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A6487" w14:textId="77777777" w:rsidR="00463A59" w:rsidRPr="00716726" w:rsidRDefault="00CF3957" w:rsidP="00716726">
      <w:pPr>
        <w:adjustRightInd w:val="0"/>
        <w:snapToGrid w:val="0"/>
        <w:spacing w:line="360" w:lineRule="auto"/>
        <w:jc w:val="both"/>
        <w:rPr>
          <w:rFonts w:ascii="Book Antiqua" w:hAnsi="Book Antiqua"/>
          <w:i/>
          <w:sz w:val="24"/>
          <w:szCs w:val="24"/>
          <w:lang w:eastAsia="zh-CN"/>
        </w:rPr>
      </w:pPr>
      <w:bookmarkStart w:id="0" w:name="OLE_LINK9"/>
      <w:r w:rsidRPr="00716726">
        <w:rPr>
          <w:rFonts w:ascii="Book Antiqua" w:eastAsia="Times New Roman" w:hAnsi="Book Antiqua" w:cs="宋体"/>
          <w:b/>
          <w:kern w:val="2"/>
          <w:sz w:val="24"/>
          <w:szCs w:val="24"/>
          <w:lang w:eastAsia="zh-CN"/>
        </w:rPr>
        <w:t xml:space="preserve">Name of Journal: </w:t>
      </w:r>
      <w:r w:rsidR="00B25D85" w:rsidRPr="00716726">
        <w:rPr>
          <w:rFonts w:ascii="Book Antiqua" w:hAnsi="Book Antiqua"/>
          <w:i/>
          <w:sz w:val="24"/>
          <w:szCs w:val="24"/>
          <w:lang w:eastAsia="zh-CN"/>
        </w:rPr>
        <w:t>World Journal of Clinical Cases</w:t>
      </w:r>
    </w:p>
    <w:p w14:paraId="67BF7D56" w14:textId="77777777" w:rsidR="00463A59" w:rsidRPr="00716726" w:rsidRDefault="00B25D85" w:rsidP="00716726">
      <w:pPr>
        <w:adjustRightInd w:val="0"/>
        <w:snapToGrid w:val="0"/>
        <w:spacing w:line="360" w:lineRule="auto"/>
        <w:jc w:val="both"/>
        <w:rPr>
          <w:rFonts w:ascii="Book Antiqua" w:hAnsi="Book Antiqua"/>
          <w:sz w:val="24"/>
          <w:szCs w:val="24"/>
        </w:rPr>
      </w:pPr>
      <w:r w:rsidRPr="00716726">
        <w:rPr>
          <w:rFonts w:ascii="Book Antiqua" w:hAnsi="Book Antiqua"/>
          <w:b/>
          <w:sz w:val="24"/>
          <w:szCs w:val="24"/>
        </w:rPr>
        <w:t>Manuscript NO:</w:t>
      </w:r>
      <w:r w:rsidRPr="00716726">
        <w:rPr>
          <w:rFonts w:ascii="Book Antiqua" w:hAnsi="Book Antiqua"/>
          <w:sz w:val="24"/>
          <w:szCs w:val="24"/>
        </w:rPr>
        <w:t xml:space="preserve"> 53486</w:t>
      </w:r>
    </w:p>
    <w:p w14:paraId="38383478" w14:textId="77777777" w:rsidR="00463A59" w:rsidRPr="00716726" w:rsidRDefault="00B25D85" w:rsidP="00716726">
      <w:pPr>
        <w:adjustRightInd w:val="0"/>
        <w:snapToGrid w:val="0"/>
        <w:spacing w:line="360" w:lineRule="auto"/>
        <w:jc w:val="both"/>
        <w:rPr>
          <w:rFonts w:ascii="Book Antiqua" w:hAnsi="Book Antiqua"/>
          <w:caps/>
          <w:sz w:val="24"/>
          <w:szCs w:val="24"/>
        </w:rPr>
      </w:pPr>
      <w:r w:rsidRPr="00716726">
        <w:rPr>
          <w:rFonts w:ascii="Book Antiqua" w:hAnsi="Book Antiqua"/>
          <w:b/>
          <w:sz w:val="24"/>
          <w:szCs w:val="24"/>
          <w:lang w:eastAsia="zh-CN"/>
        </w:rPr>
        <w:t>Manuscript Type:</w:t>
      </w:r>
      <w:r w:rsidRPr="00716726">
        <w:rPr>
          <w:rFonts w:ascii="Book Antiqua" w:hAnsi="Book Antiqua"/>
          <w:sz w:val="24"/>
          <w:szCs w:val="24"/>
          <w:lang w:eastAsia="zh-CN"/>
        </w:rPr>
        <w:t xml:space="preserve"> </w:t>
      </w:r>
      <w:r w:rsidRPr="00716726">
        <w:rPr>
          <w:rFonts w:ascii="Book Antiqua" w:hAnsi="Book Antiqua"/>
          <w:caps/>
          <w:sz w:val="24"/>
          <w:szCs w:val="24"/>
          <w:lang w:eastAsia="zh-CN"/>
        </w:rPr>
        <w:t>Case report</w:t>
      </w:r>
    </w:p>
    <w:p w14:paraId="5F41AC78" w14:textId="77777777" w:rsidR="000D7DCB" w:rsidRPr="00716726" w:rsidRDefault="000D7DCB" w:rsidP="00716726">
      <w:pPr>
        <w:pStyle w:val="Other1"/>
        <w:adjustRightInd w:val="0"/>
        <w:snapToGrid w:val="0"/>
        <w:spacing w:line="360" w:lineRule="auto"/>
        <w:rPr>
          <w:rFonts w:ascii="Book Antiqua" w:eastAsia="Times New Roman" w:hAnsi="Book Antiqua"/>
          <w:b/>
          <w:bCs/>
        </w:rPr>
      </w:pPr>
    </w:p>
    <w:p w14:paraId="75825F5E" w14:textId="77777777" w:rsidR="00463A59" w:rsidRPr="00716726" w:rsidRDefault="00B25D85" w:rsidP="00716726">
      <w:pPr>
        <w:pStyle w:val="Other1"/>
        <w:adjustRightInd w:val="0"/>
        <w:snapToGrid w:val="0"/>
        <w:spacing w:line="360" w:lineRule="auto"/>
        <w:rPr>
          <w:rFonts w:ascii="Book Antiqua" w:eastAsia="Times New Roman" w:hAnsi="Book Antiqua"/>
          <w:b/>
          <w:bCs/>
        </w:rPr>
      </w:pPr>
      <w:r w:rsidRPr="00716726">
        <w:rPr>
          <w:rFonts w:ascii="Book Antiqua" w:eastAsia="Times New Roman" w:hAnsi="Book Antiqua"/>
          <w:b/>
          <w:bCs/>
        </w:rPr>
        <w:t xml:space="preserve">Colonic </w:t>
      </w:r>
      <w:r w:rsidR="00CF3957" w:rsidRPr="00716726">
        <w:rPr>
          <w:rFonts w:ascii="Book Antiqua" w:eastAsia="Times New Roman" w:hAnsi="Book Antiqua"/>
          <w:b/>
          <w:bCs/>
        </w:rPr>
        <w:t xml:space="preserve">perforation </w:t>
      </w:r>
      <w:r w:rsidRPr="00716726">
        <w:rPr>
          <w:rFonts w:ascii="Book Antiqua" w:eastAsia="Times New Roman" w:hAnsi="Book Antiqua"/>
          <w:b/>
          <w:bCs/>
        </w:rPr>
        <w:t xml:space="preserve">in a </w:t>
      </w:r>
      <w:r w:rsidR="00CF3957" w:rsidRPr="00716726">
        <w:rPr>
          <w:rFonts w:ascii="Book Antiqua" w:eastAsia="Times New Roman" w:hAnsi="Book Antiqua"/>
          <w:b/>
          <w:bCs/>
        </w:rPr>
        <w:t xml:space="preserve">nasopharyngeal carcinoma patient treated </w:t>
      </w:r>
      <w:r w:rsidRPr="00716726">
        <w:rPr>
          <w:rFonts w:ascii="Book Antiqua" w:eastAsia="Times New Roman" w:hAnsi="Book Antiqua"/>
          <w:b/>
          <w:bCs/>
        </w:rPr>
        <w:t xml:space="preserve">with </w:t>
      </w:r>
      <w:r w:rsidR="00CF3957" w:rsidRPr="00716726">
        <w:rPr>
          <w:rFonts w:ascii="Book Antiqua" w:eastAsia="Times New Roman" w:hAnsi="Book Antiqua"/>
          <w:b/>
          <w:bCs/>
        </w:rPr>
        <w:t>fluorouracil</w:t>
      </w:r>
      <w:r w:rsidRPr="00716726">
        <w:rPr>
          <w:rFonts w:ascii="Book Antiqua" w:eastAsia="Times New Roman" w:hAnsi="Book Antiqua"/>
          <w:b/>
          <w:bCs/>
        </w:rPr>
        <w:t xml:space="preserve">: </w:t>
      </w:r>
      <w:r w:rsidR="00CF3957" w:rsidRPr="00716726">
        <w:rPr>
          <w:rFonts w:ascii="Book Antiqua" w:eastAsia="Times New Roman" w:hAnsi="Book Antiqua"/>
          <w:b/>
          <w:bCs/>
        </w:rPr>
        <w:t>A case report</w:t>
      </w:r>
    </w:p>
    <w:bookmarkEnd w:id="0"/>
    <w:p w14:paraId="259188F2" w14:textId="77777777" w:rsidR="000D7DCB" w:rsidRPr="00716726" w:rsidRDefault="000D7DCB" w:rsidP="00716726">
      <w:pPr>
        <w:widowControl/>
        <w:autoSpaceDE/>
        <w:autoSpaceDN/>
        <w:adjustRightInd w:val="0"/>
        <w:snapToGrid w:val="0"/>
        <w:spacing w:line="360" w:lineRule="auto"/>
        <w:jc w:val="both"/>
        <w:rPr>
          <w:rFonts w:ascii="Book Antiqua" w:hAnsi="Book Antiqua"/>
          <w:iCs/>
          <w:sz w:val="24"/>
          <w:szCs w:val="24"/>
          <w:lang w:eastAsia="zh-CN"/>
        </w:rPr>
      </w:pPr>
    </w:p>
    <w:p w14:paraId="5B3F5FB0" w14:textId="73964F4E" w:rsidR="002C724D" w:rsidRPr="00716726" w:rsidRDefault="002C724D" w:rsidP="00716726">
      <w:pPr>
        <w:widowControl/>
        <w:autoSpaceDE/>
        <w:autoSpaceDN/>
        <w:adjustRightInd w:val="0"/>
        <w:snapToGrid w:val="0"/>
        <w:spacing w:line="360" w:lineRule="auto"/>
        <w:jc w:val="both"/>
        <w:rPr>
          <w:rFonts w:ascii="Book Antiqua" w:hAnsi="Book Antiqua"/>
          <w:iCs/>
          <w:sz w:val="24"/>
          <w:szCs w:val="24"/>
          <w:lang w:eastAsia="zh-CN"/>
        </w:rPr>
      </w:pPr>
      <w:r w:rsidRPr="00716726">
        <w:rPr>
          <w:rFonts w:ascii="Book Antiqua" w:hAnsi="Book Antiqua"/>
          <w:iCs/>
          <w:sz w:val="24"/>
          <w:szCs w:val="24"/>
          <w:lang w:eastAsia="zh-CN"/>
        </w:rPr>
        <w:t>Lu WJ</w:t>
      </w:r>
      <w:r w:rsidRPr="00716726">
        <w:rPr>
          <w:rFonts w:ascii="Book Antiqua" w:hAnsi="Book Antiqua"/>
          <w:iCs/>
          <w:sz w:val="24"/>
          <w:szCs w:val="24"/>
        </w:rPr>
        <w:t xml:space="preserve"> </w:t>
      </w:r>
      <w:r w:rsidRPr="00716726">
        <w:rPr>
          <w:rFonts w:ascii="Book Antiqua" w:hAnsi="Book Antiqua"/>
          <w:i/>
          <w:iCs/>
          <w:sz w:val="24"/>
          <w:szCs w:val="24"/>
        </w:rPr>
        <w:t>et al</w:t>
      </w:r>
      <w:r w:rsidRPr="00716726">
        <w:rPr>
          <w:rFonts w:ascii="Book Antiqua" w:hAnsi="Book Antiqua"/>
          <w:iCs/>
          <w:sz w:val="24"/>
          <w:szCs w:val="24"/>
        </w:rPr>
        <w:t xml:space="preserve">. </w:t>
      </w:r>
      <w:r w:rsidRPr="00716726">
        <w:rPr>
          <w:rFonts w:ascii="Book Antiqua" w:eastAsia="Times New Roman" w:hAnsi="Book Antiqua"/>
          <w:bCs/>
          <w:sz w:val="24"/>
          <w:szCs w:val="24"/>
        </w:rPr>
        <w:t>Colonic perforation in a</w:t>
      </w:r>
      <w:r w:rsidR="00785F88">
        <w:rPr>
          <w:rFonts w:ascii="Book Antiqua" w:eastAsia="Times New Roman" w:hAnsi="Book Antiqua"/>
          <w:bCs/>
          <w:sz w:val="24"/>
          <w:szCs w:val="24"/>
        </w:rPr>
        <w:t>n</w:t>
      </w:r>
      <w:r w:rsidRPr="00716726">
        <w:rPr>
          <w:rFonts w:ascii="Book Antiqua" w:eastAsia="Times New Roman" w:hAnsi="Book Antiqua"/>
          <w:bCs/>
          <w:sz w:val="24"/>
          <w:szCs w:val="24"/>
        </w:rPr>
        <w:t xml:space="preserve"> </w:t>
      </w:r>
      <w:r w:rsidR="00245290" w:rsidRPr="00245290">
        <w:rPr>
          <w:rFonts w:ascii="Book Antiqua" w:eastAsia="Times New Roman" w:hAnsi="Book Antiqua"/>
          <w:bCs/>
          <w:sz w:val="24"/>
          <w:szCs w:val="24"/>
        </w:rPr>
        <w:t>NPC</w:t>
      </w:r>
      <w:r w:rsidRPr="00716726">
        <w:rPr>
          <w:rFonts w:ascii="Book Antiqua" w:eastAsia="Times New Roman" w:hAnsi="Book Antiqua"/>
          <w:bCs/>
          <w:sz w:val="24"/>
          <w:szCs w:val="24"/>
        </w:rPr>
        <w:t xml:space="preserve"> patient treated with </w:t>
      </w:r>
      <w:r w:rsidR="003728F9" w:rsidRPr="00716726">
        <w:rPr>
          <w:rFonts w:ascii="Book Antiqua" w:eastAsia="Times New Roman" w:hAnsi="Book Antiqua"/>
          <w:bCs/>
          <w:sz w:val="24"/>
          <w:szCs w:val="24"/>
        </w:rPr>
        <w:t>FU</w:t>
      </w:r>
    </w:p>
    <w:p w14:paraId="2946D07C" w14:textId="77777777" w:rsidR="003728F9" w:rsidRPr="00072A6B" w:rsidRDefault="003728F9" w:rsidP="00716726">
      <w:pPr>
        <w:pStyle w:val="a4"/>
        <w:adjustRightInd w:val="0"/>
        <w:snapToGrid w:val="0"/>
        <w:spacing w:line="360" w:lineRule="auto"/>
        <w:jc w:val="both"/>
        <w:rPr>
          <w:rFonts w:ascii="Book Antiqua" w:hAnsi="Book Antiqua"/>
          <w:sz w:val="24"/>
          <w:szCs w:val="24"/>
          <w:lang w:eastAsia="zh-CN"/>
        </w:rPr>
      </w:pPr>
    </w:p>
    <w:p w14:paraId="1CB8EDF4" w14:textId="77777777" w:rsidR="00463A59" w:rsidRPr="00716726" w:rsidRDefault="00B25D85" w:rsidP="00716726">
      <w:pPr>
        <w:pStyle w:val="a4"/>
        <w:adjustRightInd w:val="0"/>
        <w:snapToGrid w:val="0"/>
        <w:spacing w:line="360" w:lineRule="auto"/>
        <w:jc w:val="both"/>
        <w:rPr>
          <w:rFonts w:ascii="Book Antiqua" w:hAnsi="Book Antiqua"/>
          <w:spacing w:val="-5"/>
          <w:sz w:val="24"/>
          <w:szCs w:val="24"/>
          <w:lang w:val="pt-BR" w:eastAsia="zh-CN"/>
        </w:rPr>
      </w:pPr>
      <w:r w:rsidRPr="00716726">
        <w:rPr>
          <w:rFonts w:ascii="Book Antiqua" w:hAnsi="Book Antiqua"/>
          <w:sz w:val="24"/>
          <w:szCs w:val="24"/>
          <w:lang w:val="pt-BR" w:eastAsia="zh-CN"/>
        </w:rPr>
        <w:t>Wei</w:t>
      </w:r>
      <w:r w:rsidRPr="00716726">
        <w:rPr>
          <w:rFonts w:ascii="Book Antiqua" w:hAnsi="Book Antiqua"/>
          <w:sz w:val="24"/>
          <w:szCs w:val="24"/>
          <w:lang w:eastAsia="zh-CN"/>
        </w:rPr>
        <w:t>-J</w:t>
      </w:r>
      <w:r w:rsidRPr="00716726">
        <w:rPr>
          <w:rFonts w:ascii="Book Antiqua" w:hAnsi="Book Antiqua"/>
          <w:sz w:val="24"/>
          <w:szCs w:val="24"/>
          <w:lang w:val="pt-BR" w:eastAsia="zh-CN"/>
        </w:rPr>
        <w:t>ia Lu</w:t>
      </w:r>
      <w:r w:rsidRPr="00716726">
        <w:rPr>
          <w:rFonts w:ascii="Book Antiqua" w:hAnsi="Book Antiqua"/>
          <w:sz w:val="24"/>
          <w:szCs w:val="24"/>
          <w:lang w:val="pt-BR"/>
        </w:rPr>
        <w:t xml:space="preserve">, </w:t>
      </w:r>
      <w:r w:rsidRPr="00716726">
        <w:rPr>
          <w:rFonts w:ascii="Book Antiqua" w:hAnsi="Book Antiqua"/>
          <w:sz w:val="24"/>
          <w:szCs w:val="24"/>
          <w:lang w:val="pt-BR" w:eastAsia="zh-CN"/>
        </w:rPr>
        <w:t>Gong Li</w:t>
      </w:r>
      <w:r w:rsidRPr="00716726">
        <w:rPr>
          <w:rFonts w:ascii="Book Antiqua" w:hAnsi="Book Antiqua"/>
          <w:spacing w:val="-5"/>
          <w:sz w:val="24"/>
          <w:szCs w:val="24"/>
          <w:lang w:val="pt-BR"/>
        </w:rPr>
        <w:t xml:space="preserve">, </w:t>
      </w:r>
      <w:bookmarkStart w:id="1" w:name="OLE_LINK20"/>
      <w:r w:rsidRPr="00716726">
        <w:rPr>
          <w:rFonts w:ascii="Book Antiqua" w:hAnsi="Book Antiqua"/>
          <w:spacing w:val="-5"/>
          <w:sz w:val="24"/>
          <w:szCs w:val="24"/>
          <w:lang w:val="pt-BR" w:eastAsia="zh-CN"/>
        </w:rPr>
        <w:t>Lei Gao</w:t>
      </w:r>
      <w:bookmarkEnd w:id="1"/>
    </w:p>
    <w:p w14:paraId="7D8D795C" w14:textId="77777777" w:rsidR="003728F9" w:rsidRPr="00716726" w:rsidRDefault="003728F9" w:rsidP="00716726">
      <w:pPr>
        <w:pStyle w:val="a4"/>
        <w:adjustRightInd w:val="0"/>
        <w:snapToGrid w:val="0"/>
        <w:spacing w:line="360" w:lineRule="auto"/>
        <w:jc w:val="both"/>
        <w:rPr>
          <w:rFonts w:ascii="Book Antiqua" w:hAnsi="Book Antiqua"/>
          <w:sz w:val="24"/>
          <w:szCs w:val="24"/>
          <w:vertAlign w:val="superscript"/>
          <w:lang w:eastAsia="zh-CN"/>
        </w:rPr>
      </w:pPr>
    </w:p>
    <w:p w14:paraId="3775C8D1" w14:textId="7777777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b/>
          <w:sz w:val="24"/>
          <w:szCs w:val="24"/>
          <w:lang w:val="pt-BR" w:eastAsia="zh-CN"/>
        </w:rPr>
        <w:t>Wei</w:t>
      </w:r>
      <w:r w:rsidRPr="00716726">
        <w:rPr>
          <w:rFonts w:ascii="Book Antiqua" w:hAnsi="Book Antiqua"/>
          <w:b/>
          <w:sz w:val="24"/>
          <w:szCs w:val="24"/>
          <w:lang w:eastAsia="zh-CN"/>
        </w:rPr>
        <w:t>-J</w:t>
      </w:r>
      <w:r w:rsidRPr="00716726">
        <w:rPr>
          <w:rFonts w:ascii="Book Antiqua" w:hAnsi="Book Antiqua"/>
          <w:b/>
          <w:sz w:val="24"/>
          <w:szCs w:val="24"/>
          <w:lang w:val="pt-BR" w:eastAsia="zh-CN"/>
        </w:rPr>
        <w:t>ia Lu</w:t>
      </w:r>
      <w:r w:rsidRPr="00716726">
        <w:rPr>
          <w:rFonts w:ascii="Book Antiqua" w:hAnsi="Book Antiqua"/>
          <w:b/>
          <w:sz w:val="24"/>
          <w:szCs w:val="24"/>
          <w:lang w:eastAsia="zh-CN"/>
        </w:rPr>
        <w:t>,</w:t>
      </w:r>
      <w:r w:rsidRPr="00716726">
        <w:rPr>
          <w:rFonts w:ascii="Book Antiqua" w:hAnsi="Book Antiqua"/>
          <w:sz w:val="24"/>
          <w:szCs w:val="24"/>
          <w:lang w:eastAsia="zh-CN"/>
        </w:rPr>
        <w:t xml:space="preserve"> Guangzhou University of Chinese Medicine, Guangzhou 51</w:t>
      </w:r>
      <w:r w:rsidR="002C724D" w:rsidRPr="00716726">
        <w:rPr>
          <w:rFonts w:ascii="Book Antiqua" w:hAnsi="Book Antiqua"/>
          <w:sz w:val="24"/>
          <w:szCs w:val="24"/>
          <w:lang w:eastAsia="zh-CN"/>
        </w:rPr>
        <w:t>0006, Guangdong Province, China</w:t>
      </w:r>
    </w:p>
    <w:p w14:paraId="3CA5C049" w14:textId="77777777" w:rsidR="002C724D" w:rsidRPr="00716726" w:rsidRDefault="002C724D" w:rsidP="00716726">
      <w:pPr>
        <w:pStyle w:val="a4"/>
        <w:adjustRightInd w:val="0"/>
        <w:snapToGrid w:val="0"/>
        <w:spacing w:line="360" w:lineRule="auto"/>
        <w:jc w:val="both"/>
        <w:rPr>
          <w:rFonts w:ascii="Book Antiqua" w:hAnsi="Book Antiqua"/>
          <w:sz w:val="24"/>
          <w:szCs w:val="24"/>
          <w:lang w:val="pt-BR" w:eastAsia="zh-CN"/>
        </w:rPr>
      </w:pPr>
    </w:p>
    <w:p w14:paraId="3DCE7980" w14:textId="7777777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b/>
          <w:sz w:val="24"/>
          <w:szCs w:val="24"/>
          <w:lang w:val="pt-BR" w:eastAsia="zh-CN"/>
        </w:rPr>
        <w:t>Gong Li</w:t>
      </w:r>
      <w:r w:rsidRPr="00716726">
        <w:rPr>
          <w:rFonts w:ascii="Book Antiqua" w:hAnsi="Book Antiqua"/>
          <w:b/>
          <w:spacing w:val="-5"/>
          <w:sz w:val="24"/>
          <w:szCs w:val="24"/>
          <w:lang w:val="pt-BR"/>
        </w:rPr>
        <w:t xml:space="preserve">, </w:t>
      </w:r>
      <w:r w:rsidRPr="00716726">
        <w:rPr>
          <w:rFonts w:ascii="Book Antiqua" w:hAnsi="Book Antiqua"/>
          <w:b/>
          <w:spacing w:val="-5"/>
          <w:sz w:val="24"/>
          <w:szCs w:val="24"/>
          <w:lang w:val="pt-BR" w:eastAsia="zh-CN"/>
        </w:rPr>
        <w:t>Lei Gao</w:t>
      </w:r>
      <w:r w:rsidRPr="00716726">
        <w:rPr>
          <w:rFonts w:ascii="Book Antiqua" w:hAnsi="Book Antiqua"/>
          <w:b/>
          <w:spacing w:val="-5"/>
          <w:sz w:val="24"/>
          <w:szCs w:val="24"/>
          <w:lang w:eastAsia="zh-CN"/>
        </w:rPr>
        <w:t>,</w:t>
      </w:r>
      <w:r w:rsidRPr="00716726">
        <w:rPr>
          <w:rFonts w:ascii="Book Antiqua" w:hAnsi="Book Antiqua"/>
          <w:sz w:val="24"/>
          <w:szCs w:val="24"/>
          <w:vertAlign w:val="superscript"/>
          <w:lang w:eastAsia="zh-CN"/>
        </w:rPr>
        <w:t xml:space="preserve"> </w:t>
      </w:r>
      <w:r w:rsidR="002C724D" w:rsidRPr="00716726">
        <w:rPr>
          <w:rFonts w:ascii="Book Antiqua" w:hAnsi="Book Antiqua"/>
          <w:sz w:val="24"/>
          <w:szCs w:val="24"/>
          <w:lang w:eastAsia="zh-CN"/>
        </w:rPr>
        <w:t>D</w:t>
      </w:r>
      <w:r w:rsidR="002C724D" w:rsidRPr="00716726">
        <w:rPr>
          <w:rFonts w:ascii="Book Antiqua" w:hAnsi="Book Antiqua"/>
          <w:sz w:val="24"/>
          <w:szCs w:val="24"/>
        </w:rPr>
        <w:t xml:space="preserve">epartment of </w:t>
      </w:r>
      <w:r w:rsidRPr="00716726">
        <w:rPr>
          <w:rFonts w:ascii="Book Antiqua" w:hAnsi="Book Antiqua"/>
          <w:sz w:val="24"/>
          <w:szCs w:val="24"/>
        </w:rPr>
        <w:t xml:space="preserve">Radiotherapy, </w:t>
      </w:r>
      <w:r w:rsidRPr="00716726">
        <w:rPr>
          <w:rFonts w:ascii="Book Antiqua" w:hAnsi="Book Antiqua"/>
          <w:sz w:val="24"/>
          <w:szCs w:val="24"/>
          <w:lang w:eastAsia="zh-CN"/>
        </w:rPr>
        <w:t>t</w:t>
      </w:r>
      <w:r w:rsidRPr="00716726">
        <w:rPr>
          <w:rFonts w:ascii="Book Antiqua" w:hAnsi="Book Antiqua"/>
          <w:sz w:val="24"/>
          <w:szCs w:val="24"/>
        </w:rPr>
        <w:t>he Second Affiliated Hospital of Guangzhou University of Chinese Medicine</w:t>
      </w:r>
      <w:r w:rsidRPr="00716726">
        <w:rPr>
          <w:rFonts w:ascii="Book Antiqua" w:hAnsi="Book Antiqua"/>
          <w:sz w:val="24"/>
          <w:szCs w:val="24"/>
          <w:lang w:eastAsia="zh-CN"/>
        </w:rPr>
        <w:t>, Guangzhou 510</w:t>
      </w:r>
      <w:r w:rsidR="002C724D" w:rsidRPr="00716726">
        <w:rPr>
          <w:rFonts w:ascii="Book Antiqua" w:hAnsi="Book Antiqua"/>
          <w:sz w:val="24"/>
          <w:szCs w:val="24"/>
          <w:lang w:eastAsia="zh-CN"/>
        </w:rPr>
        <w:t>006, Guangdong Province, China</w:t>
      </w:r>
    </w:p>
    <w:p w14:paraId="3517FA31" w14:textId="77777777" w:rsidR="002C724D" w:rsidRPr="00716726" w:rsidRDefault="002C724D" w:rsidP="00716726">
      <w:pPr>
        <w:adjustRightInd w:val="0"/>
        <w:snapToGrid w:val="0"/>
        <w:spacing w:line="360" w:lineRule="auto"/>
        <w:jc w:val="both"/>
        <w:rPr>
          <w:rFonts w:ascii="Book Antiqua" w:hAnsi="Book Antiqua"/>
          <w:b/>
          <w:sz w:val="24"/>
          <w:szCs w:val="24"/>
          <w:lang w:val="en-GB"/>
        </w:rPr>
      </w:pPr>
    </w:p>
    <w:p w14:paraId="73E609B5" w14:textId="530D046F" w:rsidR="00463A59" w:rsidRPr="00716726" w:rsidRDefault="002C724D" w:rsidP="00716726">
      <w:pPr>
        <w:adjustRightInd w:val="0"/>
        <w:snapToGrid w:val="0"/>
        <w:spacing w:line="360" w:lineRule="auto"/>
        <w:jc w:val="both"/>
        <w:rPr>
          <w:rFonts w:ascii="Book Antiqua" w:hAnsi="Book Antiqua"/>
          <w:sz w:val="24"/>
          <w:szCs w:val="24"/>
        </w:rPr>
      </w:pPr>
      <w:r w:rsidRPr="00716726">
        <w:rPr>
          <w:rFonts w:ascii="Book Antiqua" w:hAnsi="Book Antiqua"/>
          <w:b/>
          <w:sz w:val="24"/>
          <w:szCs w:val="24"/>
          <w:lang w:val="en-GB"/>
        </w:rPr>
        <w:t xml:space="preserve">Author contributions: </w:t>
      </w:r>
      <w:r w:rsidR="00B25D85" w:rsidRPr="00716726">
        <w:rPr>
          <w:rFonts w:ascii="Book Antiqua" w:hAnsi="Book Antiqua"/>
          <w:sz w:val="24"/>
          <w:szCs w:val="24"/>
          <w:lang w:eastAsia="zh-CN"/>
        </w:rPr>
        <w:t xml:space="preserve">Lu WJ </w:t>
      </w:r>
      <w:r w:rsidR="00B25D85" w:rsidRPr="00716726">
        <w:rPr>
          <w:rFonts w:ascii="Book Antiqua" w:hAnsi="Book Antiqua"/>
          <w:sz w:val="24"/>
          <w:szCs w:val="24"/>
        </w:rPr>
        <w:t>and</w:t>
      </w:r>
      <w:r w:rsidR="00B25D85" w:rsidRPr="00716726">
        <w:rPr>
          <w:rFonts w:ascii="Book Antiqua" w:hAnsi="Book Antiqua"/>
          <w:sz w:val="24"/>
          <w:szCs w:val="24"/>
          <w:lang w:eastAsia="zh-CN"/>
        </w:rPr>
        <w:t xml:space="preserve"> Li G</w:t>
      </w:r>
      <w:r w:rsidR="00B25D85" w:rsidRPr="00716726">
        <w:rPr>
          <w:rFonts w:ascii="Book Antiqua" w:hAnsi="Book Antiqua"/>
          <w:spacing w:val="-5"/>
          <w:sz w:val="24"/>
          <w:szCs w:val="24"/>
          <w:vertAlign w:val="superscript"/>
        </w:rPr>
        <w:t xml:space="preserve"> </w:t>
      </w:r>
      <w:r w:rsidRPr="00716726">
        <w:rPr>
          <w:rFonts w:ascii="Book Antiqua" w:hAnsi="Book Antiqua"/>
          <w:sz w:val="24"/>
          <w:szCs w:val="24"/>
        </w:rPr>
        <w:t>wrote the manuscript;</w:t>
      </w:r>
      <w:r w:rsidR="00B25D85" w:rsidRPr="00716726">
        <w:rPr>
          <w:rFonts w:ascii="Book Antiqua" w:hAnsi="Book Antiqua"/>
          <w:sz w:val="24"/>
          <w:szCs w:val="24"/>
        </w:rPr>
        <w:t xml:space="preserve"> </w:t>
      </w:r>
      <w:r w:rsidR="00B25D85" w:rsidRPr="00716726">
        <w:rPr>
          <w:rFonts w:ascii="Book Antiqua" w:hAnsi="Book Antiqua"/>
          <w:sz w:val="24"/>
          <w:szCs w:val="24"/>
          <w:lang w:eastAsia="zh-CN"/>
        </w:rPr>
        <w:t>Gao</w:t>
      </w:r>
      <w:r w:rsidR="00B25D85" w:rsidRPr="00716726">
        <w:rPr>
          <w:rFonts w:ascii="Book Antiqua" w:hAnsi="Book Antiqua"/>
          <w:sz w:val="24"/>
          <w:szCs w:val="24"/>
        </w:rPr>
        <w:t xml:space="preserve"> </w:t>
      </w:r>
      <w:r w:rsidR="00B25D85" w:rsidRPr="00716726">
        <w:rPr>
          <w:rFonts w:ascii="Book Antiqua" w:hAnsi="Book Antiqua"/>
          <w:sz w:val="24"/>
          <w:szCs w:val="24"/>
          <w:lang w:eastAsia="zh-CN"/>
        </w:rPr>
        <w:t>L was involved in the patient’s medical care</w:t>
      </w:r>
      <w:r w:rsidR="00B25D85" w:rsidRPr="00716726">
        <w:rPr>
          <w:rFonts w:ascii="Book Antiqua" w:hAnsi="Book Antiqua"/>
          <w:sz w:val="24"/>
          <w:szCs w:val="24"/>
        </w:rPr>
        <w:t xml:space="preserve">, initiated and supervised the study, </w:t>
      </w:r>
      <w:r w:rsidR="00785F88">
        <w:rPr>
          <w:rFonts w:ascii="Book Antiqua" w:hAnsi="Book Antiqua"/>
          <w:sz w:val="24"/>
          <w:szCs w:val="24"/>
        </w:rPr>
        <w:t xml:space="preserve">and </w:t>
      </w:r>
      <w:r w:rsidR="00B25D85" w:rsidRPr="00716726">
        <w:rPr>
          <w:rFonts w:ascii="Book Antiqua" w:hAnsi="Book Antiqua"/>
          <w:sz w:val="24"/>
          <w:szCs w:val="24"/>
        </w:rPr>
        <w:t>wrote and revised the manusc</w:t>
      </w:r>
      <w:r w:rsidR="00B25D85" w:rsidRPr="00716726">
        <w:rPr>
          <w:rFonts w:ascii="Book Antiqua" w:hAnsi="Book Antiqua"/>
          <w:sz w:val="24"/>
          <w:szCs w:val="24"/>
          <w:lang w:eastAsia="zh-CN"/>
        </w:rPr>
        <w:t>ri</w:t>
      </w:r>
      <w:r w:rsidRPr="00716726">
        <w:rPr>
          <w:rFonts w:ascii="Book Antiqua" w:hAnsi="Book Antiqua"/>
          <w:sz w:val="24"/>
          <w:szCs w:val="24"/>
        </w:rPr>
        <w:t>pt;</w:t>
      </w:r>
      <w:r w:rsidR="00B25D85" w:rsidRPr="00716726">
        <w:rPr>
          <w:rFonts w:ascii="Book Antiqua" w:hAnsi="Book Antiqua"/>
          <w:sz w:val="24"/>
          <w:szCs w:val="24"/>
        </w:rPr>
        <w:t xml:space="preserve"> </w:t>
      </w:r>
      <w:r w:rsidR="00267FAA" w:rsidRPr="00716726">
        <w:rPr>
          <w:rFonts w:ascii="Book Antiqua" w:hAnsi="Book Antiqua"/>
          <w:sz w:val="24"/>
          <w:szCs w:val="24"/>
        </w:rPr>
        <w:t>a</w:t>
      </w:r>
      <w:r w:rsidR="00B25D85" w:rsidRPr="00716726">
        <w:rPr>
          <w:rFonts w:ascii="Book Antiqua" w:hAnsi="Book Antiqua"/>
          <w:sz w:val="24"/>
          <w:szCs w:val="24"/>
        </w:rPr>
        <w:t>ll authors have given final approval of the version to be published and agreed to be accountable for all aspects of the work in</w:t>
      </w:r>
      <w:r w:rsidR="00B25D85" w:rsidRPr="00716726">
        <w:rPr>
          <w:rFonts w:ascii="Book Antiqua" w:hAnsi="Book Antiqua"/>
          <w:sz w:val="24"/>
          <w:szCs w:val="24"/>
          <w:lang w:eastAsia="zh-CN"/>
        </w:rPr>
        <w:t xml:space="preserve"> </w:t>
      </w:r>
      <w:r w:rsidR="00B25D85" w:rsidRPr="00716726">
        <w:rPr>
          <w:rFonts w:ascii="Book Antiqua" w:hAnsi="Book Antiqua"/>
          <w:sz w:val="24"/>
          <w:szCs w:val="24"/>
        </w:rPr>
        <w:t>ensuring that questions related to the accuracy or integrity of any part of the work are appropriately investigated and resolved.</w:t>
      </w:r>
    </w:p>
    <w:p w14:paraId="5B0F51C6" w14:textId="77777777" w:rsidR="00463A59" w:rsidRPr="00716726" w:rsidRDefault="00463A59" w:rsidP="00716726">
      <w:pPr>
        <w:adjustRightInd w:val="0"/>
        <w:snapToGrid w:val="0"/>
        <w:spacing w:line="360" w:lineRule="auto"/>
        <w:jc w:val="both"/>
        <w:rPr>
          <w:rFonts w:ascii="Book Antiqua" w:hAnsi="Book Antiqua"/>
          <w:sz w:val="24"/>
          <w:szCs w:val="24"/>
        </w:rPr>
      </w:pPr>
    </w:p>
    <w:p w14:paraId="75C0FDDB" w14:textId="356FE5AD" w:rsidR="00463A59" w:rsidRPr="00716726" w:rsidRDefault="002C724D" w:rsidP="00716726">
      <w:pPr>
        <w:adjustRightInd w:val="0"/>
        <w:snapToGrid w:val="0"/>
        <w:spacing w:line="360" w:lineRule="auto"/>
        <w:jc w:val="both"/>
        <w:rPr>
          <w:rFonts w:ascii="Book Antiqua" w:hAnsi="Book Antiqua"/>
          <w:sz w:val="24"/>
          <w:szCs w:val="24"/>
          <w:lang w:eastAsia="zh-CN"/>
        </w:rPr>
      </w:pPr>
      <w:r w:rsidRPr="00716726">
        <w:rPr>
          <w:rFonts w:ascii="Book Antiqua" w:hAnsi="Book Antiqua" w:cstheme="minorHAnsi"/>
          <w:b/>
          <w:sz w:val="24"/>
          <w:szCs w:val="24"/>
          <w:lang w:val="hu-HU"/>
        </w:rPr>
        <w:t xml:space="preserve">Corresponding author: </w:t>
      </w:r>
      <w:r w:rsidR="00B25D85" w:rsidRPr="00716726">
        <w:rPr>
          <w:rFonts w:ascii="Book Antiqua" w:hAnsi="Book Antiqua"/>
          <w:b/>
          <w:sz w:val="24"/>
          <w:szCs w:val="24"/>
          <w:lang w:eastAsia="zh-CN"/>
        </w:rPr>
        <w:t>Lei Gao, PhD,</w:t>
      </w:r>
      <w:r w:rsidR="00B25D85" w:rsidRPr="00716726">
        <w:rPr>
          <w:rFonts w:ascii="Book Antiqua" w:hAnsi="Book Antiqua"/>
          <w:sz w:val="24"/>
          <w:szCs w:val="24"/>
          <w:lang w:eastAsia="zh-CN"/>
        </w:rPr>
        <w:t xml:space="preserve"> </w:t>
      </w:r>
      <w:bookmarkStart w:id="2" w:name="OLE_LINK4"/>
      <w:r w:rsidR="003728F9" w:rsidRPr="00716726">
        <w:rPr>
          <w:rFonts w:ascii="Book Antiqua" w:hAnsi="Book Antiqua"/>
          <w:b/>
          <w:sz w:val="24"/>
          <w:szCs w:val="24"/>
          <w:lang w:eastAsia="zh-CN"/>
        </w:rPr>
        <w:t xml:space="preserve">Doctor, </w:t>
      </w:r>
      <w:r w:rsidRPr="00716726">
        <w:rPr>
          <w:rFonts w:ascii="Book Antiqua" w:hAnsi="Book Antiqua"/>
          <w:sz w:val="24"/>
          <w:szCs w:val="24"/>
          <w:lang w:eastAsia="zh-CN"/>
        </w:rPr>
        <w:t>D</w:t>
      </w:r>
      <w:r w:rsidRPr="00716726">
        <w:rPr>
          <w:rFonts w:ascii="Book Antiqua" w:hAnsi="Book Antiqua"/>
          <w:sz w:val="24"/>
          <w:szCs w:val="24"/>
        </w:rPr>
        <w:t>epartment of Radiotherapy</w:t>
      </w:r>
      <w:bookmarkEnd w:id="2"/>
      <w:r w:rsidR="00B25D85" w:rsidRPr="00716726">
        <w:rPr>
          <w:rFonts w:ascii="Book Antiqua" w:hAnsi="Book Antiqua"/>
          <w:sz w:val="24"/>
          <w:szCs w:val="24"/>
        </w:rPr>
        <w:t xml:space="preserve">, </w:t>
      </w:r>
      <w:r w:rsidR="00B25D85" w:rsidRPr="00716726">
        <w:rPr>
          <w:rFonts w:ascii="Book Antiqua" w:hAnsi="Book Antiqua"/>
          <w:sz w:val="24"/>
          <w:szCs w:val="24"/>
          <w:lang w:eastAsia="zh-CN"/>
        </w:rPr>
        <w:t>t</w:t>
      </w:r>
      <w:r w:rsidR="00B25D85" w:rsidRPr="00716726">
        <w:rPr>
          <w:rFonts w:ascii="Book Antiqua" w:hAnsi="Book Antiqua"/>
          <w:sz w:val="24"/>
          <w:szCs w:val="24"/>
        </w:rPr>
        <w:t>he Second Affiliated Hospital of Guangzhou University of Chinese Medicine</w:t>
      </w:r>
      <w:r w:rsidR="00B25D85" w:rsidRPr="00716726">
        <w:rPr>
          <w:rFonts w:ascii="Book Antiqua" w:hAnsi="Book Antiqua"/>
          <w:sz w:val="24"/>
          <w:szCs w:val="24"/>
          <w:lang w:eastAsia="zh-CN"/>
        </w:rPr>
        <w:t xml:space="preserve">, </w:t>
      </w:r>
      <w:r w:rsidR="003728F9" w:rsidRPr="00716726">
        <w:rPr>
          <w:rFonts w:ascii="Book Antiqua" w:hAnsi="Book Antiqua"/>
          <w:sz w:val="24"/>
          <w:szCs w:val="24"/>
          <w:lang w:eastAsia="zh-CN"/>
        </w:rPr>
        <w:t>No. 55</w:t>
      </w:r>
      <w:r w:rsidR="00785F88">
        <w:rPr>
          <w:rFonts w:ascii="Book Antiqua" w:hAnsi="Book Antiqua"/>
          <w:sz w:val="24"/>
          <w:szCs w:val="24"/>
          <w:lang w:eastAsia="zh-CN"/>
        </w:rPr>
        <w:t>,</w:t>
      </w:r>
      <w:r w:rsidR="003728F9" w:rsidRPr="00716726">
        <w:rPr>
          <w:rFonts w:ascii="Book Antiqua" w:hAnsi="Book Antiqua"/>
          <w:sz w:val="24"/>
          <w:szCs w:val="24"/>
          <w:lang w:eastAsia="zh-CN"/>
        </w:rPr>
        <w:t xml:space="preserve"> </w:t>
      </w:r>
      <w:proofErr w:type="spellStart"/>
      <w:r w:rsidR="003728F9" w:rsidRPr="00716726">
        <w:rPr>
          <w:rFonts w:ascii="Book Antiqua" w:hAnsi="Book Antiqua"/>
          <w:sz w:val="24"/>
          <w:szCs w:val="24"/>
          <w:lang w:eastAsia="zh-CN"/>
        </w:rPr>
        <w:t>Neihuanxi</w:t>
      </w:r>
      <w:proofErr w:type="spellEnd"/>
      <w:r w:rsidR="003728F9" w:rsidRPr="00716726">
        <w:rPr>
          <w:rFonts w:ascii="Book Antiqua" w:hAnsi="Book Antiqua"/>
          <w:sz w:val="24"/>
          <w:szCs w:val="24"/>
          <w:lang w:eastAsia="zh-CN"/>
        </w:rPr>
        <w:t xml:space="preserve"> Road, </w:t>
      </w:r>
      <w:proofErr w:type="spellStart"/>
      <w:r w:rsidR="003728F9" w:rsidRPr="00716726">
        <w:rPr>
          <w:rFonts w:ascii="Book Antiqua" w:hAnsi="Book Antiqua"/>
          <w:sz w:val="24"/>
          <w:szCs w:val="24"/>
          <w:lang w:eastAsia="zh-CN"/>
        </w:rPr>
        <w:t>Panyu</w:t>
      </w:r>
      <w:proofErr w:type="spellEnd"/>
      <w:r w:rsidR="003728F9" w:rsidRPr="00716726">
        <w:rPr>
          <w:rFonts w:ascii="Book Antiqua" w:hAnsi="Book Antiqua"/>
          <w:sz w:val="24"/>
          <w:szCs w:val="24"/>
          <w:lang w:eastAsia="zh-CN"/>
        </w:rPr>
        <w:t xml:space="preserve"> District, </w:t>
      </w:r>
      <w:r w:rsidR="00B25D85" w:rsidRPr="00716726">
        <w:rPr>
          <w:rFonts w:ascii="Book Antiqua" w:hAnsi="Book Antiqua"/>
          <w:sz w:val="24"/>
          <w:szCs w:val="24"/>
          <w:lang w:eastAsia="zh-CN"/>
        </w:rPr>
        <w:t xml:space="preserve">Guangzhou </w:t>
      </w:r>
      <w:bookmarkStart w:id="3" w:name="OLE_LINK5"/>
      <w:r w:rsidR="00B25D85" w:rsidRPr="00716726">
        <w:rPr>
          <w:rFonts w:ascii="Book Antiqua" w:hAnsi="Book Antiqua"/>
          <w:sz w:val="24"/>
          <w:szCs w:val="24"/>
          <w:lang w:eastAsia="zh-CN"/>
        </w:rPr>
        <w:t>510006</w:t>
      </w:r>
      <w:bookmarkEnd w:id="3"/>
      <w:r w:rsidR="00B25D85" w:rsidRPr="00716726">
        <w:rPr>
          <w:rFonts w:ascii="Book Antiqua" w:hAnsi="Book Antiqua"/>
          <w:sz w:val="24"/>
          <w:szCs w:val="24"/>
          <w:lang w:eastAsia="zh-CN"/>
        </w:rPr>
        <w:t xml:space="preserve">, Guangdong Province, </w:t>
      </w:r>
      <w:hyperlink r:id="rId10" w:history="1">
        <w:r w:rsidR="00B25D85" w:rsidRPr="00716726">
          <w:rPr>
            <w:rFonts w:ascii="Book Antiqua" w:hAnsi="Book Antiqua"/>
            <w:sz w:val="24"/>
            <w:szCs w:val="24"/>
            <w:lang w:eastAsia="zh-CN"/>
          </w:rPr>
          <w:t xml:space="preserve">China. </w:t>
        </w:r>
        <w:r w:rsidR="00B25D85" w:rsidRPr="00716726">
          <w:rPr>
            <w:rFonts w:ascii="Book Antiqua" w:hAnsi="Book Antiqua"/>
            <w:sz w:val="24"/>
            <w:szCs w:val="24"/>
            <w:u w:val="single"/>
            <w:lang w:eastAsia="zh-CN"/>
          </w:rPr>
          <w:t>dxcflk@gzucm.edu.cn</w:t>
        </w:r>
      </w:hyperlink>
    </w:p>
    <w:p w14:paraId="07D7AE1A" w14:textId="77777777" w:rsidR="00463A59" w:rsidRPr="00716726" w:rsidRDefault="00463A59" w:rsidP="00716726">
      <w:pPr>
        <w:pStyle w:val="a4"/>
        <w:adjustRightInd w:val="0"/>
        <w:snapToGrid w:val="0"/>
        <w:spacing w:line="360" w:lineRule="auto"/>
        <w:jc w:val="both"/>
        <w:rPr>
          <w:rFonts w:ascii="Book Antiqua" w:hAnsi="Book Antiqua"/>
          <w:sz w:val="24"/>
          <w:szCs w:val="24"/>
          <w:lang w:eastAsia="zh-CN"/>
        </w:rPr>
      </w:pPr>
    </w:p>
    <w:p w14:paraId="783ED284" w14:textId="77777777" w:rsidR="002C724D" w:rsidRPr="00716726" w:rsidRDefault="002C724D" w:rsidP="00716726">
      <w:pPr>
        <w:adjustRightInd w:val="0"/>
        <w:snapToGrid w:val="0"/>
        <w:spacing w:line="360" w:lineRule="auto"/>
        <w:jc w:val="both"/>
        <w:rPr>
          <w:rFonts w:ascii="Book Antiqua" w:hAnsi="Book Antiqua"/>
          <w:b/>
          <w:sz w:val="24"/>
          <w:szCs w:val="24"/>
          <w:lang w:val="en-GB"/>
        </w:rPr>
      </w:pPr>
      <w:r w:rsidRPr="00716726">
        <w:rPr>
          <w:rFonts w:ascii="Book Antiqua" w:hAnsi="Book Antiqua"/>
          <w:b/>
          <w:sz w:val="24"/>
          <w:szCs w:val="24"/>
          <w:lang w:val="en-GB"/>
        </w:rPr>
        <w:t xml:space="preserve">Received: </w:t>
      </w:r>
      <w:r w:rsidR="003728F9" w:rsidRPr="00716726">
        <w:rPr>
          <w:rFonts w:ascii="Book Antiqua" w:hAnsi="Book Antiqua"/>
          <w:sz w:val="24"/>
          <w:szCs w:val="24"/>
          <w:lang w:val="en-GB" w:eastAsia="zh-CN"/>
        </w:rPr>
        <w:t>December 22</w:t>
      </w:r>
      <w:r w:rsidRPr="00716726">
        <w:rPr>
          <w:rFonts w:ascii="Book Antiqua" w:hAnsi="Book Antiqua"/>
          <w:sz w:val="24"/>
          <w:szCs w:val="24"/>
          <w:lang w:val="en-GB" w:eastAsia="zh-CN"/>
        </w:rPr>
        <w:t>, 2019</w:t>
      </w:r>
    </w:p>
    <w:p w14:paraId="1D1EFF33" w14:textId="77777777" w:rsidR="002C724D" w:rsidRPr="00716726" w:rsidRDefault="002C724D" w:rsidP="00716726">
      <w:pPr>
        <w:adjustRightInd w:val="0"/>
        <w:snapToGrid w:val="0"/>
        <w:spacing w:line="360" w:lineRule="auto"/>
        <w:jc w:val="both"/>
        <w:rPr>
          <w:rFonts w:ascii="Book Antiqua" w:hAnsi="Book Antiqua"/>
          <w:b/>
          <w:sz w:val="24"/>
          <w:szCs w:val="24"/>
          <w:lang w:val="en-GB"/>
        </w:rPr>
      </w:pPr>
      <w:r w:rsidRPr="00716726">
        <w:rPr>
          <w:rFonts w:ascii="Book Antiqua" w:hAnsi="Book Antiqua"/>
          <w:b/>
          <w:sz w:val="24"/>
          <w:szCs w:val="24"/>
          <w:lang w:val="en-GB"/>
        </w:rPr>
        <w:lastRenderedPageBreak/>
        <w:t xml:space="preserve">Revised: </w:t>
      </w:r>
      <w:r w:rsidR="003728F9" w:rsidRPr="00716726">
        <w:rPr>
          <w:rFonts w:ascii="Book Antiqua" w:hAnsi="Book Antiqua"/>
          <w:sz w:val="24"/>
          <w:szCs w:val="24"/>
          <w:lang w:val="en-GB" w:eastAsia="zh-CN"/>
        </w:rPr>
        <w:t>April 8</w:t>
      </w:r>
      <w:r w:rsidRPr="00716726">
        <w:rPr>
          <w:rFonts w:ascii="Book Antiqua" w:hAnsi="Book Antiqua"/>
          <w:sz w:val="24"/>
          <w:szCs w:val="24"/>
          <w:lang w:val="en-GB" w:eastAsia="zh-CN"/>
        </w:rPr>
        <w:t>, 2020</w:t>
      </w:r>
    </w:p>
    <w:p w14:paraId="49311B12" w14:textId="1AE4E005" w:rsidR="002C724D" w:rsidRPr="00716726" w:rsidRDefault="002C724D" w:rsidP="00716726">
      <w:pPr>
        <w:adjustRightInd w:val="0"/>
        <w:snapToGrid w:val="0"/>
        <w:spacing w:line="360" w:lineRule="auto"/>
        <w:jc w:val="both"/>
        <w:rPr>
          <w:rFonts w:ascii="Book Antiqua" w:hAnsi="Book Antiqua"/>
          <w:b/>
          <w:sz w:val="24"/>
          <w:szCs w:val="24"/>
          <w:lang w:val="en-GB"/>
        </w:rPr>
      </w:pPr>
      <w:r w:rsidRPr="00716726">
        <w:rPr>
          <w:rFonts w:ascii="Book Antiqua" w:hAnsi="Book Antiqua"/>
          <w:b/>
          <w:sz w:val="24"/>
          <w:szCs w:val="24"/>
          <w:lang w:val="en-GB"/>
        </w:rPr>
        <w:t>Accepted:</w:t>
      </w:r>
      <w:r w:rsidR="00A7733A" w:rsidRPr="00A7733A">
        <w:t xml:space="preserve"> </w:t>
      </w:r>
      <w:r w:rsidR="00A7733A" w:rsidRPr="00A7733A">
        <w:rPr>
          <w:rFonts w:ascii="Book Antiqua" w:hAnsi="Book Antiqua"/>
          <w:bCs/>
          <w:sz w:val="24"/>
          <w:szCs w:val="24"/>
          <w:lang w:val="en-GB"/>
        </w:rPr>
        <w:t>April 15, 2020</w:t>
      </w:r>
      <w:r w:rsidRPr="00A7733A">
        <w:rPr>
          <w:rFonts w:ascii="Book Antiqua" w:hAnsi="Book Antiqua"/>
          <w:bCs/>
          <w:sz w:val="24"/>
          <w:szCs w:val="24"/>
        </w:rPr>
        <w:t xml:space="preserve"> </w:t>
      </w:r>
    </w:p>
    <w:p w14:paraId="7BE86FAE" w14:textId="632B0844" w:rsidR="00463A59" w:rsidRPr="00716726" w:rsidRDefault="002C724D" w:rsidP="00716726">
      <w:pPr>
        <w:adjustRightInd w:val="0"/>
        <w:snapToGrid w:val="0"/>
        <w:spacing w:line="360" w:lineRule="auto"/>
        <w:jc w:val="both"/>
        <w:rPr>
          <w:rFonts w:ascii="Book Antiqua" w:hAnsi="Book Antiqua"/>
          <w:sz w:val="24"/>
          <w:szCs w:val="24"/>
          <w:lang w:eastAsia="zh-CN"/>
        </w:rPr>
        <w:sectPr w:rsidR="00463A59" w:rsidRPr="00716726" w:rsidSect="00CF3957">
          <w:footerReference w:type="default" r:id="rId11"/>
          <w:pgSz w:w="11906" w:h="16838"/>
          <w:pgMar w:top="1440" w:right="1797" w:bottom="1440" w:left="1797" w:header="851" w:footer="992" w:gutter="0"/>
          <w:cols w:space="425"/>
          <w:docGrid w:type="linesAndChars" w:linePitch="312"/>
        </w:sectPr>
      </w:pPr>
      <w:r w:rsidRPr="00716726">
        <w:rPr>
          <w:rFonts w:ascii="Book Antiqua" w:hAnsi="Book Antiqua"/>
          <w:b/>
          <w:sz w:val="24"/>
          <w:szCs w:val="24"/>
          <w:lang w:val="en-GB"/>
        </w:rPr>
        <w:t>Published online:</w:t>
      </w:r>
      <w:r w:rsidR="0036043B" w:rsidRPr="0036043B">
        <w:t xml:space="preserve"> </w:t>
      </w:r>
      <w:r w:rsidR="0036043B">
        <w:rPr>
          <w:rFonts w:ascii="Book Antiqua" w:hAnsi="Book Antiqua"/>
          <w:sz w:val="24"/>
          <w:szCs w:val="24"/>
          <w:lang w:val="en-GB"/>
        </w:rPr>
        <w:t xml:space="preserve">May </w:t>
      </w:r>
      <w:bookmarkStart w:id="4" w:name="_GoBack"/>
      <w:bookmarkEnd w:id="4"/>
      <w:r w:rsidR="0036043B" w:rsidRPr="0036043B">
        <w:rPr>
          <w:rFonts w:ascii="Book Antiqua" w:hAnsi="Book Antiqua"/>
          <w:sz w:val="24"/>
          <w:szCs w:val="24"/>
          <w:lang w:val="en-GB"/>
        </w:rPr>
        <w:t>6, 2020</w:t>
      </w:r>
    </w:p>
    <w:p w14:paraId="1F1166DD" w14:textId="77777777" w:rsidR="003728F9" w:rsidRPr="00716726" w:rsidRDefault="003728F9" w:rsidP="00716726">
      <w:pPr>
        <w:adjustRightInd w:val="0"/>
        <w:snapToGrid w:val="0"/>
        <w:spacing w:line="360" w:lineRule="auto"/>
        <w:jc w:val="both"/>
        <w:rPr>
          <w:rFonts w:ascii="Book Antiqua" w:hAnsi="Book Antiqua" w:cstheme="minorHAnsi"/>
          <w:b/>
          <w:sz w:val="24"/>
          <w:szCs w:val="24"/>
        </w:rPr>
      </w:pPr>
      <w:bookmarkStart w:id="5" w:name="OLE_LINK6"/>
      <w:bookmarkStart w:id="6" w:name="OLE_LINK8"/>
      <w:r w:rsidRPr="00716726">
        <w:rPr>
          <w:rFonts w:ascii="Book Antiqua" w:hAnsi="Book Antiqua" w:cstheme="minorHAnsi"/>
          <w:b/>
          <w:sz w:val="24"/>
          <w:szCs w:val="24"/>
        </w:rPr>
        <w:lastRenderedPageBreak/>
        <w:t>Abstract</w:t>
      </w:r>
    </w:p>
    <w:p w14:paraId="79A4017A" w14:textId="77777777" w:rsidR="003728F9" w:rsidRPr="00716726" w:rsidRDefault="003728F9" w:rsidP="00716726">
      <w:pPr>
        <w:adjustRightInd w:val="0"/>
        <w:snapToGrid w:val="0"/>
        <w:spacing w:line="360" w:lineRule="auto"/>
        <w:jc w:val="both"/>
        <w:rPr>
          <w:rFonts w:ascii="Book Antiqua" w:hAnsi="Book Antiqua" w:cstheme="minorHAnsi"/>
          <w:sz w:val="24"/>
          <w:szCs w:val="24"/>
          <w:lang w:eastAsia="zh-CN"/>
        </w:rPr>
      </w:pPr>
      <w:r w:rsidRPr="00716726">
        <w:rPr>
          <w:rFonts w:ascii="Book Antiqua" w:hAnsi="Book Antiqua" w:cstheme="minorHAnsi"/>
          <w:sz w:val="24"/>
          <w:szCs w:val="24"/>
        </w:rPr>
        <w:t>BACKGROUND</w:t>
      </w:r>
    </w:p>
    <w:p w14:paraId="23D99351" w14:textId="2C93DA16" w:rsidR="00463A59" w:rsidRPr="00716726" w:rsidRDefault="00B25D85" w:rsidP="00716726">
      <w:pPr>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rPr>
        <w:t>Nasopharyngeal carcinoma (NPC) is a commonly encountered type of tumor.</w:t>
      </w:r>
      <w:r w:rsidRPr="00716726">
        <w:rPr>
          <w:rFonts w:ascii="Book Antiqua" w:hAnsi="Book Antiqua"/>
          <w:sz w:val="24"/>
          <w:szCs w:val="24"/>
          <w:lang w:eastAsia="zh-CN"/>
        </w:rPr>
        <w:t xml:space="preserve"> F</w:t>
      </w:r>
      <w:r w:rsidRPr="00716726">
        <w:rPr>
          <w:rFonts w:ascii="Book Antiqua" w:hAnsi="Book Antiqua"/>
          <w:sz w:val="24"/>
          <w:szCs w:val="24"/>
        </w:rPr>
        <w:t xml:space="preserve">luorouracil (FU) is an effective treatment providing satisfactory oncologic outcomes in nasopharyngeal carcinoma patients. </w:t>
      </w:r>
      <w:r w:rsidRPr="00716726">
        <w:rPr>
          <w:rFonts w:ascii="Book Antiqua" w:hAnsi="Book Antiqua"/>
          <w:sz w:val="24"/>
          <w:szCs w:val="24"/>
          <w:lang w:eastAsia="zh-CN"/>
        </w:rPr>
        <w:t>W</w:t>
      </w:r>
      <w:r w:rsidRPr="00716726">
        <w:rPr>
          <w:rFonts w:ascii="Book Antiqua" w:hAnsi="Book Antiqua"/>
          <w:sz w:val="24"/>
          <w:szCs w:val="24"/>
        </w:rPr>
        <w:t>e describe a unique case of colonic perforation in a</w:t>
      </w:r>
      <w:r w:rsidRPr="00716726">
        <w:rPr>
          <w:rFonts w:ascii="Book Antiqua" w:hAnsi="Book Antiqua"/>
          <w:sz w:val="24"/>
          <w:szCs w:val="24"/>
          <w:lang w:eastAsia="zh-CN"/>
        </w:rPr>
        <w:t>n</w:t>
      </w:r>
      <w:r w:rsidRPr="00716726">
        <w:rPr>
          <w:rFonts w:ascii="Book Antiqua" w:hAnsi="Book Antiqua"/>
          <w:sz w:val="24"/>
          <w:szCs w:val="24"/>
        </w:rPr>
        <w:t xml:space="preserve"> NPC patient treated with FU.</w:t>
      </w:r>
      <w:r w:rsidRPr="00716726">
        <w:rPr>
          <w:rFonts w:ascii="Book Antiqua" w:hAnsi="Book Antiqua"/>
          <w:sz w:val="24"/>
          <w:szCs w:val="24"/>
          <w:lang w:eastAsia="zh-CN"/>
        </w:rPr>
        <w:t xml:space="preserve"> </w:t>
      </w:r>
      <w:r w:rsidRPr="00716726">
        <w:rPr>
          <w:rFonts w:ascii="Book Antiqua" w:hAnsi="Book Antiqua"/>
          <w:sz w:val="24"/>
          <w:szCs w:val="24"/>
        </w:rPr>
        <w:t xml:space="preserve">Thus far, only two </w:t>
      </w:r>
      <w:r w:rsidR="00785F88">
        <w:rPr>
          <w:rFonts w:ascii="Book Antiqua" w:hAnsi="Book Antiqua"/>
          <w:sz w:val="24"/>
          <w:szCs w:val="24"/>
        </w:rPr>
        <w:t>case</w:t>
      </w:r>
      <w:r w:rsidR="00785F88" w:rsidRPr="00716726">
        <w:rPr>
          <w:rFonts w:ascii="Book Antiqua" w:hAnsi="Book Antiqua"/>
          <w:sz w:val="24"/>
          <w:szCs w:val="24"/>
        </w:rPr>
        <w:t xml:space="preserve">s </w:t>
      </w:r>
      <w:r w:rsidRPr="00716726">
        <w:rPr>
          <w:rFonts w:ascii="Book Antiqua" w:hAnsi="Book Antiqua"/>
          <w:sz w:val="24"/>
          <w:szCs w:val="24"/>
        </w:rPr>
        <w:t>of intestinal perforation associated with FU treatment have been reported.</w:t>
      </w:r>
      <w:r w:rsidRPr="00716726">
        <w:rPr>
          <w:rFonts w:ascii="Book Antiqua" w:hAnsi="Book Antiqua"/>
          <w:sz w:val="24"/>
          <w:szCs w:val="24"/>
          <w:lang w:eastAsia="zh-CN"/>
        </w:rPr>
        <w:t xml:space="preserve"> </w:t>
      </w:r>
      <w:r w:rsidRPr="00716726">
        <w:rPr>
          <w:rFonts w:ascii="Book Antiqua" w:hAnsi="Book Antiqua"/>
          <w:sz w:val="24"/>
          <w:szCs w:val="24"/>
        </w:rPr>
        <w:t>We hope that the analysis of the relationship between the adverse effects of FU and physiological factors will help to reduce the incidence of colonic perforation in patients with nasopharyngeal carcinoma treated with FU.</w:t>
      </w:r>
    </w:p>
    <w:p w14:paraId="6CF556C6" w14:textId="77777777" w:rsidR="00463A59" w:rsidRPr="00716726" w:rsidRDefault="00463A59" w:rsidP="00716726">
      <w:pPr>
        <w:adjustRightInd w:val="0"/>
        <w:snapToGrid w:val="0"/>
        <w:spacing w:line="360" w:lineRule="auto"/>
        <w:jc w:val="both"/>
        <w:rPr>
          <w:rFonts w:ascii="Book Antiqua" w:hAnsi="Book Antiqua"/>
          <w:sz w:val="24"/>
          <w:szCs w:val="24"/>
          <w:lang w:eastAsia="zh-CN"/>
        </w:rPr>
      </w:pPr>
    </w:p>
    <w:p w14:paraId="1B0EEDA8" w14:textId="77777777" w:rsidR="00463A59" w:rsidRPr="00716726" w:rsidRDefault="00B25D85" w:rsidP="00716726">
      <w:pPr>
        <w:pStyle w:val="a4"/>
        <w:adjustRightInd w:val="0"/>
        <w:snapToGrid w:val="0"/>
        <w:spacing w:line="360" w:lineRule="auto"/>
        <w:jc w:val="both"/>
        <w:rPr>
          <w:rFonts w:ascii="Book Antiqua" w:hAnsi="Book Antiqua"/>
          <w:sz w:val="24"/>
          <w:szCs w:val="24"/>
        </w:rPr>
      </w:pPr>
      <w:r w:rsidRPr="00716726">
        <w:rPr>
          <w:rFonts w:ascii="Book Antiqua" w:hAnsi="Book Antiqua"/>
          <w:sz w:val="24"/>
          <w:szCs w:val="24"/>
        </w:rPr>
        <w:t>CASE SUMMARY</w:t>
      </w:r>
    </w:p>
    <w:p w14:paraId="26C00619" w14:textId="3F223BA9" w:rsidR="00463A59" w:rsidRPr="003A661B" w:rsidRDefault="00B25D85" w:rsidP="00716726">
      <w:pPr>
        <w:pStyle w:val="a4"/>
        <w:adjustRightInd w:val="0"/>
        <w:snapToGrid w:val="0"/>
        <w:spacing w:line="360" w:lineRule="auto"/>
        <w:jc w:val="both"/>
        <w:rPr>
          <w:rFonts w:ascii="Book Antiqua" w:hAnsi="Book Antiqua"/>
          <w:sz w:val="24"/>
          <w:szCs w:val="24"/>
        </w:rPr>
      </w:pPr>
      <w:r w:rsidRPr="003A661B">
        <w:rPr>
          <w:rFonts w:ascii="Book Antiqua" w:hAnsi="Book Antiqua"/>
          <w:sz w:val="24"/>
          <w:szCs w:val="24"/>
        </w:rPr>
        <w:t xml:space="preserve">A 67-year-old female patient suffered from NPC stage pT3N2M0. She had a history of </w:t>
      </w:r>
      <w:r w:rsidRPr="00716726">
        <w:rPr>
          <w:rFonts w:ascii="Book Antiqua" w:hAnsi="Book Antiqua"/>
          <w:sz w:val="24"/>
          <w:szCs w:val="24"/>
        </w:rPr>
        <w:t xml:space="preserve">three surgical procedures: </w:t>
      </w:r>
      <w:r w:rsidR="00785F88">
        <w:rPr>
          <w:rFonts w:ascii="Book Antiqua" w:hAnsi="Book Antiqua"/>
          <w:sz w:val="24"/>
          <w:szCs w:val="24"/>
        </w:rPr>
        <w:t>P</w:t>
      </w:r>
      <w:r w:rsidR="00785F88" w:rsidRPr="00716726">
        <w:rPr>
          <w:rFonts w:ascii="Book Antiqua" w:hAnsi="Book Antiqua"/>
          <w:sz w:val="24"/>
          <w:szCs w:val="24"/>
        </w:rPr>
        <w:t xml:space="preserve">artial </w:t>
      </w:r>
      <w:proofErr w:type="spellStart"/>
      <w:r w:rsidRPr="00716726">
        <w:rPr>
          <w:rFonts w:ascii="Book Antiqua" w:hAnsi="Book Antiqua"/>
          <w:sz w:val="24"/>
          <w:szCs w:val="24"/>
        </w:rPr>
        <w:t>enterectomy</w:t>
      </w:r>
      <w:proofErr w:type="spellEnd"/>
      <w:r w:rsidRPr="00716726">
        <w:rPr>
          <w:rFonts w:ascii="Book Antiqua" w:hAnsi="Book Antiqua"/>
          <w:sz w:val="24"/>
          <w:szCs w:val="24"/>
        </w:rPr>
        <w:t xml:space="preserve">, partial </w:t>
      </w:r>
      <w:proofErr w:type="spellStart"/>
      <w:r w:rsidRPr="00716726">
        <w:rPr>
          <w:rFonts w:ascii="Book Antiqua" w:hAnsi="Book Antiqua"/>
          <w:sz w:val="24"/>
          <w:szCs w:val="24"/>
        </w:rPr>
        <w:t>sigmoidectomy</w:t>
      </w:r>
      <w:proofErr w:type="spellEnd"/>
      <w:r w:rsidRPr="00716726">
        <w:rPr>
          <w:rFonts w:ascii="Book Antiqua" w:hAnsi="Book Antiqua"/>
          <w:sz w:val="24"/>
          <w:szCs w:val="24"/>
        </w:rPr>
        <w:t xml:space="preserve">, and </w:t>
      </w:r>
      <w:proofErr w:type="spellStart"/>
      <w:r w:rsidRPr="00716726">
        <w:rPr>
          <w:rFonts w:ascii="Book Antiqua" w:hAnsi="Book Antiqua"/>
          <w:sz w:val="24"/>
          <w:szCs w:val="24"/>
        </w:rPr>
        <w:t>sigmoidostomy</w:t>
      </w:r>
      <w:proofErr w:type="spellEnd"/>
      <w:r w:rsidRPr="00716726">
        <w:rPr>
          <w:rFonts w:ascii="Book Antiqua" w:hAnsi="Book Antiqua"/>
          <w:sz w:val="24"/>
          <w:szCs w:val="24"/>
        </w:rPr>
        <w:t>.</w:t>
      </w:r>
      <w:r w:rsidR="003728F9" w:rsidRPr="003A661B">
        <w:rPr>
          <w:rFonts w:ascii="Book Antiqua" w:hAnsi="Book Antiqua"/>
          <w:sz w:val="24"/>
          <w:szCs w:val="24"/>
        </w:rPr>
        <w:t xml:space="preserve"> </w:t>
      </w:r>
      <w:r w:rsidRPr="003A661B">
        <w:rPr>
          <w:rFonts w:ascii="Book Antiqua" w:hAnsi="Book Antiqua"/>
          <w:sz w:val="24"/>
          <w:szCs w:val="24"/>
        </w:rPr>
        <w:t>After the administration of 2.75</w:t>
      </w:r>
      <w:r w:rsidR="003728F9" w:rsidRPr="003A661B">
        <w:rPr>
          <w:rFonts w:ascii="Book Antiqua" w:hAnsi="Book Antiqua"/>
          <w:sz w:val="24"/>
          <w:szCs w:val="24"/>
        </w:rPr>
        <w:t xml:space="preserve"> </w:t>
      </w:r>
      <w:r w:rsidRPr="003A661B">
        <w:rPr>
          <w:rFonts w:ascii="Book Antiqua" w:hAnsi="Book Antiqua"/>
          <w:sz w:val="24"/>
          <w:szCs w:val="24"/>
        </w:rPr>
        <w:t>g FU, a bloody stool appeared and the pa</w:t>
      </w:r>
      <w:r w:rsidR="003728F9" w:rsidRPr="003A661B">
        <w:rPr>
          <w:rFonts w:ascii="Book Antiqua" w:hAnsi="Book Antiqua"/>
          <w:sz w:val="24"/>
          <w:szCs w:val="24"/>
        </w:rPr>
        <w:t xml:space="preserve">tient developed abdominal pain. </w:t>
      </w:r>
      <w:r w:rsidRPr="003A661B">
        <w:rPr>
          <w:rFonts w:ascii="Book Antiqua" w:hAnsi="Book Antiqua"/>
          <w:sz w:val="24"/>
          <w:szCs w:val="24"/>
        </w:rPr>
        <w:t>Subsequent examination indicated colitis and intestinal perforation.</w:t>
      </w:r>
    </w:p>
    <w:p w14:paraId="2FB6AC2C" w14:textId="77777777" w:rsidR="00463A59" w:rsidRPr="00716726" w:rsidRDefault="00463A59" w:rsidP="00716726">
      <w:pPr>
        <w:pStyle w:val="a4"/>
        <w:adjustRightInd w:val="0"/>
        <w:snapToGrid w:val="0"/>
        <w:spacing w:line="360" w:lineRule="auto"/>
        <w:jc w:val="both"/>
        <w:rPr>
          <w:rFonts w:ascii="Book Antiqua" w:hAnsi="Book Antiqua"/>
          <w:spacing w:val="12"/>
          <w:sz w:val="24"/>
          <w:szCs w:val="24"/>
          <w:lang w:eastAsia="zh-CN"/>
        </w:rPr>
      </w:pPr>
    </w:p>
    <w:p w14:paraId="0DF7EB94" w14:textId="7777777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bookmarkStart w:id="7" w:name="OLE_LINK15"/>
      <w:r w:rsidRPr="00716726">
        <w:rPr>
          <w:rFonts w:ascii="Book Antiqua" w:hAnsi="Book Antiqua"/>
          <w:sz w:val="24"/>
          <w:szCs w:val="24"/>
          <w:lang w:eastAsia="zh-CN"/>
        </w:rPr>
        <w:t>CONCLUSION</w:t>
      </w:r>
    </w:p>
    <w:p w14:paraId="7B154D33" w14:textId="77777777" w:rsidR="00463A59" w:rsidRPr="003A661B" w:rsidRDefault="00B25D85" w:rsidP="00716726">
      <w:pPr>
        <w:adjustRightInd w:val="0"/>
        <w:snapToGrid w:val="0"/>
        <w:spacing w:line="360" w:lineRule="auto"/>
        <w:jc w:val="both"/>
        <w:rPr>
          <w:rFonts w:ascii="Book Antiqua" w:hAnsi="Book Antiqua"/>
          <w:sz w:val="24"/>
          <w:szCs w:val="24"/>
        </w:rPr>
      </w:pPr>
      <w:r w:rsidRPr="003A661B">
        <w:rPr>
          <w:rFonts w:ascii="Book Antiqua" w:hAnsi="Book Antiqua"/>
          <w:sz w:val="24"/>
          <w:szCs w:val="24"/>
        </w:rPr>
        <w:t>FU is a commonly used drug in NPC chemotherapy. The most common adverse effect of FU is gastrointestinal reaction, and the colonic perforation found here is thought to be caused by gastrointestinal mucosal injury consequential to the FU treatment.</w:t>
      </w:r>
      <w:bookmarkEnd w:id="7"/>
      <w:r w:rsidRPr="003A661B">
        <w:rPr>
          <w:rFonts w:ascii="Book Antiqua" w:hAnsi="Book Antiqua"/>
          <w:sz w:val="24"/>
          <w:szCs w:val="24"/>
        </w:rPr>
        <w:t xml:space="preserve"> When selecting chemotherapy drugs, their side effects and the physical condition of patients should be considered, particularly in patients with a history of gastrointestinal surgery.</w:t>
      </w:r>
    </w:p>
    <w:p w14:paraId="7B3FA5D2" w14:textId="77777777" w:rsidR="00463A59" w:rsidRPr="00716726" w:rsidRDefault="00463A59" w:rsidP="00716726">
      <w:pPr>
        <w:adjustRightInd w:val="0"/>
        <w:snapToGrid w:val="0"/>
        <w:spacing w:line="360" w:lineRule="auto"/>
        <w:jc w:val="both"/>
        <w:rPr>
          <w:rFonts w:ascii="Book Antiqua" w:hAnsi="Book Antiqua"/>
          <w:spacing w:val="12"/>
          <w:sz w:val="24"/>
          <w:szCs w:val="24"/>
          <w:lang w:eastAsia="zh-CN"/>
        </w:rPr>
      </w:pPr>
    </w:p>
    <w:p w14:paraId="53C952B6" w14:textId="7777777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bookmarkStart w:id="8" w:name="OLE_LINK12"/>
      <w:bookmarkEnd w:id="5"/>
      <w:bookmarkEnd w:id="6"/>
      <w:r w:rsidRPr="00716726">
        <w:rPr>
          <w:rFonts w:ascii="Book Antiqua" w:hAnsi="Book Antiqua"/>
          <w:b/>
          <w:bCs/>
          <w:spacing w:val="3"/>
          <w:sz w:val="24"/>
          <w:szCs w:val="24"/>
          <w:lang w:eastAsia="zh-CN"/>
        </w:rPr>
        <w:t>Key words:</w:t>
      </w:r>
      <w:r w:rsidRPr="00716726">
        <w:rPr>
          <w:rFonts w:ascii="Book Antiqua" w:hAnsi="Book Antiqua"/>
          <w:spacing w:val="3"/>
          <w:sz w:val="24"/>
          <w:szCs w:val="24"/>
          <w:lang w:eastAsia="zh-CN"/>
        </w:rPr>
        <w:t xml:space="preserve"> </w:t>
      </w:r>
      <w:r w:rsidRPr="00716726">
        <w:rPr>
          <w:rFonts w:ascii="Book Antiqua" w:hAnsi="Book Antiqua"/>
          <w:sz w:val="24"/>
          <w:szCs w:val="24"/>
          <w:lang w:eastAsia="zh-CN"/>
        </w:rPr>
        <w:t>Chemotherapy; Nasopharyngeal carcinoma;</w:t>
      </w:r>
      <w:r w:rsidRPr="00716726">
        <w:rPr>
          <w:rFonts w:ascii="Book Antiqua" w:hAnsi="Book Antiqua"/>
          <w:sz w:val="24"/>
          <w:szCs w:val="24"/>
        </w:rPr>
        <w:t xml:space="preserve"> </w:t>
      </w:r>
      <w:r w:rsidRPr="00716726">
        <w:rPr>
          <w:rFonts w:ascii="Book Antiqua" w:hAnsi="Book Antiqua"/>
          <w:sz w:val="24"/>
          <w:szCs w:val="24"/>
          <w:lang w:eastAsia="zh-CN"/>
        </w:rPr>
        <w:t>Fluorouracil; Colonic perforation; Reaction</w:t>
      </w:r>
      <w:r w:rsidR="003728F9" w:rsidRPr="00716726">
        <w:rPr>
          <w:rFonts w:ascii="Book Antiqua" w:hAnsi="Book Antiqua"/>
          <w:sz w:val="24"/>
          <w:szCs w:val="24"/>
          <w:lang w:eastAsia="zh-CN"/>
        </w:rPr>
        <w:t>; Case report</w:t>
      </w:r>
    </w:p>
    <w:p w14:paraId="6D76FFD5" w14:textId="77777777" w:rsidR="002F66CA" w:rsidRDefault="002F66CA" w:rsidP="00716726">
      <w:pPr>
        <w:adjustRightInd w:val="0"/>
        <w:snapToGrid w:val="0"/>
        <w:spacing w:line="360" w:lineRule="auto"/>
        <w:jc w:val="both"/>
        <w:rPr>
          <w:rFonts w:ascii="Book Antiqua" w:hAnsi="Book Antiqua"/>
          <w:sz w:val="24"/>
          <w:szCs w:val="24"/>
          <w:lang w:val="pt-BR" w:eastAsia="zh-CN"/>
        </w:rPr>
      </w:pPr>
    </w:p>
    <w:p w14:paraId="30238434" w14:textId="77777777" w:rsidR="0036043B" w:rsidRDefault="003728F9" w:rsidP="0036043B">
      <w:pPr>
        <w:adjustRightInd w:val="0"/>
        <w:snapToGrid w:val="0"/>
        <w:spacing w:line="360" w:lineRule="auto"/>
        <w:rPr>
          <w:rFonts w:ascii="Book Antiqua" w:eastAsia="宋体" w:hAnsi="Book Antiqua" w:cs="Book Antiqua"/>
          <w:sz w:val="24"/>
          <w:szCs w:val="24"/>
        </w:rPr>
      </w:pPr>
      <w:r w:rsidRPr="00716726">
        <w:rPr>
          <w:rFonts w:ascii="Book Antiqua" w:hAnsi="Book Antiqua"/>
          <w:sz w:val="24"/>
          <w:szCs w:val="24"/>
          <w:lang w:val="pt-BR" w:eastAsia="zh-CN"/>
        </w:rPr>
        <w:t>Lu WJ</w:t>
      </w:r>
      <w:r w:rsidRPr="00716726">
        <w:rPr>
          <w:rFonts w:ascii="Book Antiqua" w:hAnsi="Book Antiqua"/>
          <w:sz w:val="24"/>
          <w:szCs w:val="24"/>
          <w:lang w:val="pt-BR"/>
        </w:rPr>
        <w:t xml:space="preserve">, </w:t>
      </w:r>
      <w:r w:rsidRPr="00716726">
        <w:rPr>
          <w:rFonts w:ascii="Book Antiqua" w:hAnsi="Book Antiqua"/>
          <w:sz w:val="24"/>
          <w:szCs w:val="24"/>
          <w:lang w:val="pt-BR" w:eastAsia="zh-CN"/>
        </w:rPr>
        <w:t>Li G</w:t>
      </w:r>
      <w:r w:rsidRPr="00716726">
        <w:rPr>
          <w:rFonts w:ascii="Book Antiqua" w:hAnsi="Book Antiqua"/>
          <w:spacing w:val="-5"/>
          <w:sz w:val="24"/>
          <w:szCs w:val="24"/>
          <w:lang w:val="pt-BR"/>
        </w:rPr>
        <w:t xml:space="preserve">, </w:t>
      </w:r>
      <w:r w:rsidRPr="00716726">
        <w:rPr>
          <w:rFonts w:ascii="Book Antiqua" w:hAnsi="Book Antiqua"/>
          <w:spacing w:val="-5"/>
          <w:sz w:val="24"/>
          <w:szCs w:val="24"/>
          <w:lang w:val="pt-BR" w:eastAsia="zh-CN"/>
        </w:rPr>
        <w:t xml:space="preserve">Gao L. </w:t>
      </w:r>
      <w:r w:rsidRPr="00716726">
        <w:rPr>
          <w:rFonts w:ascii="Book Antiqua" w:eastAsia="Times New Roman" w:hAnsi="Book Antiqua"/>
          <w:bCs/>
          <w:sz w:val="24"/>
          <w:szCs w:val="24"/>
        </w:rPr>
        <w:t xml:space="preserve">Colonic perforation in a nasopharyngeal carcinoma patient </w:t>
      </w:r>
      <w:r w:rsidRPr="00716726">
        <w:rPr>
          <w:rFonts w:ascii="Book Antiqua" w:eastAsia="Times New Roman" w:hAnsi="Book Antiqua"/>
          <w:bCs/>
          <w:sz w:val="24"/>
          <w:szCs w:val="24"/>
        </w:rPr>
        <w:lastRenderedPageBreak/>
        <w:t xml:space="preserve">treated with fluorouracil: A case report. </w:t>
      </w:r>
      <w:r w:rsidRPr="00716726">
        <w:rPr>
          <w:rFonts w:ascii="Book Antiqua" w:hAnsi="Book Antiqua"/>
          <w:i/>
          <w:iCs/>
          <w:sz w:val="24"/>
          <w:szCs w:val="24"/>
        </w:rPr>
        <w:t>World J Clin Cases</w:t>
      </w:r>
      <w:r w:rsidRPr="00716726">
        <w:rPr>
          <w:rFonts w:ascii="Book Antiqua" w:hAnsi="Book Antiqua"/>
          <w:i/>
          <w:iCs/>
          <w:sz w:val="24"/>
          <w:szCs w:val="24"/>
          <w:lang w:eastAsia="zh-CN"/>
        </w:rPr>
        <w:t xml:space="preserve"> </w:t>
      </w:r>
      <w:r w:rsidRPr="00716726">
        <w:rPr>
          <w:rFonts w:ascii="Book Antiqua" w:hAnsi="Book Antiqua"/>
          <w:iCs/>
          <w:sz w:val="24"/>
          <w:szCs w:val="24"/>
          <w:lang w:eastAsia="zh-CN"/>
        </w:rPr>
        <w:t>2020</w:t>
      </w:r>
      <w:r w:rsidRPr="00716726">
        <w:rPr>
          <w:rFonts w:ascii="Book Antiqua" w:hAnsi="Book Antiqua"/>
          <w:bCs/>
          <w:sz w:val="24"/>
          <w:szCs w:val="24"/>
        </w:rPr>
        <w:t xml:space="preserve">; </w:t>
      </w:r>
    </w:p>
    <w:p w14:paraId="09021670" w14:textId="77777777" w:rsidR="0036043B" w:rsidRPr="00716726" w:rsidRDefault="0036043B" w:rsidP="0036043B">
      <w:pPr>
        <w:adjustRightInd w:val="0"/>
        <w:snapToGrid w:val="0"/>
        <w:spacing w:line="360" w:lineRule="auto"/>
        <w:rPr>
          <w:rFonts w:ascii="Book Antiqua" w:hAnsi="Book Antiqua"/>
          <w:bCs/>
          <w:sz w:val="24"/>
          <w:szCs w:val="24"/>
        </w:rPr>
      </w:pPr>
      <w:r>
        <w:rPr>
          <w:rFonts w:ascii="Book Antiqua" w:eastAsia="宋体" w:hAnsi="Book Antiqua" w:cs="Book Antiqua" w:hint="eastAsia"/>
          <w:sz w:val="24"/>
          <w:szCs w:val="24"/>
        </w:rPr>
        <w:t>1693-1697</w:t>
      </w:r>
      <w:r w:rsidRPr="009C677F">
        <w:rPr>
          <w:rFonts w:ascii="Book Antiqua" w:eastAsia="宋体" w:hAnsi="Book Antiqua" w:cs="Book Antiqua"/>
          <w:sz w:val="24"/>
          <w:szCs w:val="24"/>
        </w:rPr>
        <w:t xml:space="preserve"> URL: </w:t>
      </w:r>
      <w:hyperlink r:id="rId12" w:history="1">
        <w:r w:rsidRPr="001F130B">
          <w:rPr>
            <w:rStyle w:val="ac"/>
            <w:rFonts w:ascii="Book Antiqua" w:eastAsia="宋体" w:hAnsi="Book Antiqua" w:cs="Book Antiqua"/>
            <w:sz w:val="24"/>
            <w:szCs w:val="24"/>
          </w:rPr>
          <w:t>https://www.wjgnet.com/2307-8960/full/v8/i</w:t>
        </w:r>
        <w:r w:rsidRPr="001F130B">
          <w:rPr>
            <w:rStyle w:val="ac"/>
            <w:rFonts w:ascii="Book Antiqua" w:eastAsia="宋体" w:hAnsi="Book Antiqua" w:cs="Book Antiqua" w:hint="eastAsia"/>
            <w:sz w:val="24"/>
            <w:szCs w:val="24"/>
          </w:rPr>
          <w:t>9</w:t>
        </w:r>
        <w:r w:rsidRPr="001F130B">
          <w:rPr>
            <w:rStyle w:val="ac"/>
            <w:rFonts w:ascii="Book Antiqua" w:eastAsia="宋体" w:hAnsi="Book Antiqua" w:cs="Book Antiqua"/>
            <w:sz w:val="24"/>
            <w:szCs w:val="24"/>
          </w:rPr>
          <w:t>/</w:t>
        </w:r>
        <w:r w:rsidRPr="001F130B">
          <w:rPr>
            <w:rStyle w:val="ac"/>
            <w:rFonts w:ascii="Book Antiqua" w:eastAsia="宋体" w:hAnsi="Book Antiqua" w:cs="Book Antiqua" w:hint="eastAsia"/>
            <w:sz w:val="24"/>
            <w:szCs w:val="24"/>
          </w:rPr>
          <w:t>1693</w:t>
        </w:r>
        <w:r w:rsidRPr="001F130B">
          <w:rPr>
            <w:rStyle w:val="ac"/>
            <w:rFonts w:ascii="Book Antiqua" w:eastAsia="宋体" w:hAnsi="Book Antiqua" w:cs="Book Antiqua"/>
            <w:sz w:val="24"/>
            <w:szCs w:val="24"/>
          </w:rPr>
          <w:t>.htm</w:t>
        </w:r>
      </w:hyperlink>
      <w:r>
        <w:rPr>
          <w:rFonts w:ascii="Book Antiqua" w:eastAsia="宋体" w:hAnsi="Book Antiqua" w:cs="Book Antiqua" w:hint="eastAsia"/>
          <w:sz w:val="24"/>
          <w:szCs w:val="24"/>
        </w:rPr>
        <w:t xml:space="preserve"> </w:t>
      </w:r>
      <w:r w:rsidRPr="009C677F">
        <w:rPr>
          <w:rFonts w:ascii="Book Antiqua" w:eastAsia="宋体" w:hAnsi="Book Antiqua" w:cs="Book Antiqua"/>
          <w:sz w:val="24"/>
          <w:szCs w:val="24"/>
        </w:rPr>
        <w:t>DOI: https://dx.doi.org/10.12998/wjcc.v8.i</w:t>
      </w:r>
      <w:r>
        <w:rPr>
          <w:rFonts w:ascii="Book Antiqua" w:eastAsia="宋体" w:hAnsi="Book Antiqua" w:cs="Book Antiqua" w:hint="eastAsia"/>
          <w:sz w:val="24"/>
          <w:szCs w:val="24"/>
        </w:rPr>
        <w:t>9</w:t>
      </w:r>
      <w:r w:rsidRPr="009C677F">
        <w:rPr>
          <w:rFonts w:ascii="Book Antiqua" w:eastAsia="宋体" w:hAnsi="Book Antiqua" w:cs="Book Antiqua"/>
          <w:sz w:val="24"/>
          <w:szCs w:val="24"/>
        </w:rPr>
        <w:t>.</w:t>
      </w:r>
      <w:r>
        <w:rPr>
          <w:rFonts w:ascii="Book Antiqua" w:eastAsia="宋体" w:hAnsi="Book Antiqua" w:cs="Book Antiqua" w:hint="eastAsia"/>
          <w:sz w:val="24"/>
          <w:szCs w:val="24"/>
        </w:rPr>
        <w:t>1693</w:t>
      </w:r>
    </w:p>
    <w:p w14:paraId="094187EB" w14:textId="5D939D99" w:rsidR="003728F9" w:rsidRPr="00716726" w:rsidRDefault="003728F9" w:rsidP="00716726">
      <w:pPr>
        <w:adjustRightInd w:val="0"/>
        <w:snapToGrid w:val="0"/>
        <w:spacing w:line="360" w:lineRule="auto"/>
        <w:jc w:val="both"/>
        <w:rPr>
          <w:rFonts w:ascii="Book Antiqua" w:hAnsi="Book Antiqua"/>
          <w:bCs/>
          <w:sz w:val="24"/>
          <w:szCs w:val="24"/>
          <w:lang w:eastAsia="zh-CN"/>
        </w:rPr>
      </w:pPr>
    </w:p>
    <w:p w14:paraId="3207E776" w14:textId="77777777" w:rsidR="00463A59" w:rsidRPr="00716726" w:rsidRDefault="00463A59" w:rsidP="00716726">
      <w:pPr>
        <w:pStyle w:val="a4"/>
        <w:adjustRightInd w:val="0"/>
        <w:snapToGrid w:val="0"/>
        <w:spacing w:line="360" w:lineRule="auto"/>
        <w:jc w:val="both"/>
        <w:rPr>
          <w:rFonts w:ascii="Book Antiqua" w:hAnsi="Book Antiqua"/>
          <w:sz w:val="24"/>
          <w:szCs w:val="24"/>
          <w:lang w:val="pt-BR" w:eastAsia="zh-CN"/>
        </w:rPr>
      </w:pPr>
    </w:p>
    <w:p w14:paraId="74477055" w14:textId="7777777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b/>
          <w:bCs/>
          <w:spacing w:val="12"/>
          <w:sz w:val="24"/>
          <w:szCs w:val="24"/>
        </w:rPr>
        <w:t>Core tip</w:t>
      </w:r>
      <w:r w:rsidRPr="00716726">
        <w:rPr>
          <w:rFonts w:ascii="Book Antiqua" w:hAnsi="Book Antiqua"/>
          <w:b/>
          <w:bCs/>
          <w:sz w:val="24"/>
          <w:szCs w:val="24"/>
          <w:lang w:eastAsia="zh-CN"/>
        </w:rPr>
        <w:t>:</w:t>
      </w:r>
      <w:r w:rsidRPr="00716726">
        <w:rPr>
          <w:rFonts w:ascii="Book Antiqua" w:hAnsi="Book Antiqua"/>
          <w:sz w:val="24"/>
          <w:szCs w:val="24"/>
          <w:lang w:eastAsia="zh-CN"/>
        </w:rPr>
        <w:t xml:space="preserve"> Intestinal perforation </w:t>
      </w:r>
      <w:r w:rsidRPr="00716726">
        <w:rPr>
          <w:rFonts w:ascii="Book Antiqua" w:hAnsi="Book Antiqua"/>
          <w:sz w:val="24"/>
          <w:szCs w:val="24"/>
        </w:rPr>
        <w:t xml:space="preserve">associated with </w:t>
      </w:r>
      <w:r w:rsidR="003728F9" w:rsidRPr="00716726">
        <w:rPr>
          <w:rFonts w:ascii="Book Antiqua" w:hAnsi="Book Antiqua"/>
          <w:sz w:val="24"/>
          <w:szCs w:val="24"/>
        </w:rPr>
        <w:t xml:space="preserve">fluorouracil </w:t>
      </w:r>
      <w:r w:rsidRPr="00716726">
        <w:rPr>
          <w:rFonts w:ascii="Book Antiqua" w:hAnsi="Book Antiqua"/>
          <w:sz w:val="24"/>
          <w:szCs w:val="24"/>
        </w:rPr>
        <w:t>treatment</w:t>
      </w:r>
      <w:r w:rsidRPr="00716726">
        <w:rPr>
          <w:rFonts w:ascii="Book Antiqua" w:hAnsi="Book Antiqua"/>
          <w:sz w:val="24"/>
          <w:szCs w:val="24"/>
          <w:lang w:eastAsia="zh-CN"/>
        </w:rPr>
        <w:t xml:space="preserve"> is very rare. The possible reason of the perforation in the case presented here is that the patient has undergone intestinal surgeries, her physical condition was poor, and the use of </w:t>
      </w:r>
      <w:r w:rsidR="003728F9" w:rsidRPr="00716726">
        <w:rPr>
          <w:rFonts w:ascii="Book Antiqua" w:hAnsi="Book Antiqua"/>
          <w:sz w:val="24"/>
          <w:szCs w:val="24"/>
        </w:rPr>
        <w:t>fluorouracil</w:t>
      </w:r>
      <w:r w:rsidR="003728F9" w:rsidRPr="00716726">
        <w:rPr>
          <w:rFonts w:ascii="Book Antiqua" w:hAnsi="Book Antiqua"/>
          <w:sz w:val="24"/>
          <w:szCs w:val="24"/>
          <w:lang w:eastAsia="zh-CN"/>
        </w:rPr>
        <w:t xml:space="preserve"> </w:t>
      </w:r>
      <w:r w:rsidRPr="00716726">
        <w:rPr>
          <w:rFonts w:ascii="Book Antiqua" w:hAnsi="Book Antiqua"/>
          <w:sz w:val="24"/>
          <w:szCs w:val="24"/>
          <w:lang w:eastAsia="zh-CN"/>
        </w:rPr>
        <w:t>has damaged the intestinal mucosa. In general, patients with intestinal perforation require an immediate surgical treatment. However, the use of radiotherapy and chemotherapy in patients after intestinal surgery is challenging.</w:t>
      </w:r>
    </w:p>
    <w:p w14:paraId="73AD5E3E" w14:textId="77777777" w:rsidR="003728F9" w:rsidRPr="00716726" w:rsidRDefault="003728F9" w:rsidP="00716726">
      <w:pPr>
        <w:widowControl/>
        <w:autoSpaceDE/>
        <w:autoSpaceDN/>
        <w:adjustRightInd w:val="0"/>
        <w:snapToGrid w:val="0"/>
        <w:spacing w:line="360" w:lineRule="auto"/>
        <w:jc w:val="both"/>
        <w:rPr>
          <w:rFonts w:ascii="Book Antiqua" w:hAnsi="Book Antiqua"/>
          <w:b/>
          <w:bCs/>
          <w:sz w:val="24"/>
          <w:szCs w:val="24"/>
          <w:u w:val="single"/>
        </w:rPr>
      </w:pPr>
      <w:bookmarkStart w:id="9" w:name="OLE_LINK7"/>
      <w:bookmarkStart w:id="10" w:name="OLE_LINK3"/>
      <w:bookmarkEnd w:id="8"/>
      <w:r w:rsidRPr="00716726">
        <w:rPr>
          <w:rFonts w:ascii="Book Antiqua" w:hAnsi="Book Antiqua"/>
          <w:sz w:val="24"/>
          <w:szCs w:val="24"/>
        </w:rPr>
        <w:br w:type="page"/>
      </w:r>
    </w:p>
    <w:p w14:paraId="5D0569FB" w14:textId="77777777" w:rsidR="003728F9" w:rsidRPr="00716726" w:rsidRDefault="003728F9" w:rsidP="00716726">
      <w:pPr>
        <w:adjustRightInd w:val="0"/>
        <w:snapToGrid w:val="0"/>
        <w:spacing w:line="360" w:lineRule="auto"/>
        <w:jc w:val="both"/>
        <w:rPr>
          <w:rFonts w:ascii="Book Antiqua" w:hAnsi="Book Antiqua" w:cstheme="minorHAnsi"/>
          <w:b/>
          <w:sz w:val="24"/>
          <w:szCs w:val="24"/>
          <w:u w:val="single"/>
          <w:lang w:val="en-GB"/>
        </w:rPr>
      </w:pPr>
      <w:r w:rsidRPr="00716726">
        <w:rPr>
          <w:rFonts w:ascii="Book Antiqua" w:hAnsi="Book Antiqua" w:cstheme="minorHAnsi"/>
          <w:b/>
          <w:sz w:val="24"/>
          <w:szCs w:val="24"/>
          <w:u w:val="single"/>
          <w:lang w:val="en-GB"/>
        </w:rPr>
        <w:lastRenderedPageBreak/>
        <w:t>INTRODUCTION</w:t>
      </w:r>
    </w:p>
    <w:p w14:paraId="33BFACF5" w14:textId="6EF08E85"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rPr>
        <w:t>Fluorouracil</w:t>
      </w:r>
      <w:r w:rsidR="003728F9" w:rsidRPr="00716726">
        <w:rPr>
          <w:rFonts w:ascii="Book Antiqua" w:hAnsi="Book Antiqua"/>
          <w:sz w:val="24"/>
          <w:szCs w:val="24"/>
        </w:rPr>
        <w:t xml:space="preserve"> (FU)</w:t>
      </w:r>
      <w:r w:rsidRPr="00716726">
        <w:rPr>
          <w:rFonts w:ascii="Book Antiqua" w:hAnsi="Book Antiqua"/>
          <w:sz w:val="24"/>
          <w:szCs w:val="24"/>
        </w:rPr>
        <w:t xml:space="preserve"> is commonly used in nasopharyngeal carcinoma chemotherapy. A recen</w:t>
      </w:r>
      <w:r w:rsidR="003728F9" w:rsidRPr="00716726">
        <w:rPr>
          <w:rFonts w:ascii="Book Antiqua" w:hAnsi="Book Antiqua"/>
          <w:sz w:val="24"/>
          <w:szCs w:val="24"/>
        </w:rPr>
        <w:t xml:space="preserve">t article by Fata </w:t>
      </w:r>
      <w:r w:rsidR="003A661B" w:rsidRPr="003A661B">
        <w:rPr>
          <w:rFonts w:ascii="Book Antiqua" w:hAnsi="Book Antiqua" w:hint="eastAsia"/>
          <w:i/>
          <w:sz w:val="24"/>
          <w:szCs w:val="24"/>
          <w:lang w:eastAsia="zh-CN"/>
        </w:rPr>
        <w:t>et</w:t>
      </w:r>
      <w:r w:rsidR="003A661B" w:rsidRPr="003A661B">
        <w:rPr>
          <w:rFonts w:ascii="Book Antiqua" w:hAnsi="Book Antiqua"/>
          <w:i/>
          <w:sz w:val="24"/>
          <w:szCs w:val="24"/>
        </w:rPr>
        <w:t xml:space="preserve"> </w:t>
      </w:r>
      <w:proofErr w:type="gramStart"/>
      <w:r w:rsidR="003A661B" w:rsidRPr="003A661B">
        <w:rPr>
          <w:rFonts w:ascii="Book Antiqua" w:hAnsi="Book Antiqua"/>
          <w:i/>
          <w:sz w:val="24"/>
          <w:szCs w:val="24"/>
        </w:rPr>
        <w:t>al</w:t>
      </w:r>
      <w:r w:rsidRPr="00716726">
        <w:rPr>
          <w:rFonts w:ascii="Book Antiqua" w:hAnsi="Book Antiqua"/>
          <w:sz w:val="24"/>
          <w:szCs w:val="24"/>
          <w:vertAlign w:val="superscript"/>
        </w:rPr>
        <w:t>[</w:t>
      </w:r>
      <w:proofErr w:type="gramEnd"/>
      <w:r w:rsidRPr="00716726">
        <w:rPr>
          <w:rFonts w:ascii="Book Antiqua" w:hAnsi="Book Antiqua"/>
          <w:sz w:val="24"/>
          <w:szCs w:val="24"/>
          <w:vertAlign w:val="superscript"/>
        </w:rPr>
        <w:t>1]</w:t>
      </w:r>
      <w:r w:rsidRPr="00716726">
        <w:rPr>
          <w:rFonts w:ascii="Book Antiqua" w:hAnsi="Book Antiqua"/>
          <w:sz w:val="24"/>
          <w:szCs w:val="24"/>
        </w:rPr>
        <w:t xml:space="preserve"> provides a reminder that FU does cause, directly or indirectly, gastrointestinal mucosal damage, and the awareness among oncologists of this problem and resulting complications </w:t>
      </w:r>
      <w:r w:rsidR="00785F88">
        <w:rPr>
          <w:rFonts w:ascii="Book Antiqua" w:hAnsi="Book Antiqua"/>
          <w:sz w:val="24"/>
          <w:szCs w:val="24"/>
        </w:rPr>
        <w:t>is</w:t>
      </w:r>
      <w:r w:rsidR="00785F88" w:rsidRPr="00716726">
        <w:rPr>
          <w:rFonts w:ascii="Book Antiqua" w:hAnsi="Book Antiqua"/>
          <w:sz w:val="24"/>
          <w:szCs w:val="24"/>
        </w:rPr>
        <w:t xml:space="preserve"> </w:t>
      </w:r>
      <w:r w:rsidRPr="00716726">
        <w:rPr>
          <w:rFonts w:ascii="Book Antiqua" w:hAnsi="Book Antiqua"/>
          <w:sz w:val="24"/>
          <w:szCs w:val="24"/>
        </w:rPr>
        <w:t xml:space="preserve">necessary. The current report presents a case of colonic perforation induced by FU in a patient with a history of three surgical procedures: </w:t>
      </w:r>
      <w:r w:rsidR="00785F88">
        <w:rPr>
          <w:rFonts w:ascii="Book Antiqua" w:hAnsi="Book Antiqua"/>
          <w:sz w:val="24"/>
          <w:szCs w:val="24"/>
        </w:rPr>
        <w:t>P</w:t>
      </w:r>
      <w:r w:rsidR="00785F88" w:rsidRPr="00716726">
        <w:rPr>
          <w:rFonts w:ascii="Book Antiqua" w:hAnsi="Book Antiqua"/>
          <w:sz w:val="24"/>
          <w:szCs w:val="24"/>
        </w:rPr>
        <w:t xml:space="preserve">artial </w:t>
      </w:r>
      <w:proofErr w:type="spellStart"/>
      <w:r w:rsidRPr="00716726">
        <w:rPr>
          <w:rFonts w:ascii="Book Antiqua" w:hAnsi="Book Antiqua"/>
          <w:sz w:val="24"/>
          <w:szCs w:val="24"/>
        </w:rPr>
        <w:t>enterectomy</w:t>
      </w:r>
      <w:proofErr w:type="spellEnd"/>
      <w:r w:rsidRPr="00716726">
        <w:rPr>
          <w:rFonts w:ascii="Book Antiqua" w:hAnsi="Book Antiqua"/>
          <w:sz w:val="24"/>
          <w:szCs w:val="24"/>
        </w:rPr>
        <w:t xml:space="preserve">, partial </w:t>
      </w:r>
      <w:proofErr w:type="spellStart"/>
      <w:r w:rsidRPr="00716726">
        <w:rPr>
          <w:rFonts w:ascii="Book Antiqua" w:hAnsi="Book Antiqua"/>
          <w:sz w:val="24"/>
          <w:szCs w:val="24"/>
        </w:rPr>
        <w:t>sigmoidectomy</w:t>
      </w:r>
      <w:proofErr w:type="spellEnd"/>
      <w:r w:rsidRPr="00716726">
        <w:rPr>
          <w:rFonts w:ascii="Book Antiqua" w:hAnsi="Book Antiqua"/>
          <w:sz w:val="24"/>
          <w:szCs w:val="24"/>
        </w:rPr>
        <w:t xml:space="preserve">, and </w:t>
      </w:r>
      <w:proofErr w:type="spellStart"/>
      <w:r w:rsidRPr="00716726">
        <w:rPr>
          <w:rFonts w:ascii="Book Antiqua" w:hAnsi="Book Antiqua"/>
          <w:sz w:val="24"/>
          <w:szCs w:val="24"/>
        </w:rPr>
        <w:t>sigmoidostomy</w:t>
      </w:r>
      <w:proofErr w:type="spellEnd"/>
      <w:r w:rsidRPr="00716726">
        <w:rPr>
          <w:rFonts w:ascii="Book Antiqua" w:hAnsi="Book Antiqua"/>
          <w:sz w:val="24"/>
          <w:szCs w:val="24"/>
        </w:rPr>
        <w:t xml:space="preserve">. Colonic perforation is a rare complication of FU therapy. So far, only two </w:t>
      </w:r>
      <w:r w:rsidR="00785F88">
        <w:rPr>
          <w:rFonts w:ascii="Book Antiqua" w:hAnsi="Book Antiqua"/>
          <w:sz w:val="24"/>
          <w:szCs w:val="24"/>
        </w:rPr>
        <w:t>case</w:t>
      </w:r>
      <w:r w:rsidR="00785F88" w:rsidRPr="00716726">
        <w:rPr>
          <w:rFonts w:ascii="Book Antiqua" w:hAnsi="Book Antiqua"/>
          <w:sz w:val="24"/>
          <w:szCs w:val="24"/>
        </w:rPr>
        <w:t xml:space="preserve">s </w:t>
      </w:r>
      <w:r w:rsidRPr="00716726">
        <w:rPr>
          <w:rFonts w:ascii="Book Antiqua" w:hAnsi="Book Antiqua"/>
          <w:sz w:val="24"/>
          <w:szCs w:val="24"/>
        </w:rPr>
        <w:t xml:space="preserve">of intestinal perforation </w:t>
      </w:r>
      <w:r w:rsidRPr="00716726">
        <w:rPr>
          <w:rFonts w:ascii="Book Antiqua" w:hAnsi="Book Antiqua"/>
          <w:sz w:val="24"/>
          <w:szCs w:val="24"/>
          <w:lang w:eastAsia="zh-CN"/>
        </w:rPr>
        <w:t>associated with</w:t>
      </w:r>
      <w:r w:rsidRPr="00716726">
        <w:rPr>
          <w:rFonts w:ascii="Book Antiqua" w:hAnsi="Book Antiqua"/>
          <w:sz w:val="24"/>
          <w:szCs w:val="24"/>
        </w:rPr>
        <w:t xml:space="preserve"> FU</w:t>
      </w:r>
      <w:r w:rsidRPr="00716726">
        <w:rPr>
          <w:rFonts w:ascii="Book Antiqua" w:hAnsi="Book Antiqua"/>
          <w:sz w:val="24"/>
          <w:szCs w:val="24"/>
          <w:lang w:eastAsia="zh-CN"/>
        </w:rPr>
        <w:t xml:space="preserve"> treatment</w:t>
      </w:r>
      <w:r w:rsidR="007A1D21" w:rsidRPr="00716726">
        <w:rPr>
          <w:rFonts w:ascii="Book Antiqua" w:hAnsi="Book Antiqua"/>
          <w:sz w:val="24"/>
          <w:szCs w:val="24"/>
        </w:rPr>
        <w:t xml:space="preserve"> have been </w:t>
      </w:r>
      <w:proofErr w:type="gramStart"/>
      <w:r w:rsidR="007A1D21" w:rsidRPr="00716726">
        <w:rPr>
          <w:rFonts w:ascii="Book Antiqua" w:hAnsi="Book Antiqua"/>
          <w:sz w:val="24"/>
          <w:szCs w:val="24"/>
        </w:rPr>
        <w:t>reported</w:t>
      </w:r>
      <w:r w:rsidR="007A1D21" w:rsidRPr="00716726">
        <w:rPr>
          <w:rFonts w:ascii="Book Antiqua" w:hAnsi="Book Antiqua"/>
          <w:sz w:val="24"/>
          <w:szCs w:val="24"/>
          <w:vertAlign w:val="superscript"/>
        </w:rPr>
        <w:t>[</w:t>
      </w:r>
      <w:proofErr w:type="gramEnd"/>
      <w:r w:rsidR="007A1D21" w:rsidRPr="00716726">
        <w:rPr>
          <w:rFonts w:ascii="Book Antiqua" w:hAnsi="Book Antiqua"/>
          <w:sz w:val="24"/>
          <w:szCs w:val="24"/>
          <w:vertAlign w:val="superscript"/>
        </w:rPr>
        <w:t>2,</w:t>
      </w:r>
      <w:r w:rsidRPr="00716726">
        <w:rPr>
          <w:rFonts w:ascii="Book Antiqua" w:hAnsi="Book Antiqua"/>
          <w:sz w:val="24"/>
          <w:szCs w:val="24"/>
          <w:vertAlign w:val="superscript"/>
        </w:rPr>
        <w:t>3]</w:t>
      </w:r>
      <w:r w:rsidRPr="00716726">
        <w:rPr>
          <w:rFonts w:ascii="Book Antiqua" w:hAnsi="Book Antiqua"/>
          <w:sz w:val="24"/>
          <w:szCs w:val="24"/>
        </w:rPr>
        <w:t>, and the uniqueness of the medical history of the patient presented here further highlights the clinical relevance of the current report.</w:t>
      </w:r>
    </w:p>
    <w:p w14:paraId="5B5B069F" w14:textId="77777777" w:rsidR="00463A59" w:rsidRPr="00716726" w:rsidRDefault="00463A59" w:rsidP="00716726">
      <w:pPr>
        <w:pStyle w:val="a4"/>
        <w:adjustRightInd w:val="0"/>
        <w:snapToGrid w:val="0"/>
        <w:spacing w:line="360" w:lineRule="auto"/>
        <w:jc w:val="both"/>
        <w:rPr>
          <w:rFonts w:ascii="Book Antiqua" w:hAnsi="Book Antiqua"/>
          <w:sz w:val="24"/>
          <w:szCs w:val="24"/>
          <w:lang w:eastAsia="zh-CN"/>
        </w:rPr>
      </w:pPr>
    </w:p>
    <w:bookmarkEnd w:id="9"/>
    <w:p w14:paraId="4E19F6E0" w14:textId="77777777" w:rsidR="007A1D21" w:rsidRPr="00716726" w:rsidRDefault="007A1D21" w:rsidP="00716726">
      <w:pPr>
        <w:snapToGrid w:val="0"/>
        <w:spacing w:line="360" w:lineRule="auto"/>
        <w:jc w:val="both"/>
        <w:rPr>
          <w:rFonts w:ascii="Book Antiqua" w:hAnsi="Book Antiqua" w:cstheme="minorHAnsi"/>
          <w:b/>
          <w:sz w:val="24"/>
          <w:szCs w:val="24"/>
          <w:u w:val="single"/>
        </w:rPr>
      </w:pPr>
      <w:r w:rsidRPr="00716726">
        <w:rPr>
          <w:rFonts w:ascii="Book Antiqua" w:hAnsi="Book Antiqua" w:cstheme="minorHAnsi"/>
          <w:b/>
          <w:sz w:val="24"/>
          <w:szCs w:val="24"/>
          <w:u w:val="single"/>
        </w:rPr>
        <w:t>CASE PRESENTATION</w:t>
      </w:r>
    </w:p>
    <w:p w14:paraId="5520C58B"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r w:rsidRPr="00716726">
        <w:rPr>
          <w:rFonts w:ascii="Book Antiqua" w:eastAsia="Calibri" w:hAnsi="Book Antiqua" w:cstheme="minorHAnsi"/>
          <w:b/>
          <w:i/>
          <w:sz w:val="24"/>
          <w:szCs w:val="24"/>
        </w:rPr>
        <w:t>Chief complaints</w:t>
      </w:r>
    </w:p>
    <w:p w14:paraId="65473AFD" w14:textId="1D9863DA" w:rsidR="00463A59" w:rsidRPr="00716726" w:rsidRDefault="00B25D85" w:rsidP="00716726">
      <w:pPr>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lang w:eastAsia="zh-CN"/>
        </w:rPr>
        <w:t>A 67-year-old female patient felt left mandibular lymph node enlargement, accompanied by headache</w:t>
      </w:r>
      <w:r w:rsidR="00785F88">
        <w:rPr>
          <w:rFonts w:ascii="Book Antiqua" w:hAnsi="Book Antiqua"/>
          <w:sz w:val="24"/>
          <w:szCs w:val="24"/>
          <w:lang w:eastAsia="zh-CN"/>
        </w:rPr>
        <w:t xml:space="preserve"> and</w:t>
      </w:r>
      <w:r w:rsidR="00785F88" w:rsidRPr="00716726">
        <w:rPr>
          <w:rFonts w:ascii="Book Antiqua" w:hAnsi="Book Antiqua"/>
          <w:sz w:val="24"/>
          <w:szCs w:val="24"/>
          <w:lang w:eastAsia="zh-CN"/>
        </w:rPr>
        <w:t xml:space="preserve"> </w:t>
      </w:r>
      <w:r w:rsidRPr="00716726">
        <w:rPr>
          <w:rFonts w:ascii="Book Antiqua" w:hAnsi="Book Antiqua"/>
          <w:sz w:val="24"/>
          <w:szCs w:val="24"/>
          <w:lang w:eastAsia="zh-CN"/>
        </w:rPr>
        <w:t>tinnitus.</w:t>
      </w:r>
    </w:p>
    <w:p w14:paraId="78AEDF69"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p>
    <w:p w14:paraId="67BDC7BD"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r w:rsidRPr="00716726">
        <w:rPr>
          <w:rFonts w:ascii="Book Antiqua" w:eastAsia="Calibri" w:hAnsi="Book Antiqua" w:cstheme="minorHAnsi"/>
          <w:b/>
          <w:i/>
          <w:sz w:val="24"/>
          <w:szCs w:val="24"/>
        </w:rPr>
        <w:t>History of present illness</w:t>
      </w:r>
    </w:p>
    <w:p w14:paraId="76A47C97" w14:textId="7A3B6C72" w:rsidR="00463A59" w:rsidRPr="00716726" w:rsidRDefault="00B25D85" w:rsidP="00716726">
      <w:pPr>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lang w:eastAsia="zh-CN"/>
        </w:rPr>
        <w:t xml:space="preserve">The left neck mass was found in May 2019, and the mass gradually increased, but she did not show symptoms of nasal congestion </w:t>
      </w:r>
      <w:r w:rsidR="00785F88">
        <w:rPr>
          <w:rFonts w:ascii="Book Antiqua" w:hAnsi="Book Antiqua"/>
          <w:sz w:val="24"/>
          <w:szCs w:val="24"/>
          <w:lang w:eastAsia="zh-CN"/>
        </w:rPr>
        <w:t>or</w:t>
      </w:r>
      <w:r w:rsidR="00785F88" w:rsidRPr="00716726">
        <w:rPr>
          <w:rFonts w:ascii="Book Antiqua" w:hAnsi="Book Antiqua"/>
          <w:sz w:val="24"/>
          <w:szCs w:val="24"/>
          <w:lang w:eastAsia="zh-CN"/>
        </w:rPr>
        <w:t xml:space="preserve"> </w:t>
      </w:r>
      <w:r w:rsidRPr="00716726">
        <w:rPr>
          <w:rFonts w:ascii="Book Antiqua" w:hAnsi="Book Antiqua"/>
          <w:sz w:val="24"/>
          <w:szCs w:val="24"/>
          <w:lang w:eastAsia="zh-CN"/>
        </w:rPr>
        <w:t>nosebleed.</w:t>
      </w:r>
    </w:p>
    <w:p w14:paraId="1F4CB261"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p>
    <w:p w14:paraId="5C640116"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r w:rsidRPr="00716726">
        <w:rPr>
          <w:rFonts w:ascii="Book Antiqua" w:eastAsia="Calibri" w:hAnsi="Book Antiqua" w:cstheme="minorHAnsi"/>
          <w:b/>
          <w:i/>
          <w:sz w:val="24"/>
          <w:szCs w:val="24"/>
        </w:rPr>
        <w:t>History of past illness</w:t>
      </w:r>
    </w:p>
    <w:p w14:paraId="038A9EA2" w14:textId="15AC0A3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lang w:eastAsia="zh-CN"/>
        </w:rPr>
        <w:t xml:space="preserve">Seven years ago, she underwent partial </w:t>
      </w:r>
      <w:proofErr w:type="spellStart"/>
      <w:r w:rsidRPr="00716726">
        <w:rPr>
          <w:rFonts w:ascii="Book Antiqua" w:hAnsi="Book Antiqua"/>
          <w:sz w:val="24"/>
          <w:szCs w:val="24"/>
          <w:lang w:eastAsia="zh-CN"/>
        </w:rPr>
        <w:t>enterectomy</w:t>
      </w:r>
      <w:proofErr w:type="spellEnd"/>
      <w:r w:rsidRPr="00716726">
        <w:rPr>
          <w:rFonts w:ascii="Book Antiqua" w:hAnsi="Book Antiqua"/>
          <w:sz w:val="24"/>
          <w:szCs w:val="24"/>
          <w:lang w:eastAsia="zh-CN"/>
        </w:rPr>
        <w:t xml:space="preserve">, partial </w:t>
      </w:r>
      <w:proofErr w:type="spellStart"/>
      <w:r w:rsidRPr="00716726">
        <w:rPr>
          <w:rFonts w:ascii="Book Antiqua" w:hAnsi="Book Antiqua"/>
          <w:sz w:val="24"/>
          <w:szCs w:val="24"/>
          <w:lang w:eastAsia="zh-CN"/>
        </w:rPr>
        <w:t>sigmoidectomy</w:t>
      </w:r>
      <w:proofErr w:type="spellEnd"/>
      <w:r w:rsidR="00785F88">
        <w:rPr>
          <w:rFonts w:ascii="Book Antiqua" w:hAnsi="Book Antiqua"/>
          <w:sz w:val="24"/>
          <w:szCs w:val="24"/>
          <w:lang w:eastAsia="zh-CN"/>
        </w:rPr>
        <w:t>,</w:t>
      </w:r>
      <w:r w:rsidRPr="00716726">
        <w:rPr>
          <w:rFonts w:ascii="Book Antiqua" w:hAnsi="Book Antiqua"/>
          <w:sz w:val="24"/>
          <w:szCs w:val="24"/>
          <w:lang w:eastAsia="zh-CN"/>
        </w:rPr>
        <w:t xml:space="preserve"> and </w:t>
      </w:r>
      <w:proofErr w:type="spellStart"/>
      <w:r w:rsidRPr="00716726">
        <w:rPr>
          <w:rFonts w:ascii="Book Antiqua" w:hAnsi="Book Antiqua"/>
          <w:sz w:val="24"/>
          <w:szCs w:val="24"/>
          <w:lang w:eastAsia="zh-CN"/>
        </w:rPr>
        <w:t>sigmoidostomy</w:t>
      </w:r>
      <w:proofErr w:type="spellEnd"/>
      <w:r w:rsidRPr="00716726">
        <w:rPr>
          <w:rFonts w:ascii="Book Antiqua" w:hAnsi="Book Antiqua"/>
          <w:sz w:val="24"/>
          <w:szCs w:val="24"/>
          <w:lang w:eastAsia="zh-CN"/>
        </w:rPr>
        <w:t>.</w:t>
      </w:r>
    </w:p>
    <w:p w14:paraId="77F46711"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p>
    <w:p w14:paraId="7622FC8C"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r w:rsidRPr="00716726">
        <w:rPr>
          <w:rFonts w:ascii="Book Antiqua" w:eastAsia="Calibri" w:hAnsi="Book Antiqua" w:cstheme="minorHAnsi"/>
          <w:b/>
          <w:i/>
          <w:sz w:val="24"/>
          <w:szCs w:val="24"/>
        </w:rPr>
        <w:t>Physical examination</w:t>
      </w:r>
    </w:p>
    <w:p w14:paraId="373F6CFD" w14:textId="579C8BAE" w:rsidR="00463A59" w:rsidRPr="00716726" w:rsidRDefault="00B25D85" w:rsidP="00716726">
      <w:pPr>
        <w:adjustRightInd w:val="0"/>
        <w:snapToGrid w:val="0"/>
        <w:spacing w:line="360" w:lineRule="auto"/>
        <w:jc w:val="both"/>
        <w:rPr>
          <w:rFonts w:ascii="Book Antiqua" w:hAnsi="Book Antiqua"/>
          <w:sz w:val="24"/>
          <w:szCs w:val="24"/>
        </w:rPr>
      </w:pPr>
      <w:r w:rsidRPr="00716726">
        <w:rPr>
          <w:rFonts w:ascii="Book Antiqua" w:hAnsi="Book Antiqua"/>
          <w:sz w:val="24"/>
          <w:szCs w:val="24"/>
          <w:lang w:eastAsia="zh-CN"/>
        </w:rPr>
        <w:t xml:space="preserve">On admission, the </w:t>
      </w:r>
      <w:r w:rsidRPr="00716726">
        <w:rPr>
          <w:rFonts w:ascii="Book Antiqua" w:hAnsi="Book Antiqua"/>
          <w:sz w:val="24"/>
          <w:szCs w:val="24"/>
        </w:rPr>
        <w:t xml:space="preserve">bilateral </w:t>
      </w:r>
      <w:r w:rsidRPr="00716726">
        <w:rPr>
          <w:rFonts w:ascii="Book Antiqua" w:hAnsi="Book Antiqua"/>
          <w:sz w:val="24"/>
          <w:szCs w:val="24"/>
          <w:lang w:eastAsia="zh-CN"/>
        </w:rPr>
        <w:t>cervical lymph nodes</w:t>
      </w:r>
      <w:r w:rsidRPr="00716726">
        <w:rPr>
          <w:rFonts w:ascii="Book Antiqua" w:hAnsi="Book Antiqua"/>
          <w:sz w:val="24"/>
          <w:szCs w:val="24"/>
        </w:rPr>
        <w:t xml:space="preserve"> of the patient </w:t>
      </w:r>
      <w:r w:rsidRPr="00716726">
        <w:rPr>
          <w:rFonts w:ascii="Book Antiqua" w:hAnsi="Book Antiqua"/>
          <w:sz w:val="24"/>
          <w:szCs w:val="24"/>
          <w:lang w:eastAsia="zh-CN"/>
        </w:rPr>
        <w:t>were enlarged, and the swollen lymph node under the left jaw was the largest, with a size of 3.2</w:t>
      </w:r>
      <w:r w:rsidR="007A1D21" w:rsidRPr="00716726">
        <w:rPr>
          <w:rFonts w:ascii="Book Antiqua" w:hAnsi="Book Antiqua"/>
          <w:sz w:val="24"/>
          <w:szCs w:val="24"/>
          <w:lang w:eastAsia="zh-CN"/>
        </w:rPr>
        <w:t xml:space="preserve"> cm </w:t>
      </w:r>
      <w:r w:rsidRPr="00716726">
        <w:rPr>
          <w:rFonts w:ascii="Book Antiqua" w:hAnsi="Book Antiqua"/>
          <w:sz w:val="24"/>
          <w:szCs w:val="24"/>
          <w:lang w:eastAsia="zh-CN"/>
        </w:rPr>
        <w:t>×</w:t>
      </w:r>
      <w:r w:rsidR="007A1D21" w:rsidRPr="00716726">
        <w:rPr>
          <w:rFonts w:ascii="Book Antiqua" w:hAnsi="Book Antiqua"/>
          <w:sz w:val="24"/>
          <w:szCs w:val="24"/>
          <w:lang w:eastAsia="zh-CN"/>
        </w:rPr>
        <w:t xml:space="preserve"> </w:t>
      </w:r>
      <w:r w:rsidRPr="00716726">
        <w:rPr>
          <w:rFonts w:ascii="Book Antiqua" w:hAnsi="Book Antiqua"/>
          <w:sz w:val="24"/>
          <w:szCs w:val="24"/>
          <w:lang w:eastAsia="zh-CN"/>
        </w:rPr>
        <w:t>2.6</w:t>
      </w:r>
      <w:r w:rsidR="007A1D21" w:rsidRPr="00716726">
        <w:rPr>
          <w:rFonts w:ascii="Book Antiqua" w:hAnsi="Book Antiqua"/>
          <w:sz w:val="24"/>
          <w:szCs w:val="24"/>
          <w:lang w:eastAsia="zh-CN"/>
        </w:rPr>
        <w:t xml:space="preserve"> </w:t>
      </w:r>
      <w:r w:rsidRPr="00716726">
        <w:rPr>
          <w:rFonts w:ascii="Book Antiqua" w:hAnsi="Book Antiqua"/>
          <w:sz w:val="24"/>
          <w:szCs w:val="24"/>
          <w:lang w:eastAsia="zh-CN"/>
        </w:rPr>
        <w:t xml:space="preserve">cm. She </w:t>
      </w:r>
      <w:r w:rsidRPr="00716726">
        <w:rPr>
          <w:rFonts w:ascii="Book Antiqua" w:hAnsi="Book Antiqua"/>
          <w:sz w:val="24"/>
          <w:szCs w:val="24"/>
        </w:rPr>
        <w:t xml:space="preserve">had no </w:t>
      </w:r>
      <w:r w:rsidRPr="00716726">
        <w:rPr>
          <w:rFonts w:ascii="Book Antiqua" w:hAnsi="Book Antiqua"/>
          <w:sz w:val="24"/>
          <w:szCs w:val="24"/>
          <w:lang w:eastAsia="zh-CN"/>
        </w:rPr>
        <w:t>exophthalmos</w:t>
      </w:r>
      <w:r w:rsidR="00785F88">
        <w:rPr>
          <w:rFonts w:ascii="Book Antiqua" w:hAnsi="Book Antiqua"/>
          <w:sz w:val="24"/>
          <w:szCs w:val="24"/>
          <w:lang w:eastAsia="zh-CN"/>
        </w:rPr>
        <w:t xml:space="preserve"> and</w:t>
      </w:r>
      <w:r w:rsidR="00785F88" w:rsidRPr="00716726">
        <w:rPr>
          <w:rFonts w:ascii="Book Antiqua" w:hAnsi="Book Antiqua"/>
          <w:sz w:val="24"/>
          <w:szCs w:val="24"/>
          <w:lang w:eastAsia="zh-CN"/>
        </w:rPr>
        <w:t xml:space="preserve"> </w:t>
      </w:r>
      <w:r w:rsidRPr="00716726">
        <w:rPr>
          <w:rFonts w:ascii="Book Antiqua" w:hAnsi="Book Antiqua"/>
          <w:sz w:val="24"/>
          <w:szCs w:val="24"/>
          <w:lang w:eastAsia="zh-CN"/>
        </w:rPr>
        <w:t>no difficulty in deglutition</w:t>
      </w:r>
      <w:r w:rsidRPr="00716726">
        <w:rPr>
          <w:rFonts w:ascii="Book Antiqua" w:hAnsi="Book Antiqua"/>
          <w:sz w:val="24"/>
          <w:szCs w:val="24"/>
        </w:rPr>
        <w:t xml:space="preserve"> or </w:t>
      </w:r>
      <w:r w:rsidRPr="00716726">
        <w:rPr>
          <w:rFonts w:ascii="Book Antiqua" w:hAnsi="Book Antiqua"/>
          <w:sz w:val="24"/>
          <w:szCs w:val="24"/>
          <w:lang w:eastAsia="zh-CN"/>
        </w:rPr>
        <w:t xml:space="preserve">opening the mouth. No tenderness </w:t>
      </w:r>
      <w:r w:rsidR="00785F88">
        <w:rPr>
          <w:rFonts w:ascii="Book Antiqua" w:hAnsi="Book Antiqua"/>
          <w:sz w:val="24"/>
          <w:szCs w:val="24"/>
          <w:lang w:eastAsia="zh-CN"/>
        </w:rPr>
        <w:t>or</w:t>
      </w:r>
      <w:r w:rsidR="00785F88" w:rsidRPr="00716726">
        <w:rPr>
          <w:rFonts w:ascii="Book Antiqua" w:hAnsi="Book Antiqua"/>
          <w:sz w:val="24"/>
          <w:szCs w:val="24"/>
          <w:lang w:eastAsia="zh-CN"/>
        </w:rPr>
        <w:t xml:space="preserve"> </w:t>
      </w:r>
      <w:r w:rsidRPr="00716726">
        <w:rPr>
          <w:rFonts w:ascii="Book Antiqua" w:hAnsi="Book Antiqua"/>
          <w:sz w:val="24"/>
          <w:szCs w:val="24"/>
          <w:lang w:eastAsia="zh-CN"/>
        </w:rPr>
        <w:t xml:space="preserve">rebound tenderness was found on </w:t>
      </w:r>
      <w:r w:rsidRPr="00716726">
        <w:rPr>
          <w:rFonts w:ascii="Book Antiqua" w:hAnsi="Book Antiqua"/>
          <w:sz w:val="24"/>
          <w:szCs w:val="24"/>
        </w:rPr>
        <w:lastRenderedPageBreak/>
        <w:t xml:space="preserve">abdominal </w:t>
      </w:r>
      <w:r w:rsidR="007A1D21" w:rsidRPr="00716726">
        <w:rPr>
          <w:rFonts w:ascii="Book Antiqua" w:hAnsi="Book Antiqua"/>
          <w:sz w:val="24"/>
          <w:szCs w:val="24"/>
          <w:lang w:eastAsia="zh-CN"/>
        </w:rPr>
        <w:t>palpation.</w:t>
      </w:r>
    </w:p>
    <w:p w14:paraId="1744EF91"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p>
    <w:p w14:paraId="4AA7565B"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r w:rsidRPr="00716726">
        <w:rPr>
          <w:rFonts w:ascii="Book Antiqua" w:eastAsia="Calibri" w:hAnsi="Book Antiqua" w:cstheme="minorHAnsi"/>
          <w:b/>
          <w:i/>
          <w:sz w:val="24"/>
          <w:szCs w:val="24"/>
        </w:rPr>
        <w:t xml:space="preserve">Laboratory </w:t>
      </w:r>
      <w:r w:rsidRPr="00716726">
        <w:rPr>
          <w:rFonts w:ascii="Book Antiqua" w:hAnsi="Book Antiqua"/>
          <w:b/>
          <w:i/>
          <w:color w:val="000000" w:themeColor="text1"/>
          <w:sz w:val="24"/>
          <w:szCs w:val="24"/>
        </w:rPr>
        <w:t>examinations</w:t>
      </w:r>
    </w:p>
    <w:p w14:paraId="10A8C23E" w14:textId="62733B22" w:rsidR="00463A59" w:rsidRPr="00716726" w:rsidRDefault="00B25D85" w:rsidP="00716726">
      <w:pPr>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lang w:eastAsia="zh-CN"/>
        </w:rPr>
        <w:t>Blood analysis (Figure 1) and urine analysis were normal on August 15</w:t>
      </w:r>
      <w:r w:rsidR="00785F88">
        <w:rPr>
          <w:rFonts w:ascii="Book Antiqua" w:hAnsi="Book Antiqua"/>
          <w:sz w:val="24"/>
          <w:szCs w:val="24"/>
          <w:lang w:eastAsia="zh-CN"/>
        </w:rPr>
        <w:t>, 2019</w:t>
      </w:r>
      <w:r w:rsidRPr="00716726">
        <w:rPr>
          <w:rFonts w:ascii="Book Antiqua" w:hAnsi="Book Antiqua"/>
          <w:sz w:val="24"/>
          <w:szCs w:val="24"/>
          <w:lang w:eastAsia="zh-CN"/>
        </w:rPr>
        <w:t>.</w:t>
      </w:r>
      <w:r w:rsidR="007A1D21" w:rsidRPr="00716726">
        <w:rPr>
          <w:rFonts w:ascii="Book Antiqua" w:hAnsi="Book Antiqua"/>
          <w:sz w:val="24"/>
          <w:szCs w:val="24"/>
          <w:lang w:eastAsia="zh-CN"/>
        </w:rPr>
        <w:t xml:space="preserve"> </w:t>
      </w:r>
      <w:r w:rsidRPr="00716726">
        <w:rPr>
          <w:rFonts w:ascii="Book Antiqua" w:hAnsi="Book Antiqua"/>
          <w:sz w:val="24"/>
          <w:szCs w:val="24"/>
          <w:lang w:eastAsia="zh-CN"/>
        </w:rPr>
        <w:t>Chest X-ray, electrocardiogram, and arterial blood gas were also normal.</w:t>
      </w:r>
    </w:p>
    <w:p w14:paraId="35308E8E"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p>
    <w:p w14:paraId="22D9A2BF" w14:textId="77777777" w:rsidR="007A1D21" w:rsidRPr="00716726" w:rsidRDefault="007A1D21" w:rsidP="00716726">
      <w:pPr>
        <w:snapToGrid w:val="0"/>
        <w:spacing w:line="360" w:lineRule="auto"/>
        <w:jc w:val="both"/>
        <w:rPr>
          <w:rFonts w:ascii="Book Antiqua" w:hAnsi="Book Antiqua" w:cstheme="minorHAnsi"/>
          <w:b/>
          <w:i/>
          <w:sz w:val="24"/>
          <w:szCs w:val="24"/>
          <w:lang w:eastAsia="zh-CN"/>
        </w:rPr>
      </w:pPr>
      <w:r w:rsidRPr="00716726">
        <w:rPr>
          <w:rFonts w:ascii="Book Antiqua" w:eastAsia="Calibri" w:hAnsi="Book Antiqua" w:cstheme="minorHAnsi"/>
          <w:b/>
          <w:i/>
          <w:sz w:val="24"/>
          <w:szCs w:val="24"/>
        </w:rPr>
        <w:t>Imaging examination</w:t>
      </w:r>
      <w:r w:rsidRPr="00716726">
        <w:rPr>
          <w:rFonts w:ascii="Book Antiqua" w:hAnsi="Book Antiqua" w:cstheme="minorHAnsi"/>
          <w:b/>
          <w:i/>
          <w:sz w:val="24"/>
          <w:szCs w:val="24"/>
          <w:lang w:eastAsia="zh-CN"/>
        </w:rPr>
        <w:t>s</w:t>
      </w:r>
    </w:p>
    <w:p w14:paraId="124545F7" w14:textId="7EA4656F"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lang w:eastAsia="zh-CN"/>
        </w:rPr>
        <w:t xml:space="preserve">In August 2019, </w:t>
      </w:r>
      <w:proofErr w:type="spellStart"/>
      <w:r w:rsidRPr="00716726">
        <w:rPr>
          <w:rFonts w:ascii="Book Antiqua" w:hAnsi="Book Antiqua"/>
          <w:sz w:val="24"/>
          <w:szCs w:val="24"/>
          <w:lang w:eastAsia="zh-CN"/>
        </w:rPr>
        <w:t>nasopharyngoscopy</w:t>
      </w:r>
      <w:proofErr w:type="spellEnd"/>
      <w:r w:rsidRPr="00716726">
        <w:rPr>
          <w:rFonts w:ascii="Book Antiqua" w:hAnsi="Book Antiqua"/>
          <w:sz w:val="24"/>
          <w:szCs w:val="24"/>
          <w:lang w:eastAsia="zh-CN"/>
        </w:rPr>
        <w:t xml:space="preserve"> identified </w:t>
      </w:r>
      <w:r w:rsidR="00785F88">
        <w:rPr>
          <w:rFonts w:ascii="Book Antiqua" w:hAnsi="Book Antiqua"/>
          <w:sz w:val="24"/>
          <w:szCs w:val="24"/>
          <w:lang w:eastAsia="zh-CN"/>
        </w:rPr>
        <w:t xml:space="preserve">an </w:t>
      </w:r>
      <w:r w:rsidRPr="00716726">
        <w:rPr>
          <w:rFonts w:ascii="Book Antiqua" w:hAnsi="Book Antiqua"/>
          <w:sz w:val="24"/>
          <w:szCs w:val="24"/>
          <w:lang w:eastAsia="zh-CN"/>
        </w:rPr>
        <w:t xml:space="preserve">undifferentiated non-keratinizing carcinoma. Additionally, </w:t>
      </w:r>
      <w:r w:rsidR="007A1D21" w:rsidRPr="00716726">
        <w:rPr>
          <w:rFonts w:ascii="Book Antiqua" w:hAnsi="Book Antiqua"/>
          <w:sz w:val="24"/>
          <w:szCs w:val="24"/>
          <w:lang w:eastAsia="zh-CN"/>
        </w:rPr>
        <w:t xml:space="preserve">magnetic resonance imaging </w:t>
      </w:r>
      <w:r w:rsidRPr="00716726">
        <w:rPr>
          <w:rFonts w:ascii="Book Antiqua" w:hAnsi="Book Antiqua"/>
          <w:sz w:val="24"/>
          <w:szCs w:val="24"/>
          <w:lang w:eastAsia="zh-CN"/>
        </w:rPr>
        <w:t xml:space="preserve">of </w:t>
      </w:r>
      <w:r w:rsidR="00785F88">
        <w:rPr>
          <w:rFonts w:ascii="Book Antiqua" w:hAnsi="Book Antiqua"/>
          <w:sz w:val="24"/>
          <w:szCs w:val="24"/>
          <w:lang w:eastAsia="zh-CN"/>
        </w:rPr>
        <w:t xml:space="preserve">the </w:t>
      </w:r>
      <w:r w:rsidRPr="00716726">
        <w:rPr>
          <w:rFonts w:ascii="Book Antiqua" w:hAnsi="Book Antiqua"/>
          <w:sz w:val="24"/>
          <w:szCs w:val="24"/>
          <w:lang w:eastAsia="zh-CN"/>
        </w:rPr>
        <w:t>nasopharynx, neck, and skull base documented bilateral thickening of the parapharyngeal wall and posterior parapharyngeal wall, and multiple lymph node metastases present bilaterally in the parapharyngeal space and the neck. These findings were consistent</w:t>
      </w:r>
      <w:r w:rsidR="007A1D21" w:rsidRPr="00716726">
        <w:rPr>
          <w:rFonts w:ascii="Book Antiqua" w:hAnsi="Book Antiqua"/>
          <w:sz w:val="24"/>
          <w:szCs w:val="24"/>
          <w:lang w:eastAsia="zh-CN"/>
        </w:rPr>
        <w:t xml:space="preserve"> with nasopharyngeal carcinoma.</w:t>
      </w:r>
    </w:p>
    <w:p w14:paraId="0699E0A3"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p>
    <w:p w14:paraId="584B80C4" w14:textId="77777777" w:rsidR="007A1D21" w:rsidRPr="00716726" w:rsidRDefault="007A1D21" w:rsidP="00716726">
      <w:pPr>
        <w:snapToGrid w:val="0"/>
        <w:spacing w:line="360" w:lineRule="auto"/>
        <w:jc w:val="both"/>
        <w:rPr>
          <w:rFonts w:ascii="Book Antiqua" w:eastAsia="Calibri" w:hAnsi="Book Antiqua" w:cstheme="minorHAnsi"/>
          <w:b/>
          <w:i/>
          <w:sz w:val="24"/>
          <w:szCs w:val="24"/>
        </w:rPr>
      </w:pPr>
      <w:r w:rsidRPr="00716726">
        <w:rPr>
          <w:rFonts w:ascii="Book Antiqua" w:eastAsia="Calibri" w:hAnsi="Book Antiqua" w:cstheme="minorHAnsi"/>
          <w:b/>
          <w:i/>
          <w:sz w:val="24"/>
          <w:szCs w:val="24"/>
        </w:rPr>
        <w:t>Further diagnostic work-up</w:t>
      </w:r>
    </w:p>
    <w:p w14:paraId="6397B7D7" w14:textId="54BD344B" w:rsidR="00463A59" w:rsidRPr="00716726" w:rsidRDefault="00F35BA0" w:rsidP="00716726">
      <w:pPr>
        <w:pStyle w:val="a4"/>
        <w:adjustRightInd w:val="0"/>
        <w:snapToGrid w:val="0"/>
        <w:spacing w:line="360" w:lineRule="auto"/>
        <w:jc w:val="both"/>
        <w:rPr>
          <w:rFonts w:ascii="Book Antiqua" w:hAnsi="Book Antiqua"/>
          <w:sz w:val="24"/>
          <w:szCs w:val="24"/>
          <w:lang w:eastAsia="zh-CN"/>
        </w:rPr>
      </w:pPr>
      <w:r w:rsidRPr="00F35BA0">
        <w:rPr>
          <w:rFonts w:ascii="Book Antiqua" w:hAnsi="Book Antiqua"/>
          <w:sz w:val="24"/>
          <w:szCs w:val="24"/>
          <w:lang w:eastAsia="zh-CN"/>
        </w:rPr>
        <w:t>Single-</w:t>
      </w:r>
      <w:r>
        <w:rPr>
          <w:rFonts w:ascii="Book Antiqua" w:hAnsi="Book Antiqua"/>
          <w:sz w:val="24"/>
          <w:szCs w:val="24"/>
          <w:lang w:eastAsia="zh-CN"/>
        </w:rPr>
        <w:t>p</w:t>
      </w:r>
      <w:r w:rsidRPr="00F35BA0">
        <w:rPr>
          <w:rFonts w:ascii="Book Antiqua" w:hAnsi="Book Antiqua"/>
          <w:sz w:val="24"/>
          <w:szCs w:val="24"/>
          <w:lang w:eastAsia="zh-CN"/>
        </w:rPr>
        <w:t xml:space="preserve">hoton </w:t>
      </w:r>
      <w:r>
        <w:rPr>
          <w:rFonts w:ascii="Book Antiqua" w:hAnsi="Book Antiqua"/>
          <w:sz w:val="24"/>
          <w:szCs w:val="24"/>
          <w:lang w:eastAsia="zh-CN"/>
        </w:rPr>
        <w:t>e</w:t>
      </w:r>
      <w:r w:rsidRPr="00F35BA0">
        <w:rPr>
          <w:rFonts w:ascii="Book Antiqua" w:hAnsi="Book Antiqua"/>
          <w:sz w:val="24"/>
          <w:szCs w:val="24"/>
          <w:lang w:eastAsia="zh-CN"/>
        </w:rPr>
        <w:t xml:space="preserve">mission </w:t>
      </w:r>
      <w:r>
        <w:rPr>
          <w:rFonts w:ascii="Book Antiqua" w:hAnsi="Book Antiqua"/>
          <w:sz w:val="24"/>
          <w:szCs w:val="24"/>
          <w:lang w:eastAsia="zh-CN"/>
        </w:rPr>
        <w:t>c</w:t>
      </w:r>
      <w:r w:rsidRPr="00F35BA0">
        <w:rPr>
          <w:rFonts w:ascii="Book Antiqua" w:hAnsi="Book Antiqua"/>
          <w:sz w:val="24"/>
          <w:szCs w:val="24"/>
          <w:lang w:eastAsia="zh-CN"/>
        </w:rPr>
        <w:t xml:space="preserve">omputed </w:t>
      </w:r>
      <w:r>
        <w:rPr>
          <w:rFonts w:ascii="Book Antiqua" w:hAnsi="Book Antiqua"/>
          <w:sz w:val="24"/>
          <w:szCs w:val="24"/>
          <w:lang w:eastAsia="zh-CN"/>
        </w:rPr>
        <w:t>t</w:t>
      </w:r>
      <w:r w:rsidRPr="00F35BA0">
        <w:rPr>
          <w:rFonts w:ascii="Book Antiqua" w:hAnsi="Book Antiqua"/>
          <w:sz w:val="24"/>
          <w:szCs w:val="24"/>
          <w:lang w:eastAsia="zh-CN"/>
        </w:rPr>
        <w:t>omography</w:t>
      </w:r>
      <w:r w:rsidR="007F3CB8" w:rsidRPr="00716726">
        <w:rPr>
          <w:rFonts w:ascii="Book Antiqua" w:hAnsi="Book Antiqua"/>
          <w:sz w:val="24"/>
          <w:szCs w:val="24"/>
          <w:lang w:eastAsia="zh-CN"/>
        </w:rPr>
        <w:t>/</w:t>
      </w:r>
      <w:r>
        <w:rPr>
          <w:rFonts w:ascii="Book Antiqua" w:hAnsi="Book Antiqua"/>
          <w:sz w:val="24"/>
          <w:szCs w:val="24"/>
          <w:lang w:eastAsia="zh-CN"/>
        </w:rPr>
        <w:t>c</w:t>
      </w:r>
      <w:r w:rsidRPr="00F35BA0">
        <w:rPr>
          <w:rFonts w:ascii="Book Antiqua" w:hAnsi="Book Antiqua"/>
          <w:sz w:val="24"/>
          <w:szCs w:val="24"/>
          <w:lang w:eastAsia="zh-CN"/>
        </w:rPr>
        <w:t xml:space="preserve">omputed </w:t>
      </w:r>
      <w:r>
        <w:rPr>
          <w:rFonts w:ascii="Book Antiqua" w:hAnsi="Book Antiqua"/>
          <w:sz w:val="24"/>
          <w:szCs w:val="24"/>
          <w:lang w:eastAsia="zh-CN"/>
        </w:rPr>
        <w:t>t</w:t>
      </w:r>
      <w:r w:rsidRPr="00F35BA0">
        <w:rPr>
          <w:rFonts w:ascii="Book Antiqua" w:hAnsi="Book Antiqua"/>
          <w:sz w:val="24"/>
          <w:szCs w:val="24"/>
          <w:lang w:eastAsia="zh-CN"/>
        </w:rPr>
        <w:t>omography</w:t>
      </w:r>
      <w:r w:rsidRPr="00716726" w:rsidDel="00F35BA0">
        <w:rPr>
          <w:rFonts w:ascii="Book Antiqua" w:hAnsi="Book Antiqua"/>
          <w:sz w:val="24"/>
          <w:szCs w:val="24"/>
          <w:lang w:eastAsia="zh-CN"/>
        </w:rPr>
        <w:t xml:space="preserve"> </w:t>
      </w:r>
      <w:r w:rsidR="00B25D85" w:rsidRPr="00716726">
        <w:rPr>
          <w:rFonts w:ascii="Book Antiqua" w:hAnsi="Book Antiqua"/>
          <w:sz w:val="24"/>
          <w:szCs w:val="24"/>
          <w:lang w:eastAsia="zh-CN"/>
        </w:rPr>
        <w:t>revealed thickened mucous membranes in the bilateral and posterior parietal walls of the nasopharynx,</w:t>
      </w:r>
      <w:r w:rsidR="007A1D21" w:rsidRPr="00716726">
        <w:rPr>
          <w:rFonts w:ascii="Book Antiqua" w:hAnsi="Book Antiqua"/>
          <w:sz w:val="24"/>
          <w:szCs w:val="24"/>
          <w:lang w:eastAsia="zh-CN"/>
        </w:rPr>
        <w:t xml:space="preserve"> with soft tissue mass shadows.</w:t>
      </w:r>
    </w:p>
    <w:p w14:paraId="4E74AEBD" w14:textId="77777777" w:rsidR="007A1D21" w:rsidRPr="00716726" w:rsidRDefault="007A1D21" w:rsidP="00716726">
      <w:pPr>
        <w:snapToGrid w:val="0"/>
        <w:spacing w:line="360" w:lineRule="auto"/>
        <w:jc w:val="both"/>
        <w:rPr>
          <w:rFonts w:ascii="Book Antiqua" w:hAnsi="Book Antiqua"/>
          <w:b/>
          <w:sz w:val="24"/>
          <w:szCs w:val="24"/>
          <w:u w:val="single"/>
        </w:rPr>
      </w:pPr>
    </w:p>
    <w:p w14:paraId="6D605742" w14:textId="77777777" w:rsidR="007A1D21" w:rsidRPr="00716726" w:rsidRDefault="007A1D21" w:rsidP="00716726">
      <w:pPr>
        <w:snapToGrid w:val="0"/>
        <w:spacing w:line="360" w:lineRule="auto"/>
        <w:jc w:val="both"/>
        <w:rPr>
          <w:rFonts w:ascii="Book Antiqua" w:hAnsi="Book Antiqua"/>
          <w:b/>
          <w:sz w:val="24"/>
          <w:szCs w:val="24"/>
          <w:u w:val="single"/>
          <w:lang w:val="en-GB"/>
        </w:rPr>
      </w:pPr>
      <w:r w:rsidRPr="00716726">
        <w:rPr>
          <w:rFonts w:ascii="Book Antiqua" w:hAnsi="Book Antiqua"/>
          <w:b/>
          <w:sz w:val="24"/>
          <w:szCs w:val="24"/>
          <w:u w:val="single"/>
          <w:lang w:val="en-GB"/>
        </w:rPr>
        <w:t>FINAL DIAGNOSIS</w:t>
      </w:r>
    </w:p>
    <w:p w14:paraId="24006D93" w14:textId="7777777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lang w:eastAsia="zh-CN"/>
        </w:rPr>
        <w:t>Based on the combination of imaging, clinical, and pathological results, the nasopharyngeal malignant tumor was diagnosed as pT3N2M0.</w:t>
      </w:r>
    </w:p>
    <w:p w14:paraId="3F7857C6" w14:textId="77777777" w:rsidR="007A1D21" w:rsidRPr="00716726" w:rsidRDefault="007A1D21" w:rsidP="00716726">
      <w:pPr>
        <w:pStyle w:val="a4"/>
        <w:adjustRightInd w:val="0"/>
        <w:snapToGrid w:val="0"/>
        <w:spacing w:line="360" w:lineRule="auto"/>
        <w:jc w:val="both"/>
        <w:rPr>
          <w:rFonts w:ascii="Book Antiqua" w:hAnsi="Book Antiqua"/>
          <w:sz w:val="24"/>
          <w:szCs w:val="24"/>
          <w:lang w:eastAsia="zh-CN"/>
        </w:rPr>
      </w:pPr>
    </w:p>
    <w:p w14:paraId="06CC29B0" w14:textId="77777777" w:rsidR="007A1D21" w:rsidRPr="00716726" w:rsidRDefault="007A1D21" w:rsidP="00716726">
      <w:pPr>
        <w:snapToGrid w:val="0"/>
        <w:spacing w:line="360" w:lineRule="auto"/>
        <w:jc w:val="both"/>
        <w:rPr>
          <w:rFonts w:ascii="Book Antiqua" w:hAnsi="Book Antiqua"/>
          <w:b/>
          <w:sz w:val="24"/>
          <w:szCs w:val="24"/>
          <w:u w:val="single"/>
          <w:lang w:val="en-GB"/>
        </w:rPr>
      </w:pPr>
      <w:r w:rsidRPr="00716726">
        <w:rPr>
          <w:rFonts w:ascii="Book Antiqua" w:hAnsi="Book Antiqua"/>
          <w:b/>
          <w:sz w:val="24"/>
          <w:szCs w:val="24"/>
          <w:u w:val="single"/>
          <w:lang w:val="en-GB"/>
        </w:rPr>
        <w:t>TREATMENT</w:t>
      </w:r>
    </w:p>
    <w:p w14:paraId="616807D9" w14:textId="798C08CB"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lang w:eastAsia="zh-CN"/>
        </w:rPr>
        <w:t>The original treatment plan was to administer the TPF chemotherapy regimen (paclitaxel 180 mg + cisplatin 30 mg + FU 5</w:t>
      </w:r>
      <w:r w:rsidR="007A1D21" w:rsidRPr="00716726">
        <w:rPr>
          <w:rFonts w:ascii="Book Antiqua" w:hAnsi="Book Antiqua"/>
          <w:sz w:val="24"/>
          <w:szCs w:val="24"/>
          <w:lang w:eastAsia="zh-CN"/>
        </w:rPr>
        <w:t xml:space="preserve"> </w:t>
      </w:r>
      <w:r w:rsidRPr="00716726">
        <w:rPr>
          <w:rFonts w:ascii="Book Antiqua" w:hAnsi="Book Antiqua"/>
          <w:sz w:val="24"/>
          <w:szCs w:val="24"/>
          <w:lang w:eastAsia="zh-CN"/>
        </w:rPr>
        <w:t>g). The first intravenous injection of 0.5</w:t>
      </w:r>
      <w:r w:rsidR="007A1D21" w:rsidRPr="00716726">
        <w:rPr>
          <w:rFonts w:ascii="Book Antiqua" w:hAnsi="Book Antiqua"/>
          <w:sz w:val="24"/>
          <w:szCs w:val="24"/>
          <w:lang w:eastAsia="zh-CN"/>
        </w:rPr>
        <w:t xml:space="preserve"> </w:t>
      </w:r>
      <w:r w:rsidRPr="00716726">
        <w:rPr>
          <w:rFonts w:ascii="Book Antiqua" w:hAnsi="Book Antiqua"/>
          <w:sz w:val="24"/>
          <w:szCs w:val="24"/>
          <w:lang w:eastAsia="zh-CN"/>
        </w:rPr>
        <w:t xml:space="preserve">g FU </w:t>
      </w:r>
      <w:r w:rsidR="00785F88">
        <w:rPr>
          <w:rFonts w:ascii="Book Antiqua" w:hAnsi="Book Antiqua"/>
          <w:sz w:val="24"/>
          <w:szCs w:val="24"/>
          <w:lang w:eastAsia="zh-CN"/>
        </w:rPr>
        <w:t xml:space="preserve">was </w:t>
      </w:r>
      <w:r w:rsidRPr="00716726">
        <w:rPr>
          <w:rFonts w:ascii="Book Antiqua" w:hAnsi="Book Antiqua"/>
          <w:sz w:val="24"/>
          <w:szCs w:val="24"/>
          <w:lang w:eastAsia="zh-CN"/>
        </w:rPr>
        <w:t>performed on August 16, 2019, and the remaining 4.5</w:t>
      </w:r>
      <w:r w:rsidR="007A1D21" w:rsidRPr="00716726">
        <w:rPr>
          <w:rFonts w:ascii="Book Antiqua" w:hAnsi="Book Antiqua"/>
          <w:sz w:val="24"/>
          <w:szCs w:val="24"/>
          <w:lang w:eastAsia="zh-CN"/>
        </w:rPr>
        <w:t xml:space="preserve"> </w:t>
      </w:r>
      <w:r w:rsidRPr="00716726">
        <w:rPr>
          <w:rFonts w:ascii="Book Antiqua" w:hAnsi="Book Antiqua"/>
          <w:sz w:val="24"/>
          <w:szCs w:val="24"/>
          <w:lang w:eastAsia="zh-CN"/>
        </w:rPr>
        <w:t>g was divided into two intravenous doses. On August 19, 2019, after injecting the first of the remaining 2.25</w:t>
      </w:r>
      <w:r w:rsidR="007A1D21" w:rsidRPr="00716726">
        <w:rPr>
          <w:rFonts w:ascii="Book Antiqua" w:hAnsi="Book Antiqua"/>
          <w:sz w:val="24"/>
          <w:szCs w:val="24"/>
          <w:lang w:eastAsia="zh-CN"/>
        </w:rPr>
        <w:t xml:space="preserve"> </w:t>
      </w:r>
      <w:r w:rsidRPr="00716726">
        <w:rPr>
          <w:rFonts w:ascii="Book Antiqua" w:hAnsi="Book Antiqua"/>
          <w:sz w:val="24"/>
          <w:szCs w:val="24"/>
          <w:lang w:eastAsia="zh-CN"/>
        </w:rPr>
        <w:t xml:space="preserve">g doses of FU, the patient developed abdominal pain and bloody stool. Of note, cisplatin and paclitaxel were planned to be given to </w:t>
      </w:r>
      <w:r w:rsidR="00F35BA0">
        <w:rPr>
          <w:rFonts w:ascii="Book Antiqua" w:hAnsi="Book Antiqua"/>
          <w:sz w:val="24"/>
          <w:szCs w:val="24"/>
          <w:lang w:eastAsia="zh-CN"/>
        </w:rPr>
        <w:t xml:space="preserve">the </w:t>
      </w:r>
      <w:r w:rsidRPr="00716726">
        <w:rPr>
          <w:rFonts w:ascii="Book Antiqua" w:hAnsi="Book Antiqua"/>
          <w:sz w:val="24"/>
          <w:szCs w:val="24"/>
          <w:lang w:eastAsia="zh-CN"/>
        </w:rPr>
        <w:t xml:space="preserve">patient on that day, but they were not administered. Blood tests </w:t>
      </w:r>
      <w:r w:rsidRPr="00716726">
        <w:rPr>
          <w:rFonts w:ascii="Book Antiqua" w:hAnsi="Book Antiqua"/>
          <w:sz w:val="24"/>
          <w:szCs w:val="24"/>
          <w:lang w:eastAsia="zh-CN"/>
        </w:rPr>
        <w:lastRenderedPageBreak/>
        <w:t xml:space="preserve">were performed, which showed an increase in D-dimer, </w:t>
      </w:r>
      <w:r w:rsidR="007A1D21" w:rsidRPr="00716726">
        <w:rPr>
          <w:rFonts w:ascii="Book Antiqua" w:hAnsi="Book Antiqua"/>
          <w:sz w:val="24"/>
          <w:szCs w:val="24"/>
          <w:lang w:eastAsia="zh-CN"/>
        </w:rPr>
        <w:t>white blood cell</w:t>
      </w:r>
      <w:r w:rsidR="00F35BA0">
        <w:rPr>
          <w:rFonts w:ascii="Book Antiqua" w:hAnsi="Book Antiqua"/>
          <w:sz w:val="24"/>
          <w:szCs w:val="24"/>
          <w:lang w:eastAsia="zh-CN"/>
        </w:rPr>
        <w:t>s</w:t>
      </w:r>
      <w:r w:rsidRPr="00716726">
        <w:rPr>
          <w:rFonts w:ascii="Book Antiqua" w:hAnsi="Book Antiqua"/>
          <w:sz w:val="24"/>
          <w:szCs w:val="24"/>
          <w:lang w:eastAsia="zh-CN"/>
        </w:rPr>
        <w:t xml:space="preserve">, </w:t>
      </w:r>
      <w:r w:rsidR="00F35BA0">
        <w:rPr>
          <w:rFonts w:ascii="Book Antiqua" w:hAnsi="Book Antiqua"/>
          <w:sz w:val="24"/>
          <w:szCs w:val="24"/>
          <w:lang w:eastAsia="zh-CN"/>
        </w:rPr>
        <w:t>neutrophils</w:t>
      </w:r>
      <w:r w:rsidRPr="00716726">
        <w:rPr>
          <w:rFonts w:ascii="Book Antiqua" w:hAnsi="Book Antiqua"/>
          <w:sz w:val="24"/>
          <w:szCs w:val="24"/>
          <w:lang w:eastAsia="zh-CN"/>
        </w:rPr>
        <w:t xml:space="preserve">, </w:t>
      </w:r>
      <w:r w:rsidR="007A1D21" w:rsidRPr="00716726">
        <w:rPr>
          <w:rFonts w:ascii="Book Antiqua" w:hAnsi="Book Antiqua"/>
          <w:sz w:val="24"/>
          <w:szCs w:val="24"/>
          <w:lang w:eastAsia="zh-CN"/>
        </w:rPr>
        <w:t>red blood cell</w:t>
      </w:r>
      <w:r w:rsidR="00F35BA0">
        <w:rPr>
          <w:rFonts w:ascii="Book Antiqua" w:hAnsi="Book Antiqua"/>
          <w:sz w:val="24"/>
          <w:szCs w:val="24"/>
          <w:lang w:eastAsia="zh-CN"/>
        </w:rPr>
        <w:t>s</w:t>
      </w:r>
      <w:r w:rsidR="007A1D21" w:rsidRPr="00716726">
        <w:rPr>
          <w:rFonts w:ascii="Book Antiqua" w:hAnsi="Book Antiqua"/>
          <w:sz w:val="24"/>
          <w:szCs w:val="24"/>
          <w:lang w:eastAsia="zh-CN"/>
        </w:rPr>
        <w:t xml:space="preserve">, and hemoglobin </w:t>
      </w:r>
      <w:r w:rsidRPr="00716726">
        <w:rPr>
          <w:rFonts w:ascii="Book Antiqua" w:hAnsi="Book Antiqua"/>
          <w:sz w:val="24"/>
          <w:szCs w:val="24"/>
          <w:lang w:eastAsia="zh-CN"/>
        </w:rPr>
        <w:t xml:space="preserve">and a decrease in </w:t>
      </w:r>
      <w:r w:rsidR="007A1D21" w:rsidRPr="00716726">
        <w:rPr>
          <w:rFonts w:ascii="Book Antiqua" w:hAnsi="Book Antiqua"/>
          <w:sz w:val="24"/>
          <w:szCs w:val="24"/>
          <w:lang w:eastAsia="zh-CN"/>
        </w:rPr>
        <w:t>fibrinogen</w:t>
      </w:r>
      <w:r w:rsidRPr="00716726">
        <w:rPr>
          <w:rFonts w:ascii="Book Antiqua" w:hAnsi="Book Antiqua"/>
          <w:sz w:val="24"/>
          <w:szCs w:val="24"/>
          <w:lang w:eastAsia="zh-CN"/>
        </w:rPr>
        <w:t xml:space="preserve"> and </w:t>
      </w:r>
      <w:r w:rsidR="007A1D21" w:rsidRPr="00716726">
        <w:rPr>
          <w:rFonts w:ascii="Book Antiqua" w:hAnsi="Book Antiqua"/>
          <w:sz w:val="24"/>
          <w:szCs w:val="24"/>
          <w:lang w:eastAsia="zh-CN"/>
        </w:rPr>
        <w:t xml:space="preserve">platelets </w:t>
      </w:r>
      <w:r w:rsidRPr="00716726">
        <w:rPr>
          <w:rFonts w:ascii="Book Antiqua" w:hAnsi="Book Antiqua"/>
          <w:sz w:val="24"/>
          <w:szCs w:val="24"/>
          <w:lang w:eastAsia="zh-CN"/>
        </w:rPr>
        <w:t>compared with the results obtained on August 15 (Fi</w:t>
      </w:r>
      <w:r w:rsidR="007F3CB8" w:rsidRPr="00716726">
        <w:rPr>
          <w:rFonts w:ascii="Book Antiqua" w:hAnsi="Book Antiqua"/>
          <w:sz w:val="24"/>
          <w:szCs w:val="24"/>
          <w:lang w:eastAsia="zh-CN"/>
        </w:rPr>
        <w:t xml:space="preserve">gure 1). A computed tomographic </w:t>
      </w:r>
      <w:r w:rsidRPr="00716726">
        <w:rPr>
          <w:rFonts w:ascii="Book Antiqua" w:hAnsi="Book Antiqua"/>
          <w:sz w:val="24"/>
          <w:szCs w:val="24"/>
          <w:lang w:eastAsia="zh-CN"/>
        </w:rPr>
        <w:t>scan (Figure 2) of the abdomen showed free intraperitoneal air. Colonoscopy revealed mucosal ulceration and erosion in the sigmoid colon and descending colon. The patient was immediately taken to the operating room for an emergent laparotomy. During the procedure, a perforation was found in the descending colon, and a large amount of exudate flowed out of the perforation. A partial colectomy was performed. Colitis was diagnosed based on pathologic examination of surgical specimens.</w:t>
      </w:r>
    </w:p>
    <w:p w14:paraId="6F01F189" w14:textId="77777777" w:rsidR="007F3CB8" w:rsidRPr="00716726" w:rsidRDefault="007F3CB8" w:rsidP="00716726">
      <w:pPr>
        <w:pStyle w:val="a4"/>
        <w:adjustRightInd w:val="0"/>
        <w:snapToGrid w:val="0"/>
        <w:spacing w:line="360" w:lineRule="auto"/>
        <w:jc w:val="both"/>
        <w:rPr>
          <w:rFonts w:ascii="Book Antiqua" w:hAnsi="Book Antiqua"/>
          <w:sz w:val="24"/>
          <w:szCs w:val="24"/>
        </w:rPr>
      </w:pPr>
    </w:p>
    <w:p w14:paraId="389C0F94" w14:textId="77777777" w:rsidR="007F3CB8" w:rsidRPr="00716726" w:rsidRDefault="007F3CB8" w:rsidP="00716726">
      <w:pPr>
        <w:pStyle w:val="Normal1"/>
        <w:snapToGrid w:val="0"/>
        <w:spacing w:after="0" w:line="360" w:lineRule="auto"/>
        <w:jc w:val="both"/>
        <w:rPr>
          <w:rFonts w:ascii="Book Antiqua" w:hAnsi="Book Antiqua" w:cstheme="minorHAnsi"/>
          <w:b/>
          <w:sz w:val="24"/>
          <w:szCs w:val="24"/>
          <w:u w:val="single"/>
        </w:rPr>
      </w:pPr>
      <w:r w:rsidRPr="00716726">
        <w:rPr>
          <w:rFonts w:ascii="Book Antiqua" w:hAnsi="Book Antiqua"/>
          <w:b/>
          <w:sz w:val="24"/>
          <w:szCs w:val="24"/>
          <w:u w:val="single"/>
        </w:rPr>
        <w:t>OUTCOME AND FOLLOW-UP</w:t>
      </w:r>
    </w:p>
    <w:p w14:paraId="560E6F84" w14:textId="4B8A3718"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sz w:val="24"/>
          <w:szCs w:val="24"/>
        </w:rPr>
        <w:t xml:space="preserve">After the surgery, the patient was treated with antibiotics. She had diffuse abdominal tenderness to deep palpation. On presentation, </w:t>
      </w:r>
      <w:r w:rsidR="00F35BA0">
        <w:rPr>
          <w:rFonts w:ascii="Book Antiqua" w:hAnsi="Book Antiqua"/>
          <w:sz w:val="24"/>
          <w:szCs w:val="24"/>
        </w:rPr>
        <w:t xml:space="preserve">her </w:t>
      </w:r>
      <w:r w:rsidRPr="00716726">
        <w:rPr>
          <w:rFonts w:ascii="Book Antiqua" w:hAnsi="Book Antiqua"/>
          <w:sz w:val="24"/>
          <w:szCs w:val="24"/>
        </w:rPr>
        <w:t xml:space="preserve">blood pressure was 122/83, pulse 85/min, temperature </w:t>
      </w:r>
      <w:r w:rsidRPr="00716726">
        <w:rPr>
          <w:rFonts w:ascii="Book Antiqua" w:hAnsi="Book Antiqua"/>
          <w:sz w:val="24"/>
          <w:szCs w:val="24"/>
          <w:lang w:eastAsia="zh-CN"/>
        </w:rPr>
        <w:t>37.1</w:t>
      </w:r>
      <w:r w:rsidR="007F3CB8" w:rsidRPr="00716726">
        <w:rPr>
          <w:rFonts w:ascii="Book Antiqua" w:hAnsi="Book Antiqua"/>
          <w:sz w:val="24"/>
          <w:szCs w:val="24"/>
          <w:lang w:eastAsia="zh-CN"/>
        </w:rPr>
        <w:t xml:space="preserve"> </w:t>
      </w:r>
      <w:r w:rsidRPr="00716726">
        <w:rPr>
          <w:rFonts w:ascii="Book Antiqua" w:hAnsi="Book Antiqua"/>
          <w:sz w:val="24"/>
          <w:szCs w:val="24"/>
          <w:lang w:eastAsia="zh-CN"/>
        </w:rPr>
        <w:t>°C</w:t>
      </w:r>
      <w:r w:rsidR="007F3CB8" w:rsidRPr="00716726">
        <w:rPr>
          <w:rFonts w:ascii="Book Antiqua" w:hAnsi="Book Antiqua"/>
          <w:sz w:val="24"/>
          <w:szCs w:val="24"/>
        </w:rPr>
        <w:t>, respiratory rate 18/min</w:t>
      </w:r>
      <w:r w:rsidRPr="00716726">
        <w:rPr>
          <w:rFonts w:ascii="Book Antiqua" w:hAnsi="Book Antiqua"/>
          <w:sz w:val="24"/>
          <w:szCs w:val="24"/>
        </w:rPr>
        <w:t>, and oxygen saturation 97%. The patient's condition gradually sta</w:t>
      </w:r>
      <w:r w:rsidR="007F3CB8" w:rsidRPr="00716726">
        <w:rPr>
          <w:rFonts w:ascii="Book Antiqua" w:hAnsi="Book Antiqua"/>
          <w:sz w:val="24"/>
          <w:szCs w:val="24"/>
        </w:rPr>
        <w:t>bilized over a period of 24 d</w:t>
      </w:r>
      <w:r w:rsidRPr="00716726">
        <w:rPr>
          <w:rFonts w:ascii="Book Antiqua" w:hAnsi="Book Antiqua"/>
          <w:sz w:val="24"/>
          <w:szCs w:val="24"/>
        </w:rPr>
        <w:t>, but due to the intestinal damage</w:t>
      </w:r>
      <w:r w:rsidR="00F35BA0">
        <w:rPr>
          <w:rFonts w:ascii="Book Antiqua" w:hAnsi="Book Antiqua"/>
          <w:sz w:val="24"/>
          <w:szCs w:val="24"/>
        </w:rPr>
        <w:t>,</w:t>
      </w:r>
      <w:r w:rsidRPr="00716726">
        <w:rPr>
          <w:rFonts w:ascii="Book Antiqua" w:hAnsi="Book Antiqua"/>
          <w:sz w:val="24"/>
          <w:szCs w:val="24"/>
        </w:rPr>
        <w:t xml:space="preserve"> the induction chemotherapy had to be postponed. T</w:t>
      </w:r>
      <w:r w:rsidRPr="00716726">
        <w:rPr>
          <w:rFonts w:ascii="Book Antiqua" w:hAnsi="Book Antiqua"/>
          <w:sz w:val="24"/>
          <w:szCs w:val="24"/>
          <w:lang w:eastAsia="zh-CN"/>
        </w:rPr>
        <w:t>he patient and her family have expressed their understanding regarding the reason for postponi</w:t>
      </w:r>
      <w:r w:rsidR="007F3CB8" w:rsidRPr="00716726">
        <w:rPr>
          <w:rFonts w:ascii="Book Antiqua" w:hAnsi="Book Antiqua"/>
          <w:sz w:val="24"/>
          <w:szCs w:val="24"/>
          <w:lang w:eastAsia="zh-CN"/>
        </w:rPr>
        <w:t>ng the original treatment plan.</w:t>
      </w:r>
    </w:p>
    <w:bookmarkEnd w:id="10"/>
    <w:p w14:paraId="02D8F120" w14:textId="77777777" w:rsidR="007F3CB8" w:rsidRPr="00716726" w:rsidRDefault="007F3CB8" w:rsidP="00716726">
      <w:pPr>
        <w:pStyle w:val="Normal1"/>
        <w:snapToGrid w:val="0"/>
        <w:spacing w:after="0" w:line="360" w:lineRule="auto"/>
        <w:jc w:val="both"/>
        <w:rPr>
          <w:rFonts w:ascii="Book Antiqua" w:hAnsi="Book Antiqua" w:cstheme="minorHAnsi"/>
          <w:b/>
          <w:sz w:val="24"/>
          <w:szCs w:val="24"/>
          <w:u w:val="single"/>
        </w:rPr>
      </w:pPr>
    </w:p>
    <w:p w14:paraId="57A707C1" w14:textId="77777777" w:rsidR="007F3CB8" w:rsidRPr="00716726" w:rsidRDefault="007F3CB8" w:rsidP="00716726">
      <w:pPr>
        <w:pStyle w:val="Normal1"/>
        <w:snapToGrid w:val="0"/>
        <w:spacing w:after="0" w:line="360" w:lineRule="auto"/>
        <w:jc w:val="both"/>
        <w:rPr>
          <w:rFonts w:ascii="Book Antiqua" w:hAnsi="Book Antiqua" w:cstheme="minorHAnsi"/>
          <w:sz w:val="24"/>
          <w:szCs w:val="24"/>
          <w:u w:val="single"/>
        </w:rPr>
      </w:pPr>
      <w:r w:rsidRPr="00716726">
        <w:rPr>
          <w:rFonts w:ascii="Book Antiqua" w:hAnsi="Book Antiqua" w:cstheme="minorHAnsi"/>
          <w:b/>
          <w:sz w:val="24"/>
          <w:szCs w:val="24"/>
          <w:u w:val="single"/>
        </w:rPr>
        <w:t>DISCUSSION</w:t>
      </w:r>
    </w:p>
    <w:p w14:paraId="3DE15A9F" w14:textId="77777777" w:rsidR="00463A59" w:rsidRPr="00716726" w:rsidRDefault="00B25D85" w:rsidP="00716726">
      <w:pPr>
        <w:pStyle w:val="a4"/>
        <w:adjustRightInd w:val="0"/>
        <w:snapToGrid w:val="0"/>
        <w:spacing w:line="360" w:lineRule="auto"/>
        <w:jc w:val="both"/>
        <w:rPr>
          <w:rFonts w:ascii="Book Antiqua" w:hAnsi="Book Antiqua"/>
          <w:sz w:val="24"/>
          <w:szCs w:val="24"/>
        </w:rPr>
      </w:pPr>
      <w:r w:rsidRPr="00716726">
        <w:rPr>
          <w:rFonts w:ascii="Book Antiqua" w:hAnsi="Book Antiqua"/>
          <w:sz w:val="24"/>
          <w:szCs w:val="24"/>
        </w:rPr>
        <w:t>Induction cisplatin-FU chemotherapy prior to definitive radiation improves freedom from distant metastases, disease-free survival, and overall survival in patients with locoregional stage IV nasopharyngeal carcinoma without increas</w:t>
      </w:r>
      <w:r w:rsidR="007F3CB8" w:rsidRPr="00716726">
        <w:rPr>
          <w:rFonts w:ascii="Book Antiqua" w:hAnsi="Book Antiqua"/>
          <w:sz w:val="24"/>
          <w:szCs w:val="24"/>
        </w:rPr>
        <w:t xml:space="preserve">ing treatment-related </w:t>
      </w:r>
      <w:proofErr w:type="gramStart"/>
      <w:r w:rsidR="007F3CB8" w:rsidRPr="00716726">
        <w:rPr>
          <w:rFonts w:ascii="Book Antiqua" w:hAnsi="Book Antiqua"/>
          <w:sz w:val="24"/>
          <w:szCs w:val="24"/>
        </w:rPr>
        <w:t>morbidity</w:t>
      </w:r>
      <w:r w:rsidRPr="00716726">
        <w:rPr>
          <w:rFonts w:ascii="Book Antiqua" w:hAnsi="Book Antiqua"/>
          <w:sz w:val="24"/>
          <w:szCs w:val="24"/>
          <w:vertAlign w:val="superscript"/>
        </w:rPr>
        <w:t>[</w:t>
      </w:r>
      <w:proofErr w:type="gramEnd"/>
      <w:r w:rsidRPr="00716726">
        <w:rPr>
          <w:rFonts w:ascii="Book Antiqua" w:hAnsi="Book Antiqua"/>
          <w:sz w:val="24"/>
          <w:szCs w:val="24"/>
          <w:vertAlign w:val="superscript"/>
        </w:rPr>
        <w:t>4]</w:t>
      </w:r>
      <w:r w:rsidRPr="00716726">
        <w:rPr>
          <w:rFonts w:ascii="Book Antiqua" w:hAnsi="Book Antiqua"/>
          <w:sz w:val="24"/>
          <w:szCs w:val="24"/>
        </w:rPr>
        <w:t>. In recent year</w:t>
      </w:r>
      <w:r w:rsidR="007F3CB8" w:rsidRPr="00716726">
        <w:rPr>
          <w:rFonts w:ascii="Book Antiqua" w:hAnsi="Book Antiqua"/>
          <w:sz w:val="24"/>
          <w:szCs w:val="24"/>
        </w:rPr>
        <w:t>s, docetaxel, cisplatin, and FU</w:t>
      </w:r>
      <w:r w:rsidRPr="00716726">
        <w:rPr>
          <w:rFonts w:ascii="Book Antiqua" w:hAnsi="Book Antiqua"/>
          <w:sz w:val="24"/>
          <w:szCs w:val="24"/>
        </w:rPr>
        <w:t>-based induction chemotherapy has been widely applied in the treatment of locoregionally ad</w:t>
      </w:r>
      <w:r w:rsidR="007F3CB8" w:rsidRPr="00716726">
        <w:rPr>
          <w:rFonts w:ascii="Book Antiqua" w:hAnsi="Book Antiqua"/>
          <w:sz w:val="24"/>
          <w:szCs w:val="24"/>
        </w:rPr>
        <w:t xml:space="preserve">vanced nasopharyngeal </w:t>
      </w:r>
      <w:proofErr w:type="gramStart"/>
      <w:r w:rsidR="007F3CB8" w:rsidRPr="00716726">
        <w:rPr>
          <w:rFonts w:ascii="Book Antiqua" w:hAnsi="Book Antiqua"/>
          <w:sz w:val="24"/>
          <w:szCs w:val="24"/>
        </w:rPr>
        <w:t>carcinoma</w:t>
      </w:r>
      <w:r w:rsidRPr="00716726">
        <w:rPr>
          <w:rFonts w:ascii="Book Antiqua" w:hAnsi="Book Antiqua"/>
          <w:sz w:val="24"/>
          <w:szCs w:val="24"/>
          <w:vertAlign w:val="superscript"/>
        </w:rPr>
        <w:t>[</w:t>
      </w:r>
      <w:proofErr w:type="gramEnd"/>
      <w:r w:rsidRPr="00716726">
        <w:rPr>
          <w:rFonts w:ascii="Book Antiqua" w:hAnsi="Book Antiqua"/>
          <w:sz w:val="24"/>
          <w:szCs w:val="24"/>
          <w:vertAlign w:val="superscript"/>
        </w:rPr>
        <w:t>5]</w:t>
      </w:r>
      <w:r w:rsidRPr="00716726">
        <w:rPr>
          <w:rFonts w:ascii="Book Antiqua" w:hAnsi="Book Antiqua"/>
          <w:sz w:val="24"/>
          <w:szCs w:val="24"/>
        </w:rPr>
        <w:t>. FU can effectively reduce the recurrence of tumors and prolong survival in patients with nasopharyngeal carcinoma, regardless of whe</w:t>
      </w:r>
      <w:r w:rsidR="007F3CB8" w:rsidRPr="00716726">
        <w:rPr>
          <w:rFonts w:ascii="Book Antiqua" w:hAnsi="Book Antiqua"/>
          <w:sz w:val="24"/>
          <w:szCs w:val="24"/>
        </w:rPr>
        <w:t>ther the surgery was performed.</w:t>
      </w:r>
    </w:p>
    <w:p w14:paraId="095E58A3" w14:textId="77777777" w:rsidR="00463A59" w:rsidRPr="00716726" w:rsidRDefault="00B25D85" w:rsidP="00716726">
      <w:pPr>
        <w:pStyle w:val="a4"/>
        <w:adjustRightInd w:val="0"/>
        <w:snapToGrid w:val="0"/>
        <w:spacing w:line="360" w:lineRule="auto"/>
        <w:ind w:firstLineChars="100" w:firstLine="240"/>
        <w:jc w:val="both"/>
        <w:rPr>
          <w:rFonts w:ascii="Book Antiqua" w:hAnsi="Book Antiqua"/>
          <w:sz w:val="24"/>
          <w:szCs w:val="24"/>
        </w:rPr>
      </w:pPr>
      <w:r w:rsidRPr="00716726">
        <w:rPr>
          <w:rFonts w:ascii="Book Antiqua" w:hAnsi="Book Antiqua"/>
          <w:sz w:val="24"/>
          <w:szCs w:val="24"/>
        </w:rPr>
        <w:lastRenderedPageBreak/>
        <w:t xml:space="preserve">However, the toxic and side effects of FU require careful consideration. The mechanism of adverse effects of FU involves a deficiency of the catabolic pathway, in which the drug competes with uracil, the naturally occurring pyrimidine, as an enzyme substrate. </w:t>
      </w:r>
      <w:proofErr w:type="spellStart"/>
      <w:r w:rsidRPr="00716726">
        <w:rPr>
          <w:rFonts w:ascii="Book Antiqua" w:hAnsi="Book Antiqua"/>
          <w:sz w:val="24"/>
          <w:szCs w:val="24"/>
        </w:rPr>
        <w:t>Dihydropyrimidine</w:t>
      </w:r>
      <w:proofErr w:type="spellEnd"/>
      <w:r w:rsidRPr="00716726">
        <w:rPr>
          <w:rFonts w:ascii="Book Antiqua" w:hAnsi="Book Antiqua"/>
          <w:sz w:val="24"/>
          <w:szCs w:val="24"/>
        </w:rPr>
        <w:t xml:space="preserve"> dehydrogenase (DPD, EC 1.3.1.2) is the initial and rate-controlling enzyme of the catabolism of endogenous pyrimidine and fluoropyrimidine nucleotides. DPD enzyme is expressed in most tissues, including the tumors, and is highly active in the liver and peripheral lymphocytes. The activity of DPD is highly variable among individuals. Low levels of DPD activity have been associated with an increased risk of t</w:t>
      </w:r>
      <w:r w:rsidR="007F3CB8" w:rsidRPr="00716726">
        <w:rPr>
          <w:rFonts w:ascii="Book Antiqua" w:hAnsi="Book Antiqua"/>
          <w:sz w:val="24"/>
          <w:szCs w:val="24"/>
        </w:rPr>
        <w:t xml:space="preserve">oxicity during the FU </w:t>
      </w:r>
      <w:proofErr w:type="gramStart"/>
      <w:r w:rsidR="007F3CB8" w:rsidRPr="00716726">
        <w:rPr>
          <w:rFonts w:ascii="Book Antiqua" w:hAnsi="Book Antiqua"/>
          <w:sz w:val="24"/>
          <w:szCs w:val="24"/>
        </w:rPr>
        <w:t>treatment</w:t>
      </w:r>
      <w:r w:rsidRPr="00716726">
        <w:rPr>
          <w:rFonts w:ascii="Book Antiqua" w:hAnsi="Book Antiqua"/>
          <w:sz w:val="24"/>
          <w:szCs w:val="24"/>
          <w:vertAlign w:val="superscript"/>
        </w:rPr>
        <w:t>[</w:t>
      </w:r>
      <w:proofErr w:type="gramEnd"/>
      <w:r w:rsidRPr="00716726">
        <w:rPr>
          <w:rFonts w:ascii="Book Antiqua" w:hAnsi="Book Antiqua"/>
          <w:sz w:val="24"/>
          <w:szCs w:val="24"/>
          <w:vertAlign w:val="superscript"/>
        </w:rPr>
        <w:t>6]</w:t>
      </w:r>
      <w:r w:rsidRPr="00716726">
        <w:rPr>
          <w:rFonts w:ascii="Book Antiqua" w:hAnsi="Book Antiqua"/>
          <w:sz w:val="24"/>
          <w:szCs w:val="24"/>
        </w:rPr>
        <w:t>. The most common adverse reaction triggered by FU is gastrointestinal tract response. The patient presented with colonic perforation, acute diffuse peritonitis, and acute infection, and these conditions were, to a large extent,</w:t>
      </w:r>
      <w:r w:rsidR="007F3CB8" w:rsidRPr="00716726">
        <w:rPr>
          <w:rFonts w:ascii="Book Antiqua" w:hAnsi="Book Antiqua"/>
          <w:sz w:val="24"/>
          <w:szCs w:val="24"/>
        </w:rPr>
        <w:t xml:space="preserve"> associated with the use of FU. </w:t>
      </w:r>
      <w:r w:rsidRPr="00716726">
        <w:rPr>
          <w:rFonts w:ascii="Book Antiqua" w:hAnsi="Book Antiqua"/>
          <w:sz w:val="24"/>
          <w:szCs w:val="24"/>
        </w:rPr>
        <w:t>Surgical treatment of colonic perforation resulting from the administration of FU is crucial, and the prognosis depends essentially on the time to diagnosis.</w:t>
      </w:r>
      <w:r w:rsidRPr="00716726">
        <w:rPr>
          <w:rFonts w:ascii="Book Antiqua" w:hAnsi="Book Antiqua"/>
          <w:sz w:val="24"/>
          <w:szCs w:val="24"/>
          <w:lang w:eastAsia="zh-CN"/>
        </w:rPr>
        <w:t xml:space="preserve"> </w:t>
      </w:r>
      <w:r w:rsidRPr="00716726">
        <w:rPr>
          <w:rFonts w:ascii="Book Antiqua" w:hAnsi="Book Antiqua"/>
          <w:sz w:val="24"/>
          <w:szCs w:val="24"/>
        </w:rPr>
        <w:t xml:space="preserve">It is very important to increase the knowledge about intestinal perforation in order to </w:t>
      </w:r>
      <w:r w:rsidR="007F3CB8" w:rsidRPr="00716726">
        <w:rPr>
          <w:rFonts w:ascii="Book Antiqua" w:hAnsi="Book Antiqua"/>
          <w:sz w:val="24"/>
          <w:szCs w:val="24"/>
        </w:rPr>
        <w:t xml:space="preserve">improve the diagnostic </w:t>
      </w:r>
      <w:proofErr w:type="gramStart"/>
      <w:r w:rsidR="007F3CB8" w:rsidRPr="00716726">
        <w:rPr>
          <w:rFonts w:ascii="Book Antiqua" w:hAnsi="Book Antiqua"/>
          <w:sz w:val="24"/>
          <w:szCs w:val="24"/>
        </w:rPr>
        <w:t>accuracy</w:t>
      </w:r>
      <w:r w:rsidRPr="00716726">
        <w:rPr>
          <w:rFonts w:ascii="Book Antiqua" w:hAnsi="Book Antiqua"/>
          <w:sz w:val="24"/>
          <w:szCs w:val="24"/>
          <w:vertAlign w:val="superscript"/>
        </w:rPr>
        <w:t>[</w:t>
      </w:r>
      <w:proofErr w:type="gramEnd"/>
      <w:r w:rsidRPr="00716726">
        <w:rPr>
          <w:rFonts w:ascii="Book Antiqua" w:hAnsi="Book Antiqua"/>
          <w:sz w:val="24"/>
          <w:szCs w:val="24"/>
          <w:vertAlign w:val="superscript"/>
          <w:lang w:eastAsia="zh-CN"/>
        </w:rPr>
        <w:t>7</w:t>
      </w:r>
      <w:r w:rsidRPr="00716726">
        <w:rPr>
          <w:rFonts w:ascii="Book Antiqua" w:hAnsi="Book Antiqua"/>
          <w:sz w:val="24"/>
          <w:szCs w:val="24"/>
          <w:vertAlign w:val="superscript"/>
        </w:rPr>
        <w:t>]</w:t>
      </w:r>
      <w:r w:rsidRPr="00716726">
        <w:rPr>
          <w:rFonts w:ascii="Book Antiqua" w:hAnsi="Book Antiqua"/>
          <w:sz w:val="24"/>
          <w:szCs w:val="24"/>
        </w:rPr>
        <w:t>.</w:t>
      </w:r>
    </w:p>
    <w:p w14:paraId="037B14A6" w14:textId="0C3A5500" w:rsidR="00463A59" w:rsidRPr="00716726" w:rsidRDefault="00B25D85" w:rsidP="00716726">
      <w:pPr>
        <w:pStyle w:val="a4"/>
        <w:adjustRightInd w:val="0"/>
        <w:snapToGrid w:val="0"/>
        <w:spacing w:line="360" w:lineRule="auto"/>
        <w:ind w:firstLineChars="100" w:firstLine="240"/>
        <w:jc w:val="both"/>
        <w:rPr>
          <w:rFonts w:ascii="Book Antiqua" w:hAnsi="Book Antiqua"/>
          <w:sz w:val="24"/>
          <w:szCs w:val="24"/>
        </w:rPr>
      </w:pPr>
      <w:bookmarkStart w:id="11" w:name="OLE_LINK11"/>
      <w:r w:rsidRPr="00716726">
        <w:rPr>
          <w:rFonts w:ascii="Book Antiqua" w:hAnsi="Book Antiqua"/>
          <w:sz w:val="24"/>
          <w:szCs w:val="24"/>
        </w:rPr>
        <w:t>Perforations of the colon are thought to be caused by damage to the gastrointestinal mucosa consequential to the treatment with FU. Gastrointestinal perforation is a kno</w:t>
      </w:r>
      <w:bookmarkStart w:id="12" w:name="OLE_LINK21"/>
      <w:r w:rsidR="007F3CB8" w:rsidRPr="00716726">
        <w:rPr>
          <w:rFonts w:ascii="Book Antiqua" w:hAnsi="Book Antiqua"/>
          <w:sz w:val="24"/>
          <w:szCs w:val="24"/>
        </w:rPr>
        <w:t xml:space="preserve">wn adverse event of </w:t>
      </w:r>
      <w:proofErr w:type="gramStart"/>
      <w:r w:rsidR="007F3CB8" w:rsidRPr="00716726">
        <w:rPr>
          <w:rFonts w:ascii="Book Antiqua" w:hAnsi="Book Antiqua"/>
          <w:sz w:val="24"/>
          <w:szCs w:val="24"/>
        </w:rPr>
        <w:t>bevacizumab</w:t>
      </w:r>
      <w:r w:rsidRPr="00716726">
        <w:rPr>
          <w:rFonts w:ascii="Book Antiqua" w:hAnsi="Book Antiqua"/>
          <w:sz w:val="24"/>
          <w:szCs w:val="24"/>
          <w:vertAlign w:val="superscript"/>
        </w:rPr>
        <w:t>[</w:t>
      </w:r>
      <w:proofErr w:type="gramEnd"/>
      <w:r w:rsidRPr="00716726">
        <w:rPr>
          <w:rFonts w:ascii="Book Antiqua" w:hAnsi="Book Antiqua"/>
          <w:sz w:val="24"/>
          <w:szCs w:val="24"/>
          <w:vertAlign w:val="superscript"/>
          <w:lang w:eastAsia="zh-CN"/>
        </w:rPr>
        <w:t>8</w:t>
      </w:r>
      <w:r w:rsidRPr="00716726">
        <w:rPr>
          <w:rFonts w:ascii="Book Antiqua" w:hAnsi="Book Antiqua"/>
          <w:sz w:val="24"/>
          <w:szCs w:val="24"/>
          <w:vertAlign w:val="superscript"/>
        </w:rPr>
        <w:t>-</w:t>
      </w:r>
      <w:r w:rsidRPr="00716726">
        <w:rPr>
          <w:rFonts w:ascii="Book Antiqua" w:hAnsi="Book Antiqua"/>
          <w:sz w:val="24"/>
          <w:szCs w:val="24"/>
          <w:vertAlign w:val="superscript"/>
          <w:lang w:eastAsia="zh-CN"/>
        </w:rPr>
        <w:t>10</w:t>
      </w:r>
      <w:r w:rsidRPr="00716726">
        <w:rPr>
          <w:rFonts w:ascii="Book Antiqua" w:hAnsi="Book Antiqua"/>
          <w:sz w:val="24"/>
          <w:szCs w:val="24"/>
          <w:vertAlign w:val="superscript"/>
        </w:rPr>
        <w:t>]</w:t>
      </w:r>
      <w:bookmarkEnd w:id="12"/>
      <w:r w:rsidRPr="00716726">
        <w:rPr>
          <w:rFonts w:ascii="Book Antiqua" w:hAnsi="Book Antiqua"/>
          <w:sz w:val="24"/>
          <w:szCs w:val="24"/>
        </w:rPr>
        <w:t>, but it occurs on</w:t>
      </w:r>
      <w:r w:rsidR="007F3CB8" w:rsidRPr="00716726">
        <w:rPr>
          <w:rFonts w:ascii="Book Antiqua" w:hAnsi="Book Antiqua"/>
          <w:sz w:val="24"/>
          <w:szCs w:val="24"/>
        </w:rPr>
        <w:t>ly rarely during</w:t>
      </w:r>
      <w:r w:rsidR="00072A6B">
        <w:rPr>
          <w:rFonts w:ascii="Book Antiqua" w:hAnsi="Book Antiqua"/>
          <w:sz w:val="24"/>
          <w:szCs w:val="24"/>
        </w:rPr>
        <w:t xml:space="preserve"> </w:t>
      </w:r>
      <w:r w:rsidR="007F3CB8" w:rsidRPr="00716726">
        <w:rPr>
          <w:rFonts w:ascii="Book Antiqua" w:hAnsi="Book Antiqua"/>
          <w:sz w:val="24"/>
          <w:szCs w:val="24"/>
        </w:rPr>
        <w:t>FU therapy</w:t>
      </w:r>
      <w:r w:rsidRPr="00716726">
        <w:rPr>
          <w:rFonts w:ascii="Book Antiqua" w:hAnsi="Book Antiqua"/>
          <w:sz w:val="24"/>
          <w:szCs w:val="24"/>
          <w:vertAlign w:val="superscript"/>
        </w:rPr>
        <w:t>[</w:t>
      </w:r>
      <w:r w:rsidRPr="00716726">
        <w:rPr>
          <w:rFonts w:ascii="Book Antiqua" w:hAnsi="Book Antiqua"/>
          <w:sz w:val="24"/>
          <w:szCs w:val="24"/>
          <w:vertAlign w:val="superscript"/>
          <w:lang w:eastAsia="zh-CN"/>
        </w:rPr>
        <w:t>2</w:t>
      </w:r>
      <w:r w:rsidR="007F3CB8" w:rsidRPr="00716726">
        <w:rPr>
          <w:rFonts w:ascii="Book Antiqua" w:hAnsi="Book Antiqua"/>
          <w:sz w:val="24"/>
          <w:szCs w:val="24"/>
          <w:vertAlign w:val="superscript"/>
        </w:rPr>
        <w:t>,</w:t>
      </w:r>
      <w:r w:rsidRPr="00716726">
        <w:rPr>
          <w:rFonts w:ascii="Book Antiqua" w:hAnsi="Book Antiqua"/>
          <w:sz w:val="24"/>
          <w:szCs w:val="24"/>
          <w:vertAlign w:val="superscript"/>
          <w:lang w:eastAsia="zh-CN"/>
        </w:rPr>
        <w:t>3</w:t>
      </w:r>
      <w:r w:rsidRPr="00716726">
        <w:rPr>
          <w:rFonts w:ascii="Book Antiqua" w:hAnsi="Book Antiqua"/>
          <w:sz w:val="24"/>
          <w:szCs w:val="24"/>
          <w:vertAlign w:val="superscript"/>
        </w:rPr>
        <w:t>]</w:t>
      </w:r>
      <w:r w:rsidRPr="00716726">
        <w:rPr>
          <w:rFonts w:ascii="Book Antiqua" w:hAnsi="Book Antiqua"/>
          <w:sz w:val="24"/>
          <w:szCs w:val="24"/>
        </w:rPr>
        <w:t>. In particular, descending colon perforation is less frequent than gastric and duodenal perforation.</w:t>
      </w:r>
      <w:r w:rsidRPr="00716726">
        <w:rPr>
          <w:rFonts w:ascii="Book Antiqua" w:hAnsi="Book Antiqua"/>
          <w:sz w:val="24"/>
          <w:szCs w:val="24"/>
          <w:lang w:eastAsia="zh-CN"/>
        </w:rPr>
        <w:t xml:space="preserve"> </w:t>
      </w:r>
      <w:r w:rsidRPr="00716726">
        <w:rPr>
          <w:rFonts w:ascii="Book Antiqua" w:hAnsi="Book Antiqua"/>
          <w:sz w:val="24"/>
          <w:szCs w:val="24"/>
        </w:rPr>
        <w:t xml:space="preserve">Because of the scarcity of reports of descending colon perforation in patients treated with FU, its frequency and mechanism are not completely understood. It is possible that the patient had an </w:t>
      </w:r>
      <w:proofErr w:type="spellStart"/>
      <w:r w:rsidRPr="00716726">
        <w:rPr>
          <w:rFonts w:ascii="Book Antiqua" w:hAnsi="Book Antiqua"/>
          <w:sz w:val="24"/>
          <w:szCs w:val="24"/>
        </w:rPr>
        <w:t>enterostomy</w:t>
      </w:r>
      <w:proofErr w:type="spellEnd"/>
      <w:r w:rsidRPr="00716726">
        <w:rPr>
          <w:rFonts w:ascii="Book Antiqua" w:hAnsi="Book Antiqua"/>
          <w:sz w:val="24"/>
          <w:szCs w:val="24"/>
        </w:rPr>
        <w:t xml:space="preserve">, </w:t>
      </w:r>
      <w:r w:rsidR="00072A6B">
        <w:rPr>
          <w:rFonts w:ascii="Book Antiqua" w:hAnsi="Book Antiqua"/>
          <w:sz w:val="24"/>
          <w:szCs w:val="24"/>
        </w:rPr>
        <w:t xml:space="preserve">and </w:t>
      </w:r>
      <w:r w:rsidRPr="00716726">
        <w:rPr>
          <w:rFonts w:ascii="Book Antiqua" w:hAnsi="Book Antiqua"/>
          <w:sz w:val="24"/>
          <w:szCs w:val="24"/>
        </w:rPr>
        <w:t>FU may be secondary to the inhibition of the methylation reaction catalyzed by thymidylate synthetase (EC 2.1. 1.45)</w:t>
      </w:r>
      <w:bookmarkStart w:id="13" w:name="OLE_LINK10"/>
      <w:r w:rsidRPr="00716726">
        <w:rPr>
          <w:rFonts w:ascii="Book Antiqua" w:hAnsi="Book Antiqua"/>
          <w:sz w:val="24"/>
          <w:szCs w:val="24"/>
        </w:rPr>
        <w:t>,</w:t>
      </w:r>
      <w:bookmarkEnd w:id="13"/>
      <w:r w:rsidR="007F3CB8" w:rsidRPr="00716726">
        <w:rPr>
          <w:rFonts w:ascii="Book Antiqua" w:hAnsi="Book Antiqua"/>
          <w:sz w:val="24"/>
          <w:szCs w:val="24"/>
        </w:rPr>
        <w:t xml:space="preserve"> </w:t>
      </w:r>
      <w:r w:rsidRPr="00716726">
        <w:rPr>
          <w:rFonts w:ascii="Book Antiqua" w:hAnsi="Book Antiqua"/>
          <w:sz w:val="24"/>
          <w:szCs w:val="24"/>
        </w:rPr>
        <w:t>which transfers a methyl group from N,</w:t>
      </w:r>
      <w:r w:rsidRPr="00716726">
        <w:rPr>
          <w:rFonts w:ascii="Book Antiqua" w:hAnsi="Book Antiqua"/>
          <w:sz w:val="24"/>
          <w:szCs w:val="24"/>
          <w:lang w:eastAsia="zh-CN"/>
        </w:rPr>
        <w:t xml:space="preserve"> </w:t>
      </w:r>
      <w:r w:rsidRPr="00716726">
        <w:rPr>
          <w:rFonts w:ascii="Book Antiqua" w:hAnsi="Book Antiqua"/>
          <w:sz w:val="24"/>
          <w:szCs w:val="24"/>
        </w:rPr>
        <w:t>N’-methylene-</w:t>
      </w:r>
      <w:proofErr w:type="spellStart"/>
      <w:r w:rsidRPr="00716726">
        <w:rPr>
          <w:rFonts w:ascii="Book Antiqua" w:hAnsi="Book Antiqua"/>
          <w:sz w:val="24"/>
          <w:szCs w:val="24"/>
        </w:rPr>
        <w:t>tetrahydrofolic</w:t>
      </w:r>
      <w:proofErr w:type="spellEnd"/>
      <w:r w:rsidRPr="00716726">
        <w:rPr>
          <w:rFonts w:ascii="Book Antiqua" w:hAnsi="Book Antiqua"/>
          <w:sz w:val="24"/>
          <w:szCs w:val="24"/>
        </w:rPr>
        <w:t xml:space="preserve"> acid to </w:t>
      </w:r>
      <w:proofErr w:type="spellStart"/>
      <w:r w:rsidRPr="00716726">
        <w:rPr>
          <w:rFonts w:ascii="Book Antiqua" w:hAnsi="Book Antiqua"/>
          <w:sz w:val="24"/>
          <w:szCs w:val="24"/>
        </w:rPr>
        <w:t>deoxyuridylic</w:t>
      </w:r>
      <w:proofErr w:type="spellEnd"/>
      <w:r w:rsidRPr="00716726">
        <w:rPr>
          <w:rFonts w:ascii="Book Antiqua" w:hAnsi="Book Antiqua"/>
          <w:sz w:val="24"/>
          <w:szCs w:val="24"/>
        </w:rPr>
        <w:t xml:space="preserve"> acid, contributing to the breakup of the gastrointestinal mucosa, which leads to intestinal perforation. Accordingly, we have a reason to believe that the colonic perforation presented in this case report was </w:t>
      </w:r>
      <w:r w:rsidRPr="00716726">
        <w:rPr>
          <w:rFonts w:ascii="Book Antiqua" w:hAnsi="Book Antiqua"/>
          <w:sz w:val="24"/>
          <w:szCs w:val="24"/>
          <w:lang w:eastAsia="zh-CN"/>
        </w:rPr>
        <w:t>associated with the FU treatment</w:t>
      </w:r>
      <w:r w:rsidRPr="00716726">
        <w:rPr>
          <w:rFonts w:ascii="Book Antiqua" w:hAnsi="Book Antiqua"/>
          <w:sz w:val="24"/>
          <w:szCs w:val="24"/>
        </w:rPr>
        <w:t>.</w:t>
      </w:r>
    </w:p>
    <w:p w14:paraId="23D3D6F5" w14:textId="77777777" w:rsidR="00463A59" w:rsidRPr="00716726" w:rsidRDefault="00B25D85" w:rsidP="00716726">
      <w:pPr>
        <w:pStyle w:val="a4"/>
        <w:adjustRightInd w:val="0"/>
        <w:snapToGrid w:val="0"/>
        <w:spacing w:line="360" w:lineRule="auto"/>
        <w:ind w:firstLineChars="100" w:firstLine="240"/>
        <w:jc w:val="both"/>
        <w:rPr>
          <w:rFonts w:ascii="Book Antiqua" w:hAnsi="Book Antiqua"/>
          <w:sz w:val="24"/>
          <w:szCs w:val="24"/>
        </w:rPr>
      </w:pPr>
      <w:bookmarkStart w:id="14" w:name="OLE_LINK16"/>
      <w:bookmarkEnd w:id="11"/>
      <w:r w:rsidRPr="00716726">
        <w:rPr>
          <w:rFonts w:ascii="Book Antiqua" w:hAnsi="Book Antiqua"/>
          <w:sz w:val="24"/>
          <w:szCs w:val="24"/>
        </w:rPr>
        <w:lastRenderedPageBreak/>
        <w:t>In conclusion, although induction chemotherapy can improve the overall survival, side effects of drugs and the patient's physical condition should be all considered in selecting the optimal treatment modality, particularly in patients with a history of gastrointestinal surgery. T</w:t>
      </w:r>
      <w:r w:rsidRPr="00716726">
        <w:rPr>
          <w:rFonts w:ascii="Book Antiqua" w:hAnsi="Book Antiqua"/>
          <w:sz w:val="24"/>
          <w:szCs w:val="24"/>
          <w:lang w:eastAsia="zh-CN"/>
        </w:rPr>
        <w:t>he possibility of performing colonoscopy before chemotherapy should be taken into account in these patients.</w:t>
      </w:r>
    </w:p>
    <w:bookmarkEnd w:id="14"/>
    <w:p w14:paraId="10EA46C1" w14:textId="77777777" w:rsidR="007F3CB8" w:rsidRPr="00716726" w:rsidRDefault="007F3CB8" w:rsidP="00716726">
      <w:pPr>
        <w:adjustRightInd w:val="0"/>
        <w:snapToGrid w:val="0"/>
        <w:spacing w:line="360" w:lineRule="auto"/>
        <w:jc w:val="both"/>
        <w:rPr>
          <w:rFonts w:ascii="Book Antiqua" w:hAnsi="Book Antiqua"/>
          <w:sz w:val="24"/>
          <w:szCs w:val="24"/>
        </w:rPr>
      </w:pPr>
    </w:p>
    <w:p w14:paraId="06A9141D" w14:textId="77777777" w:rsidR="007F3CB8" w:rsidRPr="00716726" w:rsidRDefault="007F3CB8" w:rsidP="00716726">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716726">
        <w:rPr>
          <w:rStyle w:val="normaltextrun"/>
          <w:rFonts w:ascii="Book Antiqua" w:hAnsi="Book Antiqua" w:cstheme="minorHAnsi"/>
          <w:b/>
          <w:bCs/>
          <w:u w:val="single"/>
        </w:rPr>
        <w:t>ACKNOWLEDGEMENTS</w:t>
      </w:r>
    </w:p>
    <w:p w14:paraId="1F754047" w14:textId="77777777" w:rsidR="00463A59" w:rsidRPr="00716726" w:rsidRDefault="00B25D85" w:rsidP="00716726">
      <w:pPr>
        <w:adjustRightInd w:val="0"/>
        <w:snapToGrid w:val="0"/>
        <w:spacing w:line="360" w:lineRule="auto"/>
        <w:jc w:val="both"/>
        <w:rPr>
          <w:rFonts w:ascii="Book Antiqua" w:hAnsi="Book Antiqua"/>
          <w:sz w:val="24"/>
          <w:szCs w:val="24"/>
        </w:rPr>
      </w:pPr>
      <w:r w:rsidRPr="00716726">
        <w:rPr>
          <w:rFonts w:ascii="Book Antiqua" w:hAnsi="Book Antiqua"/>
          <w:sz w:val="24"/>
          <w:szCs w:val="24"/>
        </w:rPr>
        <w:t xml:space="preserve">We thank all the members of our </w:t>
      </w:r>
      <w:r w:rsidRPr="00716726">
        <w:rPr>
          <w:rFonts w:ascii="Book Antiqua" w:hAnsi="Book Antiqua"/>
          <w:sz w:val="24"/>
          <w:szCs w:val="24"/>
          <w:lang w:eastAsia="zh-CN"/>
        </w:rPr>
        <w:t>department</w:t>
      </w:r>
      <w:r w:rsidRPr="00716726">
        <w:rPr>
          <w:rFonts w:ascii="Book Antiqua" w:hAnsi="Book Antiqua"/>
          <w:sz w:val="24"/>
          <w:szCs w:val="24"/>
        </w:rPr>
        <w:t xml:space="preserve"> for their help in this study.</w:t>
      </w:r>
    </w:p>
    <w:p w14:paraId="702FAFEB" w14:textId="77777777" w:rsidR="007F3CB8" w:rsidRPr="00716726" w:rsidRDefault="007F3CB8" w:rsidP="00716726">
      <w:pPr>
        <w:adjustRightInd w:val="0"/>
        <w:snapToGrid w:val="0"/>
        <w:spacing w:line="360" w:lineRule="auto"/>
        <w:jc w:val="both"/>
        <w:rPr>
          <w:rFonts w:ascii="Book Antiqua" w:hAnsi="Book Antiqua"/>
          <w:b/>
          <w:bCs/>
          <w:sz w:val="24"/>
          <w:szCs w:val="24"/>
          <w:u w:val="single"/>
          <w:lang w:eastAsia="zh-CN"/>
        </w:rPr>
      </w:pPr>
    </w:p>
    <w:p w14:paraId="707CB930" w14:textId="77777777" w:rsidR="007F3CB8" w:rsidRPr="00716726" w:rsidRDefault="007F3CB8" w:rsidP="00716726">
      <w:pPr>
        <w:adjustRightInd w:val="0"/>
        <w:snapToGrid w:val="0"/>
        <w:spacing w:line="360" w:lineRule="auto"/>
        <w:jc w:val="both"/>
        <w:rPr>
          <w:rFonts w:ascii="Book Antiqua" w:hAnsi="Book Antiqua" w:cstheme="minorHAnsi"/>
          <w:b/>
          <w:sz w:val="24"/>
          <w:szCs w:val="24"/>
        </w:rPr>
      </w:pPr>
      <w:r w:rsidRPr="00716726">
        <w:rPr>
          <w:rFonts w:ascii="Book Antiqua" w:hAnsi="Book Antiqua" w:cstheme="minorHAnsi"/>
          <w:b/>
          <w:sz w:val="24"/>
          <w:szCs w:val="24"/>
        </w:rPr>
        <w:t>REFERENCES</w:t>
      </w:r>
    </w:p>
    <w:p w14:paraId="7BD95926"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1 </w:t>
      </w:r>
      <w:r w:rsidRPr="00716726">
        <w:rPr>
          <w:rFonts w:ascii="Book Antiqua" w:hAnsi="Book Antiqua"/>
          <w:b/>
          <w:sz w:val="24"/>
          <w:szCs w:val="24"/>
        </w:rPr>
        <w:t>Fata F</w:t>
      </w:r>
      <w:r w:rsidRPr="00716726">
        <w:rPr>
          <w:rFonts w:ascii="Book Antiqua" w:hAnsi="Book Antiqua"/>
          <w:sz w:val="24"/>
          <w:szCs w:val="24"/>
        </w:rPr>
        <w:t xml:space="preserve">, Ron IG, </w:t>
      </w:r>
      <w:proofErr w:type="spellStart"/>
      <w:r w:rsidRPr="00716726">
        <w:rPr>
          <w:rFonts w:ascii="Book Antiqua" w:hAnsi="Book Antiqua"/>
          <w:sz w:val="24"/>
          <w:szCs w:val="24"/>
        </w:rPr>
        <w:t>Kemeny</w:t>
      </w:r>
      <w:proofErr w:type="spellEnd"/>
      <w:r w:rsidRPr="00716726">
        <w:rPr>
          <w:rFonts w:ascii="Book Antiqua" w:hAnsi="Book Antiqua"/>
          <w:sz w:val="24"/>
          <w:szCs w:val="24"/>
        </w:rPr>
        <w:t xml:space="preserve"> N, O'Reilly E, </w:t>
      </w:r>
      <w:proofErr w:type="spellStart"/>
      <w:r w:rsidRPr="00716726">
        <w:rPr>
          <w:rFonts w:ascii="Book Antiqua" w:hAnsi="Book Antiqua"/>
          <w:sz w:val="24"/>
          <w:szCs w:val="24"/>
        </w:rPr>
        <w:t>Klimstra</w:t>
      </w:r>
      <w:proofErr w:type="spellEnd"/>
      <w:r w:rsidRPr="00716726">
        <w:rPr>
          <w:rFonts w:ascii="Book Antiqua" w:hAnsi="Book Antiqua"/>
          <w:sz w:val="24"/>
          <w:szCs w:val="24"/>
        </w:rPr>
        <w:t xml:space="preserve"> D, </w:t>
      </w:r>
      <w:proofErr w:type="spellStart"/>
      <w:r w:rsidRPr="00716726">
        <w:rPr>
          <w:rFonts w:ascii="Book Antiqua" w:hAnsi="Book Antiqua"/>
          <w:sz w:val="24"/>
          <w:szCs w:val="24"/>
        </w:rPr>
        <w:t>Kelsen</w:t>
      </w:r>
      <w:proofErr w:type="spellEnd"/>
      <w:r w:rsidRPr="00716726">
        <w:rPr>
          <w:rFonts w:ascii="Book Antiqua" w:hAnsi="Book Antiqua"/>
          <w:sz w:val="24"/>
          <w:szCs w:val="24"/>
        </w:rPr>
        <w:t xml:space="preserve"> DP. 5-fluorouracil-induced small bowel toxicity in patients with colorectal carcinoma. </w:t>
      </w:r>
      <w:r w:rsidRPr="00716726">
        <w:rPr>
          <w:rFonts w:ascii="Book Antiqua" w:hAnsi="Book Antiqua"/>
          <w:i/>
          <w:sz w:val="24"/>
          <w:szCs w:val="24"/>
        </w:rPr>
        <w:t>Cancer</w:t>
      </w:r>
      <w:r w:rsidRPr="00716726">
        <w:rPr>
          <w:rFonts w:ascii="Book Antiqua" w:hAnsi="Book Antiqua"/>
          <w:sz w:val="24"/>
          <w:szCs w:val="24"/>
        </w:rPr>
        <w:t xml:space="preserve"> 1999; </w:t>
      </w:r>
      <w:r w:rsidRPr="00716726">
        <w:rPr>
          <w:rFonts w:ascii="Book Antiqua" w:hAnsi="Book Antiqua"/>
          <w:b/>
          <w:sz w:val="24"/>
          <w:szCs w:val="24"/>
        </w:rPr>
        <w:t>86</w:t>
      </w:r>
      <w:r w:rsidRPr="00716726">
        <w:rPr>
          <w:rFonts w:ascii="Book Antiqua" w:hAnsi="Book Antiqua"/>
          <w:sz w:val="24"/>
          <w:szCs w:val="24"/>
        </w:rPr>
        <w:t>: 1129-1134 [PMID: 10506695 DOI: 10.1002/1097-0142(20000801)89:33.0.CO; 2-1]</w:t>
      </w:r>
    </w:p>
    <w:p w14:paraId="5C3E0A9A"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2 </w:t>
      </w:r>
      <w:proofErr w:type="spellStart"/>
      <w:r w:rsidRPr="00716726">
        <w:rPr>
          <w:rFonts w:ascii="Book Antiqua" w:hAnsi="Book Antiqua"/>
          <w:b/>
          <w:sz w:val="24"/>
          <w:szCs w:val="24"/>
        </w:rPr>
        <w:t>Liaw</w:t>
      </w:r>
      <w:proofErr w:type="spellEnd"/>
      <w:r w:rsidRPr="00716726">
        <w:rPr>
          <w:rFonts w:ascii="Book Antiqua" w:hAnsi="Book Antiqua"/>
          <w:b/>
          <w:sz w:val="24"/>
          <w:szCs w:val="24"/>
        </w:rPr>
        <w:t xml:space="preserve"> CC</w:t>
      </w:r>
      <w:r w:rsidRPr="00716726">
        <w:rPr>
          <w:rFonts w:ascii="Book Antiqua" w:hAnsi="Book Antiqua"/>
          <w:sz w:val="24"/>
          <w:szCs w:val="24"/>
        </w:rPr>
        <w:t xml:space="preserve">, Huang JS, Wang HM, Wang CH. Spontaneous gastroduodenal perforation in patients with cancer receiving chemotherapy and steroids. Report of four cases combining 5-fluorouracil infusion and cisplatin with antiemetics dexamethasone. </w:t>
      </w:r>
      <w:r w:rsidRPr="00716726">
        <w:rPr>
          <w:rFonts w:ascii="Book Antiqua" w:hAnsi="Book Antiqua"/>
          <w:i/>
          <w:sz w:val="24"/>
          <w:szCs w:val="24"/>
        </w:rPr>
        <w:t>Cancer</w:t>
      </w:r>
      <w:r w:rsidRPr="00716726">
        <w:rPr>
          <w:rFonts w:ascii="Book Antiqua" w:hAnsi="Book Antiqua"/>
          <w:sz w:val="24"/>
          <w:szCs w:val="24"/>
        </w:rPr>
        <w:t xml:space="preserve"> 1993; </w:t>
      </w:r>
      <w:r w:rsidRPr="00716726">
        <w:rPr>
          <w:rFonts w:ascii="Book Antiqua" w:hAnsi="Book Antiqua"/>
          <w:b/>
          <w:sz w:val="24"/>
          <w:szCs w:val="24"/>
        </w:rPr>
        <w:t>72</w:t>
      </w:r>
      <w:r w:rsidRPr="00716726">
        <w:rPr>
          <w:rFonts w:ascii="Book Antiqua" w:hAnsi="Book Antiqua"/>
          <w:sz w:val="24"/>
          <w:szCs w:val="24"/>
        </w:rPr>
        <w:t>: 1382-1385 [PMID: 8339228 DOI: 10.1002/1097-0142(19930815)72:4&lt;1382: aid-cncr2820720438&gt;3.0.co]</w:t>
      </w:r>
    </w:p>
    <w:p w14:paraId="5329A344"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3 </w:t>
      </w:r>
      <w:r w:rsidRPr="00716726">
        <w:rPr>
          <w:rFonts w:ascii="Book Antiqua" w:hAnsi="Book Antiqua"/>
          <w:b/>
          <w:sz w:val="24"/>
          <w:szCs w:val="24"/>
        </w:rPr>
        <w:t>Oguma J</w:t>
      </w:r>
      <w:r w:rsidRPr="003A661B">
        <w:rPr>
          <w:rFonts w:ascii="Book Antiqua" w:hAnsi="Book Antiqua"/>
          <w:sz w:val="24"/>
          <w:szCs w:val="24"/>
        </w:rPr>
        <w:t>,</w:t>
      </w:r>
      <w:r w:rsidR="002F66CA" w:rsidRPr="003A661B">
        <w:rPr>
          <w:rFonts w:ascii="Book Antiqua" w:hAnsi="Book Antiqua"/>
          <w:sz w:val="24"/>
          <w:szCs w:val="24"/>
        </w:rPr>
        <w:t xml:space="preserve"> </w:t>
      </w:r>
      <w:r w:rsidRPr="00716726">
        <w:rPr>
          <w:rFonts w:ascii="Book Antiqua" w:hAnsi="Book Antiqua"/>
          <w:sz w:val="24"/>
          <w:szCs w:val="24"/>
        </w:rPr>
        <w:t xml:space="preserve">Ozawa S, </w:t>
      </w:r>
      <w:proofErr w:type="spellStart"/>
      <w:r w:rsidRPr="00716726">
        <w:rPr>
          <w:rFonts w:ascii="Book Antiqua" w:hAnsi="Book Antiqua"/>
          <w:sz w:val="24"/>
          <w:szCs w:val="24"/>
        </w:rPr>
        <w:t>Kazuno</w:t>
      </w:r>
      <w:proofErr w:type="spellEnd"/>
      <w:r w:rsidRPr="00716726">
        <w:rPr>
          <w:rFonts w:ascii="Book Antiqua" w:hAnsi="Book Antiqua"/>
          <w:sz w:val="24"/>
          <w:szCs w:val="24"/>
        </w:rPr>
        <w:t xml:space="preserve"> A, Yamasaki Y, Ninomiya Y. Gastrointestinal perforation during neoadjuvant chemotherapy with cisplatin and 5-fluorouracil in patients with esophageal cancer: a report of two cases. </w:t>
      </w:r>
      <w:r w:rsidRPr="00716726">
        <w:rPr>
          <w:rFonts w:ascii="Book Antiqua" w:hAnsi="Book Antiqua"/>
          <w:i/>
          <w:sz w:val="24"/>
          <w:szCs w:val="24"/>
        </w:rPr>
        <w:t>Esophagus</w:t>
      </w:r>
      <w:r w:rsidRPr="00716726">
        <w:rPr>
          <w:rFonts w:ascii="Book Antiqua" w:hAnsi="Book Antiqua"/>
          <w:sz w:val="24"/>
          <w:szCs w:val="24"/>
        </w:rPr>
        <w:t xml:space="preserve"> 2016; </w:t>
      </w:r>
      <w:r w:rsidRPr="00716726">
        <w:rPr>
          <w:rFonts w:ascii="Book Antiqua" w:hAnsi="Book Antiqua"/>
          <w:b/>
          <w:sz w:val="24"/>
          <w:szCs w:val="24"/>
        </w:rPr>
        <w:t>13</w:t>
      </w:r>
      <w:r w:rsidRPr="00716726">
        <w:rPr>
          <w:rFonts w:ascii="Book Antiqua" w:hAnsi="Book Antiqua"/>
          <w:sz w:val="24"/>
          <w:szCs w:val="24"/>
        </w:rPr>
        <w:t>: 374-377 [DOI: 10.1007/s10388-016-0537-5]</w:t>
      </w:r>
    </w:p>
    <w:p w14:paraId="7F694210"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4 </w:t>
      </w:r>
      <w:proofErr w:type="spellStart"/>
      <w:r w:rsidRPr="00716726">
        <w:rPr>
          <w:rFonts w:ascii="Book Antiqua" w:hAnsi="Book Antiqua"/>
          <w:b/>
          <w:sz w:val="24"/>
          <w:szCs w:val="24"/>
        </w:rPr>
        <w:t>Geara</w:t>
      </w:r>
      <w:proofErr w:type="spellEnd"/>
      <w:r w:rsidRPr="00716726">
        <w:rPr>
          <w:rFonts w:ascii="Book Antiqua" w:hAnsi="Book Antiqua"/>
          <w:b/>
          <w:sz w:val="24"/>
          <w:szCs w:val="24"/>
        </w:rPr>
        <w:t xml:space="preserve"> FB</w:t>
      </w:r>
      <w:r w:rsidRPr="00716726">
        <w:rPr>
          <w:rFonts w:ascii="Book Antiqua" w:hAnsi="Book Antiqua"/>
          <w:sz w:val="24"/>
          <w:szCs w:val="24"/>
        </w:rPr>
        <w:t xml:space="preserve">, Glisson BS, </w:t>
      </w:r>
      <w:proofErr w:type="spellStart"/>
      <w:r w:rsidRPr="00716726">
        <w:rPr>
          <w:rFonts w:ascii="Book Antiqua" w:hAnsi="Book Antiqua"/>
          <w:sz w:val="24"/>
          <w:szCs w:val="24"/>
        </w:rPr>
        <w:t>Sanguineti</w:t>
      </w:r>
      <w:proofErr w:type="spellEnd"/>
      <w:r w:rsidRPr="00716726">
        <w:rPr>
          <w:rFonts w:ascii="Book Antiqua" w:hAnsi="Book Antiqua"/>
          <w:sz w:val="24"/>
          <w:szCs w:val="24"/>
        </w:rPr>
        <w:t xml:space="preserve"> G, Tucker SL, Garden AS, </w:t>
      </w:r>
      <w:proofErr w:type="spellStart"/>
      <w:r w:rsidRPr="00716726">
        <w:rPr>
          <w:rFonts w:ascii="Book Antiqua" w:hAnsi="Book Antiqua"/>
          <w:sz w:val="24"/>
          <w:szCs w:val="24"/>
        </w:rPr>
        <w:t>Ang</w:t>
      </w:r>
      <w:proofErr w:type="spellEnd"/>
      <w:r w:rsidRPr="00716726">
        <w:rPr>
          <w:rFonts w:ascii="Book Antiqua" w:hAnsi="Book Antiqua"/>
          <w:sz w:val="24"/>
          <w:szCs w:val="24"/>
        </w:rPr>
        <w:t xml:space="preserve"> KK, </w:t>
      </w:r>
      <w:proofErr w:type="spellStart"/>
      <w:r w:rsidRPr="00716726">
        <w:rPr>
          <w:rFonts w:ascii="Book Antiqua" w:hAnsi="Book Antiqua"/>
          <w:sz w:val="24"/>
          <w:szCs w:val="24"/>
        </w:rPr>
        <w:t>Lippman</w:t>
      </w:r>
      <w:proofErr w:type="spellEnd"/>
      <w:r w:rsidRPr="00716726">
        <w:rPr>
          <w:rFonts w:ascii="Book Antiqua" w:hAnsi="Book Antiqua"/>
          <w:sz w:val="24"/>
          <w:szCs w:val="24"/>
        </w:rPr>
        <w:t xml:space="preserve"> SM, </w:t>
      </w:r>
      <w:proofErr w:type="spellStart"/>
      <w:r w:rsidRPr="00716726">
        <w:rPr>
          <w:rFonts w:ascii="Book Antiqua" w:hAnsi="Book Antiqua"/>
          <w:sz w:val="24"/>
          <w:szCs w:val="24"/>
        </w:rPr>
        <w:t>Clayman</w:t>
      </w:r>
      <w:proofErr w:type="spellEnd"/>
      <w:r w:rsidRPr="00716726">
        <w:rPr>
          <w:rFonts w:ascii="Book Antiqua" w:hAnsi="Book Antiqua"/>
          <w:sz w:val="24"/>
          <w:szCs w:val="24"/>
        </w:rPr>
        <w:t xml:space="preserve"> GL, </w:t>
      </w:r>
      <w:proofErr w:type="spellStart"/>
      <w:r w:rsidRPr="00716726">
        <w:rPr>
          <w:rFonts w:ascii="Book Antiqua" w:hAnsi="Book Antiqua"/>
          <w:sz w:val="24"/>
          <w:szCs w:val="24"/>
        </w:rPr>
        <w:t>Goepfert</w:t>
      </w:r>
      <w:proofErr w:type="spellEnd"/>
      <w:r w:rsidRPr="00716726">
        <w:rPr>
          <w:rFonts w:ascii="Book Antiqua" w:hAnsi="Book Antiqua"/>
          <w:sz w:val="24"/>
          <w:szCs w:val="24"/>
        </w:rPr>
        <w:t xml:space="preserve"> H, Peters LJ, Hong WK. Induction chemotherapy followed by radiotherapy versus radiotherapy alone in patients with advanced nasopharyngeal carcinoma: results of a matched cohort study. </w:t>
      </w:r>
      <w:r w:rsidRPr="00716726">
        <w:rPr>
          <w:rFonts w:ascii="Book Antiqua" w:hAnsi="Book Antiqua"/>
          <w:i/>
          <w:sz w:val="24"/>
          <w:szCs w:val="24"/>
        </w:rPr>
        <w:t>Cancer</w:t>
      </w:r>
      <w:r w:rsidRPr="00716726">
        <w:rPr>
          <w:rFonts w:ascii="Book Antiqua" w:hAnsi="Book Antiqua"/>
          <w:sz w:val="24"/>
          <w:szCs w:val="24"/>
        </w:rPr>
        <w:t xml:space="preserve"> 1997; </w:t>
      </w:r>
      <w:r w:rsidRPr="00716726">
        <w:rPr>
          <w:rFonts w:ascii="Book Antiqua" w:hAnsi="Book Antiqua"/>
          <w:b/>
          <w:sz w:val="24"/>
          <w:szCs w:val="24"/>
        </w:rPr>
        <w:t>79</w:t>
      </w:r>
      <w:r w:rsidRPr="00716726">
        <w:rPr>
          <w:rFonts w:ascii="Book Antiqua" w:hAnsi="Book Antiqua"/>
          <w:sz w:val="24"/>
          <w:szCs w:val="24"/>
        </w:rPr>
        <w:t>: 1279-1286 [PMID: 9083147 DOI: 10.1002</w:t>
      </w:r>
      <w:proofErr w:type="gramStart"/>
      <w:r w:rsidRPr="00716726">
        <w:rPr>
          <w:rFonts w:ascii="Book Antiqua" w:hAnsi="Book Antiqua"/>
          <w:sz w:val="24"/>
          <w:szCs w:val="24"/>
        </w:rPr>
        <w:t>/(</w:t>
      </w:r>
      <w:proofErr w:type="gramEnd"/>
      <w:r w:rsidRPr="00716726">
        <w:rPr>
          <w:rFonts w:ascii="Book Antiqua" w:hAnsi="Book Antiqua"/>
          <w:sz w:val="24"/>
          <w:szCs w:val="24"/>
        </w:rPr>
        <w:t>sici)1097-0142(19970401)79:7&lt;1279::aid-cncr2&gt;3.0.co;2-c]</w:t>
      </w:r>
    </w:p>
    <w:p w14:paraId="04186244"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5 </w:t>
      </w:r>
      <w:r w:rsidRPr="00716726">
        <w:rPr>
          <w:rFonts w:ascii="Book Antiqua" w:hAnsi="Book Antiqua"/>
          <w:b/>
          <w:sz w:val="24"/>
          <w:szCs w:val="24"/>
        </w:rPr>
        <w:t>Zhou R</w:t>
      </w:r>
      <w:r w:rsidRPr="00716726">
        <w:rPr>
          <w:rFonts w:ascii="Book Antiqua" w:hAnsi="Book Antiqua"/>
          <w:sz w:val="24"/>
          <w:szCs w:val="24"/>
        </w:rPr>
        <w:t xml:space="preserve">, Zhu J, Chen X, Liu Y, Wang Y, Zhang T. The efficacy and safety of </w:t>
      </w:r>
      <w:r w:rsidRPr="00716726">
        <w:rPr>
          <w:rFonts w:ascii="Book Antiqua" w:hAnsi="Book Antiqua"/>
          <w:sz w:val="24"/>
          <w:szCs w:val="24"/>
        </w:rPr>
        <w:lastRenderedPageBreak/>
        <w:t xml:space="preserve">docetaxel, cisplatin and fluorouracil (TPF)-based induction chemotherapy followed by concurrent chemoradiotherapy for locoregionally advanced nasopharyngeal carcinoma: a meta-analysis. </w:t>
      </w:r>
      <w:proofErr w:type="spellStart"/>
      <w:r w:rsidRPr="00716726">
        <w:rPr>
          <w:rFonts w:ascii="Book Antiqua" w:hAnsi="Book Antiqua"/>
          <w:i/>
          <w:sz w:val="24"/>
          <w:szCs w:val="24"/>
        </w:rPr>
        <w:t>Clin</w:t>
      </w:r>
      <w:proofErr w:type="spellEnd"/>
      <w:r w:rsidRPr="00716726">
        <w:rPr>
          <w:rFonts w:ascii="Book Antiqua" w:hAnsi="Book Antiqua"/>
          <w:i/>
          <w:sz w:val="24"/>
          <w:szCs w:val="24"/>
        </w:rPr>
        <w:t xml:space="preserve"> </w:t>
      </w:r>
      <w:proofErr w:type="spellStart"/>
      <w:r w:rsidRPr="00716726">
        <w:rPr>
          <w:rFonts w:ascii="Book Antiqua" w:hAnsi="Book Antiqua"/>
          <w:i/>
          <w:sz w:val="24"/>
          <w:szCs w:val="24"/>
        </w:rPr>
        <w:t>Transl</w:t>
      </w:r>
      <w:proofErr w:type="spellEnd"/>
      <w:r w:rsidRPr="00716726">
        <w:rPr>
          <w:rFonts w:ascii="Book Antiqua" w:hAnsi="Book Antiqua"/>
          <w:i/>
          <w:sz w:val="24"/>
          <w:szCs w:val="24"/>
        </w:rPr>
        <w:t xml:space="preserve"> </w:t>
      </w:r>
      <w:proofErr w:type="spellStart"/>
      <w:r w:rsidRPr="00716726">
        <w:rPr>
          <w:rFonts w:ascii="Book Antiqua" w:hAnsi="Book Antiqua"/>
          <w:i/>
          <w:sz w:val="24"/>
          <w:szCs w:val="24"/>
        </w:rPr>
        <w:t>Oncol</w:t>
      </w:r>
      <w:proofErr w:type="spellEnd"/>
      <w:r w:rsidRPr="00716726">
        <w:rPr>
          <w:rFonts w:ascii="Book Antiqua" w:hAnsi="Book Antiqua"/>
          <w:sz w:val="24"/>
          <w:szCs w:val="24"/>
        </w:rPr>
        <w:t xml:space="preserve"> 2020; </w:t>
      </w:r>
      <w:r w:rsidRPr="00716726">
        <w:rPr>
          <w:rFonts w:ascii="Book Antiqua" w:hAnsi="Book Antiqua"/>
          <w:b/>
          <w:sz w:val="24"/>
          <w:szCs w:val="24"/>
        </w:rPr>
        <w:t>22</w:t>
      </w:r>
      <w:r w:rsidRPr="00716726">
        <w:rPr>
          <w:rFonts w:ascii="Book Antiqua" w:hAnsi="Book Antiqua"/>
          <w:sz w:val="24"/>
          <w:szCs w:val="24"/>
        </w:rPr>
        <w:t>: 429-439 [PMID: 31165410 DOI: 10.1007/s12094-019-02142-7]</w:t>
      </w:r>
    </w:p>
    <w:p w14:paraId="367E8752"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6 </w:t>
      </w:r>
      <w:proofErr w:type="spellStart"/>
      <w:r w:rsidRPr="00716726">
        <w:rPr>
          <w:rFonts w:ascii="Book Antiqua" w:hAnsi="Book Antiqua"/>
          <w:b/>
          <w:sz w:val="24"/>
          <w:szCs w:val="24"/>
        </w:rPr>
        <w:t>Wettergren</w:t>
      </w:r>
      <w:proofErr w:type="spellEnd"/>
      <w:r w:rsidRPr="00716726">
        <w:rPr>
          <w:rFonts w:ascii="Book Antiqua" w:hAnsi="Book Antiqua"/>
          <w:b/>
          <w:sz w:val="24"/>
          <w:szCs w:val="24"/>
        </w:rPr>
        <w:t xml:space="preserve"> Y</w:t>
      </w:r>
      <w:r w:rsidRPr="00716726">
        <w:rPr>
          <w:rFonts w:ascii="Book Antiqua" w:hAnsi="Book Antiqua"/>
          <w:sz w:val="24"/>
          <w:szCs w:val="24"/>
        </w:rPr>
        <w:t xml:space="preserve">, </w:t>
      </w:r>
      <w:proofErr w:type="spellStart"/>
      <w:r w:rsidRPr="00716726">
        <w:rPr>
          <w:rFonts w:ascii="Book Antiqua" w:hAnsi="Book Antiqua"/>
          <w:sz w:val="24"/>
          <w:szCs w:val="24"/>
        </w:rPr>
        <w:t>Carlsson</w:t>
      </w:r>
      <w:proofErr w:type="spellEnd"/>
      <w:r w:rsidRPr="00716726">
        <w:rPr>
          <w:rFonts w:ascii="Book Antiqua" w:hAnsi="Book Antiqua"/>
          <w:sz w:val="24"/>
          <w:szCs w:val="24"/>
        </w:rPr>
        <w:t xml:space="preserve"> G, Odin E, Gustavsson B. Pretherapeutic uracil and dihydrouracil levels of colorectal cancer patients are associated with sex and toxic side effects during adjuvant 5-fluorouracil-based chemotherapy. </w:t>
      </w:r>
      <w:r w:rsidRPr="00716726">
        <w:rPr>
          <w:rFonts w:ascii="Book Antiqua" w:hAnsi="Book Antiqua"/>
          <w:i/>
          <w:sz w:val="24"/>
          <w:szCs w:val="24"/>
        </w:rPr>
        <w:t>Cancer</w:t>
      </w:r>
      <w:r w:rsidRPr="00716726">
        <w:rPr>
          <w:rFonts w:ascii="Book Antiqua" w:hAnsi="Book Antiqua"/>
          <w:sz w:val="24"/>
          <w:szCs w:val="24"/>
        </w:rPr>
        <w:t xml:space="preserve"> 2012; </w:t>
      </w:r>
      <w:r w:rsidRPr="00716726">
        <w:rPr>
          <w:rFonts w:ascii="Book Antiqua" w:hAnsi="Book Antiqua"/>
          <w:b/>
          <w:sz w:val="24"/>
          <w:szCs w:val="24"/>
        </w:rPr>
        <w:t>118</w:t>
      </w:r>
      <w:r w:rsidRPr="00716726">
        <w:rPr>
          <w:rFonts w:ascii="Book Antiqua" w:hAnsi="Book Antiqua"/>
          <w:sz w:val="24"/>
          <w:szCs w:val="24"/>
        </w:rPr>
        <w:t>: 2935-2943 [PMID: 22020693 DOI: 10.1002/cncr.26595]</w:t>
      </w:r>
    </w:p>
    <w:p w14:paraId="2F1A2C9B"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7 </w:t>
      </w:r>
      <w:r w:rsidRPr="00716726">
        <w:rPr>
          <w:rFonts w:ascii="Book Antiqua" w:hAnsi="Book Antiqua"/>
          <w:b/>
          <w:sz w:val="24"/>
          <w:szCs w:val="24"/>
        </w:rPr>
        <w:t>Yang B</w:t>
      </w:r>
      <w:r w:rsidRPr="00716726">
        <w:rPr>
          <w:rFonts w:ascii="Book Antiqua" w:hAnsi="Book Antiqua"/>
          <w:sz w:val="24"/>
          <w:szCs w:val="24"/>
        </w:rPr>
        <w:t xml:space="preserve">, Ni HK. Diagnosis and treatment of spontaneous colonic perforation: analysis of 10 cases. </w:t>
      </w:r>
      <w:r w:rsidRPr="00716726">
        <w:rPr>
          <w:rFonts w:ascii="Book Antiqua" w:hAnsi="Book Antiqua"/>
          <w:i/>
          <w:sz w:val="24"/>
          <w:szCs w:val="24"/>
        </w:rPr>
        <w:t>World J Gastroenterol</w:t>
      </w:r>
      <w:r w:rsidRPr="00716726">
        <w:rPr>
          <w:rFonts w:ascii="Book Antiqua" w:hAnsi="Book Antiqua"/>
          <w:sz w:val="24"/>
          <w:szCs w:val="24"/>
        </w:rPr>
        <w:t xml:space="preserve"> 2008; </w:t>
      </w:r>
      <w:r w:rsidRPr="00716726">
        <w:rPr>
          <w:rFonts w:ascii="Book Antiqua" w:hAnsi="Book Antiqua"/>
          <w:b/>
          <w:sz w:val="24"/>
          <w:szCs w:val="24"/>
        </w:rPr>
        <w:t>14</w:t>
      </w:r>
      <w:r w:rsidRPr="00716726">
        <w:rPr>
          <w:rFonts w:ascii="Book Antiqua" w:hAnsi="Book Antiqua"/>
          <w:sz w:val="24"/>
          <w:szCs w:val="24"/>
        </w:rPr>
        <w:t>: 4569-4572 [PMID: 18680241 DOI: 10.3748/wjg.14.4569]</w:t>
      </w:r>
    </w:p>
    <w:p w14:paraId="1A2E0BA8"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8 </w:t>
      </w:r>
      <w:proofErr w:type="spellStart"/>
      <w:r w:rsidRPr="00716726">
        <w:rPr>
          <w:rFonts w:ascii="Book Antiqua" w:hAnsi="Book Antiqua"/>
          <w:b/>
          <w:sz w:val="24"/>
          <w:szCs w:val="24"/>
        </w:rPr>
        <w:t>Badgwell</w:t>
      </w:r>
      <w:proofErr w:type="spellEnd"/>
      <w:r w:rsidRPr="00716726">
        <w:rPr>
          <w:rFonts w:ascii="Book Antiqua" w:hAnsi="Book Antiqua"/>
          <w:b/>
          <w:sz w:val="24"/>
          <w:szCs w:val="24"/>
        </w:rPr>
        <w:t xml:space="preserve"> BD</w:t>
      </w:r>
      <w:r w:rsidRPr="00716726">
        <w:rPr>
          <w:rFonts w:ascii="Book Antiqua" w:hAnsi="Book Antiqua"/>
          <w:sz w:val="24"/>
          <w:szCs w:val="24"/>
        </w:rPr>
        <w:t xml:space="preserve">, Camp ER, Feig B, Wolff RA, </w:t>
      </w:r>
      <w:proofErr w:type="spellStart"/>
      <w:r w:rsidRPr="00716726">
        <w:rPr>
          <w:rFonts w:ascii="Book Antiqua" w:hAnsi="Book Antiqua"/>
          <w:sz w:val="24"/>
          <w:szCs w:val="24"/>
        </w:rPr>
        <w:t>Eng</w:t>
      </w:r>
      <w:proofErr w:type="spellEnd"/>
      <w:r w:rsidRPr="00716726">
        <w:rPr>
          <w:rFonts w:ascii="Book Antiqua" w:hAnsi="Book Antiqua"/>
          <w:sz w:val="24"/>
          <w:szCs w:val="24"/>
        </w:rPr>
        <w:t xml:space="preserve"> C, Ellis LM, Cormier JN. Management of bevacizumab-associated bowel perforation: a case series and review of the literature. </w:t>
      </w:r>
      <w:r w:rsidRPr="00716726">
        <w:rPr>
          <w:rFonts w:ascii="Book Antiqua" w:hAnsi="Book Antiqua"/>
          <w:i/>
          <w:sz w:val="24"/>
          <w:szCs w:val="24"/>
        </w:rPr>
        <w:t>Ann Oncol</w:t>
      </w:r>
      <w:r w:rsidRPr="00716726">
        <w:rPr>
          <w:rFonts w:ascii="Book Antiqua" w:hAnsi="Book Antiqua"/>
          <w:sz w:val="24"/>
          <w:szCs w:val="24"/>
        </w:rPr>
        <w:t xml:space="preserve"> 2008; </w:t>
      </w:r>
      <w:r w:rsidRPr="00716726">
        <w:rPr>
          <w:rFonts w:ascii="Book Antiqua" w:hAnsi="Book Antiqua"/>
          <w:b/>
          <w:sz w:val="24"/>
          <w:szCs w:val="24"/>
        </w:rPr>
        <w:t>19</w:t>
      </w:r>
      <w:r w:rsidRPr="00716726">
        <w:rPr>
          <w:rFonts w:ascii="Book Antiqua" w:hAnsi="Book Antiqua"/>
          <w:sz w:val="24"/>
          <w:szCs w:val="24"/>
        </w:rPr>
        <w:t>: 577-582 [PMID: 18024857 DOI: 10.1093/</w:t>
      </w:r>
      <w:proofErr w:type="spellStart"/>
      <w:r w:rsidRPr="00716726">
        <w:rPr>
          <w:rFonts w:ascii="Book Antiqua" w:hAnsi="Book Antiqua"/>
          <w:sz w:val="24"/>
          <w:szCs w:val="24"/>
        </w:rPr>
        <w:t>annonc</w:t>
      </w:r>
      <w:proofErr w:type="spellEnd"/>
      <w:r w:rsidRPr="00716726">
        <w:rPr>
          <w:rFonts w:ascii="Book Antiqua" w:hAnsi="Book Antiqua"/>
          <w:sz w:val="24"/>
          <w:szCs w:val="24"/>
        </w:rPr>
        <w:t>/mdm508]</w:t>
      </w:r>
    </w:p>
    <w:p w14:paraId="7381DB3C"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9 </w:t>
      </w:r>
      <w:proofErr w:type="spellStart"/>
      <w:r w:rsidRPr="00716726">
        <w:rPr>
          <w:rFonts w:ascii="Book Antiqua" w:hAnsi="Book Antiqua"/>
          <w:b/>
          <w:sz w:val="24"/>
          <w:szCs w:val="24"/>
        </w:rPr>
        <w:t>Sfakianos</w:t>
      </w:r>
      <w:proofErr w:type="spellEnd"/>
      <w:r w:rsidRPr="00716726">
        <w:rPr>
          <w:rFonts w:ascii="Book Antiqua" w:hAnsi="Book Antiqua"/>
          <w:b/>
          <w:sz w:val="24"/>
          <w:szCs w:val="24"/>
        </w:rPr>
        <w:t xml:space="preserve"> GP</w:t>
      </w:r>
      <w:r w:rsidRPr="00716726">
        <w:rPr>
          <w:rFonts w:ascii="Book Antiqua" w:hAnsi="Book Antiqua"/>
          <w:sz w:val="24"/>
          <w:szCs w:val="24"/>
        </w:rPr>
        <w:t xml:space="preserve">, </w:t>
      </w:r>
      <w:proofErr w:type="spellStart"/>
      <w:r w:rsidRPr="00716726">
        <w:rPr>
          <w:rFonts w:ascii="Book Antiqua" w:hAnsi="Book Antiqua"/>
          <w:sz w:val="24"/>
          <w:szCs w:val="24"/>
        </w:rPr>
        <w:t>Numnum</w:t>
      </w:r>
      <w:proofErr w:type="spellEnd"/>
      <w:r w:rsidRPr="00716726">
        <w:rPr>
          <w:rFonts w:ascii="Book Antiqua" w:hAnsi="Book Antiqua"/>
          <w:sz w:val="24"/>
          <w:szCs w:val="24"/>
        </w:rPr>
        <w:t xml:space="preserve"> TM, Halverson CB, </w:t>
      </w:r>
      <w:proofErr w:type="spellStart"/>
      <w:r w:rsidRPr="00716726">
        <w:rPr>
          <w:rFonts w:ascii="Book Antiqua" w:hAnsi="Book Antiqua"/>
          <w:sz w:val="24"/>
          <w:szCs w:val="24"/>
        </w:rPr>
        <w:t>Panjeti</w:t>
      </w:r>
      <w:proofErr w:type="spellEnd"/>
      <w:r w:rsidRPr="00716726">
        <w:rPr>
          <w:rFonts w:ascii="Book Antiqua" w:hAnsi="Book Antiqua"/>
          <w:sz w:val="24"/>
          <w:szCs w:val="24"/>
        </w:rPr>
        <w:t xml:space="preserve"> D, Kendrick JE 4th, Straughn JM Jr. The risk of gastrointestinal perforation and/or fistula in patients with recurrent ovarian cancer receiving bevacizumab compared to standard chemotherapy: a retrospective cohort study. </w:t>
      </w:r>
      <w:proofErr w:type="spellStart"/>
      <w:r w:rsidRPr="00716726">
        <w:rPr>
          <w:rFonts w:ascii="Book Antiqua" w:hAnsi="Book Antiqua"/>
          <w:i/>
          <w:sz w:val="24"/>
          <w:szCs w:val="24"/>
        </w:rPr>
        <w:t>Gynecol</w:t>
      </w:r>
      <w:proofErr w:type="spellEnd"/>
      <w:r w:rsidRPr="00716726">
        <w:rPr>
          <w:rFonts w:ascii="Book Antiqua" w:hAnsi="Book Antiqua"/>
          <w:i/>
          <w:sz w:val="24"/>
          <w:szCs w:val="24"/>
        </w:rPr>
        <w:t xml:space="preserve"> </w:t>
      </w:r>
      <w:proofErr w:type="spellStart"/>
      <w:r w:rsidRPr="00716726">
        <w:rPr>
          <w:rFonts w:ascii="Book Antiqua" w:hAnsi="Book Antiqua"/>
          <w:i/>
          <w:sz w:val="24"/>
          <w:szCs w:val="24"/>
        </w:rPr>
        <w:t>Oncol</w:t>
      </w:r>
      <w:proofErr w:type="spellEnd"/>
      <w:r w:rsidRPr="00716726">
        <w:rPr>
          <w:rFonts w:ascii="Book Antiqua" w:hAnsi="Book Antiqua"/>
          <w:sz w:val="24"/>
          <w:szCs w:val="24"/>
        </w:rPr>
        <w:t xml:space="preserve"> 2009; </w:t>
      </w:r>
      <w:r w:rsidRPr="00716726">
        <w:rPr>
          <w:rFonts w:ascii="Book Antiqua" w:hAnsi="Book Antiqua"/>
          <w:b/>
          <w:sz w:val="24"/>
          <w:szCs w:val="24"/>
        </w:rPr>
        <w:t>114</w:t>
      </w:r>
      <w:r w:rsidRPr="00716726">
        <w:rPr>
          <w:rFonts w:ascii="Book Antiqua" w:hAnsi="Book Antiqua"/>
          <w:sz w:val="24"/>
          <w:szCs w:val="24"/>
        </w:rPr>
        <w:t>: 424-426 [PMID: 19552944 DOI: 10.1016/j.ygyno.2009.05.031]</w:t>
      </w:r>
    </w:p>
    <w:p w14:paraId="57C47745" w14:textId="77777777" w:rsidR="007F3CB8" w:rsidRPr="00716726" w:rsidRDefault="007F3CB8" w:rsidP="00716726">
      <w:pPr>
        <w:snapToGrid w:val="0"/>
        <w:spacing w:line="360" w:lineRule="auto"/>
        <w:jc w:val="both"/>
        <w:rPr>
          <w:rFonts w:ascii="Book Antiqua" w:hAnsi="Book Antiqua"/>
          <w:sz w:val="24"/>
          <w:szCs w:val="24"/>
        </w:rPr>
      </w:pPr>
      <w:r w:rsidRPr="00716726">
        <w:rPr>
          <w:rFonts w:ascii="Book Antiqua" w:hAnsi="Book Antiqua"/>
          <w:sz w:val="24"/>
          <w:szCs w:val="24"/>
        </w:rPr>
        <w:t xml:space="preserve">10 </w:t>
      </w:r>
      <w:proofErr w:type="spellStart"/>
      <w:r w:rsidRPr="00716726">
        <w:rPr>
          <w:rFonts w:ascii="Book Antiqua" w:hAnsi="Book Antiqua"/>
          <w:b/>
          <w:sz w:val="24"/>
          <w:szCs w:val="24"/>
        </w:rPr>
        <w:t>Puthillath</w:t>
      </w:r>
      <w:proofErr w:type="spellEnd"/>
      <w:r w:rsidRPr="00716726">
        <w:rPr>
          <w:rFonts w:ascii="Book Antiqua" w:hAnsi="Book Antiqua"/>
          <w:b/>
          <w:sz w:val="24"/>
          <w:szCs w:val="24"/>
        </w:rPr>
        <w:t xml:space="preserve"> A</w:t>
      </w:r>
      <w:r w:rsidRPr="00716726">
        <w:rPr>
          <w:rFonts w:ascii="Book Antiqua" w:hAnsi="Book Antiqua"/>
          <w:sz w:val="24"/>
          <w:szCs w:val="24"/>
        </w:rPr>
        <w:t xml:space="preserve">, </w:t>
      </w:r>
      <w:proofErr w:type="spellStart"/>
      <w:r w:rsidRPr="00716726">
        <w:rPr>
          <w:rFonts w:ascii="Book Antiqua" w:hAnsi="Book Antiqua"/>
          <w:sz w:val="24"/>
          <w:szCs w:val="24"/>
        </w:rPr>
        <w:t>Mashtare</w:t>
      </w:r>
      <w:proofErr w:type="spellEnd"/>
      <w:r w:rsidRPr="00716726">
        <w:rPr>
          <w:rFonts w:ascii="Book Antiqua" w:hAnsi="Book Antiqua"/>
          <w:sz w:val="24"/>
          <w:szCs w:val="24"/>
        </w:rPr>
        <w:t xml:space="preserve"> T Jr, Wilding G, </w:t>
      </w:r>
      <w:proofErr w:type="spellStart"/>
      <w:r w:rsidRPr="00716726">
        <w:rPr>
          <w:rFonts w:ascii="Book Antiqua" w:hAnsi="Book Antiqua"/>
          <w:sz w:val="24"/>
          <w:szCs w:val="24"/>
        </w:rPr>
        <w:t>Khushalani</w:t>
      </w:r>
      <w:proofErr w:type="spellEnd"/>
      <w:r w:rsidRPr="00716726">
        <w:rPr>
          <w:rFonts w:ascii="Book Antiqua" w:hAnsi="Book Antiqua"/>
          <w:sz w:val="24"/>
          <w:szCs w:val="24"/>
        </w:rPr>
        <w:t xml:space="preserve"> N, Steinbrenner L, Ross ME, Romano K, Wisniewski M, Fakih MG. A phase II study of first-line biweekly capecitabine and bevacizumab in elderly patients with metastatic colorectal cancer. </w:t>
      </w:r>
      <w:proofErr w:type="spellStart"/>
      <w:r w:rsidRPr="00716726">
        <w:rPr>
          <w:rFonts w:ascii="Book Antiqua" w:hAnsi="Book Antiqua"/>
          <w:i/>
          <w:sz w:val="24"/>
          <w:szCs w:val="24"/>
        </w:rPr>
        <w:t>Crit</w:t>
      </w:r>
      <w:proofErr w:type="spellEnd"/>
      <w:r w:rsidRPr="00716726">
        <w:rPr>
          <w:rFonts w:ascii="Book Antiqua" w:hAnsi="Book Antiqua"/>
          <w:i/>
          <w:sz w:val="24"/>
          <w:szCs w:val="24"/>
        </w:rPr>
        <w:t xml:space="preserve"> Rev </w:t>
      </w:r>
      <w:proofErr w:type="spellStart"/>
      <w:r w:rsidRPr="00716726">
        <w:rPr>
          <w:rFonts w:ascii="Book Antiqua" w:hAnsi="Book Antiqua"/>
          <w:i/>
          <w:sz w:val="24"/>
          <w:szCs w:val="24"/>
        </w:rPr>
        <w:t>Oncol</w:t>
      </w:r>
      <w:proofErr w:type="spellEnd"/>
      <w:r w:rsidRPr="00716726">
        <w:rPr>
          <w:rFonts w:ascii="Book Antiqua" w:hAnsi="Book Antiqua"/>
          <w:i/>
          <w:sz w:val="24"/>
          <w:szCs w:val="24"/>
        </w:rPr>
        <w:t xml:space="preserve"> </w:t>
      </w:r>
      <w:proofErr w:type="spellStart"/>
      <w:r w:rsidRPr="00716726">
        <w:rPr>
          <w:rFonts w:ascii="Book Antiqua" w:hAnsi="Book Antiqua"/>
          <w:i/>
          <w:sz w:val="24"/>
          <w:szCs w:val="24"/>
        </w:rPr>
        <w:t>Hematol</w:t>
      </w:r>
      <w:proofErr w:type="spellEnd"/>
      <w:r w:rsidRPr="00716726">
        <w:rPr>
          <w:rFonts w:ascii="Book Antiqua" w:hAnsi="Book Antiqua"/>
          <w:sz w:val="24"/>
          <w:szCs w:val="24"/>
        </w:rPr>
        <w:t xml:space="preserve"> 2009; </w:t>
      </w:r>
      <w:r w:rsidRPr="00716726">
        <w:rPr>
          <w:rFonts w:ascii="Book Antiqua" w:hAnsi="Book Antiqua"/>
          <w:b/>
          <w:sz w:val="24"/>
          <w:szCs w:val="24"/>
        </w:rPr>
        <w:t>71</w:t>
      </w:r>
      <w:r w:rsidRPr="00716726">
        <w:rPr>
          <w:rFonts w:ascii="Book Antiqua" w:hAnsi="Book Antiqua"/>
          <w:sz w:val="24"/>
          <w:szCs w:val="24"/>
        </w:rPr>
        <w:t>: 242-248 [PMID: 19081732 DOI: 10.1016/j.critrevonc.2008.10.012]</w:t>
      </w:r>
    </w:p>
    <w:p w14:paraId="27207041" w14:textId="77777777" w:rsidR="00F870D3" w:rsidRPr="00716726" w:rsidRDefault="00F870D3" w:rsidP="00716726">
      <w:pPr>
        <w:widowControl/>
        <w:autoSpaceDE/>
        <w:autoSpaceDN/>
        <w:snapToGrid w:val="0"/>
        <w:spacing w:line="360" w:lineRule="auto"/>
        <w:jc w:val="both"/>
        <w:rPr>
          <w:rFonts w:ascii="Book Antiqua" w:hAnsi="Book Antiqua" w:cstheme="minorHAnsi"/>
          <w:b/>
          <w:sz w:val="24"/>
          <w:szCs w:val="24"/>
        </w:rPr>
      </w:pPr>
      <w:r w:rsidRPr="00716726">
        <w:rPr>
          <w:rFonts w:ascii="Book Antiqua" w:hAnsi="Book Antiqua" w:cstheme="minorHAnsi"/>
          <w:b/>
          <w:sz w:val="24"/>
          <w:szCs w:val="24"/>
        </w:rPr>
        <w:br w:type="page"/>
      </w:r>
    </w:p>
    <w:p w14:paraId="227F2D74" w14:textId="77777777" w:rsidR="00463A59" w:rsidRPr="00716726" w:rsidRDefault="00B25D85" w:rsidP="00716726">
      <w:pPr>
        <w:adjustRightInd w:val="0"/>
        <w:snapToGrid w:val="0"/>
        <w:spacing w:line="360" w:lineRule="auto"/>
        <w:jc w:val="both"/>
        <w:rPr>
          <w:rFonts w:ascii="Book Antiqua" w:hAnsi="Book Antiqua" w:cs="Calibri"/>
          <w:b/>
          <w:noProof/>
          <w:sz w:val="24"/>
          <w:szCs w:val="24"/>
        </w:rPr>
      </w:pPr>
      <w:r w:rsidRPr="00716726">
        <w:rPr>
          <w:rFonts w:ascii="Book Antiqua" w:hAnsi="Book Antiqua"/>
          <w:b/>
          <w:sz w:val="24"/>
          <w:szCs w:val="24"/>
        </w:rPr>
        <w:lastRenderedPageBreak/>
        <w:t>Footnotes</w:t>
      </w:r>
    </w:p>
    <w:p w14:paraId="03FF8BB1" w14:textId="77777777" w:rsidR="00463A59" w:rsidRPr="00716726" w:rsidRDefault="00B25D85" w:rsidP="00716726">
      <w:pPr>
        <w:pStyle w:val="a4"/>
        <w:adjustRightInd w:val="0"/>
        <w:snapToGrid w:val="0"/>
        <w:spacing w:line="360" w:lineRule="auto"/>
        <w:jc w:val="both"/>
        <w:rPr>
          <w:rFonts w:ascii="Book Antiqua" w:hAnsi="Book Antiqua"/>
          <w:sz w:val="24"/>
          <w:szCs w:val="24"/>
          <w:lang w:eastAsia="zh-CN"/>
        </w:rPr>
      </w:pPr>
      <w:r w:rsidRPr="00716726">
        <w:rPr>
          <w:rFonts w:ascii="Book Antiqua" w:hAnsi="Book Antiqua"/>
          <w:b/>
          <w:w w:val="105"/>
          <w:sz w:val="24"/>
          <w:szCs w:val="24"/>
        </w:rPr>
        <w:t xml:space="preserve">Informed consent statement: </w:t>
      </w:r>
      <w:r w:rsidRPr="00716726">
        <w:rPr>
          <w:rFonts w:ascii="Book Antiqua" w:hAnsi="Book Antiqua"/>
          <w:w w:val="105"/>
          <w:sz w:val="24"/>
          <w:szCs w:val="24"/>
        </w:rPr>
        <w:t>Informed written consent was obtained from the patient for publication of this report and any accompanying images.</w:t>
      </w:r>
    </w:p>
    <w:p w14:paraId="7D9EC2E3" w14:textId="77777777" w:rsidR="00F870D3" w:rsidRPr="00716726" w:rsidRDefault="00F870D3" w:rsidP="00716726">
      <w:pPr>
        <w:adjustRightInd w:val="0"/>
        <w:snapToGrid w:val="0"/>
        <w:spacing w:line="360" w:lineRule="auto"/>
        <w:jc w:val="both"/>
        <w:rPr>
          <w:rFonts w:ascii="Book Antiqua" w:hAnsi="Book Antiqua"/>
          <w:b/>
          <w:sz w:val="24"/>
          <w:szCs w:val="24"/>
        </w:rPr>
      </w:pPr>
    </w:p>
    <w:p w14:paraId="4EA78A81" w14:textId="77777777" w:rsidR="00463A59" w:rsidRPr="00716726" w:rsidRDefault="00B25D85" w:rsidP="00716726">
      <w:pPr>
        <w:adjustRightInd w:val="0"/>
        <w:snapToGrid w:val="0"/>
        <w:spacing w:line="360" w:lineRule="auto"/>
        <w:jc w:val="both"/>
        <w:rPr>
          <w:rFonts w:ascii="Book Antiqua" w:hAnsi="Book Antiqua"/>
          <w:sz w:val="24"/>
          <w:szCs w:val="24"/>
          <w:lang w:eastAsia="zh-CN"/>
        </w:rPr>
      </w:pPr>
      <w:r w:rsidRPr="00716726">
        <w:rPr>
          <w:rFonts w:ascii="Book Antiqua" w:hAnsi="Book Antiqua"/>
          <w:b/>
          <w:sz w:val="24"/>
          <w:szCs w:val="24"/>
        </w:rPr>
        <w:t xml:space="preserve">Conflict-of-interest statement: </w:t>
      </w:r>
      <w:r w:rsidRPr="00716726">
        <w:rPr>
          <w:rFonts w:ascii="Book Antiqua" w:hAnsi="Book Antiqua"/>
          <w:sz w:val="24"/>
          <w:szCs w:val="24"/>
        </w:rPr>
        <w:t>The authors declare that they have no conflict of</w:t>
      </w:r>
      <w:r w:rsidRPr="00716726">
        <w:rPr>
          <w:rFonts w:ascii="Book Antiqua" w:hAnsi="Book Antiqua"/>
          <w:spacing w:val="7"/>
          <w:sz w:val="24"/>
          <w:szCs w:val="24"/>
        </w:rPr>
        <w:t xml:space="preserve"> </w:t>
      </w:r>
      <w:r w:rsidRPr="00716726">
        <w:rPr>
          <w:rFonts w:ascii="Book Antiqua" w:hAnsi="Book Antiqua"/>
          <w:sz w:val="24"/>
          <w:szCs w:val="24"/>
        </w:rPr>
        <w:t>interest.</w:t>
      </w:r>
    </w:p>
    <w:p w14:paraId="0C796370" w14:textId="77777777" w:rsidR="00F870D3" w:rsidRPr="00716726" w:rsidRDefault="00F870D3" w:rsidP="00716726">
      <w:pPr>
        <w:pStyle w:val="a4"/>
        <w:adjustRightInd w:val="0"/>
        <w:snapToGrid w:val="0"/>
        <w:spacing w:line="360" w:lineRule="auto"/>
        <w:jc w:val="both"/>
        <w:rPr>
          <w:rFonts w:ascii="Book Antiqua" w:hAnsi="Book Antiqua"/>
          <w:b/>
          <w:w w:val="105"/>
          <w:sz w:val="24"/>
          <w:szCs w:val="24"/>
        </w:rPr>
      </w:pPr>
    </w:p>
    <w:p w14:paraId="27E87ABC" w14:textId="77777777" w:rsidR="00F870D3" w:rsidRPr="00716726" w:rsidRDefault="00F870D3" w:rsidP="00716726">
      <w:pPr>
        <w:adjustRightInd w:val="0"/>
        <w:snapToGrid w:val="0"/>
        <w:spacing w:line="360" w:lineRule="auto"/>
        <w:jc w:val="both"/>
        <w:rPr>
          <w:rFonts w:ascii="Book Antiqua" w:eastAsia="宋体" w:hAnsi="Book Antiqua"/>
          <w:kern w:val="2"/>
          <w:sz w:val="24"/>
          <w:szCs w:val="24"/>
          <w:lang w:eastAsia="zh-CN"/>
        </w:rPr>
      </w:pPr>
      <w:r w:rsidRPr="00716726">
        <w:rPr>
          <w:rFonts w:ascii="Book Antiqua" w:hAnsi="Book Antiqua" w:cs="Tahoma"/>
          <w:b/>
          <w:sz w:val="24"/>
          <w:szCs w:val="24"/>
          <w:lang w:val="en-GB"/>
        </w:rPr>
        <w:t>CARE Checklist (2016) statement:</w:t>
      </w:r>
      <w:r w:rsidRPr="00716726">
        <w:rPr>
          <w:rFonts w:ascii="Book Antiqua" w:hAnsi="Book Antiqua" w:cs="Tahoma"/>
          <w:sz w:val="24"/>
          <w:szCs w:val="24"/>
          <w:lang w:val="en-GB"/>
        </w:rPr>
        <w:t xml:space="preserve"> </w:t>
      </w:r>
      <w:r w:rsidRPr="00716726">
        <w:rPr>
          <w:rFonts w:ascii="Book Antiqua" w:hAnsi="Book Antiqua" w:cs="TimesNewRomanPSMT"/>
          <w:sz w:val="24"/>
          <w:szCs w:val="24"/>
          <w:lang w:val="en-GB"/>
        </w:rPr>
        <w:t>The authors ha</w:t>
      </w:r>
      <w:r w:rsidR="00095BDF">
        <w:rPr>
          <w:rFonts w:ascii="Book Antiqua" w:hAnsi="Book Antiqua" w:cs="TimesNewRomanPSMT"/>
          <w:sz w:val="24"/>
          <w:szCs w:val="24"/>
          <w:lang w:val="en-GB"/>
        </w:rPr>
        <w:t>ve read the CARE Checklist (2016</w:t>
      </w:r>
      <w:r w:rsidRPr="00716726">
        <w:rPr>
          <w:rFonts w:ascii="Book Antiqua" w:hAnsi="Book Antiqua" w:cs="TimesNewRomanPSMT"/>
          <w:sz w:val="24"/>
          <w:szCs w:val="24"/>
          <w:lang w:val="en-GB"/>
        </w:rPr>
        <w:t>), and the manuscript was prepared and revised according to the CARE Checklist (2016).</w:t>
      </w:r>
    </w:p>
    <w:p w14:paraId="1CB936DF" w14:textId="77777777" w:rsidR="00F870D3" w:rsidRPr="00716726" w:rsidRDefault="00F870D3" w:rsidP="00716726">
      <w:pPr>
        <w:adjustRightInd w:val="0"/>
        <w:snapToGrid w:val="0"/>
        <w:spacing w:line="360" w:lineRule="auto"/>
        <w:jc w:val="both"/>
        <w:rPr>
          <w:rFonts w:ascii="Book Antiqua" w:hAnsi="Book Antiqua" w:cstheme="minorHAnsi"/>
          <w:b/>
          <w:bCs/>
          <w:sz w:val="24"/>
          <w:szCs w:val="24"/>
          <w:lang w:val="en-GB" w:eastAsia="zh-CN"/>
        </w:rPr>
      </w:pPr>
    </w:p>
    <w:p w14:paraId="087AC1D0" w14:textId="77777777" w:rsidR="00F870D3" w:rsidRPr="00716726" w:rsidRDefault="00F870D3" w:rsidP="00716726">
      <w:pPr>
        <w:adjustRightInd w:val="0"/>
        <w:snapToGrid w:val="0"/>
        <w:spacing w:line="360" w:lineRule="auto"/>
        <w:jc w:val="both"/>
        <w:rPr>
          <w:rFonts w:ascii="Book Antiqua" w:hAnsi="Book Antiqua"/>
          <w:sz w:val="24"/>
          <w:szCs w:val="24"/>
          <w:lang w:val="en-GB"/>
        </w:rPr>
      </w:pPr>
      <w:r w:rsidRPr="00716726">
        <w:rPr>
          <w:rFonts w:ascii="Book Antiqua" w:hAnsi="Book Antiqua"/>
          <w:b/>
          <w:color w:val="000000"/>
          <w:sz w:val="24"/>
          <w:szCs w:val="24"/>
        </w:rPr>
        <w:t>Open-Access:</w:t>
      </w:r>
      <w:r w:rsidRPr="00716726">
        <w:rPr>
          <w:rFonts w:ascii="Book Antiqua" w:hAnsi="Book Antiqua"/>
          <w:color w:val="000000"/>
          <w:sz w:val="24"/>
          <w:szCs w:val="24"/>
        </w:rPr>
        <w:t xml:space="preserve"> This article is an open-access </w:t>
      </w:r>
      <w:r w:rsidRPr="00716726">
        <w:rPr>
          <w:rFonts w:ascii="Book Antiqua" w:hAnsi="Book Antiqua"/>
          <w:sz w:val="24"/>
          <w:szCs w:val="24"/>
        </w:rPr>
        <w:t xml:space="preserve">article that was selected </w:t>
      </w:r>
      <w:r w:rsidRPr="00716726">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16726">
        <w:rPr>
          <w:rFonts w:ascii="Book Antiqua" w:hAnsi="Book Antiqua"/>
          <w:color w:val="000000"/>
          <w:sz w:val="24"/>
          <w:szCs w:val="24"/>
        </w:rPr>
        <w:t>NonCommercial</w:t>
      </w:r>
      <w:proofErr w:type="spellEnd"/>
      <w:r w:rsidRPr="00716726">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69EFE6" w14:textId="77777777" w:rsidR="00F870D3" w:rsidRPr="00716726" w:rsidRDefault="00F870D3" w:rsidP="00716726">
      <w:pPr>
        <w:adjustRightInd w:val="0"/>
        <w:snapToGrid w:val="0"/>
        <w:spacing w:line="360" w:lineRule="auto"/>
        <w:jc w:val="both"/>
        <w:rPr>
          <w:rFonts w:ascii="Book Antiqua" w:hAnsi="Book Antiqua" w:cstheme="minorHAnsi"/>
          <w:b/>
          <w:bCs/>
          <w:sz w:val="24"/>
          <w:szCs w:val="24"/>
          <w:lang w:val="en-GB" w:eastAsia="zh-CN"/>
        </w:rPr>
      </w:pPr>
    </w:p>
    <w:p w14:paraId="43253241" w14:textId="77777777" w:rsidR="00463A59" w:rsidRPr="00716726" w:rsidRDefault="00F870D3" w:rsidP="00716726">
      <w:pPr>
        <w:adjustRightInd w:val="0"/>
        <w:snapToGrid w:val="0"/>
        <w:spacing w:line="360" w:lineRule="auto"/>
        <w:jc w:val="both"/>
        <w:rPr>
          <w:rFonts w:ascii="Book Antiqua" w:hAnsi="Book Antiqua"/>
          <w:w w:val="105"/>
          <w:sz w:val="24"/>
          <w:szCs w:val="24"/>
          <w:lang w:val="en-GB"/>
        </w:rPr>
      </w:pPr>
      <w:r w:rsidRPr="00716726">
        <w:rPr>
          <w:rFonts w:ascii="Book Antiqua" w:eastAsia="宋体" w:hAnsi="Book Antiqua" w:cs="宋体"/>
          <w:b/>
          <w:sz w:val="24"/>
          <w:szCs w:val="24"/>
          <w:lang w:val="en-GB"/>
        </w:rPr>
        <w:t>Manuscript source:</w:t>
      </w:r>
      <w:r w:rsidRPr="00716726">
        <w:rPr>
          <w:rFonts w:ascii="Book Antiqua" w:eastAsia="宋体" w:hAnsi="Book Antiqua" w:cs="宋体"/>
          <w:sz w:val="24"/>
          <w:szCs w:val="24"/>
          <w:lang w:val="en-GB"/>
        </w:rPr>
        <w:t> Unsolicited manuscript</w:t>
      </w:r>
    </w:p>
    <w:p w14:paraId="0505D071" w14:textId="77777777" w:rsidR="00463A59" w:rsidRPr="00716726" w:rsidRDefault="00463A59" w:rsidP="00716726">
      <w:pPr>
        <w:pStyle w:val="a4"/>
        <w:adjustRightInd w:val="0"/>
        <w:snapToGrid w:val="0"/>
        <w:spacing w:line="360" w:lineRule="auto"/>
        <w:jc w:val="both"/>
        <w:rPr>
          <w:rFonts w:ascii="Book Antiqua" w:hAnsi="Book Antiqua"/>
          <w:w w:val="105"/>
          <w:sz w:val="24"/>
          <w:szCs w:val="24"/>
        </w:rPr>
      </w:pPr>
    </w:p>
    <w:p w14:paraId="4B1A36F2" w14:textId="77777777" w:rsidR="00F870D3" w:rsidRPr="00716726" w:rsidRDefault="00F870D3" w:rsidP="00716726">
      <w:pPr>
        <w:snapToGrid w:val="0"/>
        <w:spacing w:line="360" w:lineRule="auto"/>
        <w:jc w:val="both"/>
        <w:rPr>
          <w:rFonts w:ascii="Book Antiqua" w:hAnsi="Book Antiqua"/>
          <w:b/>
          <w:sz w:val="24"/>
          <w:szCs w:val="24"/>
          <w:lang w:val="en-GB"/>
        </w:rPr>
      </w:pPr>
      <w:r w:rsidRPr="00716726">
        <w:rPr>
          <w:rFonts w:ascii="Book Antiqua" w:hAnsi="Book Antiqua"/>
          <w:b/>
          <w:sz w:val="24"/>
          <w:szCs w:val="24"/>
          <w:lang w:val="en-GB"/>
        </w:rPr>
        <w:t>Peer-review started:</w:t>
      </w:r>
      <w:r w:rsidRPr="00716726">
        <w:rPr>
          <w:rFonts w:ascii="Book Antiqua" w:hAnsi="Book Antiqua"/>
          <w:sz w:val="24"/>
          <w:szCs w:val="24"/>
          <w:lang w:val="en-GB" w:eastAsia="zh-CN"/>
        </w:rPr>
        <w:t xml:space="preserve"> December 22, 2019</w:t>
      </w:r>
    </w:p>
    <w:p w14:paraId="47BACF16" w14:textId="77777777" w:rsidR="00F870D3" w:rsidRPr="00716726" w:rsidRDefault="00F870D3" w:rsidP="00716726">
      <w:pPr>
        <w:snapToGrid w:val="0"/>
        <w:spacing w:line="360" w:lineRule="auto"/>
        <w:jc w:val="both"/>
        <w:rPr>
          <w:rFonts w:ascii="Book Antiqua" w:hAnsi="Book Antiqua"/>
          <w:b/>
          <w:sz w:val="24"/>
          <w:szCs w:val="24"/>
          <w:lang w:val="en-GB"/>
        </w:rPr>
      </w:pPr>
      <w:r w:rsidRPr="00716726">
        <w:rPr>
          <w:rFonts w:ascii="Book Antiqua" w:hAnsi="Book Antiqua"/>
          <w:b/>
          <w:sz w:val="24"/>
          <w:szCs w:val="24"/>
          <w:lang w:val="en-GB"/>
        </w:rPr>
        <w:t>First decision:</w:t>
      </w:r>
      <w:r w:rsidRPr="00716726">
        <w:rPr>
          <w:rFonts w:ascii="Book Antiqua" w:hAnsi="Book Antiqua"/>
          <w:sz w:val="24"/>
          <w:szCs w:val="24"/>
          <w:lang w:val="en-GB" w:eastAsia="zh-CN"/>
        </w:rPr>
        <w:t xml:space="preserve"> April 1, 2020</w:t>
      </w:r>
    </w:p>
    <w:p w14:paraId="64A74B6B" w14:textId="77777777" w:rsidR="00F870D3" w:rsidRPr="00716726" w:rsidRDefault="00F870D3" w:rsidP="00716726">
      <w:pPr>
        <w:snapToGrid w:val="0"/>
        <w:spacing w:line="360" w:lineRule="auto"/>
        <w:jc w:val="both"/>
        <w:rPr>
          <w:rFonts w:ascii="Book Antiqua" w:hAnsi="Book Antiqua"/>
          <w:sz w:val="24"/>
          <w:szCs w:val="24"/>
          <w:lang w:val="en-GB" w:eastAsia="zh-CN"/>
        </w:rPr>
      </w:pPr>
      <w:r w:rsidRPr="00716726">
        <w:rPr>
          <w:rFonts w:ascii="Book Antiqua" w:hAnsi="Book Antiqua"/>
          <w:b/>
          <w:sz w:val="24"/>
          <w:szCs w:val="24"/>
          <w:lang w:val="en-GB"/>
        </w:rPr>
        <w:t>Article in press:</w:t>
      </w:r>
      <w:r w:rsidRPr="00716726">
        <w:rPr>
          <w:rFonts w:ascii="Book Antiqua" w:hAnsi="Book Antiqua"/>
          <w:sz w:val="24"/>
          <w:szCs w:val="24"/>
          <w:lang w:val="en-GB"/>
        </w:rPr>
        <w:t xml:space="preserve"> </w:t>
      </w:r>
    </w:p>
    <w:p w14:paraId="01052C34" w14:textId="77777777" w:rsidR="00F870D3" w:rsidRPr="00716726" w:rsidRDefault="00F870D3" w:rsidP="00716726">
      <w:pPr>
        <w:snapToGrid w:val="0"/>
        <w:spacing w:line="360" w:lineRule="auto"/>
        <w:jc w:val="both"/>
        <w:rPr>
          <w:rFonts w:ascii="Book Antiqua" w:hAnsi="Book Antiqua"/>
          <w:sz w:val="24"/>
          <w:szCs w:val="24"/>
          <w:lang w:val="en-GB" w:eastAsia="zh-CN"/>
        </w:rPr>
      </w:pPr>
    </w:p>
    <w:p w14:paraId="3E7D82AF" w14:textId="77777777" w:rsidR="00F870D3" w:rsidRPr="00716726" w:rsidRDefault="00F870D3" w:rsidP="00716726">
      <w:pPr>
        <w:snapToGrid w:val="0"/>
        <w:spacing w:line="360" w:lineRule="auto"/>
        <w:jc w:val="both"/>
        <w:rPr>
          <w:rFonts w:ascii="Book Antiqua" w:eastAsia="宋体" w:hAnsi="Book Antiqua" w:cs="Helvetica"/>
          <w:b/>
          <w:sz w:val="24"/>
          <w:szCs w:val="24"/>
        </w:rPr>
      </w:pPr>
      <w:r w:rsidRPr="00716726">
        <w:rPr>
          <w:rFonts w:ascii="Book Antiqua" w:eastAsia="宋体" w:hAnsi="Book Antiqua" w:cs="Helvetica"/>
          <w:b/>
          <w:sz w:val="24"/>
          <w:szCs w:val="24"/>
        </w:rPr>
        <w:t xml:space="preserve">Specialty type: </w:t>
      </w:r>
      <w:r w:rsidRPr="00716726">
        <w:rPr>
          <w:rFonts w:ascii="Book Antiqua" w:eastAsia="微软雅黑" w:hAnsi="Book Antiqua" w:cs="宋体"/>
          <w:sz w:val="24"/>
          <w:szCs w:val="24"/>
        </w:rPr>
        <w:t>Medicine, research and experimental</w:t>
      </w:r>
    </w:p>
    <w:p w14:paraId="700B4B77" w14:textId="77777777" w:rsidR="00F870D3" w:rsidRPr="00716726" w:rsidRDefault="00F870D3" w:rsidP="00716726">
      <w:pPr>
        <w:snapToGrid w:val="0"/>
        <w:spacing w:line="360" w:lineRule="auto"/>
        <w:jc w:val="both"/>
        <w:rPr>
          <w:rFonts w:ascii="Book Antiqua" w:eastAsia="宋体" w:hAnsi="Book Antiqua" w:cs="Helvetica"/>
          <w:b/>
          <w:sz w:val="24"/>
          <w:szCs w:val="24"/>
        </w:rPr>
      </w:pPr>
      <w:r w:rsidRPr="00716726">
        <w:rPr>
          <w:rFonts w:ascii="Book Antiqua" w:eastAsia="宋体" w:hAnsi="Book Antiqua" w:cs="Helvetica"/>
          <w:b/>
          <w:sz w:val="24"/>
          <w:szCs w:val="24"/>
        </w:rPr>
        <w:t xml:space="preserve">Country/Territory of origin: </w:t>
      </w:r>
      <w:r w:rsidRPr="00716726">
        <w:rPr>
          <w:rFonts w:ascii="Book Antiqua" w:eastAsia="宋体" w:hAnsi="Book Antiqua"/>
          <w:sz w:val="24"/>
          <w:szCs w:val="24"/>
        </w:rPr>
        <w:t>China</w:t>
      </w:r>
    </w:p>
    <w:p w14:paraId="7C5AFC01" w14:textId="77777777" w:rsidR="00F870D3" w:rsidRPr="00716726" w:rsidRDefault="00F870D3" w:rsidP="00716726">
      <w:pPr>
        <w:snapToGrid w:val="0"/>
        <w:spacing w:line="360" w:lineRule="auto"/>
        <w:jc w:val="both"/>
        <w:rPr>
          <w:rFonts w:ascii="Book Antiqua" w:eastAsia="宋体" w:hAnsi="Book Antiqua" w:cs="Helvetica"/>
          <w:b/>
          <w:sz w:val="24"/>
          <w:szCs w:val="24"/>
        </w:rPr>
      </w:pPr>
      <w:r w:rsidRPr="00716726">
        <w:rPr>
          <w:rFonts w:ascii="Book Antiqua" w:eastAsia="宋体" w:hAnsi="Book Antiqua" w:cs="Helvetica"/>
          <w:b/>
          <w:sz w:val="24"/>
          <w:szCs w:val="24"/>
        </w:rPr>
        <w:t>Peer-review report’s scientific quality classification</w:t>
      </w:r>
    </w:p>
    <w:p w14:paraId="4982A23B" w14:textId="77777777" w:rsidR="00F870D3" w:rsidRPr="00716726" w:rsidRDefault="00F870D3" w:rsidP="00716726">
      <w:pPr>
        <w:snapToGrid w:val="0"/>
        <w:spacing w:line="360" w:lineRule="auto"/>
        <w:jc w:val="both"/>
        <w:rPr>
          <w:rFonts w:ascii="Book Antiqua" w:eastAsia="宋体" w:hAnsi="Book Antiqua" w:cs="Helvetica"/>
          <w:sz w:val="24"/>
          <w:szCs w:val="24"/>
          <w:lang w:eastAsia="zh-CN"/>
        </w:rPr>
      </w:pPr>
      <w:r w:rsidRPr="00716726">
        <w:rPr>
          <w:rFonts w:ascii="Book Antiqua" w:eastAsia="宋体" w:hAnsi="Book Antiqua" w:cs="Helvetica"/>
          <w:sz w:val="24"/>
          <w:szCs w:val="24"/>
        </w:rPr>
        <w:t xml:space="preserve">Grade A (Excellent): </w:t>
      </w:r>
      <w:r w:rsidRPr="00716726">
        <w:rPr>
          <w:rFonts w:ascii="Book Antiqua" w:eastAsia="宋体" w:hAnsi="Book Antiqua" w:cs="Helvetica"/>
          <w:sz w:val="24"/>
          <w:szCs w:val="24"/>
          <w:lang w:eastAsia="zh-CN"/>
        </w:rPr>
        <w:t>0</w:t>
      </w:r>
    </w:p>
    <w:p w14:paraId="3396929E" w14:textId="77777777" w:rsidR="00F870D3" w:rsidRPr="00716726" w:rsidRDefault="00F870D3" w:rsidP="00716726">
      <w:pPr>
        <w:snapToGrid w:val="0"/>
        <w:spacing w:line="360" w:lineRule="auto"/>
        <w:jc w:val="both"/>
        <w:rPr>
          <w:rFonts w:ascii="Book Antiqua" w:eastAsia="宋体" w:hAnsi="Book Antiqua" w:cs="Helvetica"/>
          <w:sz w:val="24"/>
          <w:szCs w:val="24"/>
        </w:rPr>
      </w:pPr>
      <w:r w:rsidRPr="00716726">
        <w:rPr>
          <w:rFonts w:ascii="Book Antiqua" w:eastAsia="宋体" w:hAnsi="Book Antiqua" w:cs="Helvetica"/>
          <w:sz w:val="24"/>
          <w:szCs w:val="24"/>
        </w:rPr>
        <w:lastRenderedPageBreak/>
        <w:t>Grade B (Very good): B, B</w:t>
      </w:r>
    </w:p>
    <w:p w14:paraId="3283816E" w14:textId="77777777" w:rsidR="00F870D3" w:rsidRPr="00716726" w:rsidRDefault="00F870D3" w:rsidP="00716726">
      <w:pPr>
        <w:snapToGrid w:val="0"/>
        <w:spacing w:line="360" w:lineRule="auto"/>
        <w:jc w:val="both"/>
        <w:rPr>
          <w:rFonts w:ascii="Book Antiqua" w:eastAsia="宋体" w:hAnsi="Book Antiqua" w:cs="Helvetica"/>
          <w:sz w:val="24"/>
          <w:szCs w:val="24"/>
        </w:rPr>
      </w:pPr>
      <w:r w:rsidRPr="00716726">
        <w:rPr>
          <w:rFonts w:ascii="Book Antiqua" w:eastAsia="宋体" w:hAnsi="Book Antiqua" w:cs="Helvetica"/>
          <w:sz w:val="24"/>
          <w:szCs w:val="24"/>
        </w:rPr>
        <w:t>Grade C (Good): C, C</w:t>
      </w:r>
    </w:p>
    <w:p w14:paraId="7A091E1E" w14:textId="77777777" w:rsidR="00F870D3" w:rsidRPr="00716726" w:rsidRDefault="00F870D3" w:rsidP="00716726">
      <w:pPr>
        <w:snapToGrid w:val="0"/>
        <w:spacing w:line="360" w:lineRule="auto"/>
        <w:jc w:val="both"/>
        <w:rPr>
          <w:rFonts w:ascii="Book Antiqua" w:eastAsia="宋体" w:hAnsi="Book Antiqua" w:cs="Helvetica"/>
          <w:sz w:val="24"/>
          <w:szCs w:val="24"/>
        </w:rPr>
      </w:pPr>
      <w:r w:rsidRPr="00716726">
        <w:rPr>
          <w:rFonts w:ascii="Book Antiqua" w:eastAsia="宋体" w:hAnsi="Book Antiqua" w:cs="Helvetica"/>
          <w:sz w:val="24"/>
          <w:szCs w:val="24"/>
        </w:rPr>
        <w:t xml:space="preserve">Grade D (Fair): 0 </w:t>
      </w:r>
    </w:p>
    <w:p w14:paraId="4AD557D7" w14:textId="77777777" w:rsidR="00F870D3" w:rsidRPr="00716726" w:rsidRDefault="00F870D3" w:rsidP="00716726">
      <w:pPr>
        <w:snapToGrid w:val="0"/>
        <w:spacing w:line="360" w:lineRule="auto"/>
        <w:jc w:val="both"/>
        <w:rPr>
          <w:rFonts w:ascii="Book Antiqua" w:hAnsi="Book Antiqua" w:cs="Calibri"/>
          <w:noProof/>
          <w:sz w:val="24"/>
          <w:szCs w:val="24"/>
        </w:rPr>
      </w:pPr>
      <w:r w:rsidRPr="00716726">
        <w:rPr>
          <w:rFonts w:ascii="Book Antiqua" w:eastAsia="宋体" w:hAnsi="Book Antiqua" w:cs="Helvetica"/>
          <w:sz w:val="24"/>
          <w:szCs w:val="24"/>
        </w:rPr>
        <w:t>Grade E (Poor): 0</w:t>
      </w:r>
    </w:p>
    <w:p w14:paraId="75979F28" w14:textId="77777777" w:rsidR="00F870D3" w:rsidRPr="00716726" w:rsidRDefault="00F870D3" w:rsidP="00716726">
      <w:pPr>
        <w:pStyle w:val="ae"/>
        <w:snapToGrid w:val="0"/>
        <w:spacing w:line="360" w:lineRule="auto"/>
        <w:ind w:left="0" w:right="0"/>
        <w:rPr>
          <w:rFonts w:ascii="Book Antiqua" w:hAnsi="Book Antiqua" w:cs="Calibri"/>
          <w:noProof/>
          <w:sz w:val="24"/>
          <w:szCs w:val="24"/>
          <w:lang w:val="en-GB" w:eastAsia="zh-CN"/>
        </w:rPr>
      </w:pPr>
    </w:p>
    <w:p w14:paraId="54C1A962" w14:textId="14BDD413" w:rsidR="00F870D3" w:rsidRPr="00716726" w:rsidRDefault="00F870D3" w:rsidP="00716726">
      <w:pPr>
        <w:pStyle w:val="af"/>
        <w:snapToGrid w:val="0"/>
        <w:spacing w:line="360" w:lineRule="auto"/>
        <w:rPr>
          <w:rFonts w:ascii="Book Antiqua" w:hAnsi="Book Antiqua"/>
          <w:b/>
          <w:sz w:val="24"/>
          <w:szCs w:val="24"/>
        </w:rPr>
      </w:pPr>
      <w:r w:rsidRPr="00716726">
        <w:rPr>
          <w:rFonts w:ascii="Book Antiqua" w:hAnsi="Book Antiqua"/>
          <w:b/>
          <w:sz w:val="24"/>
          <w:szCs w:val="24"/>
        </w:rPr>
        <w:t xml:space="preserve">P-Reviewer: </w:t>
      </w:r>
      <w:proofErr w:type="spellStart"/>
      <w:r w:rsidRPr="00716726">
        <w:rPr>
          <w:rFonts w:ascii="Book Antiqua" w:hAnsi="Book Antiqua"/>
          <w:color w:val="000000"/>
          <w:sz w:val="24"/>
          <w:szCs w:val="24"/>
        </w:rPr>
        <w:t>Cihan</w:t>
      </w:r>
      <w:proofErr w:type="spellEnd"/>
      <w:r w:rsidRPr="00716726">
        <w:rPr>
          <w:rFonts w:ascii="Book Antiqua" w:hAnsi="Book Antiqua"/>
          <w:color w:val="000000"/>
          <w:sz w:val="24"/>
          <w:szCs w:val="24"/>
        </w:rPr>
        <w:t xml:space="preserve"> YB, </w:t>
      </w:r>
      <w:r w:rsidR="001C7D45" w:rsidRPr="00716726">
        <w:rPr>
          <w:rFonts w:ascii="Book Antiqua" w:hAnsi="Book Antiqua"/>
          <w:color w:val="000000"/>
          <w:sz w:val="24"/>
          <w:szCs w:val="24"/>
        </w:rPr>
        <w:t>Nakashima T,</w:t>
      </w:r>
      <w:r w:rsidR="001C7D45">
        <w:rPr>
          <w:rFonts w:ascii="Book Antiqua" w:hAnsi="Book Antiqua"/>
          <w:color w:val="000000"/>
          <w:sz w:val="24"/>
          <w:szCs w:val="24"/>
        </w:rPr>
        <w:t xml:space="preserve"> </w:t>
      </w:r>
      <w:proofErr w:type="spellStart"/>
      <w:r w:rsidRPr="00716726">
        <w:rPr>
          <w:rFonts w:ascii="Book Antiqua" w:hAnsi="Book Antiqua"/>
          <w:color w:val="000000"/>
          <w:sz w:val="24"/>
          <w:szCs w:val="24"/>
        </w:rPr>
        <w:t>Noussios</w:t>
      </w:r>
      <w:proofErr w:type="spellEnd"/>
      <w:r w:rsidRPr="00716726">
        <w:rPr>
          <w:rFonts w:ascii="Book Antiqua" w:hAnsi="Book Antiqua"/>
          <w:color w:val="000000"/>
          <w:sz w:val="24"/>
          <w:szCs w:val="24"/>
        </w:rPr>
        <w:t xml:space="preserve"> G,</w:t>
      </w:r>
      <w:r w:rsidR="001C7D45">
        <w:rPr>
          <w:rFonts w:ascii="Book Antiqua" w:hAnsi="Book Antiqua"/>
          <w:sz w:val="24"/>
          <w:szCs w:val="24"/>
        </w:rPr>
        <w:t xml:space="preserve"> </w:t>
      </w:r>
      <w:r w:rsidRPr="00716726">
        <w:rPr>
          <w:rFonts w:ascii="Book Antiqua" w:hAnsi="Book Antiqua"/>
          <w:color w:val="000000"/>
          <w:sz w:val="24"/>
          <w:szCs w:val="24"/>
        </w:rPr>
        <w:t xml:space="preserve">Shimada S </w:t>
      </w:r>
      <w:r w:rsidRPr="00716726">
        <w:rPr>
          <w:rFonts w:ascii="Book Antiqua" w:hAnsi="Book Antiqua"/>
          <w:b/>
          <w:sz w:val="24"/>
          <w:szCs w:val="24"/>
        </w:rPr>
        <w:t xml:space="preserve">S-Editor: </w:t>
      </w:r>
      <w:r w:rsidRPr="00716726">
        <w:rPr>
          <w:rFonts w:ascii="Book Antiqua" w:hAnsi="Book Antiqua"/>
          <w:sz w:val="24"/>
          <w:szCs w:val="24"/>
        </w:rPr>
        <w:t xml:space="preserve">Zhang L </w:t>
      </w:r>
      <w:r w:rsidRPr="00716726">
        <w:rPr>
          <w:rFonts w:ascii="Book Antiqua" w:hAnsi="Book Antiqua"/>
          <w:b/>
          <w:sz w:val="24"/>
          <w:szCs w:val="24"/>
        </w:rPr>
        <w:t xml:space="preserve">L-Editor: </w:t>
      </w:r>
      <w:r w:rsidR="00072A6B" w:rsidRPr="00A80A8A">
        <w:rPr>
          <w:rFonts w:ascii="Book Antiqua" w:hAnsi="Book Antiqua"/>
          <w:sz w:val="24"/>
          <w:szCs w:val="24"/>
        </w:rPr>
        <w:t>Wang TQ</w:t>
      </w:r>
      <w:r w:rsidR="00072A6B">
        <w:rPr>
          <w:rFonts w:ascii="Book Antiqua" w:hAnsi="Book Antiqua"/>
          <w:b/>
          <w:sz w:val="24"/>
          <w:szCs w:val="24"/>
        </w:rPr>
        <w:t xml:space="preserve"> </w:t>
      </w:r>
      <w:r w:rsidRPr="00716726">
        <w:rPr>
          <w:rFonts w:ascii="Book Antiqua" w:hAnsi="Book Antiqua"/>
          <w:b/>
          <w:sz w:val="24"/>
          <w:szCs w:val="24"/>
        </w:rPr>
        <w:t>E-Editor:</w:t>
      </w:r>
    </w:p>
    <w:p w14:paraId="248BE527" w14:textId="77777777" w:rsidR="00F870D3" w:rsidRPr="00716726" w:rsidRDefault="00F870D3" w:rsidP="00716726">
      <w:pPr>
        <w:widowControl/>
        <w:autoSpaceDE/>
        <w:autoSpaceDN/>
        <w:snapToGrid w:val="0"/>
        <w:spacing w:line="360" w:lineRule="auto"/>
        <w:jc w:val="both"/>
        <w:rPr>
          <w:rFonts w:ascii="Book Antiqua" w:eastAsia="宋体" w:hAnsi="Book Antiqua" w:cs="Courier New"/>
          <w:b/>
          <w:kern w:val="2"/>
          <w:sz w:val="24"/>
          <w:szCs w:val="24"/>
          <w:lang w:eastAsia="zh-CN"/>
        </w:rPr>
      </w:pPr>
      <w:r w:rsidRPr="00716726">
        <w:rPr>
          <w:rFonts w:ascii="Book Antiqua" w:hAnsi="Book Antiqua"/>
          <w:b/>
          <w:sz w:val="24"/>
          <w:szCs w:val="24"/>
        </w:rPr>
        <w:br w:type="page"/>
      </w:r>
    </w:p>
    <w:p w14:paraId="25E2C6C3" w14:textId="77777777" w:rsidR="00280B47" w:rsidRPr="00716726" w:rsidRDefault="00280B47" w:rsidP="00716726">
      <w:pPr>
        <w:adjustRightInd w:val="0"/>
        <w:snapToGrid w:val="0"/>
        <w:spacing w:line="360" w:lineRule="auto"/>
        <w:jc w:val="both"/>
        <w:rPr>
          <w:rFonts w:ascii="Book Antiqua" w:hAnsi="Book Antiqua"/>
          <w:b/>
          <w:sz w:val="24"/>
          <w:szCs w:val="24"/>
          <w:lang w:eastAsia="zh-CN"/>
        </w:rPr>
      </w:pPr>
      <w:bookmarkStart w:id="15" w:name="OLE_LINK19"/>
      <w:r w:rsidRPr="00716726">
        <w:rPr>
          <w:rFonts w:ascii="Book Antiqua" w:hAnsi="Book Antiqua"/>
          <w:b/>
          <w:sz w:val="24"/>
          <w:szCs w:val="24"/>
        </w:rPr>
        <w:lastRenderedPageBreak/>
        <w:t>Figure Legends</w:t>
      </w:r>
    </w:p>
    <w:bookmarkEnd w:id="15"/>
    <w:p w14:paraId="07EFE628" w14:textId="77777777" w:rsidR="00463A59" w:rsidRPr="00716726" w:rsidRDefault="00D32C5A" w:rsidP="00716726">
      <w:pPr>
        <w:adjustRightInd w:val="0"/>
        <w:snapToGrid w:val="0"/>
        <w:spacing w:line="360" w:lineRule="auto"/>
        <w:jc w:val="both"/>
        <w:rPr>
          <w:rFonts w:ascii="Book Antiqua" w:hAnsi="Book Antiqua"/>
          <w:sz w:val="24"/>
          <w:szCs w:val="24"/>
          <w:lang w:eastAsia="zh-CN"/>
        </w:rPr>
      </w:pPr>
      <w:r w:rsidRPr="00D32C5A">
        <w:rPr>
          <w:rFonts w:ascii="Book Antiqua" w:hAnsi="Book Antiqua"/>
          <w:noProof/>
          <w:sz w:val="24"/>
          <w:szCs w:val="24"/>
          <w:lang w:eastAsia="zh-CN"/>
        </w:rPr>
        <w:drawing>
          <wp:inline distT="0" distB="0" distL="0" distR="0" wp14:anchorId="7DE7D935" wp14:editId="4284C28F">
            <wp:extent cx="5278120" cy="3958590"/>
            <wp:effectExtent l="0" t="0" r="508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8120" cy="3958590"/>
                    </a:xfrm>
                    <a:prstGeom prst="rect">
                      <a:avLst/>
                    </a:prstGeom>
                  </pic:spPr>
                </pic:pic>
              </a:graphicData>
            </a:graphic>
          </wp:inline>
        </w:drawing>
      </w:r>
    </w:p>
    <w:p w14:paraId="195D52AB" w14:textId="0682700C" w:rsidR="00280B47" w:rsidRPr="00716726" w:rsidRDefault="00B25D85" w:rsidP="00716726">
      <w:pPr>
        <w:pStyle w:val="a8"/>
        <w:widowControl/>
        <w:adjustRightInd w:val="0"/>
        <w:snapToGrid w:val="0"/>
        <w:spacing w:beforeAutospacing="0" w:afterAutospacing="0" w:line="360" w:lineRule="auto"/>
        <w:jc w:val="both"/>
        <w:rPr>
          <w:rFonts w:ascii="Book Antiqua" w:hAnsi="Book Antiqua"/>
          <w:spacing w:val="12"/>
        </w:rPr>
      </w:pPr>
      <w:r w:rsidRPr="00716726">
        <w:rPr>
          <w:rFonts w:ascii="Book Antiqua" w:hAnsi="Book Antiqua"/>
          <w:b/>
          <w:bCs/>
        </w:rPr>
        <w:t>Figure 1</w:t>
      </w:r>
      <w:r w:rsidRPr="00716726">
        <w:rPr>
          <w:rFonts w:ascii="Book Antiqua" w:hAnsi="Book Antiqua"/>
          <w:b/>
        </w:rPr>
        <w:t xml:space="preserve"> The values of </w:t>
      </w:r>
      <w:r w:rsidR="00BB48FB" w:rsidRPr="00716726">
        <w:rPr>
          <w:rFonts w:ascii="Book Antiqua" w:hAnsi="Book Antiqua"/>
          <w:b/>
          <w:spacing w:val="12"/>
        </w:rPr>
        <w:t>white blood cell</w:t>
      </w:r>
      <w:r w:rsidR="00072A6B">
        <w:rPr>
          <w:rFonts w:ascii="Book Antiqua" w:hAnsi="Book Antiqua"/>
          <w:b/>
          <w:spacing w:val="12"/>
        </w:rPr>
        <w:t>s (WBC)</w:t>
      </w:r>
      <w:r w:rsidRPr="00716726">
        <w:rPr>
          <w:rFonts w:ascii="Book Antiqua" w:hAnsi="Book Antiqua"/>
          <w:b/>
        </w:rPr>
        <w:t xml:space="preserve">, </w:t>
      </w:r>
      <w:r w:rsidR="00072A6B">
        <w:rPr>
          <w:rFonts w:ascii="Book Antiqua" w:hAnsi="Book Antiqua"/>
          <w:b/>
        </w:rPr>
        <w:t>neutrophils (</w:t>
      </w:r>
      <w:r w:rsidRPr="00716726">
        <w:rPr>
          <w:rFonts w:ascii="Book Antiqua" w:hAnsi="Book Antiqua"/>
          <w:b/>
        </w:rPr>
        <w:t>NEUT</w:t>
      </w:r>
      <w:r w:rsidR="00072A6B">
        <w:rPr>
          <w:rFonts w:ascii="Book Antiqua" w:hAnsi="Book Antiqua"/>
          <w:b/>
        </w:rPr>
        <w:t>)</w:t>
      </w:r>
      <w:r w:rsidRPr="00716726">
        <w:rPr>
          <w:rFonts w:ascii="Book Antiqua" w:hAnsi="Book Antiqua"/>
          <w:b/>
        </w:rPr>
        <w:t xml:space="preserve">, and </w:t>
      </w:r>
      <w:r w:rsidR="00BB48FB" w:rsidRPr="00716726">
        <w:rPr>
          <w:rFonts w:ascii="Book Antiqua" w:hAnsi="Book Antiqua"/>
          <w:b/>
          <w:spacing w:val="12"/>
        </w:rPr>
        <w:t>red blood cell</w:t>
      </w:r>
      <w:r w:rsidR="00072A6B">
        <w:rPr>
          <w:rFonts w:ascii="Book Antiqua" w:hAnsi="Book Antiqua"/>
          <w:b/>
          <w:spacing w:val="12"/>
        </w:rPr>
        <w:t>s (RBC)</w:t>
      </w:r>
      <w:r w:rsidR="000D7DCB" w:rsidRPr="00716726">
        <w:rPr>
          <w:rFonts w:ascii="Book Antiqua" w:hAnsi="Book Antiqua"/>
          <w:b/>
        </w:rPr>
        <w:t xml:space="preserve">, </w:t>
      </w:r>
      <w:r w:rsidR="00BB48FB" w:rsidRPr="00716726">
        <w:rPr>
          <w:rFonts w:ascii="Book Antiqua" w:hAnsi="Book Antiqua"/>
          <w:b/>
          <w:spacing w:val="12"/>
        </w:rPr>
        <w:t>fibrinogen</w:t>
      </w:r>
      <w:r w:rsidR="00072A6B">
        <w:rPr>
          <w:rFonts w:ascii="Book Antiqua" w:hAnsi="Book Antiqua"/>
          <w:b/>
          <w:spacing w:val="12"/>
        </w:rPr>
        <w:t xml:space="preserve"> (FB)</w:t>
      </w:r>
      <w:r w:rsidR="00BB48FB" w:rsidRPr="00716726">
        <w:rPr>
          <w:rFonts w:ascii="Book Antiqua" w:hAnsi="Book Antiqua"/>
          <w:b/>
        </w:rPr>
        <w:t xml:space="preserve"> </w:t>
      </w:r>
      <w:r w:rsidR="000D7DCB" w:rsidRPr="00716726">
        <w:rPr>
          <w:rFonts w:ascii="Book Antiqua" w:hAnsi="Book Antiqua"/>
          <w:b/>
        </w:rPr>
        <w:t>and D-dimer</w:t>
      </w:r>
      <w:r w:rsidR="00BB48FB" w:rsidRPr="00716726">
        <w:rPr>
          <w:rFonts w:ascii="Book Antiqua" w:hAnsi="Book Antiqua"/>
          <w:b/>
        </w:rPr>
        <w:t xml:space="preserve">, and hemoglobin </w:t>
      </w:r>
      <w:r w:rsidR="00072A6B">
        <w:rPr>
          <w:rFonts w:ascii="Book Antiqua" w:hAnsi="Book Antiqua"/>
          <w:b/>
        </w:rPr>
        <w:t>(</w:t>
      </w:r>
      <w:proofErr w:type="spellStart"/>
      <w:r w:rsidR="00072A6B">
        <w:rPr>
          <w:rFonts w:ascii="Book Antiqua" w:hAnsi="Book Antiqua"/>
          <w:b/>
        </w:rPr>
        <w:t>Hb</w:t>
      </w:r>
      <w:proofErr w:type="spellEnd"/>
      <w:r w:rsidR="00072A6B">
        <w:rPr>
          <w:rFonts w:ascii="Book Antiqua" w:hAnsi="Book Antiqua"/>
          <w:b/>
        </w:rPr>
        <w:t xml:space="preserve">) </w:t>
      </w:r>
      <w:r w:rsidR="000D7DCB" w:rsidRPr="00716726">
        <w:rPr>
          <w:rFonts w:ascii="Book Antiqua" w:hAnsi="Book Antiqua"/>
          <w:b/>
        </w:rPr>
        <w:t xml:space="preserve">and </w:t>
      </w:r>
      <w:r w:rsidR="00BB48FB" w:rsidRPr="00716726">
        <w:rPr>
          <w:rFonts w:ascii="Book Antiqua" w:hAnsi="Book Antiqua"/>
          <w:b/>
        </w:rPr>
        <w:t>platelets</w:t>
      </w:r>
      <w:r w:rsidRPr="00716726">
        <w:rPr>
          <w:rFonts w:ascii="Book Antiqua" w:hAnsi="Book Antiqua"/>
          <w:b/>
        </w:rPr>
        <w:t xml:space="preserve"> </w:t>
      </w:r>
      <w:r w:rsidR="00072A6B">
        <w:rPr>
          <w:rFonts w:ascii="Book Antiqua" w:hAnsi="Book Antiqua"/>
          <w:b/>
        </w:rPr>
        <w:t xml:space="preserve">(PLT) </w:t>
      </w:r>
      <w:r w:rsidRPr="00716726">
        <w:rPr>
          <w:rFonts w:ascii="Book Antiqua" w:hAnsi="Book Antiqua"/>
          <w:b/>
        </w:rPr>
        <w:t>before (</w:t>
      </w:r>
      <w:r w:rsidRPr="00716726">
        <w:rPr>
          <w:rFonts w:ascii="Book Antiqua" w:hAnsi="Book Antiqua"/>
          <w:b/>
          <w:spacing w:val="12"/>
        </w:rPr>
        <w:t>August 15, 2019</w:t>
      </w:r>
      <w:r w:rsidRPr="00716726">
        <w:rPr>
          <w:rFonts w:ascii="Book Antiqua" w:hAnsi="Book Antiqua"/>
          <w:b/>
        </w:rPr>
        <w:t xml:space="preserve">) and </w:t>
      </w:r>
      <w:r w:rsidRPr="00716726">
        <w:rPr>
          <w:rFonts w:ascii="Book Antiqua" w:hAnsi="Book Antiqua"/>
          <w:b/>
          <w:spacing w:val="12"/>
        </w:rPr>
        <w:t xml:space="preserve">after the administration of </w:t>
      </w:r>
      <w:r w:rsidR="000D7DCB" w:rsidRPr="00716726">
        <w:rPr>
          <w:rFonts w:ascii="Book Antiqua" w:hAnsi="Book Antiqua"/>
          <w:b/>
        </w:rPr>
        <w:t>fluorouracil</w:t>
      </w:r>
      <w:r w:rsidR="000D7DCB" w:rsidRPr="00716726">
        <w:rPr>
          <w:rFonts w:ascii="Book Antiqua" w:hAnsi="Book Antiqua"/>
          <w:b/>
          <w:spacing w:val="12"/>
        </w:rPr>
        <w:t xml:space="preserve"> </w:t>
      </w:r>
      <w:r w:rsidRPr="00716726">
        <w:rPr>
          <w:rFonts w:ascii="Book Antiqua" w:hAnsi="Book Antiqua"/>
          <w:b/>
          <w:spacing w:val="12"/>
        </w:rPr>
        <w:t>(August 19, 2019).</w:t>
      </w:r>
      <w:r w:rsidR="000D7DCB" w:rsidRPr="00716726">
        <w:rPr>
          <w:rFonts w:ascii="Book Antiqua" w:hAnsi="Book Antiqua"/>
          <w:b/>
          <w:spacing w:val="12"/>
        </w:rPr>
        <w:t xml:space="preserve"> </w:t>
      </w:r>
      <w:r w:rsidR="000D7DCB" w:rsidRPr="00716726">
        <w:rPr>
          <w:rFonts w:ascii="Book Antiqua" w:hAnsi="Book Antiqua"/>
          <w:spacing w:val="12"/>
        </w:rPr>
        <w:t xml:space="preserve">A: </w:t>
      </w:r>
      <w:r w:rsidR="00BB48FB" w:rsidRPr="00716726">
        <w:rPr>
          <w:rFonts w:ascii="Book Antiqua" w:hAnsi="Book Antiqua"/>
          <w:spacing w:val="12"/>
        </w:rPr>
        <w:t>W</w:t>
      </w:r>
      <w:r w:rsidR="00072A6B">
        <w:rPr>
          <w:rFonts w:ascii="Book Antiqua" w:hAnsi="Book Antiqua"/>
          <w:spacing w:val="12"/>
        </w:rPr>
        <w:t>BC</w:t>
      </w:r>
      <w:r w:rsidR="00BB48FB" w:rsidRPr="00716726">
        <w:rPr>
          <w:rFonts w:ascii="Book Antiqua" w:hAnsi="Book Antiqua"/>
          <w:spacing w:val="12"/>
        </w:rPr>
        <w:t>, NEUT</w:t>
      </w:r>
      <w:r w:rsidR="00072A6B">
        <w:rPr>
          <w:rFonts w:ascii="Book Antiqua" w:hAnsi="Book Antiqua"/>
          <w:spacing w:val="12"/>
        </w:rPr>
        <w:t>,</w:t>
      </w:r>
      <w:r w:rsidR="00BB48FB" w:rsidRPr="00716726">
        <w:rPr>
          <w:rFonts w:ascii="Book Antiqua" w:hAnsi="Book Antiqua"/>
          <w:spacing w:val="12"/>
        </w:rPr>
        <w:t xml:space="preserve"> and </w:t>
      </w:r>
      <w:r w:rsidR="00072A6B">
        <w:rPr>
          <w:rFonts w:ascii="Book Antiqua" w:hAnsi="Book Antiqua"/>
          <w:spacing w:val="12"/>
        </w:rPr>
        <w:t>RBC</w:t>
      </w:r>
      <w:r w:rsidR="000D7DCB" w:rsidRPr="00716726">
        <w:rPr>
          <w:rFonts w:ascii="Book Antiqua" w:hAnsi="Book Antiqua"/>
          <w:spacing w:val="12"/>
        </w:rPr>
        <w:t xml:space="preserve">; B: </w:t>
      </w:r>
      <w:r w:rsidR="00072A6B" w:rsidRPr="00716726">
        <w:rPr>
          <w:rFonts w:ascii="Book Antiqua" w:hAnsi="Book Antiqua"/>
          <w:spacing w:val="12"/>
        </w:rPr>
        <w:t>F</w:t>
      </w:r>
      <w:r w:rsidR="00072A6B">
        <w:rPr>
          <w:rFonts w:ascii="Book Antiqua" w:hAnsi="Book Antiqua"/>
          <w:spacing w:val="12"/>
        </w:rPr>
        <w:t>B</w:t>
      </w:r>
      <w:r w:rsidR="00072A6B" w:rsidRPr="00716726">
        <w:rPr>
          <w:rFonts w:ascii="Book Antiqua" w:hAnsi="Book Antiqua"/>
          <w:spacing w:val="12"/>
        </w:rPr>
        <w:t xml:space="preserve"> </w:t>
      </w:r>
      <w:r w:rsidR="000D7DCB" w:rsidRPr="00716726">
        <w:rPr>
          <w:rFonts w:ascii="Book Antiqua" w:hAnsi="Book Antiqua"/>
          <w:spacing w:val="12"/>
        </w:rPr>
        <w:t xml:space="preserve">and </w:t>
      </w:r>
      <w:r w:rsidR="000D7DCB" w:rsidRPr="00716726">
        <w:rPr>
          <w:rFonts w:ascii="Book Antiqua" w:hAnsi="Book Antiqua"/>
        </w:rPr>
        <w:t xml:space="preserve">D-dimer; C: </w:t>
      </w:r>
      <w:proofErr w:type="spellStart"/>
      <w:r w:rsidR="00072A6B" w:rsidRPr="00716726">
        <w:rPr>
          <w:rFonts w:ascii="Book Antiqua" w:hAnsi="Book Antiqua"/>
        </w:rPr>
        <w:t>H</w:t>
      </w:r>
      <w:r w:rsidR="00072A6B">
        <w:rPr>
          <w:rFonts w:ascii="Book Antiqua" w:hAnsi="Book Antiqua"/>
        </w:rPr>
        <w:t>b</w:t>
      </w:r>
      <w:proofErr w:type="spellEnd"/>
      <w:r w:rsidR="00072A6B" w:rsidRPr="00716726">
        <w:rPr>
          <w:rFonts w:ascii="Book Antiqua" w:hAnsi="Book Antiqua"/>
        </w:rPr>
        <w:t xml:space="preserve"> </w:t>
      </w:r>
      <w:r w:rsidR="000D7DCB" w:rsidRPr="00716726">
        <w:rPr>
          <w:rFonts w:ascii="Book Antiqua" w:hAnsi="Book Antiqua"/>
        </w:rPr>
        <w:t xml:space="preserve">and </w:t>
      </w:r>
      <w:r w:rsidR="00072A6B">
        <w:rPr>
          <w:rFonts w:ascii="Book Antiqua" w:hAnsi="Book Antiqua"/>
        </w:rPr>
        <w:t>PLT</w:t>
      </w:r>
      <w:r w:rsidR="000D7DCB" w:rsidRPr="00716726">
        <w:rPr>
          <w:rFonts w:ascii="Book Antiqua" w:hAnsi="Book Antiqua"/>
        </w:rPr>
        <w:t>.</w:t>
      </w:r>
    </w:p>
    <w:p w14:paraId="2C391E33" w14:textId="77777777" w:rsidR="00280B47" w:rsidRPr="00716726" w:rsidRDefault="00280B47" w:rsidP="00716726">
      <w:pPr>
        <w:widowControl/>
        <w:autoSpaceDE/>
        <w:autoSpaceDN/>
        <w:snapToGrid w:val="0"/>
        <w:spacing w:line="360" w:lineRule="auto"/>
        <w:jc w:val="both"/>
        <w:rPr>
          <w:rFonts w:ascii="Book Antiqua" w:hAnsi="Book Antiqua"/>
          <w:spacing w:val="12"/>
          <w:sz w:val="24"/>
          <w:szCs w:val="24"/>
          <w:lang w:eastAsia="zh-CN"/>
        </w:rPr>
      </w:pPr>
      <w:r w:rsidRPr="00716726">
        <w:rPr>
          <w:rFonts w:ascii="Book Antiqua" w:hAnsi="Book Antiqua"/>
          <w:spacing w:val="12"/>
          <w:sz w:val="24"/>
          <w:szCs w:val="24"/>
        </w:rPr>
        <w:br w:type="page"/>
      </w:r>
    </w:p>
    <w:p w14:paraId="26484739" w14:textId="77777777" w:rsidR="00463A59" w:rsidRPr="00716726" w:rsidRDefault="00280B47" w:rsidP="00716726">
      <w:pPr>
        <w:pStyle w:val="a8"/>
        <w:widowControl/>
        <w:adjustRightInd w:val="0"/>
        <w:snapToGrid w:val="0"/>
        <w:spacing w:beforeAutospacing="0" w:afterAutospacing="0" w:line="360" w:lineRule="auto"/>
        <w:jc w:val="both"/>
        <w:rPr>
          <w:rFonts w:ascii="Book Antiqua" w:hAnsi="Book Antiqua"/>
          <w:spacing w:val="12"/>
        </w:rPr>
      </w:pPr>
      <w:r w:rsidRPr="00716726">
        <w:rPr>
          <w:rFonts w:ascii="Book Antiqua" w:hAnsi="Book Antiqua"/>
          <w:noProof/>
          <w:spacing w:val="12"/>
        </w:rPr>
        <w:lastRenderedPageBreak/>
        <w:drawing>
          <wp:inline distT="0" distB="0" distL="0" distR="0" wp14:anchorId="7A28CEF9" wp14:editId="0A991D4C">
            <wp:extent cx="3512820" cy="2506138"/>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14">
                      <a:extLst>
                        <a:ext uri="{28A0092B-C50C-407E-A947-70E740481C1C}">
                          <a14:useLocalDpi xmlns:a14="http://schemas.microsoft.com/office/drawing/2010/main" val="0"/>
                        </a:ext>
                      </a:extLst>
                    </a:blip>
                    <a:stretch>
                      <a:fillRect/>
                    </a:stretch>
                  </pic:blipFill>
                  <pic:spPr>
                    <a:xfrm>
                      <a:off x="0" y="0"/>
                      <a:ext cx="3515865" cy="2508311"/>
                    </a:xfrm>
                    <a:prstGeom prst="rect">
                      <a:avLst/>
                    </a:prstGeom>
                  </pic:spPr>
                </pic:pic>
              </a:graphicData>
            </a:graphic>
          </wp:inline>
        </w:drawing>
      </w:r>
    </w:p>
    <w:p w14:paraId="3DE10E21" w14:textId="77777777" w:rsidR="00463A59" w:rsidRPr="00716726" w:rsidRDefault="00B25D85" w:rsidP="00716726">
      <w:pPr>
        <w:pStyle w:val="a8"/>
        <w:widowControl/>
        <w:adjustRightInd w:val="0"/>
        <w:snapToGrid w:val="0"/>
        <w:spacing w:beforeAutospacing="0" w:afterAutospacing="0" w:line="360" w:lineRule="auto"/>
        <w:jc w:val="both"/>
        <w:rPr>
          <w:rFonts w:ascii="Book Antiqua" w:hAnsi="Book Antiqua"/>
          <w:b/>
        </w:rPr>
      </w:pPr>
      <w:r w:rsidRPr="00716726">
        <w:rPr>
          <w:rFonts w:ascii="Book Antiqua" w:hAnsi="Book Antiqua"/>
          <w:b/>
          <w:bCs/>
        </w:rPr>
        <w:t xml:space="preserve">Figure 2 </w:t>
      </w:r>
      <w:r w:rsidR="00BB48FB" w:rsidRPr="00716726">
        <w:rPr>
          <w:rFonts w:ascii="Book Antiqua" w:hAnsi="Book Antiqua"/>
          <w:b/>
        </w:rPr>
        <w:t>Computed tomography</w:t>
      </w:r>
      <w:r w:rsidRPr="00716726">
        <w:rPr>
          <w:rFonts w:ascii="Book Antiqua" w:hAnsi="Book Antiqua"/>
          <w:b/>
        </w:rPr>
        <w:t xml:space="preserve"> image of </w:t>
      </w:r>
      <w:r w:rsidRPr="00716726">
        <w:rPr>
          <w:rFonts w:ascii="Book Antiqua" w:hAnsi="Book Antiqua"/>
          <w:b/>
          <w:spacing w:val="12"/>
        </w:rPr>
        <w:t>the abdomen documenting the inflammatory exudate (</w:t>
      </w:r>
      <w:r w:rsidRPr="00716726">
        <w:rPr>
          <w:rFonts w:ascii="宋体" w:eastAsia="宋体" w:hAnsi="宋体" w:cs="宋体" w:hint="eastAsia"/>
          <w:b/>
          <w:spacing w:val="12"/>
        </w:rPr>
        <w:t>△</w:t>
      </w:r>
      <w:r w:rsidRPr="00716726">
        <w:rPr>
          <w:rFonts w:ascii="Book Antiqua" w:hAnsi="Book Antiqua"/>
          <w:b/>
          <w:spacing w:val="12"/>
        </w:rPr>
        <w:t xml:space="preserve">) and </w:t>
      </w:r>
      <w:proofErr w:type="spellStart"/>
      <w:r w:rsidRPr="00716726">
        <w:rPr>
          <w:rFonts w:ascii="Book Antiqua" w:hAnsi="Book Antiqua"/>
          <w:b/>
          <w:spacing w:val="12"/>
        </w:rPr>
        <w:t>enterostomy</w:t>
      </w:r>
      <w:proofErr w:type="spellEnd"/>
      <w:r w:rsidRPr="00716726">
        <w:rPr>
          <w:rFonts w:ascii="Book Antiqua" w:hAnsi="Book Antiqua"/>
          <w:b/>
          <w:spacing w:val="12"/>
        </w:rPr>
        <w:t xml:space="preserve"> (▲) </w:t>
      </w:r>
      <w:r w:rsidRPr="00716726">
        <w:rPr>
          <w:rFonts w:ascii="Book Antiqua" w:hAnsi="Book Antiqua"/>
          <w:b/>
        </w:rPr>
        <w:t>(August 19, 2019).</w:t>
      </w:r>
    </w:p>
    <w:sectPr w:rsidR="00463A59" w:rsidRPr="00716726" w:rsidSect="00CF3957">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40844" w14:textId="77777777" w:rsidR="00B34A0C" w:rsidRDefault="00B34A0C">
      <w:r>
        <w:separator/>
      </w:r>
    </w:p>
  </w:endnote>
  <w:endnote w:type="continuationSeparator" w:id="0">
    <w:p w14:paraId="1027CD45" w14:textId="77777777" w:rsidR="00B34A0C" w:rsidRDefault="00B3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fal">
    <w:altName w:val="宋体"/>
    <w:charset w:val="86"/>
    <w:family w:val="auto"/>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4815D" w14:textId="77777777" w:rsidR="00463A59" w:rsidRDefault="00B25D8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6043B">
      <w:rPr>
        <w:rStyle w:val="aa"/>
        <w:noProof/>
      </w:rPr>
      <w:t>2</w:t>
    </w:r>
    <w:r>
      <w:rPr>
        <w:rStyle w:val="aa"/>
      </w:rPr>
      <w:fldChar w:fldCharType="end"/>
    </w:r>
  </w:p>
  <w:p w14:paraId="7C23B455" w14:textId="77777777" w:rsidR="00463A59" w:rsidRDefault="00463A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A0286" w14:textId="77777777" w:rsidR="00B34A0C" w:rsidRDefault="00B34A0C">
      <w:r>
        <w:separator/>
      </w:r>
    </w:p>
  </w:footnote>
  <w:footnote w:type="continuationSeparator" w:id="0">
    <w:p w14:paraId="7996E2FF" w14:textId="77777777" w:rsidR="00B34A0C" w:rsidRDefault="00B34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B9EA32"/>
    <w:multiLevelType w:val="singleLevel"/>
    <w:tmpl w:val="A8B9EA32"/>
    <w:lvl w:ilvl="0">
      <w:start w:val="1"/>
      <w:numFmt w:val="decimal"/>
      <w:lvlText w:val="%1."/>
      <w:lvlJc w:val="left"/>
      <w:pPr>
        <w:ind w:left="425" w:hanging="425"/>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clean"/>
  <w:defaultTabStop w:val="420"/>
  <w:doNotHyphenateCaps/>
  <w:drawingGridHorizontalSpacing w:val="110"/>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SwNDK0NDM1NjE1NDRS0lEKTi0uzszPAykwrAUAAEvmkiwAAAA="/>
  </w:docVars>
  <w:rsids>
    <w:rsidRoot w:val="00172A27"/>
    <w:rsid w:val="00072A6B"/>
    <w:rsid w:val="000813F5"/>
    <w:rsid w:val="00095BDF"/>
    <w:rsid w:val="000D7DCB"/>
    <w:rsid w:val="000E16DA"/>
    <w:rsid w:val="001259E9"/>
    <w:rsid w:val="00134880"/>
    <w:rsid w:val="00147B1D"/>
    <w:rsid w:val="001537B0"/>
    <w:rsid w:val="00172A27"/>
    <w:rsid w:val="00173E0B"/>
    <w:rsid w:val="0018188D"/>
    <w:rsid w:val="001A56BF"/>
    <w:rsid w:val="001B4A96"/>
    <w:rsid w:val="001C7D45"/>
    <w:rsid w:val="001D04EC"/>
    <w:rsid w:val="001E34D6"/>
    <w:rsid w:val="001F1E7A"/>
    <w:rsid w:val="001F707A"/>
    <w:rsid w:val="00207E26"/>
    <w:rsid w:val="00245290"/>
    <w:rsid w:val="00250BD3"/>
    <w:rsid w:val="002631ED"/>
    <w:rsid w:val="00267FAA"/>
    <w:rsid w:val="00280B47"/>
    <w:rsid w:val="00291124"/>
    <w:rsid w:val="002B39EA"/>
    <w:rsid w:val="002C724D"/>
    <w:rsid w:val="002D0466"/>
    <w:rsid w:val="002E26E1"/>
    <w:rsid w:val="002F66CA"/>
    <w:rsid w:val="003350D4"/>
    <w:rsid w:val="0036043B"/>
    <w:rsid w:val="00367900"/>
    <w:rsid w:val="003728F9"/>
    <w:rsid w:val="00383CDA"/>
    <w:rsid w:val="003A661B"/>
    <w:rsid w:val="003D0024"/>
    <w:rsid w:val="003F477A"/>
    <w:rsid w:val="00401477"/>
    <w:rsid w:val="004035BC"/>
    <w:rsid w:val="00413EA3"/>
    <w:rsid w:val="00441545"/>
    <w:rsid w:val="0044354E"/>
    <w:rsid w:val="00446052"/>
    <w:rsid w:val="00463A59"/>
    <w:rsid w:val="00481C82"/>
    <w:rsid w:val="00495483"/>
    <w:rsid w:val="005140DB"/>
    <w:rsid w:val="005163A1"/>
    <w:rsid w:val="00520CCB"/>
    <w:rsid w:val="00521F2F"/>
    <w:rsid w:val="00523A28"/>
    <w:rsid w:val="00534000"/>
    <w:rsid w:val="00537C66"/>
    <w:rsid w:val="005469C9"/>
    <w:rsid w:val="00581C57"/>
    <w:rsid w:val="0059069E"/>
    <w:rsid w:val="00596492"/>
    <w:rsid w:val="005B1E5A"/>
    <w:rsid w:val="005D444C"/>
    <w:rsid w:val="00600019"/>
    <w:rsid w:val="00606C27"/>
    <w:rsid w:val="00607716"/>
    <w:rsid w:val="0064561F"/>
    <w:rsid w:val="00647BCF"/>
    <w:rsid w:val="00695D21"/>
    <w:rsid w:val="006975E6"/>
    <w:rsid w:val="006C18AE"/>
    <w:rsid w:val="007073E4"/>
    <w:rsid w:val="00707A00"/>
    <w:rsid w:val="00716726"/>
    <w:rsid w:val="0074396B"/>
    <w:rsid w:val="007545DA"/>
    <w:rsid w:val="00763D59"/>
    <w:rsid w:val="0077202E"/>
    <w:rsid w:val="007848D5"/>
    <w:rsid w:val="00784F6F"/>
    <w:rsid w:val="00785F88"/>
    <w:rsid w:val="00797B05"/>
    <w:rsid w:val="007A1D21"/>
    <w:rsid w:val="007A320F"/>
    <w:rsid w:val="007B7EE5"/>
    <w:rsid w:val="007D146C"/>
    <w:rsid w:val="007E6F51"/>
    <w:rsid w:val="007F3CB8"/>
    <w:rsid w:val="00801550"/>
    <w:rsid w:val="008261A3"/>
    <w:rsid w:val="008B3013"/>
    <w:rsid w:val="008C0FAF"/>
    <w:rsid w:val="008C3726"/>
    <w:rsid w:val="008C4B4B"/>
    <w:rsid w:val="00903749"/>
    <w:rsid w:val="009467F4"/>
    <w:rsid w:val="00962C62"/>
    <w:rsid w:val="009D6EAB"/>
    <w:rsid w:val="00A14AB9"/>
    <w:rsid w:val="00A265E6"/>
    <w:rsid w:val="00A52F3E"/>
    <w:rsid w:val="00A65B58"/>
    <w:rsid w:val="00A74044"/>
    <w:rsid w:val="00A7733A"/>
    <w:rsid w:val="00A80A8A"/>
    <w:rsid w:val="00AA23EB"/>
    <w:rsid w:val="00AC7F7D"/>
    <w:rsid w:val="00AF7DA4"/>
    <w:rsid w:val="00B25D85"/>
    <w:rsid w:val="00B27072"/>
    <w:rsid w:val="00B34A0C"/>
    <w:rsid w:val="00B36947"/>
    <w:rsid w:val="00B44066"/>
    <w:rsid w:val="00B5379F"/>
    <w:rsid w:val="00B629A1"/>
    <w:rsid w:val="00B67FDC"/>
    <w:rsid w:val="00BA3A03"/>
    <w:rsid w:val="00BB48FB"/>
    <w:rsid w:val="00C07717"/>
    <w:rsid w:val="00C21179"/>
    <w:rsid w:val="00C305C7"/>
    <w:rsid w:val="00C87CE6"/>
    <w:rsid w:val="00CA3091"/>
    <w:rsid w:val="00CC229B"/>
    <w:rsid w:val="00CC4939"/>
    <w:rsid w:val="00CF3957"/>
    <w:rsid w:val="00CF76A6"/>
    <w:rsid w:val="00D32C5A"/>
    <w:rsid w:val="00D33950"/>
    <w:rsid w:val="00D61DF0"/>
    <w:rsid w:val="00D86C11"/>
    <w:rsid w:val="00DB04F4"/>
    <w:rsid w:val="00DC237C"/>
    <w:rsid w:val="00DE32BA"/>
    <w:rsid w:val="00E13C98"/>
    <w:rsid w:val="00EB3C2D"/>
    <w:rsid w:val="00ED5322"/>
    <w:rsid w:val="00F07EA0"/>
    <w:rsid w:val="00F10496"/>
    <w:rsid w:val="00F35BA0"/>
    <w:rsid w:val="00F360A5"/>
    <w:rsid w:val="00F66F3D"/>
    <w:rsid w:val="00F834CA"/>
    <w:rsid w:val="00F870D3"/>
    <w:rsid w:val="00F916AE"/>
    <w:rsid w:val="00F91A18"/>
    <w:rsid w:val="00F95BAC"/>
    <w:rsid w:val="00FA62C9"/>
    <w:rsid w:val="00FB3AB0"/>
    <w:rsid w:val="00FC3288"/>
    <w:rsid w:val="00FD1178"/>
    <w:rsid w:val="00FD14A7"/>
    <w:rsid w:val="01F319D2"/>
    <w:rsid w:val="02A371AA"/>
    <w:rsid w:val="03377EF1"/>
    <w:rsid w:val="042C4F0E"/>
    <w:rsid w:val="04B4646C"/>
    <w:rsid w:val="04E161B6"/>
    <w:rsid w:val="052F038D"/>
    <w:rsid w:val="05D44531"/>
    <w:rsid w:val="05FF69AA"/>
    <w:rsid w:val="06ED0747"/>
    <w:rsid w:val="07095006"/>
    <w:rsid w:val="0BB76199"/>
    <w:rsid w:val="0DF721AE"/>
    <w:rsid w:val="0E324C5A"/>
    <w:rsid w:val="10F834D6"/>
    <w:rsid w:val="113A0F31"/>
    <w:rsid w:val="12E2727B"/>
    <w:rsid w:val="151169E6"/>
    <w:rsid w:val="177A090B"/>
    <w:rsid w:val="17BA4CC4"/>
    <w:rsid w:val="1AE44887"/>
    <w:rsid w:val="1F945733"/>
    <w:rsid w:val="201F53E1"/>
    <w:rsid w:val="20F351EE"/>
    <w:rsid w:val="219027E5"/>
    <w:rsid w:val="2228046E"/>
    <w:rsid w:val="22E95634"/>
    <w:rsid w:val="23B90B1E"/>
    <w:rsid w:val="244B3329"/>
    <w:rsid w:val="24AB7AB2"/>
    <w:rsid w:val="25112F73"/>
    <w:rsid w:val="256915FE"/>
    <w:rsid w:val="267B7D1E"/>
    <w:rsid w:val="27CE6D6E"/>
    <w:rsid w:val="28443F06"/>
    <w:rsid w:val="28520CB7"/>
    <w:rsid w:val="28654B6E"/>
    <w:rsid w:val="28C1265A"/>
    <w:rsid w:val="2BA5228C"/>
    <w:rsid w:val="2BB230E9"/>
    <w:rsid w:val="2D5C06BB"/>
    <w:rsid w:val="2DD34C17"/>
    <w:rsid w:val="2E1A1290"/>
    <w:rsid w:val="2ED93B58"/>
    <w:rsid w:val="2F623DD2"/>
    <w:rsid w:val="2FF1506B"/>
    <w:rsid w:val="378C2444"/>
    <w:rsid w:val="3CB70E20"/>
    <w:rsid w:val="3E6948C0"/>
    <w:rsid w:val="3F035680"/>
    <w:rsid w:val="3F6B08BD"/>
    <w:rsid w:val="3FEF3796"/>
    <w:rsid w:val="403D27AD"/>
    <w:rsid w:val="407B1727"/>
    <w:rsid w:val="41C26904"/>
    <w:rsid w:val="42C236B2"/>
    <w:rsid w:val="431D6F36"/>
    <w:rsid w:val="44130D17"/>
    <w:rsid w:val="44983103"/>
    <w:rsid w:val="449D0991"/>
    <w:rsid w:val="454931B7"/>
    <w:rsid w:val="46AF62CB"/>
    <w:rsid w:val="48D959CF"/>
    <w:rsid w:val="49831B4C"/>
    <w:rsid w:val="4A986BDF"/>
    <w:rsid w:val="4BA11199"/>
    <w:rsid w:val="4BFF5367"/>
    <w:rsid w:val="4C373A46"/>
    <w:rsid w:val="4D6B50BF"/>
    <w:rsid w:val="50734B6C"/>
    <w:rsid w:val="51002BD2"/>
    <w:rsid w:val="53235535"/>
    <w:rsid w:val="534F339A"/>
    <w:rsid w:val="5460532A"/>
    <w:rsid w:val="54DB2684"/>
    <w:rsid w:val="55237D10"/>
    <w:rsid w:val="56001538"/>
    <w:rsid w:val="56BF588C"/>
    <w:rsid w:val="58533ED4"/>
    <w:rsid w:val="593C0D6D"/>
    <w:rsid w:val="5BC63C14"/>
    <w:rsid w:val="5C556397"/>
    <w:rsid w:val="5D3F5445"/>
    <w:rsid w:val="5FF557A7"/>
    <w:rsid w:val="5FF771D3"/>
    <w:rsid w:val="62AE7948"/>
    <w:rsid w:val="63C71DA6"/>
    <w:rsid w:val="64F5018E"/>
    <w:rsid w:val="64FB5110"/>
    <w:rsid w:val="66353F59"/>
    <w:rsid w:val="668F0D6D"/>
    <w:rsid w:val="67896E31"/>
    <w:rsid w:val="68C44BF8"/>
    <w:rsid w:val="6A0C7168"/>
    <w:rsid w:val="6B5C0704"/>
    <w:rsid w:val="6BC5371C"/>
    <w:rsid w:val="6BFF4481"/>
    <w:rsid w:val="6D983112"/>
    <w:rsid w:val="6EB26112"/>
    <w:rsid w:val="71973A94"/>
    <w:rsid w:val="722273A1"/>
    <w:rsid w:val="74142F3E"/>
    <w:rsid w:val="74246269"/>
    <w:rsid w:val="749B7F82"/>
    <w:rsid w:val="757536FE"/>
    <w:rsid w:val="766F5AC7"/>
    <w:rsid w:val="773D4FB9"/>
    <w:rsid w:val="78E35D3C"/>
    <w:rsid w:val="7A0D5554"/>
    <w:rsid w:val="7A60381F"/>
    <w:rsid w:val="7B1242F4"/>
    <w:rsid w:val="7CE70EB8"/>
    <w:rsid w:val="7DE32F43"/>
    <w:rsid w:val="7DE3559C"/>
    <w:rsid w:val="7EBC3411"/>
    <w:rsid w:val="7EE9329D"/>
    <w:rsid w:val="7EF020B9"/>
    <w:rsid w:val="7F153A11"/>
    <w:rsid w:val="7F673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BA213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semiHidden="0" w:qFormat="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qFormat="1"/>
    <w:lsdException w:name="HTML Sample" w:unhideWhenUsed="1"/>
    <w:lsdException w:name="HTML Typewriter" w:unhideWhenUsed="1"/>
    <w:lsdException w:name="HTML Variable" w:unhideWhenUsed="1"/>
    <w:lsdException w:name="Normal Table" w:unhideWhenUsed="1" w:qFormat="1"/>
    <w:lsdException w:name="annotation subject"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locked="1" w:semiHidden="0" w:uiPriority="0"/>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pPr>
    <w:rPr>
      <w:rFonts w:eastAsia="宋体fal"/>
      <w:sz w:val="22"/>
      <w:szCs w:val="22"/>
      <w:lang w:eastAsia="en-US"/>
    </w:rPr>
  </w:style>
  <w:style w:type="paragraph" w:styleId="1">
    <w:name w:val="heading 1"/>
    <w:basedOn w:val="a"/>
    <w:next w:val="a"/>
    <w:link w:val="1Char"/>
    <w:uiPriority w:val="99"/>
    <w:qFormat/>
    <w:pPr>
      <w:spacing w:beforeLines="100" w:before="100" w:afterLines="100" w:after="100" w:line="360" w:lineRule="auto"/>
      <w:outlineLvl w:val="0"/>
    </w:pPr>
    <w:rPr>
      <w:rFonts w:ascii="Book Antiqua" w:hAnsi="Book Antiqua"/>
      <w:b/>
      <w:bCs/>
      <w:sz w:val="28"/>
      <w:szCs w:val="20"/>
      <w:u w:val="single"/>
    </w:rPr>
  </w:style>
  <w:style w:type="paragraph" w:styleId="2">
    <w:name w:val="heading 2"/>
    <w:basedOn w:val="a"/>
    <w:next w:val="a"/>
    <w:link w:val="2Char"/>
    <w:uiPriority w:val="99"/>
    <w:qFormat/>
    <w:pPr>
      <w:keepNext/>
      <w:keepLines/>
      <w:spacing w:before="200" w:after="200"/>
      <w:outlineLvl w:val="1"/>
    </w:pPr>
    <w:rPr>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Pr>
      <w:sz w:val="20"/>
      <w:szCs w:val="20"/>
    </w:rPr>
  </w:style>
  <w:style w:type="paragraph" w:styleId="a4">
    <w:name w:val="Body Text"/>
    <w:basedOn w:val="a"/>
    <w:link w:val="Char0"/>
    <w:uiPriority w:val="99"/>
    <w:qFormat/>
    <w:rPr>
      <w:sz w:val="20"/>
      <w:szCs w:val="20"/>
    </w:r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fal" w:hAnsi="宋体fal" w:cs="宋体fal"/>
      <w:sz w:val="24"/>
      <w:szCs w:val="24"/>
      <w:lang w:eastAsia="zh-CN"/>
    </w:rPr>
  </w:style>
  <w:style w:type="paragraph" w:styleId="a8">
    <w:name w:val="Normal (Web)"/>
    <w:basedOn w:val="a"/>
    <w:uiPriority w:val="99"/>
    <w:qFormat/>
    <w:pPr>
      <w:spacing w:beforeAutospacing="1" w:afterAutospacing="1"/>
    </w:pPr>
    <w:rPr>
      <w:sz w:val="24"/>
      <w:szCs w:val="24"/>
      <w:lang w:eastAsia="zh-CN"/>
    </w:rPr>
  </w:style>
  <w:style w:type="paragraph" w:styleId="a9">
    <w:name w:val="annotation subject"/>
    <w:basedOn w:val="a3"/>
    <w:next w:val="a3"/>
    <w:link w:val="Char4"/>
    <w:uiPriority w:val="99"/>
    <w:semiHidden/>
    <w:qFormat/>
    <w:pPr>
      <w:spacing w:after="160"/>
    </w:pPr>
    <w:rPr>
      <w:b/>
      <w:bCs/>
    </w:rPr>
  </w:style>
  <w:style w:type="character" w:styleId="aa">
    <w:name w:val="page number"/>
    <w:basedOn w:val="a0"/>
    <w:uiPriority w:val="99"/>
    <w:qFormat/>
  </w:style>
  <w:style w:type="character" w:styleId="ab">
    <w:name w:val="line number"/>
    <w:basedOn w:val="a0"/>
    <w:uiPriority w:val="99"/>
    <w:qFormat/>
  </w:style>
  <w:style w:type="character" w:styleId="ac">
    <w:name w:val="Hyperlink"/>
    <w:basedOn w:val="a0"/>
    <w:uiPriority w:val="99"/>
    <w:semiHidden/>
    <w:qFormat/>
    <w:rPr>
      <w:color w:val="0000FF"/>
      <w:u w:val="single"/>
    </w:rPr>
  </w:style>
  <w:style w:type="character" w:styleId="ad">
    <w:name w:val="annotation reference"/>
    <w:basedOn w:val="a0"/>
    <w:uiPriority w:val="99"/>
    <w:qFormat/>
    <w:rPr>
      <w:sz w:val="16"/>
      <w:szCs w:val="16"/>
    </w:rPr>
  </w:style>
  <w:style w:type="character" w:customStyle="1" w:styleId="1Char">
    <w:name w:val="标题 1 Char"/>
    <w:basedOn w:val="a0"/>
    <w:link w:val="1"/>
    <w:uiPriority w:val="99"/>
    <w:qFormat/>
    <w:locked/>
    <w:rPr>
      <w:rFonts w:ascii="Book Antiqua" w:eastAsia="宋体fal" w:hAnsi="Book Antiqua"/>
      <w:b/>
      <w:bCs/>
      <w:sz w:val="28"/>
      <w:u w:val="single"/>
      <w:lang w:eastAsia="en-US"/>
    </w:rPr>
  </w:style>
  <w:style w:type="character" w:customStyle="1" w:styleId="2Char">
    <w:name w:val="标题 2 Char"/>
    <w:basedOn w:val="a0"/>
    <w:link w:val="2"/>
    <w:uiPriority w:val="9"/>
    <w:semiHidden/>
    <w:qFormat/>
    <w:rPr>
      <w:rFonts w:asciiTheme="majorHAnsi" w:eastAsiaTheme="majorEastAsia" w:hAnsiTheme="majorHAnsi" w:cstheme="majorBidi"/>
      <w:b/>
      <w:bCs/>
      <w:kern w:val="0"/>
      <w:sz w:val="32"/>
      <w:szCs w:val="32"/>
      <w:lang w:eastAsia="en-US"/>
    </w:rPr>
  </w:style>
  <w:style w:type="character" w:customStyle="1" w:styleId="3Char">
    <w:name w:val="标题 3 Char"/>
    <w:basedOn w:val="a0"/>
    <w:link w:val="3"/>
    <w:uiPriority w:val="99"/>
    <w:qFormat/>
    <w:locked/>
    <w:rPr>
      <w:rFonts w:eastAsia="Times New Roman"/>
      <w:b/>
      <w:bCs/>
      <w:sz w:val="32"/>
      <w:szCs w:val="32"/>
      <w:lang w:val="zh-CN" w:eastAsia="en-US"/>
    </w:rPr>
  </w:style>
  <w:style w:type="character" w:customStyle="1" w:styleId="Char">
    <w:name w:val="批注文字 Char"/>
    <w:basedOn w:val="a0"/>
    <w:link w:val="a3"/>
    <w:uiPriority w:val="99"/>
    <w:qFormat/>
    <w:locked/>
    <w:rPr>
      <w:rFonts w:eastAsia="Times New Roman"/>
      <w:lang w:val="zh-CN" w:eastAsia="en-US"/>
    </w:rPr>
  </w:style>
  <w:style w:type="character" w:customStyle="1" w:styleId="Char0">
    <w:name w:val="正文文本 Char"/>
    <w:basedOn w:val="a0"/>
    <w:link w:val="a4"/>
    <w:uiPriority w:val="99"/>
    <w:qFormat/>
    <w:locked/>
    <w:rPr>
      <w:rFonts w:ascii="Times New Roman" w:hAnsi="Times New Roman" w:cs="Times New Roman"/>
      <w:kern w:val="0"/>
      <w:sz w:val="20"/>
      <w:szCs w:val="20"/>
      <w:lang w:val="zh-CN" w:eastAsia="en-US"/>
    </w:rPr>
  </w:style>
  <w:style w:type="character" w:customStyle="1" w:styleId="Char1">
    <w:name w:val="批注框文本 Char"/>
    <w:basedOn w:val="a0"/>
    <w:link w:val="a5"/>
    <w:uiPriority w:val="99"/>
    <w:semiHidden/>
    <w:qFormat/>
    <w:locked/>
    <w:rPr>
      <w:rFonts w:eastAsia="Times New Roman"/>
      <w:sz w:val="18"/>
      <w:szCs w:val="18"/>
      <w:lang w:val="zh-CN" w:eastAsia="en-US"/>
    </w:rPr>
  </w:style>
  <w:style w:type="character" w:customStyle="1" w:styleId="Char2">
    <w:name w:val="页脚 Char"/>
    <w:basedOn w:val="a0"/>
    <w:link w:val="a6"/>
    <w:uiPriority w:val="99"/>
    <w:qFormat/>
    <w:locked/>
    <w:rPr>
      <w:rFonts w:ascii="Times New Roman" w:hAnsi="Times New Roman" w:cs="Times New Roman"/>
      <w:kern w:val="0"/>
      <w:sz w:val="18"/>
      <w:szCs w:val="18"/>
      <w:lang w:val="zh-CN" w:eastAsia="en-US"/>
    </w:rPr>
  </w:style>
  <w:style w:type="character" w:customStyle="1" w:styleId="Char3">
    <w:name w:val="页眉 Char"/>
    <w:basedOn w:val="a0"/>
    <w:link w:val="a7"/>
    <w:uiPriority w:val="99"/>
    <w:qFormat/>
    <w:locked/>
    <w:rPr>
      <w:rFonts w:ascii="Times New Roman" w:hAnsi="Times New Roman" w:cs="Times New Roman"/>
      <w:kern w:val="0"/>
      <w:sz w:val="18"/>
      <w:szCs w:val="18"/>
      <w:lang w:val="zh-CN" w:eastAsia="en-US"/>
    </w:rPr>
  </w:style>
  <w:style w:type="character" w:customStyle="1" w:styleId="HTMLChar">
    <w:name w:val="HTML 预设格式 Char"/>
    <w:basedOn w:val="a0"/>
    <w:link w:val="HTML"/>
    <w:uiPriority w:val="99"/>
    <w:semiHidden/>
    <w:qFormat/>
    <w:rPr>
      <w:rFonts w:ascii="Courier New" w:hAnsi="Courier New" w:cs="Courier New"/>
      <w:kern w:val="0"/>
      <w:sz w:val="20"/>
      <w:szCs w:val="20"/>
      <w:lang w:eastAsia="en-US"/>
    </w:rPr>
  </w:style>
  <w:style w:type="character" w:customStyle="1" w:styleId="Char4">
    <w:name w:val="批注主题 Char"/>
    <w:basedOn w:val="Char"/>
    <w:link w:val="a9"/>
    <w:uiPriority w:val="99"/>
    <w:semiHidden/>
    <w:qFormat/>
    <w:locked/>
    <w:rPr>
      <w:rFonts w:eastAsia="Times New Roman"/>
      <w:b/>
      <w:bCs/>
      <w:lang w:val="zh-CN" w:eastAsia="en-US"/>
    </w:rPr>
  </w:style>
  <w:style w:type="paragraph" w:customStyle="1" w:styleId="Other1">
    <w:name w:val="Other|1"/>
    <w:basedOn w:val="a"/>
    <w:uiPriority w:val="99"/>
    <w:qFormat/>
    <w:pPr>
      <w:spacing w:line="269" w:lineRule="auto"/>
      <w:jc w:val="both"/>
    </w:pPr>
    <w:rPr>
      <w:sz w:val="24"/>
      <w:szCs w:val="24"/>
    </w:rPr>
  </w:style>
  <w:style w:type="paragraph" w:styleId="ae">
    <w:name w:val="List Paragraph"/>
    <w:basedOn w:val="a"/>
    <w:uiPriority w:val="34"/>
    <w:qFormat/>
    <w:pPr>
      <w:ind w:left="393" w:right="38" w:hanging="194"/>
      <w:jc w:val="both"/>
    </w:pPr>
  </w:style>
  <w:style w:type="paragraph" w:customStyle="1" w:styleId="Normal1">
    <w:name w:val="Normal1"/>
    <w:rsid w:val="007F3CB8"/>
    <w:pPr>
      <w:spacing w:after="200" w:line="276" w:lineRule="auto"/>
    </w:pPr>
    <w:rPr>
      <w:rFonts w:ascii="Calibri" w:eastAsia="Calibri" w:hAnsi="Calibri" w:cs="Calibri"/>
      <w:sz w:val="22"/>
      <w:szCs w:val="22"/>
      <w:lang w:eastAsia="en-US"/>
    </w:rPr>
  </w:style>
  <w:style w:type="character" w:customStyle="1" w:styleId="normaltextrun">
    <w:name w:val="normaltextrun"/>
    <w:basedOn w:val="a0"/>
    <w:rsid w:val="007F3CB8"/>
  </w:style>
  <w:style w:type="paragraph" w:customStyle="1" w:styleId="paragraph">
    <w:name w:val="paragraph"/>
    <w:basedOn w:val="a"/>
    <w:rsid w:val="007F3CB8"/>
    <w:pPr>
      <w:widowControl/>
      <w:autoSpaceDE/>
      <w:autoSpaceDN/>
      <w:spacing w:before="100" w:beforeAutospacing="1" w:after="100" w:afterAutospacing="1"/>
    </w:pPr>
    <w:rPr>
      <w:rFonts w:eastAsia="宋体"/>
      <w:sz w:val="24"/>
      <w:szCs w:val="24"/>
    </w:rPr>
  </w:style>
  <w:style w:type="paragraph" w:styleId="af">
    <w:name w:val="Plain Text"/>
    <w:basedOn w:val="a"/>
    <w:link w:val="Char5"/>
    <w:rsid w:val="00F870D3"/>
    <w:pPr>
      <w:autoSpaceDE/>
      <w:autoSpaceDN/>
      <w:jc w:val="both"/>
    </w:pPr>
    <w:rPr>
      <w:rFonts w:ascii="宋体" w:eastAsia="宋体" w:hAnsi="Courier New" w:cs="Courier New"/>
      <w:kern w:val="2"/>
      <w:sz w:val="21"/>
      <w:szCs w:val="21"/>
      <w:lang w:eastAsia="zh-CN"/>
    </w:rPr>
  </w:style>
  <w:style w:type="character" w:customStyle="1" w:styleId="Char5">
    <w:name w:val="纯文本 Char"/>
    <w:basedOn w:val="a0"/>
    <w:link w:val="af"/>
    <w:rsid w:val="00F870D3"/>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semiHidden="0" w:qFormat="1"/>
    <w:lsdException w:name="header" w:semiHidden="0" w:qFormat="1"/>
    <w:lsdException w:name="footer" w:semiHidden="0" w:qFormat="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semiHidden="0" w:qFormat="1"/>
    <w:lsdException w:name="line number" w:semiHidden="0" w:qFormat="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qFormat="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iPriority="0" w:unhideWhenUsed="1"/>
    <w:lsdException w:name="E-mail Signature" w:unhideWhenUsed="1"/>
    <w:lsdException w:name="HTML Top of Form" w:unhideWhenUsed="1"/>
    <w:lsdException w:name="HTML Bottom of Form"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qFormat="1"/>
    <w:lsdException w:name="HTML Sample" w:unhideWhenUsed="1"/>
    <w:lsdException w:name="HTML Typewriter" w:unhideWhenUsed="1"/>
    <w:lsdException w:name="HTML Variable" w:unhideWhenUsed="1"/>
    <w:lsdException w:name="Normal Table" w:unhideWhenUsed="1" w:qFormat="1"/>
    <w:lsdException w:name="annotation subject" w:unhideWhenUsed="1"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qFormat="1"/>
    <w:lsdException w:name="Table Grid" w:locked="1" w:semiHidden="0" w:uiPriority="0"/>
    <w:lsdException w:name="Table Theme" w:unhideWhenUsed="1"/>
    <w:lsdException w:name="No Spacing" w:semiHidden="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pPr>
    <w:rPr>
      <w:rFonts w:eastAsia="宋体fal"/>
      <w:sz w:val="22"/>
      <w:szCs w:val="22"/>
      <w:lang w:eastAsia="en-US"/>
    </w:rPr>
  </w:style>
  <w:style w:type="paragraph" w:styleId="1">
    <w:name w:val="heading 1"/>
    <w:basedOn w:val="a"/>
    <w:next w:val="a"/>
    <w:link w:val="1Char"/>
    <w:uiPriority w:val="99"/>
    <w:qFormat/>
    <w:pPr>
      <w:spacing w:beforeLines="100" w:before="100" w:afterLines="100" w:after="100" w:line="360" w:lineRule="auto"/>
      <w:outlineLvl w:val="0"/>
    </w:pPr>
    <w:rPr>
      <w:rFonts w:ascii="Book Antiqua" w:hAnsi="Book Antiqua"/>
      <w:b/>
      <w:bCs/>
      <w:sz w:val="28"/>
      <w:szCs w:val="20"/>
      <w:u w:val="single"/>
    </w:rPr>
  </w:style>
  <w:style w:type="paragraph" w:styleId="2">
    <w:name w:val="heading 2"/>
    <w:basedOn w:val="a"/>
    <w:next w:val="a"/>
    <w:link w:val="2Char"/>
    <w:uiPriority w:val="99"/>
    <w:qFormat/>
    <w:pPr>
      <w:keepNext/>
      <w:keepLines/>
      <w:spacing w:before="200" w:after="200"/>
      <w:outlineLvl w:val="1"/>
    </w:pPr>
    <w:rPr>
      <w:b/>
      <w:bCs/>
      <w:sz w:val="32"/>
      <w:szCs w:val="32"/>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Pr>
      <w:sz w:val="20"/>
      <w:szCs w:val="20"/>
    </w:rPr>
  </w:style>
  <w:style w:type="paragraph" w:styleId="a4">
    <w:name w:val="Body Text"/>
    <w:basedOn w:val="a"/>
    <w:link w:val="Char0"/>
    <w:uiPriority w:val="99"/>
    <w:qFormat/>
    <w:rPr>
      <w:sz w:val="20"/>
      <w:szCs w:val="20"/>
    </w:r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fal" w:hAnsi="宋体fal" w:cs="宋体fal"/>
      <w:sz w:val="24"/>
      <w:szCs w:val="24"/>
      <w:lang w:eastAsia="zh-CN"/>
    </w:rPr>
  </w:style>
  <w:style w:type="paragraph" w:styleId="a8">
    <w:name w:val="Normal (Web)"/>
    <w:basedOn w:val="a"/>
    <w:uiPriority w:val="99"/>
    <w:qFormat/>
    <w:pPr>
      <w:spacing w:beforeAutospacing="1" w:afterAutospacing="1"/>
    </w:pPr>
    <w:rPr>
      <w:sz w:val="24"/>
      <w:szCs w:val="24"/>
      <w:lang w:eastAsia="zh-CN"/>
    </w:rPr>
  </w:style>
  <w:style w:type="paragraph" w:styleId="a9">
    <w:name w:val="annotation subject"/>
    <w:basedOn w:val="a3"/>
    <w:next w:val="a3"/>
    <w:link w:val="Char4"/>
    <w:uiPriority w:val="99"/>
    <w:semiHidden/>
    <w:qFormat/>
    <w:pPr>
      <w:spacing w:after="160"/>
    </w:pPr>
    <w:rPr>
      <w:b/>
      <w:bCs/>
    </w:rPr>
  </w:style>
  <w:style w:type="character" w:styleId="aa">
    <w:name w:val="page number"/>
    <w:basedOn w:val="a0"/>
    <w:uiPriority w:val="99"/>
    <w:qFormat/>
  </w:style>
  <w:style w:type="character" w:styleId="ab">
    <w:name w:val="line number"/>
    <w:basedOn w:val="a0"/>
    <w:uiPriority w:val="99"/>
    <w:qFormat/>
  </w:style>
  <w:style w:type="character" w:styleId="ac">
    <w:name w:val="Hyperlink"/>
    <w:basedOn w:val="a0"/>
    <w:uiPriority w:val="99"/>
    <w:semiHidden/>
    <w:qFormat/>
    <w:rPr>
      <w:color w:val="0000FF"/>
      <w:u w:val="single"/>
    </w:rPr>
  </w:style>
  <w:style w:type="character" w:styleId="ad">
    <w:name w:val="annotation reference"/>
    <w:basedOn w:val="a0"/>
    <w:uiPriority w:val="99"/>
    <w:qFormat/>
    <w:rPr>
      <w:sz w:val="16"/>
      <w:szCs w:val="16"/>
    </w:rPr>
  </w:style>
  <w:style w:type="character" w:customStyle="1" w:styleId="1Char">
    <w:name w:val="标题 1 Char"/>
    <w:basedOn w:val="a0"/>
    <w:link w:val="1"/>
    <w:uiPriority w:val="99"/>
    <w:qFormat/>
    <w:locked/>
    <w:rPr>
      <w:rFonts w:ascii="Book Antiqua" w:eastAsia="宋体fal" w:hAnsi="Book Antiqua"/>
      <w:b/>
      <w:bCs/>
      <w:sz w:val="28"/>
      <w:u w:val="single"/>
      <w:lang w:eastAsia="en-US"/>
    </w:rPr>
  </w:style>
  <w:style w:type="character" w:customStyle="1" w:styleId="2Char">
    <w:name w:val="标题 2 Char"/>
    <w:basedOn w:val="a0"/>
    <w:link w:val="2"/>
    <w:uiPriority w:val="9"/>
    <w:semiHidden/>
    <w:qFormat/>
    <w:rPr>
      <w:rFonts w:asciiTheme="majorHAnsi" w:eastAsiaTheme="majorEastAsia" w:hAnsiTheme="majorHAnsi" w:cstheme="majorBidi"/>
      <w:b/>
      <w:bCs/>
      <w:kern w:val="0"/>
      <w:sz w:val="32"/>
      <w:szCs w:val="32"/>
      <w:lang w:eastAsia="en-US"/>
    </w:rPr>
  </w:style>
  <w:style w:type="character" w:customStyle="1" w:styleId="3Char">
    <w:name w:val="标题 3 Char"/>
    <w:basedOn w:val="a0"/>
    <w:link w:val="3"/>
    <w:uiPriority w:val="99"/>
    <w:qFormat/>
    <w:locked/>
    <w:rPr>
      <w:rFonts w:eastAsia="Times New Roman"/>
      <w:b/>
      <w:bCs/>
      <w:sz w:val="32"/>
      <w:szCs w:val="32"/>
      <w:lang w:val="zh-CN" w:eastAsia="en-US"/>
    </w:rPr>
  </w:style>
  <w:style w:type="character" w:customStyle="1" w:styleId="Char">
    <w:name w:val="批注文字 Char"/>
    <w:basedOn w:val="a0"/>
    <w:link w:val="a3"/>
    <w:uiPriority w:val="99"/>
    <w:qFormat/>
    <w:locked/>
    <w:rPr>
      <w:rFonts w:eastAsia="Times New Roman"/>
      <w:lang w:val="zh-CN" w:eastAsia="en-US"/>
    </w:rPr>
  </w:style>
  <w:style w:type="character" w:customStyle="1" w:styleId="Char0">
    <w:name w:val="正文文本 Char"/>
    <w:basedOn w:val="a0"/>
    <w:link w:val="a4"/>
    <w:uiPriority w:val="99"/>
    <w:qFormat/>
    <w:locked/>
    <w:rPr>
      <w:rFonts w:ascii="Times New Roman" w:hAnsi="Times New Roman" w:cs="Times New Roman"/>
      <w:kern w:val="0"/>
      <w:sz w:val="20"/>
      <w:szCs w:val="20"/>
      <w:lang w:val="zh-CN" w:eastAsia="en-US"/>
    </w:rPr>
  </w:style>
  <w:style w:type="character" w:customStyle="1" w:styleId="Char1">
    <w:name w:val="批注框文本 Char"/>
    <w:basedOn w:val="a0"/>
    <w:link w:val="a5"/>
    <w:uiPriority w:val="99"/>
    <w:semiHidden/>
    <w:qFormat/>
    <w:locked/>
    <w:rPr>
      <w:rFonts w:eastAsia="Times New Roman"/>
      <w:sz w:val="18"/>
      <w:szCs w:val="18"/>
      <w:lang w:val="zh-CN" w:eastAsia="en-US"/>
    </w:rPr>
  </w:style>
  <w:style w:type="character" w:customStyle="1" w:styleId="Char2">
    <w:name w:val="页脚 Char"/>
    <w:basedOn w:val="a0"/>
    <w:link w:val="a6"/>
    <w:uiPriority w:val="99"/>
    <w:qFormat/>
    <w:locked/>
    <w:rPr>
      <w:rFonts w:ascii="Times New Roman" w:hAnsi="Times New Roman" w:cs="Times New Roman"/>
      <w:kern w:val="0"/>
      <w:sz w:val="18"/>
      <w:szCs w:val="18"/>
      <w:lang w:val="zh-CN" w:eastAsia="en-US"/>
    </w:rPr>
  </w:style>
  <w:style w:type="character" w:customStyle="1" w:styleId="Char3">
    <w:name w:val="页眉 Char"/>
    <w:basedOn w:val="a0"/>
    <w:link w:val="a7"/>
    <w:uiPriority w:val="99"/>
    <w:qFormat/>
    <w:locked/>
    <w:rPr>
      <w:rFonts w:ascii="Times New Roman" w:hAnsi="Times New Roman" w:cs="Times New Roman"/>
      <w:kern w:val="0"/>
      <w:sz w:val="18"/>
      <w:szCs w:val="18"/>
      <w:lang w:val="zh-CN" w:eastAsia="en-US"/>
    </w:rPr>
  </w:style>
  <w:style w:type="character" w:customStyle="1" w:styleId="HTMLChar">
    <w:name w:val="HTML 预设格式 Char"/>
    <w:basedOn w:val="a0"/>
    <w:link w:val="HTML"/>
    <w:uiPriority w:val="99"/>
    <w:semiHidden/>
    <w:qFormat/>
    <w:rPr>
      <w:rFonts w:ascii="Courier New" w:hAnsi="Courier New" w:cs="Courier New"/>
      <w:kern w:val="0"/>
      <w:sz w:val="20"/>
      <w:szCs w:val="20"/>
      <w:lang w:eastAsia="en-US"/>
    </w:rPr>
  </w:style>
  <w:style w:type="character" w:customStyle="1" w:styleId="Char4">
    <w:name w:val="批注主题 Char"/>
    <w:basedOn w:val="Char"/>
    <w:link w:val="a9"/>
    <w:uiPriority w:val="99"/>
    <w:semiHidden/>
    <w:qFormat/>
    <w:locked/>
    <w:rPr>
      <w:rFonts w:eastAsia="Times New Roman"/>
      <w:b/>
      <w:bCs/>
      <w:lang w:val="zh-CN" w:eastAsia="en-US"/>
    </w:rPr>
  </w:style>
  <w:style w:type="paragraph" w:customStyle="1" w:styleId="Other1">
    <w:name w:val="Other|1"/>
    <w:basedOn w:val="a"/>
    <w:uiPriority w:val="99"/>
    <w:qFormat/>
    <w:pPr>
      <w:spacing w:line="269" w:lineRule="auto"/>
      <w:jc w:val="both"/>
    </w:pPr>
    <w:rPr>
      <w:sz w:val="24"/>
      <w:szCs w:val="24"/>
    </w:rPr>
  </w:style>
  <w:style w:type="paragraph" w:styleId="ae">
    <w:name w:val="List Paragraph"/>
    <w:basedOn w:val="a"/>
    <w:uiPriority w:val="34"/>
    <w:qFormat/>
    <w:pPr>
      <w:ind w:left="393" w:right="38" w:hanging="194"/>
      <w:jc w:val="both"/>
    </w:pPr>
  </w:style>
  <w:style w:type="paragraph" w:customStyle="1" w:styleId="Normal1">
    <w:name w:val="Normal1"/>
    <w:rsid w:val="007F3CB8"/>
    <w:pPr>
      <w:spacing w:after="200" w:line="276" w:lineRule="auto"/>
    </w:pPr>
    <w:rPr>
      <w:rFonts w:ascii="Calibri" w:eastAsia="Calibri" w:hAnsi="Calibri" w:cs="Calibri"/>
      <w:sz w:val="22"/>
      <w:szCs w:val="22"/>
      <w:lang w:eastAsia="en-US"/>
    </w:rPr>
  </w:style>
  <w:style w:type="character" w:customStyle="1" w:styleId="normaltextrun">
    <w:name w:val="normaltextrun"/>
    <w:basedOn w:val="a0"/>
    <w:rsid w:val="007F3CB8"/>
  </w:style>
  <w:style w:type="paragraph" w:customStyle="1" w:styleId="paragraph">
    <w:name w:val="paragraph"/>
    <w:basedOn w:val="a"/>
    <w:rsid w:val="007F3CB8"/>
    <w:pPr>
      <w:widowControl/>
      <w:autoSpaceDE/>
      <w:autoSpaceDN/>
      <w:spacing w:before="100" w:beforeAutospacing="1" w:after="100" w:afterAutospacing="1"/>
    </w:pPr>
    <w:rPr>
      <w:rFonts w:eastAsia="宋体"/>
      <w:sz w:val="24"/>
      <w:szCs w:val="24"/>
    </w:rPr>
  </w:style>
  <w:style w:type="paragraph" w:styleId="af">
    <w:name w:val="Plain Text"/>
    <w:basedOn w:val="a"/>
    <w:link w:val="Char5"/>
    <w:rsid w:val="00F870D3"/>
    <w:pPr>
      <w:autoSpaceDE/>
      <w:autoSpaceDN/>
      <w:jc w:val="both"/>
    </w:pPr>
    <w:rPr>
      <w:rFonts w:ascii="宋体" w:eastAsia="宋体" w:hAnsi="Courier New" w:cs="Courier New"/>
      <w:kern w:val="2"/>
      <w:sz w:val="21"/>
      <w:szCs w:val="21"/>
      <w:lang w:eastAsia="zh-CN"/>
    </w:rPr>
  </w:style>
  <w:style w:type="character" w:customStyle="1" w:styleId="Char5">
    <w:name w:val="纯文本 Char"/>
    <w:basedOn w:val="a0"/>
    <w:link w:val="af"/>
    <w:rsid w:val="00F870D3"/>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wjgnet.com/2307-8960/full/v8/i9/1693.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China.dxcflk@gzucm.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B64868-2711-43C6-858B-EC73D1CC0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2460</Words>
  <Characters>14027</Characters>
  <Application>Microsoft Office Word</Application>
  <DocSecurity>0</DocSecurity>
  <Lines>116</Lines>
  <Paragraphs>32</Paragraphs>
  <ScaleCrop>false</ScaleCrop>
  <Company>微软中国</Company>
  <LinksUpToDate>false</LinksUpToDate>
  <CharactersWithSpaces>16455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sekaitou</dc:creator>
  <cp:lastModifiedBy>邢燕霞</cp:lastModifiedBy>
  <cp:revision>6</cp:revision>
  <dcterms:created xsi:type="dcterms:W3CDTF">2020-04-18T07:30:00Z</dcterms:created>
  <dcterms:modified xsi:type="dcterms:W3CDTF">2020-04-29T17:19:00Z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