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23B6" w:rsidRDefault="00DA4A10">
      <w:pPr>
        <w:adjustRightInd w:val="0"/>
        <w:snapToGrid w:val="0"/>
        <w:spacing w:line="360" w:lineRule="auto"/>
        <w:rPr>
          <w:rFonts w:ascii="Book Antiqua" w:eastAsia="Times New Roman" w:hAnsi="Book Antiqua" w:cs="宋体"/>
          <w:b/>
          <w:i/>
          <w:sz w:val="24"/>
          <w:szCs w:val="24"/>
        </w:rPr>
      </w:pPr>
      <w:bookmarkStart w:id="0" w:name="OLE_LINK3"/>
      <w:bookmarkStart w:id="1" w:name="OLE_LINK1"/>
      <w:r>
        <w:rPr>
          <w:rFonts w:ascii="Book Antiqua" w:eastAsia="Times New Roman" w:hAnsi="Book Antiqua" w:cs="宋体"/>
          <w:b/>
          <w:sz w:val="24"/>
          <w:szCs w:val="24"/>
        </w:rPr>
        <w:t xml:space="preserve">Name of Journal: </w:t>
      </w:r>
      <w:bookmarkStart w:id="2" w:name="OLE_LINK1068"/>
      <w:bookmarkStart w:id="3" w:name="OLE_LINK696"/>
      <w:bookmarkStart w:id="4" w:name="OLE_LINK645"/>
      <w:bookmarkStart w:id="5" w:name="OLE_LINK718"/>
      <w:bookmarkStart w:id="6" w:name="OLE_LINK719"/>
      <w:bookmarkStart w:id="7" w:name="OLE_LINK335"/>
      <w:bookmarkStart w:id="8" w:name="OLE_LINK661"/>
      <w:r>
        <w:rPr>
          <w:rFonts w:ascii="Book Antiqua" w:eastAsia="Times New Roman" w:hAnsi="Book Antiqua" w:cs="宋体"/>
          <w:i/>
          <w:sz w:val="24"/>
          <w:szCs w:val="24"/>
        </w:rPr>
        <w:t xml:space="preserve">World Journal of </w:t>
      </w:r>
      <w:bookmarkEnd w:id="2"/>
      <w:bookmarkEnd w:id="3"/>
      <w:bookmarkEnd w:id="4"/>
      <w:bookmarkEnd w:id="5"/>
      <w:bookmarkEnd w:id="6"/>
      <w:bookmarkEnd w:id="7"/>
      <w:bookmarkEnd w:id="8"/>
      <w:r>
        <w:rPr>
          <w:rFonts w:ascii="Book Antiqua" w:eastAsia="Times New Roman" w:hAnsi="Book Antiqua" w:cs="宋体"/>
          <w:i/>
          <w:sz w:val="24"/>
          <w:szCs w:val="24"/>
        </w:rPr>
        <w:t>Clinical Cases</w:t>
      </w:r>
    </w:p>
    <w:p w:rsidR="00F723B6" w:rsidRDefault="00DA4A10">
      <w:pPr>
        <w:adjustRightInd w:val="0"/>
        <w:snapToGrid w:val="0"/>
        <w:spacing w:line="360" w:lineRule="auto"/>
        <w:rPr>
          <w:rFonts w:ascii="Book Antiqua" w:hAnsi="Book Antiqua" w:cs="Arial"/>
          <w:b/>
          <w:sz w:val="24"/>
          <w:szCs w:val="24"/>
          <w:lang w:val="en-GB"/>
        </w:rPr>
      </w:pPr>
      <w:r>
        <w:rPr>
          <w:rFonts w:ascii="Book Antiqua" w:eastAsia="Times New Roman" w:hAnsi="Book Antiqua"/>
          <w:b/>
          <w:bCs/>
          <w:sz w:val="24"/>
          <w:szCs w:val="24"/>
        </w:rPr>
        <w:t>Manuscript NO</w:t>
      </w:r>
      <w:r>
        <w:rPr>
          <w:rFonts w:ascii="Book Antiqua" w:hAnsi="Book Antiqua" w:cs="Arial"/>
          <w:b/>
          <w:sz w:val="24"/>
          <w:szCs w:val="24"/>
          <w:lang w:val="en"/>
        </w:rPr>
        <w:t xml:space="preserve">: </w:t>
      </w:r>
      <w:r>
        <w:rPr>
          <w:rFonts w:ascii="Book Antiqua" w:hAnsi="Book Antiqua" w:cs="Arial"/>
          <w:sz w:val="24"/>
          <w:szCs w:val="24"/>
          <w:lang w:val="en"/>
        </w:rPr>
        <w:t>53531</w:t>
      </w:r>
    </w:p>
    <w:p w:rsidR="00F723B6" w:rsidRDefault="00DA4A10">
      <w:pPr>
        <w:adjustRightInd w:val="0"/>
        <w:snapToGrid w:val="0"/>
        <w:spacing w:line="360" w:lineRule="auto"/>
        <w:rPr>
          <w:rFonts w:ascii="Book Antiqua" w:hAnsi="Book Antiqua"/>
          <w:b/>
          <w:sz w:val="24"/>
          <w:szCs w:val="24"/>
        </w:rPr>
      </w:pPr>
      <w:r>
        <w:rPr>
          <w:rFonts w:ascii="Book Antiqua" w:hAnsi="Book Antiqua"/>
          <w:b/>
          <w:sz w:val="24"/>
          <w:szCs w:val="24"/>
        </w:rPr>
        <w:t xml:space="preserve">Manuscript Type: </w:t>
      </w:r>
      <w:r>
        <w:rPr>
          <w:rFonts w:ascii="Book Antiqua" w:hAnsi="Book Antiqua"/>
          <w:sz w:val="24"/>
          <w:szCs w:val="24"/>
        </w:rPr>
        <w:t>CASE REPORT</w:t>
      </w:r>
    </w:p>
    <w:p w:rsidR="00F723B6" w:rsidRDefault="00F723B6">
      <w:pPr>
        <w:kinsoku w:val="0"/>
        <w:adjustRightInd w:val="0"/>
        <w:snapToGrid w:val="0"/>
        <w:spacing w:line="360" w:lineRule="auto"/>
        <w:outlineLvl w:val="0"/>
        <w:rPr>
          <w:rFonts w:ascii="Book Antiqua" w:hAnsi="Book Antiqua"/>
          <w:b/>
          <w:bCs/>
          <w:sz w:val="24"/>
          <w:szCs w:val="24"/>
        </w:rPr>
      </w:pPr>
    </w:p>
    <w:p w:rsidR="00F723B6" w:rsidRDefault="00DA4A10">
      <w:pPr>
        <w:kinsoku w:val="0"/>
        <w:adjustRightInd w:val="0"/>
        <w:snapToGrid w:val="0"/>
        <w:spacing w:line="360" w:lineRule="auto"/>
        <w:rPr>
          <w:rFonts w:ascii="Book Antiqua" w:hAnsi="Book Antiqua"/>
          <w:b/>
          <w:sz w:val="24"/>
          <w:szCs w:val="24"/>
        </w:rPr>
      </w:pPr>
      <w:bookmarkStart w:id="9" w:name="OLE_LINK110"/>
      <w:bookmarkStart w:id="10" w:name="OLE_LINK22"/>
      <w:bookmarkStart w:id="11" w:name="OLE_LINK55"/>
      <w:bookmarkStart w:id="12" w:name="OLE_LINK50"/>
      <w:bookmarkStart w:id="13" w:name="OLE_LINK113"/>
      <w:bookmarkStart w:id="14" w:name="OLE_LINK7"/>
      <w:bookmarkStart w:id="15" w:name="OLE_LINK6"/>
      <w:r>
        <w:rPr>
          <w:rFonts w:ascii="Book Antiqua" w:hAnsi="Book Antiqua"/>
          <w:b/>
          <w:sz w:val="24"/>
          <w:szCs w:val="24"/>
        </w:rPr>
        <w:t xml:space="preserve">Extensive multifocal and pleomorphic pulmonary lesions in </w:t>
      </w:r>
      <w:proofErr w:type="spellStart"/>
      <w:r>
        <w:rPr>
          <w:rFonts w:ascii="Book Antiqua" w:hAnsi="Book Antiqua"/>
          <w:b/>
          <w:sz w:val="24"/>
          <w:szCs w:val="24"/>
        </w:rPr>
        <w:t>Waldenström</w:t>
      </w:r>
      <w:proofErr w:type="spellEnd"/>
      <w:r>
        <w:rPr>
          <w:rFonts w:ascii="Book Antiqua" w:hAnsi="Book Antiqua"/>
          <w:b/>
          <w:sz w:val="24"/>
          <w:szCs w:val="24"/>
        </w:rPr>
        <w:t xml:space="preserve"> </w:t>
      </w:r>
      <w:proofErr w:type="spellStart"/>
      <w:r>
        <w:rPr>
          <w:rFonts w:ascii="Book Antiqua" w:hAnsi="Book Antiqua"/>
          <w:b/>
          <w:sz w:val="24"/>
          <w:szCs w:val="24"/>
        </w:rPr>
        <w:t>macroglobulinemia</w:t>
      </w:r>
      <w:proofErr w:type="spellEnd"/>
      <w:r>
        <w:rPr>
          <w:rFonts w:ascii="Book Antiqua" w:hAnsi="Book Antiqua"/>
          <w:b/>
          <w:sz w:val="24"/>
          <w:szCs w:val="24"/>
        </w:rPr>
        <w:t>: A case report</w:t>
      </w:r>
      <w:bookmarkEnd w:id="0"/>
      <w:bookmarkEnd w:id="1"/>
    </w:p>
    <w:p w:rsidR="00F723B6" w:rsidRDefault="00F723B6">
      <w:pPr>
        <w:kinsoku w:val="0"/>
        <w:adjustRightInd w:val="0"/>
        <w:snapToGrid w:val="0"/>
        <w:spacing w:line="360" w:lineRule="auto"/>
        <w:rPr>
          <w:rFonts w:ascii="Book Antiqua" w:hAnsi="Book Antiqua"/>
          <w:b/>
          <w:sz w:val="24"/>
          <w:szCs w:val="24"/>
        </w:rPr>
      </w:pPr>
    </w:p>
    <w:p w:rsidR="00F723B6" w:rsidRDefault="00DA4A10">
      <w:pPr>
        <w:adjustRightInd w:val="0"/>
        <w:snapToGrid w:val="0"/>
        <w:spacing w:line="360" w:lineRule="auto"/>
        <w:rPr>
          <w:rFonts w:ascii="Book Antiqua" w:hAnsi="Book Antiqua"/>
          <w:sz w:val="24"/>
          <w:szCs w:val="24"/>
        </w:rPr>
      </w:pPr>
      <w:bookmarkStart w:id="16" w:name="OLE_LINK27"/>
      <w:bookmarkStart w:id="17" w:name="OLE_LINK23"/>
      <w:bookmarkEnd w:id="9"/>
      <w:bookmarkEnd w:id="10"/>
      <w:bookmarkEnd w:id="11"/>
      <w:bookmarkEnd w:id="12"/>
      <w:bookmarkEnd w:id="13"/>
      <w:bookmarkEnd w:id="14"/>
      <w:bookmarkEnd w:id="15"/>
      <w:r>
        <w:rPr>
          <w:rFonts w:ascii="Book Antiqua" w:hAnsi="Book Antiqua"/>
          <w:sz w:val="24"/>
          <w:szCs w:val="24"/>
        </w:rPr>
        <w:t>Zhao</w:t>
      </w:r>
      <w:r>
        <w:rPr>
          <w:rFonts w:ascii="Book Antiqua" w:hAnsi="Book Antiqua"/>
          <w:sz w:val="24"/>
          <w:szCs w:val="24"/>
          <w:vertAlign w:val="superscript"/>
        </w:rPr>
        <w:t xml:space="preserve"> </w:t>
      </w:r>
      <w:r>
        <w:rPr>
          <w:rFonts w:ascii="Book Antiqua" w:hAnsi="Book Antiqua"/>
          <w:sz w:val="24"/>
          <w:szCs w:val="24"/>
        </w:rPr>
        <w:t xml:space="preserve">DF </w:t>
      </w:r>
      <w:r>
        <w:rPr>
          <w:rFonts w:ascii="Book Antiqua" w:hAnsi="Book Antiqua"/>
          <w:i/>
          <w:iCs/>
          <w:sz w:val="24"/>
          <w:szCs w:val="24"/>
        </w:rPr>
        <w:t>et al</w:t>
      </w:r>
      <w:r>
        <w:rPr>
          <w:rFonts w:ascii="Book Antiqua" w:hAnsi="Book Antiqua"/>
          <w:sz w:val="24"/>
          <w:szCs w:val="24"/>
        </w:rPr>
        <w:t>. Severe lung lesions in WM with amyloidosis</w:t>
      </w:r>
      <w:bookmarkEnd w:id="16"/>
      <w:bookmarkEnd w:id="17"/>
    </w:p>
    <w:p w:rsidR="00F723B6" w:rsidRDefault="00F723B6">
      <w:pPr>
        <w:adjustRightInd w:val="0"/>
        <w:snapToGrid w:val="0"/>
        <w:spacing w:line="360" w:lineRule="auto"/>
        <w:rPr>
          <w:rFonts w:ascii="Book Antiqua" w:hAnsi="Book Antiqua"/>
          <w:sz w:val="24"/>
          <w:szCs w:val="24"/>
        </w:rPr>
      </w:pPr>
    </w:p>
    <w:p w:rsidR="00F723B6" w:rsidRDefault="00DA4A10">
      <w:pPr>
        <w:adjustRightInd w:val="0"/>
        <w:snapToGrid w:val="0"/>
        <w:spacing w:line="360" w:lineRule="auto"/>
        <w:rPr>
          <w:rFonts w:ascii="Book Antiqua" w:hAnsi="Book Antiqua"/>
          <w:sz w:val="24"/>
          <w:szCs w:val="24"/>
        </w:rPr>
      </w:pPr>
      <w:r>
        <w:rPr>
          <w:rFonts w:ascii="Book Antiqua" w:hAnsi="Book Antiqua"/>
          <w:sz w:val="24"/>
          <w:szCs w:val="24"/>
        </w:rPr>
        <w:t xml:space="preserve">De-Feng Zhao, </w:t>
      </w:r>
      <w:proofErr w:type="spellStart"/>
      <w:r>
        <w:rPr>
          <w:rFonts w:ascii="Book Antiqua" w:hAnsi="Book Antiqua"/>
          <w:sz w:val="24"/>
          <w:szCs w:val="24"/>
        </w:rPr>
        <w:t>Hao</w:t>
      </w:r>
      <w:proofErr w:type="spellEnd"/>
      <w:r>
        <w:rPr>
          <w:rFonts w:ascii="Book Antiqua" w:hAnsi="Book Antiqua"/>
          <w:sz w:val="24"/>
          <w:szCs w:val="24"/>
        </w:rPr>
        <w:t xml:space="preserve">-Yong Ning, Jian Cen, Yi Liu, Li-Ren Qian, </w:t>
      </w:r>
      <w:proofErr w:type="spellStart"/>
      <w:r>
        <w:rPr>
          <w:rFonts w:ascii="Book Antiqua" w:hAnsi="Book Antiqua"/>
          <w:sz w:val="24"/>
          <w:szCs w:val="24"/>
        </w:rPr>
        <w:t>Zhi</w:t>
      </w:r>
      <w:proofErr w:type="spellEnd"/>
      <w:r>
        <w:rPr>
          <w:rFonts w:ascii="Book Antiqua" w:hAnsi="Book Antiqua"/>
          <w:sz w:val="24"/>
          <w:szCs w:val="24"/>
        </w:rPr>
        <w:t>-Hai Han, Jian-Liang Shen</w:t>
      </w:r>
      <w:bookmarkStart w:id="18" w:name="_GoBack"/>
      <w:bookmarkEnd w:id="18"/>
    </w:p>
    <w:p w:rsidR="00F723B6" w:rsidRDefault="00F723B6">
      <w:pPr>
        <w:adjustRightInd w:val="0"/>
        <w:snapToGrid w:val="0"/>
        <w:spacing w:line="360" w:lineRule="auto"/>
        <w:rPr>
          <w:rFonts w:ascii="Book Antiqua" w:hAnsi="Book Antiqua"/>
          <w:sz w:val="24"/>
          <w:szCs w:val="24"/>
        </w:rPr>
      </w:pPr>
    </w:p>
    <w:p w:rsidR="00F723B6" w:rsidRPr="00094662" w:rsidRDefault="00DA4A10" w:rsidP="00094662">
      <w:pPr>
        <w:widowControl/>
        <w:rPr>
          <w:rFonts w:ascii="Book Antiqua" w:hAnsi="Book Antiqua"/>
          <w:sz w:val="24"/>
          <w:szCs w:val="24"/>
        </w:rPr>
      </w:pPr>
      <w:r>
        <w:rPr>
          <w:rFonts w:ascii="Book Antiqua" w:hAnsi="Book Antiqua"/>
          <w:b/>
          <w:bCs/>
          <w:sz w:val="24"/>
          <w:szCs w:val="24"/>
        </w:rPr>
        <w:t xml:space="preserve">De-Feng Zhao, </w:t>
      </w:r>
      <w:r w:rsidRPr="00094662">
        <w:rPr>
          <w:rFonts w:ascii="Book Antiqua" w:hAnsi="Book Antiqua"/>
          <w:sz w:val="24"/>
          <w:szCs w:val="24"/>
          <w:lang w:bidi="ar"/>
        </w:rPr>
        <w:t>Department of Hematology, Beijing Boren Hospital, Beijing 100070, China</w:t>
      </w:r>
    </w:p>
    <w:p w:rsidR="00F723B6" w:rsidRDefault="00F723B6">
      <w:pPr>
        <w:adjustRightInd w:val="0"/>
        <w:snapToGrid w:val="0"/>
        <w:spacing w:line="360" w:lineRule="auto"/>
        <w:rPr>
          <w:rFonts w:ascii="Book Antiqua" w:hAnsi="Book Antiqua"/>
          <w:b/>
          <w:bCs/>
          <w:sz w:val="24"/>
          <w:szCs w:val="24"/>
        </w:rPr>
      </w:pPr>
    </w:p>
    <w:p w:rsidR="00F723B6" w:rsidRDefault="00DA4A10">
      <w:pPr>
        <w:adjustRightInd w:val="0"/>
        <w:snapToGrid w:val="0"/>
        <w:spacing w:line="360" w:lineRule="auto"/>
        <w:rPr>
          <w:rFonts w:ascii="Book Antiqua" w:hAnsi="Book Antiqua"/>
          <w:sz w:val="24"/>
          <w:szCs w:val="24"/>
        </w:rPr>
      </w:pPr>
      <w:r>
        <w:rPr>
          <w:rFonts w:ascii="Book Antiqua" w:hAnsi="Book Antiqua"/>
          <w:b/>
          <w:bCs/>
          <w:sz w:val="24"/>
          <w:szCs w:val="24"/>
        </w:rPr>
        <w:t xml:space="preserve">Jian Cen, Yi Liu, Li-Ren Qian, Jian-Liang Shen, </w:t>
      </w:r>
      <w:r>
        <w:rPr>
          <w:rFonts w:ascii="Book Antiqua" w:hAnsi="Book Antiqua"/>
          <w:sz w:val="24"/>
          <w:szCs w:val="24"/>
        </w:rPr>
        <w:t>Department of Hematology, Navy General Hospital of PLA, Beijing 100048, China</w:t>
      </w:r>
    </w:p>
    <w:p w:rsidR="00F723B6" w:rsidRDefault="00F723B6">
      <w:pPr>
        <w:adjustRightInd w:val="0"/>
        <w:snapToGrid w:val="0"/>
        <w:spacing w:line="360" w:lineRule="auto"/>
        <w:rPr>
          <w:rFonts w:ascii="Book Antiqua" w:hAnsi="Book Antiqua"/>
          <w:sz w:val="24"/>
          <w:szCs w:val="24"/>
        </w:rPr>
      </w:pPr>
    </w:p>
    <w:p w:rsidR="00F723B6" w:rsidRDefault="00DA4A10">
      <w:pPr>
        <w:adjustRightInd w:val="0"/>
        <w:snapToGrid w:val="0"/>
        <w:spacing w:line="360" w:lineRule="auto"/>
        <w:rPr>
          <w:rFonts w:ascii="Book Antiqua" w:hAnsi="Book Antiqua"/>
          <w:sz w:val="24"/>
          <w:szCs w:val="24"/>
        </w:rPr>
      </w:pPr>
      <w:proofErr w:type="spellStart"/>
      <w:r>
        <w:rPr>
          <w:rFonts w:ascii="Book Antiqua" w:hAnsi="Book Antiqua"/>
          <w:b/>
          <w:bCs/>
          <w:sz w:val="24"/>
          <w:szCs w:val="24"/>
        </w:rPr>
        <w:t>Hao</w:t>
      </w:r>
      <w:proofErr w:type="spellEnd"/>
      <w:r>
        <w:rPr>
          <w:rFonts w:ascii="Book Antiqua" w:hAnsi="Book Antiqua"/>
          <w:b/>
          <w:bCs/>
          <w:sz w:val="24"/>
          <w:szCs w:val="24"/>
        </w:rPr>
        <w:t xml:space="preserve">-Yong Ning, </w:t>
      </w:r>
      <w:r>
        <w:rPr>
          <w:rFonts w:ascii="Book Antiqua" w:hAnsi="Book Antiqua"/>
          <w:sz w:val="24"/>
          <w:szCs w:val="24"/>
        </w:rPr>
        <w:t>Department of Pathology, Navy General Hospital of PLA, Beijing 100048, China</w:t>
      </w:r>
    </w:p>
    <w:p w:rsidR="00F723B6" w:rsidRDefault="00F723B6">
      <w:pPr>
        <w:adjustRightInd w:val="0"/>
        <w:snapToGrid w:val="0"/>
        <w:spacing w:line="360" w:lineRule="auto"/>
        <w:rPr>
          <w:rFonts w:ascii="Book Antiqua" w:hAnsi="Book Antiqua"/>
          <w:sz w:val="24"/>
          <w:szCs w:val="24"/>
        </w:rPr>
      </w:pPr>
    </w:p>
    <w:p w:rsidR="00F723B6" w:rsidRDefault="00DA4A10">
      <w:pPr>
        <w:adjustRightInd w:val="0"/>
        <w:snapToGrid w:val="0"/>
        <w:spacing w:line="360" w:lineRule="auto"/>
        <w:rPr>
          <w:rFonts w:ascii="Book Antiqua" w:hAnsi="Book Antiqua"/>
          <w:sz w:val="24"/>
          <w:szCs w:val="24"/>
        </w:rPr>
      </w:pPr>
      <w:proofErr w:type="spellStart"/>
      <w:r>
        <w:rPr>
          <w:rFonts w:ascii="Book Antiqua" w:hAnsi="Book Antiqua"/>
          <w:b/>
          <w:bCs/>
          <w:sz w:val="24"/>
          <w:szCs w:val="24"/>
        </w:rPr>
        <w:t>Zhi</w:t>
      </w:r>
      <w:proofErr w:type="spellEnd"/>
      <w:r>
        <w:rPr>
          <w:rFonts w:ascii="Book Antiqua" w:hAnsi="Book Antiqua"/>
          <w:b/>
          <w:bCs/>
          <w:sz w:val="24"/>
          <w:szCs w:val="24"/>
        </w:rPr>
        <w:t xml:space="preserve">-Hai Han, </w:t>
      </w:r>
      <w:r>
        <w:rPr>
          <w:rFonts w:ascii="Book Antiqua" w:hAnsi="Book Antiqua"/>
          <w:sz w:val="24"/>
          <w:szCs w:val="24"/>
        </w:rPr>
        <w:t>Department of Respiratory Care, Navy General Hospital of PLA, Beijing 100048, China</w:t>
      </w:r>
    </w:p>
    <w:p w:rsidR="00F723B6" w:rsidRDefault="00F723B6">
      <w:pPr>
        <w:adjustRightInd w:val="0"/>
        <w:snapToGrid w:val="0"/>
        <w:spacing w:line="360" w:lineRule="auto"/>
        <w:rPr>
          <w:rFonts w:ascii="Book Antiqua" w:hAnsi="Book Antiqua"/>
          <w:sz w:val="24"/>
          <w:szCs w:val="24"/>
        </w:rPr>
      </w:pPr>
    </w:p>
    <w:p w:rsidR="00F723B6" w:rsidRDefault="00DA4A10">
      <w:pPr>
        <w:adjustRightInd w:val="0"/>
        <w:snapToGrid w:val="0"/>
        <w:spacing w:line="360" w:lineRule="auto"/>
        <w:outlineLvl w:val="0"/>
        <w:rPr>
          <w:rFonts w:ascii="Book Antiqua" w:hAnsi="Book Antiqua"/>
          <w:kern w:val="0"/>
          <w:sz w:val="24"/>
          <w:szCs w:val="24"/>
        </w:rPr>
      </w:pPr>
      <w:r>
        <w:rPr>
          <w:rFonts w:ascii="Book Antiqua" w:hAnsi="Book Antiqua"/>
          <w:b/>
          <w:sz w:val="24"/>
          <w:szCs w:val="24"/>
        </w:rPr>
        <w:t xml:space="preserve">Author contributions: </w:t>
      </w:r>
      <w:r>
        <w:rPr>
          <w:rFonts w:ascii="Book Antiqua" w:hAnsi="Book Antiqua"/>
          <w:sz w:val="24"/>
          <w:szCs w:val="24"/>
        </w:rPr>
        <w:t>Zhao DF,</w:t>
      </w:r>
      <w:r>
        <w:rPr>
          <w:rFonts w:ascii="Book Antiqua" w:hAnsi="Book Antiqua"/>
          <w:kern w:val="0"/>
          <w:sz w:val="24"/>
          <w:szCs w:val="24"/>
        </w:rPr>
        <w:t xml:space="preserve"> </w:t>
      </w:r>
      <w:r>
        <w:rPr>
          <w:rFonts w:ascii="Book Antiqua" w:hAnsi="Book Antiqua"/>
          <w:sz w:val="24"/>
          <w:szCs w:val="24"/>
        </w:rPr>
        <w:t xml:space="preserve">Ning HY, Cen J, Liu Y, Qian LR, </w:t>
      </w:r>
      <w:r>
        <w:rPr>
          <w:rFonts w:ascii="Book Antiqua" w:hAnsi="Book Antiqua"/>
          <w:kern w:val="0"/>
          <w:sz w:val="24"/>
          <w:szCs w:val="24"/>
        </w:rPr>
        <w:t xml:space="preserve">and </w:t>
      </w:r>
      <w:r>
        <w:rPr>
          <w:rFonts w:ascii="Book Antiqua" w:hAnsi="Book Antiqua"/>
          <w:sz w:val="24"/>
          <w:szCs w:val="24"/>
        </w:rPr>
        <w:t>Han ZH</w:t>
      </w:r>
      <w:r>
        <w:rPr>
          <w:rFonts w:ascii="Book Antiqua" w:hAnsi="Book Antiqua"/>
          <w:kern w:val="0"/>
          <w:sz w:val="24"/>
          <w:szCs w:val="24"/>
        </w:rPr>
        <w:t xml:space="preserve"> participated in collecting the data; </w:t>
      </w:r>
      <w:r>
        <w:rPr>
          <w:rFonts w:ascii="Book Antiqua" w:hAnsi="Book Antiqua"/>
          <w:sz w:val="24"/>
          <w:szCs w:val="24"/>
        </w:rPr>
        <w:t>Zhao DF</w:t>
      </w:r>
      <w:r>
        <w:rPr>
          <w:rFonts w:ascii="Book Antiqua" w:hAnsi="Book Antiqua"/>
          <w:kern w:val="0"/>
          <w:sz w:val="24"/>
          <w:szCs w:val="24"/>
        </w:rPr>
        <w:t xml:space="preserve"> and</w:t>
      </w:r>
      <w:r>
        <w:rPr>
          <w:rFonts w:ascii="Book Antiqua" w:hAnsi="Book Antiqua"/>
          <w:sz w:val="24"/>
          <w:szCs w:val="24"/>
        </w:rPr>
        <w:t xml:space="preserve"> Shen</w:t>
      </w:r>
      <w:r>
        <w:rPr>
          <w:rFonts w:ascii="Book Antiqua" w:hAnsi="Book Antiqua"/>
          <w:kern w:val="0"/>
          <w:sz w:val="24"/>
          <w:szCs w:val="24"/>
        </w:rPr>
        <w:t xml:space="preserve"> JL helped draft the manuscript; all authors read and approved the final manuscript.</w:t>
      </w:r>
    </w:p>
    <w:p w:rsidR="00F723B6" w:rsidRDefault="00F723B6">
      <w:pPr>
        <w:adjustRightInd w:val="0"/>
        <w:snapToGrid w:val="0"/>
        <w:spacing w:line="360" w:lineRule="auto"/>
        <w:rPr>
          <w:rFonts w:ascii="Book Antiqua" w:hAnsi="Book Antiqua" w:cstheme="minorHAnsi"/>
          <w:sz w:val="24"/>
          <w:szCs w:val="24"/>
        </w:rPr>
      </w:pPr>
      <w:bookmarkStart w:id="19" w:name="OLE_LINK33"/>
      <w:bookmarkStart w:id="20" w:name="OLE_LINK31"/>
      <w:bookmarkStart w:id="21" w:name="OLE_LINK59"/>
      <w:bookmarkStart w:id="22" w:name="OLE_LINK58"/>
    </w:p>
    <w:p w:rsidR="00F723B6" w:rsidRDefault="00DA4A10">
      <w:pPr>
        <w:adjustRightInd w:val="0"/>
        <w:snapToGrid w:val="0"/>
        <w:spacing w:line="360" w:lineRule="auto"/>
        <w:outlineLvl w:val="0"/>
        <w:rPr>
          <w:rFonts w:ascii="Book Antiqua" w:hAnsi="Book Antiqua"/>
          <w:sz w:val="24"/>
          <w:szCs w:val="24"/>
        </w:rPr>
      </w:pPr>
      <w:r>
        <w:rPr>
          <w:rFonts w:ascii="Book Antiqua" w:hAnsi="Book Antiqua" w:cstheme="minorHAnsi"/>
          <w:b/>
          <w:sz w:val="24"/>
          <w:szCs w:val="24"/>
          <w:lang w:val="hu-HU"/>
        </w:rPr>
        <w:t xml:space="preserve">Corresponding author: </w:t>
      </w:r>
      <w:r>
        <w:rPr>
          <w:rFonts w:ascii="Book Antiqua" w:hAnsi="Book Antiqua"/>
          <w:b/>
          <w:bCs/>
          <w:sz w:val="24"/>
          <w:szCs w:val="24"/>
        </w:rPr>
        <w:t>Jian-Liang Shen</w:t>
      </w:r>
      <w:bookmarkEnd w:id="19"/>
      <w:bookmarkEnd w:id="20"/>
      <w:r>
        <w:rPr>
          <w:rFonts w:ascii="Book Antiqua" w:hAnsi="Book Antiqua"/>
          <w:b/>
          <w:bCs/>
          <w:sz w:val="24"/>
          <w:szCs w:val="24"/>
        </w:rPr>
        <w:t>, MD, Doctor,</w:t>
      </w:r>
      <w:r>
        <w:rPr>
          <w:rFonts w:ascii="Book Antiqua" w:hAnsi="Book Antiqua"/>
          <w:sz w:val="24"/>
          <w:szCs w:val="24"/>
        </w:rPr>
        <w:t xml:space="preserve"> Department of Hematology, </w:t>
      </w:r>
      <w:bookmarkStart w:id="23" w:name="OLE_LINK93"/>
      <w:bookmarkStart w:id="24" w:name="OLE_LINK44"/>
      <w:r>
        <w:rPr>
          <w:rFonts w:ascii="Book Antiqua" w:hAnsi="Book Antiqua"/>
          <w:sz w:val="24"/>
          <w:szCs w:val="24"/>
        </w:rPr>
        <w:t>Navy General Hospital of PLA</w:t>
      </w:r>
      <w:bookmarkEnd w:id="23"/>
      <w:bookmarkEnd w:id="24"/>
      <w:r>
        <w:rPr>
          <w:rFonts w:ascii="Book Antiqua" w:hAnsi="Book Antiqua"/>
          <w:sz w:val="24"/>
          <w:szCs w:val="24"/>
        </w:rPr>
        <w:t xml:space="preserve">, </w:t>
      </w:r>
      <w:bookmarkStart w:id="25" w:name="OLE_LINK140"/>
      <w:bookmarkStart w:id="26" w:name="OLE_LINK82"/>
      <w:bookmarkStart w:id="27" w:name="OLE_LINK92"/>
      <w:bookmarkStart w:id="28" w:name="OLE_LINK108"/>
      <w:bookmarkStart w:id="29" w:name="OLE_LINK100"/>
      <w:bookmarkStart w:id="30" w:name="OLE_LINK73"/>
      <w:r>
        <w:rPr>
          <w:rFonts w:ascii="Book Antiqua" w:hAnsi="Book Antiqua"/>
          <w:sz w:val="24"/>
          <w:szCs w:val="24"/>
        </w:rPr>
        <w:t xml:space="preserve">No. 6, </w:t>
      </w:r>
      <w:proofErr w:type="spellStart"/>
      <w:r>
        <w:rPr>
          <w:rFonts w:ascii="Book Antiqua" w:hAnsi="Book Antiqua"/>
          <w:sz w:val="24"/>
          <w:szCs w:val="24"/>
        </w:rPr>
        <w:t>Fucheng</w:t>
      </w:r>
      <w:proofErr w:type="spellEnd"/>
      <w:r>
        <w:rPr>
          <w:rFonts w:ascii="Book Antiqua" w:hAnsi="Book Antiqua"/>
          <w:sz w:val="24"/>
          <w:szCs w:val="24"/>
        </w:rPr>
        <w:t xml:space="preserve"> Road, </w:t>
      </w:r>
      <w:proofErr w:type="spellStart"/>
      <w:r>
        <w:rPr>
          <w:rFonts w:ascii="Book Antiqua" w:hAnsi="Book Antiqua"/>
          <w:sz w:val="24"/>
          <w:szCs w:val="24"/>
        </w:rPr>
        <w:t>Haidian</w:t>
      </w:r>
      <w:proofErr w:type="spellEnd"/>
      <w:r>
        <w:rPr>
          <w:rFonts w:ascii="Book Antiqua" w:hAnsi="Book Antiqua"/>
          <w:sz w:val="24"/>
          <w:szCs w:val="24"/>
        </w:rPr>
        <w:t xml:space="preserve"> </w:t>
      </w:r>
      <w:r>
        <w:rPr>
          <w:rFonts w:ascii="Book Antiqua" w:hAnsi="Book Antiqua"/>
          <w:sz w:val="24"/>
          <w:szCs w:val="24"/>
        </w:rPr>
        <w:lastRenderedPageBreak/>
        <w:t>District, Beijing 100048, China.</w:t>
      </w:r>
      <w:bookmarkStart w:id="31" w:name="OLE_LINK34"/>
      <w:bookmarkStart w:id="32" w:name="OLE_LINK103"/>
      <w:bookmarkStart w:id="33" w:name="OLE_LINK102"/>
      <w:bookmarkStart w:id="34" w:name="OLE_LINK60"/>
      <w:bookmarkStart w:id="35" w:name="OLE_LINK61"/>
      <w:bookmarkEnd w:id="25"/>
      <w:bookmarkEnd w:id="26"/>
      <w:bookmarkEnd w:id="27"/>
      <w:bookmarkEnd w:id="28"/>
      <w:bookmarkEnd w:id="29"/>
      <w:bookmarkEnd w:id="30"/>
      <w:r>
        <w:rPr>
          <w:rFonts w:ascii="Book Antiqua" w:hAnsi="Book Antiqua"/>
          <w:sz w:val="24"/>
          <w:szCs w:val="24"/>
        </w:rPr>
        <w:t xml:space="preserve"> nghxyk@163.com</w:t>
      </w:r>
      <w:bookmarkEnd w:id="31"/>
    </w:p>
    <w:p w:rsidR="00F723B6" w:rsidRDefault="00F723B6">
      <w:pPr>
        <w:adjustRightInd w:val="0"/>
        <w:snapToGrid w:val="0"/>
        <w:spacing w:line="360" w:lineRule="auto"/>
        <w:outlineLvl w:val="0"/>
        <w:rPr>
          <w:rFonts w:ascii="Book Antiqua" w:hAnsi="Book Antiqua"/>
          <w:sz w:val="24"/>
          <w:szCs w:val="24"/>
        </w:rPr>
      </w:pPr>
    </w:p>
    <w:p w:rsidR="00F723B6" w:rsidRDefault="00DA4A10">
      <w:pPr>
        <w:adjustRightInd w:val="0"/>
        <w:snapToGrid w:val="0"/>
        <w:spacing w:line="360" w:lineRule="auto"/>
        <w:rPr>
          <w:rFonts w:ascii="Book Antiqua" w:hAnsi="Book Antiqua"/>
          <w:b/>
          <w:sz w:val="24"/>
          <w:szCs w:val="24"/>
          <w:lang w:val="en-GB"/>
        </w:rPr>
      </w:pPr>
      <w:r>
        <w:rPr>
          <w:rFonts w:ascii="Book Antiqua" w:hAnsi="Book Antiqua"/>
          <w:b/>
          <w:sz w:val="24"/>
          <w:szCs w:val="24"/>
          <w:lang w:val="en-GB"/>
        </w:rPr>
        <w:t xml:space="preserve">Received: </w:t>
      </w:r>
      <w:r>
        <w:rPr>
          <w:rFonts w:ascii="Book Antiqua" w:hAnsi="Book Antiqua"/>
          <w:sz w:val="24"/>
          <w:szCs w:val="24"/>
          <w:lang w:val="en-GB"/>
        </w:rPr>
        <w:t>December 24, 2019</w:t>
      </w:r>
    </w:p>
    <w:p w:rsidR="00F723B6" w:rsidRDefault="00DA4A10">
      <w:pPr>
        <w:adjustRightInd w:val="0"/>
        <w:snapToGrid w:val="0"/>
        <w:spacing w:line="360" w:lineRule="auto"/>
        <w:rPr>
          <w:rFonts w:ascii="Book Antiqua" w:hAnsi="Book Antiqua"/>
          <w:b/>
          <w:sz w:val="24"/>
          <w:szCs w:val="24"/>
          <w:lang w:val="en-GB"/>
        </w:rPr>
      </w:pPr>
      <w:r>
        <w:rPr>
          <w:rFonts w:ascii="Book Antiqua" w:hAnsi="Book Antiqua"/>
          <w:b/>
          <w:sz w:val="24"/>
          <w:szCs w:val="24"/>
          <w:lang w:val="en-GB"/>
        </w:rPr>
        <w:t xml:space="preserve">Revised: </w:t>
      </w:r>
      <w:r>
        <w:rPr>
          <w:rFonts w:ascii="Book Antiqua" w:hAnsi="Book Antiqua"/>
          <w:sz w:val="24"/>
          <w:szCs w:val="24"/>
          <w:lang w:val="en-GB"/>
        </w:rPr>
        <w:t>March 13, 2020</w:t>
      </w:r>
    </w:p>
    <w:p w:rsidR="00F723B6" w:rsidRDefault="00DA4A10">
      <w:pPr>
        <w:snapToGrid w:val="0"/>
        <w:spacing w:line="360" w:lineRule="auto"/>
        <w:rPr>
          <w:rFonts w:ascii="Book Antiqua" w:hAnsi="Book Antiqua"/>
          <w:bCs/>
          <w:color w:val="000000" w:themeColor="text1"/>
          <w:sz w:val="24"/>
          <w:szCs w:val="24"/>
        </w:rPr>
      </w:pPr>
      <w:r>
        <w:rPr>
          <w:rFonts w:ascii="Book Antiqua" w:hAnsi="Book Antiqua"/>
          <w:b/>
          <w:sz w:val="24"/>
          <w:szCs w:val="24"/>
          <w:lang w:val="en-GB"/>
        </w:rPr>
        <w:t>Accepted:</w:t>
      </w:r>
      <w:bookmarkStart w:id="36" w:name="OLE_LINK101"/>
      <w:r>
        <w:rPr>
          <w:rFonts w:ascii="Book Antiqua" w:hAnsi="Book Antiqua"/>
          <w:bCs/>
          <w:color w:val="000000" w:themeColor="text1"/>
          <w:sz w:val="24"/>
          <w:szCs w:val="24"/>
        </w:rPr>
        <w:t xml:space="preserve"> May 13, 2020</w:t>
      </w:r>
      <w:bookmarkEnd w:id="36"/>
      <w:r>
        <w:rPr>
          <w:rFonts w:ascii="Book Antiqua" w:hAnsi="Book Antiqua"/>
          <w:sz w:val="24"/>
          <w:szCs w:val="24"/>
        </w:rPr>
        <w:t xml:space="preserve"> </w:t>
      </w:r>
    </w:p>
    <w:p w:rsidR="00F723B6" w:rsidRDefault="00DA4A10">
      <w:pPr>
        <w:adjustRightInd w:val="0"/>
        <w:snapToGrid w:val="0"/>
        <w:spacing w:line="360" w:lineRule="auto"/>
        <w:rPr>
          <w:rFonts w:ascii="Book Antiqua" w:hAnsi="Book Antiqua"/>
          <w:b/>
          <w:sz w:val="24"/>
          <w:szCs w:val="24"/>
          <w:lang w:val="en-GB"/>
        </w:rPr>
      </w:pPr>
      <w:r>
        <w:rPr>
          <w:rFonts w:ascii="Book Antiqua" w:hAnsi="Book Antiqua"/>
          <w:b/>
          <w:sz w:val="24"/>
          <w:szCs w:val="24"/>
          <w:lang w:val="en-GB"/>
        </w:rPr>
        <w:t xml:space="preserve">Published online: </w:t>
      </w:r>
    </w:p>
    <w:p w:rsidR="00F723B6" w:rsidRDefault="00F723B6">
      <w:pPr>
        <w:adjustRightInd w:val="0"/>
        <w:snapToGrid w:val="0"/>
        <w:spacing w:line="360" w:lineRule="auto"/>
        <w:outlineLvl w:val="0"/>
        <w:rPr>
          <w:rFonts w:ascii="Book Antiqua" w:hAnsi="Book Antiqua"/>
          <w:sz w:val="24"/>
          <w:szCs w:val="24"/>
        </w:rPr>
      </w:pPr>
    </w:p>
    <w:p w:rsidR="00F723B6" w:rsidRDefault="00DA4A10">
      <w:pPr>
        <w:autoSpaceDE w:val="0"/>
        <w:autoSpaceDN w:val="0"/>
        <w:adjustRightInd w:val="0"/>
        <w:snapToGrid w:val="0"/>
        <w:spacing w:line="360" w:lineRule="auto"/>
        <w:outlineLvl w:val="0"/>
        <w:rPr>
          <w:rFonts w:ascii="Book Antiqua" w:hAnsi="Book Antiqua"/>
          <w:b/>
          <w:bCs/>
          <w:sz w:val="24"/>
          <w:szCs w:val="24"/>
        </w:rPr>
      </w:pPr>
      <w:bookmarkStart w:id="37" w:name="OLE_LINK2"/>
      <w:bookmarkEnd w:id="21"/>
      <w:bookmarkEnd w:id="22"/>
      <w:bookmarkEnd w:id="32"/>
      <w:bookmarkEnd w:id="33"/>
      <w:bookmarkEnd w:id="34"/>
      <w:bookmarkEnd w:id="35"/>
      <w:r>
        <w:rPr>
          <w:rFonts w:ascii="Book Antiqua" w:hAnsi="Book Antiqua"/>
          <w:b/>
          <w:sz w:val="24"/>
          <w:szCs w:val="24"/>
        </w:rPr>
        <w:br w:type="page"/>
      </w:r>
      <w:r>
        <w:rPr>
          <w:rFonts w:ascii="Book Antiqua" w:hAnsi="Book Antiqua"/>
          <w:b/>
          <w:bCs/>
          <w:sz w:val="24"/>
          <w:szCs w:val="24"/>
        </w:rPr>
        <w:lastRenderedPageBreak/>
        <w:t>Abstract</w:t>
      </w:r>
    </w:p>
    <w:p w:rsidR="00F723B6" w:rsidRDefault="00DA4A10">
      <w:pPr>
        <w:autoSpaceDE w:val="0"/>
        <w:autoSpaceDN w:val="0"/>
        <w:adjustRightInd w:val="0"/>
        <w:snapToGrid w:val="0"/>
        <w:spacing w:line="360" w:lineRule="auto"/>
        <w:outlineLvl w:val="0"/>
        <w:rPr>
          <w:rFonts w:ascii="Book Antiqua" w:hAnsi="Book Antiqua"/>
          <w:bCs/>
          <w:kern w:val="0"/>
          <w:sz w:val="24"/>
          <w:szCs w:val="24"/>
        </w:rPr>
      </w:pPr>
      <w:bookmarkStart w:id="38" w:name="OLE_LINK30"/>
      <w:r>
        <w:rPr>
          <w:rFonts w:ascii="Book Antiqua" w:hAnsi="Book Antiqua"/>
          <w:bCs/>
          <w:kern w:val="0"/>
          <w:sz w:val="24"/>
          <w:szCs w:val="24"/>
        </w:rPr>
        <w:t>BACKGROUND</w:t>
      </w:r>
    </w:p>
    <w:p w:rsidR="00F723B6" w:rsidRDefault="00DA4A10">
      <w:pPr>
        <w:autoSpaceDE w:val="0"/>
        <w:autoSpaceDN w:val="0"/>
        <w:adjustRightInd w:val="0"/>
        <w:snapToGrid w:val="0"/>
        <w:spacing w:line="360" w:lineRule="auto"/>
        <w:rPr>
          <w:rFonts w:ascii="Book Antiqua" w:hAnsi="Book Antiqua"/>
          <w:sz w:val="24"/>
          <w:szCs w:val="24"/>
        </w:rPr>
      </w:pPr>
      <w:proofErr w:type="spellStart"/>
      <w:r>
        <w:rPr>
          <w:rFonts w:ascii="Book Antiqua" w:hAnsi="Book Antiqua"/>
          <w:kern w:val="0"/>
          <w:sz w:val="24"/>
          <w:szCs w:val="24"/>
        </w:rPr>
        <w:t>Waldenström</w:t>
      </w:r>
      <w:proofErr w:type="spellEnd"/>
      <w:r>
        <w:rPr>
          <w:rFonts w:ascii="Book Antiqua" w:hAnsi="Book Antiqua"/>
          <w:kern w:val="0"/>
          <w:sz w:val="24"/>
          <w:szCs w:val="24"/>
        </w:rPr>
        <w:t xml:space="preserve"> </w:t>
      </w:r>
      <w:proofErr w:type="spellStart"/>
      <w:r>
        <w:rPr>
          <w:rFonts w:ascii="Book Antiqua" w:hAnsi="Book Antiqua"/>
          <w:kern w:val="0"/>
          <w:sz w:val="24"/>
          <w:szCs w:val="24"/>
        </w:rPr>
        <w:t>macroglobulinemia</w:t>
      </w:r>
      <w:proofErr w:type="spellEnd"/>
      <w:r>
        <w:rPr>
          <w:rFonts w:ascii="Book Antiqua" w:hAnsi="Book Antiqua"/>
          <w:kern w:val="0"/>
          <w:sz w:val="24"/>
          <w:szCs w:val="24"/>
        </w:rPr>
        <w:t xml:space="preserve"> (WM) is a type of small lymphocytic lymphoma that mainly affects the bone marrow, spleen, and lymph nodes. </w:t>
      </w:r>
      <w:r>
        <w:rPr>
          <w:rFonts w:ascii="Book Antiqua" w:hAnsi="Book Antiqua"/>
          <w:sz w:val="24"/>
          <w:szCs w:val="24"/>
        </w:rPr>
        <w:t>A subset of patients with WM demonstrates extramedullary involvement (4.4%), and the most frequent extramedullary disease site involved is the lungs (30%).</w:t>
      </w:r>
    </w:p>
    <w:p w:rsidR="00F723B6" w:rsidRDefault="00F723B6">
      <w:pPr>
        <w:autoSpaceDE w:val="0"/>
        <w:autoSpaceDN w:val="0"/>
        <w:adjustRightInd w:val="0"/>
        <w:snapToGrid w:val="0"/>
        <w:spacing w:line="360" w:lineRule="auto"/>
        <w:rPr>
          <w:rFonts w:ascii="Book Antiqua" w:hAnsi="Book Antiqua"/>
          <w:kern w:val="0"/>
          <w:sz w:val="24"/>
          <w:szCs w:val="24"/>
        </w:rPr>
      </w:pPr>
    </w:p>
    <w:p w:rsidR="00F723B6" w:rsidRDefault="00DA4A10">
      <w:pPr>
        <w:autoSpaceDE w:val="0"/>
        <w:autoSpaceDN w:val="0"/>
        <w:adjustRightInd w:val="0"/>
        <w:snapToGrid w:val="0"/>
        <w:spacing w:line="360" w:lineRule="auto"/>
        <w:outlineLvl w:val="0"/>
        <w:rPr>
          <w:rStyle w:val="a9"/>
          <w:rFonts w:ascii="Book Antiqua" w:hAnsi="Book Antiqua"/>
          <w:b w:val="0"/>
          <w:bCs w:val="0"/>
          <w:sz w:val="24"/>
          <w:szCs w:val="24"/>
        </w:rPr>
      </w:pPr>
      <w:r>
        <w:rPr>
          <w:rStyle w:val="a9"/>
          <w:rFonts w:ascii="Book Antiqua" w:hAnsi="Book Antiqua"/>
          <w:b w:val="0"/>
          <w:bCs w:val="0"/>
          <w:sz w:val="24"/>
          <w:szCs w:val="24"/>
        </w:rPr>
        <w:t>CASE SUMMARY</w:t>
      </w:r>
    </w:p>
    <w:p w:rsidR="00F723B6" w:rsidRDefault="00DA4A10">
      <w:pPr>
        <w:autoSpaceDE w:val="0"/>
        <w:autoSpaceDN w:val="0"/>
        <w:adjustRightInd w:val="0"/>
        <w:snapToGrid w:val="0"/>
        <w:spacing w:line="360" w:lineRule="auto"/>
        <w:rPr>
          <w:rFonts w:ascii="Book Antiqua" w:hAnsi="Book Antiqua"/>
          <w:kern w:val="0"/>
          <w:sz w:val="24"/>
          <w:szCs w:val="24"/>
        </w:rPr>
      </w:pPr>
      <w:r>
        <w:rPr>
          <w:rFonts w:ascii="Book Antiqua" w:hAnsi="Book Antiqua"/>
          <w:kern w:val="0"/>
          <w:sz w:val="24"/>
          <w:szCs w:val="24"/>
        </w:rPr>
        <w:t xml:space="preserve">A 60-year-old male patient who experienced intermittent breath-holding for 6 </w:t>
      </w:r>
      <w:proofErr w:type="spellStart"/>
      <w:proofErr w:type="gramStart"/>
      <w:r>
        <w:rPr>
          <w:rFonts w:ascii="Book Antiqua" w:hAnsi="Book Antiqua"/>
          <w:kern w:val="0"/>
          <w:sz w:val="24"/>
          <w:szCs w:val="24"/>
        </w:rPr>
        <w:t>mo</w:t>
      </w:r>
      <w:proofErr w:type="spellEnd"/>
      <w:proofErr w:type="gramEnd"/>
      <w:r>
        <w:rPr>
          <w:rFonts w:ascii="Book Antiqua" w:hAnsi="Book Antiqua"/>
          <w:kern w:val="0"/>
          <w:sz w:val="24"/>
          <w:szCs w:val="24"/>
        </w:rPr>
        <w:t xml:space="preserve"> was admitted on August 14, 2017. Chest computed tomography indicated multiple pulmonary cavities in the upper lobes of both lungs, with </w:t>
      </w:r>
      <w:r>
        <w:rPr>
          <w:rFonts w:ascii="Book Antiqua" w:hAnsi="Book Antiqua"/>
          <w:bCs/>
          <w:sz w:val="24"/>
          <w:szCs w:val="24"/>
        </w:rPr>
        <w:t xml:space="preserve">pulmonary consolidation, </w:t>
      </w:r>
      <w:r>
        <w:rPr>
          <w:rFonts w:ascii="Book Antiqua" w:hAnsi="Book Antiqua"/>
          <w:kern w:val="0"/>
          <w:sz w:val="24"/>
          <w:szCs w:val="24"/>
        </w:rPr>
        <w:t xml:space="preserve">ground-glass opacities, patchy infiltrates, fibrous bands, large bullae, and enlarged lymph nodes in the mediastinum. The patient was a heavy smoker (20 cigarettes/d for 40 years). Diagnostic </w:t>
      </w:r>
      <w:proofErr w:type="spellStart"/>
      <w:r>
        <w:rPr>
          <w:rFonts w:ascii="Book Antiqua" w:hAnsi="Book Antiqua"/>
          <w:kern w:val="0"/>
          <w:sz w:val="24"/>
          <w:szCs w:val="24"/>
        </w:rPr>
        <w:t>fiberoptic</w:t>
      </w:r>
      <w:proofErr w:type="spellEnd"/>
      <w:r>
        <w:rPr>
          <w:rFonts w:ascii="Book Antiqua" w:hAnsi="Book Antiqua"/>
          <w:kern w:val="0"/>
          <w:sz w:val="24"/>
          <w:szCs w:val="24"/>
        </w:rPr>
        <w:t xml:space="preserve"> bronchoscopy revealed normal findings. Serological examination revealed a remarkable increase in serum immunoglobulin M levels (30.24 g/L; normal: 0.4-2.30 g/L). A computed tomography-guided percutaneous pulmonary biopsy was performed in the left lower lobe of the lung with pulmonary consolidation and indicated that the alveolar structure disappeared and that a large amount of amyloid-like deposition was present along with the infiltration of very few lymphocytes and plasma cells. The patient was treated with the combined treatment of dexamethasone + rituximab + </w:t>
      </w:r>
      <w:proofErr w:type="spellStart"/>
      <w:r>
        <w:rPr>
          <w:rFonts w:ascii="Book Antiqua" w:hAnsi="Book Antiqua"/>
          <w:kern w:val="0"/>
          <w:sz w:val="24"/>
          <w:szCs w:val="24"/>
        </w:rPr>
        <w:t>lenalidomide</w:t>
      </w:r>
      <w:proofErr w:type="spellEnd"/>
      <w:r>
        <w:rPr>
          <w:rFonts w:ascii="Book Antiqua" w:hAnsi="Book Antiqua"/>
          <w:kern w:val="0"/>
          <w:sz w:val="24"/>
          <w:szCs w:val="24"/>
        </w:rPr>
        <w:t xml:space="preserve"> over four courses. Serum immunoglobulin M did not normalize, and he received </w:t>
      </w:r>
      <w:proofErr w:type="spellStart"/>
      <w:r>
        <w:rPr>
          <w:rFonts w:ascii="Book Antiqua" w:hAnsi="Book Antiqua"/>
          <w:kern w:val="0"/>
          <w:sz w:val="24"/>
          <w:szCs w:val="24"/>
        </w:rPr>
        <w:t>ibrutinib</w:t>
      </w:r>
      <w:proofErr w:type="spellEnd"/>
      <w:r>
        <w:rPr>
          <w:rFonts w:ascii="Book Antiqua" w:hAnsi="Book Antiqua"/>
          <w:kern w:val="0"/>
          <w:sz w:val="24"/>
          <w:szCs w:val="24"/>
        </w:rPr>
        <w:t xml:space="preserve"> + dexamethasone.</w:t>
      </w:r>
    </w:p>
    <w:p w:rsidR="00F723B6" w:rsidRDefault="00F723B6">
      <w:pPr>
        <w:autoSpaceDE w:val="0"/>
        <w:autoSpaceDN w:val="0"/>
        <w:adjustRightInd w:val="0"/>
        <w:snapToGrid w:val="0"/>
        <w:spacing w:line="360" w:lineRule="auto"/>
        <w:rPr>
          <w:rFonts w:ascii="Book Antiqua" w:hAnsi="Book Antiqua"/>
          <w:kern w:val="0"/>
          <w:sz w:val="24"/>
          <w:szCs w:val="24"/>
        </w:rPr>
      </w:pPr>
    </w:p>
    <w:p w:rsidR="00F723B6" w:rsidRDefault="00DA4A10">
      <w:pPr>
        <w:autoSpaceDE w:val="0"/>
        <w:autoSpaceDN w:val="0"/>
        <w:adjustRightInd w:val="0"/>
        <w:snapToGrid w:val="0"/>
        <w:spacing w:line="360" w:lineRule="auto"/>
        <w:outlineLvl w:val="0"/>
        <w:rPr>
          <w:rStyle w:val="a9"/>
          <w:rFonts w:ascii="Book Antiqua" w:hAnsi="Book Antiqua"/>
          <w:b w:val="0"/>
          <w:bCs w:val="0"/>
          <w:sz w:val="24"/>
          <w:szCs w:val="24"/>
        </w:rPr>
      </w:pPr>
      <w:r>
        <w:rPr>
          <w:rStyle w:val="a9"/>
          <w:rFonts w:ascii="Book Antiqua" w:hAnsi="Book Antiqua"/>
          <w:b w:val="0"/>
          <w:bCs w:val="0"/>
          <w:sz w:val="24"/>
          <w:szCs w:val="24"/>
        </w:rPr>
        <w:t>CONCLUSION</w:t>
      </w:r>
    </w:p>
    <w:p w:rsidR="00F723B6" w:rsidRDefault="00DA4A10">
      <w:pPr>
        <w:autoSpaceDE w:val="0"/>
        <w:autoSpaceDN w:val="0"/>
        <w:adjustRightInd w:val="0"/>
        <w:snapToGrid w:val="0"/>
        <w:spacing w:line="360" w:lineRule="auto"/>
        <w:rPr>
          <w:rFonts w:ascii="Book Antiqua" w:hAnsi="Book Antiqua"/>
          <w:kern w:val="0"/>
          <w:sz w:val="24"/>
          <w:szCs w:val="24"/>
        </w:rPr>
      </w:pPr>
      <w:r>
        <w:rPr>
          <w:rFonts w:ascii="Book Antiqua" w:hAnsi="Book Antiqua"/>
          <w:sz w:val="24"/>
          <w:szCs w:val="24"/>
        </w:rPr>
        <w:t xml:space="preserve">This patient with WM and lung amyloidosis had a wide range of pulmonary lesions and a variety of morphological features, which was a rare case. </w:t>
      </w:r>
      <w:r>
        <w:rPr>
          <w:rFonts w:ascii="Book Antiqua" w:hAnsi="Book Antiqua"/>
          <w:kern w:val="0"/>
          <w:sz w:val="24"/>
          <w:szCs w:val="24"/>
        </w:rPr>
        <w:t>Yet, some changes might be ascribed to heavy smoking.</w:t>
      </w:r>
    </w:p>
    <w:bookmarkEnd w:id="37"/>
    <w:bookmarkEnd w:id="38"/>
    <w:p w:rsidR="00F723B6" w:rsidRDefault="00F723B6">
      <w:pPr>
        <w:autoSpaceDE w:val="0"/>
        <w:autoSpaceDN w:val="0"/>
        <w:adjustRightInd w:val="0"/>
        <w:snapToGrid w:val="0"/>
        <w:spacing w:line="360" w:lineRule="auto"/>
        <w:rPr>
          <w:rFonts w:ascii="Book Antiqua" w:hAnsi="Book Antiqua"/>
          <w:b/>
          <w:kern w:val="0"/>
          <w:sz w:val="24"/>
          <w:szCs w:val="24"/>
        </w:rPr>
      </w:pPr>
    </w:p>
    <w:p w:rsidR="00F723B6" w:rsidRDefault="00DA4A10">
      <w:pPr>
        <w:autoSpaceDE w:val="0"/>
        <w:autoSpaceDN w:val="0"/>
        <w:adjustRightInd w:val="0"/>
        <w:snapToGrid w:val="0"/>
        <w:spacing w:line="360" w:lineRule="auto"/>
        <w:rPr>
          <w:rFonts w:ascii="Book Antiqua" w:hAnsi="Book Antiqua"/>
          <w:kern w:val="0"/>
          <w:sz w:val="24"/>
          <w:szCs w:val="24"/>
        </w:rPr>
      </w:pPr>
      <w:r>
        <w:rPr>
          <w:rFonts w:ascii="Book Antiqua" w:hAnsi="Book Antiqua"/>
          <w:b/>
          <w:kern w:val="0"/>
          <w:sz w:val="24"/>
          <w:szCs w:val="24"/>
        </w:rPr>
        <w:t xml:space="preserve">Key words: </w:t>
      </w:r>
      <w:bookmarkStart w:id="39" w:name="OLE_LINK47"/>
      <w:bookmarkStart w:id="40" w:name="OLE_LINK48"/>
      <w:proofErr w:type="spellStart"/>
      <w:r>
        <w:rPr>
          <w:rFonts w:ascii="Book Antiqua" w:hAnsi="Book Antiqua"/>
          <w:kern w:val="0"/>
          <w:sz w:val="24"/>
          <w:szCs w:val="24"/>
        </w:rPr>
        <w:t>Waldenström</w:t>
      </w:r>
      <w:proofErr w:type="spellEnd"/>
      <w:r>
        <w:rPr>
          <w:rFonts w:ascii="Book Antiqua" w:hAnsi="Book Antiqua"/>
          <w:kern w:val="0"/>
          <w:sz w:val="24"/>
          <w:szCs w:val="24"/>
        </w:rPr>
        <w:t xml:space="preserve"> </w:t>
      </w:r>
      <w:proofErr w:type="spellStart"/>
      <w:r>
        <w:rPr>
          <w:rFonts w:ascii="Book Antiqua" w:hAnsi="Book Antiqua"/>
          <w:kern w:val="0"/>
          <w:sz w:val="24"/>
          <w:szCs w:val="24"/>
        </w:rPr>
        <w:t>macroglobulinemia</w:t>
      </w:r>
      <w:bookmarkEnd w:id="39"/>
      <w:bookmarkEnd w:id="40"/>
      <w:proofErr w:type="spellEnd"/>
      <w:r>
        <w:rPr>
          <w:rFonts w:ascii="Book Antiqua" w:hAnsi="Book Antiqua"/>
          <w:kern w:val="0"/>
          <w:sz w:val="24"/>
          <w:szCs w:val="24"/>
        </w:rPr>
        <w:t xml:space="preserve">; </w:t>
      </w:r>
      <w:bookmarkStart w:id="41" w:name="OLE_LINK49"/>
      <w:r>
        <w:rPr>
          <w:rFonts w:ascii="Book Antiqua" w:hAnsi="Book Antiqua"/>
          <w:kern w:val="0"/>
          <w:sz w:val="24"/>
          <w:szCs w:val="24"/>
        </w:rPr>
        <w:t>Lung; Amyloidosis</w:t>
      </w:r>
      <w:bookmarkEnd w:id="41"/>
      <w:r>
        <w:rPr>
          <w:rFonts w:ascii="Book Antiqua" w:hAnsi="Book Antiqua"/>
          <w:kern w:val="0"/>
          <w:sz w:val="24"/>
          <w:szCs w:val="24"/>
        </w:rPr>
        <w:t xml:space="preserve">; Computed tomography; </w:t>
      </w:r>
      <w:bookmarkStart w:id="42" w:name="OLE_LINK52"/>
      <w:bookmarkStart w:id="43" w:name="OLE_LINK51"/>
      <w:r>
        <w:rPr>
          <w:rFonts w:ascii="Book Antiqua" w:hAnsi="Book Antiqua"/>
          <w:kern w:val="0"/>
          <w:sz w:val="24"/>
          <w:szCs w:val="24"/>
        </w:rPr>
        <w:t>Case report</w:t>
      </w:r>
    </w:p>
    <w:p w:rsidR="00F723B6" w:rsidRDefault="00F723B6">
      <w:pPr>
        <w:autoSpaceDE w:val="0"/>
        <w:autoSpaceDN w:val="0"/>
        <w:adjustRightInd w:val="0"/>
        <w:snapToGrid w:val="0"/>
        <w:spacing w:line="360" w:lineRule="auto"/>
        <w:rPr>
          <w:rFonts w:ascii="Book Antiqua" w:hAnsi="Book Antiqua"/>
          <w:kern w:val="0"/>
          <w:sz w:val="24"/>
          <w:szCs w:val="24"/>
        </w:rPr>
      </w:pPr>
    </w:p>
    <w:p w:rsidR="00F723B6" w:rsidRDefault="00DA4A10">
      <w:pPr>
        <w:adjustRightInd w:val="0"/>
        <w:snapToGrid w:val="0"/>
        <w:spacing w:line="360" w:lineRule="auto"/>
        <w:rPr>
          <w:rFonts w:ascii="Book Antiqua" w:hAnsi="Book Antiqua"/>
          <w:sz w:val="24"/>
          <w:szCs w:val="24"/>
        </w:rPr>
      </w:pPr>
      <w:r>
        <w:rPr>
          <w:rFonts w:ascii="Book Antiqua" w:hAnsi="Book Antiqua"/>
          <w:sz w:val="24"/>
          <w:szCs w:val="24"/>
        </w:rPr>
        <w:t xml:space="preserve">Zhao DF, Ning HY, Cen J, Liu Y, Qian LR, Han ZH, Shen JL. Extensive multifocal and pleomorphic pulmonary lesions in </w:t>
      </w:r>
      <w:proofErr w:type="spellStart"/>
      <w:r>
        <w:rPr>
          <w:rFonts w:ascii="Book Antiqua" w:hAnsi="Book Antiqua"/>
          <w:sz w:val="24"/>
          <w:szCs w:val="24"/>
        </w:rPr>
        <w:t>Waldenström</w:t>
      </w:r>
      <w:proofErr w:type="spellEnd"/>
      <w:r>
        <w:rPr>
          <w:rFonts w:ascii="Book Antiqua" w:hAnsi="Book Antiqua"/>
          <w:sz w:val="24"/>
          <w:szCs w:val="24"/>
        </w:rPr>
        <w:t xml:space="preserve"> </w:t>
      </w:r>
      <w:proofErr w:type="spellStart"/>
      <w:r>
        <w:rPr>
          <w:rFonts w:ascii="Book Antiqua" w:hAnsi="Book Antiqua"/>
          <w:sz w:val="24"/>
          <w:szCs w:val="24"/>
        </w:rPr>
        <w:t>macroglobulinemia</w:t>
      </w:r>
      <w:proofErr w:type="spellEnd"/>
      <w:r>
        <w:rPr>
          <w:rFonts w:ascii="Book Antiqua" w:hAnsi="Book Antiqua"/>
          <w:sz w:val="24"/>
          <w:szCs w:val="24"/>
        </w:rPr>
        <w:t xml:space="preserve">: A case report. </w:t>
      </w:r>
      <w:r>
        <w:rPr>
          <w:rFonts w:ascii="Book Antiqua" w:hAnsi="Book Antiqua"/>
          <w:i/>
          <w:iCs/>
          <w:sz w:val="24"/>
          <w:szCs w:val="24"/>
        </w:rPr>
        <w:t xml:space="preserve">World J </w:t>
      </w:r>
      <w:proofErr w:type="spellStart"/>
      <w:r>
        <w:rPr>
          <w:rFonts w:ascii="Book Antiqua" w:hAnsi="Book Antiqua"/>
          <w:i/>
          <w:iCs/>
          <w:sz w:val="24"/>
          <w:szCs w:val="24"/>
        </w:rPr>
        <w:t>Clin</w:t>
      </w:r>
      <w:proofErr w:type="spellEnd"/>
      <w:r>
        <w:rPr>
          <w:rFonts w:ascii="Book Antiqua" w:hAnsi="Book Antiqua"/>
          <w:i/>
          <w:iCs/>
          <w:sz w:val="24"/>
          <w:szCs w:val="24"/>
        </w:rPr>
        <w:t xml:space="preserve"> Cases</w:t>
      </w:r>
      <w:r>
        <w:rPr>
          <w:rFonts w:ascii="Book Antiqua" w:hAnsi="Book Antiqua"/>
          <w:sz w:val="24"/>
          <w:szCs w:val="24"/>
        </w:rPr>
        <w:t xml:space="preserve"> 2020; </w:t>
      </w:r>
      <w:proofErr w:type="gramStart"/>
      <w:r>
        <w:rPr>
          <w:rFonts w:ascii="Book Antiqua" w:hAnsi="Book Antiqua"/>
          <w:sz w:val="24"/>
          <w:szCs w:val="24"/>
        </w:rPr>
        <w:t>In</w:t>
      </w:r>
      <w:proofErr w:type="gramEnd"/>
      <w:r>
        <w:rPr>
          <w:rFonts w:ascii="Book Antiqua" w:hAnsi="Book Antiqua"/>
          <w:sz w:val="24"/>
          <w:szCs w:val="24"/>
        </w:rPr>
        <w:t xml:space="preserve"> press</w:t>
      </w:r>
    </w:p>
    <w:bookmarkEnd w:id="42"/>
    <w:bookmarkEnd w:id="43"/>
    <w:p w:rsidR="00F723B6" w:rsidRDefault="00F723B6">
      <w:pPr>
        <w:autoSpaceDE w:val="0"/>
        <w:autoSpaceDN w:val="0"/>
        <w:adjustRightInd w:val="0"/>
        <w:snapToGrid w:val="0"/>
        <w:spacing w:line="360" w:lineRule="auto"/>
        <w:rPr>
          <w:rFonts w:ascii="Book Antiqua" w:hAnsi="Book Antiqua"/>
          <w:kern w:val="0"/>
          <w:sz w:val="24"/>
          <w:szCs w:val="24"/>
        </w:rPr>
      </w:pPr>
    </w:p>
    <w:p w:rsidR="00F723B6" w:rsidRDefault="00DA4A10">
      <w:pPr>
        <w:autoSpaceDE w:val="0"/>
        <w:autoSpaceDN w:val="0"/>
        <w:adjustRightInd w:val="0"/>
        <w:snapToGrid w:val="0"/>
        <w:spacing w:line="360" w:lineRule="auto"/>
        <w:rPr>
          <w:rFonts w:ascii="Book Antiqua" w:hAnsi="Book Antiqua"/>
          <w:sz w:val="24"/>
          <w:szCs w:val="24"/>
        </w:rPr>
      </w:pPr>
      <w:r>
        <w:rPr>
          <w:rFonts w:ascii="Book Antiqua" w:hAnsi="Book Antiqua"/>
          <w:b/>
          <w:kern w:val="0"/>
          <w:sz w:val="24"/>
          <w:szCs w:val="24"/>
        </w:rPr>
        <w:t xml:space="preserve">Core tip: </w:t>
      </w:r>
      <w:bookmarkStart w:id="44" w:name="OLE_LINK54"/>
      <w:bookmarkStart w:id="45" w:name="OLE_LINK53"/>
      <w:proofErr w:type="spellStart"/>
      <w:r>
        <w:rPr>
          <w:rFonts w:ascii="Book Antiqua" w:hAnsi="Book Antiqua"/>
          <w:kern w:val="0"/>
          <w:sz w:val="24"/>
          <w:szCs w:val="24"/>
          <w:lang w:bidi="ar"/>
        </w:rPr>
        <w:t>Waldenström</w:t>
      </w:r>
      <w:proofErr w:type="spellEnd"/>
      <w:r>
        <w:rPr>
          <w:rFonts w:ascii="Book Antiqua" w:hAnsi="Book Antiqua"/>
          <w:kern w:val="0"/>
          <w:sz w:val="24"/>
          <w:szCs w:val="24"/>
          <w:lang w:bidi="ar"/>
        </w:rPr>
        <w:t xml:space="preserve"> </w:t>
      </w:r>
      <w:proofErr w:type="spellStart"/>
      <w:r>
        <w:rPr>
          <w:rFonts w:ascii="Book Antiqua" w:hAnsi="Book Antiqua"/>
          <w:kern w:val="0"/>
          <w:sz w:val="24"/>
          <w:szCs w:val="24"/>
          <w:lang w:bidi="ar"/>
        </w:rPr>
        <w:t>macroglobulinemia</w:t>
      </w:r>
      <w:proofErr w:type="spellEnd"/>
      <w:r>
        <w:rPr>
          <w:rFonts w:ascii="Book Antiqua" w:hAnsi="Book Antiqua"/>
          <w:kern w:val="0"/>
          <w:sz w:val="24"/>
          <w:szCs w:val="24"/>
          <w:lang w:bidi="ar"/>
        </w:rPr>
        <w:t xml:space="preserve"> is a type of small lymphocytic lymphoma that mainly affects the bone marrow, spleen, and lymph nodes. Amyloidosis of the lower respiratory tract associated with </w:t>
      </w:r>
      <w:proofErr w:type="spellStart"/>
      <w:r>
        <w:rPr>
          <w:rFonts w:ascii="Book Antiqua" w:hAnsi="Book Antiqua"/>
          <w:kern w:val="0"/>
          <w:sz w:val="24"/>
          <w:szCs w:val="24"/>
          <w:lang w:bidi="ar"/>
        </w:rPr>
        <w:t>Waldenström</w:t>
      </w:r>
      <w:proofErr w:type="spellEnd"/>
      <w:r>
        <w:rPr>
          <w:rFonts w:ascii="Book Antiqua" w:hAnsi="Book Antiqua"/>
          <w:kern w:val="0"/>
          <w:sz w:val="24"/>
          <w:szCs w:val="24"/>
          <w:lang w:bidi="ar"/>
        </w:rPr>
        <w:t xml:space="preserve"> </w:t>
      </w:r>
      <w:proofErr w:type="spellStart"/>
      <w:r>
        <w:rPr>
          <w:rFonts w:ascii="Book Antiqua" w:hAnsi="Book Antiqua"/>
          <w:kern w:val="0"/>
          <w:sz w:val="24"/>
          <w:szCs w:val="24"/>
          <w:lang w:bidi="ar"/>
        </w:rPr>
        <w:t>macroglobulinemia</w:t>
      </w:r>
      <w:proofErr w:type="spellEnd"/>
      <w:r>
        <w:rPr>
          <w:rFonts w:ascii="Book Antiqua" w:hAnsi="Book Antiqua"/>
          <w:kern w:val="0"/>
          <w:sz w:val="24"/>
          <w:szCs w:val="24"/>
          <w:lang w:bidi="ar"/>
        </w:rPr>
        <w:t xml:space="preserve"> occurs very rarely. Here we report a patient who exhibited prominent pulmonary involvement. Chest computed tomography showed extensive multifocal and pleomorphic lesions in the patient's lungs. A computed tomography-guided percutaneous pulmonary biopsy confirmed the amyloid deposition.</w:t>
      </w:r>
      <w:bookmarkEnd w:id="44"/>
      <w:bookmarkEnd w:id="45"/>
    </w:p>
    <w:p w:rsidR="00F723B6" w:rsidRDefault="00DA4A10">
      <w:pPr>
        <w:autoSpaceDE w:val="0"/>
        <w:autoSpaceDN w:val="0"/>
        <w:adjustRightInd w:val="0"/>
        <w:snapToGrid w:val="0"/>
        <w:spacing w:line="360" w:lineRule="auto"/>
        <w:outlineLvl w:val="0"/>
        <w:rPr>
          <w:rFonts w:ascii="Book Antiqua" w:hAnsi="Book Antiqua"/>
          <w:sz w:val="24"/>
          <w:szCs w:val="24"/>
          <w:u w:val="single"/>
        </w:rPr>
      </w:pPr>
      <w:r>
        <w:rPr>
          <w:rFonts w:ascii="Book Antiqua" w:hAnsi="Book Antiqua"/>
          <w:b/>
          <w:bCs/>
          <w:sz w:val="24"/>
          <w:szCs w:val="24"/>
        </w:rPr>
        <w:br w:type="page"/>
      </w:r>
      <w:r>
        <w:rPr>
          <w:rFonts w:ascii="Book Antiqua" w:hAnsi="Book Antiqua"/>
          <w:b/>
          <w:bCs/>
          <w:sz w:val="24"/>
          <w:szCs w:val="24"/>
          <w:u w:val="single"/>
        </w:rPr>
        <w:lastRenderedPageBreak/>
        <w:t>INTRODUCTION</w:t>
      </w:r>
    </w:p>
    <w:p w:rsidR="00F723B6" w:rsidRDefault="00DA4A10">
      <w:pPr>
        <w:autoSpaceDE w:val="0"/>
        <w:autoSpaceDN w:val="0"/>
        <w:adjustRightInd w:val="0"/>
        <w:snapToGrid w:val="0"/>
        <w:spacing w:line="360" w:lineRule="auto"/>
        <w:rPr>
          <w:rFonts w:ascii="Book Antiqua" w:hAnsi="Book Antiqua"/>
          <w:sz w:val="24"/>
          <w:szCs w:val="24"/>
        </w:rPr>
      </w:pPr>
      <w:r>
        <w:rPr>
          <w:rFonts w:ascii="Book Antiqua" w:hAnsi="Book Antiqua"/>
          <w:sz w:val="24"/>
          <w:szCs w:val="24"/>
        </w:rPr>
        <w:t xml:space="preserve">Amyloidosis refers to a series of diseases characterized by </w:t>
      </w:r>
      <w:bookmarkStart w:id="46" w:name="OLE_LINK5"/>
      <w:bookmarkStart w:id="47" w:name="OLE_LINK4"/>
      <w:r>
        <w:rPr>
          <w:rFonts w:ascii="Book Antiqua" w:hAnsi="Book Antiqua"/>
          <w:sz w:val="24"/>
          <w:szCs w:val="24"/>
        </w:rPr>
        <w:t>the extracellular pathological deposition of amyloid-like fibrillary proteins in different organs</w:t>
      </w:r>
      <w:bookmarkEnd w:id="46"/>
      <w:bookmarkEnd w:id="47"/>
      <w:r>
        <w:rPr>
          <w:rFonts w:ascii="Book Antiqua" w:hAnsi="Book Antiqua"/>
          <w:sz w:val="24"/>
          <w:szCs w:val="24"/>
        </w:rPr>
        <w:t xml:space="preserve"> and can be classified into secondary and primary amyloidosis</w:t>
      </w:r>
      <w:r>
        <w:rPr>
          <w:rFonts w:ascii="Book Antiqua" w:hAnsi="Book Antiqua"/>
          <w:sz w:val="24"/>
          <w:szCs w:val="24"/>
          <w:vertAlign w:val="superscript"/>
        </w:rPr>
        <w:fldChar w:fldCharType="begin"/>
      </w:r>
      <w:r>
        <w:rPr>
          <w:rFonts w:ascii="Book Antiqua" w:hAnsi="Book Antiqua"/>
          <w:sz w:val="24"/>
          <w:szCs w:val="24"/>
          <w:vertAlign w:val="superscript"/>
        </w:rPr>
        <w:instrText xml:space="preserve"> ADDIN EN.CITE &lt;EndNote&gt;&lt;Cite&gt;&lt;Author&gt;Gillmore&lt;/Author&gt;&lt;Year&gt;2015&lt;/Year&gt;&lt;RecNum&gt;6&lt;/RecNum&gt;&lt;DisplayText&gt;&lt;style face="superscript"&gt;[1]&lt;/style&gt;&lt;/DisplayText&gt;&lt;record&gt;&lt;rec-number&gt;6&lt;/rec-number&gt;&lt;foreign-keys&gt;&lt;key app="EN" db-id="drr5fwz5b5vdace9tzlp2s5iw992rrwwwptx" timestamp="1582011677"&gt;6&lt;/key&gt;&lt;/foreign-keys&gt;&lt;ref-type name="Journal Article"&gt;17&lt;/ref-type&gt;&lt;contributors&gt;&lt;authors&gt;&lt;author&gt;Gillmore, J. D.&lt;/author&gt;&lt;author&gt;Wechalekar, A.&lt;/author&gt;&lt;author&gt;Bird, J.&lt;/author&gt;&lt;author&gt;Cavenagh, J.&lt;/author&gt;&lt;author&gt;Hawkins, S.&lt;/author&gt;&lt;author&gt;Kazmi, M.&lt;/author&gt;&lt;author&gt;Lachmann, H. J.&lt;/author&gt;&lt;author&gt;Hawkins, P. N.&lt;/author&gt;&lt;author&gt;Pratt, G.&lt;/author&gt;&lt;/authors&gt;&lt;/contributors&gt;&lt;auth-address&gt;National Amyloidosis Centre, Division of Medicine, UCL, London, UK.&lt;/auth-address&gt;&lt;titles&gt;&lt;title&gt;Guidelines on the diagnosis and investigation of AL amyloidosis&lt;/title&gt;&lt;secondary-title&gt;Br J Haematol&lt;/secondary-title&gt;&lt;alt-title&gt;British journal of haematology&lt;/alt-title&gt;&lt;/titles&gt;&lt;periodical&gt;&lt;full-title&gt;Br J Haematol&lt;/full-title&gt;&lt;abbr-1&gt;British journal of haematology&lt;/abbr-1&gt;&lt;/periodical&gt;&lt;alt-periodical&gt;&lt;full-title&gt;Br J Haematol&lt;/full-title&gt;&lt;abbr-1&gt;British journal of haematology&lt;/abbr-1&gt;&lt;/alt-periodical&gt;&lt;pages&gt;207-18&lt;/pages&gt;&lt;volume&gt;168&lt;/volume&gt;&lt;number&gt;2&lt;/number&gt;&lt;edition&gt;2014/10/15&lt;/edition&gt;&lt;keywords&gt;&lt;keyword&gt;Amyloidosis/*diagnosis&lt;/keyword&gt;&lt;keyword&gt;Humans&lt;/keyword&gt;&lt;keyword&gt;Immunoglobulin Light-chain Amyloidosis&lt;/keyword&gt;&lt;keyword&gt;Al&lt;/keyword&gt;&lt;keyword&gt;amyloid&lt;/keyword&gt;&lt;keyword&gt;amyloidosis&lt;/keyword&gt;&lt;keyword&gt;guidelines&lt;/keyword&gt;&lt;keyword&gt;light chain&lt;/keyword&gt;&lt;/keywords&gt;&lt;dates&gt;&lt;year&gt;2015&lt;/year&gt;&lt;pub-dates&gt;&lt;date&gt;Jan&lt;/date&gt;&lt;/pub-dates&gt;&lt;/dates&gt;&lt;isbn&gt;0007-1048&lt;/isbn&gt;&lt;accession-num&gt;25312307&lt;/accession-num&gt;&lt;urls&gt;&lt;/urls&gt;&lt;electronic-resource-num&gt;10.1111/bjh.13156&lt;/electronic-resource-num&gt;&lt;remote-database-provider&gt;NLM&lt;/remote-database-provider&gt;&lt;language&gt;eng&lt;/language&gt;&lt;/record&gt;&lt;/Cite&gt;&lt;/EndNote&gt;</w:instrText>
      </w:r>
      <w:r>
        <w:rPr>
          <w:rFonts w:ascii="Book Antiqua" w:hAnsi="Book Antiqua"/>
          <w:sz w:val="24"/>
          <w:szCs w:val="24"/>
          <w:vertAlign w:val="superscript"/>
        </w:rPr>
        <w:fldChar w:fldCharType="separate"/>
      </w:r>
      <w:r>
        <w:rPr>
          <w:rFonts w:ascii="Book Antiqua" w:hAnsi="Book Antiqua"/>
          <w:sz w:val="24"/>
          <w:szCs w:val="24"/>
          <w:vertAlign w:val="superscript"/>
        </w:rPr>
        <w:t>[1]</w:t>
      </w:r>
      <w:r>
        <w:rPr>
          <w:rFonts w:ascii="Book Antiqua" w:hAnsi="Book Antiqua"/>
          <w:sz w:val="24"/>
          <w:szCs w:val="24"/>
          <w:vertAlign w:val="superscript"/>
        </w:rPr>
        <w:fldChar w:fldCharType="end"/>
      </w:r>
      <w:r>
        <w:rPr>
          <w:rFonts w:ascii="Book Antiqua" w:hAnsi="Book Antiqua"/>
          <w:sz w:val="24"/>
          <w:szCs w:val="24"/>
        </w:rPr>
        <w:t>. Secondary disorders are more common and occur following other diseases such as lymphoproliferative or plasma cell disorders</w:t>
      </w:r>
      <w:r>
        <w:rPr>
          <w:rFonts w:ascii="Book Antiqua" w:hAnsi="Book Antiqua"/>
          <w:sz w:val="24"/>
          <w:szCs w:val="24"/>
          <w:vertAlign w:val="superscript"/>
        </w:rPr>
        <w:fldChar w:fldCharType="begin"/>
      </w:r>
      <w:r>
        <w:rPr>
          <w:rFonts w:ascii="Book Antiqua" w:hAnsi="Book Antiqua"/>
          <w:sz w:val="24"/>
          <w:szCs w:val="24"/>
          <w:vertAlign w:val="superscript"/>
        </w:rPr>
        <w:instrText xml:space="preserve"> ADDIN EN.CITE &lt;EndNote&gt;&lt;Cite&gt;&lt;Author&gt;Gillmore&lt;/Author&gt;&lt;Year&gt;2015&lt;/Year&gt;&lt;RecNum&gt;6&lt;/RecNum&gt;&lt;DisplayText&gt;&lt;style face="superscript"&gt;[1]&lt;/style&gt;&lt;/DisplayText&gt;&lt;record&gt;&lt;rec-number&gt;6&lt;/rec-number&gt;&lt;foreign-keys&gt;&lt;key app="EN" db-id="drr5fwz5b5vdace9tzlp2s5iw992rrwwwptx" timestamp="1582011677"&gt;6&lt;/key&gt;&lt;/foreign-keys&gt;&lt;ref-type name="Journal Article"&gt;17&lt;/ref-type&gt;&lt;contributors&gt;&lt;authors&gt;&lt;author&gt;Gillmore, J. D.&lt;/author&gt;&lt;author&gt;Wechalekar, A.&lt;/author&gt;&lt;author&gt;Bird, J.&lt;/author&gt;&lt;author&gt;Cavenagh, J.&lt;/author&gt;&lt;author&gt;Hawkins, S.&lt;/author&gt;&lt;author&gt;Kazmi, M.&lt;/author&gt;&lt;author&gt;Lachmann, H. J.&lt;/author&gt;&lt;author&gt;Hawkins, P. N.&lt;/author&gt;&lt;author&gt;Pratt, G.&lt;/author&gt;&lt;/authors&gt;&lt;/contributors&gt;&lt;auth-address&gt;National Amyloidosis Centre, Division of Medicine, UCL, London, UK.&lt;/auth-address&gt;&lt;titles&gt;&lt;title&gt;Guidelines on the diagnosis and investigation of AL amyloidosis&lt;/title&gt;&lt;secondary-title&gt;Br J Haematol&lt;/secondary-title&gt;&lt;alt-title&gt;British journal of haematology&lt;/alt-title&gt;&lt;/titles&gt;&lt;periodical&gt;&lt;full-title&gt;Br J Haematol&lt;/full-title&gt;&lt;abbr-1&gt;British journal of haematology&lt;/abbr-1&gt;&lt;/periodical&gt;&lt;alt-periodical&gt;&lt;full-title&gt;Br J Haematol&lt;/full-title&gt;&lt;abbr-1&gt;British journal of haematology&lt;/abbr-1&gt;&lt;/alt-periodical&gt;&lt;pages&gt;207-18&lt;/pages&gt;&lt;volume&gt;168&lt;/volume&gt;&lt;number&gt;2&lt;/number&gt;&lt;edition&gt;2014/10/15&lt;/edition&gt;&lt;keywords&gt;&lt;keyword&gt;Amyloidosis/*diagnosis&lt;/keyword&gt;&lt;keyword&gt;Humans&lt;/keyword&gt;&lt;keyword&gt;Immunoglobulin Light-chain Amyloidosis&lt;/keyword&gt;&lt;keyword&gt;Al&lt;/keyword&gt;&lt;keyword&gt;amyloid&lt;/keyword&gt;&lt;keyword&gt;amyloidosis&lt;/keyword&gt;&lt;keyword&gt;guidelines&lt;/keyword&gt;&lt;keyword&gt;light chain&lt;/keyword&gt;&lt;/keywords&gt;&lt;dates&gt;&lt;year&gt;2015&lt;/year&gt;&lt;pub-dates&gt;&lt;date&gt;Jan&lt;/date&gt;&lt;/pub-dates&gt;&lt;/dates&gt;&lt;isbn&gt;0007-1048&lt;/isbn&gt;&lt;accession-num&gt;25312307&lt;/accession-num&gt;&lt;urls&gt;&lt;/urls&gt;&lt;electronic-resource-num&gt;10.1111/bjh.13156&lt;/electronic-resource-num&gt;&lt;remote-database-provider&gt;NLM&lt;/remote-database-provider&gt;&lt;language&gt;eng&lt;/language&gt;&lt;/record&gt;&lt;/Cite&gt;&lt;/EndNote&gt;</w:instrText>
      </w:r>
      <w:r>
        <w:rPr>
          <w:rFonts w:ascii="Book Antiqua" w:hAnsi="Book Antiqua"/>
          <w:sz w:val="24"/>
          <w:szCs w:val="24"/>
          <w:vertAlign w:val="superscript"/>
        </w:rPr>
        <w:fldChar w:fldCharType="separate"/>
      </w:r>
      <w:r>
        <w:rPr>
          <w:rFonts w:ascii="Book Antiqua" w:hAnsi="Book Antiqua"/>
          <w:sz w:val="24"/>
          <w:szCs w:val="24"/>
          <w:vertAlign w:val="superscript"/>
        </w:rPr>
        <w:t>[1]</w:t>
      </w:r>
      <w:r>
        <w:rPr>
          <w:rFonts w:ascii="Book Antiqua" w:hAnsi="Book Antiqua"/>
          <w:sz w:val="24"/>
          <w:szCs w:val="24"/>
          <w:vertAlign w:val="superscript"/>
        </w:rPr>
        <w:fldChar w:fldCharType="end"/>
      </w:r>
      <w:r>
        <w:rPr>
          <w:rFonts w:ascii="Book Antiqua" w:hAnsi="Book Antiqua"/>
          <w:sz w:val="24"/>
          <w:szCs w:val="24"/>
        </w:rPr>
        <w:t xml:space="preserve">. The kidney and heart are the most commonly affected organs, and amyloidosis of the lower respiratory tract occurs very </w:t>
      </w:r>
      <w:proofErr w:type="gramStart"/>
      <w:r>
        <w:rPr>
          <w:rFonts w:ascii="Book Antiqua" w:hAnsi="Book Antiqua"/>
          <w:sz w:val="24"/>
          <w:szCs w:val="24"/>
        </w:rPr>
        <w:t>rarely</w:t>
      </w:r>
      <w:proofErr w:type="gramEnd"/>
      <w:r>
        <w:rPr>
          <w:rFonts w:ascii="Book Antiqua" w:hAnsi="Book Antiqua"/>
          <w:sz w:val="24"/>
          <w:szCs w:val="24"/>
          <w:vertAlign w:val="superscript"/>
        </w:rPr>
        <w:fldChar w:fldCharType="begin">
          <w:fldData xml:space="preserve">PEVuZE5vdGU+PENpdGU+PEF1dGhvcj5HaWxsbW9yZTwvQXV0aG9yPjxZZWFyPjIwMTU8L1llYXI+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</w:fldData>
        </w:fldChar>
      </w:r>
      <w:r>
        <w:rPr>
          <w:rFonts w:ascii="Book Antiqua" w:hAnsi="Book Antiqua"/>
          <w:sz w:val="24"/>
          <w:szCs w:val="24"/>
          <w:vertAlign w:val="superscript"/>
        </w:rPr>
        <w:instrText xml:space="preserve"> ADDIN EN.CITE </w:instrText>
      </w:r>
      <w:r>
        <w:rPr>
          <w:rFonts w:ascii="Book Antiqua" w:hAnsi="Book Antiqua"/>
          <w:sz w:val="24"/>
          <w:szCs w:val="24"/>
          <w:vertAlign w:val="superscript"/>
        </w:rPr>
        <w:fldChar w:fldCharType="begin">
          <w:fldData xml:space="preserve">PEVuZE5vdGU+PENpdGU+PEF1dGhvcj5HaWxsbW9yZTwvQXV0aG9yPjxZZWFyPjIwMTU8L1llYXI+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</w:fldData>
        </w:fldChar>
      </w:r>
      <w:r>
        <w:rPr>
          <w:rFonts w:ascii="Book Antiqua" w:hAnsi="Book Antiqua"/>
          <w:sz w:val="24"/>
          <w:szCs w:val="24"/>
          <w:vertAlign w:val="superscript"/>
        </w:rPr>
        <w:instrText xml:space="preserve"> ADDIN EN.CITE.DATA </w:instrText>
      </w:r>
      <w:r>
        <w:rPr>
          <w:rFonts w:ascii="Book Antiqua" w:hAnsi="Book Antiqua"/>
          <w:sz w:val="24"/>
          <w:szCs w:val="24"/>
          <w:vertAlign w:val="superscript"/>
        </w:rPr>
      </w:r>
      <w:r>
        <w:rPr>
          <w:rFonts w:ascii="Book Antiqua" w:hAnsi="Book Antiqua"/>
          <w:sz w:val="24"/>
          <w:szCs w:val="24"/>
          <w:vertAlign w:val="superscript"/>
        </w:rPr>
        <w:fldChar w:fldCharType="end"/>
      </w:r>
      <w:r>
        <w:rPr>
          <w:rFonts w:ascii="Book Antiqua" w:hAnsi="Book Antiqua"/>
          <w:sz w:val="24"/>
          <w:szCs w:val="24"/>
          <w:vertAlign w:val="superscript"/>
        </w:rPr>
      </w:r>
      <w:r>
        <w:rPr>
          <w:rFonts w:ascii="Book Antiqua" w:hAnsi="Book Antiqua"/>
          <w:sz w:val="24"/>
          <w:szCs w:val="24"/>
          <w:vertAlign w:val="superscript"/>
        </w:rPr>
        <w:fldChar w:fldCharType="separate"/>
      </w:r>
      <w:r>
        <w:rPr>
          <w:rFonts w:ascii="Book Antiqua" w:hAnsi="Book Antiqua"/>
          <w:sz w:val="24"/>
          <w:szCs w:val="24"/>
          <w:vertAlign w:val="superscript"/>
        </w:rPr>
        <w:t>[1,2]</w:t>
      </w:r>
      <w:r>
        <w:rPr>
          <w:rFonts w:ascii="Book Antiqua" w:hAnsi="Book Antiqua"/>
          <w:sz w:val="24"/>
          <w:szCs w:val="24"/>
          <w:vertAlign w:val="superscript"/>
        </w:rPr>
        <w:fldChar w:fldCharType="end"/>
      </w:r>
      <w:r>
        <w:rPr>
          <w:rFonts w:ascii="Book Antiqua" w:hAnsi="Book Antiqua"/>
          <w:sz w:val="24"/>
          <w:szCs w:val="24"/>
        </w:rPr>
        <w:t>. Nodular lesions or diffuse infiltrations of amyloid in alveolar septa are the most common imaging features of amyloidosis affecting the lungs</w:t>
      </w:r>
      <w:r>
        <w:rPr>
          <w:rFonts w:ascii="Book Antiqua" w:hAnsi="Book Antiqua"/>
          <w:sz w:val="24"/>
          <w:szCs w:val="24"/>
          <w:vertAlign w:val="superscript"/>
        </w:rPr>
        <w:fldChar w:fldCharType="begin"/>
      </w:r>
      <w:r>
        <w:rPr>
          <w:rFonts w:ascii="Book Antiqua" w:hAnsi="Book Antiqua"/>
          <w:sz w:val="24"/>
          <w:szCs w:val="24"/>
          <w:vertAlign w:val="superscript"/>
        </w:rPr>
        <w:instrText xml:space="preserve"> ADDIN EN.CITE &lt;EndNote&gt;&lt;Cite&gt;&lt;Author&gt;Khoor&lt;/Author&gt;&lt;Year&gt;2017&lt;/Year&gt;&lt;RecNum&gt;7&lt;/RecNum&gt;&lt;DisplayText&gt;&lt;style face="superscript"&gt;[2]&lt;/style&gt;&lt;/DisplayText&gt;&lt;record&gt;&lt;rec-number&gt;7&lt;/rec-number&gt;&lt;foreign-keys&gt;&lt;key app="EN" db-id="drr5fwz5b5vdace9tzlp2s5iw992rrwwwptx" timestamp="1582011709"&gt;7&lt;/key&gt;&lt;/foreign-keys&gt;&lt;ref-type name="Journal Article"&gt;17&lt;/ref-type&gt;&lt;contributors&gt;&lt;authors&gt;&lt;author&gt;Khoor, A.&lt;/author&gt;&lt;author&gt;Colby, T. V.&lt;/author&gt;&lt;/authors&gt;&lt;/contributors&gt;&lt;titles&gt;&lt;title&gt;Amyloidosis of the Lung&lt;/title&gt;&lt;secondary-title&gt;Arch Pathol Lab Med&lt;/secondary-title&gt;&lt;alt-title&gt;Archives of pathology &amp;amp; laboratory medicine&lt;/alt-title&gt;&lt;/titles&gt;&lt;periodical&gt;&lt;full-title&gt;Arch Pathol Lab Med&lt;/full-title&gt;&lt;abbr-1&gt;Archives of pathology &amp;amp; laboratory medicine&lt;/abbr-1&gt;&lt;/periodical&gt;&lt;alt-periodical&gt;&lt;full-title&gt;Arch Pathol Lab Med&lt;/full-title&gt;&lt;abbr-1&gt;Archives of pathology &amp;amp; laboratory medicine&lt;/abbr-1&gt;&lt;/alt-periodical&gt;&lt;pages&gt;247-254&lt;/pages&gt;&lt;volume&gt;141&lt;/volume&gt;&lt;number&gt;2&lt;/number&gt;&lt;edition&gt;2017/01/31&lt;/edition&gt;&lt;keywords&gt;&lt;keyword&gt;Amyloidosis/classification/diagnosis/*pathology&lt;/keyword&gt;&lt;keyword&gt;Humans&lt;/keyword&gt;&lt;keyword&gt;Lung Diseases/classification/diagnosis/*pathology&lt;/keyword&gt;&lt;/keywords&gt;&lt;dates&gt;&lt;year&gt;2017&lt;/year&gt;&lt;pub-dates&gt;&lt;date&gt;Feb&lt;/date&gt;&lt;/pub-dates&gt;&lt;/dates&gt;&lt;isbn&gt;0003-9985&lt;/isbn&gt;&lt;accession-num&gt;28134587&lt;/accession-num&gt;&lt;urls&gt;&lt;/urls&gt;&lt;electronic-resource-num&gt;10.5858/arpa.2016-0102-RA&lt;/electronic-resource-num&gt;&lt;remote-database-provider&gt;NLM&lt;/remote-database-provider&gt;&lt;language&gt;eng&lt;/language&gt;&lt;/record&gt;&lt;/Cite&gt;&lt;/EndNote&gt;</w:instrText>
      </w:r>
      <w:r>
        <w:rPr>
          <w:rFonts w:ascii="Book Antiqua" w:hAnsi="Book Antiqua"/>
          <w:sz w:val="24"/>
          <w:szCs w:val="24"/>
          <w:vertAlign w:val="superscript"/>
        </w:rPr>
        <w:fldChar w:fldCharType="separate"/>
      </w:r>
      <w:r>
        <w:rPr>
          <w:rFonts w:ascii="Book Antiqua" w:hAnsi="Book Antiqua"/>
          <w:sz w:val="24"/>
          <w:szCs w:val="24"/>
          <w:vertAlign w:val="superscript"/>
        </w:rPr>
        <w:t>[2]</w:t>
      </w:r>
      <w:r>
        <w:rPr>
          <w:rFonts w:ascii="Book Antiqua" w:hAnsi="Book Antiqua"/>
          <w:sz w:val="24"/>
          <w:szCs w:val="24"/>
          <w:vertAlign w:val="superscript"/>
        </w:rPr>
        <w:fldChar w:fldCharType="end"/>
      </w:r>
      <w:r>
        <w:rPr>
          <w:rFonts w:ascii="Book Antiqua" w:hAnsi="Book Antiqua"/>
          <w:sz w:val="24"/>
          <w:szCs w:val="24"/>
        </w:rPr>
        <w:t>. Needle core biopsy is used to confirm the diagnosis, but if the evaluation of the biopsy is improper, these changes can be easily misdiagnosed as tuberculosis, tumors, or other inflammatory infiltrations</w:t>
      </w:r>
      <w:r>
        <w:rPr>
          <w:rFonts w:ascii="Book Antiqua" w:hAnsi="Book Antiqua"/>
          <w:sz w:val="24"/>
          <w:szCs w:val="24"/>
          <w:vertAlign w:val="superscript"/>
        </w:rPr>
        <w:fldChar w:fldCharType="begin"/>
      </w:r>
      <w:r>
        <w:rPr>
          <w:rFonts w:ascii="Book Antiqua" w:hAnsi="Book Antiqua"/>
          <w:sz w:val="24"/>
          <w:szCs w:val="24"/>
          <w:vertAlign w:val="superscript"/>
        </w:rPr>
        <w:instrText xml:space="preserve"> ADDIN EN.CITE &lt;EndNote&gt;&lt;Cite&gt;&lt;Author&gt;Khoor&lt;/Author&gt;&lt;Year&gt;2017&lt;/Year&gt;&lt;RecNum&gt;7&lt;/RecNum&gt;&lt;DisplayText&gt;&lt;style face="superscript"&gt;[2]&lt;/style&gt;&lt;/DisplayText&gt;&lt;record&gt;&lt;rec-number&gt;7&lt;/rec-number&gt;&lt;foreign-keys&gt;&lt;key app="EN" db-id="drr5fwz5b5vdace9tzlp2s5iw992rrwwwptx" timestamp="1582011709"&gt;7&lt;/key&gt;&lt;/foreign-keys&gt;&lt;ref-type name="Journal Article"&gt;17&lt;/ref-type&gt;&lt;contributors&gt;&lt;authors&gt;&lt;author&gt;Khoor, A.&lt;/author&gt;&lt;author&gt;Colby, T. V.&lt;/author&gt;&lt;/authors&gt;&lt;/contributors&gt;&lt;titles&gt;&lt;title&gt;Amyloidosis of the Lung&lt;/title&gt;&lt;secondary-title&gt;Arch Pathol Lab Med&lt;/secondary-title&gt;&lt;alt-title&gt;Archives of pathology &amp;amp; laboratory medicine&lt;/alt-title&gt;&lt;/titles&gt;&lt;periodical&gt;&lt;full-title&gt;Arch Pathol Lab Med&lt;/full-title&gt;&lt;abbr-1&gt;Archives of pathology &amp;amp; laboratory medicine&lt;/abbr-1&gt;&lt;/periodical&gt;&lt;alt-periodical&gt;&lt;full-title&gt;Arch Pathol Lab Med&lt;/full-title&gt;&lt;abbr-1&gt;Archives of pathology &amp;amp; laboratory medicine&lt;/abbr-1&gt;&lt;/alt-periodical&gt;&lt;pages&gt;247-254&lt;/pages&gt;&lt;volume&gt;141&lt;/volume&gt;&lt;number&gt;2&lt;/number&gt;&lt;edition&gt;2017/01/31&lt;/edition&gt;&lt;keywords&gt;&lt;keyword&gt;Amyloidosis/classification/diagnosis/*pathology&lt;/keyword&gt;&lt;keyword&gt;Humans&lt;/keyword&gt;&lt;keyword&gt;Lung Diseases/classification/diagnosis/*pathology&lt;/keyword&gt;&lt;/keywords&gt;&lt;dates&gt;&lt;year&gt;2017&lt;/year&gt;&lt;pub-dates&gt;&lt;date&gt;Feb&lt;/date&gt;&lt;/pub-dates&gt;&lt;/dates&gt;&lt;isbn&gt;0003-9985&lt;/isbn&gt;&lt;accession-num&gt;28134587&lt;/accession-num&gt;&lt;urls&gt;&lt;/urls&gt;&lt;electronic-resource-num&gt;10.5858/arpa.2016-0102-RA&lt;/electronic-resource-num&gt;&lt;remote-database-provider&gt;NLM&lt;/remote-database-provider&gt;&lt;language&gt;eng&lt;/language&gt;&lt;/record&gt;&lt;/Cite&gt;&lt;/EndNote&gt;</w:instrText>
      </w:r>
      <w:r>
        <w:rPr>
          <w:rFonts w:ascii="Book Antiqua" w:hAnsi="Book Antiqua"/>
          <w:sz w:val="24"/>
          <w:szCs w:val="24"/>
          <w:vertAlign w:val="superscript"/>
        </w:rPr>
        <w:fldChar w:fldCharType="separate"/>
      </w:r>
      <w:r>
        <w:rPr>
          <w:rFonts w:ascii="Book Antiqua" w:hAnsi="Book Antiqua"/>
          <w:sz w:val="24"/>
          <w:szCs w:val="24"/>
          <w:vertAlign w:val="superscript"/>
        </w:rPr>
        <w:t>[2]</w:t>
      </w:r>
      <w:r>
        <w:rPr>
          <w:rFonts w:ascii="Book Antiqua" w:hAnsi="Book Antiqua"/>
          <w:sz w:val="24"/>
          <w:szCs w:val="24"/>
          <w:vertAlign w:val="superscript"/>
        </w:rPr>
        <w:fldChar w:fldCharType="end"/>
      </w:r>
      <w:r>
        <w:rPr>
          <w:rFonts w:ascii="Book Antiqua" w:hAnsi="Book Antiqua"/>
          <w:sz w:val="24"/>
          <w:szCs w:val="24"/>
        </w:rPr>
        <w:t xml:space="preserve">. </w:t>
      </w:r>
    </w:p>
    <w:p w:rsidR="00F723B6" w:rsidRDefault="00DA4A10">
      <w:pPr>
        <w:autoSpaceDE w:val="0"/>
        <w:autoSpaceDN w:val="0"/>
        <w:adjustRightInd w:val="0"/>
        <w:snapToGrid w:val="0"/>
        <w:spacing w:line="360" w:lineRule="auto"/>
        <w:ind w:firstLineChars="100" w:firstLine="240"/>
        <w:rPr>
          <w:rFonts w:ascii="Book Antiqua" w:hAnsi="Book Antiqua"/>
          <w:sz w:val="24"/>
          <w:szCs w:val="24"/>
        </w:rPr>
      </w:pPr>
      <w:proofErr w:type="spellStart"/>
      <w:r>
        <w:rPr>
          <w:rFonts w:ascii="Book Antiqua" w:hAnsi="Book Antiqua"/>
          <w:kern w:val="0"/>
          <w:sz w:val="24"/>
          <w:szCs w:val="24"/>
        </w:rPr>
        <w:t>Waldenstrom</w:t>
      </w:r>
      <w:proofErr w:type="spellEnd"/>
      <w:r>
        <w:rPr>
          <w:rFonts w:ascii="Book Antiqua" w:hAnsi="Book Antiqua"/>
          <w:kern w:val="0"/>
          <w:sz w:val="24"/>
          <w:szCs w:val="24"/>
        </w:rPr>
        <w:t xml:space="preserve"> </w:t>
      </w:r>
      <w:proofErr w:type="spellStart"/>
      <w:r>
        <w:rPr>
          <w:rFonts w:ascii="Book Antiqua" w:hAnsi="Book Antiqua"/>
          <w:kern w:val="0"/>
          <w:sz w:val="24"/>
          <w:szCs w:val="24"/>
        </w:rPr>
        <w:t>macroglobulinemia</w:t>
      </w:r>
      <w:proofErr w:type="spellEnd"/>
      <w:r>
        <w:rPr>
          <w:rFonts w:ascii="Book Antiqua" w:hAnsi="Book Antiqua"/>
          <w:kern w:val="0"/>
          <w:sz w:val="24"/>
          <w:szCs w:val="24"/>
        </w:rPr>
        <w:t xml:space="preserve"> (WM) is a rare (0.34-0.55 per 100000) B-cell lymphoproliferative neoplasm characterized by the infiltration of bone marrow by </w:t>
      </w:r>
      <w:proofErr w:type="spellStart"/>
      <w:r>
        <w:rPr>
          <w:rFonts w:ascii="Book Antiqua" w:hAnsi="Book Antiqua"/>
          <w:kern w:val="0"/>
          <w:sz w:val="24"/>
          <w:szCs w:val="24"/>
        </w:rPr>
        <w:t>lymphoplasmacytic</w:t>
      </w:r>
      <w:proofErr w:type="spellEnd"/>
      <w:r>
        <w:rPr>
          <w:rFonts w:ascii="Book Antiqua" w:hAnsi="Book Antiqua"/>
          <w:kern w:val="0"/>
          <w:sz w:val="24"/>
          <w:szCs w:val="24"/>
        </w:rPr>
        <w:t xml:space="preserve"> cells that secrete a monoclonal immunoglobulin M (IgM) </w:t>
      </w:r>
      <w:proofErr w:type="gramStart"/>
      <w:r>
        <w:rPr>
          <w:rFonts w:ascii="Book Antiqua" w:hAnsi="Book Antiqua"/>
          <w:kern w:val="0"/>
          <w:sz w:val="24"/>
          <w:szCs w:val="24"/>
        </w:rPr>
        <w:t>protein</w:t>
      </w:r>
      <w:proofErr w:type="gramEnd"/>
      <w:r>
        <w:rPr>
          <w:rFonts w:ascii="Book Antiqua" w:hAnsi="Book Antiqua"/>
          <w:kern w:val="0"/>
          <w:sz w:val="24"/>
          <w:szCs w:val="24"/>
          <w:vertAlign w:val="superscript"/>
        </w:rPr>
        <w:fldChar w:fldCharType="begin">
          <w:fldData xml:space="preserve">PEVuZE5vdGU+PENpdGU+PEF1dGhvcj5Pd2VuPC9BdXRob3I+PFllYXI+MjAxNDwvWWVhcj48UmVj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</w:fldData>
        </w:fldChar>
      </w:r>
      <w:r>
        <w:rPr>
          <w:rFonts w:ascii="Book Antiqua" w:hAnsi="Book Antiqua"/>
          <w:kern w:val="0"/>
          <w:sz w:val="24"/>
          <w:szCs w:val="24"/>
          <w:vertAlign w:val="superscript"/>
        </w:rPr>
        <w:instrText xml:space="preserve"> ADDIN EN.CITE </w:instrText>
      </w:r>
      <w:r>
        <w:rPr>
          <w:rFonts w:ascii="Book Antiqua" w:hAnsi="Book Antiqua"/>
          <w:kern w:val="0"/>
          <w:sz w:val="24"/>
          <w:szCs w:val="24"/>
          <w:vertAlign w:val="superscript"/>
        </w:rPr>
        <w:fldChar w:fldCharType="begin">
          <w:fldData xml:space="preserve">PEVuZE5vdGU+PENpdGU+PEF1dGhvcj5Pd2VuPC9BdXRob3I+PFllYXI+MjAxNDwvWWVhcj48UmVj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</w:fldData>
        </w:fldChar>
      </w:r>
      <w:r>
        <w:rPr>
          <w:rFonts w:ascii="Book Antiqua" w:hAnsi="Book Antiqua"/>
          <w:kern w:val="0"/>
          <w:sz w:val="24"/>
          <w:szCs w:val="24"/>
          <w:vertAlign w:val="superscript"/>
        </w:rPr>
        <w:instrText xml:space="preserve"> ADDIN EN.CITE.DATA </w:instrText>
      </w:r>
      <w:r>
        <w:rPr>
          <w:rFonts w:ascii="Book Antiqua" w:hAnsi="Book Antiqua"/>
          <w:kern w:val="0"/>
          <w:sz w:val="24"/>
          <w:szCs w:val="24"/>
          <w:vertAlign w:val="superscript"/>
        </w:rPr>
      </w:r>
      <w:r>
        <w:rPr>
          <w:rFonts w:ascii="Book Antiqua" w:hAnsi="Book Antiqua"/>
          <w:kern w:val="0"/>
          <w:sz w:val="24"/>
          <w:szCs w:val="24"/>
          <w:vertAlign w:val="superscript"/>
        </w:rPr>
        <w:fldChar w:fldCharType="end"/>
      </w:r>
      <w:r>
        <w:rPr>
          <w:rFonts w:ascii="Book Antiqua" w:hAnsi="Book Antiqua"/>
          <w:kern w:val="0"/>
          <w:sz w:val="24"/>
          <w:szCs w:val="24"/>
          <w:vertAlign w:val="superscript"/>
        </w:rPr>
      </w:r>
      <w:r>
        <w:rPr>
          <w:rFonts w:ascii="Book Antiqua" w:hAnsi="Book Antiqua"/>
          <w:kern w:val="0"/>
          <w:sz w:val="24"/>
          <w:szCs w:val="24"/>
          <w:vertAlign w:val="superscript"/>
        </w:rPr>
        <w:fldChar w:fldCharType="separate"/>
      </w:r>
      <w:r>
        <w:rPr>
          <w:rFonts w:ascii="Book Antiqua" w:hAnsi="Book Antiqua"/>
          <w:kern w:val="0"/>
          <w:sz w:val="24"/>
          <w:szCs w:val="24"/>
          <w:vertAlign w:val="superscript"/>
        </w:rPr>
        <w:t>[3,4]</w:t>
      </w:r>
      <w:r>
        <w:rPr>
          <w:rFonts w:ascii="Book Antiqua" w:hAnsi="Book Antiqua"/>
          <w:kern w:val="0"/>
          <w:sz w:val="24"/>
          <w:szCs w:val="24"/>
          <w:vertAlign w:val="superscript"/>
        </w:rPr>
        <w:fldChar w:fldCharType="end"/>
      </w:r>
      <w:r>
        <w:rPr>
          <w:rFonts w:ascii="Book Antiqua" w:hAnsi="Book Antiqua"/>
          <w:kern w:val="0"/>
          <w:sz w:val="24"/>
          <w:szCs w:val="24"/>
        </w:rPr>
        <w:t xml:space="preserve">. The proliferation of IgM-producing </w:t>
      </w:r>
      <w:proofErr w:type="spellStart"/>
      <w:r>
        <w:rPr>
          <w:rFonts w:ascii="Book Antiqua" w:hAnsi="Book Antiqua"/>
          <w:kern w:val="0"/>
          <w:sz w:val="24"/>
          <w:szCs w:val="24"/>
        </w:rPr>
        <w:t>plasmacytoid</w:t>
      </w:r>
      <w:proofErr w:type="spellEnd"/>
      <w:r>
        <w:rPr>
          <w:rFonts w:ascii="Book Antiqua" w:hAnsi="Book Antiqua"/>
          <w:kern w:val="0"/>
          <w:sz w:val="24"/>
          <w:szCs w:val="24"/>
        </w:rPr>
        <w:t xml:space="preserve"> lymphocytes leads to excessive monoclonal IgM levels, which may lead to a variety of different clinical </w:t>
      </w:r>
      <w:proofErr w:type="gramStart"/>
      <w:r>
        <w:rPr>
          <w:rFonts w:ascii="Book Antiqua" w:hAnsi="Book Antiqua"/>
          <w:kern w:val="0"/>
          <w:sz w:val="24"/>
          <w:szCs w:val="24"/>
        </w:rPr>
        <w:t>manifestations</w:t>
      </w:r>
      <w:proofErr w:type="gramEnd"/>
      <w:r>
        <w:rPr>
          <w:rFonts w:ascii="Book Antiqua" w:hAnsi="Book Antiqua"/>
          <w:kern w:val="0"/>
          <w:sz w:val="24"/>
          <w:szCs w:val="24"/>
          <w:vertAlign w:val="superscript"/>
        </w:rPr>
        <w:fldChar w:fldCharType="begin">
          <w:fldData xml:space="preserve">PEVuZE5vdGU+PENpdGU+PEF1dGhvcj5Pd2VuPC9BdXRob3I+PFllYXI+MjAxNDwvWWVhcj48UmVj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</w:fldData>
        </w:fldChar>
      </w:r>
      <w:r>
        <w:rPr>
          <w:rFonts w:ascii="Book Antiqua" w:hAnsi="Book Antiqua"/>
          <w:kern w:val="0"/>
          <w:sz w:val="24"/>
          <w:szCs w:val="24"/>
          <w:vertAlign w:val="superscript"/>
        </w:rPr>
        <w:instrText xml:space="preserve"> ADDIN EN.CITE </w:instrText>
      </w:r>
      <w:r>
        <w:rPr>
          <w:rFonts w:ascii="Book Antiqua" w:hAnsi="Book Antiqua"/>
          <w:kern w:val="0"/>
          <w:sz w:val="24"/>
          <w:szCs w:val="24"/>
          <w:vertAlign w:val="superscript"/>
        </w:rPr>
        <w:fldChar w:fldCharType="begin">
          <w:fldData xml:space="preserve">PEVuZE5vdGU+PENpdGU+PEF1dGhvcj5Pd2VuPC9BdXRob3I+PFllYXI+MjAxNDwvWWVhcj48UmVj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</w:fldData>
        </w:fldChar>
      </w:r>
      <w:r>
        <w:rPr>
          <w:rFonts w:ascii="Book Antiqua" w:hAnsi="Book Antiqua"/>
          <w:kern w:val="0"/>
          <w:sz w:val="24"/>
          <w:szCs w:val="24"/>
          <w:vertAlign w:val="superscript"/>
        </w:rPr>
        <w:instrText xml:space="preserve"> ADDIN EN.CITE.DATA </w:instrText>
      </w:r>
      <w:r>
        <w:rPr>
          <w:rFonts w:ascii="Book Antiqua" w:hAnsi="Book Antiqua"/>
          <w:kern w:val="0"/>
          <w:sz w:val="24"/>
          <w:szCs w:val="24"/>
          <w:vertAlign w:val="superscript"/>
        </w:rPr>
      </w:r>
      <w:r>
        <w:rPr>
          <w:rFonts w:ascii="Book Antiqua" w:hAnsi="Book Antiqua"/>
          <w:kern w:val="0"/>
          <w:sz w:val="24"/>
          <w:szCs w:val="24"/>
          <w:vertAlign w:val="superscript"/>
        </w:rPr>
        <w:fldChar w:fldCharType="end"/>
      </w:r>
      <w:r>
        <w:rPr>
          <w:rFonts w:ascii="Book Antiqua" w:hAnsi="Book Antiqua"/>
          <w:kern w:val="0"/>
          <w:sz w:val="24"/>
          <w:szCs w:val="24"/>
          <w:vertAlign w:val="superscript"/>
        </w:rPr>
      </w:r>
      <w:r>
        <w:rPr>
          <w:rFonts w:ascii="Book Antiqua" w:hAnsi="Book Antiqua"/>
          <w:kern w:val="0"/>
          <w:sz w:val="24"/>
          <w:szCs w:val="24"/>
          <w:vertAlign w:val="superscript"/>
        </w:rPr>
        <w:fldChar w:fldCharType="separate"/>
      </w:r>
      <w:r>
        <w:rPr>
          <w:rFonts w:ascii="Book Antiqua" w:hAnsi="Book Antiqua"/>
          <w:kern w:val="0"/>
          <w:sz w:val="24"/>
          <w:szCs w:val="24"/>
          <w:vertAlign w:val="superscript"/>
        </w:rPr>
        <w:t>[3,4]</w:t>
      </w:r>
      <w:r>
        <w:rPr>
          <w:rFonts w:ascii="Book Antiqua" w:hAnsi="Book Antiqua"/>
          <w:kern w:val="0"/>
          <w:sz w:val="24"/>
          <w:szCs w:val="24"/>
          <w:vertAlign w:val="superscript"/>
        </w:rPr>
        <w:fldChar w:fldCharType="end"/>
      </w:r>
      <w:r>
        <w:rPr>
          <w:rFonts w:ascii="Book Antiqua" w:hAnsi="Book Antiqua"/>
          <w:kern w:val="0"/>
          <w:sz w:val="24"/>
          <w:szCs w:val="24"/>
        </w:rPr>
        <w:t>. The complications of WM include amyloid light chain amyloidosis</w:t>
      </w:r>
      <w:r>
        <w:rPr>
          <w:rFonts w:ascii="Book Antiqua" w:hAnsi="Book Antiqua"/>
          <w:kern w:val="0"/>
          <w:sz w:val="24"/>
          <w:szCs w:val="24"/>
          <w:vertAlign w:val="superscript"/>
        </w:rPr>
        <w:fldChar w:fldCharType="begin"/>
      </w:r>
      <w:r>
        <w:rPr>
          <w:rFonts w:ascii="Book Antiqua" w:hAnsi="Book Antiqua"/>
          <w:kern w:val="0"/>
          <w:sz w:val="24"/>
          <w:szCs w:val="24"/>
          <w:vertAlign w:val="superscript"/>
        </w:rPr>
        <w:instrText xml:space="preserve"> ADDIN EN.CITE &lt;EndNote&gt;&lt;Cite&gt;&lt;RecNum&gt;9&lt;/RecNum&gt;&lt;DisplayText&gt;&lt;style face="superscript"&gt;[4]&lt;/style&gt;&lt;/DisplayText&gt;&lt;record&gt;&lt;rec-number&gt;9&lt;/rec-number&gt;&lt;foreign-keys&gt;&lt;key app="EN" db-id="drr5fwz5b5vdace9tzlp2s5iw992rrwwwptx" timestamp="1582011755"&gt;9&lt;/key&gt;&lt;/foreign-keys&gt;&lt;ref-type name="Journal Article"&gt;17&lt;/ref-type&gt;&lt;contributors&gt;&lt;/contributors&gt;&lt;titles&gt;&lt;title&gt;NCCN Clinical Practice Guidelines in Oncology (NCCN Guidelines). Waldenström Macroglobulinemia/Lymphoplasmacytic Lymphoma. Version 1.2020. Fort Washington: National Comprehensive Cancer Network, 2019.&lt;/title&gt;&lt;/titles&gt;&lt;dates&gt;&lt;/dates&gt;&lt;urls&gt;&lt;/urls&gt;&lt;/record&gt;&lt;/Cite&gt;&lt;/EndNote&gt;</w:instrText>
      </w:r>
      <w:r>
        <w:rPr>
          <w:rFonts w:ascii="Book Antiqua" w:hAnsi="Book Antiqua"/>
          <w:kern w:val="0"/>
          <w:sz w:val="24"/>
          <w:szCs w:val="24"/>
          <w:vertAlign w:val="superscript"/>
        </w:rPr>
        <w:fldChar w:fldCharType="separate"/>
      </w:r>
      <w:r>
        <w:rPr>
          <w:rFonts w:ascii="Book Antiqua" w:hAnsi="Book Antiqua"/>
          <w:kern w:val="0"/>
          <w:sz w:val="24"/>
          <w:szCs w:val="24"/>
          <w:vertAlign w:val="superscript"/>
        </w:rPr>
        <w:t>[4]</w:t>
      </w:r>
      <w:r>
        <w:rPr>
          <w:rFonts w:ascii="Book Antiqua" w:hAnsi="Book Antiqua"/>
          <w:kern w:val="0"/>
          <w:sz w:val="24"/>
          <w:szCs w:val="24"/>
          <w:vertAlign w:val="superscript"/>
        </w:rPr>
        <w:fldChar w:fldCharType="end"/>
      </w:r>
      <w:r>
        <w:rPr>
          <w:rFonts w:ascii="Book Antiqua" w:hAnsi="Book Antiqua"/>
          <w:kern w:val="0"/>
          <w:sz w:val="24"/>
          <w:szCs w:val="24"/>
        </w:rPr>
        <w:t>.</w:t>
      </w:r>
    </w:p>
    <w:p w:rsidR="00F723B6" w:rsidRDefault="00F723B6">
      <w:pPr>
        <w:autoSpaceDE w:val="0"/>
        <w:autoSpaceDN w:val="0"/>
        <w:adjustRightInd w:val="0"/>
        <w:snapToGrid w:val="0"/>
        <w:spacing w:line="360" w:lineRule="auto"/>
        <w:outlineLvl w:val="0"/>
        <w:rPr>
          <w:rFonts w:ascii="Book Antiqua" w:hAnsi="Book Antiqua"/>
          <w:b/>
          <w:bCs/>
          <w:sz w:val="24"/>
          <w:szCs w:val="24"/>
        </w:rPr>
      </w:pPr>
    </w:p>
    <w:p w:rsidR="00F723B6" w:rsidRDefault="00DA4A10">
      <w:pPr>
        <w:autoSpaceDE w:val="0"/>
        <w:autoSpaceDN w:val="0"/>
        <w:adjustRightInd w:val="0"/>
        <w:snapToGrid w:val="0"/>
        <w:spacing w:line="360" w:lineRule="auto"/>
        <w:outlineLvl w:val="0"/>
        <w:rPr>
          <w:rFonts w:ascii="Book Antiqua" w:hAnsi="Book Antiqua"/>
          <w:sz w:val="24"/>
          <w:szCs w:val="24"/>
          <w:u w:val="single"/>
        </w:rPr>
      </w:pPr>
      <w:r>
        <w:rPr>
          <w:rFonts w:ascii="Book Antiqua" w:hAnsi="Book Antiqua"/>
          <w:b/>
          <w:bCs/>
          <w:sz w:val="24"/>
          <w:szCs w:val="24"/>
          <w:u w:val="single"/>
        </w:rPr>
        <w:t>CASE PRESENTATION</w:t>
      </w:r>
    </w:p>
    <w:p w:rsidR="00F723B6" w:rsidRDefault="00DA4A10">
      <w:pPr>
        <w:adjustRightInd w:val="0"/>
        <w:snapToGrid w:val="0"/>
        <w:spacing w:line="360" w:lineRule="auto"/>
        <w:rPr>
          <w:rFonts w:ascii="Book Antiqua" w:hAnsi="Book Antiqua"/>
          <w:b/>
          <w:bCs/>
          <w:i/>
          <w:iCs/>
          <w:sz w:val="24"/>
          <w:szCs w:val="24"/>
        </w:rPr>
      </w:pPr>
      <w:r>
        <w:rPr>
          <w:rFonts w:ascii="Book Antiqua" w:hAnsi="Book Antiqua"/>
          <w:b/>
          <w:bCs/>
          <w:i/>
          <w:iCs/>
          <w:sz w:val="24"/>
          <w:szCs w:val="24"/>
        </w:rPr>
        <w:t>Chief complaints</w:t>
      </w:r>
    </w:p>
    <w:p w:rsidR="00F723B6" w:rsidRDefault="00DA4A10">
      <w:pPr>
        <w:adjustRightInd w:val="0"/>
        <w:snapToGrid w:val="0"/>
        <w:spacing w:line="360" w:lineRule="auto"/>
        <w:rPr>
          <w:rFonts w:ascii="Book Antiqua" w:hAnsi="Book Antiqua"/>
          <w:kern w:val="0"/>
          <w:sz w:val="24"/>
          <w:szCs w:val="24"/>
        </w:rPr>
      </w:pPr>
      <w:r>
        <w:rPr>
          <w:rFonts w:ascii="Book Antiqua" w:hAnsi="Book Antiqua"/>
          <w:kern w:val="0"/>
          <w:sz w:val="24"/>
          <w:szCs w:val="24"/>
        </w:rPr>
        <w:t xml:space="preserve">A 60-year-old male patient who experienced intermittent breath-holding for 6 </w:t>
      </w:r>
      <w:proofErr w:type="spellStart"/>
      <w:proofErr w:type="gramStart"/>
      <w:r>
        <w:rPr>
          <w:rFonts w:ascii="Book Antiqua" w:hAnsi="Book Antiqua"/>
          <w:kern w:val="0"/>
          <w:sz w:val="24"/>
          <w:szCs w:val="24"/>
        </w:rPr>
        <w:t>mo</w:t>
      </w:r>
      <w:proofErr w:type="spellEnd"/>
      <w:proofErr w:type="gramEnd"/>
      <w:r>
        <w:rPr>
          <w:rFonts w:ascii="Book Antiqua" w:hAnsi="Book Antiqua"/>
          <w:kern w:val="0"/>
          <w:sz w:val="24"/>
          <w:szCs w:val="24"/>
        </w:rPr>
        <w:t xml:space="preserve"> (symptom aggravation for 3 </w:t>
      </w:r>
      <w:proofErr w:type="spellStart"/>
      <w:r>
        <w:rPr>
          <w:rFonts w:ascii="Book Antiqua" w:hAnsi="Book Antiqua"/>
          <w:kern w:val="0"/>
          <w:sz w:val="24"/>
          <w:szCs w:val="24"/>
        </w:rPr>
        <w:t>mo</w:t>
      </w:r>
      <w:proofErr w:type="spellEnd"/>
      <w:r>
        <w:rPr>
          <w:rFonts w:ascii="Book Antiqua" w:hAnsi="Book Antiqua"/>
          <w:kern w:val="0"/>
          <w:sz w:val="24"/>
          <w:szCs w:val="24"/>
        </w:rPr>
        <w:t>) was admitted to our hospital on August 14, 2017. From May 2017 onwards, the patient complained of the sensation of the pressure in the chest with aggregated suffocation, and he had an apparent decrease in exercise capacity.</w:t>
      </w:r>
    </w:p>
    <w:p w:rsidR="00F723B6" w:rsidRDefault="00F723B6">
      <w:pPr>
        <w:adjustRightInd w:val="0"/>
        <w:snapToGrid w:val="0"/>
        <w:spacing w:line="360" w:lineRule="auto"/>
        <w:rPr>
          <w:rFonts w:ascii="Book Antiqua" w:hAnsi="Book Antiqua"/>
          <w:kern w:val="0"/>
          <w:sz w:val="24"/>
          <w:szCs w:val="24"/>
        </w:rPr>
      </w:pPr>
    </w:p>
    <w:p w:rsidR="00F723B6" w:rsidRDefault="00DA4A10">
      <w:pPr>
        <w:adjustRightInd w:val="0"/>
        <w:snapToGrid w:val="0"/>
        <w:spacing w:line="360" w:lineRule="auto"/>
        <w:rPr>
          <w:rFonts w:ascii="Book Antiqua" w:hAnsi="Book Antiqua"/>
          <w:b/>
          <w:bCs/>
          <w:i/>
          <w:iCs/>
          <w:sz w:val="24"/>
          <w:szCs w:val="24"/>
        </w:rPr>
      </w:pPr>
      <w:r>
        <w:rPr>
          <w:rFonts w:ascii="Book Antiqua" w:hAnsi="Book Antiqua"/>
          <w:b/>
          <w:bCs/>
          <w:i/>
          <w:iCs/>
          <w:sz w:val="24"/>
          <w:szCs w:val="24"/>
        </w:rPr>
        <w:t>History of present illness</w:t>
      </w:r>
    </w:p>
    <w:p w:rsidR="00F723B6" w:rsidRDefault="00DA4A10">
      <w:pPr>
        <w:adjustRightInd w:val="0"/>
        <w:snapToGrid w:val="0"/>
        <w:spacing w:line="360" w:lineRule="auto"/>
        <w:rPr>
          <w:rFonts w:ascii="Book Antiqua" w:hAnsi="Book Antiqua"/>
          <w:kern w:val="0"/>
          <w:sz w:val="24"/>
          <w:szCs w:val="24"/>
        </w:rPr>
      </w:pPr>
      <w:r>
        <w:rPr>
          <w:rFonts w:ascii="Book Antiqua" w:hAnsi="Book Antiqua"/>
          <w:kern w:val="0"/>
          <w:sz w:val="24"/>
          <w:szCs w:val="24"/>
        </w:rPr>
        <w:lastRenderedPageBreak/>
        <w:t xml:space="preserve">Chest computed tomography (CT) examination indicated multiple pulmonary cavities in the upper lobes of both lungs, with </w:t>
      </w:r>
      <w:r>
        <w:rPr>
          <w:rFonts w:ascii="Book Antiqua" w:hAnsi="Book Antiqua"/>
          <w:bCs/>
          <w:sz w:val="24"/>
          <w:szCs w:val="24"/>
        </w:rPr>
        <w:t xml:space="preserve">pulmonary consolidation, </w:t>
      </w:r>
      <w:r>
        <w:rPr>
          <w:rFonts w:ascii="Book Antiqua" w:hAnsi="Book Antiqua"/>
          <w:kern w:val="0"/>
          <w:sz w:val="24"/>
          <w:szCs w:val="24"/>
        </w:rPr>
        <w:t>ground-glass opacities, patchy infiltrates, fibrous bands, large bullae, and enlarged lymph nodes in the mediastinum (</w:t>
      </w:r>
      <w:r>
        <w:rPr>
          <w:rFonts w:ascii="Book Antiqua" w:hAnsi="Book Antiqua"/>
          <w:bCs/>
          <w:kern w:val="0"/>
          <w:sz w:val="24"/>
          <w:szCs w:val="24"/>
        </w:rPr>
        <w:t>Figure 1</w:t>
      </w:r>
      <w:r>
        <w:rPr>
          <w:rFonts w:ascii="Book Antiqua" w:hAnsi="Book Antiqua"/>
          <w:kern w:val="0"/>
          <w:sz w:val="24"/>
          <w:szCs w:val="24"/>
        </w:rPr>
        <w:t>).</w:t>
      </w:r>
    </w:p>
    <w:p w:rsidR="00F723B6" w:rsidRDefault="00DA4A10">
      <w:pPr>
        <w:adjustRightInd w:val="0"/>
        <w:snapToGrid w:val="0"/>
        <w:spacing w:line="360" w:lineRule="auto"/>
        <w:ind w:firstLineChars="100" w:firstLine="240"/>
        <w:rPr>
          <w:rFonts w:ascii="Book Antiqua" w:hAnsi="Book Antiqua"/>
          <w:kern w:val="0"/>
          <w:sz w:val="24"/>
          <w:szCs w:val="24"/>
        </w:rPr>
      </w:pPr>
      <w:r>
        <w:rPr>
          <w:rFonts w:ascii="Book Antiqua" w:hAnsi="Book Antiqua"/>
          <w:kern w:val="0"/>
          <w:sz w:val="24"/>
          <w:szCs w:val="24"/>
        </w:rPr>
        <w:t>After receiving an anti-infective treatment, the breathing difficulty did not improve. In addition, similar lesions were observed after performing a second CT examination, and the anti-infection treatment was stopped.</w:t>
      </w:r>
    </w:p>
    <w:p w:rsidR="00F723B6" w:rsidRDefault="00F723B6">
      <w:pPr>
        <w:adjustRightInd w:val="0"/>
        <w:snapToGrid w:val="0"/>
        <w:spacing w:line="360" w:lineRule="auto"/>
        <w:ind w:firstLineChars="100" w:firstLine="240"/>
        <w:rPr>
          <w:rFonts w:ascii="Book Antiqua" w:hAnsi="Book Antiqua"/>
          <w:kern w:val="0"/>
          <w:sz w:val="24"/>
          <w:szCs w:val="24"/>
        </w:rPr>
      </w:pPr>
    </w:p>
    <w:p w:rsidR="00F723B6" w:rsidRDefault="00DA4A10">
      <w:pPr>
        <w:adjustRightInd w:val="0"/>
        <w:snapToGrid w:val="0"/>
        <w:spacing w:line="360" w:lineRule="auto"/>
        <w:rPr>
          <w:rFonts w:ascii="Book Antiqua" w:hAnsi="Book Antiqua"/>
          <w:b/>
          <w:bCs/>
          <w:i/>
          <w:iCs/>
          <w:sz w:val="24"/>
          <w:szCs w:val="24"/>
        </w:rPr>
      </w:pPr>
      <w:r>
        <w:rPr>
          <w:rFonts w:ascii="Book Antiqua" w:hAnsi="Book Antiqua"/>
          <w:b/>
          <w:bCs/>
          <w:i/>
          <w:iCs/>
          <w:sz w:val="24"/>
          <w:szCs w:val="24"/>
        </w:rPr>
        <w:t>History of past illness</w:t>
      </w:r>
    </w:p>
    <w:p w:rsidR="00F723B6" w:rsidRDefault="00DA4A10">
      <w:pPr>
        <w:adjustRightInd w:val="0"/>
        <w:snapToGrid w:val="0"/>
        <w:spacing w:line="360" w:lineRule="auto"/>
        <w:rPr>
          <w:rFonts w:ascii="Book Antiqua" w:hAnsi="Book Antiqua"/>
          <w:kern w:val="0"/>
          <w:sz w:val="24"/>
          <w:szCs w:val="24"/>
        </w:rPr>
      </w:pPr>
      <w:r>
        <w:rPr>
          <w:rFonts w:ascii="Book Antiqua" w:hAnsi="Book Antiqua"/>
          <w:kern w:val="0"/>
          <w:sz w:val="24"/>
          <w:szCs w:val="24"/>
        </w:rPr>
        <w:t>The patient was a heavy smoker (20 cigarettes/d for 40 years) with no history of lung disease or tumors.</w:t>
      </w:r>
    </w:p>
    <w:p w:rsidR="00F723B6" w:rsidRDefault="00F723B6">
      <w:pPr>
        <w:adjustRightInd w:val="0"/>
        <w:snapToGrid w:val="0"/>
        <w:spacing w:line="360" w:lineRule="auto"/>
        <w:rPr>
          <w:rFonts w:ascii="Book Antiqua" w:hAnsi="Book Antiqua"/>
          <w:b/>
          <w:bCs/>
          <w:sz w:val="24"/>
          <w:szCs w:val="24"/>
        </w:rPr>
      </w:pPr>
    </w:p>
    <w:p w:rsidR="00F723B6" w:rsidRDefault="00DA4A10">
      <w:pPr>
        <w:adjustRightInd w:val="0"/>
        <w:snapToGrid w:val="0"/>
        <w:spacing w:line="360" w:lineRule="auto"/>
        <w:rPr>
          <w:rFonts w:ascii="Book Antiqua" w:hAnsi="Book Antiqua"/>
          <w:b/>
          <w:bCs/>
          <w:i/>
          <w:iCs/>
          <w:sz w:val="24"/>
          <w:szCs w:val="24"/>
        </w:rPr>
      </w:pPr>
      <w:r>
        <w:rPr>
          <w:rFonts w:ascii="Book Antiqua" w:hAnsi="Book Antiqua"/>
          <w:b/>
          <w:bCs/>
          <w:i/>
          <w:iCs/>
          <w:sz w:val="24"/>
          <w:szCs w:val="24"/>
        </w:rPr>
        <w:t>Personal and family history</w:t>
      </w:r>
    </w:p>
    <w:p w:rsidR="00F723B6" w:rsidRDefault="00DA4A10">
      <w:pPr>
        <w:adjustRightInd w:val="0"/>
        <w:snapToGrid w:val="0"/>
        <w:spacing w:line="360" w:lineRule="auto"/>
        <w:rPr>
          <w:rFonts w:ascii="Book Antiqua" w:hAnsi="Book Antiqua"/>
          <w:kern w:val="0"/>
          <w:sz w:val="24"/>
          <w:szCs w:val="24"/>
        </w:rPr>
      </w:pPr>
      <w:r>
        <w:rPr>
          <w:rFonts w:ascii="Book Antiqua" w:hAnsi="Book Antiqua"/>
          <w:kern w:val="0"/>
          <w:sz w:val="24"/>
          <w:szCs w:val="24"/>
        </w:rPr>
        <w:t>No similar phenotypic features were observed in other members of his family.</w:t>
      </w:r>
    </w:p>
    <w:p w:rsidR="00F723B6" w:rsidRDefault="00F723B6">
      <w:pPr>
        <w:adjustRightInd w:val="0"/>
        <w:snapToGrid w:val="0"/>
        <w:spacing w:line="360" w:lineRule="auto"/>
        <w:rPr>
          <w:rFonts w:ascii="Book Antiqua" w:hAnsi="Book Antiqua"/>
          <w:kern w:val="0"/>
          <w:sz w:val="24"/>
          <w:szCs w:val="24"/>
        </w:rPr>
      </w:pPr>
    </w:p>
    <w:p w:rsidR="00F723B6" w:rsidRDefault="00DA4A10">
      <w:pPr>
        <w:adjustRightInd w:val="0"/>
        <w:snapToGrid w:val="0"/>
        <w:spacing w:line="360" w:lineRule="auto"/>
        <w:rPr>
          <w:rFonts w:ascii="Book Antiqua" w:hAnsi="Book Antiqua"/>
          <w:b/>
          <w:bCs/>
          <w:i/>
          <w:iCs/>
          <w:sz w:val="24"/>
          <w:szCs w:val="24"/>
        </w:rPr>
      </w:pPr>
      <w:r>
        <w:rPr>
          <w:rFonts w:ascii="Book Antiqua" w:hAnsi="Book Antiqua"/>
          <w:b/>
          <w:bCs/>
          <w:i/>
          <w:iCs/>
          <w:sz w:val="24"/>
          <w:szCs w:val="24"/>
        </w:rPr>
        <w:t>Physical examination upon admission</w:t>
      </w:r>
    </w:p>
    <w:p w:rsidR="00F723B6" w:rsidRDefault="00DA4A10">
      <w:pPr>
        <w:adjustRightInd w:val="0"/>
        <w:snapToGrid w:val="0"/>
        <w:spacing w:line="360" w:lineRule="auto"/>
        <w:rPr>
          <w:rFonts w:ascii="Book Antiqua" w:hAnsi="Book Antiqua"/>
          <w:kern w:val="0"/>
          <w:sz w:val="24"/>
          <w:szCs w:val="24"/>
        </w:rPr>
      </w:pPr>
      <w:r>
        <w:rPr>
          <w:rFonts w:ascii="Book Antiqua" w:hAnsi="Book Antiqua"/>
          <w:kern w:val="0"/>
          <w:sz w:val="24"/>
          <w:szCs w:val="24"/>
        </w:rPr>
        <w:t xml:space="preserve">During hospitalization, diagnostic </w:t>
      </w:r>
      <w:proofErr w:type="spellStart"/>
      <w:r>
        <w:rPr>
          <w:rFonts w:ascii="Book Antiqua" w:hAnsi="Book Antiqua"/>
          <w:kern w:val="0"/>
          <w:sz w:val="24"/>
          <w:szCs w:val="24"/>
        </w:rPr>
        <w:t>fiberoptic</w:t>
      </w:r>
      <w:proofErr w:type="spellEnd"/>
      <w:r>
        <w:rPr>
          <w:rFonts w:ascii="Book Antiqua" w:hAnsi="Book Antiqua"/>
          <w:kern w:val="0"/>
          <w:sz w:val="24"/>
          <w:szCs w:val="24"/>
        </w:rPr>
        <w:t xml:space="preserve"> bronchoscopy revealed normal findings. In addition, a multi-target nucleic acid amplification assay using </w:t>
      </w:r>
      <w:proofErr w:type="spellStart"/>
      <w:r>
        <w:rPr>
          <w:rFonts w:ascii="Book Antiqua" w:hAnsi="Book Antiqua"/>
          <w:kern w:val="0"/>
          <w:sz w:val="24"/>
          <w:szCs w:val="24"/>
        </w:rPr>
        <w:t>bronchoalveolar</w:t>
      </w:r>
      <w:proofErr w:type="spellEnd"/>
      <w:r>
        <w:rPr>
          <w:rFonts w:ascii="Book Antiqua" w:hAnsi="Book Antiqua"/>
          <w:kern w:val="0"/>
          <w:sz w:val="24"/>
          <w:szCs w:val="24"/>
        </w:rPr>
        <w:t xml:space="preserve"> lavage fluid showed negative results. Arterial blood gas analysis indicated that the value for oxygen partial pressure was 69.2 mmHg, while relative oxygen saturation was 94.5%. Multiple pulmonary function tests showed mild mixed (obstructive and restrictive) </w:t>
      </w:r>
      <w:proofErr w:type="spellStart"/>
      <w:r>
        <w:rPr>
          <w:rFonts w:ascii="Book Antiqua" w:hAnsi="Book Antiqua"/>
          <w:kern w:val="0"/>
          <w:sz w:val="24"/>
          <w:szCs w:val="24"/>
        </w:rPr>
        <w:t>ventilatory</w:t>
      </w:r>
      <w:proofErr w:type="spellEnd"/>
      <w:r>
        <w:rPr>
          <w:rFonts w:ascii="Book Antiqua" w:hAnsi="Book Antiqua"/>
          <w:kern w:val="0"/>
          <w:sz w:val="24"/>
          <w:szCs w:val="24"/>
        </w:rPr>
        <w:t xml:space="preserve"> dysfunction, small-airway dysfunction, a slight reduction in lung volume, normal airway resistance, a moderate reduction in pulmonary diffusing capacity, and a slight reduction in diffusing capacity for carbon monoxide</w:t>
      </w:r>
      <w:r>
        <w:rPr>
          <w:rStyle w:val="ad"/>
          <w:rFonts w:ascii="Book Antiqua" w:hAnsi="Book Antiqua"/>
          <w:sz w:val="24"/>
          <w:szCs w:val="24"/>
        </w:rPr>
        <w:t xml:space="preserve"> per liter of alveolar volume (DLCO/VA) (corrected for patient’s hemoglobin)</w:t>
      </w:r>
      <w:r>
        <w:rPr>
          <w:rFonts w:ascii="Book Antiqua" w:hAnsi="Book Antiqua"/>
          <w:kern w:val="0"/>
          <w:sz w:val="24"/>
          <w:szCs w:val="24"/>
        </w:rPr>
        <w:t>. Moreover, no abnormalities were found on electrocardiogram and echocardiography.</w:t>
      </w:r>
    </w:p>
    <w:p w:rsidR="00F723B6" w:rsidRDefault="00F723B6">
      <w:pPr>
        <w:adjustRightInd w:val="0"/>
        <w:snapToGrid w:val="0"/>
        <w:spacing w:line="360" w:lineRule="auto"/>
        <w:rPr>
          <w:rFonts w:ascii="Book Antiqua" w:hAnsi="Book Antiqua"/>
          <w:i/>
          <w:iCs/>
          <w:kern w:val="0"/>
          <w:sz w:val="24"/>
          <w:szCs w:val="24"/>
        </w:rPr>
      </w:pPr>
    </w:p>
    <w:p w:rsidR="00F723B6" w:rsidRDefault="00DA4A10">
      <w:pPr>
        <w:adjustRightInd w:val="0"/>
        <w:snapToGrid w:val="0"/>
        <w:spacing w:line="360" w:lineRule="auto"/>
        <w:rPr>
          <w:rFonts w:ascii="Book Antiqua" w:hAnsi="Book Antiqua"/>
          <w:b/>
          <w:bCs/>
          <w:i/>
          <w:iCs/>
          <w:sz w:val="24"/>
          <w:szCs w:val="24"/>
        </w:rPr>
      </w:pPr>
      <w:r>
        <w:rPr>
          <w:rFonts w:ascii="Book Antiqua" w:hAnsi="Book Antiqua"/>
          <w:b/>
          <w:bCs/>
          <w:i/>
          <w:iCs/>
          <w:sz w:val="24"/>
          <w:szCs w:val="24"/>
        </w:rPr>
        <w:t>Laboratory examinations</w:t>
      </w:r>
    </w:p>
    <w:p w:rsidR="00F723B6" w:rsidRDefault="00DA4A10">
      <w:pPr>
        <w:adjustRightInd w:val="0"/>
        <w:snapToGrid w:val="0"/>
        <w:spacing w:line="360" w:lineRule="auto"/>
        <w:rPr>
          <w:rFonts w:ascii="Book Antiqua" w:hAnsi="Book Antiqua"/>
          <w:kern w:val="0"/>
          <w:sz w:val="24"/>
          <w:szCs w:val="24"/>
        </w:rPr>
      </w:pPr>
      <w:r>
        <w:rPr>
          <w:rFonts w:ascii="Book Antiqua" w:hAnsi="Book Antiqua"/>
          <w:kern w:val="0"/>
          <w:sz w:val="24"/>
          <w:szCs w:val="24"/>
        </w:rPr>
        <w:lastRenderedPageBreak/>
        <w:t xml:space="preserve">Serological examination revealed a remarkable increase in serum IgM levels (30.24 g/L, compared to the average concentration of 0.4-2.30 g/L). In addition, serum </w:t>
      </w:r>
      <w:proofErr w:type="spellStart"/>
      <w:r>
        <w:rPr>
          <w:rFonts w:ascii="Book Antiqua" w:hAnsi="Book Antiqua"/>
          <w:kern w:val="0"/>
          <w:sz w:val="24"/>
          <w:szCs w:val="24"/>
        </w:rPr>
        <w:t>immunofixation</w:t>
      </w:r>
      <w:proofErr w:type="spellEnd"/>
      <w:r>
        <w:rPr>
          <w:rFonts w:ascii="Book Antiqua" w:hAnsi="Book Antiqua"/>
          <w:kern w:val="0"/>
          <w:sz w:val="24"/>
          <w:szCs w:val="24"/>
        </w:rPr>
        <w:t xml:space="preserve"> electrophoresis uncovered the presence of light chain λ and heavy chain μ. Bone marrow examination showed hyperplastic hematopoiesis as well as “a string of copper coins”-like arrangement of red cells. Furthermore, </w:t>
      </w:r>
      <w:proofErr w:type="spellStart"/>
      <w:r>
        <w:rPr>
          <w:rFonts w:ascii="Book Antiqua" w:hAnsi="Book Antiqua"/>
          <w:kern w:val="0"/>
          <w:sz w:val="24"/>
          <w:szCs w:val="24"/>
        </w:rPr>
        <w:t>immunophenotypic</w:t>
      </w:r>
      <w:proofErr w:type="spellEnd"/>
      <w:r>
        <w:rPr>
          <w:rFonts w:ascii="Book Antiqua" w:hAnsi="Book Antiqua"/>
          <w:kern w:val="0"/>
          <w:sz w:val="24"/>
          <w:szCs w:val="24"/>
        </w:rPr>
        <w:t xml:space="preserve"> analysis of bone marrow cells indicated that CD45+CD19+ cells (which accounted for 2.2% of all the nucleated cells) were all expressing HLA-DR, CD20, CD22, LAMBDA, and </w:t>
      </w:r>
      <w:proofErr w:type="spellStart"/>
      <w:r>
        <w:rPr>
          <w:rFonts w:ascii="Book Antiqua" w:hAnsi="Book Antiqua"/>
          <w:kern w:val="0"/>
          <w:sz w:val="24"/>
          <w:szCs w:val="24"/>
        </w:rPr>
        <w:t>cLAMBDA</w:t>
      </w:r>
      <w:proofErr w:type="spellEnd"/>
      <w:r>
        <w:rPr>
          <w:rFonts w:ascii="Book Antiqua" w:hAnsi="Book Antiqua"/>
          <w:kern w:val="0"/>
          <w:sz w:val="24"/>
          <w:szCs w:val="24"/>
        </w:rPr>
        <w:t xml:space="preserve">, suggesting the presence of abnormal monoclonal B lymphocytes. Comparatively, CD45dimCD38st cells (accounting for approximately 0.4% of all the nucleated cells) all expressed CD19, CD138, and </w:t>
      </w:r>
      <w:proofErr w:type="spellStart"/>
      <w:r>
        <w:rPr>
          <w:rFonts w:ascii="Book Antiqua" w:hAnsi="Book Antiqua"/>
          <w:kern w:val="0"/>
          <w:sz w:val="24"/>
          <w:szCs w:val="24"/>
        </w:rPr>
        <w:t>cLAMBDA</w:t>
      </w:r>
      <w:proofErr w:type="spellEnd"/>
      <w:r>
        <w:rPr>
          <w:rFonts w:ascii="Book Antiqua" w:hAnsi="Book Antiqua"/>
          <w:kern w:val="0"/>
          <w:sz w:val="24"/>
          <w:szCs w:val="24"/>
        </w:rPr>
        <w:t>, further suggesting the presence of abnormal monoclonal plasma cells. In addition, the L265P mutation in the MYD88 gene was detected using the polymerase chain reaction technique, even though the G-banding technique suggested a normal karyotype. Bone marrow biopsy showed hyperplastic hematopoiesis with a normal erythroid/myeloid morphology, slight accumulation of megakaryocytes, and scattered infiltration of plasma cells and lymphocytes.</w:t>
      </w:r>
    </w:p>
    <w:p w:rsidR="00F723B6" w:rsidRDefault="00DA4A10">
      <w:pPr>
        <w:adjustRightInd w:val="0"/>
        <w:snapToGrid w:val="0"/>
        <w:spacing w:line="360" w:lineRule="auto"/>
        <w:ind w:firstLineChars="100" w:firstLine="240"/>
        <w:rPr>
          <w:rFonts w:ascii="Book Antiqua" w:hAnsi="Book Antiqua"/>
          <w:kern w:val="0"/>
          <w:sz w:val="24"/>
          <w:szCs w:val="24"/>
        </w:rPr>
      </w:pPr>
      <w:r>
        <w:rPr>
          <w:rFonts w:ascii="Book Antiqua" w:hAnsi="Book Antiqua"/>
          <w:kern w:val="0"/>
          <w:sz w:val="24"/>
          <w:szCs w:val="24"/>
        </w:rPr>
        <w:t>On September 4, 2017, the examination by Congo red staining showed Congo red-positive amyloid deposits in the biopsy specimens (</w:t>
      </w:r>
      <w:r>
        <w:rPr>
          <w:rFonts w:ascii="Book Antiqua" w:hAnsi="Book Antiqua"/>
          <w:bCs/>
          <w:kern w:val="0"/>
          <w:sz w:val="24"/>
          <w:szCs w:val="24"/>
        </w:rPr>
        <w:t>Figure 2</w:t>
      </w:r>
      <w:r>
        <w:rPr>
          <w:rFonts w:ascii="Book Antiqua" w:hAnsi="Book Antiqua"/>
          <w:kern w:val="0"/>
          <w:sz w:val="24"/>
          <w:szCs w:val="24"/>
        </w:rPr>
        <w:t xml:space="preserve">). Immunohistochemistry indicated that they were </w:t>
      </w:r>
      <w:r w:rsidR="00683003">
        <w:rPr>
          <w:rFonts w:ascii="Book Antiqua" w:hAnsi="Book Antiqua"/>
          <w:kern w:val="0"/>
          <w:sz w:val="24"/>
          <w:szCs w:val="24"/>
        </w:rPr>
        <w:t>lambda</w:t>
      </w:r>
      <w:r>
        <w:rPr>
          <w:rFonts w:ascii="Book Antiqua" w:hAnsi="Book Antiqua"/>
          <w:kern w:val="0"/>
          <w:sz w:val="24"/>
          <w:szCs w:val="24"/>
        </w:rPr>
        <w:t>-positive (+++) and appeared as a typical “apple-green birefringence” under a polarizing microscope (</w:t>
      </w:r>
      <w:r>
        <w:rPr>
          <w:rFonts w:ascii="Book Antiqua" w:hAnsi="Book Antiqua"/>
          <w:bCs/>
          <w:kern w:val="0"/>
          <w:sz w:val="24"/>
          <w:szCs w:val="24"/>
        </w:rPr>
        <w:t>Figure 3</w:t>
      </w:r>
      <w:r>
        <w:rPr>
          <w:rFonts w:ascii="Book Antiqua" w:hAnsi="Book Antiqua"/>
          <w:kern w:val="0"/>
          <w:sz w:val="24"/>
          <w:szCs w:val="24"/>
        </w:rPr>
        <w:t>).</w:t>
      </w:r>
    </w:p>
    <w:p w:rsidR="00F723B6" w:rsidRDefault="00F723B6">
      <w:pPr>
        <w:adjustRightInd w:val="0"/>
        <w:snapToGrid w:val="0"/>
        <w:spacing w:line="360" w:lineRule="auto"/>
        <w:rPr>
          <w:rFonts w:ascii="Book Antiqua" w:hAnsi="Book Antiqua"/>
          <w:kern w:val="0"/>
          <w:sz w:val="24"/>
          <w:szCs w:val="24"/>
        </w:rPr>
      </w:pPr>
    </w:p>
    <w:p w:rsidR="00F723B6" w:rsidRDefault="00DA4A10">
      <w:pPr>
        <w:adjustRightInd w:val="0"/>
        <w:snapToGrid w:val="0"/>
        <w:spacing w:line="360" w:lineRule="auto"/>
        <w:rPr>
          <w:rFonts w:ascii="Book Antiqua" w:hAnsi="Book Antiqua"/>
          <w:b/>
          <w:bCs/>
          <w:i/>
          <w:iCs/>
          <w:sz w:val="24"/>
          <w:szCs w:val="24"/>
        </w:rPr>
      </w:pPr>
      <w:r>
        <w:rPr>
          <w:rFonts w:ascii="Book Antiqua" w:hAnsi="Book Antiqua"/>
          <w:b/>
          <w:bCs/>
          <w:i/>
          <w:iCs/>
          <w:sz w:val="24"/>
          <w:szCs w:val="24"/>
        </w:rPr>
        <w:t>Imaging examinations</w:t>
      </w:r>
    </w:p>
    <w:p w:rsidR="00F723B6" w:rsidRDefault="00DA4A10">
      <w:pPr>
        <w:adjustRightInd w:val="0"/>
        <w:snapToGrid w:val="0"/>
        <w:spacing w:line="360" w:lineRule="auto"/>
        <w:rPr>
          <w:rFonts w:ascii="Book Antiqua" w:hAnsi="Book Antiqua"/>
          <w:kern w:val="0"/>
          <w:sz w:val="24"/>
          <w:szCs w:val="24"/>
        </w:rPr>
      </w:pPr>
      <w:r>
        <w:rPr>
          <w:rFonts w:ascii="Book Antiqua" w:hAnsi="Book Antiqua"/>
          <w:kern w:val="0"/>
          <w:sz w:val="24"/>
          <w:szCs w:val="24"/>
        </w:rPr>
        <w:t>On September 4, 2017, a CT-guided percutaneous pulmonary biopsy was performed in the left lower lobe of the lung with pulmonary consolidation and indicated that the alveolar structure disappeared and that a large amount of amyloid-like deposition was present along with the infiltration of very few lymphocytes and plasma cells (</w:t>
      </w:r>
      <w:r>
        <w:rPr>
          <w:rFonts w:ascii="Book Antiqua" w:hAnsi="Book Antiqua"/>
          <w:bCs/>
          <w:kern w:val="0"/>
          <w:sz w:val="24"/>
          <w:szCs w:val="24"/>
        </w:rPr>
        <w:t>Figure 4</w:t>
      </w:r>
      <w:r>
        <w:rPr>
          <w:rFonts w:ascii="Book Antiqua" w:hAnsi="Book Antiqua"/>
          <w:kern w:val="0"/>
          <w:sz w:val="24"/>
          <w:szCs w:val="24"/>
        </w:rPr>
        <w:t>).</w:t>
      </w:r>
    </w:p>
    <w:p w:rsidR="00F723B6" w:rsidRDefault="00F723B6">
      <w:pPr>
        <w:adjustRightInd w:val="0"/>
        <w:snapToGrid w:val="0"/>
        <w:spacing w:line="360" w:lineRule="auto"/>
        <w:rPr>
          <w:rFonts w:ascii="Book Antiqua" w:hAnsi="Book Antiqua"/>
          <w:b/>
          <w:sz w:val="24"/>
          <w:szCs w:val="24"/>
          <w:u w:val="single"/>
          <w:lang w:val="en-GB"/>
        </w:rPr>
      </w:pPr>
    </w:p>
    <w:p w:rsidR="00F723B6" w:rsidRDefault="00DA4A10">
      <w:pPr>
        <w:adjustRightInd w:val="0"/>
        <w:snapToGrid w:val="0"/>
        <w:spacing w:line="360" w:lineRule="auto"/>
        <w:rPr>
          <w:rFonts w:ascii="Book Antiqua" w:hAnsi="Book Antiqua"/>
          <w:b/>
          <w:sz w:val="24"/>
          <w:szCs w:val="24"/>
          <w:u w:val="single"/>
          <w:lang w:val="en-GB"/>
        </w:rPr>
      </w:pPr>
      <w:r>
        <w:rPr>
          <w:rFonts w:ascii="Book Antiqua" w:hAnsi="Book Antiqua"/>
          <w:b/>
          <w:sz w:val="24"/>
          <w:szCs w:val="24"/>
          <w:u w:val="single"/>
          <w:lang w:val="en-GB"/>
        </w:rPr>
        <w:t>FINAL DIAGNOSIS</w:t>
      </w:r>
    </w:p>
    <w:p w:rsidR="00F723B6" w:rsidRDefault="00DA4A10">
      <w:pPr>
        <w:adjustRightInd w:val="0"/>
        <w:snapToGrid w:val="0"/>
        <w:spacing w:line="360" w:lineRule="auto"/>
        <w:rPr>
          <w:rFonts w:ascii="Book Antiqua" w:hAnsi="Book Antiqua"/>
          <w:b/>
          <w:sz w:val="24"/>
          <w:szCs w:val="24"/>
          <w:u w:val="single"/>
          <w:lang w:val="en-GB"/>
        </w:rPr>
      </w:pPr>
      <w:r>
        <w:rPr>
          <w:rFonts w:ascii="Book Antiqua" w:hAnsi="Book Antiqua"/>
          <w:kern w:val="0"/>
          <w:sz w:val="24"/>
          <w:szCs w:val="24"/>
        </w:rPr>
        <w:t>Based on these findings, the patient was diagnosed with WM accompanied by pulmonary amyloid-like depositions.</w:t>
      </w:r>
    </w:p>
    <w:p w:rsidR="00F723B6" w:rsidRDefault="00F723B6">
      <w:pPr>
        <w:adjustRightInd w:val="0"/>
        <w:snapToGrid w:val="0"/>
        <w:spacing w:line="360" w:lineRule="auto"/>
        <w:rPr>
          <w:rFonts w:ascii="Book Antiqua" w:hAnsi="Book Antiqua"/>
          <w:b/>
          <w:sz w:val="24"/>
          <w:szCs w:val="24"/>
          <w:u w:val="single"/>
          <w:lang w:val="en-GB"/>
        </w:rPr>
      </w:pPr>
    </w:p>
    <w:p w:rsidR="00F723B6" w:rsidRDefault="00DA4A10">
      <w:pPr>
        <w:adjustRightInd w:val="0"/>
        <w:snapToGrid w:val="0"/>
        <w:spacing w:line="360" w:lineRule="auto"/>
        <w:rPr>
          <w:rFonts w:ascii="Book Antiqua" w:hAnsi="Book Antiqua"/>
          <w:b/>
          <w:sz w:val="24"/>
          <w:szCs w:val="24"/>
          <w:u w:val="single"/>
          <w:lang w:val="en-GB"/>
        </w:rPr>
      </w:pPr>
      <w:r>
        <w:rPr>
          <w:rFonts w:ascii="Book Antiqua" w:hAnsi="Book Antiqua"/>
          <w:b/>
          <w:sz w:val="24"/>
          <w:szCs w:val="24"/>
          <w:u w:val="single"/>
          <w:lang w:val="en-GB"/>
        </w:rPr>
        <w:t>TREATMENT</w:t>
      </w:r>
    </w:p>
    <w:p w:rsidR="00F723B6" w:rsidRDefault="00DA4A10">
      <w:pPr>
        <w:autoSpaceDE w:val="0"/>
        <w:autoSpaceDN w:val="0"/>
        <w:adjustRightInd w:val="0"/>
        <w:snapToGrid w:val="0"/>
        <w:spacing w:line="360" w:lineRule="auto"/>
        <w:rPr>
          <w:rFonts w:ascii="Book Antiqua" w:hAnsi="Book Antiqua"/>
          <w:b/>
          <w:bCs/>
          <w:sz w:val="24"/>
          <w:szCs w:val="24"/>
        </w:rPr>
      </w:pPr>
      <w:r>
        <w:rPr>
          <w:rFonts w:ascii="Book Antiqua" w:hAnsi="Book Antiqua"/>
          <w:kern w:val="0"/>
          <w:sz w:val="24"/>
          <w:szCs w:val="24"/>
        </w:rPr>
        <w:t xml:space="preserve">From October 15, 2017, the patient was treated with the combined treatment of dexamethasone + rituximab + </w:t>
      </w:r>
      <w:proofErr w:type="spellStart"/>
      <w:r>
        <w:rPr>
          <w:rFonts w:ascii="Book Antiqua" w:hAnsi="Book Antiqua"/>
          <w:kern w:val="0"/>
          <w:sz w:val="24"/>
          <w:szCs w:val="24"/>
        </w:rPr>
        <w:t>lenalidomide</w:t>
      </w:r>
      <w:proofErr w:type="spellEnd"/>
      <w:r>
        <w:rPr>
          <w:rFonts w:ascii="Book Antiqua" w:hAnsi="Book Antiqua"/>
          <w:kern w:val="0"/>
          <w:sz w:val="24"/>
          <w:szCs w:val="24"/>
        </w:rPr>
        <w:t xml:space="preserve"> over four courses (</w:t>
      </w:r>
      <w:proofErr w:type="spellStart"/>
      <w:r>
        <w:rPr>
          <w:rFonts w:ascii="Book Antiqua" w:hAnsi="Book Antiqua"/>
          <w:kern w:val="0"/>
          <w:sz w:val="24"/>
          <w:szCs w:val="24"/>
        </w:rPr>
        <w:t>Mabthera</w:t>
      </w:r>
      <w:proofErr w:type="spellEnd"/>
      <w:r>
        <w:rPr>
          <w:rFonts w:ascii="Book Antiqua" w:hAnsi="Book Antiqua"/>
          <w:kern w:val="0"/>
          <w:sz w:val="24"/>
          <w:szCs w:val="24"/>
        </w:rPr>
        <w:t>, 375 mg/m</w:t>
      </w:r>
      <w:r>
        <w:rPr>
          <w:rFonts w:ascii="Book Antiqua" w:hAnsi="Book Antiqua"/>
          <w:kern w:val="0"/>
          <w:sz w:val="24"/>
          <w:szCs w:val="24"/>
          <w:vertAlign w:val="superscript"/>
        </w:rPr>
        <w:t>2</w:t>
      </w:r>
      <w:r>
        <w:rPr>
          <w:rFonts w:ascii="Book Antiqua" w:hAnsi="Book Antiqua"/>
          <w:kern w:val="0"/>
          <w:sz w:val="24"/>
          <w:szCs w:val="24"/>
        </w:rPr>
        <w:t xml:space="preserve"> on day 0; </w:t>
      </w:r>
      <w:proofErr w:type="spellStart"/>
      <w:r>
        <w:rPr>
          <w:rFonts w:ascii="Book Antiqua" w:hAnsi="Book Antiqua"/>
          <w:kern w:val="0"/>
          <w:sz w:val="24"/>
          <w:szCs w:val="24"/>
        </w:rPr>
        <w:t>lenalidomide</w:t>
      </w:r>
      <w:proofErr w:type="spellEnd"/>
      <w:r>
        <w:rPr>
          <w:rFonts w:ascii="Book Antiqua" w:hAnsi="Book Antiqua"/>
          <w:kern w:val="0"/>
          <w:sz w:val="24"/>
          <w:szCs w:val="24"/>
        </w:rPr>
        <w:t>, 25 mg, PO, QD, from day 1 to 21; dexamethasone, 20 mg QD, once a week; 28 d as a course).</w:t>
      </w:r>
    </w:p>
    <w:p w:rsidR="00F723B6" w:rsidRDefault="00F723B6">
      <w:pPr>
        <w:pStyle w:val="Normal1"/>
        <w:adjustRightInd w:val="0"/>
        <w:snapToGrid w:val="0"/>
        <w:spacing w:after="0" w:line="360" w:lineRule="auto"/>
        <w:jc w:val="both"/>
        <w:rPr>
          <w:rFonts w:ascii="Book Antiqua" w:eastAsiaTheme="minorEastAsia" w:hAnsi="Book Antiqua"/>
          <w:b/>
          <w:sz w:val="24"/>
          <w:szCs w:val="24"/>
          <w:u w:val="single"/>
          <w:lang w:eastAsia="zh-CN"/>
        </w:rPr>
      </w:pPr>
    </w:p>
    <w:p w:rsidR="00F723B6" w:rsidRDefault="00DA4A10">
      <w:pPr>
        <w:pStyle w:val="Normal1"/>
        <w:adjustRightInd w:val="0"/>
        <w:snapToGrid w:val="0"/>
        <w:spacing w:after="0" w:line="360" w:lineRule="auto"/>
        <w:jc w:val="both"/>
        <w:rPr>
          <w:rFonts w:ascii="Book Antiqua" w:hAnsi="Book Antiqua" w:cstheme="minorHAnsi"/>
          <w:b/>
          <w:sz w:val="24"/>
          <w:szCs w:val="24"/>
          <w:u w:val="single"/>
        </w:rPr>
      </w:pPr>
      <w:r>
        <w:rPr>
          <w:rFonts w:ascii="Book Antiqua" w:hAnsi="Book Antiqua"/>
          <w:b/>
          <w:sz w:val="24"/>
          <w:szCs w:val="24"/>
          <w:u w:val="single"/>
        </w:rPr>
        <w:t>OUTCOME AND FOLLOW-UP</w:t>
      </w:r>
    </w:p>
    <w:p w:rsidR="00F723B6" w:rsidRDefault="00DA4A10">
      <w:pPr>
        <w:adjustRightInd w:val="0"/>
        <w:snapToGrid w:val="0"/>
        <w:spacing w:line="360" w:lineRule="auto"/>
        <w:rPr>
          <w:rFonts w:ascii="Book Antiqua" w:hAnsi="Book Antiqua"/>
          <w:kern w:val="0"/>
          <w:sz w:val="24"/>
          <w:szCs w:val="24"/>
        </w:rPr>
      </w:pPr>
      <w:r>
        <w:rPr>
          <w:rFonts w:ascii="Book Antiqua" w:hAnsi="Book Antiqua"/>
          <w:kern w:val="0"/>
          <w:sz w:val="24"/>
          <w:szCs w:val="24"/>
        </w:rPr>
        <w:t xml:space="preserve">On March 8, 2018, the patient underwent further tests. The serum IgM level was slightly reduced (26.93 g/L). Besides slightly alleviated dyspnea, no obvious alterations were observed by chest CT. Considering that the patient’s IgM concentration almost remained unchanged, he was placed on an alternative combined treatment using </w:t>
      </w:r>
      <w:proofErr w:type="spellStart"/>
      <w:r>
        <w:rPr>
          <w:rFonts w:ascii="Book Antiqua" w:hAnsi="Book Antiqua"/>
          <w:kern w:val="0"/>
          <w:sz w:val="24"/>
          <w:szCs w:val="24"/>
        </w:rPr>
        <w:t>ibrutinib</w:t>
      </w:r>
      <w:proofErr w:type="spellEnd"/>
      <w:r>
        <w:rPr>
          <w:rFonts w:ascii="Book Antiqua" w:hAnsi="Book Antiqua"/>
          <w:kern w:val="0"/>
          <w:sz w:val="24"/>
          <w:szCs w:val="24"/>
        </w:rPr>
        <w:t xml:space="preserve"> + dexamethasone.</w:t>
      </w:r>
    </w:p>
    <w:p w:rsidR="00F723B6" w:rsidRDefault="00F723B6">
      <w:pPr>
        <w:adjustRightInd w:val="0"/>
        <w:snapToGrid w:val="0"/>
        <w:spacing w:line="360" w:lineRule="auto"/>
        <w:outlineLvl w:val="0"/>
        <w:rPr>
          <w:rFonts w:ascii="Book Antiqua" w:hAnsi="Book Antiqua"/>
          <w:b/>
          <w:bCs/>
          <w:sz w:val="24"/>
          <w:szCs w:val="24"/>
        </w:rPr>
      </w:pPr>
    </w:p>
    <w:p w:rsidR="00F723B6" w:rsidRDefault="00DA4A10">
      <w:pPr>
        <w:adjustRightInd w:val="0"/>
        <w:snapToGrid w:val="0"/>
        <w:spacing w:line="360" w:lineRule="auto"/>
        <w:outlineLvl w:val="0"/>
        <w:rPr>
          <w:rFonts w:ascii="Book Antiqua" w:hAnsi="Book Antiqua"/>
          <w:b/>
          <w:bCs/>
          <w:sz w:val="24"/>
          <w:szCs w:val="24"/>
          <w:u w:val="single"/>
        </w:rPr>
      </w:pPr>
      <w:r>
        <w:rPr>
          <w:rFonts w:ascii="Book Antiqua" w:hAnsi="Book Antiqua"/>
          <w:b/>
          <w:bCs/>
          <w:sz w:val="24"/>
          <w:szCs w:val="24"/>
          <w:u w:val="single"/>
        </w:rPr>
        <w:t>DISCUSSION</w:t>
      </w:r>
    </w:p>
    <w:p w:rsidR="00F723B6" w:rsidRDefault="00DA4A10">
      <w:pPr>
        <w:autoSpaceDE w:val="0"/>
        <w:autoSpaceDN w:val="0"/>
        <w:adjustRightInd w:val="0"/>
        <w:snapToGrid w:val="0"/>
        <w:spacing w:line="360" w:lineRule="auto"/>
        <w:rPr>
          <w:rFonts w:ascii="Book Antiqua" w:hAnsi="Book Antiqua"/>
          <w:kern w:val="0"/>
          <w:sz w:val="24"/>
          <w:szCs w:val="24"/>
        </w:rPr>
      </w:pPr>
      <w:r>
        <w:rPr>
          <w:rFonts w:ascii="Book Antiqua" w:hAnsi="Book Antiqua"/>
          <w:kern w:val="0"/>
          <w:sz w:val="24"/>
          <w:szCs w:val="24"/>
        </w:rPr>
        <w:t xml:space="preserve">WM is a type of small lymphocytic lymphoma that mainly affects the bone marrow, spleen, and lymph nodes. Patients with WM may develop amyloidosis. The </w:t>
      </w:r>
      <w:r>
        <w:rPr>
          <w:rFonts w:ascii="Book Antiqua" w:hAnsi="Book Antiqua"/>
          <w:sz w:val="24"/>
          <w:szCs w:val="24"/>
        </w:rPr>
        <w:t xml:space="preserve">patient reported here had WM and lung amyloidosis, manifesting as a wide range of pulmonary lesions and a variety of morphological features, which was a rare case. </w:t>
      </w:r>
    </w:p>
    <w:p w:rsidR="00F723B6" w:rsidRDefault="00DA4A10">
      <w:pPr>
        <w:adjustRightInd w:val="0"/>
        <w:snapToGrid w:val="0"/>
        <w:spacing w:line="360" w:lineRule="auto"/>
        <w:ind w:firstLineChars="100" w:firstLine="240"/>
        <w:rPr>
          <w:rFonts w:ascii="Book Antiqua" w:hAnsi="Book Antiqua"/>
          <w:sz w:val="24"/>
          <w:szCs w:val="24"/>
        </w:rPr>
      </w:pPr>
      <w:r>
        <w:rPr>
          <w:rFonts w:ascii="Book Antiqua" w:hAnsi="Book Antiqua"/>
          <w:sz w:val="24"/>
          <w:szCs w:val="24"/>
        </w:rPr>
        <w:t>WM is a rare and usually insidious small lymphocytic lymphoma</w:t>
      </w:r>
      <w:r>
        <w:rPr>
          <w:rFonts w:ascii="Book Antiqua" w:hAnsi="Book Antiqua"/>
          <w:sz w:val="24"/>
          <w:szCs w:val="24"/>
          <w:vertAlign w:val="superscript"/>
        </w:rPr>
        <w:fldChar w:fldCharType="begin"/>
      </w:r>
      <w:r>
        <w:rPr>
          <w:rFonts w:ascii="Book Antiqua" w:hAnsi="Book Antiqua"/>
          <w:sz w:val="24"/>
          <w:szCs w:val="24"/>
          <w:vertAlign w:val="superscript"/>
        </w:rPr>
        <w:instrText xml:space="preserve"> ADDIN EN.CITE &lt;EndNote&gt;&lt;Cite&gt;&lt;RecNum&gt;9&lt;/RecNum&gt;&lt;DisplayText&gt;&lt;style face="superscript"&gt;[4]&lt;/style&gt;&lt;/DisplayText&gt;&lt;record&gt;&lt;rec-number&gt;9&lt;/rec-number&gt;&lt;foreign-keys&gt;&lt;key app="EN" db-id="drr5fwz5b5vdace9tzlp2s5iw992rrwwwptx" timestamp="1582011755"&gt;9&lt;/key&gt;&lt;/foreign-keys&gt;&lt;ref-type name="Journal Article"&gt;17&lt;/ref-type&gt;&lt;contributors&gt;&lt;/contributors&gt;&lt;titles&gt;&lt;title&gt;NCCN Clinical Practice Guidelines in Oncology (NCCN Guidelines). Waldenström Macroglobulinemia/Lymphoplasmacytic Lymphoma. Version 1.2020. Fort Washington: National Comprehensive Cancer Network, 2019.&lt;/title&gt;&lt;/titles&gt;&lt;dates&gt;&lt;/dates&gt;&lt;urls&gt;&lt;/urls&gt;&lt;/record&gt;&lt;/Cite&gt;&lt;/EndNote&gt;</w:instrText>
      </w:r>
      <w:r>
        <w:rPr>
          <w:rFonts w:ascii="Book Antiqua" w:hAnsi="Book Antiqua"/>
          <w:sz w:val="24"/>
          <w:szCs w:val="24"/>
          <w:vertAlign w:val="superscript"/>
        </w:rPr>
        <w:fldChar w:fldCharType="separate"/>
      </w:r>
      <w:r>
        <w:rPr>
          <w:rFonts w:ascii="Book Antiqua" w:hAnsi="Book Antiqua"/>
          <w:sz w:val="24"/>
          <w:szCs w:val="24"/>
          <w:vertAlign w:val="superscript"/>
        </w:rPr>
        <w:t>[4]</w:t>
      </w:r>
      <w:r>
        <w:rPr>
          <w:rFonts w:ascii="Book Antiqua" w:hAnsi="Book Antiqua"/>
          <w:sz w:val="24"/>
          <w:szCs w:val="24"/>
          <w:vertAlign w:val="superscript"/>
        </w:rPr>
        <w:fldChar w:fldCharType="end"/>
      </w:r>
      <w:r>
        <w:rPr>
          <w:rFonts w:ascii="Book Antiqua" w:hAnsi="Book Antiqua"/>
          <w:sz w:val="24"/>
          <w:szCs w:val="24"/>
        </w:rPr>
        <w:t>, and is rarely detected as extramedullary involvement or leukemia evolution</w:t>
      </w:r>
      <w:r>
        <w:rPr>
          <w:rFonts w:ascii="Book Antiqua" w:hAnsi="Book Antiqua"/>
          <w:sz w:val="24"/>
          <w:szCs w:val="24"/>
          <w:vertAlign w:val="superscript"/>
        </w:rPr>
        <w:fldChar w:fldCharType="begin">
          <w:fldData xml:space="preserve">PEVuZE5vdGU+PENpdGU+PEF1dGhvcj5CYW53YWl0PC9BdXRob3I+PFllYXI+MjAxNTwvWWVhcj48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</w:fldData>
        </w:fldChar>
      </w:r>
      <w:r>
        <w:rPr>
          <w:rFonts w:ascii="Book Antiqua" w:hAnsi="Book Antiqua"/>
          <w:sz w:val="24"/>
          <w:szCs w:val="24"/>
          <w:vertAlign w:val="superscript"/>
        </w:rPr>
        <w:instrText xml:space="preserve"> ADDIN EN.CITE </w:instrText>
      </w:r>
      <w:r>
        <w:rPr>
          <w:rFonts w:ascii="Book Antiqua" w:hAnsi="Book Antiqua"/>
          <w:sz w:val="24"/>
          <w:szCs w:val="24"/>
          <w:vertAlign w:val="superscript"/>
        </w:rPr>
        <w:fldChar w:fldCharType="begin">
          <w:fldData xml:space="preserve">PEVuZE5vdGU+PENpdGU+PEF1dGhvcj5CYW53YWl0PC9BdXRob3I+PFllYXI+MjAxNTwvWWVhcj48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</w:fldData>
        </w:fldChar>
      </w:r>
      <w:r>
        <w:rPr>
          <w:rFonts w:ascii="Book Antiqua" w:hAnsi="Book Antiqua"/>
          <w:sz w:val="24"/>
          <w:szCs w:val="24"/>
          <w:vertAlign w:val="superscript"/>
        </w:rPr>
        <w:instrText xml:space="preserve"> ADDIN EN.CITE.DATA </w:instrText>
      </w:r>
      <w:r>
        <w:rPr>
          <w:rFonts w:ascii="Book Antiqua" w:hAnsi="Book Antiqua"/>
          <w:sz w:val="24"/>
          <w:szCs w:val="24"/>
          <w:vertAlign w:val="superscript"/>
        </w:rPr>
      </w:r>
      <w:r>
        <w:rPr>
          <w:rFonts w:ascii="Book Antiqua" w:hAnsi="Book Antiqua"/>
          <w:sz w:val="24"/>
          <w:szCs w:val="24"/>
          <w:vertAlign w:val="superscript"/>
        </w:rPr>
        <w:fldChar w:fldCharType="end"/>
      </w:r>
      <w:r>
        <w:rPr>
          <w:rFonts w:ascii="Book Antiqua" w:hAnsi="Book Antiqua"/>
          <w:sz w:val="24"/>
          <w:szCs w:val="24"/>
          <w:vertAlign w:val="superscript"/>
        </w:rPr>
      </w:r>
      <w:r>
        <w:rPr>
          <w:rFonts w:ascii="Book Antiqua" w:hAnsi="Book Antiqua"/>
          <w:sz w:val="24"/>
          <w:szCs w:val="24"/>
          <w:vertAlign w:val="superscript"/>
        </w:rPr>
        <w:fldChar w:fldCharType="separate"/>
      </w:r>
      <w:r>
        <w:rPr>
          <w:rFonts w:ascii="Book Antiqua" w:hAnsi="Book Antiqua"/>
          <w:sz w:val="24"/>
          <w:szCs w:val="24"/>
          <w:vertAlign w:val="superscript"/>
        </w:rPr>
        <w:t>[5]</w:t>
      </w:r>
      <w:r>
        <w:rPr>
          <w:rFonts w:ascii="Book Antiqua" w:hAnsi="Book Antiqua"/>
          <w:sz w:val="24"/>
          <w:szCs w:val="24"/>
          <w:vertAlign w:val="superscript"/>
        </w:rPr>
        <w:fldChar w:fldCharType="end"/>
      </w:r>
      <w:r>
        <w:rPr>
          <w:rFonts w:ascii="Book Antiqua" w:hAnsi="Book Antiqua"/>
          <w:sz w:val="24"/>
          <w:szCs w:val="24"/>
        </w:rPr>
        <w:t>. Amyloidosis is a rare complication of WM</w:t>
      </w:r>
      <w:r>
        <w:rPr>
          <w:rFonts w:ascii="Book Antiqua" w:hAnsi="Book Antiqua"/>
          <w:sz w:val="24"/>
          <w:szCs w:val="24"/>
          <w:vertAlign w:val="superscript"/>
        </w:rPr>
        <w:fldChar w:fldCharType="begin"/>
      </w:r>
      <w:r>
        <w:rPr>
          <w:rFonts w:ascii="Book Antiqua" w:hAnsi="Book Antiqua"/>
          <w:sz w:val="24"/>
          <w:szCs w:val="24"/>
          <w:vertAlign w:val="superscript"/>
        </w:rPr>
        <w:instrText xml:space="preserve"> ADDIN EN.CITE &lt;EndNote&gt;&lt;Cite&gt;&lt;RecNum&gt;9&lt;/RecNum&gt;&lt;DisplayText&gt;&lt;style face="superscript"&gt;[4]&lt;/style&gt;&lt;/DisplayText&gt;&lt;record&gt;&lt;rec-number&gt;9&lt;/rec-number&gt;&lt;foreign-keys&gt;&lt;key app="EN" db-id="drr5fwz5b5vdace9tzlp2s5iw992rrwwwptx" timestamp="1582011755"&gt;9&lt;/key&gt;&lt;/foreign-keys&gt;&lt;ref-type name="Journal Article"&gt;17&lt;/ref-type&gt;&lt;contributors&gt;&lt;/contributors&gt;&lt;titles&gt;&lt;title&gt;NCCN Clinical Practice Guidelines in Oncology (NCCN Guidelines). Waldenström Macroglobulinemia/Lymphoplasmacytic Lymphoma. Version 1.2020. Fort Washington: National Comprehensive Cancer Network, 2019.&lt;/title&gt;&lt;/titles&gt;&lt;dates&gt;&lt;/dates&gt;&lt;urls&gt;&lt;/urls&gt;&lt;/record&gt;&lt;/Cite&gt;&lt;/EndNote&gt;</w:instrText>
      </w:r>
      <w:r>
        <w:rPr>
          <w:rFonts w:ascii="Book Antiqua" w:hAnsi="Book Antiqua"/>
          <w:sz w:val="24"/>
          <w:szCs w:val="24"/>
          <w:vertAlign w:val="superscript"/>
        </w:rPr>
        <w:fldChar w:fldCharType="separate"/>
      </w:r>
      <w:r>
        <w:rPr>
          <w:rFonts w:ascii="Book Antiqua" w:hAnsi="Book Antiqua"/>
          <w:sz w:val="24"/>
          <w:szCs w:val="24"/>
          <w:vertAlign w:val="superscript"/>
        </w:rPr>
        <w:t>[4]</w:t>
      </w:r>
      <w:r>
        <w:rPr>
          <w:rFonts w:ascii="Book Antiqua" w:hAnsi="Book Antiqua"/>
          <w:sz w:val="24"/>
          <w:szCs w:val="24"/>
          <w:vertAlign w:val="superscript"/>
        </w:rPr>
        <w:fldChar w:fldCharType="end"/>
      </w:r>
      <w:r>
        <w:rPr>
          <w:rFonts w:ascii="Book Antiqua" w:hAnsi="Book Antiqua"/>
          <w:sz w:val="24"/>
          <w:szCs w:val="24"/>
        </w:rPr>
        <w:t>. Amyloidosis involving the pulmonary parenchyma is usually characterized by a number of solitary pulmonary lesions and by diffuse alveolar septal infiltration</w:t>
      </w:r>
      <w:r>
        <w:rPr>
          <w:rFonts w:ascii="Book Antiqua" w:hAnsi="Book Antiqua"/>
          <w:sz w:val="24"/>
          <w:szCs w:val="24"/>
          <w:vertAlign w:val="superscript"/>
        </w:rPr>
        <w:fldChar w:fldCharType="begin"/>
      </w:r>
      <w:r>
        <w:rPr>
          <w:rFonts w:ascii="Book Antiqua" w:hAnsi="Book Antiqua"/>
          <w:sz w:val="24"/>
          <w:szCs w:val="24"/>
          <w:vertAlign w:val="superscript"/>
        </w:rPr>
        <w:instrText xml:space="preserve"> ADDIN EN.CITE &lt;EndNote&gt;&lt;Cite&gt;&lt;Author&gt;Okamura&lt;/Author&gt;&lt;Year&gt;2015&lt;/Year&gt;&lt;RecNum&gt;1&lt;/RecNum&gt;&lt;DisplayText&gt;&lt;style face="superscript"&gt;[6]&lt;/style&gt;&lt;/DisplayText&gt;&lt;record&gt;&lt;rec-number&gt;1&lt;/rec-number&gt;&lt;foreign-keys&gt;&lt;key app="EN" db-id="drr5fwz5b5vdace9tzlp2s5iw992rrwwwptx" timestamp="1576661647"&gt;1&lt;/key&gt;&lt;/foreign-keys&gt;&lt;ref-type name="Journal Article"&gt;17&lt;/ref-type&gt;&lt;contributors&gt;&lt;authors&gt;&lt;author&gt;Okamura, K.&lt;/author&gt;&lt;author&gt;Takiguchi, J.&lt;/author&gt;&lt;author&gt;Sakamoto, H.&lt;/author&gt;&lt;author&gt;Inoue, N.&lt;/author&gt;&lt;/authors&gt;&lt;/contributors&gt;&lt;auth-address&gt;Department of Respiratory Medicine, Kobe Rosai Hospital, Japan.&lt;/auth-address&gt;&lt;titles&gt;&lt;title&gt;Interstitial pulmonary amyloidosis with Waldenstrom&amp;apos;s macroglobulinemia&lt;/title&gt;&lt;secondary-title&gt;Intern Med&lt;/secondary-title&gt;&lt;/titles&gt;&lt;periodical&gt;&lt;full-title&gt;Intern Med&lt;/full-title&gt;&lt;/periodical&gt;&lt;pages&gt;353-4&lt;/pages&gt;&lt;volume&gt;54&lt;/volume&gt;&lt;number&gt;3&lt;/number&gt;&lt;keywords&gt;&lt;keyword&gt;Aged&lt;/keyword&gt;&lt;keyword&gt;Amyloidosis/complications/*diagnostic imaging/pathology&lt;/keyword&gt;&lt;keyword&gt;Dyspnea/*etiology&lt;/keyword&gt;&lt;keyword&gt;Humans&lt;/keyword&gt;&lt;keyword&gt;Lung Diseases/complications/*diagnostic imaging/pathology&lt;/keyword&gt;&lt;keyword&gt;Male&lt;/keyword&gt;&lt;keyword&gt;Radiography&lt;/keyword&gt;&lt;keyword&gt;Waldenstrom Macroglobulinemia/*complications/diagnostic imaging/pathology&lt;/keyword&gt;&lt;/keywords&gt;&lt;dates&gt;&lt;year&gt;2015&lt;/year&gt;&lt;/dates&gt;&lt;isbn&gt;1349-7235 (Electronic)&amp;#xD;0918-2918 (Linking)&lt;/isbn&gt;&lt;accession-num&gt;25748748&lt;/accession-num&gt;&lt;urls&gt;&lt;related-urls&gt;&lt;url&gt;http://www.ncbi.nlm.nih.gov/pubmed/25748748&lt;/url&gt;&lt;/related-urls&gt;&lt;/urls&gt;&lt;electronic-resource-num&gt;10.2169/internalmedicine.54.2905&lt;/electronic-resource-num&gt;&lt;/record&gt;&lt;/Cite&gt;&lt;/EndNote&gt;</w:instrText>
      </w:r>
      <w:r>
        <w:rPr>
          <w:rFonts w:ascii="Book Antiqua" w:hAnsi="Book Antiqua"/>
          <w:sz w:val="24"/>
          <w:szCs w:val="24"/>
          <w:vertAlign w:val="superscript"/>
        </w:rPr>
        <w:fldChar w:fldCharType="separate"/>
      </w:r>
      <w:r>
        <w:rPr>
          <w:rFonts w:ascii="Book Antiqua" w:hAnsi="Book Antiqua"/>
          <w:sz w:val="24"/>
          <w:szCs w:val="24"/>
          <w:vertAlign w:val="superscript"/>
        </w:rPr>
        <w:t>[6]</w:t>
      </w:r>
      <w:r>
        <w:rPr>
          <w:rFonts w:ascii="Book Antiqua" w:hAnsi="Book Antiqua"/>
          <w:sz w:val="24"/>
          <w:szCs w:val="24"/>
          <w:vertAlign w:val="superscript"/>
        </w:rPr>
        <w:fldChar w:fldCharType="end"/>
      </w:r>
      <w:r>
        <w:rPr>
          <w:rFonts w:ascii="Book Antiqua" w:hAnsi="Book Antiqua"/>
          <w:sz w:val="24"/>
          <w:szCs w:val="24"/>
        </w:rPr>
        <w:t>.</w:t>
      </w:r>
    </w:p>
    <w:p w:rsidR="00F723B6" w:rsidRDefault="00DA4A10">
      <w:pPr>
        <w:adjustRightInd w:val="0"/>
        <w:snapToGrid w:val="0"/>
        <w:spacing w:line="360" w:lineRule="auto"/>
        <w:ind w:firstLineChars="100" w:firstLine="240"/>
        <w:rPr>
          <w:rFonts w:ascii="Book Antiqua" w:hAnsi="Book Antiqua"/>
          <w:sz w:val="24"/>
          <w:szCs w:val="24"/>
        </w:rPr>
      </w:pPr>
      <w:r>
        <w:rPr>
          <w:rFonts w:ascii="Book Antiqua" w:hAnsi="Book Antiqua"/>
          <w:sz w:val="24"/>
          <w:szCs w:val="24"/>
        </w:rPr>
        <w:lastRenderedPageBreak/>
        <w:t>A variety of hematological malignancies such as myeloma, lymphoma, and chronic lymphocytic leukemia can be combined with pulmonary amyloidosis or light chain deposition disease. A subset of patients with WM demonstrates extramedullary involvement (4.4%), and the most frequent extramedullary disease site involved is the lungs (30%)</w:t>
      </w:r>
      <w:r>
        <w:rPr>
          <w:rFonts w:ascii="Book Antiqua" w:hAnsi="Book Antiqua"/>
          <w:sz w:val="24"/>
          <w:szCs w:val="24"/>
          <w:vertAlign w:val="superscript"/>
        </w:rPr>
        <w:fldChar w:fldCharType="begin">
          <w:fldData xml:space="preserve">PEVuZE5vdGU+PENpdGU+PEF1dGhvcj5CYW53YWl0PC9BdXRob3I+PFllYXI+MjAxNTwvWWVhcj48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</w:fldData>
        </w:fldChar>
      </w:r>
      <w:r>
        <w:rPr>
          <w:rFonts w:ascii="Book Antiqua" w:hAnsi="Book Antiqua"/>
          <w:sz w:val="24"/>
          <w:szCs w:val="24"/>
          <w:vertAlign w:val="superscript"/>
        </w:rPr>
        <w:instrText xml:space="preserve"> ADDIN EN.CITE </w:instrText>
      </w:r>
      <w:r>
        <w:rPr>
          <w:rFonts w:ascii="Book Antiqua" w:hAnsi="Book Antiqua"/>
          <w:sz w:val="24"/>
          <w:szCs w:val="24"/>
          <w:vertAlign w:val="superscript"/>
        </w:rPr>
        <w:fldChar w:fldCharType="begin">
          <w:fldData xml:space="preserve">PEVuZE5vdGU+PENpdGU+PEF1dGhvcj5CYW53YWl0PC9BdXRob3I+PFllYXI+MjAxNTwvWWVhcj48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</w:fldData>
        </w:fldChar>
      </w:r>
      <w:r>
        <w:rPr>
          <w:rFonts w:ascii="Book Antiqua" w:hAnsi="Book Antiqua"/>
          <w:sz w:val="24"/>
          <w:szCs w:val="24"/>
          <w:vertAlign w:val="superscript"/>
        </w:rPr>
        <w:instrText xml:space="preserve"> ADDIN EN.CITE.DATA </w:instrText>
      </w:r>
      <w:r>
        <w:rPr>
          <w:rFonts w:ascii="Book Antiqua" w:hAnsi="Book Antiqua"/>
          <w:sz w:val="24"/>
          <w:szCs w:val="24"/>
          <w:vertAlign w:val="superscript"/>
        </w:rPr>
      </w:r>
      <w:r>
        <w:rPr>
          <w:rFonts w:ascii="Book Antiqua" w:hAnsi="Book Antiqua"/>
          <w:sz w:val="24"/>
          <w:szCs w:val="24"/>
          <w:vertAlign w:val="superscript"/>
        </w:rPr>
        <w:fldChar w:fldCharType="end"/>
      </w:r>
      <w:r>
        <w:rPr>
          <w:rFonts w:ascii="Book Antiqua" w:hAnsi="Book Antiqua"/>
          <w:sz w:val="24"/>
          <w:szCs w:val="24"/>
          <w:vertAlign w:val="superscript"/>
        </w:rPr>
      </w:r>
      <w:r>
        <w:rPr>
          <w:rFonts w:ascii="Book Antiqua" w:hAnsi="Book Antiqua"/>
          <w:sz w:val="24"/>
          <w:szCs w:val="24"/>
          <w:vertAlign w:val="superscript"/>
        </w:rPr>
        <w:fldChar w:fldCharType="separate"/>
      </w:r>
      <w:r>
        <w:rPr>
          <w:rFonts w:ascii="Book Antiqua" w:hAnsi="Book Antiqua"/>
          <w:sz w:val="24"/>
          <w:szCs w:val="24"/>
          <w:vertAlign w:val="superscript"/>
        </w:rPr>
        <w:t>[5</w:t>
      </w:r>
      <w:proofErr w:type="gramStart"/>
      <w:r>
        <w:rPr>
          <w:rFonts w:ascii="Book Antiqua" w:hAnsi="Book Antiqua"/>
          <w:sz w:val="24"/>
          <w:szCs w:val="24"/>
          <w:vertAlign w:val="superscript"/>
        </w:rPr>
        <w:t>,7</w:t>
      </w:r>
      <w:proofErr w:type="gramEnd"/>
      <w:r>
        <w:rPr>
          <w:rFonts w:ascii="Book Antiqua" w:hAnsi="Book Antiqua"/>
          <w:sz w:val="24"/>
          <w:szCs w:val="24"/>
          <w:vertAlign w:val="superscript"/>
        </w:rPr>
        <w:t>]</w:t>
      </w:r>
      <w:r>
        <w:rPr>
          <w:rFonts w:ascii="Book Antiqua" w:hAnsi="Book Antiqua"/>
          <w:sz w:val="24"/>
          <w:szCs w:val="24"/>
          <w:vertAlign w:val="superscript"/>
        </w:rPr>
        <w:fldChar w:fldCharType="end"/>
      </w:r>
      <w:r>
        <w:rPr>
          <w:rFonts w:ascii="Book Antiqua" w:hAnsi="Book Antiqua"/>
          <w:sz w:val="24"/>
          <w:szCs w:val="24"/>
        </w:rPr>
        <w:t xml:space="preserve">, resulting in a relatively low prevalence of pulmonary involvement in patients with WM. Besides pulmonary amyloidosis or light chain deposition disease, infiltration or compact mass composed of </w:t>
      </w:r>
      <w:bookmarkStart w:id="48" w:name="_Hlk529303416"/>
      <w:r>
        <w:rPr>
          <w:rFonts w:ascii="Book Antiqua" w:hAnsi="Book Antiqua"/>
          <w:sz w:val="24"/>
          <w:szCs w:val="24"/>
        </w:rPr>
        <w:t xml:space="preserve">lymphoma cells </w:t>
      </w:r>
      <w:bookmarkEnd w:id="48"/>
      <w:r>
        <w:rPr>
          <w:rFonts w:ascii="Book Antiqua" w:hAnsi="Book Antiqua"/>
          <w:sz w:val="24"/>
          <w:szCs w:val="24"/>
        </w:rPr>
        <w:t>can also be detected. Imaging examinations normally reveal some changes, including diffuse pulmonary nodules, pulmonary mass, infiltration, or pleural effusions</w:t>
      </w:r>
      <w:r>
        <w:rPr>
          <w:rFonts w:ascii="Book Antiqua" w:hAnsi="Book Antiqua"/>
          <w:sz w:val="24"/>
          <w:szCs w:val="24"/>
          <w:vertAlign w:val="superscript"/>
        </w:rPr>
        <w:fldChar w:fldCharType="begin"/>
      </w:r>
      <w:r>
        <w:rPr>
          <w:rFonts w:ascii="Book Antiqua" w:hAnsi="Book Antiqua"/>
          <w:sz w:val="24"/>
          <w:szCs w:val="24"/>
          <w:vertAlign w:val="superscript"/>
        </w:rPr>
        <w:instrText xml:space="preserve"> ADDIN EN.CITE &lt;EndNote&gt;&lt;Cite&gt;&lt;Author&gt;Chung&lt;/Author&gt;&lt;Year&gt;2012&lt;/Year&gt;&lt;RecNum&gt;3&lt;/RecNum&gt;&lt;DisplayText&gt;&lt;style face="superscript"&gt;[8]&lt;/style&gt;&lt;/DisplayText&gt;&lt;record&gt;&lt;rec-number&gt;3&lt;/rec-number&gt;&lt;foreign-keys&gt;&lt;key app="EN" db-id="drr5fwz5b5vdace9tzlp2s5iw992rrwwwptx" timestamp="1576661647"&gt;3&lt;/key&gt;&lt;/foreign-keys&gt;&lt;ref-type name="Journal Article"&gt;17&lt;/ref-type&gt;&lt;contributors&gt;&lt;authors&gt;&lt;author&gt;Chung, Y. Y.&lt;/author&gt;&lt;author&gt;Wang, C. C.&lt;/author&gt;&lt;author&gt;Lai, K. J.&lt;/author&gt;&lt;author&gt;Chang, C. C.&lt;/author&gt;&lt;/authors&gt;&lt;/contributors&gt;&lt;auth-address&gt;Nephrology Division, Department of Internal Medicine, Changhua Christian Hospital, Changhua 500, Taiwan.&lt;/auth-address&gt;&lt;titles&gt;&lt;title&gt;Waldenstrom&amp;apos;s macroglobulinemia-associated renal amyloidosis presenting as a solitary lung mass&lt;/title&gt;&lt;secondary-title&gt;Ren Fail&lt;/secondary-title&gt;&lt;/titles&gt;&lt;periodical&gt;&lt;full-title&gt;Ren Fail&lt;/full-title&gt;&lt;/periodical&gt;&lt;pages&gt;1173-6&lt;/pages&gt;&lt;volume&gt;34&lt;/volume&gt;&lt;number&gt;9&lt;/number&gt;&lt;keywords&gt;&lt;keyword&gt;Aged&lt;/keyword&gt;&lt;keyword&gt;Amyloidosis/*complications/diagnosis&lt;/keyword&gt;&lt;keyword&gt;Biopsy, Fine-Needle&lt;/keyword&gt;&lt;keyword&gt;Bone Marrow/*pathology&lt;/keyword&gt;&lt;keyword&gt;Diagnosis, Differential&lt;/keyword&gt;&lt;keyword&gt;Female&lt;/keyword&gt;&lt;keyword&gt;Humans&lt;/keyword&gt;&lt;keyword&gt;Lung/*pathology&lt;/keyword&gt;&lt;keyword&gt;Solitary Pulmonary Nodule/*complications/diagnosis&lt;/keyword&gt;&lt;keyword&gt;Tomography, X-Ray Computed&lt;/keyword&gt;&lt;keyword&gt;Waldenstrom Macroglobulinemia/*complications/diagnosis&lt;/keyword&gt;&lt;/keywords&gt;&lt;dates&gt;&lt;year&gt;2012&lt;/year&gt;&lt;/dates&gt;&lt;isbn&gt;1525-6049 (Electronic)&amp;#xD;0886-022X (Linking)&lt;/isbn&gt;&lt;accession-num&gt;22950818&lt;/accession-num&gt;&lt;urls&gt;&lt;related-urls&gt;&lt;url&gt;http://www.ncbi.nlm.nih.gov/pubmed/22950818&lt;/url&gt;&lt;/related-urls&gt;&lt;/urls&gt;&lt;electronic-resource-num&gt;10.3109/0886022X.2012.717488&lt;/electronic-resource-num&gt;&lt;/record&gt;&lt;/Cite&gt;&lt;/EndNote&gt;</w:instrText>
      </w:r>
      <w:r>
        <w:rPr>
          <w:rFonts w:ascii="Book Antiqua" w:hAnsi="Book Antiqua"/>
          <w:sz w:val="24"/>
          <w:szCs w:val="24"/>
          <w:vertAlign w:val="superscript"/>
        </w:rPr>
        <w:fldChar w:fldCharType="separate"/>
      </w:r>
      <w:r>
        <w:rPr>
          <w:rFonts w:ascii="Book Antiqua" w:hAnsi="Book Antiqua"/>
          <w:sz w:val="24"/>
          <w:szCs w:val="24"/>
          <w:vertAlign w:val="superscript"/>
        </w:rPr>
        <w:t>[8]</w:t>
      </w:r>
      <w:r>
        <w:rPr>
          <w:rFonts w:ascii="Book Antiqua" w:hAnsi="Book Antiqua"/>
          <w:sz w:val="24"/>
          <w:szCs w:val="24"/>
          <w:vertAlign w:val="superscript"/>
        </w:rPr>
        <w:fldChar w:fldCharType="end"/>
      </w:r>
      <w:r>
        <w:rPr>
          <w:rFonts w:ascii="Book Antiqua" w:hAnsi="Book Antiqua"/>
          <w:sz w:val="24"/>
          <w:szCs w:val="24"/>
        </w:rPr>
        <w:t>. The patient reported here had a wide range of pulmonary lesions and a variety of morphological features, which was indeed a rare case. Yet, there is still a possibility that some of the lesions on CT could be ascribed to the patient’s heavy smoking history. Because of invasiveness and the risk of complications, only one lung lesion was biopsied, and the pathological examination clearly revealed amyloid deposition.</w:t>
      </w:r>
    </w:p>
    <w:p w:rsidR="00F723B6" w:rsidRDefault="00DA4A10">
      <w:pPr>
        <w:adjustRightInd w:val="0"/>
        <w:snapToGrid w:val="0"/>
        <w:spacing w:line="360" w:lineRule="auto"/>
        <w:ind w:firstLineChars="100" w:firstLine="240"/>
        <w:rPr>
          <w:rFonts w:ascii="Book Antiqua" w:hAnsi="Book Antiqua"/>
          <w:sz w:val="24"/>
          <w:szCs w:val="24"/>
        </w:rPr>
      </w:pPr>
      <w:r>
        <w:rPr>
          <w:rFonts w:ascii="Book Antiqua" w:hAnsi="Book Antiqua"/>
          <w:sz w:val="24"/>
          <w:szCs w:val="24"/>
        </w:rPr>
        <w:t xml:space="preserve">Currently, there is no standard treatment for symptomatic or progressive WM, although traditional drugs such as </w:t>
      </w:r>
      <w:proofErr w:type="spellStart"/>
      <w:r>
        <w:rPr>
          <w:rFonts w:ascii="Book Antiqua" w:hAnsi="Book Antiqua"/>
          <w:sz w:val="24"/>
          <w:szCs w:val="24"/>
        </w:rPr>
        <w:t>chlorambucil</w:t>
      </w:r>
      <w:proofErr w:type="spellEnd"/>
      <w:r>
        <w:rPr>
          <w:rFonts w:ascii="Book Antiqua" w:hAnsi="Book Antiqua"/>
          <w:sz w:val="24"/>
          <w:szCs w:val="24"/>
        </w:rPr>
        <w:t xml:space="preserve"> and cyclophosphamide as well as nucleoside analogs such as </w:t>
      </w:r>
      <w:proofErr w:type="spellStart"/>
      <w:r>
        <w:rPr>
          <w:rFonts w:ascii="Book Antiqua" w:hAnsi="Book Antiqua"/>
          <w:sz w:val="24"/>
          <w:szCs w:val="24"/>
        </w:rPr>
        <w:t>cladribine</w:t>
      </w:r>
      <w:proofErr w:type="spellEnd"/>
      <w:r>
        <w:rPr>
          <w:rFonts w:ascii="Book Antiqua" w:hAnsi="Book Antiqua"/>
          <w:sz w:val="24"/>
          <w:szCs w:val="24"/>
        </w:rPr>
        <w:t xml:space="preserve"> and </w:t>
      </w:r>
      <w:proofErr w:type="spellStart"/>
      <w:r>
        <w:rPr>
          <w:rFonts w:ascii="Book Antiqua" w:hAnsi="Book Antiqua"/>
          <w:sz w:val="24"/>
          <w:szCs w:val="24"/>
        </w:rPr>
        <w:t>fludarabine</w:t>
      </w:r>
      <w:proofErr w:type="spellEnd"/>
      <w:r>
        <w:rPr>
          <w:rFonts w:ascii="Book Antiqua" w:hAnsi="Book Antiqua"/>
          <w:sz w:val="24"/>
          <w:szCs w:val="24"/>
        </w:rPr>
        <w:t xml:space="preserve"> are usually prescribed for patients with WM. New effective drugs include </w:t>
      </w:r>
      <w:proofErr w:type="spellStart"/>
      <w:r>
        <w:rPr>
          <w:rFonts w:ascii="Book Antiqua" w:hAnsi="Book Antiqua"/>
          <w:sz w:val="24"/>
          <w:szCs w:val="24"/>
        </w:rPr>
        <w:t>lenalidomide</w:t>
      </w:r>
      <w:proofErr w:type="spellEnd"/>
      <w:r>
        <w:rPr>
          <w:rFonts w:ascii="Book Antiqua" w:hAnsi="Book Antiqua"/>
          <w:sz w:val="24"/>
          <w:szCs w:val="24"/>
        </w:rPr>
        <w:t xml:space="preserve">, thalidomide, </w:t>
      </w:r>
      <w:proofErr w:type="spellStart"/>
      <w:r>
        <w:rPr>
          <w:rFonts w:ascii="Book Antiqua" w:hAnsi="Book Antiqua"/>
          <w:sz w:val="24"/>
          <w:szCs w:val="24"/>
        </w:rPr>
        <w:t>bortezomib</w:t>
      </w:r>
      <w:proofErr w:type="spellEnd"/>
      <w:r>
        <w:rPr>
          <w:rFonts w:ascii="Book Antiqua" w:hAnsi="Book Antiqua"/>
          <w:sz w:val="24"/>
          <w:szCs w:val="24"/>
        </w:rPr>
        <w:t>, and rituximab</w:t>
      </w:r>
      <w:r>
        <w:rPr>
          <w:rFonts w:ascii="Book Antiqua" w:hAnsi="Book Antiqua"/>
          <w:sz w:val="24"/>
          <w:szCs w:val="24"/>
          <w:vertAlign w:val="superscript"/>
        </w:rPr>
        <w:fldChar w:fldCharType="begin">
          <w:fldData xml:space="preserve">PEVuZE5vdGU+PENpdGU+PFJlY051bT45PC9SZWNOdW0+PERpc3BsYXlUZXh0PjxzdHlsZSBmYWNl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</w:fldData>
        </w:fldChar>
      </w:r>
      <w:r>
        <w:rPr>
          <w:rFonts w:ascii="Book Antiqua" w:hAnsi="Book Antiqua"/>
          <w:sz w:val="24"/>
          <w:szCs w:val="24"/>
          <w:vertAlign w:val="superscript"/>
        </w:rPr>
        <w:instrText xml:space="preserve"> ADDIN EN.CITE </w:instrText>
      </w:r>
      <w:r>
        <w:rPr>
          <w:rFonts w:ascii="Book Antiqua" w:hAnsi="Book Antiqua"/>
          <w:sz w:val="24"/>
          <w:szCs w:val="24"/>
          <w:vertAlign w:val="superscript"/>
        </w:rPr>
        <w:fldChar w:fldCharType="begin">
          <w:fldData xml:space="preserve">PEVuZE5vdGU+PENpdGU+PFJlY051bT45PC9SZWNOdW0+PERpc3BsYXlUZXh0PjxzdHlsZSBmYWNl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</w:fldData>
        </w:fldChar>
      </w:r>
      <w:r>
        <w:rPr>
          <w:rFonts w:ascii="Book Antiqua" w:hAnsi="Book Antiqua"/>
          <w:sz w:val="24"/>
          <w:szCs w:val="24"/>
          <w:vertAlign w:val="superscript"/>
        </w:rPr>
        <w:instrText xml:space="preserve"> ADDIN EN.CITE.DATA </w:instrText>
      </w:r>
      <w:r>
        <w:rPr>
          <w:rFonts w:ascii="Book Antiqua" w:hAnsi="Book Antiqua"/>
          <w:sz w:val="24"/>
          <w:szCs w:val="24"/>
          <w:vertAlign w:val="superscript"/>
        </w:rPr>
      </w:r>
      <w:r>
        <w:rPr>
          <w:rFonts w:ascii="Book Antiqua" w:hAnsi="Book Antiqua"/>
          <w:sz w:val="24"/>
          <w:szCs w:val="24"/>
          <w:vertAlign w:val="superscript"/>
        </w:rPr>
        <w:fldChar w:fldCharType="end"/>
      </w:r>
      <w:r>
        <w:rPr>
          <w:rFonts w:ascii="Book Antiqua" w:hAnsi="Book Antiqua"/>
          <w:sz w:val="24"/>
          <w:szCs w:val="24"/>
          <w:vertAlign w:val="superscript"/>
        </w:rPr>
      </w:r>
      <w:r>
        <w:rPr>
          <w:rFonts w:ascii="Book Antiqua" w:hAnsi="Book Antiqua"/>
          <w:sz w:val="24"/>
          <w:szCs w:val="24"/>
          <w:vertAlign w:val="superscript"/>
        </w:rPr>
        <w:fldChar w:fldCharType="separate"/>
      </w:r>
      <w:r>
        <w:rPr>
          <w:rFonts w:ascii="Book Antiqua" w:hAnsi="Book Antiqua"/>
          <w:sz w:val="24"/>
          <w:szCs w:val="24"/>
          <w:vertAlign w:val="superscript"/>
        </w:rPr>
        <w:t>[4,9,10]</w:t>
      </w:r>
      <w:r>
        <w:rPr>
          <w:rFonts w:ascii="Book Antiqua" w:hAnsi="Book Antiqua"/>
          <w:sz w:val="24"/>
          <w:szCs w:val="24"/>
          <w:vertAlign w:val="superscript"/>
        </w:rPr>
        <w:fldChar w:fldCharType="end"/>
      </w:r>
      <w:r>
        <w:rPr>
          <w:rFonts w:ascii="Book Antiqua" w:hAnsi="Book Antiqua"/>
          <w:sz w:val="24"/>
          <w:szCs w:val="24"/>
        </w:rPr>
        <w:t>, while some other medications are currently undergoing clinical trials</w:t>
      </w:r>
      <w:r>
        <w:rPr>
          <w:rFonts w:ascii="Book Antiqua" w:hAnsi="Book Antiqua"/>
          <w:sz w:val="24"/>
          <w:szCs w:val="24"/>
          <w:vertAlign w:val="superscript"/>
        </w:rPr>
        <w:fldChar w:fldCharType="begin"/>
      </w:r>
      <w:r>
        <w:rPr>
          <w:rFonts w:ascii="Book Antiqua" w:hAnsi="Book Antiqua"/>
          <w:sz w:val="24"/>
          <w:szCs w:val="24"/>
          <w:vertAlign w:val="superscript"/>
        </w:rPr>
        <w:instrText xml:space="preserve"> ADDIN EN.CITE &lt;EndNote&gt;&lt;Cite&gt;&lt;Author&gt;Stedman&lt;/Author&gt;&lt;Year&gt;2010&lt;/Year&gt;&lt;RecNum&gt;4&lt;/RecNum&gt;&lt;DisplayText&gt;&lt;style face="superscript"&gt;[9]&lt;/style&gt;&lt;/DisplayText&gt;&lt;record&gt;&lt;rec-number&gt;4&lt;/rec-number&gt;&lt;foreign-keys&gt;&lt;key app="EN" db-id="drr5fwz5b5vdace9tzlp2s5iw992rrwwwptx" timestamp="1576661647"&gt;4&lt;/key&gt;&lt;/foreign-keys&gt;&lt;ref-type name="Journal Article"&gt;17&lt;/ref-type&gt;&lt;contributors&gt;&lt;authors&gt;&lt;author&gt;Stedman, J.&lt;/author&gt;&lt;author&gt;Roccaro, A.&lt;/author&gt;&lt;author&gt;Leleu, X.&lt;/author&gt;&lt;author&gt;Ghobrial, I. M.&lt;/author&gt;&lt;/authors&gt;&lt;/contributors&gt;&lt;auth-address&gt;Dana-Farber Cancer Institute, Harvard Medical School, Boston, MA, 02115 USA.&lt;/auth-address&gt;&lt;titles&gt;&lt;title&gt;New Therapeutic Approaches for Waldenstrom Macroglobulinemia&lt;/title&gt;&lt;secondary-title&gt;Drugs Future&lt;/secondary-title&gt;&lt;/titles&gt;&lt;periodical&gt;&lt;full-title&gt;Drugs Future&lt;/full-title&gt;&lt;/periodical&gt;&lt;pages&gt;53-58&lt;/pages&gt;&lt;volume&gt;35&lt;/volume&gt;&lt;number&gt;1&lt;/number&gt;&lt;dates&gt;&lt;year&gt;2010&lt;/year&gt;&lt;pub-dates&gt;&lt;date&gt;Jan&lt;/date&gt;&lt;/pub-dates&gt;&lt;/dates&gt;&lt;isbn&gt;0377-8282 (Print)&amp;#xD;0377-8282 (Linking)&lt;/isbn&gt;&lt;accession-num&gt;21869855&lt;/accession-num&gt;&lt;urls&gt;&lt;related-urls&gt;&lt;url&gt;http://www.ncbi.nlm.nih.gov/pubmed/21869855&lt;/url&gt;&lt;/related-urls&gt;&lt;/urls&gt;&lt;custom2&gt;PMC3159918&lt;/custom2&gt;&lt;electronic-resource-num&gt;10.1358/dof.2010.35.1.1410182&lt;/electronic-resource-num&gt;&lt;/record&gt;&lt;/Cite&gt;&lt;/EndNote&gt;</w:instrText>
      </w:r>
      <w:r>
        <w:rPr>
          <w:rFonts w:ascii="Book Antiqua" w:hAnsi="Book Antiqua"/>
          <w:sz w:val="24"/>
          <w:szCs w:val="24"/>
          <w:vertAlign w:val="superscript"/>
        </w:rPr>
        <w:fldChar w:fldCharType="separate"/>
      </w:r>
      <w:r>
        <w:rPr>
          <w:rFonts w:ascii="Book Antiqua" w:hAnsi="Book Antiqua"/>
          <w:sz w:val="24"/>
          <w:szCs w:val="24"/>
          <w:vertAlign w:val="superscript"/>
        </w:rPr>
        <w:t>[9]</w:t>
      </w:r>
      <w:r>
        <w:rPr>
          <w:rFonts w:ascii="Book Antiqua" w:hAnsi="Book Antiqua"/>
          <w:sz w:val="24"/>
          <w:szCs w:val="24"/>
          <w:vertAlign w:val="superscript"/>
        </w:rPr>
        <w:fldChar w:fldCharType="end"/>
      </w:r>
      <w:r>
        <w:rPr>
          <w:rFonts w:ascii="Book Antiqua" w:hAnsi="Book Antiqua"/>
          <w:sz w:val="24"/>
          <w:szCs w:val="24"/>
        </w:rPr>
        <w:t xml:space="preserve">. After four courses of combined treatment with </w:t>
      </w:r>
      <w:proofErr w:type="spellStart"/>
      <w:r>
        <w:rPr>
          <w:rFonts w:ascii="Book Antiqua" w:hAnsi="Book Antiqua"/>
          <w:sz w:val="24"/>
          <w:szCs w:val="24"/>
        </w:rPr>
        <w:t>lenalidomide</w:t>
      </w:r>
      <w:proofErr w:type="spellEnd"/>
      <w:r>
        <w:rPr>
          <w:rFonts w:ascii="Book Antiqua" w:hAnsi="Book Antiqua"/>
          <w:sz w:val="24"/>
          <w:szCs w:val="24"/>
        </w:rPr>
        <w:t xml:space="preserve"> + rituximab + dexamethasone, the IgM levels were not significantly reduced. Therefore, new options for the patient’s treatment are indeed required in the future.</w:t>
      </w:r>
    </w:p>
    <w:p w:rsidR="00F723B6" w:rsidRDefault="00DA4A10">
      <w:pPr>
        <w:adjustRightInd w:val="0"/>
        <w:snapToGrid w:val="0"/>
        <w:spacing w:line="360" w:lineRule="auto"/>
        <w:ind w:firstLineChars="100" w:firstLine="240"/>
        <w:rPr>
          <w:rFonts w:ascii="Book Antiqua" w:hAnsi="Book Antiqua"/>
          <w:sz w:val="24"/>
          <w:szCs w:val="24"/>
        </w:rPr>
      </w:pPr>
      <w:r>
        <w:rPr>
          <w:rFonts w:ascii="Book Antiqua" w:hAnsi="Book Antiqua"/>
          <w:sz w:val="24"/>
          <w:szCs w:val="24"/>
        </w:rPr>
        <w:t xml:space="preserve">Of course, this is </w:t>
      </w:r>
      <w:r w:rsidR="00683003">
        <w:rPr>
          <w:rFonts w:ascii="Book Antiqua" w:hAnsi="Book Antiqua"/>
          <w:sz w:val="24"/>
          <w:szCs w:val="24"/>
        </w:rPr>
        <w:t xml:space="preserve">the </w:t>
      </w:r>
      <w:r>
        <w:rPr>
          <w:rFonts w:ascii="Book Antiqua" w:hAnsi="Book Antiqua"/>
          <w:sz w:val="24"/>
          <w:szCs w:val="24"/>
        </w:rPr>
        <w:t>report of a single case and does not constitute reliable evidence for clinical practice. Nevertheless, it could add to the description of the symptoms and signs of WM combined with lung amyloidosis.</w:t>
      </w:r>
    </w:p>
    <w:p w:rsidR="00F723B6" w:rsidRDefault="00F723B6">
      <w:pPr>
        <w:adjustRightInd w:val="0"/>
        <w:snapToGrid w:val="0"/>
        <w:spacing w:line="360" w:lineRule="auto"/>
        <w:rPr>
          <w:rFonts w:ascii="Book Antiqua" w:hAnsi="Book Antiqua"/>
          <w:i/>
          <w:sz w:val="24"/>
          <w:szCs w:val="24"/>
        </w:rPr>
      </w:pPr>
    </w:p>
    <w:p w:rsidR="00F723B6" w:rsidRDefault="00DA4A10">
      <w:pPr>
        <w:pStyle w:val="11"/>
        <w:autoSpaceDE w:val="0"/>
        <w:autoSpaceDN w:val="0"/>
        <w:adjustRightInd w:val="0"/>
        <w:snapToGrid w:val="0"/>
        <w:spacing w:after="0" w:line="360" w:lineRule="auto"/>
        <w:ind w:left="0"/>
        <w:contextualSpacing w:val="0"/>
        <w:jc w:val="both"/>
        <w:rPr>
          <w:rFonts w:ascii="Book Antiqua" w:eastAsia="Calibri" w:hAnsi="Book Antiqua" w:cstheme="minorHAnsi"/>
          <w:b/>
          <w:sz w:val="24"/>
          <w:szCs w:val="24"/>
          <w:u w:val="single"/>
          <w:lang w:val="en-US"/>
        </w:rPr>
      </w:pPr>
      <w:r>
        <w:rPr>
          <w:rFonts w:ascii="Book Antiqua" w:eastAsia="Calibri" w:hAnsi="Book Antiqua" w:cstheme="minorHAnsi"/>
          <w:b/>
          <w:sz w:val="24"/>
          <w:szCs w:val="24"/>
          <w:u w:val="single"/>
          <w:lang w:val="en-US"/>
        </w:rPr>
        <w:t>CONCLUSION</w:t>
      </w:r>
    </w:p>
    <w:p w:rsidR="00F723B6" w:rsidRDefault="00DA4A10">
      <w:pPr>
        <w:adjustRightInd w:val="0"/>
        <w:snapToGrid w:val="0"/>
        <w:spacing w:line="360" w:lineRule="auto"/>
        <w:rPr>
          <w:rFonts w:ascii="Book Antiqua" w:hAnsi="Book Antiqua"/>
          <w:i/>
          <w:sz w:val="24"/>
          <w:szCs w:val="24"/>
        </w:rPr>
      </w:pPr>
      <w:r>
        <w:rPr>
          <w:rFonts w:ascii="Book Antiqua" w:hAnsi="Book Antiqua"/>
          <w:bCs/>
          <w:sz w:val="24"/>
          <w:szCs w:val="24"/>
        </w:rPr>
        <w:lastRenderedPageBreak/>
        <w:t xml:space="preserve">The rarity of the case reported here is the presentation of </w:t>
      </w:r>
      <w:r>
        <w:rPr>
          <w:rFonts w:ascii="Book Antiqua" w:hAnsi="Book Antiqua"/>
          <w:sz w:val="24"/>
          <w:szCs w:val="24"/>
        </w:rPr>
        <w:t>WM and lung amyloidosis on CT, which revealed a wide range of pulmonary lesions and a variety of morphological features. The physicians that may encounter the same kind, of course, will benefit from the option of differential diagnosis when they detect peculiar CT findings.</w:t>
      </w:r>
    </w:p>
    <w:p w:rsidR="00F723B6" w:rsidRDefault="00F723B6">
      <w:pPr>
        <w:adjustRightInd w:val="0"/>
        <w:snapToGrid w:val="0"/>
        <w:spacing w:line="360" w:lineRule="auto"/>
        <w:outlineLvl w:val="0"/>
        <w:rPr>
          <w:rFonts w:ascii="Book Antiqua" w:hAnsi="Book Antiqua"/>
          <w:b/>
          <w:bCs/>
          <w:sz w:val="24"/>
          <w:szCs w:val="24"/>
        </w:rPr>
      </w:pPr>
    </w:p>
    <w:p w:rsidR="00F723B6" w:rsidRDefault="00DA4A10">
      <w:pPr>
        <w:adjustRightInd w:val="0"/>
        <w:snapToGrid w:val="0"/>
        <w:spacing w:line="360" w:lineRule="auto"/>
        <w:rPr>
          <w:rFonts w:ascii="Book Antiqua" w:hAnsi="Book Antiqua"/>
          <w:sz w:val="24"/>
          <w:szCs w:val="24"/>
        </w:rPr>
      </w:pPr>
      <w:r>
        <w:rPr>
          <w:rFonts w:ascii="Book Antiqua" w:hAnsi="Book Antiqua"/>
          <w:b/>
          <w:bCs/>
          <w:sz w:val="24"/>
          <w:szCs w:val="24"/>
        </w:rPr>
        <w:t>REFERENCES</w:t>
      </w:r>
    </w:p>
    <w:p w:rsidR="00F723B6" w:rsidRDefault="00DA4A10">
      <w:pPr>
        <w:pStyle w:val="EndNoteBibliography"/>
        <w:adjustRightInd w:val="0"/>
        <w:snapToGrid w:val="0"/>
        <w:spacing w:line="360" w:lineRule="auto"/>
        <w:rPr>
          <w:rFonts w:ascii="Book Antiqua" w:hAnsi="Book Antiqua"/>
          <w:sz w:val="24"/>
          <w:szCs w:val="24"/>
        </w:rPr>
      </w:pPr>
      <w:r>
        <w:rPr>
          <w:rFonts w:ascii="Book Antiqua" w:hAnsi="Book Antiqua"/>
          <w:sz w:val="24"/>
          <w:szCs w:val="24"/>
        </w:rPr>
        <w:t xml:space="preserve">1 </w:t>
      </w:r>
      <w:proofErr w:type="spellStart"/>
      <w:r>
        <w:rPr>
          <w:rFonts w:ascii="Book Antiqua" w:hAnsi="Book Antiqua"/>
          <w:b/>
          <w:bCs/>
          <w:sz w:val="24"/>
          <w:szCs w:val="24"/>
        </w:rPr>
        <w:t>Gillmore</w:t>
      </w:r>
      <w:proofErr w:type="spellEnd"/>
      <w:r>
        <w:rPr>
          <w:rFonts w:ascii="Book Antiqua" w:hAnsi="Book Antiqua"/>
          <w:b/>
          <w:bCs/>
          <w:sz w:val="24"/>
          <w:szCs w:val="24"/>
        </w:rPr>
        <w:t xml:space="preserve"> JD</w:t>
      </w:r>
      <w:r>
        <w:rPr>
          <w:rFonts w:ascii="Book Antiqua" w:hAnsi="Book Antiqua"/>
          <w:sz w:val="24"/>
          <w:szCs w:val="24"/>
        </w:rPr>
        <w:t xml:space="preserve">, </w:t>
      </w:r>
      <w:proofErr w:type="spellStart"/>
      <w:r>
        <w:rPr>
          <w:rFonts w:ascii="Book Antiqua" w:hAnsi="Book Antiqua"/>
          <w:sz w:val="24"/>
          <w:szCs w:val="24"/>
        </w:rPr>
        <w:t>Wechalekar</w:t>
      </w:r>
      <w:proofErr w:type="spellEnd"/>
      <w:r>
        <w:rPr>
          <w:rFonts w:ascii="Book Antiqua" w:hAnsi="Book Antiqua"/>
          <w:sz w:val="24"/>
          <w:szCs w:val="24"/>
        </w:rPr>
        <w:t xml:space="preserve"> A, Bird J, </w:t>
      </w:r>
      <w:proofErr w:type="spellStart"/>
      <w:r>
        <w:rPr>
          <w:rFonts w:ascii="Book Antiqua" w:hAnsi="Book Antiqua"/>
          <w:sz w:val="24"/>
          <w:szCs w:val="24"/>
        </w:rPr>
        <w:t>Cavenagh</w:t>
      </w:r>
      <w:proofErr w:type="spellEnd"/>
      <w:r>
        <w:rPr>
          <w:rFonts w:ascii="Book Antiqua" w:hAnsi="Book Antiqua"/>
          <w:sz w:val="24"/>
          <w:szCs w:val="24"/>
        </w:rPr>
        <w:t xml:space="preserve"> J, Hawkins S, </w:t>
      </w:r>
      <w:proofErr w:type="spellStart"/>
      <w:r>
        <w:rPr>
          <w:rFonts w:ascii="Book Antiqua" w:hAnsi="Book Antiqua"/>
          <w:sz w:val="24"/>
          <w:szCs w:val="24"/>
        </w:rPr>
        <w:t>Kazmi</w:t>
      </w:r>
      <w:proofErr w:type="spellEnd"/>
      <w:r>
        <w:rPr>
          <w:rFonts w:ascii="Book Antiqua" w:hAnsi="Book Antiqua"/>
          <w:sz w:val="24"/>
          <w:szCs w:val="24"/>
        </w:rPr>
        <w:t xml:space="preserve"> M, </w:t>
      </w:r>
      <w:proofErr w:type="spellStart"/>
      <w:r>
        <w:rPr>
          <w:rFonts w:ascii="Book Antiqua" w:hAnsi="Book Antiqua"/>
          <w:sz w:val="24"/>
          <w:szCs w:val="24"/>
        </w:rPr>
        <w:t>Lachmann</w:t>
      </w:r>
      <w:proofErr w:type="spellEnd"/>
      <w:r>
        <w:rPr>
          <w:rFonts w:ascii="Book Antiqua" w:hAnsi="Book Antiqua"/>
          <w:sz w:val="24"/>
          <w:szCs w:val="24"/>
        </w:rPr>
        <w:t xml:space="preserve"> HJ, Hawkins PN, Pratt G; BCSH Committee. Guidelines on the diagnosis and investigation of AL amyloidosis. </w:t>
      </w:r>
      <w:r>
        <w:rPr>
          <w:rFonts w:ascii="Book Antiqua" w:hAnsi="Book Antiqua"/>
          <w:i/>
          <w:iCs/>
          <w:sz w:val="24"/>
          <w:szCs w:val="24"/>
        </w:rPr>
        <w:t xml:space="preserve">Br J </w:t>
      </w:r>
      <w:proofErr w:type="spellStart"/>
      <w:r>
        <w:rPr>
          <w:rFonts w:ascii="Book Antiqua" w:hAnsi="Book Antiqua"/>
          <w:i/>
          <w:iCs/>
          <w:sz w:val="24"/>
          <w:szCs w:val="24"/>
        </w:rPr>
        <w:t>Haematol</w:t>
      </w:r>
      <w:proofErr w:type="spellEnd"/>
      <w:r>
        <w:rPr>
          <w:rFonts w:ascii="Book Antiqua" w:hAnsi="Book Antiqua"/>
          <w:sz w:val="24"/>
          <w:szCs w:val="24"/>
        </w:rPr>
        <w:t xml:space="preserve"> 2015; </w:t>
      </w:r>
      <w:r>
        <w:rPr>
          <w:rFonts w:ascii="Book Antiqua" w:hAnsi="Book Antiqua"/>
          <w:b/>
          <w:bCs/>
          <w:sz w:val="24"/>
          <w:szCs w:val="24"/>
        </w:rPr>
        <w:t>168</w:t>
      </w:r>
      <w:r>
        <w:rPr>
          <w:rFonts w:ascii="Book Antiqua" w:hAnsi="Book Antiqua"/>
          <w:sz w:val="24"/>
          <w:szCs w:val="24"/>
        </w:rPr>
        <w:t>: 207-218 [PMID: 25312307 DOI: 10.1111/bjh.13156]</w:t>
      </w:r>
    </w:p>
    <w:p w:rsidR="00F723B6" w:rsidRDefault="00DA4A10">
      <w:pPr>
        <w:pStyle w:val="EndNoteBibliography"/>
        <w:adjustRightInd w:val="0"/>
        <w:snapToGrid w:val="0"/>
        <w:spacing w:line="360" w:lineRule="auto"/>
        <w:rPr>
          <w:rFonts w:ascii="Book Antiqua" w:hAnsi="Book Antiqua"/>
          <w:sz w:val="24"/>
          <w:szCs w:val="24"/>
        </w:rPr>
      </w:pPr>
      <w:r>
        <w:rPr>
          <w:rFonts w:ascii="Book Antiqua" w:hAnsi="Book Antiqua"/>
          <w:sz w:val="24"/>
          <w:szCs w:val="24"/>
        </w:rPr>
        <w:t xml:space="preserve">2 </w:t>
      </w:r>
      <w:proofErr w:type="spellStart"/>
      <w:r>
        <w:rPr>
          <w:rFonts w:ascii="Book Antiqua" w:hAnsi="Book Antiqua"/>
          <w:b/>
          <w:bCs/>
          <w:sz w:val="24"/>
          <w:szCs w:val="24"/>
        </w:rPr>
        <w:t>Khoor</w:t>
      </w:r>
      <w:proofErr w:type="spellEnd"/>
      <w:r>
        <w:rPr>
          <w:rFonts w:ascii="Book Antiqua" w:hAnsi="Book Antiqua"/>
          <w:b/>
          <w:bCs/>
          <w:sz w:val="24"/>
          <w:szCs w:val="24"/>
        </w:rPr>
        <w:t xml:space="preserve"> A</w:t>
      </w:r>
      <w:r>
        <w:rPr>
          <w:rFonts w:ascii="Book Antiqua" w:hAnsi="Book Antiqua"/>
          <w:sz w:val="24"/>
          <w:szCs w:val="24"/>
        </w:rPr>
        <w:t xml:space="preserve">, Colby TV. Amyloidosis of the Lung. </w:t>
      </w:r>
      <w:r>
        <w:rPr>
          <w:rFonts w:ascii="Book Antiqua" w:hAnsi="Book Antiqua"/>
          <w:i/>
          <w:iCs/>
          <w:sz w:val="24"/>
          <w:szCs w:val="24"/>
        </w:rPr>
        <w:t xml:space="preserve">Arch </w:t>
      </w:r>
      <w:proofErr w:type="spellStart"/>
      <w:r>
        <w:rPr>
          <w:rFonts w:ascii="Book Antiqua" w:hAnsi="Book Antiqua"/>
          <w:i/>
          <w:iCs/>
          <w:sz w:val="24"/>
          <w:szCs w:val="24"/>
        </w:rPr>
        <w:t>Pathol</w:t>
      </w:r>
      <w:proofErr w:type="spellEnd"/>
      <w:r>
        <w:rPr>
          <w:rFonts w:ascii="Book Antiqua" w:hAnsi="Book Antiqua"/>
          <w:i/>
          <w:iCs/>
          <w:sz w:val="24"/>
          <w:szCs w:val="24"/>
        </w:rPr>
        <w:t xml:space="preserve"> Lab Med</w:t>
      </w:r>
      <w:r>
        <w:rPr>
          <w:rFonts w:ascii="Book Antiqua" w:hAnsi="Book Antiqua"/>
          <w:sz w:val="24"/>
          <w:szCs w:val="24"/>
        </w:rPr>
        <w:t xml:space="preserve"> 2017; </w:t>
      </w:r>
      <w:r>
        <w:rPr>
          <w:rFonts w:ascii="Book Antiqua" w:hAnsi="Book Antiqua"/>
          <w:b/>
          <w:bCs/>
          <w:sz w:val="24"/>
          <w:szCs w:val="24"/>
        </w:rPr>
        <w:t>141</w:t>
      </w:r>
      <w:r>
        <w:rPr>
          <w:rFonts w:ascii="Book Antiqua" w:hAnsi="Book Antiqua"/>
          <w:sz w:val="24"/>
          <w:szCs w:val="24"/>
        </w:rPr>
        <w:t>: 247-254 [PMID: 28134587 DOI: 10.5858/arpa.2016-0102-RA]</w:t>
      </w:r>
    </w:p>
    <w:p w:rsidR="00F723B6" w:rsidRDefault="00DA4A10">
      <w:pPr>
        <w:pStyle w:val="EndNoteBibliography"/>
        <w:adjustRightInd w:val="0"/>
        <w:snapToGrid w:val="0"/>
        <w:spacing w:line="360" w:lineRule="auto"/>
        <w:rPr>
          <w:rFonts w:ascii="Book Antiqua" w:hAnsi="Book Antiqua"/>
          <w:sz w:val="24"/>
          <w:szCs w:val="24"/>
        </w:rPr>
      </w:pPr>
      <w:r>
        <w:rPr>
          <w:rFonts w:ascii="Book Antiqua" w:hAnsi="Book Antiqua"/>
          <w:sz w:val="24"/>
          <w:szCs w:val="24"/>
        </w:rPr>
        <w:t xml:space="preserve">3 </w:t>
      </w:r>
      <w:r>
        <w:rPr>
          <w:rFonts w:ascii="Book Antiqua" w:hAnsi="Book Antiqua"/>
          <w:b/>
          <w:bCs/>
          <w:sz w:val="24"/>
          <w:szCs w:val="24"/>
        </w:rPr>
        <w:t>Owen RG</w:t>
      </w:r>
      <w:r>
        <w:rPr>
          <w:rFonts w:ascii="Book Antiqua" w:hAnsi="Book Antiqua"/>
          <w:sz w:val="24"/>
          <w:szCs w:val="24"/>
        </w:rPr>
        <w:t xml:space="preserve">, Pratt G, Auer RL, </w:t>
      </w:r>
      <w:proofErr w:type="spellStart"/>
      <w:r>
        <w:rPr>
          <w:rFonts w:ascii="Book Antiqua" w:hAnsi="Book Antiqua"/>
          <w:sz w:val="24"/>
          <w:szCs w:val="24"/>
        </w:rPr>
        <w:t>Flatley</w:t>
      </w:r>
      <w:proofErr w:type="spellEnd"/>
      <w:r>
        <w:rPr>
          <w:rFonts w:ascii="Book Antiqua" w:hAnsi="Book Antiqua"/>
          <w:sz w:val="24"/>
          <w:szCs w:val="24"/>
        </w:rPr>
        <w:t xml:space="preserve"> R, </w:t>
      </w:r>
      <w:proofErr w:type="spellStart"/>
      <w:r>
        <w:rPr>
          <w:rFonts w:ascii="Book Antiqua" w:hAnsi="Book Antiqua"/>
          <w:sz w:val="24"/>
          <w:szCs w:val="24"/>
        </w:rPr>
        <w:t>Kyriakou</w:t>
      </w:r>
      <w:proofErr w:type="spellEnd"/>
      <w:r>
        <w:rPr>
          <w:rFonts w:ascii="Book Antiqua" w:hAnsi="Book Antiqua"/>
          <w:sz w:val="24"/>
          <w:szCs w:val="24"/>
        </w:rPr>
        <w:t xml:space="preserve"> C, Lunn MP, Matthey F, McCarthy H, </w:t>
      </w:r>
      <w:proofErr w:type="spellStart"/>
      <w:r>
        <w:rPr>
          <w:rFonts w:ascii="Book Antiqua" w:hAnsi="Book Antiqua"/>
          <w:sz w:val="24"/>
          <w:szCs w:val="24"/>
        </w:rPr>
        <w:t>McNicholl</w:t>
      </w:r>
      <w:proofErr w:type="spellEnd"/>
      <w:r>
        <w:rPr>
          <w:rFonts w:ascii="Book Antiqua" w:hAnsi="Book Antiqua"/>
          <w:sz w:val="24"/>
          <w:szCs w:val="24"/>
        </w:rPr>
        <w:t xml:space="preserve"> FP, </w:t>
      </w:r>
      <w:proofErr w:type="spellStart"/>
      <w:r>
        <w:rPr>
          <w:rFonts w:ascii="Book Antiqua" w:hAnsi="Book Antiqua"/>
          <w:sz w:val="24"/>
          <w:szCs w:val="24"/>
        </w:rPr>
        <w:t>Rassam</w:t>
      </w:r>
      <w:proofErr w:type="spellEnd"/>
      <w:r>
        <w:rPr>
          <w:rFonts w:ascii="Book Antiqua" w:hAnsi="Book Antiqua"/>
          <w:sz w:val="24"/>
          <w:szCs w:val="24"/>
        </w:rPr>
        <w:t xml:space="preserve"> SM, Wagner SD, </w:t>
      </w:r>
      <w:proofErr w:type="spellStart"/>
      <w:r>
        <w:rPr>
          <w:rFonts w:ascii="Book Antiqua" w:hAnsi="Book Antiqua"/>
          <w:sz w:val="24"/>
          <w:szCs w:val="24"/>
        </w:rPr>
        <w:t>Streetly</w:t>
      </w:r>
      <w:proofErr w:type="spellEnd"/>
      <w:r>
        <w:rPr>
          <w:rFonts w:ascii="Book Antiqua" w:hAnsi="Book Antiqua"/>
          <w:sz w:val="24"/>
          <w:szCs w:val="24"/>
        </w:rPr>
        <w:t xml:space="preserve"> M, </w:t>
      </w:r>
      <w:proofErr w:type="spellStart"/>
      <w:r>
        <w:rPr>
          <w:rFonts w:ascii="Book Antiqua" w:hAnsi="Book Antiqua"/>
          <w:sz w:val="24"/>
          <w:szCs w:val="24"/>
        </w:rPr>
        <w:t>D'Sa</w:t>
      </w:r>
      <w:proofErr w:type="spellEnd"/>
      <w:r>
        <w:rPr>
          <w:rFonts w:ascii="Book Antiqua" w:hAnsi="Book Antiqua"/>
          <w:sz w:val="24"/>
          <w:szCs w:val="24"/>
        </w:rPr>
        <w:t xml:space="preserve"> S; British Committee for Standards in </w:t>
      </w:r>
      <w:proofErr w:type="spellStart"/>
      <w:r>
        <w:rPr>
          <w:rFonts w:ascii="Book Antiqua" w:hAnsi="Book Antiqua"/>
          <w:sz w:val="24"/>
          <w:szCs w:val="24"/>
        </w:rPr>
        <w:t>Haematology</w:t>
      </w:r>
      <w:proofErr w:type="spellEnd"/>
      <w:r>
        <w:rPr>
          <w:rFonts w:ascii="Book Antiqua" w:hAnsi="Book Antiqua"/>
          <w:sz w:val="24"/>
          <w:szCs w:val="24"/>
        </w:rPr>
        <w:t xml:space="preserve">. Guidelines on the diagnosis and management of </w:t>
      </w:r>
      <w:proofErr w:type="spellStart"/>
      <w:r>
        <w:rPr>
          <w:rFonts w:ascii="Book Antiqua" w:hAnsi="Book Antiqua"/>
          <w:sz w:val="24"/>
          <w:szCs w:val="24"/>
        </w:rPr>
        <w:t>Waldenström</w:t>
      </w:r>
      <w:proofErr w:type="spellEnd"/>
      <w:r>
        <w:rPr>
          <w:rFonts w:ascii="Book Antiqua" w:hAnsi="Book Antiqua"/>
          <w:sz w:val="24"/>
          <w:szCs w:val="24"/>
        </w:rPr>
        <w:t xml:space="preserve"> </w:t>
      </w:r>
      <w:proofErr w:type="spellStart"/>
      <w:r>
        <w:rPr>
          <w:rFonts w:ascii="Book Antiqua" w:hAnsi="Book Antiqua"/>
          <w:sz w:val="24"/>
          <w:szCs w:val="24"/>
        </w:rPr>
        <w:t>macroglobulinaemia</w:t>
      </w:r>
      <w:proofErr w:type="spellEnd"/>
      <w:r>
        <w:rPr>
          <w:rFonts w:ascii="Book Antiqua" w:hAnsi="Book Antiqua"/>
          <w:sz w:val="24"/>
          <w:szCs w:val="24"/>
        </w:rPr>
        <w:t xml:space="preserve">. </w:t>
      </w:r>
      <w:r>
        <w:rPr>
          <w:rFonts w:ascii="Book Antiqua" w:hAnsi="Book Antiqua"/>
          <w:i/>
          <w:iCs/>
          <w:sz w:val="24"/>
          <w:szCs w:val="24"/>
        </w:rPr>
        <w:t xml:space="preserve">Br J </w:t>
      </w:r>
      <w:proofErr w:type="spellStart"/>
      <w:r>
        <w:rPr>
          <w:rFonts w:ascii="Book Antiqua" w:hAnsi="Book Antiqua"/>
          <w:i/>
          <w:iCs/>
          <w:sz w:val="24"/>
          <w:szCs w:val="24"/>
        </w:rPr>
        <w:t>Haematol</w:t>
      </w:r>
      <w:proofErr w:type="spellEnd"/>
      <w:r>
        <w:rPr>
          <w:rFonts w:ascii="Book Antiqua" w:hAnsi="Book Antiqua"/>
          <w:sz w:val="24"/>
          <w:szCs w:val="24"/>
        </w:rPr>
        <w:t xml:space="preserve"> 2014; </w:t>
      </w:r>
      <w:r>
        <w:rPr>
          <w:rFonts w:ascii="Book Antiqua" w:hAnsi="Book Antiqua"/>
          <w:b/>
          <w:bCs/>
          <w:sz w:val="24"/>
          <w:szCs w:val="24"/>
        </w:rPr>
        <w:t>165</w:t>
      </w:r>
      <w:r>
        <w:rPr>
          <w:rFonts w:ascii="Book Antiqua" w:hAnsi="Book Antiqua"/>
          <w:sz w:val="24"/>
          <w:szCs w:val="24"/>
        </w:rPr>
        <w:t>: 316-333 [PMID: 24528152 DOI: 10.1111/bjh.12760]</w:t>
      </w:r>
    </w:p>
    <w:p w:rsidR="00F723B6" w:rsidRDefault="00DA4A10">
      <w:pPr>
        <w:pStyle w:val="EndNoteBibliography"/>
        <w:adjustRightInd w:val="0"/>
        <w:snapToGrid w:val="0"/>
        <w:spacing w:line="360" w:lineRule="auto"/>
        <w:rPr>
          <w:rFonts w:ascii="Book Antiqua" w:hAnsi="Book Antiqua"/>
          <w:sz w:val="24"/>
          <w:szCs w:val="24"/>
        </w:rPr>
      </w:pPr>
      <w:r>
        <w:rPr>
          <w:rFonts w:ascii="Book Antiqua" w:hAnsi="Book Antiqua"/>
          <w:sz w:val="24"/>
          <w:szCs w:val="24"/>
          <w:highlight w:val="yellow"/>
        </w:rPr>
        <w:t xml:space="preserve">4 </w:t>
      </w:r>
      <w:r>
        <w:rPr>
          <w:rFonts w:ascii="Book Antiqua" w:hAnsi="Book Antiqua"/>
          <w:b/>
          <w:sz w:val="24"/>
          <w:szCs w:val="24"/>
          <w:highlight w:val="yellow"/>
        </w:rPr>
        <w:t>NCCN Clinical Practice Guidelines in Oncology (NCCN Guidelines)</w:t>
      </w:r>
      <w:r>
        <w:rPr>
          <w:rFonts w:ascii="Book Antiqua" w:hAnsi="Book Antiqua"/>
          <w:sz w:val="24"/>
          <w:szCs w:val="24"/>
          <w:highlight w:val="yellow"/>
        </w:rPr>
        <w:t>.</w:t>
      </w:r>
      <w:r>
        <w:rPr>
          <w:rFonts w:ascii="Book Antiqua" w:hAnsi="Book Antiqua"/>
          <w:b/>
          <w:bCs/>
          <w:sz w:val="24"/>
          <w:szCs w:val="24"/>
          <w:highlight w:val="yellow"/>
        </w:rPr>
        <w:t xml:space="preserve"> </w:t>
      </w:r>
      <w:proofErr w:type="spellStart"/>
      <w:r>
        <w:rPr>
          <w:rFonts w:ascii="Book Antiqua" w:hAnsi="Book Antiqua"/>
          <w:sz w:val="24"/>
          <w:szCs w:val="24"/>
          <w:highlight w:val="yellow"/>
        </w:rPr>
        <w:t>Waldenström</w:t>
      </w:r>
      <w:proofErr w:type="spellEnd"/>
      <w:r>
        <w:rPr>
          <w:rFonts w:ascii="Book Antiqua" w:hAnsi="Book Antiqua"/>
          <w:sz w:val="24"/>
          <w:szCs w:val="24"/>
          <w:highlight w:val="yellow"/>
        </w:rPr>
        <w:t xml:space="preserve"> </w:t>
      </w:r>
      <w:proofErr w:type="spellStart"/>
      <w:r>
        <w:rPr>
          <w:rFonts w:ascii="Book Antiqua" w:hAnsi="Book Antiqua"/>
          <w:sz w:val="24"/>
          <w:szCs w:val="24"/>
          <w:highlight w:val="yellow"/>
        </w:rPr>
        <w:t>Macroglobulinemia</w:t>
      </w:r>
      <w:proofErr w:type="spellEnd"/>
      <w:r>
        <w:rPr>
          <w:rFonts w:ascii="Book Antiqua" w:hAnsi="Book Antiqua"/>
          <w:sz w:val="24"/>
          <w:szCs w:val="24"/>
          <w:highlight w:val="yellow"/>
        </w:rPr>
        <w:t>/</w:t>
      </w:r>
      <w:proofErr w:type="spellStart"/>
      <w:r>
        <w:rPr>
          <w:rFonts w:ascii="Book Antiqua" w:hAnsi="Book Antiqua"/>
          <w:sz w:val="24"/>
          <w:szCs w:val="24"/>
          <w:highlight w:val="yellow"/>
        </w:rPr>
        <w:t>Lymphoplasmacytic</w:t>
      </w:r>
      <w:proofErr w:type="spellEnd"/>
      <w:r>
        <w:rPr>
          <w:rFonts w:ascii="Book Antiqua" w:hAnsi="Book Antiqua"/>
          <w:sz w:val="24"/>
          <w:szCs w:val="24"/>
          <w:highlight w:val="yellow"/>
        </w:rPr>
        <w:t xml:space="preserve"> Lymphoma.</w:t>
      </w:r>
      <w:r>
        <w:rPr>
          <w:rFonts w:ascii="Book Antiqua" w:hAnsi="Book Antiqua"/>
          <w:b/>
          <w:bCs/>
          <w:sz w:val="24"/>
          <w:szCs w:val="24"/>
          <w:highlight w:val="yellow"/>
        </w:rPr>
        <w:t xml:space="preserve"> </w:t>
      </w:r>
      <w:r>
        <w:rPr>
          <w:rFonts w:ascii="Book Antiqua" w:hAnsi="Book Antiqua"/>
          <w:sz w:val="24"/>
          <w:szCs w:val="24"/>
          <w:highlight w:val="yellow"/>
        </w:rPr>
        <w:t xml:space="preserve">Version 1.2020. Fort Washington: National Comprehensive Cancer Network, 2019. </w:t>
      </w:r>
      <w:r>
        <w:rPr>
          <w:rFonts w:ascii="Book Antiqua" w:eastAsia="宋体" w:hAnsi="Book Antiqua" w:cs="Times New Roman"/>
          <w:bCs/>
          <w:color w:val="000000"/>
          <w:sz w:val="24"/>
          <w:szCs w:val="24"/>
          <w:highlight w:val="yellow"/>
        </w:rPr>
        <w:t xml:space="preserve">Available from: </w:t>
      </w:r>
      <w:hyperlink r:id="rId8" w:history="1">
        <w:r>
          <w:rPr>
            <w:rStyle w:val="ac"/>
            <w:rFonts w:ascii="Book Antiqua" w:eastAsia="宋体" w:hAnsi="Book Antiqua" w:cs="Times New Roman"/>
            <w:bCs/>
            <w:sz w:val="24"/>
            <w:szCs w:val="24"/>
            <w:highlight w:val="yellow"/>
          </w:rPr>
          <w:t>http://williams.medicine.wisc.edu/waldenstroms.pdf</w:t>
        </w:r>
      </w:hyperlink>
      <w:r>
        <w:rPr>
          <w:rFonts w:ascii="Book Antiqua" w:eastAsia="宋体" w:hAnsi="Book Antiqua" w:cs="Times New Roman"/>
          <w:bCs/>
          <w:color w:val="000000"/>
          <w:sz w:val="24"/>
          <w:szCs w:val="24"/>
        </w:rPr>
        <w:t xml:space="preserve"> </w:t>
      </w:r>
    </w:p>
    <w:p w:rsidR="00F723B6" w:rsidRDefault="00DA4A10">
      <w:pPr>
        <w:pStyle w:val="EndNoteBibliography"/>
        <w:adjustRightInd w:val="0"/>
        <w:snapToGrid w:val="0"/>
        <w:spacing w:line="360" w:lineRule="auto"/>
        <w:rPr>
          <w:rFonts w:ascii="Book Antiqua" w:hAnsi="Book Antiqua"/>
          <w:sz w:val="24"/>
          <w:szCs w:val="24"/>
        </w:rPr>
      </w:pPr>
      <w:r>
        <w:rPr>
          <w:rFonts w:ascii="Book Antiqua" w:hAnsi="Book Antiqua"/>
          <w:sz w:val="24"/>
          <w:szCs w:val="24"/>
        </w:rPr>
        <w:t xml:space="preserve">5 </w:t>
      </w:r>
      <w:proofErr w:type="spellStart"/>
      <w:r>
        <w:rPr>
          <w:rFonts w:ascii="Book Antiqua" w:hAnsi="Book Antiqua"/>
          <w:b/>
          <w:bCs/>
          <w:sz w:val="24"/>
          <w:szCs w:val="24"/>
        </w:rPr>
        <w:t>Banwait</w:t>
      </w:r>
      <w:proofErr w:type="spellEnd"/>
      <w:r>
        <w:rPr>
          <w:rFonts w:ascii="Book Antiqua" w:hAnsi="Book Antiqua"/>
          <w:b/>
          <w:bCs/>
          <w:sz w:val="24"/>
          <w:szCs w:val="24"/>
        </w:rPr>
        <w:t xml:space="preserve"> R</w:t>
      </w:r>
      <w:r>
        <w:rPr>
          <w:rFonts w:ascii="Book Antiqua" w:hAnsi="Book Antiqua"/>
          <w:sz w:val="24"/>
          <w:szCs w:val="24"/>
        </w:rPr>
        <w:t xml:space="preserve">, </w:t>
      </w:r>
      <w:proofErr w:type="spellStart"/>
      <w:r>
        <w:rPr>
          <w:rFonts w:ascii="Book Antiqua" w:hAnsi="Book Antiqua"/>
          <w:sz w:val="24"/>
          <w:szCs w:val="24"/>
        </w:rPr>
        <w:t>Aljawai</w:t>
      </w:r>
      <w:proofErr w:type="spellEnd"/>
      <w:r>
        <w:rPr>
          <w:rFonts w:ascii="Book Antiqua" w:hAnsi="Book Antiqua"/>
          <w:sz w:val="24"/>
          <w:szCs w:val="24"/>
        </w:rPr>
        <w:t xml:space="preserve"> Y, </w:t>
      </w:r>
      <w:proofErr w:type="spellStart"/>
      <w:r>
        <w:rPr>
          <w:rFonts w:ascii="Book Antiqua" w:hAnsi="Book Antiqua"/>
          <w:sz w:val="24"/>
          <w:szCs w:val="24"/>
        </w:rPr>
        <w:t>Cappuccio</w:t>
      </w:r>
      <w:proofErr w:type="spellEnd"/>
      <w:r>
        <w:rPr>
          <w:rFonts w:ascii="Book Antiqua" w:hAnsi="Book Antiqua"/>
          <w:sz w:val="24"/>
          <w:szCs w:val="24"/>
        </w:rPr>
        <w:t xml:space="preserve"> J, </w:t>
      </w:r>
      <w:proofErr w:type="spellStart"/>
      <w:r>
        <w:rPr>
          <w:rFonts w:ascii="Book Antiqua" w:hAnsi="Book Antiqua"/>
          <w:sz w:val="24"/>
          <w:szCs w:val="24"/>
        </w:rPr>
        <w:t>McDiarmid</w:t>
      </w:r>
      <w:proofErr w:type="spellEnd"/>
      <w:r>
        <w:rPr>
          <w:rFonts w:ascii="Book Antiqua" w:hAnsi="Book Antiqua"/>
          <w:sz w:val="24"/>
          <w:szCs w:val="24"/>
        </w:rPr>
        <w:t xml:space="preserve"> S, Morgan EA, </w:t>
      </w:r>
      <w:proofErr w:type="spellStart"/>
      <w:r>
        <w:rPr>
          <w:rFonts w:ascii="Book Antiqua" w:hAnsi="Book Antiqua"/>
          <w:sz w:val="24"/>
          <w:szCs w:val="24"/>
        </w:rPr>
        <w:t>Leblebjian</w:t>
      </w:r>
      <w:proofErr w:type="spellEnd"/>
      <w:r>
        <w:rPr>
          <w:rFonts w:ascii="Book Antiqua" w:hAnsi="Book Antiqua"/>
          <w:sz w:val="24"/>
          <w:szCs w:val="24"/>
        </w:rPr>
        <w:t xml:space="preserve"> H, </w:t>
      </w:r>
      <w:proofErr w:type="spellStart"/>
      <w:r>
        <w:rPr>
          <w:rFonts w:ascii="Book Antiqua" w:hAnsi="Book Antiqua"/>
          <w:sz w:val="24"/>
          <w:szCs w:val="24"/>
        </w:rPr>
        <w:t>Roccaro</w:t>
      </w:r>
      <w:proofErr w:type="spellEnd"/>
      <w:r>
        <w:rPr>
          <w:rFonts w:ascii="Book Antiqua" w:hAnsi="Book Antiqua"/>
          <w:sz w:val="24"/>
          <w:szCs w:val="24"/>
        </w:rPr>
        <w:t xml:space="preserve"> AM, </w:t>
      </w:r>
      <w:proofErr w:type="spellStart"/>
      <w:r>
        <w:rPr>
          <w:rFonts w:ascii="Book Antiqua" w:hAnsi="Book Antiqua"/>
          <w:sz w:val="24"/>
          <w:szCs w:val="24"/>
        </w:rPr>
        <w:t>Laubach</w:t>
      </w:r>
      <w:proofErr w:type="spellEnd"/>
      <w:r>
        <w:rPr>
          <w:rFonts w:ascii="Book Antiqua" w:hAnsi="Book Antiqua"/>
          <w:sz w:val="24"/>
          <w:szCs w:val="24"/>
        </w:rPr>
        <w:t xml:space="preserve"> J, Castillo JJ, </w:t>
      </w:r>
      <w:proofErr w:type="spellStart"/>
      <w:r>
        <w:rPr>
          <w:rFonts w:ascii="Book Antiqua" w:hAnsi="Book Antiqua"/>
          <w:sz w:val="24"/>
          <w:szCs w:val="24"/>
        </w:rPr>
        <w:t>Paba</w:t>
      </w:r>
      <w:proofErr w:type="spellEnd"/>
      <w:r>
        <w:rPr>
          <w:rFonts w:ascii="Book Antiqua" w:hAnsi="Book Antiqua"/>
          <w:sz w:val="24"/>
          <w:szCs w:val="24"/>
        </w:rPr>
        <w:t xml:space="preserve">-Prada C, Treon S, Redd R, Weller E, </w:t>
      </w:r>
      <w:proofErr w:type="spellStart"/>
      <w:r>
        <w:rPr>
          <w:rFonts w:ascii="Book Antiqua" w:hAnsi="Book Antiqua"/>
          <w:sz w:val="24"/>
          <w:szCs w:val="24"/>
        </w:rPr>
        <w:t>Ghobrial</w:t>
      </w:r>
      <w:proofErr w:type="spellEnd"/>
      <w:r>
        <w:rPr>
          <w:rFonts w:ascii="Book Antiqua" w:hAnsi="Book Antiqua"/>
          <w:sz w:val="24"/>
          <w:szCs w:val="24"/>
        </w:rPr>
        <w:t xml:space="preserve"> IM. Extramedullary </w:t>
      </w:r>
      <w:proofErr w:type="spellStart"/>
      <w:r>
        <w:rPr>
          <w:rFonts w:ascii="Book Antiqua" w:hAnsi="Book Antiqua"/>
          <w:sz w:val="24"/>
          <w:szCs w:val="24"/>
        </w:rPr>
        <w:t>Waldenström</w:t>
      </w:r>
      <w:proofErr w:type="spellEnd"/>
      <w:r>
        <w:rPr>
          <w:rFonts w:ascii="Book Antiqua" w:hAnsi="Book Antiqua"/>
          <w:sz w:val="24"/>
          <w:szCs w:val="24"/>
        </w:rPr>
        <w:t xml:space="preserve"> </w:t>
      </w:r>
      <w:proofErr w:type="spellStart"/>
      <w:r>
        <w:rPr>
          <w:rFonts w:ascii="Book Antiqua" w:hAnsi="Book Antiqua"/>
          <w:sz w:val="24"/>
          <w:szCs w:val="24"/>
        </w:rPr>
        <w:t>macroglobulinemia</w:t>
      </w:r>
      <w:proofErr w:type="spellEnd"/>
      <w:r>
        <w:rPr>
          <w:rFonts w:ascii="Book Antiqua" w:hAnsi="Book Antiqua"/>
          <w:sz w:val="24"/>
          <w:szCs w:val="24"/>
        </w:rPr>
        <w:t xml:space="preserve">. </w:t>
      </w:r>
      <w:r>
        <w:rPr>
          <w:rFonts w:ascii="Book Antiqua" w:hAnsi="Book Antiqua"/>
          <w:i/>
          <w:iCs/>
          <w:sz w:val="24"/>
          <w:szCs w:val="24"/>
        </w:rPr>
        <w:t xml:space="preserve">Am J </w:t>
      </w:r>
      <w:proofErr w:type="spellStart"/>
      <w:r>
        <w:rPr>
          <w:rFonts w:ascii="Book Antiqua" w:hAnsi="Book Antiqua"/>
          <w:i/>
          <w:iCs/>
          <w:sz w:val="24"/>
          <w:szCs w:val="24"/>
        </w:rPr>
        <w:t>Hematol</w:t>
      </w:r>
      <w:proofErr w:type="spellEnd"/>
      <w:r>
        <w:rPr>
          <w:rFonts w:ascii="Book Antiqua" w:hAnsi="Book Antiqua"/>
          <w:sz w:val="24"/>
          <w:szCs w:val="24"/>
        </w:rPr>
        <w:t xml:space="preserve"> 2015; </w:t>
      </w:r>
      <w:r>
        <w:rPr>
          <w:rFonts w:ascii="Book Antiqua" w:hAnsi="Book Antiqua"/>
          <w:b/>
          <w:bCs/>
          <w:sz w:val="24"/>
          <w:szCs w:val="24"/>
        </w:rPr>
        <w:t>90</w:t>
      </w:r>
      <w:r>
        <w:rPr>
          <w:rFonts w:ascii="Book Antiqua" w:hAnsi="Book Antiqua"/>
          <w:sz w:val="24"/>
          <w:szCs w:val="24"/>
        </w:rPr>
        <w:t>: 100-104 [PMID: 25349134 DOI: 10.1002/ajh.23880]</w:t>
      </w:r>
    </w:p>
    <w:p w:rsidR="00F723B6" w:rsidRDefault="00DA4A10">
      <w:pPr>
        <w:pStyle w:val="EndNoteBibliography"/>
        <w:adjustRightInd w:val="0"/>
        <w:snapToGrid w:val="0"/>
        <w:spacing w:line="360" w:lineRule="auto"/>
        <w:rPr>
          <w:rFonts w:ascii="Book Antiqua" w:hAnsi="Book Antiqua"/>
          <w:sz w:val="24"/>
          <w:szCs w:val="24"/>
        </w:rPr>
      </w:pPr>
      <w:r>
        <w:rPr>
          <w:rFonts w:ascii="Book Antiqua" w:hAnsi="Book Antiqua"/>
          <w:sz w:val="24"/>
          <w:szCs w:val="24"/>
        </w:rPr>
        <w:t xml:space="preserve">6 </w:t>
      </w:r>
      <w:r>
        <w:rPr>
          <w:rFonts w:ascii="Book Antiqua" w:hAnsi="Book Antiqua"/>
          <w:b/>
          <w:bCs/>
          <w:sz w:val="24"/>
          <w:szCs w:val="24"/>
        </w:rPr>
        <w:t>Okamura K</w:t>
      </w:r>
      <w:r>
        <w:rPr>
          <w:rFonts w:ascii="Book Antiqua" w:hAnsi="Book Antiqua"/>
          <w:sz w:val="24"/>
          <w:szCs w:val="24"/>
        </w:rPr>
        <w:t xml:space="preserve">, </w:t>
      </w:r>
      <w:proofErr w:type="spellStart"/>
      <w:r>
        <w:rPr>
          <w:rFonts w:ascii="Book Antiqua" w:hAnsi="Book Antiqua"/>
          <w:sz w:val="24"/>
          <w:szCs w:val="24"/>
        </w:rPr>
        <w:t>Takiguchi</w:t>
      </w:r>
      <w:proofErr w:type="spellEnd"/>
      <w:r>
        <w:rPr>
          <w:rFonts w:ascii="Book Antiqua" w:hAnsi="Book Antiqua"/>
          <w:sz w:val="24"/>
          <w:szCs w:val="24"/>
        </w:rPr>
        <w:t xml:space="preserve"> J, Sakamoto H, Inoue N. Interstitial pulmonary amyloidosis with </w:t>
      </w:r>
      <w:proofErr w:type="spellStart"/>
      <w:r>
        <w:rPr>
          <w:rFonts w:ascii="Book Antiqua" w:hAnsi="Book Antiqua"/>
          <w:sz w:val="24"/>
          <w:szCs w:val="24"/>
        </w:rPr>
        <w:t>Waldenström's</w:t>
      </w:r>
      <w:proofErr w:type="spellEnd"/>
      <w:r>
        <w:rPr>
          <w:rFonts w:ascii="Book Antiqua" w:hAnsi="Book Antiqua"/>
          <w:sz w:val="24"/>
          <w:szCs w:val="24"/>
        </w:rPr>
        <w:t xml:space="preserve"> </w:t>
      </w:r>
      <w:proofErr w:type="spellStart"/>
      <w:r>
        <w:rPr>
          <w:rFonts w:ascii="Book Antiqua" w:hAnsi="Book Antiqua"/>
          <w:sz w:val="24"/>
          <w:szCs w:val="24"/>
        </w:rPr>
        <w:t>macroglobulinemia</w:t>
      </w:r>
      <w:proofErr w:type="spellEnd"/>
      <w:r>
        <w:rPr>
          <w:rFonts w:ascii="Book Antiqua" w:hAnsi="Book Antiqua"/>
          <w:sz w:val="24"/>
          <w:szCs w:val="24"/>
        </w:rPr>
        <w:t xml:space="preserve">. </w:t>
      </w:r>
      <w:r>
        <w:rPr>
          <w:rFonts w:ascii="Book Antiqua" w:hAnsi="Book Antiqua"/>
          <w:i/>
          <w:iCs/>
          <w:sz w:val="24"/>
          <w:szCs w:val="24"/>
        </w:rPr>
        <w:t>Intern Med</w:t>
      </w:r>
      <w:r>
        <w:rPr>
          <w:rFonts w:ascii="Book Antiqua" w:hAnsi="Book Antiqua"/>
          <w:sz w:val="24"/>
          <w:szCs w:val="24"/>
        </w:rPr>
        <w:t xml:space="preserve"> 2015; </w:t>
      </w:r>
      <w:r>
        <w:rPr>
          <w:rFonts w:ascii="Book Antiqua" w:hAnsi="Book Antiqua"/>
          <w:b/>
          <w:bCs/>
          <w:sz w:val="24"/>
          <w:szCs w:val="24"/>
        </w:rPr>
        <w:t>54</w:t>
      </w:r>
      <w:r>
        <w:rPr>
          <w:rFonts w:ascii="Book Antiqua" w:hAnsi="Book Antiqua"/>
          <w:sz w:val="24"/>
          <w:szCs w:val="24"/>
        </w:rPr>
        <w:t>: 353-354 [PMID: 25748748 DOI: 10.2169/internalmedicine.54.2905]</w:t>
      </w:r>
    </w:p>
    <w:p w:rsidR="00F723B6" w:rsidRDefault="00DA4A10">
      <w:pPr>
        <w:pStyle w:val="EndNoteBibliography"/>
        <w:adjustRightInd w:val="0"/>
        <w:snapToGrid w:val="0"/>
        <w:spacing w:line="360" w:lineRule="auto"/>
        <w:rPr>
          <w:rFonts w:ascii="Book Antiqua" w:hAnsi="Book Antiqua"/>
          <w:sz w:val="24"/>
          <w:szCs w:val="24"/>
        </w:rPr>
      </w:pPr>
      <w:r>
        <w:rPr>
          <w:rFonts w:ascii="Book Antiqua" w:hAnsi="Book Antiqua"/>
          <w:sz w:val="24"/>
          <w:szCs w:val="24"/>
        </w:rPr>
        <w:lastRenderedPageBreak/>
        <w:t xml:space="preserve">7 </w:t>
      </w:r>
      <w:proofErr w:type="spellStart"/>
      <w:r>
        <w:rPr>
          <w:rFonts w:ascii="Book Antiqua" w:hAnsi="Book Antiqua"/>
          <w:b/>
          <w:bCs/>
          <w:sz w:val="24"/>
          <w:szCs w:val="24"/>
        </w:rPr>
        <w:t>Kyrtsonis</w:t>
      </w:r>
      <w:proofErr w:type="spellEnd"/>
      <w:r>
        <w:rPr>
          <w:rFonts w:ascii="Book Antiqua" w:hAnsi="Book Antiqua"/>
          <w:b/>
          <w:bCs/>
          <w:sz w:val="24"/>
          <w:szCs w:val="24"/>
        </w:rPr>
        <w:t xml:space="preserve"> MC</w:t>
      </w:r>
      <w:r>
        <w:rPr>
          <w:rFonts w:ascii="Book Antiqua" w:hAnsi="Book Antiqua"/>
          <w:sz w:val="24"/>
          <w:szCs w:val="24"/>
        </w:rPr>
        <w:t xml:space="preserve">, </w:t>
      </w:r>
      <w:proofErr w:type="spellStart"/>
      <w:r>
        <w:rPr>
          <w:rFonts w:ascii="Book Antiqua" w:hAnsi="Book Antiqua"/>
          <w:sz w:val="24"/>
          <w:szCs w:val="24"/>
        </w:rPr>
        <w:t>Angelopoulou</w:t>
      </w:r>
      <w:proofErr w:type="spellEnd"/>
      <w:r>
        <w:rPr>
          <w:rFonts w:ascii="Book Antiqua" w:hAnsi="Book Antiqua"/>
          <w:sz w:val="24"/>
          <w:szCs w:val="24"/>
        </w:rPr>
        <w:t xml:space="preserve"> MK, </w:t>
      </w:r>
      <w:proofErr w:type="spellStart"/>
      <w:r>
        <w:rPr>
          <w:rFonts w:ascii="Book Antiqua" w:hAnsi="Book Antiqua"/>
          <w:sz w:val="24"/>
          <w:szCs w:val="24"/>
        </w:rPr>
        <w:t>Kontopidou</w:t>
      </w:r>
      <w:proofErr w:type="spellEnd"/>
      <w:r>
        <w:rPr>
          <w:rFonts w:ascii="Book Antiqua" w:hAnsi="Book Antiqua"/>
          <w:sz w:val="24"/>
          <w:szCs w:val="24"/>
        </w:rPr>
        <w:t xml:space="preserve"> FN, </w:t>
      </w:r>
      <w:proofErr w:type="spellStart"/>
      <w:r>
        <w:rPr>
          <w:rFonts w:ascii="Book Antiqua" w:hAnsi="Book Antiqua"/>
          <w:sz w:val="24"/>
          <w:szCs w:val="24"/>
        </w:rPr>
        <w:t>Siakantaris</w:t>
      </w:r>
      <w:proofErr w:type="spellEnd"/>
      <w:r>
        <w:rPr>
          <w:rFonts w:ascii="Book Antiqua" w:hAnsi="Book Antiqua"/>
          <w:sz w:val="24"/>
          <w:szCs w:val="24"/>
        </w:rPr>
        <w:t xml:space="preserve"> MP, Dimopoulou MN, Mitropoulos F, </w:t>
      </w:r>
      <w:proofErr w:type="spellStart"/>
      <w:r>
        <w:rPr>
          <w:rFonts w:ascii="Book Antiqua" w:hAnsi="Book Antiqua"/>
          <w:sz w:val="24"/>
          <w:szCs w:val="24"/>
        </w:rPr>
        <w:t>Kalovidouris</w:t>
      </w:r>
      <w:proofErr w:type="spellEnd"/>
      <w:r>
        <w:rPr>
          <w:rFonts w:ascii="Book Antiqua" w:hAnsi="Book Antiqua"/>
          <w:sz w:val="24"/>
          <w:szCs w:val="24"/>
        </w:rPr>
        <w:t xml:space="preserve"> A, </w:t>
      </w:r>
      <w:proofErr w:type="spellStart"/>
      <w:r>
        <w:rPr>
          <w:rFonts w:ascii="Book Antiqua" w:hAnsi="Book Antiqua"/>
          <w:sz w:val="24"/>
          <w:szCs w:val="24"/>
        </w:rPr>
        <w:t>Vaiopoulos</w:t>
      </w:r>
      <w:proofErr w:type="spellEnd"/>
      <w:r>
        <w:rPr>
          <w:rFonts w:ascii="Book Antiqua" w:hAnsi="Book Antiqua"/>
          <w:sz w:val="24"/>
          <w:szCs w:val="24"/>
        </w:rPr>
        <w:t xml:space="preserve"> GA, </w:t>
      </w:r>
      <w:proofErr w:type="spellStart"/>
      <w:r>
        <w:rPr>
          <w:rFonts w:ascii="Book Antiqua" w:hAnsi="Book Antiqua"/>
          <w:sz w:val="24"/>
          <w:szCs w:val="24"/>
        </w:rPr>
        <w:t>Pangalis</w:t>
      </w:r>
      <w:proofErr w:type="spellEnd"/>
      <w:r>
        <w:rPr>
          <w:rFonts w:ascii="Book Antiqua" w:hAnsi="Book Antiqua"/>
          <w:sz w:val="24"/>
          <w:szCs w:val="24"/>
        </w:rPr>
        <w:t xml:space="preserve"> GA. Primary lung involvement in </w:t>
      </w:r>
      <w:proofErr w:type="spellStart"/>
      <w:r>
        <w:rPr>
          <w:rFonts w:ascii="Book Antiqua" w:hAnsi="Book Antiqua"/>
          <w:sz w:val="24"/>
          <w:szCs w:val="24"/>
        </w:rPr>
        <w:t>Waldenström's</w:t>
      </w:r>
      <w:proofErr w:type="spellEnd"/>
      <w:r>
        <w:rPr>
          <w:rFonts w:ascii="Book Antiqua" w:hAnsi="Book Antiqua"/>
          <w:sz w:val="24"/>
          <w:szCs w:val="24"/>
        </w:rPr>
        <w:t xml:space="preserve"> </w:t>
      </w:r>
      <w:proofErr w:type="spellStart"/>
      <w:r>
        <w:rPr>
          <w:rFonts w:ascii="Book Antiqua" w:hAnsi="Book Antiqua"/>
          <w:sz w:val="24"/>
          <w:szCs w:val="24"/>
        </w:rPr>
        <w:t>macroglobulinaemia</w:t>
      </w:r>
      <w:proofErr w:type="spellEnd"/>
      <w:r>
        <w:rPr>
          <w:rFonts w:ascii="Book Antiqua" w:hAnsi="Book Antiqua"/>
          <w:sz w:val="24"/>
          <w:szCs w:val="24"/>
        </w:rPr>
        <w:t xml:space="preserve">: report of two cases and review of the literature. </w:t>
      </w:r>
      <w:proofErr w:type="spellStart"/>
      <w:r>
        <w:rPr>
          <w:rFonts w:ascii="Book Antiqua" w:hAnsi="Book Antiqua"/>
          <w:i/>
          <w:iCs/>
          <w:sz w:val="24"/>
          <w:szCs w:val="24"/>
        </w:rPr>
        <w:t>Acta</w:t>
      </w:r>
      <w:proofErr w:type="spellEnd"/>
      <w:r>
        <w:rPr>
          <w:rFonts w:ascii="Book Antiqua" w:hAnsi="Book Antiqua"/>
          <w:i/>
          <w:iCs/>
          <w:sz w:val="24"/>
          <w:szCs w:val="24"/>
        </w:rPr>
        <w:t xml:space="preserve"> </w:t>
      </w:r>
      <w:proofErr w:type="spellStart"/>
      <w:r>
        <w:rPr>
          <w:rFonts w:ascii="Book Antiqua" w:hAnsi="Book Antiqua"/>
          <w:i/>
          <w:iCs/>
          <w:sz w:val="24"/>
          <w:szCs w:val="24"/>
        </w:rPr>
        <w:t>Haematol</w:t>
      </w:r>
      <w:proofErr w:type="spellEnd"/>
      <w:r>
        <w:rPr>
          <w:rFonts w:ascii="Book Antiqua" w:hAnsi="Book Antiqua"/>
          <w:sz w:val="24"/>
          <w:szCs w:val="24"/>
        </w:rPr>
        <w:t xml:space="preserve"> 2001; </w:t>
      </w:r>
      <w:r>
        <w:rPr>
          <w:rFonts w:ascii="Book Antiqua" w:hAnsi="Book Antiqua"/>
          <w:b/>
          <w:bCs/>
          <w:sz w:val="24"/>
          <w:szCs w:val="24"/>
        </w:rPr>
        <w:t>105</w:t>
      </w:r>
      <w:r>
        <w:rPr>
          <w:rFonts w:ascii="Book Antiqua" w:hAnsi="Book Antiqua"/>
          <w:sz w:val="24"/>
          <w:szCs w:val="24"/>
        </w:rPr>
        <w:t>: 92-96 [PMID: 11408711 DOI: 10.1159/000046541]</w:t>
      </w:r>
    </w:p>
    <w:p w:rsidR="00F723B6" w:rsidRDefault="00DA4A10">
      <w:pPr>
        <w:pStyle w:val="EndNoteBibliography"/>
        <w:adjustRightInd w:val="0"/>
        <w:snapToGrid w:val="0"/>
        <w:spacing w:line="360" w:lineRule="auto"/>
        <w:rPr>
          <w:rFonts w:ascii="Book Antiqua" w:hAnsi="Book Antiqua"/>
          <w:sz w:val="24"/>
          <w:szCs w:val="24"/>
        </w:rPr>
      </w:pPr>
      <w:r>
        <w:rPr>
          <w:rFonts w:ascii="Book Antiqua" w:hAnsi="Book Antiqua"/>
          <w:sz w:val="24"/>
          <w:szCs w:val="24"/>
        </w:rPr>
        <w:t xml:space="preserve">8 </w:t>
      </w:r>
      <w:r>
        <w:rPr>
          <w:rFonts w:ascii="Book Antiqua" w:hAnsi="Book Antiqua"/>
          <w:b/>
          <w:bCs/>
          <w:sz w:val="24"/>
          <w:szCs w:val="24"/>
        </w:rPr>
        <w:t>Chung YY</w:t>
      </w:r>
      <w:r>
        <w:rPr>
          <w:rFonts w:ascii="Book Antiqua" w:hAnsi="Book Antiqua"/>
          <w:sz w:val="24"/>
          <w:szCs w:val="24"/>
        </w:rPr>
        <w:t xml:space="preserve">, Wang CC, Lai KJ, Chang CC. </w:t>
      </w:r>
      <w:proofErr w:type="spellStart"/>
      <w:r>
        <w:rPr>
          <w:rFonts w:ascii="Book Antiqua" w:hAnsi="Book Antiqua"/>
          <w:sz w:val="24"/>
          <w:szCs w:val="24"/>
        </w:rPr>
        <w:t>Waldenström's</w:t>
      </w:r>
      <w:proofErr w:type="spellEnd"/>
      <w:r>
        <w:rPr>
          <w:rFonts w:ascii="Book Antiqua" w:hAnsi="Book Antiqua"/>
          <w:sz w:val="24"/>
          <w:szCs w:val="24"/>
        </w:rPr>
        <w:t xml:space="preserve"> </w:t>
      </w:r>
      <w:proofErr w:type="spellStart"/>
      <w:r>
        <w:rPr>
          <w:rFonts w:ascii="Book Antiqua" w:hAnsi="Book Antiqua"/>
          <w:sz w:val="24"/>
          <w:szCs w:val="24"/>
        </w:rPr>
        <w:t>macroglobulinemia</w:t>
      </w:r>
      <w:proofErr w:type="spellEnd"/>
      <w:r>
        <w:rPr>
          <w:rFonts w:ascii="Book Antiqua" w:hAnsi="Book Antiqua"/>
          <w:sz w:val="24"/>
          <w:szCs w:val="24"/>
        </w:rPr>
        <w:t xml:space="preserve">-associated renal amyloidosis presenting as a solitary lung mass. </w:t>
      </w:r>
      <w:r>
        <w:rPr>
          <w:rFonts w:ascii="Book Antiqua" w:hAnsi="Book Antiqua"/>
          <w:i/>
          <w:iCs/>
          <w:sz w:val="24"/>
          <w:szCs w:val="24"/>
        </w:rPr>
        <w:t>Ren Fail</w:t>
      </w:r>
      <w:r>
        <w:rPr>
          <w:rFonts w:ascii="Book Antiqua" w:hAnsi="Book Antiqua"/>
          <w:sz w:val="24"/>
          <w:szCs w:val="24"/>
        </w:rPr>
        <w:t xml:space="preserve"> 2012; </w:t>
      </w:r>
      <w:r>
        <w:rPr>
          <w:rFonts w:ascii="Book Antiqua" w:hAnsi="Book Antiqua"/>
          <w:b/>
          <w:bCs/>
          <w:sz w:val="24"/>
          <w:szCs w:val="24"/>
        </w:rPr>
        <w:t>34</w:t>
      </w:r>
      <w:r>
        <w:rPr>
          <w:rFonts w:ascii="Book Antiqua" w:hAnsi="Book Antiqua"/>
          <w:sz w:val="24"/>
          <w:szCs w:val="24"/>
        </w:rPr>
        <w:t>: 1173-1176 [PMID: 22950818 DOI: 10.3109/0886022X.2012.717488]</w:t>
      </w:r>
    </w:p>
    <w:p w:rsidR="00F723B6" w:rsidRDefault="00DA4A10">
      <w:pPr>
        <w:pStyle w:val="EndNoteBibliography"/>
        <w:adjustRightInd w:val="0"/>
        <w:snapToGrid w:val="0"/>
        <w:spacing w:line="360" w:lineRule="auto"/>
        <w:rPr>
          <w:rFonts w:ascii="Book Antiqua" w:hAnsi="Book Antiqua"/>
          <w:sz w:val="24"/>
          <w:szCs w:val="24"/>
        </w:rPr>
      </w:pPr>
      <w:r>
        <w:rPr>
          <w:rFonts w:ascii="Book Antiqua" w:hAnsi="Book Antiqua"/>
          <w:sz w:val="24"/>
          <w:szCs w:val="24"/>
        </w:rPr>
        <w:t xml:space="preserve">9 </w:t>
      </w:r>
      <w:r>
        <w:rPr>
          <w:rFonts w:ascii="Book Antiqua" w:hAnsi="Book Antiqua"/>
          <w:b/>
          <w:bCs/>
          <w:sz w:val="24"/>
          <w:szCs w:val="24"/>
        </w:rPr>
        <w:t>Stedman J</w:t>
      </w:r>
      <w:r>
        <w:rPr>
          <w:rFonts w:ascii="Book Antiqua" w:hAnsi="Book Antiqua"/>
          <w:sz w:val="24"/>
          <w:szCs w:val="24"/>
        </w:rPr>
        <w:t xml:space="preserve">, </w:t>
      </w:r>
      <w:proofErr w:type="spellStart"/>
      <w:r>
        <w:rPr>
          <w:rFonts w:ascii="Book Antiqua" w:hAnsi="Book Antiqua"/>
          <w:sz w:val="24"/>
          <w:szCs w:val="24"/>
        </w:rPr>
        <w:t>Roccaro</w:t>
      </w:r>
      <w:proofErr w:type="spellEnd"/>
      <w:r>
        <w:rPr>
          <w:rFonts w:ascii="Book Antiqua" w:hAnsi="Book Antiqua"/>
          <w:sz w:val="24"/>
          <w:szCs w:val="24"/>
        </w:rPr>
        <w:t xml:space="preserve"> A, </w:t>
      </w:r>
      <w:proofErr w:type="spellStart"/>
      <w:r>
        <w:rPr>
          <w:rFonts w:ascii="Book Antiqua" w:hAnsi="Book Antiqua"/>
          <w:sz w:val="24"/>
          <w:szCs w:val="24"/>
        </w:rPr>
        <w:t>Leleu</w:t>
      </w:r>
      <w:proofErr w:type="spellEnd"/>
      <w:r>
        <w:rPr>
          <w:rFonts w:ascii="Book Antiqua" w:hAnsi="Book Antiqua"/>
          <w:sz w:val="24"/>
          <w:szCs w:val="24"/>
        </w:rPr>
        <w:t xml:space="preserve"> X, </w:t>
      </w:r>
      <w:proofErr w:type="spellStart"/>
      <w:r>
        <w:rPr>
          <w:rFonts w:ascii="Book Antiqua" w:hAnsi="Book Antiqua"/>
          <w:sz w:val="24"/>
          <w:szCs w:val="24"/>
        </w:rPr>
        <w:t>Ghobrial</w:t>
      </w:r>
      <w:proofErr w:type="spellEnd"/>
      <w:r>
        <w:rPr>
          <w:rFonts w:ascii="Book Antiqua" w:hAnsi="Book Antiqua"/>
          <w:sz w:val="24"/>
          <w:szCs w:val="24"/>
        </w:rPr>
        <w:t xml:space="preserve"> IM. New Therapeutic Approaches for </w:t>
      </w:r>
      <w:proofErr w:type="spellStart"/>
      <w:r>
        <w:rPr>
          <w:rFonts w:ascii="Book Antiqua" w:hAnsi="Book Antiqua"/>
          <w:sz w:val="24"/>
          <w:szCs w:val="24"/>
        </w:rPr>
        <w:t>Waldenstrom</w:t>
      </w:r>
      <w:proofErr w:type="spellEnd"/>
      <w:r>
        <w:rPr>
          <w:rFonts w:ascii="Book Antiqua" w:hAnsi="Book Antiqua"/>
          <w:sz w:val="24"/>
          <w:szCs w:val="24"/>
        </w:rPr>
        <w:t xml:space="preserve"> </w:t>
      </w:r>
      <w:proofErr w:type="spellStart"/>
      <w:r>
        <w:rPr>
          <w:rFonts w:ascii="Book Antiqua" w:hAnsi="Book Antiqua"/>
          <w:sz w:val="24"/>
          <w:szCs w:val="24"/>
        </w:rPr>
        <w:t>Macroglobulinemia</w:t>
      </w:r>
      <w:proofErr w:type="spellEnd"/>
      <w:r>
        <w:rPr>
          <w:rFonts w:ascii="Book Antiqua" w:hAnsi="Book Antiqua"/>
          <w:sz w:val="24"/>
          <w:szCs w:val="24"/>
        </w:rPr>
        <w:t xml:space="preserve">. </w:t>
      </w:r>
      <w:r>
        <w:rPr>
          <w:rFonts w:ascii="Book Antiqua" w:hAnsi="Book Antiqua"/>
          <w:i/>
          <w:iCs/>
          <w:sz w:val="24"/>
          <w:szCs w:val="24"/>
        </w:rPr>
        <w:t>Drugs Future</w:t>
      </w:r>
      <w:r>
        <w:rPr>
          <w:rFonts w:ascii="Book Antiqua" w:hAnsi="Book Antiqua"/>
          <w:sz w:val="24"/>
          <w:szCs w:val="24"/>
        </w:rPr>
        <w:t xml:space="preserve"> 2010; </w:t>
      </w:r>
      <w:r>
        <w:rPr>
          <w:rFonts w:ascii="Book Antiqua" w:hAnsi="Book Antiqua"/>
          <w:b/>
          <w:bCs/>
          <w:sz w:val="24"/>
          <w:szCs w:val="24"/>
        </w:rPr>
        <w:t>35</w:t>
      </w:r>
      <w:r>
        <w:rPr>
          <w:rFonts w:ascii="Book Antiqua" w:hAnsi="Book Antiqua"/>
          <w:sz w:val="24"/>
          <w:szCs w:val="24"/>
        </w:rPr>
        <w:t>: 53-58 [PMID: 21869855 DOI: 10.1358/dof.2010.035.01.1410182]</w:t>
      </w:r>
    </w:p>
    <w:p w:rsidR="00F723B6" w:rsidRDefault="00DA4A10">
      <w:pPr>
        <w:pStyle w:val="EndNoteBibliography"/>
        <w:adjustRightInd w:val="0"/>
        <w:snapToGrid w:val="0"/>
        <w:spacing w:line="360" w:lineRule="auto"/>
        <w:rPr>
          <w:rFonts w:ascii="Book Antiqua" w:hAnsi="Book Antiqua"/>
          <w:sz w:val="24"/>
          <w:szCs w:val="24"/>
        </w:rPr>
      </w:pPr>
      <w:r>
        <w:rPr>
          <w:rFonts w:ascii="Book Antiqua" w:hAnsi="Book Antiqua"/>
          <w:sz w:val="24"/>
          <w:szCs w:val="24"/>
        </w:rPr>
        <w:t xml:space="preserve">10 </w:t>
      </w:r>
      <w:proofErr w:type="spellStart"/>
      <w:r>
        <w:rPr>
          <w:rFonts w:ascii="Book Antiqua" w:hAnsi="Book Antiqua"/>
          <w:b/>
          <w:bCs/>
          <w:sz w:val="24"/>
          <w:szCs w:val="24"/>
        </w:rPr>
        <w:t>Kastritis</w:t>
      </w:r>
      <w:proofErr w:type="spellEnd"/>
      <w:r>
        <w:rPr>
          <w:rFonts w:ascii="Book Antiqua" w:hAnsi="Book Antiqua"/>
          <w:b/>
          <w:bCs/>
          <w:sz w:val="24"/>
          <w:szCs w:val="24"/>
        </w:rPr>
        <w:t xml:space="preserve"> E</w:t>
      </w:r>
      <w:r>
        <w:rPr>
          <w:rFonts w:ascii="Book Antiqua" w:hAnsi="Book Antiqua"/>
          <w:sz w:val="24"/>
          <w:szCs w:val="24"/>
        </w:rPr>
        <w:t xml:space="preserve">, </w:t>
      </w:r>
      <w:proofErr w:type="spellStart"/>
      <w:r>
        <w:rPr>
          <w:rFonts w:ascii="Book Antiqua" w:hAnsi="Book Antiqua"/>
          <w:sz w:val="24"/>
          <w:szCs w:val="24"/>
        </w:rPr>
        <w:t>Gavriatopoulou</w:t>
      </w:r>
      <w:proofErr w:type="spellEnd"/>
      <w:r>
        <w:rPr>
          <w:rFonts w:ascii="Book Antiqua" w:hAnsi="Book Antiqua"/>
          <w:sz w:val="24"/>
          <w:szCs w:val="24"/>
        </w:rPr>
        <w:t xml:space="preserve"> M, </w:t>
      </w:r>
      <w:proofErr w:type="spellStart"/>
      <w:r>
        <w:rPr>
          <w:rFonts w:ascii="Book Antiqua" w:hAnsi="Book Antiqua"/>
          <w:sz w:val="24"/>
          <w:szCs w:val="24"/>
        </w:rPr>
        <w:t>Kyrtsonis</w:t>
      </w:r>
      <w:proofErr w:type="spellEnd"/>
      <w:r>
        <w:rPr>
          <w:rFonts w:ascii="Book Antiqua" w:hAnsi="Book Antiqua"/>
          <w:sz w:val="24"/>
          <w:szCs w:val="24"/>
        </w:rPr>
        <w:t xml:space="preserve"> MC, </w:t>
      </w:r>
      <w:proofErr w:type="spellStart"/>
      <w:r>
        <w:rPr>
          <w:rFonts w:ascii="Book Antiqua" w:hAnsi="Book Antiqua"/>
          <w:sz w:val="24"/>
          <w:szCs w:val="24"/>
        </w:rPr>
        <w:t>Roussou</w:t>
      </w:r>
      <w:proofErr w:type="spellEnd"/>
      <w:r>
        <w:rPr>
          <w:rFonts w:ascii="Book Antiqua" w:hAnsi="Book Antiqua"/>
          <w:sz w:val="24"/>
          <w:szCs w:val="24"/>
        </w:rPr>
        <w:t xml:space="preserve"> M, </w:t>
      </w:r>
      <w:proofErr w:type="spellStart"/>
      <w:r>
        <w:rPr>
          <w:rFonts w:ascii="Book Antiqua" w:hAnsi="Book Antiqua"/>
          <w:sz w:val="24"/>
          <w:szCs w:val="24"/>
        </w:rPr>
        <w:t>Hadjiharissi</w:t>
      </w:r>
      <w:proofErr w:type="spellEnd"/>
      <w:r>
        <w:rPr>
          <w:rFonts w:ascii="Book Antiqua" w:hAnsi="Book Antiqua"/>
          <w:sz w:val="24"/>
          <w:szCs w:val="24"/>
        </w:rPr>
        <w:t xml:space="preserve"> E, </w:t>
      </w:r>
      <w:proofErr w:type="spellStart"/>
      <w:r>
        <w:rPr>
          <w:rFonts w:ascii="Book Antiqua" w:hAnsi="Book Antiqua"/>
          <w:sz w:val="24"/>
          <w:szCs w:val="24"/>
        </w:rPr>
        <w:t>Symeonidis</w:t>
      </w:r>
      <w:proofErr w:type="spellEnd"/>
      <w:r>
        <w:rPr>
          <w:rFonts w:ascii="Book Antiqua" w:hAnsi="Book Antiqua"/>
          <w:sz w:val="24"/>
          <w:szCs w:val="24"/>
        </w:rPr>
        <w:t xml:space="preserve"> A, </w:t>
      </w:r>
      <w:proofErr w:type="spellStart"/>
      <w:r>
        <w:rPr>
          <w:rFonts w:ascii="Book Antiqua" w:hAnsi="Book Antiqua"/>
          <w:sz w:val="24"/>
          <w:szCs w:val="24"/>
        </w:rPr>
        <w:t>Repoussis</w:t>
      </w:r>
      <w:proofErr w:type="spellEnd"/>
      <w:r>
        <w:rPr>
          <w:rFonts w:ascii="Book Antiqua" w:hAnsi="Book Antiqua"/>
          <w:sz w:val="24"/>
          <w:szCs w:val="24"/>
        </w:rPr>
        <w:t xml:space="preserve"> P, Michalis E, </w:t>
      </w:r>
      <w:proofErr w:type="spellStart"/>
      <w:r>
        <w:rPr>
          <w:rFonts w:ascii="Book Antiqua" w:hAnsi="Book Antiqua"/>
          <w:sz w:val="24"/>
          <w:szCs w:val="24"/>
        </w:rPr>
        <w:t>Delimpasi</w:t>
      </w:r>
      <w:proofErr w:type="spellEnd"/>
      <w:r>
        <w:rPr>
          <w:rFonts w:ascii="Book Antiqua" w:hAnsi="Book Antiqua"/>
          <w:sz w:val="24"/>
          <w:szCs w:val="24"/>
        </w:rPr>
        <w:t xml:space="preserve"> S, </w:t>
      </w:r>
      <w:proofErr w:type="spellStart"/>
      <w:r>
        <w:rPr>
          <w:rFonts w:ascii="Book Antiqua" w:hAnsi="Book Antiqua"/>
          <w:sz w:val="24"/>
          <w:szCs w:val="24"/>
        </w:rPr>
        <w:t>Tsatalas</w:t>
      </w:r>
      <w:proofErr w:type="spellEnd"/>
      <w:r>
        <w:rPr>
          <w:rFonts w:ascii="Book Antiqua" w:hAnsi="Book Antiqua"/>
          <w:sz w:val="24"/>
          <w:szCs w:val="24"/>
        </w:rPr>
        <w:t xml:space="preserve"> K, </w:t>
      </w:r>
      <w:proofErr w:type="spellStart"/>
      <w:r>
        <w:rPr>
          <w:rFonts w:ascii="Book Antiqua" w:hAnsi="Book Antiqua"/>
          <w:sz w:val="24"/>
          <w:szCs w:val="24"/>
        </w:rPr>
        <w:t>Tsirigotis</w:t>
      </w:r>
      <w:proofErr w:type="spellEnd"/>
      <w:r>
        <w:rPr>
          <w:rFonts w:ascii="Book Antiqua" w:hAnsi="Book Antiqua"/>
          <w:sz w:val="24"/>
          <w:szCs w:val="24"/>
        </w:rPr>
        <w:t xml:space="preserve"> P, </w:t>
      </w:r>
      <w:proofErr w:type="spellStart"/>
      <w:r>
        <w:rPr>
          <w:rFonts w:ascii="Book Antiqua" w:hAnsi="Book Antiqua"/>
          <w:sz w:val="24"/>
          <w:szCs w:val="24"/>
        </w:rPr>
        <w:t>Vassou</w:t>
      </w:r>
      <w:proofErr w:type="spellEnd"/>
      <w:r>
        <w:rPr>
          <w:rFonts w:ascii="Book Antiqua" w:hAnsi="Book Antiqua"/>
          <w:sz w:val="24"/>
          <w:szCs w:val="24"/>
        </w:rPr>
        <w:t xml:space="preserve"> A, </w:t>
      </w:r>
      <w:proofErr w:type="spellStart"/>
      <w:r>
        <w:rPr>
          <w:rFonts w:ascii="Book Antiqua" w:hAnsi="Book Antiqua"/>
          <w:sz w:val="24"/>
          <w:szCs w:val="24"/>
        </w:rPr>
        <w:t>Vervessou</w:t>
      </w:r>
      <w:proofErr w:type="spellEnd"/>
      <w:r>
        <w:rPr>
          <w:rFonts w:ascii="Book Antiqua" w:hAnsi="Book Antiqua"/>
          <w:sz w:val="24"/>
          <w:szCs w:val="24"/>
        </w:rPr>
        <w:t xml:space="preserve"> E, </w:t>
      </w:r>
      <w:proofErr w:type="spellStart"/>
      <w:r>
        <w:rPr>
          <w:rFonts w:ascii="Book Antiqua" w:hAnsi="Book Antiqua"/>
          <w:sz w:val="24"/>
          <w:szCs w:val="24"/>
        </w:rPr>
        <w:t>Katodritou</w:t>
      </w:r>
      <w:proofErr w:type="spellEnd"/>
      <w:r>
        <w:rPr>
          <w:rFonts w:ascii="Book Antiqua" w:hAnsi="Book Antiqua"/>
          <w:sz w:val="24"/>
          <w:szCs w:val="24"/>
        </w:rPr>
        <w:t xml:space="preserve"> E, </w:t>
      </w:r>
      <w:proofErr w:type="spellStart"/>
      <w:r>
        <w:rPr>
          <w:rFonts w:ascii="Book Antiqua" w:hAnsi="Book Antiqua"/>
          <w:sz w:val="24"/>
          <w:szCs w:val="24"/>
        </w:rPr>
        <w:t>Gika</w:t>
      </w:r>
      <w:proofErr w:type="spellEnd"/>
      <w:r>
        <w:rPr>
          <w:rFonts w:ascii="Book Antiqua" w:hAnsi="Book Antiqua"/>
          <w:sz w:val="24"/>
          <w:szCs w:val="24"/>
        </w:rPr>
        <w:t xml:space="preserve"> D, </w:t>
      </w:r>
      <w:proofErr w:type="spellStart"/>
      <w:r>
        <w:rPr>
          <w:rFonts w:ascii="Book Antiqua" w:hAnsi="Book Antiqua"/>
          <w:sz w:val="24"/>
          <w:szCs w:val="24"/>
        </w:rPr>
        <w:t>Terpos</w:t>
      </w:r>
      <w:proofErr w:type="spellEnd"/>
      <w:r>
        <w:rPr>
          <w:rFonts w:ascii="Book Antiqua" w:hAnsi="Book Antiqua"/>
          <w:sz w:val="24"/>
          <w:szCs w:val="24"/>
        </w:rPr>
        <w:t xml:space="preserve"> E, </w:t>
      </w:r>
      <w:proofErr w:type="spellStart"/>
      <w:r>
        <w:rPr>
          <w:rFonts w:ascii="Book Antiqua" w:hAnsi="Book Antiqua"/>
          <w:sz w:val="24"/>
          <w:szCs w:val="24"/>
        </w:rPr>
        <w:t>Dimopoulos</w:t>
      </w:r>
      <w:proofErr w:type="spellEnd"/>
      <w:r>
        <w:rPr>
          <w:rFonts w:ascii="Book Antiqua" w:hAnsi="Book Antiqua"/>
          <w:sz w:val="24"/>
          <w:szCs w:val="24"/>
        </w:rPr>
        <w:t xml:space="preserve"> MA. Dexamethasone, rituximab, and cyclophosphamide as primary treatment of </w:t>
      </w:r>
      <w:proofErr w:type="spellStart"/>
      <w:r>
        <w:rPr>
          <w:rFonts w:ascii="Book Antiqua" w:hAnsi="Book Antiqua"/>
          <w:sz w:val="24"/>
          <w:szCs w:val="24"/>
        </w:rPr>
        <w:t>Waldenström</w:t>
      </w:r>
      <w:proofErr w:type="spellEnd"/>
      <w:r>
        <w:rPr>
          <w:rFonts w:ascii="Book Antiqua" w:hAnsi="Book Antiqua"/>
          <w:sz w:val="24"/>
          <w:szCs w:val="24"/>
        </w:rPr>
        <w:t xml:space="preserve"> </w:t>
      </w:r>
      <w:proofErr w:type="spellStart"/>
      <w:r>
        <w:rPr>
          <w:rFonts w:ascii="Book Antiqua" w:hAnsi="Book Antiqua"/>
          <w:sz w:val="24"/>
          <w:szCs w:val="24"/>
        </w:rPr>
        <w:t>macroglobulinemia</w:t>
      </w:r>
      <w:proofErr w:type="spellEnd"/>
      <w:r>
        <w:rPr>
          <w:rFonts w:ascii="Book Antiqua" w:hAnsi="Book Antiqua"/>
          <w:sz w:val="24"/>
          <w:szCs w:val="24"/>
        </w:rPr>
        <w:t xml:space="preserve">: final analysis of a phase 2 study. </w:t>
      </w:r>
      <w:r>
        <w:rPr>
          <w:rFonts w:ascii="Book Antiqua" w:hAnsi="Book Antiqua"/>
          <w:i/>
          <w:iCs/>
          <w:sz w:val="24"/>
          <w:szCs w:val="24"/>
        </w:rPr>
        <w:t>Blood</w:t>
      </w:r>
      <w:r>
        <w:rPr>
          <w:rFonts w:ascii="Book Antiqua" w:hAnsi="Book Antiqua"/>
          <w:sz w:val="24"/>
          <w:szCs w:val="24"/>
        </w:rPr>
        <w:t xml:space="preserve"> 2015; </w:t>
      </w:r>
      <w:r>
        <w:rPr>
          <w:rFonts w:ascii="Book Antiqua" w:hAnsi="Book Antiqua"/>
          <w:b/>
          <w:bCs/>
          <w:sz w:val="24"/>
          <w:szCs w:val="24"/>
        </w:rPr>
        <w:t>126</w:t>
      </w:r>
      <w:r>
        <w:rPr>
          <w:rFonts w:ascii="Book Antiqua" w:hAnsi="Book Antiqua"/>
          <w:sz w:val="24"/>
          <w:szCs w:val="24"/>
        </w:rPr>
        <w:t>: 1392-1394 [PMID: 26359434 DOI: 10.1182/blood-2015-05-647420]</w:t>
      </w:r>
    </w:p>
    <w:p w:rsidR="00F723B6" w:rsidRDefault="00DA4A10">
      <w:pPr>
        <w:pStyle w:val="EndNoteBibliography"/>
        <w:adjustRightInd w:val="0"/>
        <w:snapToGrid w:val="0"/>
        <w:spacing w:line="360" w:lineRule="auto"/>
        <w:rPr>
          <w:rFonts w:ascii="Book Antiqua" w:hAnsi="Book Antiqua" w:cs="Times New Roman"/>
          <w:sz w:val="24"/>
          <w:szCs w:val="24"/>
        </w:rPr>
      </w:pPr>
      <w:r>
        <w:rPr>
          <w:rFonts w:ascii="Book Antiqua" w:hAnsi="Book Antiqua" w:cs="Times New Roman"/>
          <w:sz w:val="24"/>
          <w:szCs w:val="24"/>
        </w:rPr>
        <w:br w:type="page"/>
      </w:r>
    </w:p>
    <w:p w:rsidR="00F723B6" w:rsidRDefault="00DA4A10">
      <w:pPr>
        <w:kinsoku w:val="0"/>
        <w:adjustRightInd w:val="0"/>
        <w:snapToGrid w:val="0"/>
        <w:spacing w:line="360" w:lineRule="auto"/>
        <w:outlineLvl w:val="0"/>
        <w:rPr>
          <w:rFonts w:ascii="Book Antiqua" w:hAnsi="Book Antiqua"/>
          <w:b/>
          <w:bCs/>
          <w:sz w:val="24"/>
          <w:szCs w:val="24"/>
        </w:rPr>
      </w:pPr>
      <w:r>
        <w:rPr>
          <w:rFonts w:ascii="Book Antiqua" w:hAnsi="Book Antiqua"/>
          <w:b/>
          <w:sz w:val="24"/>
          <w:szCs w:val="24"/>
        </w:rPr>
        <w:lastRenderedPageBreak/>
        <w:t>Footnotes</w:t>
      </w:r>
    </w:p>
    <w:p w:rsidR="00F723B6" w:rsidRDefault="00DA4A10">
      <w:pPr>
        <w:kinsoku w:val="0"/>
        <w:adjustRightInd w:val="0"/>
        <w:snapToGrid w:val="0"/>
        <w:spacing w:line="360" w:lineRule="auto"/>
        <w:rPr>
          <w:rFonts w:ascii="Book Antiqua" w:hAnsi="Book Antiqua"/>
          <w:bCs/>
          <w:sz w:val="24"/>
          <w:szCs w:val="24"/>
        </w:rPr>
      </w:pPr>
      <w:r>
        <w:rPr>
          <w:rFonts w:ascii="Book Antiqua" w:hAnsi="Book Antiqua" w:cs="Tahoma"/>
          <w:b/>
          <w:sz w:val="24"/>
          <w:szCs w:val="24"/>
          <w:lang w:val="en-GB"/>
        </w:rPr>
        <w:t xml:space="preserve">Informed consent statement: </w:t>
      </w:r>
      <w:r>
        <w:rPr>
          <w:rFonts w:ascii="Book Antiqua" w:hAnsi="Book Antiqua"/>
          <w:bCs/>
          <w:sz w:val="24"/>
          <w:szCs w:val="24"/>
        </w:rPr>
        <w:t>Informed written consent was obtained from the patient for publication of this report and any accompanying images.</w:t>
      </w:r>
    </w:p>
    <w:p w:rsidR="00F723B6" w:rsidRDefault="00F723B6">
      <w:pPr>
        <w:kinsoku w:val="0"/>
        <w:adjustRightInd w:val="0"/>
        <w:snapToGrid w:val="0"/>
        <w:spacing w:line="360" w:lineRule="auto"/>
        <w:rPr>
          <w:rFonts w:ascii="Book Antiqua" w:hAnsi="Book Antiqua"/>
          <w:bCs/>
          <w:sz w:val="24"/>
          <w:szCs w:val="24"/>
        </w:rPr>
      </w:pPr>
    </w:p>
    <w:p w:rsidR="00F723B6" w:rsidRDefault="00DA4A10">
      <w:pPr>
        <w:kinsoku w:val="0"/>
        <w:adjustRightInd w:val="0"/>
        <w:snapToGrid w:val="0"/>
        <w:spacing w:line="360" w:lineRule="auto"/>
        <w:rPr>
          <w:rFonts w:ascii="Book Antiqua" w:hAnsi="Book Antiqua"/>
          <w:bCs/>
          <w:sz w:val="24"/>
          <w:szCs w:val="24"/>
        </w:rPr>
      </w:pPr>
      <w:bookmarkStart w:id="49" w:name="OLE_LINK96"/>
      <w:bookmarkStart w:id="50" w:name="OLE_LINK98"/>
      <w:bookmarkStart w:id="51" w:name="OLE_LINK97"/>
      <w:r>
        <w:rPr>
          <w:rFonts w:ascii="Book Antiqua" w:hAnsi="Book Antiqua" w:cs="Tahoma"/>
          <w:b/>
          <w:sz w:val="24"/>
          <w:szCs w:val="24"/>
          <w:lang w:val="en-GB"/>
        </w:rPr>
        <w:t xml:space="preserve">Conflict-of-interest statement: </w:t>
      </w:r>
      <w:r>
        <w:rPr>
          <w:rFonts w:ascii="Book Antiqua" w:hAnsi="Book Antiqua"/>
          <w:bCs/>
          <w:sz w:val="24"/>
          <w:szCs w:val="24"/>
        </w:rPr>
        <w:t>The authors declare that they have no conflict of interest.</w:t>
      </w:r>
    </w:p>
    <w:p w:rsidR="00F723B6" w:rsidRDefault="00F723B6">
      <w:pPr>
        <w:kinsoku w:val="0"/>
        <w:adjustRightInd w:val="0"/>
        <w:snapToGrid w:val="0"/>
        <w:spacing w:line="360" w:lineRule="auto"/>
        <w:rPr>
          <w:rFonts w:ascii="Book Antiqua" w:hAnsi="Book Antiqua"/>
          <w:bCs/>
          <w:sz w:val="24"/>
          <w:szCs w:val="24"/>
        </w:rPr>
      </w:pPr>
    </w:p>
    <w:bookmarkEnd w:id="49"/>
    <w:bookmarkEnd w:id="50"/>
    <w:bookmarkEnd w:id="51"/>
    <w:p w:rsidR="00F723B6" w:rsidRDefault="00DA4A10">
      <w:pPr>
        <w:kinsoku w:val="0"/>
        <w:adjustRightInd w:val="0"/>
        <w:snapToGrid w:val="0"/>
        <w:spacing w:line="360" w:lineRule="auto"/>
        <w:rPr>
          <w:rFonts w:ascii="Book Antiqua" w:hAnsi="Book Antiqua"/>
          <w:bCs/>
          <w:sz w:val="24"/>
          <w:szCs w:val="24"/>
        </w:rPr>
      </w:pPr>
      <w:r>
        <w:rPr>
          <w:rFonts w:ascii="Book Antiqua" w:hAnsi="Book Antiqua" w:cs="Tahoma"/>
          <w:b/>
          <w:sz w:val="24"/>
          <w:szCs w:val="24"/>
          <w:lang w:val="en-GB"/>
        </w:rPr>
        <w:t>CARE Checklist (2016) statement:</w:t>
      </w:r>
      <w:r>
        <w:rPr>
          <w:rFonts w:ascii="Book Antiqua" w:hAnsi="Book Antiqua" w:cs="Tahoma"/>
          <w:sz w:val="24"/>
          <w:szCs w:val="24"/>
          <w:lang w:val="en-GB"/>
        </w:rPr>
        <w:t xml:space="preserve"> </w:t>
      </w:r>
      <w:r>
        <w:rPr>
          <w:rFonts w:ascii="Book Antiqua" w:hAnsi="Book Antiqua"/>
          <w:bCs/>
          <w:sz w:val="24"/>
          <w:szCs w:val="24"/>
        </w:rPr>
        <w:t>The authors have read the CARE Checklist (2016), and the manuscript was prepared and revised according to the CARE Checklist (2016).</w:t>
      </w:r>
    </w:p>
    <w:p w:rsidR="00F723B6" w:rsidRDefault="00F723B6">
      <w:pPr>
        <w:kinsoku w:val="0"/>
        <w:adjustRightInd w:val="0"/>
        <w:snapToGrid w:val="0"/>
        <w:spacing w:line="360" w:lineRule="auto"/>
        <w:rPr>
          <w:rFonts w:ascii="Book Antiqua" w:hAnsi="Book Antiqua"/>
          <w:bCs/>
          <w:sz w:val="24"/>
          <w:szCs w:val="24"/>
        </w:rPr>
      </w:pPr>
    </w:p>
    <w:p w:rsidR="00F723B6" w:rsidRDefault="00DA4A10">
      <w:pPr>
        <w:adjustRightInd w:val="0"/>
        <w:snapToGrid w:val="0"/>
        <w:spacing w:line="360" w:lineRule="auto"/>
        <w:rPr>
          <w:rFonts w:ascii="Book Antiqua" w:hAnsi="Book Antiqua"/>
          <w:sz w:val="24"/>
          <w:szCs w:val="24"/>
          <w:lang w:val="en-GB"/>
        </w:rPr>
      </w:pPr>
      <w:r>
        <w:rPr>
          <w:rFonts w:ascii="Book Antiqua" w:hAnsi="Book Antiqua"/>
          <w:b/>
          <w:sz w:val="24"/>
          <w:szCs w:val="24"/>
        </w:rPr>
        <w:t>Open-Access:</w:t>
      </w:r>
      <w:r>
        <w:rPr>
          <w:rFonts w:ascii="Book Antiqua" w:hAnsi="Book Antiqua"/>
          <w:sz w:val="24"/>
          <w:szCs w:val="24"/>
        </w:rPr>
        <w:t xml:space="preserve"> This article is an open-access article that was selected by an in-house editor and fully peer-reviewed by external reviewers. It is distributed in accordance with the Creative Commons Attribution </w:t>
      </w:r>
      <w:proofErr w:type="spellStart"/>
      <w:r>
        <w:rPr>
          <w:rFonts w:ascii="Book Antiqua" w:hAnsi="Book Antiqua"/>
          <w:sz w:val="24"/>
          <w:szCs w:val="24"/>
        </w:rPr>
        <w:t>NonCommercial</w:t>
      </w:r>
      <w:proofErr w:type="spellEnd"/>
      <w:r>
        <w:rPr>
          <w:rFonts w:ascii="Book Antiqua" w:hAnsi="Book Antiqua"/>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F723B6" w:rsidRDefault="00F723B6">
      <w:pPr>
        <w:adjustRightInd w:val="0"/>
        <w:snapToGrid w:val="0"/>
        <w:spacing w:line="360" w:lineRule="auto"/>
        <w:rPr>
          <w:rFonts w:ascii="Book Antiqua" w:hAnsi="Book Antiqua" w:cstheme="minorHAnsi"/>
          <w:b/>
          <w:bCs/>
          <w:sz w:val="24"/>
          <w:szCs w:val="24"/>
          <w:lang w:val="en-GB"/>
        </w:rPr>
      </w:pPr>
    </w:p>
    <w:p w:rsidR="00F723B6" w:rsidRDefault="00DA4A10">
      <w:pPr>
        <w:adjustRightInd w:val="0"/>
        <w:snapToGrid w:val="0"/>
        <w:spacing w:line="360" w:lineRule="auto"/>
        <w:rPr>
          <w:rFonts w:ascii="Book Antiqua" w:hAnsi="Book Antiqua" w:cs="宋体"/>
          <w:sz w:val="24"/>
          <w:szCs w:val="24"/>
          <w:lang w:val="en-GB"/>
        </w:rPr>
      </w:pPr>
      <w:r>
        <w:rPr>
          <w:rFonts w:ascii="Book Antiqua" w:hAnsi="Book Antiqua" w:cs="宋体"/>
          <w:b/>
          <w:sz w:val="24"/>
          <w:szCs w:val="24"/>
          <w:lang w:val="en-GB"/>
        </w:rPr>
        <w:t>Manuscript source:</w:t>
      </w:r>
      <w:r>
        <w:rPr>
          <w:rFonts w:ascii="Book Antiqua" w:hAnsi="Book Antiqua" w:cs="宋体"/>
          <w:sz w:val="24"/>
          <w:szCs w:val="24"/>
          <w:lang w:val="en-GB"/>
        </w:rPr>
        <w:t xml:space="preserve"> Unsolicited manuscript</w:t>
      </w:r>
    </w:p>
    <w:p w:rsidR="00F723B6" w:rsidRDefault="00F723B6">
      <w:pPr>
        <w:adjustRightInd w:val="0"/>
        <w:snapToGrid w:val="0"/>
        <w:spacing w:line="360" w:lineRule="auto"/>
        <w:rPr>
          <w:rFonts w:ascii="Book Antiqua" w:hAnsi="Book Antiqua" w:cs="宋体"/>
          <w:sz w:val="24"/>
          <w:szCs w:val="24"/>
          <w:lang w:val="en-GB"/>
        </w:rPr>
      </w:pPr>
    </w:p>
    <w:p w:rsidR="00F723B6" w:rsidRDefault="00DA4A10">
      <w:pPr>
        <w:adjustRightInd w:val="0"/>
        <w:snapToGrid w:val="0"/>
        <w:spacing w:line="360" w:lineRule="auto"/>
        <w:rPr>
          <w:rFonts w:ascii="Book Antiqua" w:hAnsi="Book Antiqua"/>
          <w:b/>
          <w:sz w:val="24"/>
          <w:szCs w:val="24"/>
          <w:lang w:val="en-GB"/>
        </w:rPr>
      </w:pPr>
      <w:r>
        <w:rPr>
          <w:rFonts w:ascii="Book Antiqua" w:hAnsi="Book Antiqua"/>
          <w:b/>
          <w:sz w:val="24"/>
          <w:szCs w:val="24"/>
          <w:lang w:val="en-GB"/>
        </w:rPr>
        <w:t>Peer-review started:</w:t>
      </w:r>
      <w:r>
        <w:rPr>
          <w:rFonts w:ascii="Book Antiqua" w:hAnsi="Book Antiqua"/>
          <w:sz w:val="24"/>
          <w:szCs w:val="24"/>
          <w:lang w:val="en-GB"/>
        </w:rPr>
        <w:t xml:space="preserve"> December 24, 2019</w:t>
      </w:r>
    </w:p>
    <w:p w:rsidR="00F723B6" w:rsidRDefault="00DA4A10">
      <w:pPr>
        <w:adjustRightInd w:val="0"/>
        <w:snapToGrid w:val="0"/>
        <w:spacing w:line="360" w:lineRule="auto"/>
        <w:rPr>
          <w:rFonts w:ascii="Book Antiqua" w:hAnsi="Book Antiqua"/>
          <w:b/>
          <w:sz w:val="24"/>
          <w:szCs w:val="24"/>
          <w:lang w:val="en-GB"/>
        </w:rPr>
      </w:pPr>
      <w:r>
        <w:rPr>
          <w:rFonts w:ascii="Book Antiqua" w:hAnsi="Book Antiqua"/>
          <w:b/>
          <w:sz w:val="24"/>
          <w:szCs w:val="24"/>
          <w:lang w:val="en-GB"/>
        </w:rPr>
        <w:t>First decision:</w:t>
      </w:r>
      <w:r>
        <w:rPr>
          <w:rFonts w:ascii="Book Antiqua" w:hAnsi="Book Antiqua"/>
          <w:sz w:val="24"/>
          <w:szCs w:val="24"/>
          <w:lang w:val="en-GB"/>
        </w:rPr>
        <w:t xml:space="preserve"> January 13, 2020</w:t>
      </w:r>
    </w:p>
    <w:p w:rsidR="00F723B6" w:rsidRDefault="00DA4A10">
      <w:pPr>
        <w:adjustRightInd w:val="0"/>
        <w:snapToGrid w:val="0"/>
        <w:spacing w:line="360" w:lineRule="auto"/>
        <w:rPr>
          <w:rFonts w:ascii="Book Antiqua" w:hAnsi="Book Antiqua"/>
          <w:sz w:val="24"/>
          <w:szCs w:val="24"/>
          <w:lang w:val="en-GB"/>
        </w:rPr>
      </w:pPr>
      <w:r>
        <w:rPr>
          <w:rFonts w:ascii="Book Antiqua" w:hAnsi="Book Antiqua"/>
          <w:b/>
          <w:sz w:val="24"/>
          <w:szCs w:val="24"/>
          <w:lang w:val="en-GB"/>
        </w:rPr>
        <w:t>Article in press:</w:t>
      </w:r>
      <w:r>
        <w:rPr>
          <w:rFonts w:ascii="Book Antiqua" w:hAnsi="Book Antiqua"/>
          <w:sz w:val="24"/>
          <w:szCs w:val="24"/>
          <w:lang w:val="en-GB"/>
        </w:rPr>
        <w:t xml:space="preserve"> </w:t>
      </w:r>
    </w:p>
    <w:p w:rsidR="00F723B6" w:rsidRDefault="00F723B6">
      <w:pPr>
        <w:adjustRightInd w:val="0"/>
        <w:snapToGrid w:val="0"/>
        <w:spacing w:line="360" w:lineRule="auto"/>
        <w:rPr>
          <w:rFonts w:ascii="Book Antiqua" w:hAnsi="Book Antiqua"/>
          <w:sz w:val="24"/>
          <w:szCs w:val="24"/>
          <w:lang w:val="en-GB"/>
        </w:rPr>
      </w:pPr>
    </w:p>
    <w:p w:rsidR="00F723B6" w:rsidRDefault="00DA4A10">
      <w:pPr>
        <w:adjustRightInd w:val="0"/>
        <w:snapToGrid w:val="0"/>
        <w:spacing w:line="360" w:lineRule="auto"/>
        <w:rPr>
          <w:rFonts w:ascii="Book Antiqua" w:hAnsi="Book Antiqua" w:cs="Helvetica"/>
          <w:b/>
          <w:sz w:val="24"/>
          <w:szCs w:val="24"/>
        </w:rPr>
      </w:pPr>
      <w:r>
        <w:rPr>
          <w:rFonts w:ascii="Book Antiqua" w:hAnsi="Book Antiqua" w:cs="Helvetica"/>
          <w:b/>
          <w:sz w:val="24"/>
          <w:szCs w:val="24"/>
        </w:rPr>
        <w:t xml:space="preserve">Specialty type: </w:t>
      </w:r>
      <w:r>
        <w:rPr>
          <w:rFonts w:ascii="Book Antiqua" w:eastAsia="微软雅黑" w:hAnsi="Book Antiqua" w:cs="宋体"/>
          <w:kern w:val="0"/>
          <w:sz w:val="24"/>
          <w:szCs w:val="24"/>
        </w:rPr>
        <w:t>Medicine, research and experimental</w:t>
      </w:r>
    </w:p>
    <w:p w:rsidR="00F723B6" w:rsidRDefault="00DA4A10">
      <w:pPr>
        <w:adjustRightInd w:val="0"/>
        <w:snapToGrid w:val="0"/>
        <w:spacing w:line="360" w:lineRule="auto"/>
        <w:rPr>
          <w:rFonts w:ascii="Book Antiqua" w:hAnsi="Book Antiqua" w:cs="Helvetica"/>
          <w:b/>
          <w:sz w:val="24"/>
          <w:szCs w:val="24"/>
        </w:rPr>
      </w:pPr>
      <w:r>
        <w:rPr>
          <w:rFonts w:ascii="Book Antiqua" w:hAnsi="Book Antiqua" w:cs="宋体"/>
          <w:b/>
          <w:sz w:val="24"/>
          <w:szCs w:val="24"/>
        </w:rPr>
        <w:t xml:space="preserve">Country/Territory </w:t>
      </w:r>
      <w:r>
        <w:rPr>
          <w:rFonts w:ascii="Book Antiqua" w:hAnsi="Book Antiqua" w:cs="Helvetica"/>
          <w:b/>
          <w:sz w:val="24"/>
          <w:szCs w:val="24"/>
        </w:rPr>
        <w:t xml:space="preserve">of origin: </w:t>
      </w:r>
      <w:r>
        <w:rPr>
          <w:rFonts w:ascii="Book Antiqua" w:hAnsi="Book Antiqua"/>
          <w:sz w:val="24"/>
          <w:szCs w:val="24"/>
        </w:rPr>
        <w:t>China</w:t>
      </w:r>
    </w:p>
    <w:p w:rsidR="00F723B6" w:rsidRDefault="00DA4A10">
      <w:pPr>
        <w:adjustRightInd w:val="0"/>
        <w:snapToGrid w:val="0"/>
        <w:spacing w:line="360" w:lineRule="auto"/>
        <w:rPr>
          <w:rFonts w:ascii="Book Antiqua" w:hAnsi="Book Antiqua" w:cs="宋体"/>
          <w:b/>
          <w:sz w:val="24"/>
          <w:szCs w:val="24"/>
        </w:rPr>
      </w:pPr>
      <w:r>
        <w:rPr>
          <w:rFonts w:ascii="Book Antiqua" w:hAnsi="Book Antiqua" w:cs="宋体"/>
          <w:b/>
          <w:sz w:val="24"/>
          <w:szCs w:val="24"/>
        </w:rPr>
        <w:t>Peer-review report’s scientific quality classification</w:t>
      </w:r>
    </w:p>
    <w:p w:rsidR="00F723B6" w:rsidRDefault="00DA4A10">
      <w:pPr>
        <w:adjustRightInd w:val="0"/>
        <w:snapToGrid w:val="0"/>
        <w:spacing w:line="360" w:lineRule="auto"/>
        <w:rPr>
          <w:rFonts w:ascii="Book Antiqua" w:hAnsi="Book Antiqua" w:cs="Helvetica"/>
          <w:sz w:val="24"/>
          <w:szCs w:val="24"/>
        </w:rPr>
      </w:pPr>
      <w:r>
        <w:rPr>
          <w:rFonts w:ascii="Book Antiqua" w:hAnsi="Book Antiqua" w:cs="Helvetica"/>
          <w:sz w:val="24"/>
          <w:szCs w:val="24"/>
        </w:rPr>
        <w:t xml:space="preserve">Grade </w:t>
      </w:r>
      <w:proofErr w:type="gramStart"/>
      <w:r>
        <w:rPr>
          <w:rFonts w:ascii="Book Antiqua" w:hAnsi="Book Antiqua" w:cs="Helvetica"/>
          <w:sz w:val="24"/>
          <w:szCs w:val="24"/>
        </w:rPr>
        <w:t>A</w:t>
      </w:r>
      <w:proofErr w:type="gramEnd"/>
      <w:r>
        <w:rPr>
          <w:rFonts w:ascii="Book Antiqua" w:hAnsi="Book Antiqua" w:cs="Helvetica"/>
          <w:sz w:val="24"/>
          <w:szCs w:val="24"/>
        </w:rPr>
        <w:t xml:space="preserve"> (Excellent): 0</w:t>
      </w:r>
    </w:p>
    <w:p w:rsidR="00F723B6" w:rsidRDefault="00DA4A10">
      <w:pPr>
        <w:adjustRightInd w:val="0"/>
        <w:snapToGrid w:val="0"/>
        <w:spacing w:line="360" w:lineRule="auto"/>
        <w:rPr>
          <w:rFonts w:ascii="Book Antiqua" w:hAnsi="Book Antiqua" w:cs="Helvetica"/>
          <w:sz w:val="24"/>
          <w:szCs w:val="24"/>
        </w:rPr>
      </w:pPr>
      <w:r>
        <w:rPr>
          <w:rFonts w:ascii="Book Antiqua" w:hAnsi="Book Antiqua" w:cs="Helvetica"/>
          <w:sz w:val="24"/>
          <w:szCs w:val="24"/>
        </w:rPr>
        <w:lastRenderedPageBreak/>
        <w:t>Grade B (Very good): 0</w:t>
      </w:r>
    </w:p>
    <w:p w:rsidR="00F723B6" w:rsidRDefault="00DA4A10">
      <w:pPr>
        <w:adjustRightInd w:val="0"/>
        <w:snapToGrid w:val="0"/>
        <w:spacing w:line="360" w:lineRule="auto"/>
        <w:rPr>
          <w:rFonts w:ascii="Book Antiqua" w:hAnsi="Book Antiqua" w:cs="Helvetica"/>
          <w:sz w:val="24"/>
          <w:szCs w:val="24"/>
        </w:rPr>
      </w:pPr>
      <w:r>
        <w:rPr>
          <w:rFonts w:ascii="Book Antiqua" w:hAnsi="Book Antiqua" w:cs="Helvetica"/>
          <w:sz w:val="24"/>
          <w:szCs w:val="24"/>
        </w:rPr>
        <w:t>Grade C (Good): C, C</w:t>
      </w:r>
    </w:p>
    <w:p w:rsidR="00F723B6" w:rsidRDefault="00DA4A10">
      <w:pPr>
        <w:adjustRightInd w:val="0"/>
        <w:snapToGrid w:val="0"/>
        <w:spacing w:line="360" w:lineRule="auto"/>
        <w:rPr>
          <w:rFonts w:ascii="Book Antiqua" w:hAnsi="Book Antiqua" w:cs="Helvetica"/>
          <w:sz w:val="24"/>
          <w:szCs w:val="24"/>
        </w:rPr>
      </w:pPr>
      <w:r>
        <w:rPr>
          <w:rFonts w:ascii="Book Antiqua" w:hAnsi="Book Antiqua" w:cs="Helvetica"/>
          <w:sz w:val="24"/>
          <w:szCs w:val="24"/>
        </w:rPr>
        <w:t xml:space="preserve">Grade D (Fair): 0 </w:t>
      </w:r>
    </w:p>
    <w:p w:rsidR="00F723B6" w:rsidRDefault="00DA4A10">
      <w:pPr>
        <w:adjustRightInd w:val="0"/>
        <w:snapToGrid w:val="0"/>
        <w:spacing w:line="360" w:lineRule="auto"/>
        <w:rPr>
          <w:rFonts w:ascii="Book Antiqua" w:hAnsi="Book Antiqua" w:cs="Calibri"/>
          <w:sz w:val="24"/>
          <w:szCs w:val="24"/>
        </w:rPr>
      </w:pPr>
      <w:r>
        <w:rPr>
          <w:rFonts w:ascii="Book Antiqua" w:hAnsi="Book Antiqua" w:cs="Helvetica"/>
          <w:sz w:val="24"/>
          <w:szCs w:val="24"/>
        </w:rPr>
        <w:t>Grade E (Poor): 0</w:t>
      </w:r>
    </w:p>
    <w:p w:rsidR="00F723B6" w:rsidRDefault="00F723B6">
      <w:pPr>
        <w:pStyle w:val="11"/>
        <w:adjustRightInd w:val="0"/>
        <w:snapToGrid w:val="0"/>
        <w:spacing w:after="0" w:line="360" w:lineRule="auto"/>
        <w:ind w:left="0"/>
        <w:contextualSpacing w:val="0"/>
        <w:jc w:val="both"/>
        <w:rPr>
          <w:rFonts w:ascii="Book Antiqua" w:hAnsi="Book Antiqua" w:cs="Calibri"/>
          <w:sz w:val="24"/>
          <w:szCs w:val="24"/>
          <w:lang w:val="en-GB" w:eastAsia="zh-CN"/>
        </w:rPr>
      </w:pPr>
    </w:p>
    <w:p w:rsidR="00F723B6" w:rsidRDefault="00DA4A10">
      <w:pPr>
        <w:pStyle w:val="a4"/>
        <w:adjustRightInd w:val="0"/>
        <w:snapToGrid w:val="0"/>
        <w:spacing w:line="360" w:lineRule="auto"/>
        <w:rPr>
          <w:rFonts w:ascii="Book Antiqua" w:hAnsi="Book Antiqua"/>
          <w:b/>
          <w:sz w:val="24"/>
          <w:szCs w:val="24"/>
        </w:rPr>
      </w:pPr>
      <w:r>
        <w:rPr>
          <w:rFonts w:ascii="Book Antiqua" w:hAnsi="Book Antiqua"/>
          <w:b/>
          <w:sz w:val="24"/>
          <w:szCs w:val="24"/>
        </w:rPr>
        <w:t xml:space="preserve">P-Reviewer: </w:t>
      </w:r>
      <w:proofErr w:type="spellStart"/>
      <w:r>
        <w:rPr>
          <w:rFonts w:ascii="Book Antiqua" w:hAnsi="Book Antiqua"/>
          <w:sz w:val="24"/>
          <w:szCs w:val="24"/>
        </w:rPr>
        <w:t>Fabbian</w:t>
      </w:r>
      <w:proofErr w:type="spellEnd"/>
      <w:r>
        <w:rPr>
          <w:rFonts w:ascii="Book Antiqua" w:hAnsi="Book Antiqua"/>
          <w:sz w:val="24"/>
          <w:szCs w:val="24"/>
        </w:rPr>
        <w:t xml:space="preserve"> F, Sugimura H </w:t>
      </w:r>
      <w:r>
        <w:rPr>
          <w:rFonts w:ascii="Book Antiqua" w:hAnsi="Book Antiqua"/>
          <w:b/>
          <w:sz w:val="24"/>
          <w:szCs w:val="24"/>
        </w:rPr>
        <w:t xml:space="preserve">S-Editor: </w:t>
      </w:r>
      <w:r>
        <w:rPr>
          <w:rFonts w:ascii="Book Antiqua" w:hAnsi="Book Antiqua"/>
          <w:sz w:val="24"/>
          <w:szCs w:val="24"/>
        </w:rPr>
        <w:t>Tang JZ</w:t>
      </w:r>
      <w:r>
        <w:rPr>
          <w:rFonts w:ascii="Book Antiqua" w:hAnsi="Book Antiqua"/>
          <w:b/>
          <w:sz w:val="24"/>
          <w:szCs w:val="24"/>
        </w:rPr>
        <w:t xml:space="preserve"> L-Editor: </w:t>
      </w:r>
      <w:r w:rsidRPr="00683003">
        <w:rPr>
          <w:rFonts w:ascii="Book Antiqua" w:hAnsi="Book Antiqua"/>
          <w:sz w:val="24"/>
          <w:szCs w:val="24"/>
        </w:rPr>
        <w:t>Wang TQ</w:t>
      </w:r>
      <w:r>
        <w:rPr>
          <w:rFonts w:ascii="Book Antiqua" w:hAnsi="Book Antiqua"/>
          <w:b/>
          <w:sz w:val="24"/>
          <w:szCs w:val="24"/>
        </w:rPr>
        <w:t xml:space="preserve"> E-Editor:</w:t>
      </w:r>
    </w:p>
    <w:p w:rsidR="00F723B6" w:rsidRDefault="00DA4A10">
      <w:pPr>
        <w:widowControl/>
        <w:adjustRightInd w:val="0"/>
        <w:snapToGrid w:val="0"/>
        <w:spacing w:line="360" w:lineRule="auto"/>
        <w:rPr>
          <w:rFonts w:ascii="Book Antiqua" w:eastAsiaTheme="minorEastAsia" w:hAnsi="Book Antiqua"/>
          <w:sz w:val="24"/>
          <w:szCs w:val="24"/>
        </w:rPr>
      </w:pPr>
      <w:r>
        <w:rPr>
          <w:rFonts w:ascii="Book Antiqua" w:hAnsi="Book Antiqua"/>
          <w:sz w:val="24"/>
          <w:szCs w:val="24"/>
        </w:rPr>
        <w:br w:type="page"/>
      </w:r>
    </w:p>
    <w:p w:rsidR="00F723B6" w:rsidRDefault="00DA4A10">
      <w:pPr>
        <w:adjustRightInd w:val="0"/>
        <w:snapToGrid w:val="0"/>
        <w:spacing w:line="360" w:lineRule="auto"/>
        <w:rPr>
          <w:rFonts w:ascii="Book Antiqua" w:hAnsi="Book Antiqua"/>
          <w:b/>
          <w:sz w:val="24"/>
          <w:szCs w:val="24"/>
        </w:rPr>
      </w:pPr>
      <w:r>
        <w:rPr>
          <w:rFonts w:ascii="Book Antiqua" w:hAnsi="Book Antiqua"/>
          <w:b/>
          <w:sz w:val="24"/>
          <w:szCs w:val="24"/>
        </w:rPr>
        <w:lastRenderedPageBreak/>
        <w:t>Figure Legends</w:t>
      </w:r>
    </w:p>
    <w:p w:rsidR="00F723B6" w:rsidRDefault="00DA4A10">
      <w:pPr>
        <w:adjustRightInd w:val="0"/>
        <w:snapToGrid w:val="0"/>
        <w:spacing w:line="360" w:lineRule="auto"/>
        <w:rPr>
          <w:rFonts w:ascii="Book Antiqua" w:hAnsi="Book Antiqua"/>
          <w:sz w:val="24"/>
          <w:szCs w:val="24"/>
        </w:rPr>
      </w:pPr>
      <w:r>
        <w:rPr>
          <w:rFonts w:ascii="Book Antiqua" w:hAnsi="Book Antiqua"/>
          <w:noProof/>
          <w:sz w:val="24"/>
          <w:szCs w:val="24"/>
        </w:rPr>
        <w:drawing>
          <wp:inline distT="0" distB="0" distL="0" distR="0" wp14:anchorId="5627E60A" wp14:editId="53B0F149">
            <wp:extent cx="4518660" cy="37947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4519052" cy="3795089"/>
                    </a:xfrm>
                    <a:prstGeom prst="rect">
                      <a:avLst/>
                    </a:prstGeom>
                  </pic:spPr>
                </pic:pic>
              </a:graphicData>
            </a:graphic>
          </wp:inline>
        </w:drawing>
      </w:r>
    </w:p>
    <w:p w:rsidR="00F723B6" w:rsidRDefault="00DA4A10">
      <w:pPr>
        <w:adjustRightInd w:val="0"/>
        <w:snapToGrid w:val="0"/>
        <w:spacing w:line="360" w:lineRule="auto"/>
        <w:rPr>
          <w:rFonts w:ascii="Book Antiqua" w:hAnsi="Book Antiqua"/>
          <w:sz w:val="24"/>
          <w:szCs w:val="24"/>
        </w:rPr>
      </w:pPr>
      <w:r>
        <w:rPr>
          <w:rFonts w:ascii="Book Antiqua" w:hAnsi="Book Antiqua"/>
          <w:b/>
          <w:bCs/>
          <w:sz w:val="24"/>
          <w:szCs w:val="24"/>
        </w:rPr>
        <w:t xml:space="preserve">Figure 1 Chest computed tomography examination showing extensive multifocal and pleomorphic lesions in the lungs, including multiple pulmonary cavities, consolidation, ground-glass opacities, patchy infiltrates, fibrous bands, and large bullae. </w:t>
      </w:r>
      <w:r>
        <w:rPr>
          <w:rFonts w:ascii="Book Antiqua" w:hAnsi="Book Antiqua"/>
          <w:sz w:val="24"/>
          <w:szCs w:val="24"/>
        </w:rPr>
        <w:t>A and B: Upper lung; C: Middle lung; D: Lower lung.</w:t>
      </w:r>
    </w:p>
    <w:p w:rsidR="00F723B6" w:rsidRDefault="00DA4A10">
      <w:pPr>
        <w:adjustRightInd w:val="0"/>
        <w:snapToGrid w:val="0"/>
        <w:spacing w:line="360" w:lineRule="auto"/>
        <w:rPr>
          <w:rFonts w:ascii="Book Antiqua" w:hAnsi="Book Antiqua"/>
          <w:sz w:val="24"/>
          <w:szCs w:val="24"/>
        </w:rPr>
      </w:pPr>
      <w:r>
        <w:rPr>
          <w:rFonts w:ascii="Book Antiqua" w:hAnsi="Book Antiqua"/>
          <w:sz w:val="24"/>
          <w:szCs w:val="24"/>
        </w:rPr>
        <w:br w:type="page"/>
      </w:r>
    </w:p>
    <w:p w:rsidR="00F723B6" w:rsidRDefault="00DA4A10">
      <w:pPr>
        <w:adjustRightInd w:val="0"/>
        <w:snapToGrid w:val="0"/>
        <w:spacing w:line="360" w:lineRule="auto"/>
        <w:rPr>
          <w:rFonts w:ascii="Book Antiqua" w:hAnsi="Book Antiqua"/>
          <w:sz w:val="24"/>
          <w:szCs w:val="24"/>
        </w:rPr>
      </w:pPr>
      <w:r>
        <w:rPr>
          <w:rFonts w:ascii="Book Antiqua" w:hAnsi="Book Antiqua"/>
          <w:noProof/>
          <w:sz w:val="24"/>
          <w:szCs w:val="24"/>
        </w:rPr>
        <w:lastRenderedPageBreak/>
        <w:drawing>
          <wp:inline distT="0" distB="0" distL="0" distR="0" wp14:anchorId="46256DB0" wp14:editId="24EDCF8E">
            <wp:extent cx="2878455" cy="2162810"/>
            <wp:effectExtent l="0" t="0" r="0" b="8890"/>
            <wp:docPr id="6" name="图片 6" descr="D:\12345\新建文件夹\沈建良\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12345\新建文件夹\沈建良\Fig 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878455" cy="2162810"/>
                    </a:xfrm>
                    <a:prstGeom prst="rect">
                      <a:avLst/>
                    </a:prstGeom>
                    <a:noFill/>
                    <a:ln>
                      <a:noFill/>
                    </a:ln>
                  </pic:spPr>
                </pic:pic>
              </a:graphicData>
            </a:graphic>
          </wp:inline>
        </w:drawing>
      </w:r>
    </w:p>
    <w:p w:rsidR="00F723B6" w:rsidRDefault="00DA4A10">
      <w:pPr>
        <w:adjustRightInd w:val="0"/>
        <w:snapToGrid w:val="0"/>
        <w:spacing w:line="360" w:lineRule="auto"/>
        <w:rPr>
          <w:rFonts w:ascii="Book Antiqua" w:hAnsi="Book Antiqua"/>
          <w:b/>
          <w:bCs/>
          <w:sz w:val="24"/>
          <w:szCs w:val="24"/>
        </w:rPr>
      </w:pPr>
      <w:r>
        <w:rPr>
          <w:rFonts w:ascii="Book Antiqua" w:hAnsi="Book Antiqua"/>
          <w:b/>
          <w:bCs/>
          <w:sz w:val="24"/>
          <w:szCs w:val="24"/>
        </w:rPr>
        <w:t>Figure 2 Needle punch biopsy specimen stained with Congo red showing amyloid deposition (magnification, × 200).</w:t>
      </w:r>
    </w:p>
    <w:p w:rsidR="00F723B6" w:rsidRDefault="00DA4A10">
      <w:pPr>
        <w:adjustRightInd w:val="0"/>
        <w:snapToGrid w:val="0"/>
        <w:spacing w:line="360" w:lineRule="auto"/>
        <w:rPr>
          <w:rFonts w:ascii="Book Antiqua" w:hAnsi="Book Antiqua"/>
          <w:sz w:val="24"/>
          <w:szCs w:val="24"/>
        </w:rPr>
      </w:pPr>
      <w:r>
        <w:rPr>
          <w:rFonts w:ascii="Book Antiqua" w:hAnsi="Book Antiqua"/>
          <w:sz w:val="24"/>
          <w:szCs w:val="24"/>
        </w:rPr>
        <w:br w:type="page"/>
      </w:r>
    </w:p>
    <w:p w:rsidR="00F723B6" w:rsidRDefault="00DA4A10">
      <w:pPr>
        <w:adjustRightInd w:val="0"/>
        <w:snapToGrid w:val="0"/>
        <w:spacing w:line="360" w:lineRule="auto"/>
        <w:rPr>
          <w:rFonts w:ascii="Book Antiqua" w:hAnsi="Book Antiqua"/>
          <w:b/>
          <w:bCs/>
          <w:sz w:val="24"/>
          <w:szCs w:val="24"/>
        </w:rPr>
      </w:pPr>
      <w:r>
        <w:rPr>
          <w:rFonts w:ascii="Book Antiqua" w:hAnsi="Book Antiqua"/>
          <w:b/>
          <w:bCs/>
          <w:noProof/>
          <w:sz w:val="24"/>
          <w:szCs w:val="24"/>
        </w:rPr>
        <w:lastRenderedPageBreak/>
        <w:drawing>
          <wp:inline distT="0" distB="0" distL="0" distR="0" wp14:anchorId="0112F9F6" wp14:editId="500BF090">
            <wp:extent cx="2878455" cy="2472690"/>
            <wp:effectExtent l="0" t="0" r="0" b="3810"/>
            <wp:docPr id="7" name="图片 7" descr="D:\12345\新建文件夹\沈建良\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12345\新建文件夹\沈建良\Fig 4.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878455" cy="2472690"/>
                    </a:xfrm>
                    <a:prstGeom prst="rect">
                      <a:avLst/>
                    </a:prstGeom>
                    <a:noFill/>
                    <a:ln>
                      <a:noFill/>
                    </a:ln>
                  </pic:spPr>
                </pic:pic>
              </a:graphicData>
            </a:graphic>
          </wp:inline>
        </w:drawing>
      </w:r>
    </w:p>
    <w:p w:rsidR="00F723B6" w:rsidRDefault="00DA4A10">
      <w:pPr>
        <w:adjustRightInd w:val="0"/>
        <w:snapToGrid w:val="0"/>
        <w:spacing w:line="360" w:lineRule="auto"/>
        <w:rPr>
          <w:rStyle w:val="ad"/>
          <w:rFonts w:ascii="Book Antiqua" w:eastAsiaTheme="minorEastAsia" w:hAnsi="Book Antiqua" w:cstheme="minorBidi"/>
          <w:sz w:val="24"/>
          <w:szCs w:val="24"/>
        </w:rPr>
      </w:pPr>
      <w:r>
        <w:rPr>
          <w:rFonts w:ascii="Book Antiqua" w:hAnsi="Book Antiqua"/>
          <w:b/>
          <w:bCs/>
          <w:sz w:val="24"/>
          <w:szCs w:val="24"/>
        </w:rPr>
        <w:t>Figure 3 Evaluation of needle punch biopsy specimens under a polarizing microscope after Congo red staining showing a typical “apple-green birefringence” of Congo red-stained amyloid (magnification, × 100; U-POT, lens type; Olympus, Tokyo, Japan).</w:t>
      </w:r>
    </w:p>
    <w:p w:rsidR="00F723B6" w:rsidRDefault="00DA4A10">
      <w:pPr>
        <w:widowControl/>
        <w:adjustRightInd w:val="0"/>
        <w:snapToGrid w:val="0"/>
        <w:spacing w:line="360" w:lineRule="auto"/>
        <w:rPr>
          <w:rStyle w:val="ad"/>
          <w:rFonts w:ascii="Book Antiqua" w:eastAsiaTheme="minorEastAsia" w:hAnsi="Book Antiqua" w:cstheme="minorBidi"/>
          <w:sz w:val="24"/>
          <w:szCs w:val="24"/>
        </w:rPr>
      </w:pPr>
      <w:r>
        <w:rPr>
          <w:rStyle w:val="ad"/>
          <w:rFonts w:ascii="Book Antiqua" w:eastAsiaTheme="minorEastAsia" w:hAnsi="Book Antiqua" w:cstheme="minorBidi"/>
          <w:sz w:val="24"/>
          <w:szCs w:val="24"/>
        </w:rPr>
        <w:br w:type="page"/>
      </w:r>
    </w:p>
    <w:p w:rsidR="00F723B6" w:rsidRDefault="00DA4A10">
      <w:pPr>
        <w:adjustRightInd w:val="0"/>
        <w:snapToGrid w:val="0"/>
        <w:spacing w:line="360" w:lineRule="auto"/>
        <w:rPr>
          <w:rFonts w:ascii="Book Antiqua" w:hAnsi="Book Antiqua"/>
          <w:b/>
          <w:bCs/>
          <w:sz w:val="24"/>
          <w:szCs w:val="24"/>
        </w:rPr>
      </w:pPr>
      <w:r>
        <w:rPr>
          <w:rFonts w:ascii="Book Antiqua" w:hAnsi="Book Antiqua"/>
          <w:b/>
          <w:bCs/>
          <w:noProof/>
          <w:sz w:val="24"/>
          <w:szCs w:val="24"/>
        </w:rPr>
        <w:lastRenderedPageBreak/>
        <w:drawing>
          <wp:inline distT="0" distB="0" distL="0" distR="0" wp14:anchorId="5612A5EE" wp14:editId="247476A7">
            <wp:extent cx="2878455" cy="2162810"/>
            <wp:effectExtent l="0" t="0" r="0" b="8890"/>
            <wp:docPr id="5" name="图片 5" descr="D:\12345\新建文件夹\沈建良\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12345\新建文件夹\沈建良\Fig 2.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878455" cy="2162810"/>
                    </a:xfrm>
                    <a:prstGeom prst="rect">
                      <a:avLst/>
                    </a:prstGeom>
                    <a:noFill/>
                    <a:ln>
                      <a:noFill/>
                    </a:ln>
                  </pic:spPr>
                </pic:pic>
              </a:graphicData>
            </a:graphic>
          </wp:inline>
        </w:drawing>
      </w:r>
    </w:p>
    <w:p w:rsidR="00F723B6" w:rsidRDefault="00DA4A10">
      <w:pPr>
        <w:adjustRightInd w:val="0"/>
        <w:snapToGrid w:val="0"/>
        <w:spacing w:line="360" w:lineRule="auto"/>
        <w:rPr>
          <w:rFonts w:ascii="Book Antiqua" w:hAnsi="Book Antiqua"/>
          <w:sz w:val="24"/>
          <w:szCs w:val="24"/>
        </w:rPr>
      </w:pPr>
      <w:r>
        <w:rPr>
          <w:rFonts w:ascii="Book Antiqua" w:hAnsi="Book Antiqua"/>
          <w:b/>
          <w:bCs/>
          <w:sz w:val="24"/>
          <w:szCs w:val="24"/>
        </w:rPr>
        <w:t>Figure 4 Evaluation of needle punch biopsy specimens by hematoxylin-eosin staining.</w:t>
      </w:r>
      <w:r>
        <w:rPr>
          <w:rFonts w:ascii="Book Antiqua" w:hAnsi="Book Antiqua"/>
          <w:sz w:val="24"/>
          <w:szCs w:val="24"/>
        </w:rPr>
        <w:t xml:space="preserve"> The specimens were fixed in 10% formaldehyde solution for 6 h, followed by dehydration, clearing, waxing, and sectioning for 4-</w:t>
      </w:r>
      <w:r>
        <w:rPr>
          <w:rFonts w:ascii="Book Antiqua" w:hAnsi="Book Antiqua"/>
          <w:kern w:val="0"/>
          <w:sz w:val="24"/>
          <w:szCs w:val="24"/>
        </w:rPr>
        <w:t>μm</w:t>
      </w:r>
      <w:r>
        <w:rPr>
          <w:rFonts w:ascii="Book Antiqua" w:hAnsi="Book Antiqua"/>
          <w:sz w:val="24"/>
          <w:szCs w:val="24"/>
        </w:rPr>
        <w:t xml:space="preserve"> sections. The sections were stained with hematoxylin-eosin and then observed under a light microscope (BX40, Olympus). A large amount of amyloid-like deposition was detected under alveolar epithelial cells (magnification, × 200).</w:t>
      </w:r>
    </w:p>
    <w:p w:rsidR="00F723B6" w:rsidRDefault="00F723B6">
      <w:pPr>
        <w:adjustRightInd w:val="0"/>
        <w:snapToGrid w:val="0"/>
        <w:spacing w:line="360" w:lineRule="auto"/>
        <w:rPr>
          <w:rStyle w:val="ad"/>
          <w:rFonts w:ascii="Book Antiqua" w:eastAsiaTheme="minorEastAsia" w:hAnsi="Book Antiqua" w:cstheme="minorBidi"/>
          <w:sz w:val="24"/>
          <w:szCs w:val="24"/>
        </w:rPr>
      </w:pPr>
    </w:p>
    <w:sectPr w:rsidR="00F723B6">
      <w:footerReference w:type="default" r:id="rId13"/>
      <w:pgSz w:w="12240" w:h="15840"/>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0A4A" w:rsidRDefault="00F60A4A">
      <w:r>
        <w:separator/>
      </w:r>
    </w:p>
  </w:endnote>
  <w:endnote w:type="continuationSeparator" w:id="0">
    <w:p w:rsidR="00F60A4A" w:rsidRDefault="00F60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3B6" w:rsidRDefault="00F723B6">
    <w:pPr>
      <w:pStyle w:val="a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0A4A" w:rsidRDefault="00F60A4A">
      <w:r>
        <w:separator/>
      </w:r>
    </w:p>
  </w:footnote>
  <w:footnote w:type="continuationSeparator" w:id="0">
    <w:p w:rsidR="00F60A4A" w:rsidRDefault="00F60A4A">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proofState w:spelling="clean" w:grammar="clean"/>
  <w:trackRevisions/>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rr5fwz5b5vdace9tzlp2s5iw992rrwwwptx&quot;&gt;SJL&lt;record-ids&gt;&lt;item&gt;1&lt;/item&gt;&lt;item&gt;2&lt;/item&gt;&lt;item&gt;3&lt;/item&gt;&lt;item&gt;4&lt;/item&gt;&lt;item&gt;5&lt;/item&gt;&lt;item&gt;6&lt;/item&gt;&lt;item&gt;7&lt;/item&gt;&lt;item&gt;8&lt;/item&gt;&lt;item&gt;9&lt;/item&gt;&lt;item&gt;10&lt;/item&gt;&lt;/record-ids&gt;&lt;/item&gt;&lt;/Libraries&gt;"/>
  </w:docVars>
  <w:rsids>
    <w:rsidRoot w:val="003F192A"/>
    <w:rsid w:val="0004353C"/>
    <w:rsid w:val="00050911"/>
    <w:rsid w:val="00062C36"/>
    <w:rsid w:val="000849CD"/>
    <w:rsid w:val="00094662"/>
    <w:rsid w:val="00105D77"/>
    <w:rsid w:val="00110357"/>
    <w:rsid w:val="001217C8"/>
    <w:rsid w:val="0012194A"/>
    <w:rsid w:val="00167A34"/>
    <w:rsid w:val="001853C6"/>
    <w:rsid w:val="001A4958"/>
    <w:rsid w:val="001C2AC3"/>
    <w:rsid w:val="002233DE"/>
    <w:rsid w:val="002565FB"/>
    <w:rsid w:val="00275798"/>
    <w:rsid w:val="00296516"/>
    <w:rsid w:val="002F1892"/>
    <w:rsid w:val="00307925"/>
    <w:rsid w:val="00340CC5"/>
    <w:rsid w:val="00346786"/>
    <w:rsid w:val="00347956"/>
    <w:rsid w:val="003624B6"/>
    <w:rsid w:val="00390219"/>
    <w:rsid w:val="003C6340"/>
    <w:rsid w:val="003E4418"/>
    <w:rsid w:val="003F192A"/>
    <w:rsid w:val="00407C57"/>
    <w:rsid w:val="00415FA5"/>
    <w:rsid w:val="00421A07"/>
    <w:rsid w:val="0042535C"/>
    <w:rsid w:val="004445DD"/>
    <w:rsid w:val="00467219"/>
    <w:rsid w:val="00486F27"/>
    <w:rsid w:val="004A5CAC"/>
    <w:rsid w:val="00570DE2"/>
    <w:rsid w:val="00581389"/>
    <w:rsid w:val="005A773E"/>
    <w:rsid w:val="00607DDD"/>
    <w:rsid w:val="00634631"/>
    <w:rsid w:val="00635F02"/>
    <w:rsid w:val="00683003"/>
    <w:rsid w:val="007123E8"/>
    <w:rsid w:val="007343CA"/>
    <w:rsid w:val="00736339"/>
    <w:rsid w:val="007506C1"/>
    <w:rsid w:val="00752BE1"/>
    <w:rsid w:val="00760F5E"/>
    <w:rsid w:val="007644A5"/>
    <w:rsid w:val="00775D15"/>
    <w:rsid w:val="00784DFA"/>
    <w:rsid w:val="007B2FE1"/>
    <w:rsid w:val="007E3ACE"/>
    <w:rsid w:val="00852EA4"/>
    <w:rsid w:val="008534E7"/>
    <w:rsid w:val="00856939"/>
    <w:rsid w:val="00860DF0"/>
    <w:rsid w:val="0087398C"/>
    <w:rsid w:val="008771E1"/>
    <w:rsid w:val="0089661D"/>
    <w:rsid w:val="00897DB0"/>
    <w:rsid w:val="008C0A0B"/>
    <w:rsid w:val="008D035E"/>
    <w:rsid w:val="00925A4F"/>
    <w:rsid w:val="009559C4"/>
    <w:rsid w:val="00965A0F"/>
    <w:rsid w:val="009711E1"/>
    <w:rsid w:val="009737C9"/>
    <w:rsid w:val="0098067E"/>
    <w:rsid w:val="009B1B72"/>
    <w:rsid w:val="009C6BA9"/>
    <w:rsid w:val="00A024CC"/>
    <w:rsid w:val="00A2337F"/>
    <w:rsid w:val="00A50CDF"/>
    <w:rsid w:val="00AA31BA"/>
    <w:rsid w:val="00AF010D"/>
    <w:rsid w:val="00B10C39"/>
    <w:rsid w:val="00B3604A"/>
    <w:rsid w:val="00B418DA"/>
    <w:rsid w:val="00B74B82"/>
    <w:rsid w:val="00BA50D0"/>
    <w:rsid w:val="00BE6CB5"/>
    <w:rsid w:val="00C25048"/>
    <w:rsid w:val="00C53520"/>
    <w:rsid w:val="00CA2F34"/>
    <w:rsid w:val="00D05CA3"/>
    <w:rsid w:val="00D63319"/>
    <w:rsid w:val="00DA4A10"/>
    <w:rsid w:val="00DF6E68"/>
    <w:rsid w:val="00E845BD"/>
    <w:rsid w:val="00EE57F8"/>
    <w:rsid w:val="00F335B4"/>
    <w:rsid w:val="00F60A4A"/>
    <w:rsid w:val="00F67C30"/>
    <w:rsid w:val="00F723B6"/>
    <w:rsid w:val="00FB5F7F"/>
    <w:rsid w:val="00FF0D6A"/>
    <w:rsid w:val="43912A57"/>
    <w:rsid w:val="5CF63649"/>
    <w:rsid w:val="60CF0A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line number" w:semiHidden="0"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annotation subject" w:semiHidden="0" w:qFormat="1"/>
    <w:lsdException w:name="Balloon Text" w:semiHidden="0" w:qFormat="1"/>
    <w:lsdException w:name="Table Grid" w:uiPriority="5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pPr>
      <w:jc w:val="left"/>
    </w:pPr>
    <w:rPr>
      <w:rFonts w:asciiTheme="minorHAnsi" w:eastAsiaTheme="minorEastAsia" w:hAnsiTheme="minorHAnsi" w:cstheme="minorBidi"/>
    </w:rPr>
  </w:style>
  <w:style w:type="paragraph" w:styleId="a4">
    <w:name w:val="Plain Text"/>
    <w:basedOn w:val="a"/>
    <w:link w:val="Char0"/>
    <w:qFormat/>
    <w:rPr>
      <w:rFonts w:ascii="宋体" w:hAnsi="Courier New" w:cs="Courier New"/>
      <w:szCs w:val="21"/>
    </w:rPr>
  </w:style>
  <w:style w:type="paragraph" w:styleId="a5">
    <w:name w:val="Balloon Text"/>
    <w:basedOn w:val="a"/>
    <w:link w:val="Char1"/>
    <w:uiPriority w:val="99"/>
    <w:unhideWhenUsed/>
    <w:qFormat/>
    <w:rPr>
      <w:rFonts w:asciiTheme="minorHAnsi" w:eastAsiaTheme="minorEastAsia" w:hAnsiTheme="minorHAnsi" w:cstheme="minorBidi"/>
      <w:sz w:val="18"/>
      <w:szCs w:val="18"/>
    </w:rPr>
  </w:style>
  <w:style w:type="paragraph" w:styleId="a6">
    <w:name w:val="footer"/>
    <w:basedOn w:val="a"/>
    <w:link w:val="Char2"/>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a8">
    <w:name w:val="annotation subject"/>
    <w:basedOn w:val="a3"/>
    <w:next w:val="a3"/>
    <w:link w:val="Char4"/>
    <w:uiPriority w:val="99"/>
    <w:unhideWhenUsed/>
    <w:qFormat/>
    <w:rPr>
      <w:b/>
      <w:bCs/>
    </w:rPr>
  </w:style>
  <w:style w:type="character" w:styleId="a9">
    <w:name w:val="Strong"/>
    <w:uiPriority w:val="22"/>
    <w:qFormat/>
    <w:rPr>
      <w:b/>
      <w:bCs/>
    </w:rPr>
  </w:style>
  <w:style w:type="character" w:styleId="aa">
    <w:name w:val="Emphasis"/>
    <w:uiPriority w:val="20"/>
    <w:qFormat/>
    <w:rPr>
      <w:i/>
      <w:iCs/>
    </w:rPr>
  </w:style>
  <w:style w:type="character" w:styleId="ab">
    <w:name w:val="line number"/>
    <w:uiPriority w:val="99"/>
    <w:unhideWhenUsed/>
    <w:qFormat/>
  </w:style>
  <w:style w:type="character" w:styleId="ac">
    <w:name w:val="Hyperlink"/>
    <w:uiPriority w:val="99"/>
    <w:unhideWhenUsed/>
    <w:qFormat/>
    <w:rPr>
      <w:color w:val="0563C1"/>
      <w:u w:val="single"/>
    </w:rPr>
  </w:style>
  <w:style w:type="character" w:styleId="ad">
    <w:name w:val="annotation reference"/>
    <w:uiPriority w:val="99"/>
    <w:unhideWhenUsed/>
    <w:qFormat/>
    <w:rPr>
      <w:sz w:val="21"/>
      <w:szCs w:val="21"/>
    </w:rPr>
  </w:style>
  <w:style w:type="character" w:customStyle="1" w:styleId="Char1">
    <w:name w:val="批注框文本 Char"/>
    <w:link w:val="a5"/>
    <w:uiPriority w:val="99"/>
    <w:qFormat/>
    <w:rPr>
      <w:sz w:val="18"/>
      <w:szCs w:val="18"/>
    </w:rPr>
  </w:style>
  <w:style w:type="character" w:customStyle="1" w:styleId="Char10">
    <w:name w:val="页脚 Char1"/>
    <w:uiPriority w:val="99"/>
    <w:semiHidden/>
    <w:qFormat/>
    <w:rPr>
      <w:kern w:val="2"/>
      <w:sz w:val="18"/>
      <w:szCs w:val="18"/>
    </w:rPr>
  </w:style>
  <w:style w:type="character" w:customStyle="1" w:styleId="Char">
    <w:name w:val="批注文字 Char"/>
    <w:link w:val="a3"/>
    <w:uiPriority w:val="99"/>
    <w:qFormat/>
  </w:style>
  <w:style w:type="character" w:customStyle="1" w:styleId="Char4">
    <w:name w:val="批注主题 Char"/>
    <w:link w:val="a8"/>
    <w:uiPriority w:val="99"/>
    <w:qFormat/>
    <w:rPr>
      <w:b/>
      <w:bCs/>
    </w:rPr>
  </w:style>
  <w:style w:type="character" w:customStyle="1" w:styleId="EndNoteBibliographyChar">
    <w:name w:val="EndNote Bibliography Char"/>
    <w:link w:val="EndNoteBibliography"/>
    <w:qFormat/>
    <w:rPr>
      <w:rFonts w:ascii="Calibri" w:hAnsi="Calibri"/>
      <w:sz w:val="20"/>
      <w:lang w:val="en-US" w:eastAsia="zh-CN"/>
    </w:rPr>
  </w:style>
  <w:style w:type="paragraph" w:customStyle="1" w:styleId="EndNoteBibliography">
    <w:name w:val="EndNote Bibliography"/>
    <w:basedOn w:val="a"/>
    <w:link w:val="EndNoteBibliographyChar"/>
    <w:qFormat/>
    <w:rPr>
      <w:rFonts w:eastAsiaTheme="minorEastAsia" w:cstheme="minorBidi"/>
      <w:sz w:val="20"/>
    </w:rPr>
  </w:style>
  <w:style w:type="character" w:customStyle="1" w:styleId="EndNoteBibliographyTitleChar">
    <w:name w:val="EndNote Bibliography Title Char"/>
    <w:link w:val="EndNoteBibliographyTitle"/>
    <w:qFormat/>
    <w:rPr>
      <w:rFonts w:ascii="Calibri" w:hAnsi="Calibri"/>
      <w:sz w:val="20"/>
      <w:lang w:val="en-US" w:eastAsia="zh-CN"/>
    </w:rPr>
  </w:style>
  <w:style w:type="paragraph" w:customStyle="1" w:styleId="EndNoteBibliographyTitle">
    <w:name w:val="EndNote Bibliography Title"/>
    <w:basedOn w:val="a"/>
    <w:link w:val="EndNoteBibliographyTitleChar"/>
    <w:qFormat/>
    <w:pPr>
      <w:jc w:val="center"/>
    </w:pPr>
    <w:rPr>
      <w:rFonts w:eastAsiaTheme="minorEastAsia" w:cstheme="minorBidi"/>
      <w:sz w:val="20"/>
    </w:rPr>
  </w:style>
  <w:style w:type="character" w:customStyle="1" w:styleId="Char3">
    <w:name w:val="页眉 Char"/>
    <w:link w:val="a7"/>
    <w:uiPriority w:val="99"/>
    <w:qFormat/>
    <w:rPr>
      <w:sz w:val="18"/>
      <w:szCs w:val="18"/>
    </w:rPr>
  </w:style>
  <w:style w:type="character" w:customStyle="1" w:styleId="Char11">
    <w:name w:val="批注文字 Char1"/>
    <w:uiPriority w:val="99"/>
    <w:semiHidden/>
    <w:qFormat/>
    <w:rPr>
      <w:kern w:val="2"/>
      <w:sz w:val="21"/>
      <w:szCs w:val="22"/>
    </w:rPr>
  </w:style>
  <w:style w:type="character" w:customStyle="1" w:styleId="Char2">
    <w:name w:val="页脚 Char"/>
    <w:link w:val="a6"/>
    <w:uiPriority w:val="99"/>
    <w:qFormat/>
    <w:rPr>
      <w:sz w:val="18"/>
      <w:szCs w:val="18"/>
    </w:rPr>
  </w:style>
  <w:style w:type="character" w:customStyle="1" w:styleId="Char12">
    <w:name w:val="批注框文本 Char1"/>
    <w:uiPriority w:val="99"/>
    <w:semiHidden/>
    <w:qFormat/>
    <w:rPr>
      <w:kern w:val="2"/>
      <w:sz w:val="18"/>
      <w:szCs w:val="18"/>
    </w:rPr>
  </w:style>
  <w:style w:type="character" w:customStyle="1" w:styleId="Char13">
    <w:name w:val="批注主题 Char1"/>
    <w:uiPriority w:val="99"/>
    <w:semiHidden/>
    <w:qFormat/>
    <w:rPr>
      <w:b/>
      <w:bCs/>
      <w:kern w:val="2"/>
      <w:sz w:val="21"/>
      <w:szCs w:val="22"/>
    </w:rPr>
  </w:style>
  <w:style w:type="character" w:customStyle="1" w:styleId="Char14">
    <w:name w:val="页眉 Char1"/>
    <w:uiPriority w:val="99"/>
    <w:semiHidden/>
    <w:qFormat/>
    <w:rPr>
      <w:kern w:val="2"/>
      <w:sz w:val="18"/>
      <w:szCs w:val="18"/>
    </w:rPr>
  </w:style>
  <w:style w:type="character" w:customStyle="1" w:styleId="orcid-id-https">
    <w:name w:val="orcid-id-https"/>
    <w:qFormat/>
  </w:style>
  <w:style w:type="character" w:customStyle="1" w:styleId="Char20">
    <w:name w:val="批注文字 Char2"/>
    <w:basedOn w:val="a0"/>
    <w:uiPriority w:val="99"/>
    <w:semiHidden/>
    <w:qFormat/>
    <w:rPr>
      <w:rFonts w:ascii="Calibri" w:eastAsia="宋体" w:hAnsi="Calibri" w:cs="Times New Roman"/>
    </w:rPr>
  </w:style>
  <w:style w:type="character" w:customStyle="1" w:styleId="Char21">
    <w:name w:val="页眉 Char2"/>
    <w:basedOn w:val="a0"/>
    <w:uiPriority w:val="99"/>
    <w:semiHidden/>
    <w:qFormat/>
    <w:rPr>
      <w:rFonts w:ascii="Calibri" w:eastAsia="宋体" w:hAnsi="Calibri" w:cs="Times New Roman"/>
      <w:sz w:val="18"/>
      <w:szCs w:val="18"/>
    </w:rPr>
  </w:style>
  <w:style w:type="character" w:customStyle="1" w:styleId="Char22">
    <w:name w:val="页脚 Char2"/>
    <w:basedOn w:val="a0"/>
    <w:uiPriority w:val="99"/>
    <w:semiHidden/>
    <w:qFormat/>
    <w:rPr>
      <w:rFonts w:ascii="Calibri" w:eastAsia="宋体" w:hAnsi="Calibri" w:cs="Times New Roman"/>
      <w:sz w:val="18"/>
      <w:szCs w:val="18"/>
    </w:rPr>
  </w:style>
  <w:style w:type="character" w:customStyle="1" w:styleId="Char23">
    <w:name w:val="批注框文本 Char2"/>
    <w:basedOn w:val="a0"/>
    <w:uiPriority w:val="99"/>
    <w:semiHidden/>
    <w:qFormat/>
    <w:rPr>
      <w:rFonts w:ascii="Calibri" w:eastAsia="宋体" w:hAnsi="Calibri" w:cs="Times New Roman"/>
      <w:sz w:val="18"/>
      <w:szCs w:val="18"/>
    </w:rPr>
  </w:style>
  <w:style w:type="character" w:customStyle="1" w:styleId="Char24">
    <w:name w:val="批注主题 Char2"/>
    <w:basedOn w:val="Char20"/>
    <w:uiPriority w:val="99"/>
    <w:semiHidden/>
    <w:qFormat/>
    <w:rPr>
      <w:rFonts w:ascii="Calibri" w:eastAsia="宋体" w:hAnsi="Calibri" w:cs="Times New Roman"/>
      <w:b/>
      <w:bCs/>
    </w:rPr>
  </w:style>
  <w:style w:type="paragraph" w:customStyle="1" w:styleId="1">
    <w:name w:val="修订1"/>
    <w:uiPriority w:val="99"/>
    <w:unhideWhenUsed/>
    <w:qFormat/>
    <w:rPr>
      <w:rFonts w:ascii="Calibri" w:hAnsi="Calibri"/>
      <w:kern w:val="2"/>
      <w:sz w:val="21"/>
      <w:szCs w:val="22"/>
    </w:rPr>
  </w:style>
  <w:style w:type="character" w:customStyle="1" w:styleId="10">
    <w:name w:val="未处理的提及1"/>
    <w:basedOn w:val="a0"/>
    <w:uiPriority w:val="99"/>
    <w:unhideWhenUsed/>
    <w:qFormat/>
    <w:rPr>
      <w:color w:val="605E5C"/>
      <w:shd w:val="clear" w:color="auto" w:fill="E1DFDD"/>
    </w:rPr>
  </w:style>
  <w:style w:type="paragraph" w:customStyle="1" w:styleId="Normal1">
    <w:name w:val="Normal1"/>
    <w:qFormat/>
    <w:pPr>
      <w:spacing w:after="200" w:line="276" w:lineRule="auto"/>
    </w:pPr>
    <w:rPr>
      <w:rFonts w:ascii="Calibri" w:eastAsia="Calibri" w:hAnsi="Calibri" w:cs="Calibri"/>
      <w:sz w:val="22"/>
      <w:szCs w:val="22"/>
      <w:lang w:eastAsia="en-US"/>
    </w:rPr>
  </w:style>
  <w:style w:type="paragraph" w:customStyle="1" w:styleId="11">
    <w:name w:val="列出段落1"/>
    <w:basedOn w:val="a"/>
    <w:uiPriority w:val="34"/>
    <w:qFormat/>
    <w:pPr>
      <w:widowControl/>
      <w:spacing w:after="160" w:line="259" w:lineRule="auto"/>
      <w:ind w:left="720"/>
      <w:contextualSpacing/>
      <w:jc w:val="left"/>
    </w:pPr>
    <w:rPr>
      <w:rFonts w:asciiTheme="minorHAnsi" w:eastAsiaTheme="minorEastAsia" w:hAnsiTheme="minorHAnsi" w:cstheme="minorBidi"/>
      <w:kern w:val="0"/>
      <w:sz w:val="22"/>
      <w:lang w:val="el-GR" w:eastAsia="en-US"/>
    </w:rPr>
  </w:style>
  <w:style w:type="character" w:customStyle="1" w:styleId="Char0">
    <w:name w:val="纯文本 Char"/>
    <w:basedOn w:val="a0"/>
    <w:link w:val="a4"/>
    <w:qFormat/>
    <w:rPr>
      <w:rFonts w:ascii="宋体" w:eastAsia="宋体" w:hAnsi="Courier New" w:cs="Courier New"/>
      <w:szCs w:val="21"/>
    </w:rPr>
  </w:style>
  <w:style w:type="paragraph" w:customStyle="1" w:styleId="p1">
    <w:name w:val="p1"/>
    <w:basedOn w:val="a"/>
    <w:qFormat/>
    <w:pPr>
      <w:widowControl/>
      <w:jc w:val="left"/>
    </w:pPr>
    <w:rPr>
      <w:rFonts w:ascii="Helvetica" w:eastAsiaTheme="minorEastAsia" w:hAnsi="Helvetica"/>
      <w:kern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line number" w:semiHidden="0"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annotation subject" w:semiHidden="0" w:qFormat="1"/>
    <w:lsdException w:name="Balloon Text" w:semiHidden="0" w:qFormat="1"/>
    <w:lsdException w:name="Table Grid" w:uiPriority="5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pPr>
      <w:jc w:val="left"/>
    </w:pPr>
    <w:rPr>
      <w:rFonts w:asciiTheme="minorHAnsi" w:eastAsiaTheme="minorEastAsia" w:hAnsiTheme="minorHAnsi" w:cstheme="minorBidi"/>
    </w:rPr>
  </w:style>
  <w:style w:type="paragraph" w:styleId="a4">
    <w:name w:val="Plain Text"/>
    <w:basedOn w:val="a"/>
    <w:link w:val="Char0"/>
    <w:qFormat/>
    <w:rPr>
      <w:rFonts w:ascii="宋体" w:hAnsi="Courier New" w:cs="Courier New"/>
      <w:szCs w:val="21"/>
    </w:rPr>
  </w:style>
  <w:style w:type="paragraph" w:styleId="a5">
    <w:name w:val="Balloon Text"/>
    <w:basedOn w:val="a"/>
    <w:link w:val="Char1"/>
    <w:uiPriority w:val="99"/>
    <w:unhideWhenUsed/>
    <w:qFormat/>
    <w:rPr>
      <w:rFonts w:asciiTheme="minorHAnsi" w:eastAsiaTheme="minorEastAsia" w:hAnsiTheme="minorHAnsi" w:cstheme="minorBidi"/>
      <w:sz w:val="18"/>
      <w:szCs w:val="18"/>
    </w:rPr>
  </w:style>
  <w:style w:type="paragraph" w:styleId="a6">
    <w:name w:val="footer"/>
    <w:basedOn w:val="a"/>
    <w:link w:val="Char2"/>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a8">
    <w:name w:val="annotation subject"/>
    <w:basedOn w:val="a3"/>
    <w:next w:val="a3"/>
    <w:link w:val="Char4"/>
    <w:uiPriority w:val="99"/>
    <w:unhideWhenUsed/>
    <w:qFormat/>
    <w:rPr>
      <w:b/>
      <w:bCs/>
    </w:rPr>
  </w:style>
  <w:style w:type="character" w:styleId="a9">
    <w:name w:val="Strong"/>
    <w:uiPriority w:val="22"/>
    <w:qFormat/>
    <w:rPr>
      <w:b/>
      <w:bCs/>
    </w:rPr>
  </w:style>
  <w:style w:type="character" w:styleId="aa">
    <w:name w:val="Emphasis"/>
    <w:uiPriority w:val="20"/>
    <w:qFormat/>
    <w:rPr>
      <w:i/>
      <w:iCs/>
    </w:rPr>
  </w:style>
  <w:style w:type="character" w:styleId="ab">
    <w:name w:val="line number"/>
    <w:uiPriority w:val="99"/>
    <w:unhideWhenUsed/>
    <w:qFormat/>
  </w:style>
  <w:style w:type="character" w:styleId="ac">
    <w:name w:val="Hyperlink"/>
    <w:uiPriority w:val="99"/>
    <w:unhideWhenUsed/>
    <w:qFormat/>
    <w:rPr>
      <w:color w:val="0563C1"/>
      <w:u w:val="single"/>
    </w:rPr>
  </w:style>
  <w:style w:type="character" w:styleId="ad">
    <w:name w:val="annotation reference"/>
    <w:uiPriority w:val="99"/>
    <w:unhideWhenUsed/>
    <w:qFormat/>
    <w:rPr>
      <w:sz w:val="21"/>
      <w:szCs w:val="21"/>
    </w:rPr>
  </w:style>
  <w:style w:type="character" w:customStyle="1" w:styleId="Char1">
    <w:name w:val="批注框文本 Char"/>
    <w:link w:val="a5"/>
    <w:uiPriority w:val="99"/>
    <w:qFormat/>
    <w:rPr>
      <w:sz w:val="18"/>
      <w:szCs w:val="18"/>
    </w:rPr>
  </w:style>
  <w:style w:type="character" w:customStyle="1" w:styleId="Char10">
    <w:name w:val="页脚 Char1"/>
    <w:uiPriority w:val="99"/>
    <w:semiHidden/>
    <w:qFormat/>
    <w:rPr>
      <w:kern w:val="2"/>
      <w:sz w:val="18"/>
      <w:szCs w:val="18"/>
    </w:rPr>
  </w:style>
  <w:style w:type="character" w:customStyle="1" w:styleId="Char">
    <w:name w:val="批注文字 Char"/>
    <w:link w:val="a3"/>
    <w:uiPriority w:val="99"/>
    <w:qFormat/>
  </w:style>
  <w:style w:type="character" w:customStyle="1" w:styleId="Char4">
    <w:name w:val="批注主题 Char"/>
    <w:link w:val="a8"/>
    <w:uiPriority w:val="99"/>
    <w:qFormat/>
    <w:rPr>
      <w:b/>
      <w:bCs/>
    </w:rPr>
  </w:style>
  <w:style w:type="character" w:customStyle="1" w:styleId="EndNoteBibliographyChar">
    <w:name w:val="EndNote Bibliography Char"/>
    <w:link w:val="EndNoteBibliography"/>
    <w:qFormat/>
    <w:rPr>
      <w:rFonts w:ascii="Calibri" w:hAnsi="Calibri"/>
      <w:sz w:val="20"/>
      <w:lang w:val="en-US" w:eastAsia="zh-CN"/>
    </w:rPr>
  </w:style>
  <w:style w:type="paragraph" w:customStyle="1" w:styleId="EndNoteBibliography">
    <w:name w:val="EndNote Bibliography"/>
    <w:basedOn w:val="a"/>
    <w:link w:val="EndNoteBibliographyChar"/>
    <w:qFormat/>
    <w:rPr>
      <w:rFonts w:eastAsiaTheme="minorEastAsia" w:cstheme="minorBidi"/>
      <w:sz w:val="20"/>
    </w:rPr>
  </w:style>
  <w:style w:type="character" w:customStyle="1" w:styleId="EndNoteBibliographyTitleChar">
    <w:name w:val="EndNote Bibliography Title Char"/>
    <w:link w:val="EndNoteBibliographyTitle"/>
    <w:qFormat/>
    <w:rPr>
      <w:rFonts w:ascii="Calibri" w:hAnsi="Calibri"/>
      <w:sz w:val="20"/>
      <w:lang w:val="en-US" w:eastAsia="zh-CN"/>
    </w:rPr>
  </w:style>
  <w:style w:type="paragraph" w:customStyle="1" w:styleId="EndNoteBibliographyTitle">
    <w:name w:val="EndNote Bibliography Title"/>
    <w:basedOn w:val="a"/>
    <w:link w:val="EndNoteBibliographyTitleChar"/>
    <w:qFormat/>
    <w:pPr>
      <w:jc w:val="center"/>
    </w:pPr>
    <w:rPr>
      <w:rFonts w:eastAsiaTheme="minorEastAsia" w:cstheme="minorBidi"/>
      <w:sz w:val="20"/>
    </w:rPr>
  </w:style>
  <w:style w:type="character" w:customStyle="1" w:styleId="Char3">
    <w:name w:val="页眉 Char"/>
    <w:link w:val="a7"/>
    <w:uiPriority w:val="99"/>
    <w:qFormat/>
    <w:rPr>
      <w:sz w:val="18"/>
      <w:szCs w:val="18"/>
    </w:rPr>
  </w:style>
  <w:style w:type="character" w:customStyle="1" w:styleId="Char11">
    <w:name w:val="批注文字 Char1"/>
    <w:uiPriority w:val="99"/>
    <w:semiHidden/>
    <w:qFormat/>
    <w:rPr>
      <w:kern w:val="2"/>
      <w:sz w:val="21"/>
      <w:szCs w:val="22"/>
    </w:rPr>
  </w:style>
  <w:style w:type="character" w:customStyle="1" w:styleId="Char2">
    <w:name w:val="页脚 Char"/>
    <w:link w:val="a6"/>
    <w:uiPriority w:val="99"/>
    <w:qFormat/>
    <w:rPr>
      <w:sz w:val="18"/>
      <w:szCs w:val="18"/>
    </w:rPr>
  </w:style>
  <w:style w:type="character" w:customStyle="1" w:styleId="Char12">
    <w:name w:val="批注框文本 Char1"/>
    <w:uiPriority w:val="99"/>
    <w:semiHidden/>
    <w:qFormat/>
    <w:rPr>
      <w:kern w:val="2"/>
      <w:sz w:val="18"/>
      <w:szCs w:val="18"/>
    </w:rPr>
  </w:style>
  <w:style w:type="character" w:customStyle="1" w:styleId="Char13">
    <w:name w:val="批注主题 Char1"/>
    <w:uiPriority w:val="99"/>
    <w:semiHidden/>
    <w:qFormat/>
    <w:rPr>
      <w:b/>
      <w:bCs/>
      <w:kern w:val="2"/>
      <w:sz w:val="21"/>
      <w:szCs w:val="22"/>
    </w:rPr>
  </w:style>
  <w:style w:type="character" w:customStyle="1" w:styleId="Char14">
    <w:name w:val="页眉 Char1"/>
    <w:uiPriority w:val="99"/>
    <w:semiHidden/>
    <w:qFormat/>
    <w:rPr>
      <w:kern w:val="2"/>
      <w:sz w:val="18"/>
      <w:szCs w:val="18"/>
    </w:rPr>
  </w:style>
  <w:style w:type="character" w:customStyle="1" w:styleId="orcid-id-https">
    <w:name w:val="orcid-id-https"/>
    <w:qFormat/>
  </w:style>
  <w:style w:type="character" w:customStyle="1" w:styleId="Char20">
    <w:name w:val="批注文字 Char2"/>
    <w:basedOn w:val="a0"/>
    <w:uiPriority w:val="99"/>
    <w:semiHidden/>
    <w:qFormat/>
    <w:rPr>
      <w:rFonts w:ascii="Calibri" w:eastAsia="宋体" w:hAnsi="Calibri" w:cs="Times New Roman"/>
    </w:rPr>
  </w:style>
  <w:style w:type="character" w:customStyle="1" w:styleId="Char21">
    <w:name w:val="页眉 Char2"/>
    <w:basedOn w:val="a0"/>
    <w:uiPriority w:val="99"/>
    <w:semiHidden/>
    <w:qFormat/>
    <w:rPr>
      <w:rFonts w:ascii="Calibri" w:eastAsia="宋体" w:hAnsi="Calibri" w:cs="Times New Roman"/>
      <w:sz w:val="18"/>
      <w:szCs w:val="18"/>
    </w:rPr>
  </w:style>
  <w:style w:type="character" w:customStyle="1" w:styleId="Char22">
    <w:name w:val="页脚 Char2"/>
    <w:basedOn w:val="a0"/>
    <w:uiPriority w:val="99"/>
    <w:semiHidden/>
    <w:qFormat/>
    <w:rPr>
      <w:rFonts w:ascii="Calibri" w:eastAsia="宋体" w:hAnsi="Calibri" w:cs="Times New Roman"/>
      <w:sz w:val="18"/>
      <w:szCs w:val="18"/>
    </w:rPr>
  </w:style>
  <w:style w:type="character" w:customStyle="1" w:styleId="Char23">
    <w:name w:val="批注框文本 Char2"/>
    <w:basedOn w:val="a0"/>
    <w:uiPriority w:val="99"/>
    <w:semiHidden/>
    <w:qFormat/>
    <w:rPr>
      <w:rFonts w:ascii="Calibri" w:eastAsia="宋体" w:hAnsi="Calibri" w:cs="Times New Roman"/>
      <w:sz w:val="18"/>
      <w:szCs w:val="18"/>
    </w:rPr>
  </w:style>
  <w:style w:type="character" w:customStyle="1" w:styleId="Char24">
    <w:name w:val="批注主题 Char2"/>
    <w:basedOn w:val="Char20"/>
    <w:uiPriority w:val="99"/>
    <w:semiHidden/>
    <w:qFormat/>
    <w:rPr>
      <w:rFonts w:ascii="Calibri" w:eastAsia="宋体" w:hAnsi="Calibri" w:cs="Times New Roman"/>
      <w:b/>
      <w:bCs/>
    </w:rPr>
  </w:style>
  <w:style w:type="paragraph" w:customStyle="1" w:styleId="1">
    <w:name w:val="修订1"/>
    <w:uiPriority w:val="99"/>
    <w:unhideWhenUsed/>
    <w:qFormat/>
    <w:rPr>
      <w:rFonts w:ascii="Calibri" w:hAnsi="Calibri"/>
      <w:kern w:val="2"/>
      <w:sz w:val="21"/>
      <w:szCs w:val="22"/>
    </w:rPr>
  </w:style>
  <w:style w:type="character" w:customStyle="1" w:styleId="10">
    <w:name w:val="未处理的提及1"/>
    <w:basedOn w:val="a0"/>
    <w:uiPriority w:val="99"/>
    <w:unhideWhenUsed/>
    <w:qFormat/>
    <w:rPr>
      <w:color w:val="605E5C"/>
      <w:shd w:val="clear" w:color="auto" w:fill="E1DFDD"/>
    </w:rPr>
  </w:style>
  <w:style w:type="paragraph" w:customStyle="1" w:styleId="Normal1">
    <w:name w:val="Normal1"/>
    <w:qFormat/>
    <w:pPr>
      <w:spacing w:after="200" w:line="276" w:lineRule="auto"/>
    </w:pPr>
    <w:rPr>
      <w:rFonts w:ascii="Calibri" w:eastAsia="Calibri" w:hAnsi="Calibri" w:cs="Calibri"/>
      <w:sz w:val="22"/>
      <w:szCs w:val="22"/>
      <w:lang w:eastAsia="en-US"/>
    </w:rPr>
  </w:style>
  <w:style w:type="paragraph" w:customStyle="1" w:styleId="11">
    <w:name w:val="列出段落1"/>
    <w:basedOn w:val="a"/>
    <w:uiPriority w:val="34"/>
    <w:qFormat/>
    <w:pPr>
      <w:widowControl/>
      <w:spacing w:after="160" w:line="259" w:lineRule="auto"/>
      <w:ind w:left="720"/>
      <w:contextualSpacing/>
      <w:jc w:val="left"/>
    </w:pPr>
    <w:rPr>
      <w:rFonts w:asciiTheme="minorHAnsi" w:eastAsiaTheme="minorEastAsia" w:hAnsiTheme="minorHAnsi" w:cstheme="minorBidi"/>
      <w:kern w:val="0"/>
      <w:sz w:val="22"/>
      <w:lang w:val="el-GR" w:eastAsia="en-US"/>
    </w:rPr>
  </w:style>
  <w:style w:type="character" w:customStyle="1" w:styleId="Char0">
    <w:name w:val="纯文本 Char"/>
    <w:basedOn w:val="a0"/>
    <w:link w:val="a4"/>
    <w:qFormat/>
    <w:rPr>
      <w:rFonts w:ascii="宋体" w:eastAsia="宋体" w:hAnsi="Courier New" w:cs="Courier New"/>
      <w:szCs w:val="21"/>
    </w:rPr>
  </w:style>
  <w:style w:type="paragraph" w:customStyle="1" w:styleId="p1">
    <w:name w:val="p1"/>
    <w:basedOn w:val="a"/>
    <w:qFormat/>
    <w:pPr>
      <w:widowControl/>
      <w:jc w:val="left"/>
    </w:pPr>
    <w:rPr>
      <w:rFonts w:ascii="Helvetica" w:eastAsiaTheme="minorEastAsia" w:hAnsi="Helvetica"/>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illiams.medicine.wisc.edu/waldenstroms.pdf"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4711</Words>
  <Characters>26854</Characters>
  <Application>Microsoft Office Word</Application>
  <DocSecurity>0</DocSecurity>
  <Lines>223</Lines>
  <Paragraphs>63</Paragraphs>
  <ScaleCrop>false</ScaleCrop>
  <Company>微软中国</Company>
  <LinksUpToDate>false</LinksUpToDate>
  <CharactersWithSpaces>31502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Jin-Lei Wang</cp:lastModifiedBy>
  <cp:revision>4</cp:revision>
  <dcterms:created xsi:type="dcterms:W3CDTF">2020-05-16T09:07:00Z</dcterms:created>
  <dcterms:modified xsi:type="dcterms:W3CDTF">2020-05-18T08:04:00Z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