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F7D9" w14:textId="77777777" w:rsidR="00FC350F" w:rsidRPr="000A14D7" w:rsidRDefault="005C4661" w:rsidP="00BA176B">
      <w:pPr>
        <w:snapToGrid w:val="0"/>
        <w:spacing w:line="360" w:lineRule="auto"/>
        <w:jc w:val="both"/>
        <w:rPr>
          <w:rFonts w:ascii="Book Antiqua" w:hAnsi="Book Antiqua" w:cs="Book Antiqua"/>
          <w:b/>
          <w:i/>
          <w:color w:val="000000"/>
          <w:lang w:eastAsia="en-US"/>
        </w:rPr>
      </w:pPr>
      <w:r w:rsidRPr="000A14D7">
        <w:rPr>
          <w:rFonts w:ascii="Book Antiqua" w:hAnsi="Book Antiqua" w:cs="Book Antiqua"/>
          <w:b/>
          <w:color w:val="000000"/>
          <w:lang w:eastAsia="en-US"/>
        </w:rPr>
        <w:t xml:space="preserve">Name of Journal: </w:t>
      </w:r>
      <w:r w:rsidRPr="000A14D7">
        <w:rPr>
          <w:rFonts w:ascii="Book Antiqua" w:hAnsi="Book Antiqua" w:cs="Book Antiqua"/>
          <w:i/>
          <w:color w:val="000000"/>
          <w:lang w:eastAsia="en-US"/>
        </w:rPr>
        <w:t>World Journal of Gastroenterology</w:t>
      </w:r>
    </w:p>
    <w:p w14:paraId="4EF6FB7A" w14:textId="77777777" w:rsidR="00FC350F" w:rsidRPr="000A14D7" w:rsidRDefault="005C4661" w:rsidP="00BA176B">
      <w:pPr>
        <w:snapToGrid w:val="0"/>
        <w:spacing w:line="360" w:lineRule="auto"/>
        <w:jc w:val="both"/>
        <w:rPr>
          <w:rFonts w:ascii="Book Antiqua" w:eastAsia="宋体" w:hAnsi="Book Antiqua" w:cs="Book Antiqua"/>
          <w:b/>
          <w:color w:val="000000"/>
          <w:lang w:val="en-US" w:eastAsia="zh-CN"/>
        </w:rPr>
      </w:pPr>
      <w:r w:rsidRPr="000A14D7">
        <w:rPr>
          <w:rFonts w:ascii="Book Antiqua" w:hAnsi="Book Antiqua" w:cs="Book Antiqua"/>
          <w:b/>
          <w:color w:val="000000"/>
          <w:lang w:eastAsia="en-US"/>
        </w:rPr>
        <w:t xml:space="preserve">Manuscript NO: </w:t>
      </w:r>
      <w:r w:rsidRPr="000A14D7">
        <w:rPr>
          <w:rFonts w:ascii="Book Antiqua" w:hAnsi="Book Antiqua" w:cs="Book Antiqua"/>
          <w:color w:val="000000"/>
          <w:lang w:eastAsia="en-US"/>
        </w:rPr>
        <w:t>5</w:t>
      </w:r>
      <w:r w:rsidRPr="000A14D7">
        <w:rPr>
          <w:rFonts w:ascii="Book Antiqua" w:eastAsia="宋体" w:hAnsi="Book Antiqua" w:cs="Book Antiqua"/>
          <w:color w:val="000000"/>
          <w:lang w:val="en-US" w:eastAsia="zh-CN"/>
        </w:rPr>
        <w:t>3539</w:t>
      </w:r>
    </w:p>
    <w:p w14:paraId="741A5846" w14:textId="4DB82662" w:rsidR="00FC350F" w:rsidRPr="000A14D7" w:rsidRDefault="005C4661" w:rsidP="00BA176B">
      <w:pPr>
        <w:widowControl w:val="0"/>
        <w:snapToGrid w:val="0"/>
        <w:spacing w:line="360" w:lineRule="auto"/>
        <w:jc w:val="both"/>
        <w:rPr>
          <w:rFonts w:ascii="Book Antiqua" w:hAnsi="Book Antiqua" w:cs="Book Antiqua"/>
          <w:color w:val="000000"/>
          <w:lang w:eastAsia="en-US"/>
        </w:rPr>
      </w:pPr>
      <w:r w:rsidRPr="000A14D7">
        <w:rPr>
          <w:rFonts w:ascii="Book Antiqua" w:hAnsi="Book Antiqua" w:cs="Book Antiqua"/>
          <w:b/>
          <w:color w:val="000000"/>
          <w:shd w:val="clear" w:color="auto" w:fill="FFFFFF"/>
        </w:rPr>
        <w:t>Manuscript Type</w:t>
      </w:r>
      <w:r w:rsidRPr="000A14D7">
        <w:rPr>
          <w:rFonts w:ascii="Book Antiqua" w:hAnsi="Book Antiqua" w:cs="Book Antiqua"/>
          <w:b/>
          <w:color w:val="000000"/>
          <w:lang w:eastAsia="en-US"/>
        </w:rPr>
        <w:t xml:space="preserve">: </w:t>
      </w:r>
      <w:r w:rsidRPr="000A14D7">
        <w:rPr>
          <w:rFonts w:ascii="Book Antiqua" w:hAnsi="Book Antiqua" w:cs="Book Antiqua"/>
          <w:color w:val="000000"/>
          <w:lang w:eastAsia="en-US"/>
        </w:rPr>
        <w:t>REVIEW</w:t>
      </w:r>
    </w:p>
    <w:p w14:paraId="6A5C8986" w14:textId="77777777" w:rsidR="00877089" w:rsidRPr="000A14D7" w:rsidRDefault="00877089" w:rsidP="00BA176B">
      <w:pPr>
        <w:widowControl w:val="0"/>
        <w:snapToGrid w:val="0"/>
        <w:spacing w:line="360" w:lineRule="auto"/>
        <w:jc w:val="both"/>
        <w:rPr>
          <w:rFonts w:ascii="Book Antiqua" w:hAnsi="Book Antiqua" w:cs="Book Antiqua"/>
          <w:b/>
          <w:bCs/>
          <w:color w:val="000000"/>
          <w:lang w:eastAsia="en-US"/>
        </w:rPr>
      </w:pPr>
    </w:p>
    <w:p w14:paraId="2CA56514" w14:textId="4837604B" w:rsidR="007609CE" w:rsidRPr="000A14D7" w:rsidRDefault="007609CE"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aps/>
          <w:color w:val="000000"/>
          <w:lang w:eastAsia="en-US"/>
        </w:rPr>
        <w:t>r</w:t>
      </w:r>
      <w:r w:rsidRPr="000A14D7">
        <w:rPr>
          <w:rFonts w:ascii="Book Antiqua" w:hAnsi="Book Antiqua" w:cs="Book Antiqua"/>
          <w:b/>
          <w:bCs/>
          <w:color w:val="000000"/>
          <w:lang w:eastAsia="en-US"/>
        </w:rPr>
        <w:t>eview</w:t>
      </w:r>
      <w:r w:rsidR="009A3441" w:rsidRPr="000A14D7">
        <w:rPr>
          <w:rFonts w:ascii="Book Antiqua" w:hAnsi="Book Antiqua" w:cs="Book Antiqua"/>
          <w:b/>
          <w:bCs/>
          <w:color w:val="000000"/>
          <w:lang w:eastAsia="en-US"/>
        </w:rPr>
        <w:t xml:space="preserve"> </w:t>
      </w:r>
      <w:r w:rsidRPr="000A14D7">
        <w:rPr>
          <w:rFonts w:ascii="Book Antiqua" w:hAnsi="Book Antiqua" w:cs="Book Antiqua"/>
          <w:b/>
          <w:bCs/>
          <w:color w:val="000000"/>
          <w:lang w:eastAsia="en-US"/>
        </w:rPr>
        <w:t xml:space="preserve">of primary sclerosing cholangitis with increased </w:t>
      </w:r>
      <w:r w:rsidR="00877089" w:rsidRPr="000A14D7">
        <w:rPr>
          <w:rFonts w:ascii="Book Antiqua" w:hAnsi="Book Antiqua" w:cs="Book Antiqua"/>
          <w:b/>
          <w:bCs/>
          <w:color w:val="000000"/>
          <w:lang w:eastAsia="en-US"/>
        </w:rPr>
        <w:t xml:space="preserve">IgG4 </w:t>
      </w:r>
      <w:r w:rsidRPr="000A14D7">
        <w:rPr>
          <w:rFonts w:ascii="Book Antiqua" w:hAnsi="Book Antiqua" w:cs="Book Antiqua"/>
          <w:b/>
          <w:bCs/>
          <w:color w:val="000000"/>
          <w:lang w:eastAsia="en-US"/>
        </w:rPr>
        <w:t>levels</w:t>
      </w:r>
    </w:p>
    <w:p w14:paraId="34387C89" w14:textId="7FF487E9" w:rsidR="00FC350F" w:rsidRPr="000A14D7" w:rsidRDefault="00FC350F" w:rsidP="00BA176B">
      <w:pPr>
        <w:widowControl w:val="0"/>
        <w:snapToGrid w:val="0"/>
        <w:spacing w:line="360" w:lineRule="auto"/>
        <w:jc w:val="both"/>
        <w:rPr>
          <w:rFonts w:ascii="Book Antiqua" w:hAnsi="Book Antiqua" w:cs="Book Antiqua"/>
          <w:b/>
          <w:bCs/>
        </w:rPr>
      </w:pPr>
    </w:p>
    <w:p w14:paraId="760E661D" w14:textId="06EFD04C" w:rsidR="00FC350F" w:rsidRPr="000A14D7" w:rsidRDefault="005C4661" w:rsidP="00BA176B">
      <w:pPr>
        <w:widowControl w:val="0"/>
        <w:snapToGrid w:val="0"/>
        <w:spacing w:line="360" w:lineRule="auto"/>
        <w:jc w:val="both"/>
        <w:rPr>
          <w:rFonts w:ascii="Book Antiqua" w:hAnsi="Book Antiqua" w:cs="Book Antiqua"/>
          <w:color w:val="000000"/>
        </w:rPr>
      </w:pPr>
      <w:proofErr w:type="spellStart"/>
      <w:r w:rsidRPr="000A14D7">
        <w:rPr>
          <w:rFonts w:ascii="Book Antiqua" w:hAnsi="Book Antiqua" w:cs="Book Antiqua"/>
          <w:bCs/>
          <w:color w:val="000000"/>
        </w:rPr>
        <w:t>Manganis</w:t>
      </w:r>
      <w:proofErr w:type="spellEnd"/>
      <w:r w:rsidRPr="000A14D7">
        <w:rPr>
          <w:rFonts w:ascii="Book Antiqua" w:eastAsia="宋体" w:hAnsi="Book Antiqua" w:cs="Book Antiqua" w:hint="eastAsia"/>
          <w:bCs/>
          <w:color w:val="000000"/>
          <w:lang w:val="en-US" w:eastAsia="zh-CN"/>
        </w:rPr>
        <w:t xml:space="preserve"> CD </w:t>
      </w:r>
      <w:r w:rsidRPr="000A14D7">
        <w:rPr>
          <w:rFonts w:ascii="Book Antiqua" w:eastAsia="宋体" w:hAnsi="Book Antiqua"/>
          <w:i/>
          <w:iCs/>
        </w:rPr>
        <w:t>et al</w:t>
      </w:r>
      <w:r w:rsidRPr="000A14D7">
        <w:rPr>
          <w:rFonts w:ascii="Book Antiqua" w:eastAsia="宋体" w:hAnsi="Book Antiqua"/>
        </w:rPr>
        <w:t>.</w:t>
      </w:r>
      <w:r w:rsidRPr="000A14D7">
        <w:rPr>
          <w:rFonts w:ascii="Book Antiqua" w:eastAsia="宋体" w:hAnsi="Book Antiqua" w:hint="eastAsia"/>
          <w:lang w:val="en-US" w:eastAsia="zh-CN"/>
        </w:rPr>
        <w:t xml:space="preserve"> </w:t>
      </w:r>
      <w:r w:rsidRPr="000A14D7">
        <w:rPr>
          <w:rFonts w:ascii="Book Antiqua" w:hAnsi="Book Antiqua" w:cs="Book Antiqua"/>
          <w:bCs/>
          <w:color w:val="000000"/>
        </w:rPr>
        <w:t>P</w:t>
      </w:r>
      <w:r w:rsidR="002C7D02" w:rsidRPr="000A14D7">
        <w:rPr>
          <w:rFonts w:ascii="Book Antiqua" w:hAnsi="Book Antiqua" w:cs="Book Antiqua"/>
          <w:bCs/>
          <w:color w:val="000000"/>
        </w:rPr>
        <w:t xml:space="preserve">SC </w:t>
      </w:r>
      <w:r w:rsidRPr="000A14D7">
        <w:rPr>
          <w:rFonts w:ascii="Book Antiqua" w:hAnsi="Book Antiqua" w:cs="Book Antiqua"/>
          <w:color w:val="000000"/>
        </w:rPr>
        <w:t>and high IgG4</w:t>
      </w:r>
    </w:p>
    <w:p w14:paraId="21705847" w14:textId="77777777" w:rsidR="00FC350F" w:rsidRPr="000A14D7" w:rsidRDefault="00FC350F" w:rsidP="00BA176B">
      <w:pPr>
        <w:widowControl w:val="0"/>
        <w:snapToGrid w:val="0"/>
        <w:spacing w:line="360" w:lineRule="auto"/>
        <w:jc w:val="both"/>
        <w:rPr>
          <w:rFonts w:ascii="Book Antiqua" w:hAnsi="Book Antiqua" w:cs="Book Antiqua"/>
          <w:b/>
          <w:bCs/>
          <w:color w:val="000000"/>
        </w:rPr>
      </w:pPr>
    </w:p>
    <w:p w14:paraId="6DF76B70"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bCs/>
          <w:color w:val="000000"/>
        </w:rPr>
        <w:t xml:space="preserve">Charis D </w:t>
      </w:r>
      <w:proofErr w:type="spellStart"/>
      <w:r w:rsidRPr="000A14D7">
        <w:rPr>
          <w:rFonts w:ascii="Book Antiqua" w:hAnsi="Book Antiqua" w:cs="Book Antiqua"/>
          <w:bCs/>
          <w:color w:val="000000"/>
        </w:rPr>
        <w:t>Manganis</w:t>
      </w:r>
      <w:proofErr w:type="spellEnd"/>
      <w:r w:rsidRPr="000A14D7">
        <w:rPr>
          <w:rFonts w:ascii="Book Antiqua" w:hAnsi="Book Antiqua" w:cs="Book Antiqua"/>
          <w:bCs/>
          <w:color w:val="000000"/>
        </w:rPr>
        <w:t>, Roger W Chapman, Emma L Culver</w:t>
      </w:r>
    </w:p>
    <w:p w14:paraId="47E1AB1D" w14:textId="77777777" w:rsidR="00FC350F" w:rsidRPr="000A14D7" w:rsidRDefault="00FC350F" w:rsidP="00BA176B">
      <w:pPr>
        <w:snapToGrid w:val="0"/>
        <w:spacing w:line="360" w:lineRule="auto"/>
        <w:jc w:val="both"/>
        <w:rPr>
          <w:rFonts w:ascii="Book Antiqua" w:hAnsi="Book Antiqua" w:cs="Book Antiqua"/>
        </w:rPr>
      </w:pPr>
    </w:p>
    <w:p w14:paraId="376E4217" w14:textId="77777777" w:rsidR="00FC350F" w:rsidRPr="000A14D7" w:rsidRDefault="005C4661" w:rsidP="00BA176B">
      <w:pPr>
        <w:snapToGrid w:val="0"/>
        <w:spacing w:line="360" w:lineRule="auto"/>
        <w:jc w:val="both"/>
        <w:rPr>
          <w:rFonts w:ascii="Book Antiqua" w:hAnsi="Book Antiqua" w:cs="Book Antiqua"/>
          <w:color w:val="000000"/>
        </w:rPr>
      </w:pPr>
      <w:r w:rsidRPr="000A14D7">
        <w:rPr>
          <w:rFonts w:ascii="Book Antiqua" w:hAnsi="Book Antiqua" w:cs="Book Antiqua"/>
          <w:b/>
          <w:color w:val="000000"/>
        </w:rPr>
        <w:t xml:space="preserve">Charis D </w:t>
      </w:r>
      <w:proofErr w:type="spellStart"/>
      <w:r w:rsidRPr="000A14D7">
        <w:rPr>
          <w:rFonts w:ascii="Book Antiqua" w:hAnsi="Book Antiqua" w:cs="Book Antiqua"/>
          <w:b/>
          <w:color w:val="000000"/>
        </w:rPr>
        <w:t>Manganis</w:t>
      </w:r>
      <w:proofErr w:type="spellEnd"/>
      <w:r w:rsidRPr="000A14D7">
        <w:rPr>
          <w:rFonts w:ascii="Book Antiqua" w:hAnsi="Book Antiqua" w:cs="Book Antiqua"/>
          <w:b/>
          <w:color w:val="000000"/>
        </w:rPr>
        <w:t>, Roger W Chapman, Emma L Culver</w:t>
      </w:r>
      <w:r w:rsidRPr="000A14D7">
        <w:rPr>
          <w:rFonts w:ascii="Book Antiqua" w:eastAsia="宋体" w:hAnsi="Book Antiqua" w:cs="Book Antiqua" w:hint="eastAsia"/>
          <w:b/>
          <w:color w:val="000000"/>
          <w:lang w:val="en-US" w:eastAsia="zh-CN"/>
        </w:rPr>
        <w:t xml:space="preserve">, </w:t>
      </w:r>
      <w:r w:rsidRPr="000A14D7">
        <w:rPr>
          <w:rFonts w:ascii="Book Antiqua" w:hAnsi="Book Antiqua" w:cs="Book Antiqua"/>
          <w:color w:val="000000"/>
        </w:rPr>
        <w:t>Translational Gastroenterology Unit and Oxford NIHR Biomedical Research Centre, John Radcliffe Hospital, Oxford</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OX3 9DU, United Kingdom</w:t>
      </w:r>
    </w:p>
    <w:p w14:paraId="1BEA3BEF" w14:textId="77777777" w:rsidR="00FC350F" w:rsidRPr="000A14D7" w:rsidRDefault="00FC350F" w:rsidP="00BA176B">
      <w:pPr>
        <w:snapToGrid w:val="0"/>
        <w:spacing w:line="360" w:lineRule="auto"/>
        <w:jc w:val="both"/>
        <w:rPr>
          <w:rFonts w:ascii="Book Antiqua" w:hAnsi="Book Antiqua" w:cs="Book Antiqua"/>
          <w:color w:val="000000"/>
        </w:rPr>
      </w:pPr>
    </w:p>
    <w:p w14:paraId="0409EF8F"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b/>
        </w:rPr>
        <w:t>Author contributions:</w:t>
      </w:r>
      <w:r w:rsidRPr="000A14D7">
        <w:rPr>
          <w:rFonts w:ascii="Book Antiqua" w:hAnsi="Book Antiqua" w:cs="Book Antiqua"/>
          <w:color w:val="000000"/>
        </w:rPr>
        <w:t xml:space="preserve"> </w:t>
      </w:r>
      <w:proofErr w:type="spellStart"/>
      <w:r w:rsidRPr="000A14D7">
        <w:rPr>
          <w:rFonts w:ascii="Book Antiqua" w:hAnsi="Book Antiqua" w:cs="Book Antiqua"/>
          <w:color w:val="000000"/>
        </w:rPr>
        <w:t>Manganis</w:t>
      </w:r>
      <w:proofErr w:type="spellEnd"/>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CD and Culver</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EL performed the literature review and drafted the original manuscript</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 xml:space="preserve"> Chapman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RW</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and Culver</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EL were responsible for conception and design of the study, critical revision and editing of the manuscript</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 xml:space="preserve"> </w:t>
      </w:r>
      <w:r w:rsidR="00B26FAD" w:rsidRPr="000A14D7">
        <w:rPr>
          <w:rFonts w:ascii="Book Antiqua" w:hAnsi="Book Antiqua" w:cs="Book Antiqua"/>
          <w:color w:val="000000"/>
        </w:rPr>
        <w:t>a</w:t>
      </w:r>
      <w:r w:rsidRPr="000A14D7">
        <w:rPr>
          <w:rFonts w:ascii="Book Antiqua" w:hAnsi="Book Antiqua" w:cs="Book Antiqua"/>
          <w:color w:val="000000"/>
        </w:rPr>
        <w:t xml:space="preserve">ll authors approved the final manuscript.  </w:t>
      </w:r>
    </w:p>
    <w:p w14:paraId="0C37E91D" w14:textId="77777777" w:rsidR="00FC350F" w:rsidRPr="000A14D7" w:rsidRDefault="00FC350F" w:rsidP="00BA176B">
      <w:pPr>
        <w:snapToGrid w:val="0"/>
        <w:spacing w:line="360" w:lineRule="auto"/>
        <w:jc w:val="both"/>
        <w:rPr>
          <w:rFonts w:ascii="Book Antiqua" w:hAnsi="Book Antiqua" w:cs="Book Antiqua"/>
          <w:color w:val="000000"/>
        </w:rPr>
      </w:pPr>
    </w:p>
    <w:p w14:paraId="57F6BECC" w14:textId="77777777" w:rsidR="00B26FAD" w:rsidRPr="000A14D7" w:rsidRDefault="00B26FAD" w:rsidP="00BA176B">
      <w:pPr>
        <w:snapToGrid w:val="0"/>
        <w:spacing w:line="360" w:lineRule="auto"/>
        <w:jc w:val="both"/>
        <w:rPr>
          <w:rFonts w:ascii="Book Antiqua" w:hAnsi="Book Antiqua" w:cs="Book Antiqua"/>
          <w:bCs/>
          <w:color w:val="000000"/>
        </w:rPr>
      </w:pPr>
      <w:r w:rsidRPr="000A14D7">
        <w:rPr>
          <w:rFonts w:ascii="Book Antiqua" w:hAnsi="Book Antiqua" w:cs="Book Antiqua"/>
          <w:b/>
          <w:bCs/>
          <w:caps/>
          <w:color w:val="000000"/>
        </w:rPr>
        <w:t>s</w:t>
      </w:r>
      <w:r w:rsidRPr="000A14D7">
        <w:rPr>
          <w:rFonts w:ascii="Book Antiqua" w:hAnsi="Book Antiqua" w:cs="Book Antiqua"/>
          <w:b/>
          <w:bCs/>
          <w:color w:val="000000"/>
        </w:rPr>
        <w:t>upported by</w:t>
      </w:r>
      <w:r w:rsidRPr="000A14D7">
        <w:rPr>
          <w:rFonts w:ascii="Book Antiqua" w:hAnsi="Book Antiqua" w:cs="Book Antiqua"/>
          <w:bCs/>
          <w:color w:val="000000"/>
        </w:rPr>
        <w:t xml:space="preserve"> the </w:t>
      </w:r>
      <w:r w:rsidRPr="000A14D7">
        <w:rPr>
          <w:rFonts w:ascii="Book Antiqua" w:hAnsi="Book Antiqua" w:cs="Book Antiqua"/>
          <w:color w:val="000000"/>
        </w:rPr>
        <w:t>National Institute of Health Research</w:t>
      </w:r>
      <w:r w:rsidRPr="000A14D7">
        <w:rPr>
          <w:rFonts w:ascii="Book Antiqua" w:hAnsi="Book Antiqua" w:cs="Book Antiqua"/>
          <w:bCs/>
          <w:color w:val="000000"/>
        </w:rPr>
        <w:t xml:space="preserve"> Biomedical Research Centre, based at Oxford University Hospitals Trust; </w:t>
      </w:r>
      <w:r w:rsidRPr="000A14D7">
        <w:rPr>
          <w:rFonts w:ascii="Book Antiqua" w:hAnsi="Book Antiqua" w:cs="Book Antiqua"/>
          <w:color w:val="000000"/>
        </w:rPr>
        <w:t>Oxfordshire Health Service Research Committee as part of Oxford Hospitals Charity, Oxford</w:t>
      </w:r>
      <w:r w:rsidRPr="000A14D7">
        <w:rPr>
          <w:rFonts w:ascii="Book Antiqua" w:hAnsi="Book Antiqua" w:cs="Book Antiqua"/>
          <w:bCs/>
          <w:color w:val="000000"/>
        </w:rPr>
        <w:t>.</w:t>
      </w:r>
    </w:p>
    <w:p w14:paraId="300279F8" w14:textId="77777777" w:rsidR="00B26FAD" w:rsidRPr="000A14D7" w:rsidRDefault="00B26FAD" w:rsidP="00BA176B">
      <w:pPr>
        <w:snapToGrid w:val="0"/>
        <w:spacing w:line="360" w:lineRule="auto"/>
        <w:jc w:val="both"/>
        <w:rPr>
          <w:rFonts w:ascii="Book Antiqua" w:hAnsi="Book Antiqua" w:cs="Book Antiqua"/>
          <w:color w:val="000000"/>
        </w:rPr>
      </w:pPr>
    </w:p>
    <w:p w14:paraId="6A0DDB1C" w14:textId="11C39BCC"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b/>
        </w:rPr>
        <w:t>Corresponding author:</w:t>
      </w:r>
      <w:r w:rsidRPr="000A14D7">
        <w:rPr>
          <w:rFonts w:ascii="Book Antiqua" w:eastAsia="宋体" w:hAnsi="Book Antiqua" w:cs="Book Antiqua" w:hint="eastAsia"/>
          <w:b/>
          <w:bCs/>
          <w:color w:val="000000"/>
          <w:lang w:val="en-US" w:eastAsia="zh-CN"/>
        </w:rPr>
        <w:t xml:space="preserve"> </w:t>
      </w:r>
      <w:r w:rsidRPr="000A14D7">
        <w:rPr>
          <w:rFonts w:ascii="Book Antiqua" w:hAnsi="Book Antiqua" w:cs="Book Antiqua"/>
          <w:b/>
          <w:bCs/>
          <w:color w:val="000000"/>
        </w:rPr>
        <w:t>Emma L Culver, BSc</w:t>
      </w:r>
      <w:r w:rsidRPr="000A14D7">
        <w:rPr>
          <w:rFonts w:ascii="Book Antiqua" w:eastAsia="宋体" w:hAnsi="Book Antiqua" w:cs="Book Antiqua" w:hint="eastAsia"/>
          <w:b/>
          <w:bCs/>
          <w:color w:val="000000"/>
          <w:lang w:val="en-US" w:eastAsia="zh-CN"/>
        </w:rPr>
        <w:t>,</w:t>
      </w:r>
      <w:r w:rsidRPr="000A14D7">
        <w:rPr>
          <w:rFonts w:ascii="Book Antiqua" w:hAnsi="Book Antiqua" w:cs="Book Antiqua"/>
          <w:b/>
          <w:bCs/>
          <w:color w:val="000000"/>
        </w:rPr>
        <w:t xml:space="preserve"> MBChB</w:t>
      </w:r>
      <w:r w:rsidRPr="000A14D7">
        <w:rPr>
          <w:rFonts w:ascii="Book Antiqua" w:eastAsia="宋体" w:hAnsi="Book Antiqua" w:cs="Book Antiqua" w:hint="eastAsia"/>
          <w:b/>
          <w:bCs/>
          <w:color w:val="000000"/>
          <w:lang w:val="en-US" w:eastAsia="zh-CN"/>
        </w:rPr>
        <w:t>,</w:t>
      </w:r>
      <w:r w:rsidRPr="000A14D7">
        <w:rPr>
          <w:rFonts w:ascii="Book Antiqua" w:hAnsi="Book Antiqua" w:cs="Book Antiqua"/>
          <w:b/>
          <w:bCs/>
          <w:color w:val="000000"/>
        </w:rPr>
        <w:t xml:space="preserve"> DPhil</w:t>
      </w:r>
      <w:r w:rsidRPr="000A14D7">
        <w:rPr>
          <w:rFonts w:ascii="Book Antiqua" w:eastAsia="宋体" w:hAnsi="Book Antiqua" w:cs="Book Antiqua" w:hint="eastAsia"/>
          <w:b/>
          <w:bCs/>
          <w:color w:val="000000"/>
          <w:lang w:val="en-US" w:eastAsia="zh-CN"/>
        </w:rPr>
        <w:t>,</w:t>
      </w:r>
      <w:r w:rsidRPr="000A14D7">
        <w:rPr>
          <w:rFonts w:ascii="Book Antiqua" w:hAnsi="Book Antiqua" w:cs="Book Antiqua"/>
          <w:b/>
          <w:bCs/>
          <w:color w:val="000000"/>
        </w:rPr>
        <w:t xml:space="preserve"> </w:t>
      </w:r>
      <w:r w:rsidR="001E0CB8" w:rsidRPr="000A14D7">
        <w:rPr>
          <w:rFonts w:ascii="Book Antiqua" w:hAnsi="Book Antiqua" w:cs="Book Antiqua"/>
          <w:b/>
          <w:bCs/>
          <w:color w:val="000000"/>
        </w:rPr>
        <w:t xml:space="preserve">Doctor, Senior Lecturer, </w:t>
      </w:r>
      <w:r w:rsidRPr="000A14D7">
        <w:rPr>
          <w:rFonts w:ascii="Book Antiqua" w:hAnsi="Book Antiqua" w:cs="Book Antiqua"/>
          <w:b/>
          <w:bCs/>
          <w:color w:val="000000"/>
        </w:rPr>
        <w:t>MRCP Gastro</w:t>
      </w:r>
      <w:r w:rsidRPr="000A14D7">
        <w:rPr>
          <w:rFonts w:ascii="Book Antiqua" w:eastAsia="宋体" w:hAnsi="Book Antiqua" w:cs="Book Antiqua" w:hint="eastAsia"/>
          <w:b/>
          <w:bCs/>
          <w:color w:val="000000"/>
          <w:lang w:val="en-US" w:eastAsia="zh-CN"/>
        </w:rPr>
        <w:t>,</w:t>
      </w:r>
      <w:r w:rsidR="007609CE" w:rsidRPr="000A14D7">
        <w:rPr>
          <w:rFonts w:ascii="Book Antiqua" w:eastAsia="宋体" w:hAnsi="Book Antiqua" w:cs="Book Antiqua"/>
          <w:b/>
          <w:bCs/>
          <w:color w:val="000000"/>
          <w:lang w:val="en-US" w:eastAsia="zh-CN"/>
        </w:rPr>
        <w:t xml:space="preserve"> </w:t>
      </w:r>
      <w:r w:rsidRPr="000A14D7">
        <w:rPr>
          <w:rFonts w:ascii="Book Antiqua" w:hAnsi="Book Antiqua" w:cs="Book Antiqua"/>
          <w:b/>
          <w:bCs/>
          <w:color w:val="000000"/>
        </w:rPr>
        <w:t>Consultant Hepatologist</w:t>
      </w:r>
      <w:r w:rsidRPr="000A14D7">
        <w:rPr>
          <w:rFonts w:ascii="Book Antiqua" w:eastAsia="宋体" w:hAnsi="Book Antiqua" w:cs="Book Antiqua" w:hint="eastAsia"/>
          <w:bCs/>
          <w:color w:val="000000"/>
          <w:lang w:val="en-US" w:eastAsia="zh-CN"/>
        </w:rPr>
        <w:t>,</w:t>
      </w:r>
      <w:r w:rsidRPr="000A14D7">
        <w:rPr>
          <w:rFonts w:ascii="Book Antiqua" w:hAnsi="Book Antiqua" w:cs="Book Antiqua"/>
          <w:b/>
          <w:bCs/>
          <w:color w:val="000000"/>
        </w:rPr>
        <w:t xml:space="preserve"> </w:t>
      </w:r>
      <w:r w:rsidR="00050FC9" w:rsidRPr="000A14D7">
        <w:rPr>
          <w:rFonts w:ascii="Book Antiqua" w:hAnsi="Book Antiqua" w:cs="Book Antiqua"/>
          <w:color w:val="000000"/>
        </w:rPr>
        <w:t>Translational Gastroenterology Unit and Oxford NIHR Biomedical Research Centre</w:t>
      </w:r>
      <w:r w:rsidRPr="000A14D7">
        <w:rPr>
          <w:rFonts w:ascii="Book Antiqua" w:hAnsi="Book Antiqua" w:cs="Book Antiqua"/>
          <w:color w:val="000000"/>
        </w:rPr>
        <w:t>, John Radcliffe Hospital, Headley Way, Headington, Oxford</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OX3 9DU, United Kingdom.</w:t>
      </w:r>
      <w:r w:rsidRPr="000A14D7">
        <w:rPr>
          <w:rFonts w:ascii="Book Antiqua" w:eastAsia="宋体" w:hAnsi="Book Antiqua" w:cs="Book Antiqua" w:hint="eastAsia"/>
          <w:color w:val="000000"/>
          <w:lang w:val="en-US" w:eastAsia="zh-CN"/>
        </w:rPr>
        <w:t xml:space="preserve"> </w:t>
      </w:r>
      <w:hyperlink r:id="rId9">
        <w:r w:rsidRPr="000A14D7">
          <w:rPr>
            <w:rStyle w:val="InternetLink"/>
            <w:rFonts w:ascii="Book Antiqua" w:hAnsi="Book Antiqua" w:cs="Book Antiqua"/>
            <w:color w:val="000000"/>
            <w:u w:val="none"/>
          </w:rPr>
          <w:t>emma.culver@nhs.net</w:t>
        </w:r>
      </w:hyperlink>
    </w:p>
    <w:p w14:paraId="309BADF8" w14:textId="77777777" w:rsidR="00FC350F" w:rsidRPr="000A14D7" w:rsidRDefault="00FC350F" w:rsidP="00BA176B">
      <w:pPr>
        <w:widowControl w:val="0"/>
        <w:snapToGrid w:val="0"/>
        <w:spacing w:line="360" w:lineRule="auto"/>
        <w:jc w:val="both"/>
        <w:rPr>
          <w:rFonts w:ascii="Book Antiqua" w:hAnsi="Book Antiqua" w:cs="Book Antiqua"/>
          <w:b/>
          <w:color w:val="000000"/>
        </w:rPr>
      </w:pPr>
    </w:p>
    <w:p w14:paraId="5F6DD30A" w14:textId="77777777" w:rsidR="00FC350F" w:rsidRPr="000A14D7" w:rsidRDefault="005C4661" w:rsidP="00BA176B">
      <w:pPr>
        <w:snapToGrid w:val="0"/>
        <w:spacing w:line="360" w:lineRule="auto"/>
        <w:jc w:val="both"/>
        <w:rPr>
          <w:rFonts w:ascii="Book Antiqua" w:eastAsia="宋体" w:hAnsi="Book Antiqua"/>
          <w:bCs/>
          <w:lang w:val="en-US" w:eastAsia="zh-CN"/>
        </w:rPr>
      </w:pPr>
      <w:r w:rsidRPr="000A14D7">
        <w:rPr>
          <w:rFonts w:ascii="Book Antiqua" w:hAnsi="Book Antiqua"/>
          <w:b/>
        </w:rPr>
        <w:t>Received:</w:t>
      </w:r>
      <w:r w:rsidRPr="000A14D7">
        <w:rPr>
          <w:rFonts w:ascii="Book Antiqua" w:eastAsia="宋体" w:hAnsi="Book Antiqua"/>
          <w:b/>
        </w:rPr>
        <w:t xml:space="preserve"> </w:t>
      </w:r>
      <w:r w:rsidRPr="000A14D7">
        <w:rPr>
          <w:rFonts w:ascii="Book Antiqua" w:eastAsia="宋体" w:hAnsi="Book Antiqua"/>
          <w:bCs/>
        </w:rPr>
        <w:t>December</w:t>
      </w:r>
      <w:r w:rsidRPr="000A14D7">
        <w:rPr>
          <w:rFonts w:ascii="Book Antiqua" w:eastAsia="宋体" w:hAnsi="Book Antiqua" w:hint="eastAsia"/>
          <w:bCs/>
          <w:lang w:val="en-US" w:eastAsia="zh-CN"/>
        </w:rPr>
        <w:t xml:space="preserve"> 23</w:t>
      </w:r>
      <w:r w:rsidRPr="000A14D7">
        <w:rPr>
          <w:rFonts w:ascii="Book Antiqua" w:eastAsia="宋体" w:hAnsi="Book Antiqua"/>
          <w:bCs/>
        </w:rPr>
        <w:t>, 20</w:t>
      </w:r>
      <w:r w:rsidRPr="000A14D7">
        <w:rPr>
          <w:rFonts w:ascii="Book Antiqua" w:eastAsia="宋体" w:hAnsi="Book Antiqua" w:hint="eastAsia"/>
          <w:bCs/>
          <w:lang w:val="en-US" w:eastAsia="zh-CN"/>
        </w:rPr>
        <w:t>19</w:t>
      </w:r>
    </w:p>
    <w:p w14:paraId="13461F92" w14:textId="77777777" w:rsidR="00FC350F" w:rsidRPr="000A14D7" w:rsidRDefault="005C4661" w:rsidP="00BA176B">
      <w:pPr>
        <w:snapToGrid w:val="0"/>
        <w:spacing w:line="360" w:lineRule="auto"/>
        <w:jc w:val="both"/>
        <w:rPr>
          <w:rFonts w:ascii="Book Antiqua" w:eastAsia="宋体" w:hAnsi="Book Antiqua"/>
          <w:b/>
        </w:rPr>
      </w:pPr>
      <w:r w:rsidRPr="000A14D7">
        <w:rPr>
          <w:rFonts w:ascii="Book Antiqua" w:hAnsi="Book Antiqua"/>
          <w:b/>
        </w:rPr>
        <w:t xml:space="preserve">Revised: </w:t>
      </w:r>
      <w:r w:rsidRPr="000A14D7">
        <w:rPr>
          <w:rFonts w:ascii="Book Antiqua" w:hAnsi="Book Antiqua"/>
          <w:bCs/>
        </w:rPr>
        <w:t>April</w:t>
      </w:r>
      <w:r w:rsidRPr="000A14D7">
        <w:rPr>
          <w:rFonts w:ascii="Book Antiqua" w:hAnsi="Book Antiqua"/>
          <w:b/>
        </w:rPr>
        <w:t xml:space="preserve"> </w:t>
      </w:r>
      <w:r w:rsidRPr="000A14D7">
        <w:rPr>
          <w:rFonts w:ascii="Book Antiqua" w:eastAsia="宋体" w:hAnsi="Book Antiqua" w:hint="eastAsia"/>
          <w:lang w:val="en-US" w:eastAsia="zh-CN"/>
        </w:rPr>
        <w:t>7</w:t>
      </w:r>
      <w:r w:rsidRPr="000A14D7">
        <w:rPr>
          <w:rFonts w:ascii="Book Antiqua" w:eastAsia="宋体" w:hAnsi="Book Antiqua"/>
        </w:rPr>
        <w:t>, 2020</w:t>
      </w:r>
    </w:p>
    <w:p w14:paraId="0435DDF6" w14:textId="12B7D3C5" w:rsidR="00FC350F" w:rsidRPr="000A14D7" w:rsidRDefault="005C4661" w:rsidP="00BA176B">
      <w:pPr>
        <w:snapToGrid w:val="0"/>
        <w:spacing w:line="360" w:lineRule="auto"/>
        <w:jc w:val="both"/>
        <w:rPr>
          <w:rFonts w:ascii="Book Antiqua" w:hAnsi="Book Antiqua"/>
          <w:bCs/>
          <w:color w:val="000000"/>
        </w:rPr>
      </w:pPr>
      <w:r w:rsidRPr="000A14D7">
        <w:rPr>
          <w:rFonts w:ascii="Book Antiqua" w:hAnsi="Book Antiqua"/>
          <w:b/>
        </w:rPr>
        <w:t>Accepted:</w:t>
      </w:r>
      <w:bookmarkStart w:id="0" w:name="OLE_LINK110"/>
      <w:bookmarkStart w:id="1" w:name="OLE_LINK116"/>
      <w:bookmarkStart w:id="2" w:name="OLE_LINK111"/>
      <w:bookmarkStart w:id="3" w:name="OLE_LINK99"/>
      <w:bookmarkStart w:id="4" w:name="OLE_LINK104"/>
      <w:bookmarkStart w:id="5" w:name="OLE_LINK115"/>
      <w:bookmarkStart w:id="6" w:name="OLE_LINK98"/>
      <w:r w:rsidRPr="000A14D7">
        <w:rPr>
          <w:bCs/>
        </w:rPr>
        <w:t xml:space="preserve"> </w:t>
      </w:r>
      <w:bookmarkEnd w:id="0"/>
      <w:bookmarkEnd w:id="1"/>
      <w:bookmarkEnd w:id="2"/>
      <w:bookmarkEnd w:id="3"/>
      <w:bookmarkEnd w:id="4"/>
      <w:bookmarkEnd w:id="5"/>
      <w:bookmarkEnd w:id="6"/>
      <w:r w:rsidR="00155DD8" w:rsidRPr="000A14D7">
        <w:rPr>
          <w:rFonts w:ascii="Book Antiqua" w:hAnsi="Book Antiqua"/>
          <w:bCs/>
        </w:rPr>
        <w:t>June 5, 2020</w:t>
      </w:r>
    </w:p>
    <w:p w14:paraId="2190E981" w14:textId="5F9EAEC6" w:rsidR="00FC350F" w:rsidRPr="000A14D7" w:rsidRDefault="005C4661" w:rsidP="00BA176B">
      <w:pPr>
        <w:snapToGrid w:val="0"/>
        <w:spacing w:line="360" w:lineRule="auto"/>
        <w:jc w:val="both"/>
        <w:rPr>
          <w:rFonts w:ascii="Book Antiqua" w:eastAsia="宋体" w:hAnsi="Book Antiqua" w:hint="eastAsia"/>
          <w:b/>
          <w:lang w:eastAsia="zh-CN"/>
        </w:rPr>
      </w:pPr>
      <w:r w:rsidRPr="000A14D7">
        <w:rPr>
          <w:rFonts w:ascii="Book Antiqua" w:hAnsi="Book Antiqua"/>
          <w:b/>
        </w:rPr>
        <w:t xml:space="preserve">Published online: </w:t>
      </w:r>
      <w:r w:rsidR="000A14D7" w:rsidRPr="000A14D7">
        <w:rPr>
          <w:rFonts w:ascii="Book Antiqua" w:eastAsia="宋体" w:hAnsi="Book Antiqua" w:hint="eastAsia"/>
          <w:b/>
          <w:lang w:eastAsia="zh-CN"/>
        </w:rPr>
        <w:t xml:space="preserve"> </w:t>
      </w:r>
      <w:r w:rsidR="000A14D7" w:rsidRPr="000A14D7">
        <w:rPr>
          <w:rFonts w:ascii="Book Antiqua" w:eastAsia="宋体" w:hAnsi="Book Antiqua" w:hint="eastAsia"/>
          <w:lang w:eastAsia="zh-CN"/>
        </w:rPr>
        <w:t>June 21, 2020</w:t>
      </w:r>
    </w:p>
    <w:p w14:paraId="0687B733" w14:textId="77777777" w:rsidR="00FC350F" w:rsidRPr="000A14D7" w:rsidRDefault="00FC350F" w:rsidP="00BA176B">
      <w:pPr>
        <w:snapToGrid w:val="0"/>
        <w:spacing w:line="360" w:lineRule="auto"/>
        <w:jc w:val="both"/>
        <w:rPr>
          <w:rFonts w:ascii="Book Antiqua" w:hAnsi="Book Antiqua" w:cs="Book Antiqua"/>
          <w:color w:val="000000"/>
        </w:rPr>
      </w:pPr>
    </w:p>
    <w:p w14:paraId="1F8BE42A" w14:textId="77777777" w:rsidR="00FC350F" w:rsidRPr="000A14D7" w:rsidRDefault="005C4661" w:rsidP="00BA176B">
      <w:pPr>
        <w:snapToGrid w:val="0"/>
        <w:spacing w:line="360" w:lineRule="auto"/>
        <w:rPr>
          <w:rFonts w:ascii="Book Antiqua" w:hAnsi="Book Antiqua" w:cs="Book Antiqua"/>
          <w:b/>
          <w:bCs/>
          <w:color w:val="000000"/>
        </w:rPr>
      </w:pPr>
      <w:r w:rsidRPr="000A14D7">
        <w:rPr>
          <w:rFonts w:ascii="Book Antiqua" w:hAnsi="Book Antiqua" w:cs="Book Antiqua"/>
          <w:b/>
          <w:bCs/>
          <w:color w:val="000000"/>
        </w:rPr>
        <w:br w:type="page"/>
      </w:r>
    </w:p>
    <w:p w14:paraId="54BCE16B"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eastAsia="宋体" w:hAnsi="Book Antiqua"/>
          <w:b/>
          <w:bCs/>
        </w:rPr>
        <w:lastRenderedPageBreak/>
        <w:t>Abstract</w:t>
      </w:r>
    </w:p>
    <w:p w14:paraId="39D6B9E9" w14:textId="0534299A"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Primary sclerosing cholangitis (PSC) is a chronic progressive liver disease. Sub-types of PSC have been described, most recently PSC with elevated serum and/or tissue IgG4 subclass.</w:t>
      </w:r>
      <w:r w:rsidR="007609CE" w:rsidRPr="000A14D7">
        <w:rPr>
          <w:rFonts w:ascii="Book Antiqua" w:hAnsi="Book Antiqua" w:cs="Book Antiqua"/>
          <w:color w:val="000000"/>
        </w:rPr>
        <w:t xml:space="preserve"> We aim t</w:t>
      </w:r>
      <w:r w:rsidRPr="000A14D7">
        <w:rPr>
          <w:rFonts w:ascii="Book Antiqua" w:hAnsi="Book Antiqua" w:cs="Book Antiqua"/>
          <w:color w:val="000000"/>
        </w:rPr>
        <w:t>o summarise the clinical</w:t>
      </w:r>
      <w:r w:rsidRPr="000A14D7">
        <w:rPr>
          <w:rFonts w:ascii="Book Antiqua" w:hAnsi="Book Antiqua" w:cs="Book Antiqua"/>
          <w:bCs/>
          <w:color w:val="000000"/>
        </w:rPr>
        <w:t xml:space="preserve"> phenotype, disease associations, differential diagnosis, response to therapy and pathogenic mechanisms underlying PSC-high IgG4 subtype.  </w:t>
      </w:r>
      <w:r w:rsidRPr="000A14D7">
        <w:rPr>
          <w:rFonts w:ascii="Book Antiqua" w:hAnsi="Book Antiqua" w:cs="Book Antiqua"/>
          <w:color w:val="000000"/>
        </w:rPr>
        <w:t xml:space="preserve">We reviewed </w:t>
      </w:r>
      <w:r w:rsidRPr="000A14D7">
        <w:rPr>
          <w:rFonts w:ascii="Book Antiqua" w:hAnsi="Book Antiqua" w:cs="Book Antiqua"/>
          <w:iCs/>
          <w:color w:val="000000"/>
        </w:rPr>
        <w:t>Pub</w:t>
      </w:r>
      <w:r w:rsidRPr="000A14D7">
        <w:rPr>
          <w:rFonts w:ascii="Book Antiqua" w:hAnsi="Book Antiqua" w:cs="Book Antiqua"/>
          <w:iCs/>
          <w:caps/>
          <w:color w:val="000000"/>
        </w:rPr>
        <w:t>m</w:t>
      </w:r>
      <w:r w:rsidRPr="000A14D7">
        <w:rPr>
          <w:rFonts w:ascii="Book Antiqua" w:hAnsi="Book Antiqua" w:cs="Book Antiqua"/>
          <w:iCs/>
          <w:color w:val="000000"/>
        </w:rPr>
        <w:t xml:space="preserve">ed, </w:t>
      </w:r>
      <w:r w:rsidRPr="000A14D7">
        <w:rPr>
          <w:rFonts w:ascii="Book Antiqua" w:hAnsi="Book Antiqua" w:cs="Book Antiqua"/>
          <w:iCs/>
          <w:caps/>
          <w:color w:val="000000"/>
        </w:rPr>
        <w:t xml:space="preserve">Medline </w:t>
      </w:r>
      <w:r w:rsidRPr="000A14D7">
        <w:rPr>
          <w:rFonts w:ascii="Book Antiqua" w:hAnsi="Book Antiqua" w:cs="Book Antiqua"/>
          <w:iCs/>
          <w:color w:val="000000"/>
        </w:rPr>
        <w:t xml:space="preserve">and Embase with the search terms </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primary sclerosing cholangitis</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 xml:space="preserve">, </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IgG4</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 xml:space="preserve">, and </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IgG4-related sclerosing cholangitis (IgG4-SC)</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 xml:space="preserve">. </w:t>
      </w:r>
      <w:r w:rsidRPr="000A14D7">
        <w:rPr>
          <w:rFonts w:ascii="Book Antiqua" w:hAnsi="Book Antiqua" w:cs="Book Antiqua"/>
          <w:color w:val="000000"/>
        </w:rPr>
        <w:t>Elevated serum IgG4 are found in up-to one-quarter, and abundant IgG4-plasma cell infiltrates in the liver and bile ducts are found in up-to one-fifth of PSC patients. This group have a distinct clinical phenotype, with some studies reporting a more aggressive course of liver and associated inflammatory bowel disease, compared to PSC-normal IgG4 and the disease mimic IgG4-SC</w:t>
      </w:r>
      <w:r w:rsidRPr="000A14D7">
        <w:rPr>
          <w:rFonts w:ascii="Book Antiqua" w:hAnsi="Book Antiqua" w:cs="Book Antiqua"/>
          <w:bCs/>
          <w:color w:val="000000"/>
        </w:rPr>
        <w:t xml:space="preserve">. </w:t>
      </w:r>
      <w:r w:rsidRPr="000A14D7">
        <w:rPr>
          <w:rFonts w:ascii="Book Antiqua" w:hAnsi="Book Antiqua" w:cs="Book Antiqua"/>
          <w:color w:val="000000"/>
        </w:rPr>
        <w:t xml:space="preserve">Distinguishing PSC-high IgG4 from IgG4-SC remains challenging, requiring careful assessment of clinical features, organ involvement and tissue morphology. Calculation of </w:t>
      </w:r>
      <w:r w:rsidRPr="000A14D7">
        <w:rPr>
          <w:rFonts w:ascii="Book Antiqua" w:hAnsi="Book Antiqua" w:cs="Book Antiqua"/>
          <w:shd w:val="clear" w:color="auto" w:fill="FFFFFF"/>
          <w:lang w:eastAsia="nl-NL"/>
        </w:rPr>
        <w:t>serum IgG</w:t>
      </w:r>
      <w:r w:rsidRPr="000A14D7">
        <w:rPr>
          <w:rFonts w:ascii="Book Antiqua" w:hAnsi="Book Antiqua" w:cs="Book Antiqua"/>
          <w:shd w:val="clear" w:color="auto" w:fill="FFFFFF"/>
          <w:vertAlign w:val="subscript"/>
          <w:lang w:eastAsia="nl-NL"/>
        </w:rPr>
        <w:t>4</w:t>
      </w:r>
      <w:r w:rsidRPr="000A14D7">
        <w:rPr>
          <w:rFonts w:ascii="Book Antiqua" w:hAnsi="Book Antiqua" w:cs="Book Antiqua"/>
          <w:shd w:val="clear" w:color="auto" w:fill="FFFFFF"/>
          <w:lang w:eastAsia="nl-NL"/>
        </w:rPr>
        <w:t>:IgG</w:t>
      </w:r>
      <w:r w:rsidRPr="000A14D7">
        <w:rPr>
          <w:rFonts w:ascii="Book Antiqua" w:hAnsi="Book Antiqua" w:cs="Book Antiqua"/>
          <w:shd w:val="clear" w:color="auto" w:fill="FFFFFF"/>
          <w:vertAlign w:val="subscript"/>
          <w:lang w:eastAsia="nl-NL"/>
        </w:rPr>
        <w:t>1</w:t>
      </w:r>
      <w:r w:rsidRPr="000A14D7">
        <w:rPr>
          <w:rFonts w:ascii="Book Antiqua" w:hAnsi="Book Antiqua" w:cs="Book Antiqua"/>
          <w:shd w:val="clear" w:color="auto" w:fill="FFFFFF"/>
          <w:lang w:eastAsia="nl-NL"/>
        </w:rPr>
        <w:t xml:space="preserve"> ratios and use of a novel IgG</w:t>
      </w:r>
      <w:r w:rsidRPr="000A14D7">
        <w:rPr>
          <w:rFonts w:ascii="Book Antiqua" w:hAnsi="Book Antiqua" w:cs="Book Antiqua"/>
          <w:shd w:val="clear" w:color="auto" w:fill="FFFFFF"/>
          <w:vertAlign w:val="subscript"/>
          <w:lang w:eastAsia="nl-NL"/>
        </w:rPr>
        <w:t>4</w:t>
      </w:r>
      <w:proofErr w:type="gramStart"/>
      <w:r w:rsidRPr="000A14D7">
        <w:rPr>
          <w:rFonts w:ascii="Book Antiqua" w:hAnsi="Book Antiqua" w:cs="Book Antiqua"/>
          <w:shd w:val="clear" w:color="auto" w:fill="FFFFFF"/>
          <w:lang w:eastAsia="nl-NL"/>
        </w:rPr>
        <w:t>:IgG</w:t>
      </w:r>
      <w:proofErr w:type="gramEnd"/>
      <w:r w:rsidRPr="000A14D7">
        <w:rPr>
          <w:rFonts w:ascii="Book Antiqua" w:hAnsi="Book Antiqua" w:cs="Book Antiqua"/>
          <w:shd w:val="clear" w:color="auto" w:fill="FFFFFF"/>
          <w:lang w:eastAsia="nl-NL"/>
        </w:rPr>
        <w:t xml:space="preserve"> RNA ratio have been reported to have excellent specificity to distinguish IgG4-SC and PSC-high IgG4 but require validation in larger cohorts. </w:t>
      </w:r>
      <w:r w:rsidRPr="000A14D7">
        <w:rPr>
          <w:rFonts w:ascii="Book Antiqua" w:hAnsi="Book Antiqua" w:cs="Book Antiqua"/>
          <w:color w:val="000000"/>
        </w:rPr>
        <w:t xml:space="preserve">A role for corticosteroid therapy in PSC-high IgG4 remains unanswered, with concerns of increased toxicity and lack of outcome data. The immunological drivers underlying prominent IgG4 antibodies in PSC are incompletely defined. An association with PSC-high IgG4 and HLA class-II haplotypes (B*07, DRB1*15), T-helper2 and T-regulatory cytokines (IL4, IL10, IL13) and chemokines (CCL1, CCR8) have been described. PSC-high IgG4 have a distinct clinical phenotype and need careful discrimination from IgG4-SC, although response to immunosuppressive treatments and long-term outcome remains unresolved. The presence of IgG4 likely represents chronic activation to persistent antigenic exposure in genetically predisposed individuals. </w:t>
      </w:r>
    </w:p>
    <w:p w14:paraId="7DA6F8CE"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09A3FCE3" w14:textId="4A4D0690"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b/>
          <w:iCs/>
        </w:rPr>
        <w:lastRenderedPageBreak/>
        <w:t>Key words:</w:t>
      </w:r>
      <w:r w:rsidRPr="000A14D7">
        <w:rPr>
          <w:rFonts w:ascii="Book Antiqua" w:hAnsi="Book Antiqua" w:cs="Book Antiqua"/>
          <w:color w:val="000000"/>
        </w:rPr>
        <w:t xml:space="preserve"> Primary sclerosing cholangitis; IgG4; IgG4-related disease; IgG4</w:t>
      </w:r>
      <w:r w:rsidR="00C05127" w:rsidRPr="000A14D7">
        <w:rPr>
          <w:rFonts w:ascii="Book Antiqua" w:hAnsi="Book Antiqua" w:cs="Book Antiqua"/>
          <w:color w:val="000000"/>
        </w:rPr>
        <w:t>-related sclerosing cholangitis</w:t>
      </w:r>
    </w:p>
    <w:p w14:paraId="79D7DB53" w14:textId="77777777" w:rsidR="00192E0D" w:rsidRPr="000A14D7" w:rsidRDefault="00192E0D" w:rsidP="00192E0D">
      <w:pPr>
        <w:widowControl w:val="0"/>
        <w:snapToGrid w:val="0"/>
        <w:spacing w:line="360" w:lineRule="auto"/>
        <w:jc w:val="both"/>
        <w:rPr>
          <w:rFonts w:ascii="Book Antiqua" w:hAnsi="Book Antiqua" w:cs="Book Antiqua"/>
          <w:b/>
          <w:bCs/>
          <w:color w:val="000000"/>
        </w:rPr>
      </w:pPr>
    </w:p>
    <w:p w14:paraId="0F73957E" w14:textId="77777777" w:rsidR="000A14D7" w:rsidRPr="000A14D7" w:rsidRDefault="000A14D7" w:rsidP="000A14D7">
      <w:pPr>
        <w:snapToGrid w:val="0"/>
        <w:spacing w:line="360" w:lineRule="auto"/>
        <w:rPr>
          <w:rFonts w:ascii="Book Antiqua" w:eastAsia="宋体" w:hAnsi="Book Antiqua" w:cs="Book Antiqua" w:hint="eastAsia"/>
          <w:color w:val="000000"/>
          <w:lang w:eastAsia="zh-CN"/>
        </w:rPr>
      </w:pPr>
      <w:r w:rsidRPr="000A14D7">
        <w:rPr>
          <w:rFonts w:ascii="Book Antiqua" w:eastAsia="宋体" w:hAnsi="Book Antiqua" w:cs="Book Antiqua" w:hint="eastAsia"/>
          <w:b/>
          <w:bCs/>
          <w:color w:val="000000"/>
          <w:lang w:eastAsia="zh-CN"/>
        </w:rPr>
        <w:t xml:space="preserve">Citation: </w:t>
      </w:r>
      <w:proofErr w:type="spellStart"/>
      <w:r w:rsidRPr="000A14D7">
        <w:rPr>
          <w:rFonts w:ascii="Book Antiqua" w:hAnsi="Book Antiqua" w:cs="Book Antiqua"/>
          <w:bCs/>
          <w:color w:val="000000"/>
        </w:rPr>
        <w:t>Manganis</w:t>
      </w:r>
      <w:proofErr w:type="spellEnd"/>
      <w:r w:rsidRPr="000A14D7">
        <w:rPr>
          <w:rFonts w:ascii="Book Antiqua" w:hAnsi="Book Antiqua" w:cs="Book Antiqua"/>
          <w:bCs/>
          <w:color w:val="000000"/>
        </w:rPr>
        <w:t xml:space="preserve"> CD, Chapman RW, Culver EL.</w:t>
      </w:r>
      <w:r w:rsidRPr="000A14D7">
        <w:rPr>
          <w:rFonts w:ascii="Book Antiqua" w:hAnsi="Book Antiqua" w:cs="Book Antiqua"/>
          <w:bCs/>
          <w:color w:val="000000"/>
          <w:lang w:eastAsia="en-US"/>
        </w:rPr>
        <w:t xml:space="preserve"> </w:t>
      </w:r>
      <w:r w:rsidRPr="000A14D7">
        <w:rPr>
          <w:rFonts w:ascii="Book Antiqua" w:hAnsi="Book Antiqua" w:cs="Book Antiqua"/>
          <w:bCs/>
          <w:caps/>
          <w:color w:val="000000"/>
          <w:lang w:eastAsia="en-US"/>
        </w:rPr>
        <w:t>r</w:t>
      </w:r>
      <w:r w:rsidRPr="000A14D7">
        <w:rPr>
          <w:rFonts w:ascii="Book Antiqua" w:hAnsi="Book Antiqua" w:cs="Book Antiqua"/>
          <w:bCs/>
          <w:color w:val="000000"/>
          <w:lang w:eastAsia="en-US"/>
        </w:rPr>
        <w:t xml:space="preserve">eview of primary </w:t>
      </w:r>
      <w:proofErr w:type="spellStart"/>
      <w:r w:rsidRPr="000A14D7">
        <w:rPr>
          <w:rFonts w:ascii="Book Antiqua" w:hAnsi="Book Antiqua" w:cs="Book Antiqua"/>
          <w:bCs/>
          <w:color w:val="000000"/>
          <w:lang w:eastAsia="en-US"/>
        </w:rPr>
        <w:t>sclerosing</w:t>
      </w:r>
      <w:proofErr w:type="spellEnd"/>
      <w:r w:rsidRPr="000A14D7">
        <w:rPr>
          <w:rFonts w:ascii="Book Antiqua" w:hAnsi="Book Antiqua" w:cs="Book Antiqua"/>
          <w:bCs/>
          <w:color w:val="000000"/>
          <w:lang w:eastAsia="en-US"/>
        </w:rPr>
        <w:t xml:space="preserve"> cholangitis with increased IgG4 levels. </w:t>
      </w:r>
      <w:r w:rsidRPr="000A14D7">
        <w:rPr>
          <w:rFonts w:ascii="Book Antiqua" w:hAnsi="Book Antiqua" w:cs="Book Antiqua"/>
          <w:i/>
          <w:color w:val="000000"/>
          <w:lang w:eastAsia="en-US"/>
        </w:rPr>
        <w:t xml:space="preserve">World J </w:t>
      </w:r>
      <w:proofErr w:type="spellStart"/>
      <w:r w:rsidRPr="000A14D7">
        <w:rPr>
          <w:rFonts w:ascii="Book Antiqua" w:hAnsi="Book Antiqua" w:cs="Book Antiqua"/>
          <w:i/>
          <w:color w:val="000000"/>
          <w:lang w:eastAsia="en-US"/>
        </w:rPr>
        <w:t>Gastroenterol</w:t>
      </w:r>
      <w:proofErr w:type="spellEnd"/>
      <w:r w:rsidRPr="000A14D7">
        <w:rPr>
          <w:rFonts w:ascii="Book Antiqua" w:hAnsi="Book Antiqua" w:cs="Book Antiqua"/>
          <w:i/>
          <w:color w:val="000000"/>
          <w:lang w:eastAsia="en-US"/>
        </w:rPr>
        <w:t xml:space="preserve"> </w:t>
      </w:r>
      <w:r w:rsidRPr="000A14D7">
        <w:rPr>
          <w:rFonts w:ascii="Book Antiqua" w:hAnsi="Book Antiqua" w:cs="Book Antiqua"/>
          <w:color w:val="000000"/>
          <w:lang w:eastAsia="en-US"/>
        </w:rPr>
        <w:t xml:space="preserve">2020; 26(23): </w:t>
      </w:r>
      <w:r w:rsidRPr="000A14D7">
        <w:rPr>
          <w:rFonts w:ascii="Book Antiqua" w:eastAsia="宋体" w:hAnsi="Book Antiqua" w:cs="Book Antiqua" w:hint="eastAsia"/>
          <w:color w:val="000000"/>
        </w:rPr>
        <w:t>3126</w:t>
      </w:r>
      <w:r w:rsidRPr="000A14D7">
        <w:rPr>
          <w:rFonts w:ascii="Book Antiqua" w:hAnsi="Book Antiqua" w:cs="Book Antiqua"/>
          <w:color w:val="000000"/>
          <w:lang w:eastAsia="en-US"/>
        </w:rPr>
        <w:t>-</w:t>
      </w:r>
      <w:r w:rsidRPr="000A14D7">
        <w:rPr>
          <w:rFonts w:ascii="Book Antiqua" w:eastAsia="宋体" w:hAnsi="Book Antiqua" w:cs="Book Antiqua" w:hint="eastAsia"/>
          <w:color w:val="000000"/>
        </w:rPr>
        <w:t>3144</w:t>
      </w:r>
      <w:r w:rsidRPr="000A14D7">
        <w:rPr>
          <w:rFonts w:ascii="Book Antiqua" w:hAnsi="Book Antiqua" w:cs="Book Antiqua"/>
          <w:color w:val="000000"/>
          <w:lang w:eastAsia="en-US"/>
        </w:rPr>
        <w:t xml:space="preserve">  </w:t>
      </w:r>
    </w:p>
    <w:p w14:paraId="4A6564C8" w14:textId="77777777" w:rsidR="000A14D7" w:rsidRPr="000A14D7" w:rsidRDefault="000A14D7" w:rsidP="000A14D7">
      <w:pPr>
        <w:snapToGrid w:val="0"/>
        <w:spacing w:line="360" w:lineRule="auto"/>
        <w:rPr>
          <w:rFonts w:ascii="Book Antiqua" w:eastAsia="宋体" w:hAnsi="Book Antiqua" w:cs="Book Antiqua" w:hint="eastAsia"/>
          <w:color w:val="000000"/>
          <w:lang w:eastAsia="zh-CN"/>
        </w:rPr>
      </w:pPr>
      <w:r w:rsidRPr="000A14D7">
        <w:rPr>
          <w:rFonts w:ascii="Book Antiqua" w:hAnsi="Book Antiqua" w:cs="Book Antiqua"/>
          <w:b/>
          <w:color w:val="000000"/>
          <w:lang w:eastAsia="en-US"/>
        </w:rPr>
        <w:t xml:space="preserve">URL: </w:t>
      </w:r>
      <w:r w:rsidRPr="000A14D7">
        <w:rPr>
          <w:rFonts w:ascii="Book Antiqua" w:hAnsi="Book Antiqua" w:cs="Book Antiqua"/>
          <w:color w:val="000000"/>
          <w:lang w:eastAsia="en-US"/>
        </w:rPr>
        <w:t>https://www.wjgnet.com/1007-9327/full/v26/i23/</w:t>
      </w:r>
      <w:r w:rsidRPr="000A14D7">
        <w:rPr>
          <w:rFonts w:ascii="Book Antiqua" w:eastAsia="宋体" w:hAnsi="Book Antiqua" w:cs="Book Antiqua" w:hint="eastAsia"/>
          <w:color w:val="000000"/>
        </w:rPr>
        <w:t>3126</w:t>
      </w:r>
      <w:r w:rsidRPr="000A14D7">
        <w:rPr>
          <w:rFonts w:ascii="Book Antiqua" w:hAnsi="Book Antiqua" w:cs="Book Antiqua"/>
          <w:color w:val="000000"/>
          <w:lang w:eastAsia="en-US"/>
        </w:rPr>
        <w:t xml:space="preserve">.htm  </w:t>
      </w:r>
    </w:p>
    <w:p w14:paraId="418E5C23" w14:textId="2ED81843" w:rsidR="000A14D7" w:rsidRPr="000A14D7" w:rsidRDefault="000A14D7" w:rsidP="000A14D7">
      <w:pPr>
        <w:snapToGrid w:val="0"/>
        <w:spacing w:line="360" w:lineRule="auto"/>
        <w:rPr>
          <w:rFonts w:ascii="Book Antiqua" w:eastAsia="宋体" w:hAnsi="Book Antiqua" w:cs="Book Antiqua"/>
          <w:b/>
          <w:bCs/>
          <w:color w:val="000000"/>
        </w:rPr>
      </w:pPr>
      <w:r w:rsidRPr="000A14D7">
        <w:rPr>
          <w:rFonts w:ascii="Book Antiqua" w:hAnsi="Book Antiqua" w:cs="Book Antiqua"/>
          <w:b/>
          <w:color w:val="000000"/>
          <w:lang w:eastAsia="en-US"/>
        </w:rPr>
        <w:t>DOI:</w:t>
      </w:r>
      <w:r w:rsidRPr="000A14D7">
        <w:rPr>
          <w:rFonts w:ascii="Book Antiqua" w:hAnsi="Book Antiqua" w:cs="Book Antiqua"/>
          <w:color w:val="000000"/>
          <w:lang w:eastAsia="en-US"/>
        </w:rPr>
        <w:t xml:space="preserve"> https://dx.doi.org/10.3748/wjg.v26.i23.</w:t>
      </w:r>
      <w:r w:rsidRPr="000A14D7">
        <w:rPr>
          <w:rFonts w:ascii="Book Antiqua" w:eastAsia="宋体" w:hAnsi="Book Antiqua" w:cs="Book Antiqua" w:hint="eastAsia"/>
          <w:color w:val="000000"/>
        </w:rPr>
        <w:t>3126</w:t>
      </w:r>
    </w:p>
    <w:p w14:paraId="219E2DE1" w14:textId="77777777" w:rsidR="00192E0D" w:rsidRPr="000A14D7" w:rsidRDefault="00192E0D" w:rsidP="00BA176B">
      <w:pPr>
        <w:snapToGrid w:val="0"/>
        <w:spacing w:line="360" w:lineRule="auto"/>
        <w:jc w:val="both"/>
        <w:rPr>
          <w:rFonts w:ascii="Book Antiqua" w:hAnsi="Book Antiqua" w:cs="Book Antiqua"/>
          <w:b/>
          <w:bCs/>
          <w:color w:val="000000"/>
        </w:rPr>
      </w:pPr>
    </w:p>
    <w:p w14:paraId="10E10912" w14:textId="138737A5"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b/>
        </w:rPr>
        <w:t>Core tip:</w:t>
      </w:r>
      <w:r w:rsidRPr="000A14D7">
        <w:rPr>
          <w:rFonts w:ascii="Book Antiqua" w:hAnsi="Book Antiqua"/>
          <w:b/>
          <w:lang w:val="en-US"/>
        </w:rPr>
        <w:t xml:space="preserve"> </w:t>
      </w:r>
      <w:r w:rsidRPr="000A14D7">
        <w:rPr>
          <w:rFonts w:ascii="Book Antiqua" w:hAnsi="Book Antiqua" w:cs="Book Antiqua"/>
          <w:color w:val="000000"/>
        </w:rPr>
        <w:t>Elevated serum IgG4 titres and</w:t>
      </w:r>
      <w:r w:rsidR="006F6282" w:rsidRPr="000A14D7">
        <w:rPr>
          <w:rFonts w:ascii="Book Antiqua" w:hAnsi="Book Antiqua" w:cs="Book Antiqua"/>
          <w:color w:val="000000"/>
        </w:rPr>
        <w:t>/or</w:t>
      </w:r>
      <w:r w:rsidRPr="000A14D7">
        <w:rPr>
          <w:rFonts w:ascii="Book Antiqua" w:hAnsi="Book Antiqua" w:cs="Book Antiqua"/>
          <w:color w:val="000000"/>
        </w:rPr>
        <w:t xml:space="preserve"> abundant IgG4-positive plasma cell infiltrates in the liver and bile ducts </w:t>
      </w:r>
      <w:r w:rsidR="007609CE" w:rsidRPr="000A14D7">
        <w:rPr>
          <w:rFonts w:ascii="Book Antiqua" w:hAnsi="Book Antiqua" w:cs="Book Antiqua"/>
          <w:color w:val="000000"/>
        </w:rPr>
        <w:t xml:space="preserve">are present in </w:t>
      </w:r>
      <w:r w:rsidR="006F6282" w:rsidRPr="000A14D7">
        <w:rPr>
          <w:rFonts w:ascii="Book Antiqua" w:hAnsi="Book Antiqua" w:cs="Book Antiqua"/>
          <w:color w:val="000000"/>
        </w:rPr>
        <w:t>up-to</w:t>
      </w:r>
      <w:r w:rsidR="007609CE" w:rsidRPr="000A14D7">
        <w:rPr>
          <w:rFonts w:ascii="Book Antiqua" w:hAnsi="Book Antiqua" w:cs="Book Antiqua"/>
          <w:color w:val="000000"/>
        </w:rPr>
        <w:t xml:space="preserve"> one-quarter </w:t>
      </w:r>
      <w:r w:rsidRPr="000A14D7">
        <w:rPr>
          <w:rFonts w:ascii="Book Antiqua" w:hAnsi="Book Antiqua" w:cs="Book Antiqua"/>
          <w:color w:val="000000"/>
        </w:rPr>
        <w:t xml:space="preserve">of patients with </w:t>
      </w:r>
      <w:r w:rsidR="008016BF" w:rsidRPr="000A14D7">
        <w:rPr>
          <w:rFonts w:ascii="Book Antiqua" w:hAnsi="Book Antiqua" w:cs="Book Antiqua"/>
          <w:color w:val="000000"/>
        </w:rPr>
        <w:t>primary sclerosing cholangitis (PSC)</w:t>
      </w:r>
      <w:r w:rsidRPr="000A14D7">
        <w:rPr>
          <w:rFonts w:ascii="Book Antiqua" w:hAnsi="Book Antiqua" w:cs="Book Antiqua"/>
          <w:color w:val="000000"/>
        </w:rPr>
        <w:t xml:space="preserve">. </w:t>
      </w:r>
      <w:r w:rsidR="006F6282" w:rsidRPr="000A14D7">
        <w:rPr>
          <w:rFonts w:ascii="Book Antiqua" w:hAnsi="Book Antiqua" w:cs="Book Antiqua"/>
          <w:color w:val="000000"/>
        </w:rPr>
        <w:t>It</w:t>
      </w:r>
      <w:r w:rsidRPr="000A14D7">
        <w:rPr>
          <w:rFonts w:ascii="Book Antiqua" w:hAnsi="Book Antiqua" w:cs="Book Antiqua"/>
          <w:color w:val="000000"/>
        </w:rPr>
        <w:t xml:space="preserve"> should be distinguished from IgG4-related sclerosing cholangitis</w:t>
      </w:r>
      <w:r w:rsidR="006F6282" w:rsidRPr="000A14D7">
        <w:rPr>
          <w:rFonts w:ascii="Book Antiqua" w:hAnsi="Book Antiqua" w:cs="Book Antiqua"/>
          <w:color w:val="000000"/>
        </w:rPr>
        <w:t>. PSC with high IgG4</w:t>
      </w:r>
      <w:r w:rsidRPr="000A14D7">
        <w:rPr>
          <w:rFonts w:ascii="Book Antiqua" w:hAnsi="Book Antiqua" w:cs="Book Antiqua"/>
          <w:color w:val="000000"/>
        </w:rPr>
        <w:t xml:space="preserve"> have a different clinical phenotype to those with normal IgG4</w:t>
      </w:r>
      <w:r w:rsidR="006F6282" w:rsidRPr="000A14D7">
        <w:rPr>
          <w:rFonts w:ascii="Book Antiqua" w:hAnsi="Book Antiqua" w:cs="Book Antiqua"/>
          <w:color w:val="000000"/>
        </w:rPr>
        <w:t>, with</w:t>
      </w:r>
      <w:r w:rsidRPr="000A14D7">
        <w:rPr>
          <w:rFonts w:ascii="Book Antiqua" w:hAnsi="Book Antiqua" w:cs="Book Antiqua"/>
          <w:color w:val="000000"/>
        </w:rPr>
        <w:t xml:space="preserve"> higher bilirubin and alkaline phosphatase, higher PSC Mayo Risk Score, more advanced liver disease, shorter time to liver transplantation, more aggressive colitis and shorter time to colectomy.</w:t>
      </w:r>
      <w:r w:rsidRPr="000A14D7">
        <w:rPr>
          <w:rFonts w:ascii="Book Antiqua" w:hAnsi="Book Antiqua" w:cs="Book Antiqua"/>
          <w:color w:val="000000"/>
          <w:lang w:val="en-US"/>
        </w:rPr>
        <w:t xml:space="preserve"> </w:t>
      </w:r>
      <w:r w:rsidR="006F6282" w:rsidRPr="000A14D7">
        <w:rPr>
          <w:rFonts w:ascii="Book Antiqua" w:hAnsi="Book Antiqua" w:cs="Book Antiqua"/>
          <w:color w:val="000000"/>
        </w:rPr>
        <w:t>C</w:t>
      </w:r>
      <w:r w:rsidRPr="000A14D7">
        <w:rPr>
          <w:rFonts w:ascii="Book Antiqua" w:hAnsi="Book Antiqua" w:cs="Book Antiqua"/>
          <w:color w:val="000000"/>
        </w:rPr>
        <w:t>orticosteroid</w:t>
      </w:r>
      <w:r w:rsidR="007609CE" w:rsidRPr="000A14D7">
        <w:rPr>
          <w:rFonts w:ascii="Book Antiqua" w:hAnsi="Book Antiqua" w:cs="Book Antiqua"/>
          <w:color w:val="000000"/>
        </w:rPr>
        <w:t>s may provide biochemical improvement but rarely result</w:t>
      </w:r>
      <w:r w:rsidR="006F6282" w:rsidRPr="000A14D7">
        <w:rPr>
          <w:rFonts w:ascii="Book Antiqua" w:hAnsi="Book Antiqua" w:cs="Book Antiqua"/>
          <w:color w:val="000000"/>
        </w:rPr>
        <w:t>s</w:t>
      </w:r>
      <w:r w:rsidR="007609CE" w:rsidRPr="000A14D7">
        <w:rPr>
          <w:rFonts w:ascii="Book Antiqua" w:hAnsi="Book Antiqua" w:cs="Book Antiqua"/>
          <w:color w:val="000000"/>
        </w:rPr>
        <w:t xml:space="preserve"> in </w:t>
      </w:r>
      <w:proofErr w:type="spellStart"/>
      <w:r w:rsidR="007609CE" w:rsidRPr="000A14D7">
        <w:rPr>
          <w:rFonts w:ascii="Book Antiqua" w:hAnsi="Book Antiqua" w:cs="Book Antiqua"/>
          <w:color w:val="000000"/>
        </w:rPr>
        <w:t>cholangiographic</w:t>
      </w:r>
      <w:proofErr w:type="spellEnd"/>
      <w:r w:rsidR="007609CE" w:rsidRPr="000A14D7">
        <w:rPr>
          <w:rFonts w:ascii="Book Antiqua" w:hAnsi="Book Antiqua" w:cs="Book Antiqua"/>
          <w:color w:val="000000"/>
        </w:rPr>
        <w:t xml:space="preserve"> resolution</w:t>
      </w:r>
      <w:r w:rsidR="006F6282" w:rsidRPr="000A14D7">
        <w:rPr>
          <w:rFonts w:ascii="Book Antiqua" w:hAnsi="Book Antiqua" w:cs="Book Antiqua"/>
          <w:color w:val="000000"/>
        </w:rPr>
        <w:t>.</w:t>
      </w:r>
      <w:r w:rsidR="007609CE" w:rsidRPr="000A14D7">
        <w:rPr>
          <w:rFonts w:ascii="Book Antiqua" w:hAnsi="Book Antiqua" w:cs="Book Antiqua"/>
          <w:color w:val="000000"/>
        </w:rPr>
        <w:t xml:space="preserve"> Concerns include </w:t>
      </w:r>
      <w:r w:rsidRPr="000A14D7">
        <w:rPr>
          <w:rFonts w:ascii="Book Antiqua" w:hAnsi="Book Antiqua" w:cs="Book Antiqua"/>
          <w:color w:val="000000"/>
        </w:rPr>
        <w:t>steroid toxicity, infectio</w:t>
      </w:r>
      <w:r w:rsidR="007609CE" w:rsidRPr="000A14D7">
        <w:rPr>
          <w:rFonts w:ascii="Book Antiqua" w:hAnsi="Book Antiqua" w:cs="Book Antiqua"/>
          <w:color w:val="000000"/>
        </w:rPr>
        <w:t xml:space="preserve">n </w:t>
      </w:r>
      <w:r w:rsidRPr="000A14D7">
        <w:rPr>
          <w:rFonts w:ascii="Book Antiqua" w:hAnsi="Book Antiqua" w:cs="Book Antiqua"/>
          <w:color w:val="000000"/>
        </w:rPr>
        <w:t xml:space="preserve">and disease progression in those with advanced cirrhosis. </w:t>
      </w:r>
    </w:p>
    <w:p w14:paraId="2425B881" w14:textId="77777777" w:rsidR="00FC350F" w:rsidRPr="000A14D7" w:rsidRDefault="00FC350F" w:rsidP="00BA176B">
      <w:pPr>
        <w:widowControl w:val="0"/>
        <w:snapToGrid w:val="0"/>
        <w:spacing w:line="360" w:lineRule="auto"/>
        <w:jc w:val="both"/>
        <w:rPr>
          <w:rFonts w:ascii="Book Antiqua" w:hAnsi="Book Antiqua" w:cs="Book Antiqua"/>
          <w:b/>
          <w:bCs/>
          <w:color w:val="000000"/>
        </w:rPr>
      </w:pPr>
    </w:p>
    <w:p w14:paraId="5623F2D8" w14:textId="77777777" w:rsidR="00FC350F" w:rsidRPr="000A14D7" w:rsidRDefault="005C4661" w:rsidP="00BA176B">
      <w:pPr>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br w:type="page"/>
      </w:r>
    </w:p>
    <w:p w14:paraId="3C283B56"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bCs/>
          <w:color w:val="000000"/>
          <w:u w:val="single"/>
        </w:rPr>
        <w:lastRenderedPageBreak/>
        <w:t>INTRODUCTION</w:t>
      </w:r>
    </w:p>
    <w:p w14:paraId="6E79172C" w14:textId="072EDED7" w:rsidR="00FC350F" w:rsidRPr="000A14D7" w:rsidRDefault="005C4661" w:rsidP="00BA176B">
      <w:pPr>
        <w:snapToGrid w:val="0"/>
        <w:spacing w:line="360" w:lineRule="auto"/>
        <w:jc w:val="both"/>
        <w:rPr>
          <w:rFonts w:ascii="Book Antiqua" w:hAnsi="Book Antiqua" w:cs="Book Antiqua"/>
          <w:color w:val="000000"/>
        </w:rPr>
      </w:pPr>
      <w:r w:rsidRPr="000A14D7">
        <w:rPr>
          <w:rFonts w:ascii="Book Antiqua" w:hAnsi="Book Antiqua" w:cs="Book Antiqua"/>
          <w:color w:val="000000"/>
        </w:rPr>
        <w:t xml:space="preserve">Primary sclerosing cholangitis (PSC) is a chronic progressive disease characterised by fibrosis and strictures of intra-hepatic and extra-hepatic bile ducts, leading to cirrhosis, liver failure and eventual </w:t>
      </w:r>
      <w:proofErr w:type="gramStart"/>
      <w:r w:rsidRPr="000A14D7">
        <w:rPr>
          <w:rFonts w:ascii="Book Antiqua" w:hAnsi="Book Antiqua" w:cs="Book Antiqua"/>
          <w:color w:val="000000"/>
        </w:rPr>
        <w:t>death</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w:t>
      </w:r>
      <w:r w:rsidRPr="000A14D7">
        <w:rPr>
          <w:rFonts w:ascii="Book Antiqua" w:hAnsi="Book Antiqua" w:cs="Book Antiqua"/>
          <w:color w:val="000000"/>
        </w:rPr>
        <w:t>. It is classified as a rare con</w:t>
      </w:r>
      <w:r w:rsidR="00F23C93" w:rsidRPr="000A14D7">
        <w:rPr>
          <w:rFonts w:ascii="Book Antiqua" w:hAnsi="Book Antiqua" w:cs="Book Antiqua"/>
          <w:color w:val="000000"/>
        </w:rPr>
        <w:t>dition, affecting less than 200</w:t>
      </w:r>
      <w:r w:rsidRPr="000A14D7">
        <w:rPr>
          <w:rFonts w:ascii="Book Antiqua" w:hAnsi="Book Antiqua" w:cs="Book Antiqua"/>
          <w:color w:val="000000"/>
        </w:rPr>
        <w:t>000 individuals in the U</w:t>
      </w:r>
      <w:r w:rsidR="00F23C93" w:rsidRPr="000A14D7">
        <w:rPr>
          <w:rFonts w:ascii="Book Antiqua" w:hAnsi="Book Antiqua" w:cs="Book Antiqua"/>
          <w:color w:val="000000"/>
        </w:rPr>
        <w:t xml:space="preserve">nited </w:t>
      </w:r>
      <w:r w:rsidRPr="000A14D7">
        <w:rPr>
          <w:rFonts w:ascii="Book Antiqua" w:hAnsi="Book Antiqua" w:cs="Book Antiqua"/>
          <w:color w:val="000000"/>
        </w:rPr>
        <w:t>S</w:t>
      </w:r>
      <w:r w:rsidR="00F23C93" w:rsidRPr="000A14D7">
        <w:rPr>
          <w:rFonts w:ascii="Book Antiqua" w:hAnsi="Book Antiqua" w:cs="Book Antiqua"/>
          <w:color w:val="000000"/>
        </w:rPr>
        <w:t>tates and 250</w:t>
      </w:r>
      <w:r w:rsidRPr="000A14D7">
        <w:rPr>
          <w:rFonts w:ascii="Book Antiqua" w:hAnsi="Book Antiqua" w:cs="Book Antiqua"/>
          <w:color w:val="000000"/>
        </w:rPr>
        <w:t xml:space="preserve">000 individuals across the </w:t>
      </w:r>
      <w:r w:rsidR="00F23C93" w:rsidRPr="000A14D7">
        <w:rPr>
          <w:rFonts w:ascii="Book Antiqua" w:hAnsi="Book Antiqua" w:cs="Book Antiqua"/>
          <w:color w:val="000000"/>
        </w:rPr>
        <w:t>European Union</w:t>
      </w:r>
      <w:r w:rsidRPr="000A14D7">
        <w:rPr>
          <w:rFonts w:ascii="Book Antiqua" w:hAnsi="Book Antiqua" w:cs="Book Antiqua"/>
          <w:color w:val="000000"/>
        </w:rPr>
        <w:t xml:space="preserve">. However, its incidence is rising, which has been linked to changing environmental </w:t>
      </w:r>
      <w:proofErr w:type="gramStart"/>
      <w:r w:rsidRPr="000A14D7">
        <w:rPr>
          <w:rFonts w:ascii="Book Antiqua" w:hAnsi="Book Antiqua" w:cs="Book Antiqua"/>
          <w:color w:val="000000"/>
        </w:rPr>
        <w:t>exposures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w:t>
      </w:r>
      <w:r w:rsidRPr="000A14D7">
        <w:rPr>
          <w:rFonts w:ascii="Book Antiqua" w:hAnsi="Book Antiqua" w:cs="Book Antiqua"/>
          <w:color w:val="000000"/>
        </w:rPr>
        <w:t xml:space="preserve">. There is a strong association with inflammatory bowel disease (IBD), particularly ulcerative colitis (UC), present in 80% of </w:t>
      </w:r>
      <w:proofErr w:type="gramStart"/>
      <w:r w:rsidRPr="000A14D7">
        <w:rPr>
          <w:rFonts w:ascii="Book Antiqua" w:hAnsi="Book Antiqua" w:cs="Book Antiqua"/>
          <w:color w:val="000000"/>
        </w:rPr>
        <w:t>patients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3,4]</w:t>
      </w:r>
      <w:r w:rsidRPr="000A14D7">
        <w:rPr>
          <w:rFonts w:ascii="Book Antiqua" w:hAnsi="Book Antiqua" w:cs="Book Antiqua"/>
          <w:color w:val="000000"/>
        </w:rPr>
        <w:t>. Co-existent autoimmune conditions have been reported in up to 25</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5]</w:t>
      </w:r>
      <w:r w:rsidRPr="000A14D7">
        <w:rPr>
          <w:rFonts w:ascii="Book Antiqua" w:hAnsi="Book Antiqua" w:cs="Book Antiqua"/>
          <w:color w:val="000000"/>
        </w:rPr>
        <w:t xml:space="preserve">. PSC is considered a pre-malignant condition, with an increased risk of hepatobiliary and colorectal </w:t>
      </w:r>
      <w:proofErr w:type="gramStart"/>
      <w:r w:rsidRPr="000A14D7">
        <w:rPr>
          <w:rFonts w:ascii="Book Antiqua" w:hAnsi="Book Antiqua" w:cs="Book Antiqua"/>
          <w:color w:val="000000"/>
        </w:rPr>
        <w:t>carcinomas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6]</w:t>
      </w:r>
      <w:r w:rsidRPr="000A14D7">
        <w:rPr>
          <w:rFonts w:ascii="Book Antiqua" w:hAnsi="Book Antiqua" w:cs="Book Antiqua"/>
          <w:color w:val="000000"/>
        </w:rPr>
        <w:t xml:space="preserve">. Currently, there is no medical treatment that improves survival, with liver transplantation the only option for </w:t>
      </w:r>
      <w:proofErr w:type="gramStart"/>
      <w:r w:rsidRPr="000A14D7">
        <w:rPr>
          <w:rFonts w:ascii="Book Antiqua" w:hAnsi="Book Antiqua" w:cs="Book Antiqua"/>
          <w:color w:val="000000"/>
        </w:rPr>
        <w:t>cure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7]</w:t>
      </w:r>
      <w:r w:rsidRPr="000A14D7">
        <w:rPr>
          <w:rFonts w:ascii="Book Antiqua" w:hAnsi="Book Antiqua" w:cs="Book Antiqua"/>
          <w:color w:val="000000"/>
        </w:rPr>
        <w:t>.</w:t>
      </w:r>
    </w:p>
    <w:p w14:paraId="367AF762" w14:textId="77777777" w:rsidR="00FC350F" w:rsidRPr="000A14D7" w:rsidRDefault="005C4661" w:rsidP="00322D38">
      <w:pPr>
        <w:snapToGrid w:val="0"/>
        <w:spacing w:line="360" w:lineRule="auto"/>
        <w:ind w:firstLineChars="100" w:firstLine="240"/>
        <w:jc w:val="both"/>
        <w:rPr>
          <w:rFonts w:ascii="Book Antiqua" w:hAnsi="Book Antiqua" w:cs="Book Antiqua"/>
          <w:color w:val="000000"/>
        </w:rPr>
      </w:pPr>
      <w:r w:rsidRPr="000A14D7">
        <w:rPr>
          <w:rFonts w:ascii="Book Antiqua" w:hAnsi="Book Antiqua" w:cs="Book Antiqua"/>
          <w:color w:val="000000"/>
        </w:rPr>
        <w:t xml:space="preserve">Sub-types of PSC have been described, including classical large-duct PSC, small-duct PSC, and </w:t>
      </w:r>
      <w:r w:rsidRPr="000A14D7">
        <w:rPr>
          <w:rFonts w:ascii="Book Antiqua" w:eastAsia="宋体" w:hAnsi="Book Antiqua" w:cs="Book Antiqua" w:hint="eastAsia"/>
          <w:color w:val="000000"/>
          <w:lang w:eastAsia="zh-CN"/>
        </w:rPr>
        <w:t>"</w:t>
      </w:r>
      <w:r w:rsidRPr="000A14D7">
        <w:rPr>
          <w:rFonts w:ascii="Book Antiqua" w:hAnsi="Book Antiqua" w:cs="Book Antiqua"/>
          <w:color w:val="000000"/>
        </w:rPr>
        <w:t>overlap syndrome</w:t>
      </w:r>
      <w:r w:rsidRPr="000A14D7">
        <w:rPr>
          <w:rFonts w:ascii="Book Antiqua" w:eastAsia="宋体" w:hAnsi="Book Antiqua" w:cs="Book Antiqua" w:hint="eastAsia"/>
          <w:color w:val="000000"/>
          <w:lang w:eastAsia="zh-CN"/>
        </w:rPr>
        <w:t>"</w:t>
      </w:r>
      <w:r w:rsidRPr="000A14D7">
        <w:rPr>
          <w:rFonts w:ascii="Book Antiqua" w:hAnsi="Book Antiqua" w:cs="Book Antiqua"/>
          <w:color w:val="000000"/>
        </w:rPr>
        <w:t xml:space="preserve"> with autoimmune </w:t>
      </w:r>
      <w:proofErr w:type="gramStart"/>
      <w:r w:rsidRPr="000A14D7">
        <w:rPr>
          <w:rFonts w:ascii="Book Antiqua" w:hAnsi="Book Antiqua" w:cs="Book Antiqua"/>
          <w:color w:val="000000"/>
        </w:rPr>
        <w:t>hepatitis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8]</w:t>
      </w:r>
      <w:r w:rsidRPr="000A14D7">
        <w:rPr>
          <w:rFonts w:ascii="Book Antiqua" w:hAnsi="Book Antiqua" w:cs="Book Antiqua"/>
          <w:color w:val="000000"/>
        </w:rPr>
        <w:t xml:space="preserve">. More recently, a subset of patients with PSC and high immunoglobulin G subclass 4 (IgG4) levels has been identified. Early evidence suggested that patients with PSC and high IgG4 levels may have a distinct clinical phenotype. Such patients need to be carefully distinguished from those with IgG4-related sclerosing cholangitis (IgG4-SC), the biliary component of multi-systemic IgG4-related disease. </w:t>
      </w:r>
    </w:p>
    <w:p w14:paraId="267142F2" w14:textId="77777777" w:rsidR="00FC350F" w:rsidRPr="000A14D7" w:rsidRDefault="005C4661" w:rsidP="00322D38">
      <w:pPr>
        <w:snapToGrid w:val="0"/>
        <w:spacing w:line="360" w:lineRule="auto"/>
        <w:ind w:firstLineChars="150" w:firstLine="360"/>
        <w:jc w:val="both"/>
        <w:rPr>
          <w:rFonts w:ascii="Book Antiqua" w:hAnsi="Book Antiqua" w:cs="Book Antiqua"/>
          <w:color w:val="000000"/>
        </w:rPr>
      </w:pPr>
      <w:r w:rsidRPr="000A14D7">
        <w:rPr>
          <w:rFonts w:ascii="Book Antiqua" w:hAnsi="Book Antiqua" w:cs="Book Antiqua"/>
          <w:color w:val="000000"/>
        </w:rPr>
        <w:t xml:space="preserve">In this review, we describe the diagnostic pathway, </w:t>
      </w:r>
      <w:r w:rsidRPr="000A14D7">
        <w:rPr>
          <w:rFonts w:ascii="Book Antiqua" w:hAnsi="Book Antiqua" w:cs="Book Antiqua"/>
          <w:bCs/>
          <w:color w:val="000000"/>
        </w:rPr>
        <w:t xml:space="preserve">disease phenotype and associations, response to therapy and putative pathogenic mechanisms underlying PSC with high IgG4 levels. We propose that PSC can be clinically sub-classified by serum IgG4 levels, based </w:t>
      </w:r>
      <w:r w:rsidRPr="000A14D7">
        <w:rPr>
          <w:rStyle w:val="ac"/>
          <w:rFonts w:ascii="Book Antiqua" w:hAnsi="Book Antiqua" w:cs="Book Antiqua"/>
          <w:b w:val="0"/>
          <w:bCs w:val="0"/>
          <w:color w:val="1D2228"/>
        </w:rPr>
        <w:t>on review of the literature, the evolution of clinical trial design in PSC to include serum IgG4 levels, and current clinical practice to risk stratify in tertiary high-volume centres diagnosing and managing patients with PSC.</w:t>
      </w:r>
    </w:p>
    <w:p w14:paraId="6221F74F"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4C1970C8" w14:textId="77777777" w:rsidR="00FC350F" w:rsidRPr="000A14D7" w:rsidRDefault="005C4661" w:rsidP="00BA176B">
      <w:pPr>
        <w:widowControl w:val="0"/>
        <w:snapToGrid w:val="0"/>
        <w:spacing w:line="360" w:lineRule="auto"/>
        <w:jc w:val="both"/>
        <w:rPr>
          <w:rFonts w:ascii="Book Antiqua" w:hAnsi="Book Antiqua" w:cs="Book Antiqua"/>
          <w:b/>
          <w:iCs/>
          <w:color w:val="000000"/>
          <w:u w:val="single"/>
        </w:rPr>
      </w:pPr>
      <w:r w:rsidRPr="000A14D7">
        <w:rPr>
          <w:rFonts w:ascii="Book Antiqua" w:hAnsi="Book Antiqua" w:cs="Book Antiqua"/>
          <w:b/>
          <w:iCs/>
          <w:color w:val="000000"/>
          <w:u w:val="single"/>
        </w:rPr>
        <w:t>LITERATURE SEARCH STRATEGY</w:t>
      </w:r>
    </w:p>
    <w:p w14:paraId="070895C1" w14:textId="77777777" w:rsidR="00FC350F" w:rsidRPr="000A14D7" w:rsidRDefault="005C4661" w:rsidP="00BA176B">
      <w:pPr>
        <w:widowControl w:val="0"/>
        <w:snapToGrid w:val="0"/>
        <w:spacing w:line="360" w:lineRule="auto"/>
        <w:jc w:val="both"/>
        <w:rPr>
          <w:rFonts w:ascii="Book Antiqua" w:hAnsi="Book Antiqua" w:cs="Book Antiqua"/>
          <w:iCs/>
          <w:color w:val="000000"/>
        </w:rPr>
      </w:pPr>
      <w:r w:rsidRPr="000A14D7">
        <w:rPr>
          <w:rFonts w:ascii="Book Antiqua" w:hAnsi="Book Antiqua" w:cs="Book Antiqua"/>
          <w:iCs/>
          <w:color w:val="000000"/>
        </w:rPr>
        <w:t>We searched Pub</w:t>
      </w:r>
      <w:r w:rsidRPr="000A14D7">
        <w:rPr>
          <w:rFonts w:ascii="Book Antiqua" w:hAnsi="Book Antiqua" w:cs="Book Antiqua"/>
          <w:iCs/>
          <w:caps/>
          <w:color w:val="000000"/>
        </w:rPr>
        <w:t>m</w:t>
      </w:r>
      <w:r w:rsidRPr="000A14D7">
        <w:rPr>
          <w:rFonts w:ascii="Book Antiqua" w:hAnsi="Book Antiqua" w:cs="Book Antiqua"/>
          <w:iCs/>
          <w:color w:val="000000"/>
        </w:rPr>
        <w:t xml:space="preserve">ed, </w:t>
      </w:r>
      <w:r w:rsidRPr="000A14D7">
        <w:rPr>
          <w:rFonts w:ascii="Book Antiqua" w:hAnsi="Book Antiqua" w:cs="Book Antiqua"/>
          <w:iCs/>
          <w:caps/>
          <w:color w:val="000000"/>
        </w:rPr>
        <w:t>Medline</w:t>
      </w:r>
      <w:r w:rsidRPr="000A14D7">
        <w:rPr>
          <w:rFonts w:ascii="Book Antiqua" w:hAnsi="Book Antiqua" w:cs="Book Antiqua"/>
          <w:iCs/>
          <w:color w:val="000000"/>
        </w:rPr>
        <w:t xml:space="preserve"> and Embase for all articles with the search terms </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primary sclerosing cholangitis</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 xml:space="preserve">, </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IgG4</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 xml:space="preserve">, and </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IgG4-related sclerosing cholangitis</w:t>
      </w:r>
      <w:r w:rsidRPr="000A14D7">
        <w:rPr>
          <w:rFonts w:ascii="Book Antiqua" w:eastAsia="宋体" w:hAnsi="Book Antiqua" w:cs="Book Antiqua"/>
          <w:iCs/>
          <w:color w:val="000000"/>
          <w:lang w:val="en-US" w:eastAsia="zh-CN"/>
        </w:rPr>
        <w:t>”</w:t>
      </w:r>
      <w:r w:rsidRPr="000A14D7">
        <w:rPr>
          <w:rFonts w:ascii="Book Antiqua" w:hAnsi="Book Antiqua" w:cs="Book Antiqua"/>
          <w:iCs/>
          <w:color w:val="000000"/>
        </w:rPr>
        <w:t xml:space="preserve">: 611 publications met the search criteria (536 in English language). Of these, 122 were review articles and 414 were original articles including case reports, case series, clinical cohort studies and clinical trials. We screened all abstracts and identified 108 articles with full text available relevant to this review; 36 of these specifically addressed primary sclerosing cholangitis and IgG4 levels. The abstracts and full text of relevant articles were independently assessed by two authors (EC and CM). A decision tree to reflect the literature search strategy is shown in Figure 1. </w:t>
      </w:r>
    </w:p>
    <w:p w14:paraId="6F65D292" w14:textId="77777777" w:rsidR="00FC350F" w:rsidRPr="000A14D7" w:rsidRDefault="00FC350F" w:rsidP="00BA176B">
      <w:pPr>
        <w:widowControl w:val="0"/>
        <w:snapToGrid w:val="0"/>
        <w:spacing w:line="360" w:lineRule="auto"/>
        <w:jc w:val="both"/>
        <w:rPr>
          <w:rFonts w:ascii="Book Antiqua" w:hAnsi="Book Antiqua" w:cs="Book Antiqua"/>
          <w:b/>
          <w:iCs/>
          <w:color w:val="000000"/>
        </w:rPr>
      </w:pPr>
    </w:p>
    <w:p w14:paraId="304C137E" w14:textId="77777777" w:rsidR="00FC350F" w:rsidRPr="000A14D7" w:rsidRDefault="005C4661" w:rsidP="00BA176B">
      <w:pPr>
        <w:widowControl w:val="0"/>
        <w:snapToGrid w:val="0"/>
        <w:spacing w:line="360" w:lineRule="auto"/>
        <w:jc w:val="both"/>
        <w:rPr>
          <w:rFonts w:ascii="Book Antiqua" w:hAnsi="Book Antiqua" w:cs="Book Antiqua"/>
          <w:b/>
          <w:iCs/>
          <w:color w:val="000000"/>
          <w:u w:val="single"/>
        </w:rPr>
      </w:pPr>
      <w:r w:rsidRPr="000A14D7">
        <w:rPr>
          <w:rFonts w:ascii="Book Antiqua" w:hAnsi="Book Antiqua" w:cs="Book Antiqua"/>
          <w:b/>
          <w:iCs/>
          <w:color w:val="000000"/>
          <w:u w:val="single"/>
        </w:rPr>
        <w:t>PREVALENCE OF PSC WITH HIGH IGG4 LEVELS</w:t>
      </w:r>
    </w:p>
    <w:p w14:paraId="71948457" w14:textId="7777777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iCs/>
          <w:color w:val="000000"/>
        </w:rPr>
        <w:t xml:space="preserve">Early reports in the 1990’s describe patients with PSC-like biliary strictures and pancreatic disease, which was responsive to corticosteroid </w:t>
      </w:r>
      <w:proofErr w:type="gramStart"/>
      <w:r w:rsidRPr="000A14D7">
        <w:rPr>
          <w:rFonts w:ascii="Book Antiqua" w:hAnsi="Book Antiqua" w:cs="Book Antiqua"/>
          <w:iCs/>
          <w:color w:val="000000"/>
        </w:rPr>
        <w:t>therapy</w:t>
      </w:r>
      <w:r w:rsidRPr="000A14D7">
        <w:rPr>
          <w:rFonts w:ascii="Book Antiqua" w:hAnsi="Book Antiqua" w:cs="Book Antiqua"/>
          <w:iCs/>
          <w:color w:val="000000"/>
          <w:vertAlign w:val="superscript"/>
        </w:rPr>
        <w:t>[</w:t>
      </w:r>
      <w:proofErr w:type="gramEnd"/>
      <w:r w:rsidRPr="000A14D7">
        <w:rPr>
          <w:rFonts w:ascii="Book Antiqua" w:hAnsi="Book Antiqua" w:cs="Book Antiqua"/>
          <w:iCs/>
          <w:color w:val="000000"/>
          <w:vertAlign w:val="superscript"/>
        </w:rPr>
        <w:t>9-14]</w:t>
      </w:r>
      <w:r w:rsidRPr="000A14D7">
        <w:rPr>
          <w:rFonts w:ascii="Book Antiqua" w:hAnsi="Book Antiqua" w:cs="Book Antiqua"/>
          <w:iCs/>
          <w:color w:val="000000"/>
        </w:rPr>
        <w:t xml:space="preserve">. In 2001, patients with biliary disease and a sclerosing autoimmune pancreatitis were reported to have elevated levels of serum IgG4 subclass </w:t>
      </w:r>
      <w:r w:rsidRPr="000A14D7">
        <w:rPr>
          <w:rFonts w:ascii="Book Antiqua" w:hAnsi="Book Antiqua" w:cs="Book Antiqua"/>
          <w:color w:val="000000"/>
        </w:rPr>
        <w:t>(sIgG4)</w:t>
      </w:r>
      <w:r w:rsidRPr="000A14D7">
        <w:rPr>
          <w:rFonts w:ascii="Book Antiqua" w:hAnsi="Book Antiqua" w:cs="Book Antiqua"/>
          <w:iCs/>
          <w:color w:val="000000"/>
        </w:rPr>
        <w:t xml:space="preserve">. </w:t>
      </w:r>
      <w:r w:rsidRPr="000A14D7">
        <w:rPr>
          <w:rFonts w:ascii="Book Antiqua" w:hAnsi="Book Antiqua" w:cs="Book Antiqua"/>
          <w:color w:val="000000"/>
        </w:rPr>
        <w:t xml:space="preserve">Mendes </w:t>
      </w:r>
      <w:r w:rsidRPr="000A14D7">
        <w:rPr>
          <w:rFonts w:ascii="Book Antiqua" w:hAnsi="Book Antiqua" w:cs="Book Antiqua"/>
          <w:i/>
          <w:iCs/>
          <w:color w:val="000000"/>
        </w:rPr>
        <w:t xml:space="preserve">et </w:t>
      </w:r>
      <w:proofErr w:type="gramStart"/>
      <w:r w:rsidRPr="000A14D7">
        <w:rPr>
          <w:rFonts w:ascii="Book Antiqua" w:hAnsi="Book Antiqua" w:cs="Book Antiqua"/>
          <w:i/>
          <w:iCs/>
          <w:color w:val="000000"/>
        </w:rPr>
        <w:t>al</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15]</w:t>
      </w:r>
      <w:r w:rsidRPr="000A14D7">
        <w:rPr>
          <w:rFonts w:ascii="Book Antiqua" w:hAnsi="Book Antiqua" w:cs="Book Antiqua"/>
          <w:color w:val="000000"/>
        </w:rPr>
        <w:t xml:space="preserve"> reported elevated sIgG4 levels in 9% (12/127) of patients diagnosed with large duct PSC in 2006. Further retrospective studies including our own, have suggested that between 10% and 27% of patients diagnosed with PSC have an elevated sIgG4 level (PSC high sIgG4</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16-25]</w:t>
      </w:r>
      <w:r w:rsidRPr="000A14D7">
        <w:rPr>
          <w:rFonts w:ascii="Book Antiqua" w:hAnsi="Book Antiqua" w:cs="Book Antiqua"/>
          <w:color w:val="000000"/>
        </w:rPr>
        <w:t xml:space="preserve"> (Table 1). </w:t>
      </w:r>
    </w:p>
    <w:p w14:paraId="69A5E6F4" w14:textId="1E82A428"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Case series describe patients diagnosed with PSC whose liver and/or bile duct tissue is infiltrated with abundant IgG4-positive plasma cells (&gt;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10 per high power field) either diffusely or more focal in distribution</w:t>
      </w:r>
      <w:r w:rsidRPr="000A14D7">
        <w:rPr>
          <w:rFonts w:ascii="Book Antiqua" w:hAnsi="Book Antiqua" w:cs="Book Antiqua"/>
          <w:color w:val="000000"/>
          <w:vertAlign w:val="superscript"/>
        </w:rPr>
        <w:t>[26]</w:t>
      </w:r>
      <w:r w:rsidRPr="000A14D7">
        <w:rPr>
          <w:rFonts w:ascii="Book Antiqua" w:hAnsi="Book Antiqua" w:cs="Book Antiqua"/>
          <w:color w:val="000000"/>
        </w:rPr>
        <w:t>. Abundant IgG4-positive plasma cells have been described in 16% to 30% of liver explants in PSC patients at different stages of the disease (Table 2</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16,26</w:t>
      </w:r>
      <w:r w:rsidR="00C05127" w:rsidRPr="000A14D7">
        <w:rPr>
          <w:rFonts w:ascii="Book Antiqua" w:eastAsia="宋体" w:hAnsi="Book Antiqua" w:cs="Book Antiqua"/>
          <w:color w:val="000000"/>
          <w:vertAlign w:val="superscript"/>
          <w:lang w:val="en-US" w:eastAsia="zh-CN"/>
        </w:rPr>
        <w:t>-</w:t>
      </w:r>
      <w:r w:rsidRPr="000A14D7">
        <w:rPr>
          <w:rFonts w:ascii="Book Antiqua" w:hAnsi="Book Antiqua" w:cs="Book Antiqua"/>
          <w:color w:val="000000"/>
          <w:vertAlign w:val="superscript"/>
        </w:rPr>
        <w:t>28]</w:t>
      </w:r>
      <w:r w:rsidRPr="000A14D7">
        <w:rPr>
          <w:rFonts w:ascii="Book Antiqua" w:hAnsi="Book Antiqua" w:cs="Book Antiqua"/>
          <w:color w:val="000000"/>
        </w:rPr>
        <w:t xml:space="preserve">. Tissue infiltration by IgG4-positive plasma cells appears to correlate with sIgG4 levels, but this is </w:t>
      </w:r>
      <w:r w:rsidRPr="000A14D7">
        <w:rPr>
          <w:rFonts w:ascii="Book Antiqua" w:hAnsi="Book Antiqua" w:cs="Book Antiqua"/>
          <w:color w:val="000000"/>
        </w:rPr>
        <w:lastRenderedPageBreak/>
        <w:t xml:space="preserve">influenced by a number of factors, such as the temporal association of biopsy and serum samples, and the introduction of immunosuppressive medications for co-existing inflammatory bowel disease and/or autoimmune </w:t>
      </w:r>
      <w:proofErr w:type="gramStart"/>
      <w:r w:rsidRPr="000A14D7">
        <w:rPr>
          <w:rFonts w:ascii="Book Antiqua" w:hAnsi="Book Antiqua" w:cs="Book Antiqua"/>
          <w:color w:val="000000"/>
        </w:rPr>
        <w:t>conditions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16,26</w:t>
      </w:r>
      <w:r w:rsidRPr="000A14D7">
        <w:rPr>
          <w:rFonts w:ascii="Book Antiqua" w:eastAsia="宋体" w:hAnsi="Book Antiqua" w:cs="Book Antiqua" w:hint="eastAsia"/>
          <w:color w:val="000000"/>
          <w:vertAlign w:val="superscript"/>
          <w:lang w:val="en-US" w:eastAsia="zh-CN"/>
        </w:rPr>
        <w:t>,</w:t>
      </w:r>
      <w:r w:rsidRPr="000A14D7">
        <w:rPr>
          <w:rFonts w:ascii="Book Antiqua" w:hAnsi="Book Antiqua" w:cs="Book Antiqua"/>
          <w:color w:val="000000"/>
          <w:vertAlign w:val="superscript"/>
        </w:rPr>
        <w:t>27]</w:t>
      </w:r>
      <w:r w:rsidRPr="000A14D7">
        <w:rPr>
          <w:rFonts w:ascii="Book Antiqua" w:hAnsi="Book Antiqua" w:cs="Book Antiqua"/>
          <w:color w:val="000000"/>
        </w:rPr>
        <w:t xml:space="preserve">. </w:t>
      </w:r>
    </w:p>
    <w:p w14:paraId="1C9A0778" w14:textId="77777777" w:rsidR="00FC350F" w:rsidRPr="000A14D7" w:rsidRDefault="00FC350F" w:rsidP="00BA176B">
      <w:pPr>
        <w:widowControl w:val="0"/>
        <w:snapToGrid w:val="0"/>
        <w:spacing w:line="360" w:lineRule="auto"/>
        <w:jc w:val="both"/>
        <w:rPr>
          <w:rStyle w:val="af0"/>
          <w:rFonts w:ascii="Book Antiqua" w:hAnsi="Book Antiqua" w:cs="Book Antiqua"/>
          <w:sz w:val="24"/>
          <w:szCs w:val="24"/>
          <w:u w:val="single"/>
        </w:rPr>
      </w:pPr>
    </w:p>
    <w:p w14:paraId="5C1D3E7D" w14:textId="77777777" w:rsidR="00FC350F" w:rsidRPr="000A14D7" w:rsidRDefault="005C4661" w:rsidP="00BA176B">
      <w:pPr>
        <w:snapToGrid w:val="0"/>
        <w:spacing w:line="360" w:lineRule="auto"/>
        <w:jc w:val="both"/>
        <w:rPr>
          <w:rFonts w:ascii="Book Antiqua" w:hAnsi="Book Antiqua" w:cs="Book Antiqua"/>
          <w:b/>
          <w:color w:val="000000"/>
          <w:u w:val="single"/>
        </w:rPr>
      </w:pPr>
      <w:r w:rsidRPr="000A14D7">
        <w:rPr>
          <w:rFonts w:ascii="Book Antiqua" w:hAnsi="Book Antiqua" w:cs="Book Antiqua"/>
          <w:b/>
          <w:color w:val="000000"/>
          <w:u w:val="single"/>
        </w:rPr>
        <w:t>DIAGNOSIS OF PSC WITH HIGH IGG4 LEVELS</w:t>
      </w:r>
    </w:p>
    <w:p w14:paraId="68F32E94"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A diagnosis of classical large-duct PSC is made in the presence of cholestatic liver biochemistry, characteristic bile duct changes on cholangiography, and after well-known secondary causes of cholangitis have been </w:t>
      </w:r>
      <w:proofErr w:type="gramStart"/>
      <w:r w:rsidRPr="000A14D7">
        <w:rPr>
          <w:rFonts w:ascii="Book Antiqua" w:hAnsi="Book Antiqua" w:cs="Book Antiqua"/>
          <w:color w:val="000000"/>
        </w:rPr>
        <w:t>excluded</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29]</w:t>
      </w:r>
      <w:r w:rsidRPr="000A14D7">
        <w:rPr>
          <w:rFonts w:ascii="Book Antiqua" w:hAnsi="Book Antiqua" w:cs="Book Antiqua"/>
          <w:color w:val="000000"/>
        </w:rPr>
        <w:t xml:space="preserve">. The European Association for the Study of the Liver (EASL) Cholestatic Liver Disease Guidelines recommends that serum IgG4 levels are measured in all patients with large-duct PSC at </w:t>
      </w:r>
      <w:proofErr w:type="gramStart"/>
      <w:r w:rsidRPr="000A14D7">
        <w:rPr>
          <w:rFonts w:ascii="Book Antiqua" w:hAnsi="Book Antiqua" w:cs="Book Antiqua"/>
          <w:color w:val="000000"/>
        </w:rPr>
        <w:t>diagnosis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29]</w:t>
      </w:r>
      <w:r w:rsidRPr="000A14D7">
        <w:rPr>
          <w:rFonts w:ascii="Book Antiqua" w:hAnsi="Book Antiqua" w:cs="Book Antiqua"/>
          <w:color w:val="000000"/>
        </w:rPr>
        <w:t xml:space="preserve">. In those patients with an elevated sIgG4, it is important to distinguish PSC with high sIgG4 levels from IgG4-SC. If patients historically diagnosed with PSC and high sIgG4 levels are carefully categorised by clinical, radiological and histological means, between 4% and 12% may be re-classified as IgG4-SC in retrospective </w:t>
      </w:r>
      <w:proofErr w:type="gramStart"/>
      <w:r w:rsidRPr="000A14D7">
        <w:rPr>
          <w:rFonts w:ascii="Book Antiqua" w:hAnsi="Book Antiqua" w:cs="Book Antiqua"/>
          <w:color w:val="000000"/>
        </w:rPr>
        <w:t>cohorts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16,19]</w:t>
      </w:r>
      <w:r w:rsidRPr="000A14D7">
        <w:rPr>
          <w:rFonts w:ascii="Book Antiqua" w:hAnsi="Book Antiqua" w:cs="Book Antiqua"/>
          <w:color w:val="000000"/>
        </w:rPr>
        <w:t xml:space="preserve">. This has implications for management options, surveillance strategies and long-term prognosis. </w:t>
      </w:r>
    </w:p>
    <w:p w14:paraId="544ED68E" w14:textId="77777777" w:rsidR="00FC350F" w:rsidRPr="000A14D7" w:rsidRDefault="005C4661" w:rsidP="00BA176B">
      <w:pPr>
        <w:snapToGrid w:val="0"/>
        <w:spacing w:line="360" w:lineRule="auto"/>
        <w:ind w:firstLineChars="200" w:firstLine="480"/>
        <w:jc w:val="both"/>
        <w:rPr>
          <w:rFonts w:ascii="Book Antiqua" w:hAnsi="Book Antiqua" w:cs="Book Antiqua"/>
        </w:rPr>
      </w:pPr>
      <w:r w:rsidRPr="000A14D7">
        <w:rPr>
          <w:rFonts w:ascii="Book Antiqua" w:hAnsi="Book Antiqua" w:cs="Book Antiqua"/>
          <w:color w:val="000000"/>
        </w:rPr>
        <w:t>Liver biopsy is not routinely required for the diagnosis of large-duct PSC, yet it may be indicated (1) to confirm small-duct PSC when there is clinical suspicion of cholestatic biochemistry and a normal cholangiogram</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 xml:space="preserve"> (2) to investigate evidence of autoimmune overlap with elevated liver enzymes, elevated titres of IgG and/or positive autoantibodies (&gt;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1/40 titres)</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 xml:space="preserve"> and (3) to help diagnose IgG4-SC and IgG4-related hepatopathy in those with cholestatic biochemistry and elevated liver enzymes, and abnormal cholangiogram, and with (or without) elevated sIgG4 levels. Endoscopic retrograde </w:t>
      </w:r>
      <w:proofErr w:type="spellStart"/>
      <w:r w:rsidRPr="000A14D7">
        <w:rPr>
          <w:rFonts w:ascii="Book Antiqua" w:hAnsi="Book Antiqua" w:cs="Book Antiqua"/>
          <w:color w:val="000000"/>
        </w:rPr>
        <w:t>cholangiopancreatogram</w:t>
      </w:r>
      <w:proofErr w:type="spellEnd"/>
      <w:r w:rsidRPr="000A14D7">
        <w:rPr>
          <w:rFonts w:ascii="Book Antiqua" w:hAnsi="Book Antiqua" w:cs="Book Antiqua"/>
          <w:color w:val="000000"/>
        </w:rPr>
        <w:t xml:space="preserve"> (ERCP) is reserved for patients with PSC where therapeutic intervention is required (</w:t>
      </w:r>
      <w:r w:rsidRPr="000A14D7">
        <w:rPr>
          <w:rFonts w:ascii="Book Antiqua" w:hAnsi="Book Antiqua" w:cs="Book Antiqua"/>
          <w:i/>
          <w:iCs/>
          <w:color w:val="000000"/>
        </w:rPr>
        <w:t>e.g.</w:t>
      </w:r>
      <w:r w:rsidR="00C267C5" w:rsidRPr="000A14D7">
        <w:rPr>
          <w:rFonts w:ascii="Book Antiqua" w:hAnsi="Book Antiqua" w:cs="Book Antiqua"/>
          <w:iCs/>
          <w:color w:val="000000"/>
        </w:rPr>
        <w:t>,</w:t>
      </w:r>
      <w:r w:rsidRPr="000A14D7">
        <w:rPr>
          <w:rFonts w:ascii="Book Antiqua" w:hAnsi="Book Antiqua" w:cs="Book Antiqua"/>
          <w:color w:val="000000"/>
        </w:rPr>
        <w:t xml:space="preserve"> stricture dilatation or stenting), there is a high degree of suspicion for cancer (</w:t>
      </w:r>
      <w:r w:rsidR="00C267C5" w:rsidRPr="000A14D7">
        <w:rPr>
          <w:rFonts w:ascii="Book Antiqua" w:hAnsi="Book Antiqua" w:cs="Book Antiqua"/>
          <w:i/>
          <w:iCs/>
          <w:color w:val="000000"/>
        </w:rPr>
        <w:t>e.g.</w:t>
      </w:r>
      <w:r w:rsidR="00C267C5" w:rsidRPr="000A14D7">
        <w:rPr>
          <w:rFonts w:ascii="Book Antiqua" w:hAnsi="Book Antiqua" w:cs="Book Antiqua"/>
          <w:iCs/>
          <w:color w:val="000000"/>
        </w:rPr>
        <w:t xml:space="preserve">, </w:t>
      </w:r>
      <w:r w:rsidRPr="000A14D7">
        <w:rPr>
          <w:rFonts w:ascii="Book Antiqua" w:hAnsi="Book Antiqua" w:cs="Book Antiqua"/>
          <w:color w:val="000000"/>
        </w:rPr>
        <w:t>stricture sampling), or where MRCP views are suboptimal/un-</w:t>
      </w:r>
      <w:proofErr w:type="gramStart"/>
      <w:r w:rsidRPr="000A14D7">
        <w:rPr>
          <w:rFonts w:ascii="Book Antiqua" w:hAnsi="Book Antiqua" w:cs="Book Antiqua"/>
          <w:color w:val="000000"/>
        </w:rPr>
        <w:t>obtainable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30]</w:t>
      </w:r>
      <w:r w:rsidRPr="000A14D7">
        <w:rPr>
          <w:rFonts w:ascii="Book Antiqua" w:hAnsi="Book Antiqua" w:cs="Book Antiqua"/>
          <w:color w:val="000000"/>
        </w:rPr>
        <w:t xml:space="preserve">. However, biliary biopsies obtained at </w:t>
      </w:r>
      <w:r w:rsidRPr="000A14D7">
        <w:rPr>
          <w:rFonts w:ascii="Book Antiqua" w:hAnsi="Book Antiqua" w:cs="Book Antiqua"/>
          <w:color w:val="000000"/>
        </w:rPr>
        <w:lastRenderedPageBreak/>
        <w:t xml:space="preserve">either ERCP or by direct-visualisation </w:t>
      </w:r>
      <w:proofErr w:type="spellStart"/>
      <w:r w:rsidRPr="000A14D7">
        <w:rPr>
          <w:rFonts w:ascii="Book Antiqua" w:hAnsi="Book Antiqua" w:cs="Book Antiqua"/>
          <w:color w:val="000000"/>
        </w:rPr>
        <w:t>cholangioscopy</w:t>
      </w:r>
      <w:proofErr w:type="spellEnd"/>
      <w:r w:rsidRPr="000A14D7">
        <w:rPr>
          <w:rFonts w:ascii="Book Antiqua" w:hAnsi="Book Antiqua" w:cs="Book Antiqua"/>
          <w:color w:val="000000"/>
        </w:rPr>
        <w:t xml:space="preserve"> can help to distinguish a dominant stricture due to advanced PSC, IgG4-SC or cholangiocarcinoma (CCA). There are currently no guidelines to recommend routine immunostaining of liver and/or bile duct biopsy specimens for IgG4-positive cells. However, this is performed in cases with a periductal fibrosis and predominant inflammatory (plasma cell) infiltrate in our centre, and in other tertiary referral centres for PSC and IgG4-SC in Europe.  </w:t>
      </w:r>
    </w:p>
    <w:p w14:paraId="6F89E9EA" w14:textId="77777777" w:rsidR="00FC350F" w:rsidRPr="000A14D7" w:rsidRDefault="00FC350F" w:rsidP="00BA176B">
      <w:pPr>
        <w:snapToGrid w:val="0"/>
        <w:spacing w:line="360" w:lineRule="auto"/>
        <w:jc w:val="both"/>
        <w:rPr>
          <w:rFonts w:ascii="Book Antiqua" w:hAnsi="Book Antiqua" w:cs="Book Antiqua"/>
          <w:color w:val="000000"/>
        </w:rPr>
      </w:pPr>
    </w:p>
    <w:p w14:paraId="18DF982B" w14:textId="77777777" w:rsidR="00FC350F" w:rsidRPr="000A14D7" w:rsidRDefault="005C4661" w:rsidP="00BA176B">
      <w:pPr>
        <w:widowControl w:val="0"/>
        <w:snapToGrid w:val="0"/>
        <w:spacing w:line="360" w:lineRule="auto"/>
        <w:jc w:val="both"/>
        <w:rPr>
          <w:rFonts w:ascii="Book Antiqua" w:hAnsi="Book Antiqua" w:cs="Book Antiqua"/>
          <w:b/>
          <w:iCs/>
          <w:color w:val="000000"/>
          <w:u w:val="single"/>
        </w:rPr>
      </w:pPr>
      <w:r w:rsidRPr="000A14D7">
        <w:rPr>
          <w:rFonts w:ascii="Book Antiqua" w:hAnsi="Book Antiqua" w:cs="Book Antiqua"/>
          <w:b/>
          <w:iCs/>
          <w:color w:val="000000"/>
          <w:u w:val="single"/>
        </w:rPr>
        <w:t>DIFFERENTIAL DIAGNOSIS OF SCLEROSING CHOLANGITIS WITH HIGH IGG4 LEVELS</w:t>
      </w:r>
    </w:p>
    <w:p w14:paraId="54DD5B4C" w14:textId="77777777" w:rsidR="00FC350F" w:rsidRPr="000A14D7" w:rsidRDefault="009722D4" w:rsidP="00BA176B">
      <w:pPr>
        <w:widowControl w:val="0"/>
        <w:snapToGrid w:val="0"/>
        <w:spacing w:line="360" w:lineRule="auto"/>
        <w:jc w:val="both"/>
        <w:rPr>
          <w:rFonts w:ascii="Book Antiqua" w:hAnsi="Book Antiqua" w:cs="Book Antiqua"/>
          <w:b/>
          <w:i/>
        </w:rPr>
      </w:pPr>
      <w:r w:rsidRPr="000A14D7">
        <w:rPr>
          <w:rFonts w:ascii="Book Antiqua" w:hAnsi="Book Antiqua" w:cs="Book Antiqua"/>
          <w:b/>
          <w:i/>
          <w:color w:val="000000"/>
        </w:rPr>
        <w:t>IgG4-SC</w:t>
      </w:r>
    </w:p>
    <w:p w14:paraId="4B045CDB" w14:textId="7777777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IgG4-SC is the biliary manifestation of the multi-organ fibro-inflammatory IgG4-related disease (IgG4-RD). It has a male predominance, presenting in the 6</w:t>
      </w:r>
      <w:r w:rsidRPr="000A14D7">
        <w:rPr>
          <w:rFonts w:ascii="Book Antiqua" w:hAnsi="Book Antiqua" w:cs="Book Antiqua"/>
          <w:color w:val="000000"/>
          <w:vertAlign w:val="superscript"/>
        </w:rPr>
        <w:t>th</w:t>
      </w:r>
      <w:r w:rsidRPr="000A14D7">
        <w:rPr>
          <w:rFonts w:ascii="Book Antiqua" w:hAnsi="Book Antiqua" w:cs="Book Antiqua"/>
          <w:color w:val="000000"/>
        </w:rPr>
        <w:t xml:space="preserve"> decade, usually with obstructive jaundice, weight loss and abdominal discomfort. IBD is rarely seen </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&lt;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5% of cases with autoimmune pancreatitis (AIP) type 1</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 xml:space="preserve">, compared with over 80% prevalence of UC in large-duct PSC. </w:t>
      </w:r>
      <w:bookmarkStart w:id="7" w:name="__DdeLink__2083_551416510"/>
      <w:r w:rsidRPr="000A14D7">
        <w:rPr>
          <w:rFonts w:ascii="Book Antiqua" w:hAnsi="Book Antiqua" w:cs="Book Antiqua"/>
          <w:color w:val="000000"/>
        </w:rPr>
        <w:t xml:space="preserve">IgG4-SC type 2 </w:t>
      </w:r>
      <w:bookmarkEnd w:id="7"/>
      <w:r w:rsidRPr="000A14D7">
        <w:rPr>
          <w:rFonts w:ascii="Book Antiqua" w:hAnsi="Book Antiqua" w:cs="Book Antiqua"/>
          <w:color w:val="000000"/>
        </w:rPr>
        <w:t>has intra-hepatic bile duct irregularity and strictures on cholangiogram that are challenging to differentiate from large duct PSC (Figure 2</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31,32]</w:t>
      </w:r>
      <w:r w:rsidRPr="000A14D7">
        <w:rPr>
          <w:rFonts w:ascii="Book Antiqua" w:hAnsi="Book Antiqua" w:cs="Book Antiqua"/>
          <w:color w:val="000000"/>
        </w:rPr>
        <w:t>. Co-existent AIP type 1 is present in the majority of cases (&gt;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90%) with involvement of the distal common bile </w:t>
      </w:r>
      <w:proofErr w:type="gramStart"/>
      <w:r w:rsidRPr="000A14D7">
        <w:rPr>
          <w:rFonts w:ascii="Book Antiqua" w:hAnsi="Book Antiqua" w:cs="Book Antiqua"/>
          <w:color w:val="000000"/>
        </w:rPr>
        <w:t>duct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8]</w:t>
      </w:r>
      <w:r w:rsidRPr="000A14D7">
        <w:rPr>
          <w:rFonts w:ascii="Book Antiqua" w:hAnsi="Book Antiqua" w:cs="Book Antiqua"/>
          <w:color w:val="000000"/>
        </w:rPr>
        <w:t>. Extra-pancreatic organ involvement is seen in over half of cases (</w:t>
      </w:r>
      <w:r w:rsidR="007305EE" w:rsidRPr="000A14D7">
        <w:rPr>
          <w:rFonts w:ascii="Book Antiqua" w:hAnsi="Book Antiqua" w:cs="Book Antiqua"/>
          <w:i/>
          <w:iCs/>
          <w:color w:val="000000"/>
        </w:rPr>
        <w:t>e.g.</w:t>
      </w:r>
      <w:r w:rsidR="007305EE" w:rsidRPr="000A14D7">
        <w:rPr>
          <w:rFonts w:ascii="Book Antiqua" w:hAnsi="Book Antiqua" w:cs="Book Antiqua"/>
          <w:iCs/>
          <w:color w:val="000000"/>
        </w:rPr>
        <w:t>,</w:t>
      </w:r>
      <w:r w:rsidRPr="000A14D7">
        <w:rPr>
          <w:rFonts w:ascii="Book Antiqua" w:hAnsi="Book Antiqua" w:cs="Book Antiqua"/>
          <w:color w:val="000000"/>
        </w:rPr>
        <w:t xml:space="preserve"> bilateral sialadenitis, retroperitoneal fibrosis, aortitis, tubulointerstitial nephritis), which can be identified clinically and on imaging (CT chest, abdomen and pelvis, MRI of the head and neck, FDG-PET CT) if actively searched for. </w:t>
      </w:r>
    </w:p>
    <w:p w14:paraId="016B2D22" w14:textId="7280DB98" w:rsidR="00FC350F" w:rsidRPr="000A14D7" w:rsidRDefault="005C4661" w:rsidP="00BA176B">
      <w:pPr>
        <w:widowControl w:val="0"/>
        <w:snapToGrid w:val="0"/>
        <w:spacing w:line="360" w:lineRule="auto"/>
        <w:ind w:firstLineChars="100" w:firstLine="240"/>
        <w:jc w:val="both"/>
        <w:rPr>
          <w:rFonts w:ascii="Book Antiqua" w:hAnsi="Book Antiqua" w:cs="Book Antiqua"/>
          <w:color w:val="000000"/>
        </w:rPr>
      </w:pPr>
      <w:r w:rsidRPr="000A14D7">
        <w:rPr>
          <w:rFonts w:ascii="Book Antiqua" w:hAnsi="Book Antiqua" w:cs="Book Antiqua"/>
          <w:color w:val="000000"/>
        </w:rPr>
        <w:t xml:space="preserve">Serum IgG4 levels are elevated in over 80%, serum </w:t>
      </w:r>
      <w:proofErr w:type="spellStart"/>
      <w:r w:rsidRPr="000A14D7">
        <w:rPr>
          <w:rFonts w:ascii="Book Antiqua" w:hAnsi="Book Antiqua" w:cs="Book Antiqua"/>
          <w:color w:val="000000"/>
        </w:rPr>
        <w:t>IgE</w:t>
      </w:r>
      <w:proofErr w:type="spellEnd"/>
      <w:r w:rsidRPr="000A14D7">
        <w:rPr>
          <w:rFonts w:ascii="Book Antiqua" w:hAnsi="Book Antiqua" w:cs="Book Antiqua"/>
          <w:color w:val="000000"/>
        </w:rPr>
        <w:t xml:space="preserve"> levels are elevated in 50% and a peripheral eosinophilia is present in 40% of IgG4-SC </w:t>
      </w:r>
      <w:proofErr w:type="gramStart"/>
      <w:r w:rsidRPr="000A14D7">
        <w:rPr>
          <w:rFonts w:ascii="Book Antiqua" w:hAnsi="Book Antiqua" w:cs="Book Antiqua"/>
          <w:color w:val="000000"/>
        </w:rPr>
        <w:t>patients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33,34]</w:t>
      </w:r>
      <w:r w:rsidRPr="000A14D7">
        <w:rPr>
          <w:rFonts w:ascii="Book Antiqua" w:hAnsi="Book Antiqua" w:cs="Book Antiqua"/>
          <w:color w:val="000000"/>
        </w:rPr>
        <w:t>. An elevated serum IgG4 level over four times the upper limit of normal has a high specificity (&gt;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98%) to distinguish IgG4-SC from PSC, but a low sensitivity and positive predictive value</w:t>
      </w:r>
      <w:r w:rsidRPr="000A14D7">
        <w:rPr>
          <w:rFonts w:ascii="Book Antiqua" w:hAnsi="Book Antiqua" w:cs="Book Antiqua"/>
          <w:color w:val="000000"/>
          <w:vertAlign w:val="superscript"/>
        </w:rPr>
        <w:t>[34,35]</w:t>
      </w:r>
      <w:r w:rsidRPr="000A14D7">
        <w:rPr>
          <w:rFonts w:ascii="Book Antiqua" w:hAnsi="Book Antiqua" w:cs="Book Antiqua"/>
          <w:color w:val="000000"/>
        </w:rPr>
        <w:t xml:space="preserve">. Elevated serum IgG4 levels over two times the </w:t>
      </w:r>
      <w:r w:rsidRPr="000A14D7">
        <w:rPr>
          <w:rFonts w:ascii="Book Antiqua" w:hAnsi="Book Antiqua" w:cs="Book Antiqua"/>
          <w:color w:val="000000"/>
        </w:rPr>
        <w:lastRenderedPageBreak/>
        <w:t>upper limit at diagnosis has been associated with multi-organ involvement and disease relapse in those with IgG4-</w:t>
      </w:r>
      <w:proofErr w:type="gramStart"/>
      <w:r w:rsidRPr="000A14D7">
        <w:rPr>
          <w:rFonts w:ascii="Book Antiqua" w:hAnsi="Book Antiqua" w:cs="Book Antiqua"/>
          <w:color w:val="000000"/>
        </w:rPr>
        <w:t>SC</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34]</w:t>
      </w:r>
      <w:r w:rsidRPr="000A14D7">
        <w:rPr>
          <w:rFonts w:ascii="Book Antiqua" w:hAnsi="Book Antiqua" w:cs="Book Antiqua"/>
          <w:color w:val="000000"/>
        </w:rPr>
        <w:t xml:space="preserve">. </w:t>
      </w:r>
      <w:r w:rsidRPr="000A14D7">
        <w:rPr>
          <w:rFonts w:ascii="Book Antiqua" w:eastAsiaTheme="minorEastAsia" w:hAnsi="Book Antiqua" w:cs="Book Antiqua"/>
          <w:color w:val="000000"/>
          <w:shd w:val="clear" w:color="auto" w:fill="FFFFFF"/>
        </w:rPr>
        <w:t>A ratio of serum IgG1 to IgG4 of &gt;</w:t>
      </w:r>
      <w:r w:rsidRPr="000A14D7">
        <w:rPr>
          <w:rFonts w:ascii="Book Antiqua" w:eastAsia="宋体" w:hAnsi="Book Antiqua" w:cs="Book Antiqua" w:hint="eastAsia"/>
          <w:color w:val="000000"/>
          <w:shd w:val="clear" w:color="auto" w:fill="FFFFFF"/>
          <w:lang w:val="en-US" w:eastAsia="zh-CN"/>
        </w:rPr>
        <w:t xml:space="preserve"> </w:t>
      </w:r>
      <w:r w:rsidRPr="000A14D7">
        <w:rPr>
          <w:rFonts w:ascii="Book Antiqua" w:eastAsiaTheme="minorEastAsia" w:hAnsi="Book Antiqua" w:cs="Book Antiqua"/>
          <w:color w:val="000000"/>
          <w:shd w:val="clear" w:color="auto" w:fill="FFFFFF"/>
        </w:rPr>
        <w:t>0.24 in those with an elevated serum IgG4 has been validated in two cohorts (Dutch and U</w:t>
      </w:r>
      <w:r w:rsidR="004C1094" w:rsidRPr="000A14D7">
        <w:rPr>
          <w:rFonts w:ascii="Book Antiqua" w:eastAsiaTheme="minorEastAsia" w:hAnsi="Book Antiqua" w:cs="Book Antiqua"/>
          <w:color w:val="000000"/>
          <w:shd w:val="clear" w:color="auto" w:fill="FFFFFF"/>
        </w:rPr>
        <w:t xml:space="preserve">nited </w:t>
      </w:r>
      <w:r w:rsidRPr="000A14D7">
        <w:rPr>
          <w:rFonts w:ascii="Book Antiqua" w:eastAsiaTheme="minorEastAsia" w:hAnsi="Book Antiqua" w:cs="Book Antiqua"/>
          <w:color w:val="000000"/>
          <w:shd w:val="clear" w:color="auto" w:fill="FFFFFF"/>
        </w:rPr>
        <w:t>K</w:t>
      </w:r>
      <w:r w:rsidR="004C1094" w:rsidRPr="000A14D7">
        <w:rPr>
          <w:rFonts w:ascii="Book Antiqua" w:eastAsiaTheme="minorEastAsia" w:hAnsi="Book Antiqua" w:cs="Book Antiqua"/>
          <w:color w:val="000000"/>
          <w:shd w:val="clear" w:color="auto" w:fill="FFFFFF"/>
        </w:rPr>
        <w:t>ingdom</w:t>
      </w:r>
      <w:r w:rsidRPr="000A14D7">
        <w:rPr>
          <w:rFonts w:ascii="Book Antiqua" w:eastAsiaTheme="minorEastAsia" w:hAnsi="Book Antiqua" w:cs="Book Antiqua"/>
          <w:color w:val="000000"/>
          <w:shd w:val="clear" w:color="auto" w:fill="FFFFFF"/>
        </w:rPr>
        <w:t>) to distinguish PSC high sIgG4 from IgG4-SC with high specificity (</w:t>
      </w:r>
      <w:r w:rsidRPr="000A14D7">
        <w:rPr>
          <w:rFonts w:ascii="Book Antiqua" w:eastAsia="宋体" w:hAnsi="Book Antiqua" w:cs="Book Antiqua" w:hint="eastAsia"/>
          <w:color w:val="000000"/>
          <w:shd w:val="clear" w:color="auto" w:fill="FFFFFF"/>
          <w:lang w:eastAsia="zh-CN"/>
        </w:rPr>
        <w:t xml:space="preserve">&gt; </w:t>
      </w:r>
      <w:r w:rsidRPr="000A14D7">
        <w:rPr>
          <w:rFonts w:ascii="Book Antiqua" w:eastAsiaTheme="minorEastAsia" w:hAnsi="Book Antiqua" w:cs="Book Antiqua"/>
          <w:color w:val="000000"/>
          <w:shd w:val="clear" w:color="auto" w:fill="FFFFFF"/>
        </w:rPr>
        <w:t>98%)</w:t>
      </w:r>
      <w:r w:rsidRPr="000A14D7">
        <w:rPr>
          <w:rFonts w:ascii="Book Antiqua" w:hAnsi="Book Antiqua" w:cs="Book Antiqua"/>
          <w:color w:val="000000"/>
          <w:vertAlign w:val="superscript"/>
        </w:rPr>
        <w:t>[19,34,35]</w:t>
      </w:r>
      <w:r w:rsidRPr="000A14D7">
        <w:rPr>
          <w:rFonts w:ascii="Book Antiqua" w:hAnsi="Book Antiqua" w:cs="Book Antiqua"/>
          <w:color w:val="000000"/>
        </w:rPr>
        <w:t xml:space="preserve">. Elevated serum </w:t>
      </w:r>
      <w:proofErr w:type="spellStart"/>
      <w:r w:rsidRPr="000A14D7">
        <w:rPr>
          <w:rFonts w:ascii="Book Antiqua" w:hAnsi="Book Antiqua" w:cs="Book Antiqua"/>
          <w:color w:val="000000"/>
        </w:rPr>
        <w:t>IgE</w:t>
      </w:r>
      <w:proofErr w:type="spellEnd"/>
      <w:r w:rsidRPr="000A14D7">
        <w:rPr>
          <w:rFonts w:ascii="Book Antiqua" w:hAnsi="Book Antiqua" w:cs="Book Antiqua"/>
          <w:color w:val="000000"/>
        </w:rPr>
        <w:t xml:space="preserve"> levels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125</w:t>
      </w:r>
      <w:r w:rsidRPr="000A14D7">
        <w:rPr>
          <w:rFonts w:ascii="Book Antiqua" w:eastAsia="宋体" w:hAnsi="Book Antiqua" w:cs="Book Antiqua" w:hint="eastAsia"/>
          <w:color w:val="000000"/>
          <w:lang w:val="en-US" w:eastAsia="zh-CN"/>
        </w:rPr>
        <w:t xml:space="preserve"> </w:t>
      </w:r>
      <w:proofErr w:type="spellStart"/>
      <w:r w:rsidRPr="000A14D7">
        <w:rPr>
          <w:rFonts w:ascii="Book Antiqua" w:hAnsi="Book Antiqua" w:cs="Book Antiqua"/>
          <w:color w:val="000000"/>
        </w:rPr>
        <w:t>kUL</w:t>
      </w:r>
      <w:proofErr w:type="spellEnd"/>
      <w:r w:rsidRPr="000A14D7">
        <w:rPr>
          <w:rFonts w:ascii="Book Antiqua" w:hAnsi="Book Antiqua" w:cs="Book Antiqua"/>
          <w:color w:val="000000"/>
        </w:rPr>
        <w:t>) and peripheral eosinophilia are more prominent in IgG4-SC than PSC, and historic series that document PSC patients with a peripheral eosinophilia and corticosteroid responsiveness may indeed have IgG4-</w:t>
      </w:r>
      <w:proofErr w:type="gramStart"/>
      <w:r w:rsidRPr="000A14D7">
        <w:rPr>
          <w:rFonts w:ascii="Book Antiqua" w:hAnsi="Book Antiqua" w:cs="Book Antiqua"/>
          <w:color w:val="000000"/>
        </w:rPr>
        <w:t>SC</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33,36-40]</w:t>
      </w:r>
      <w:r w:rsidRPr="000A14D7">
        <w:rPr>
          <w:rFonts w:ascii="Book Antiqua" w:hAnsi="Book Antiqua" w:cs="Book Antiqua"/>
          <w:color w:val="000000"/>
        </w:rPr>
        <w:t xml:space="preserve">. Complement C3 and C4 levels can be low in IgG4-SC/AIP, especially in those with IgG4-related renal disease, and is rarely found in PSC high sIgG4; p-ANCA does not have a good discriminatory </w:t>
      </w:r>
      <w:proofErr w:type="gramStart"/>
      <w:r w:rsidRPr="000A14D7">
        <w:rPr>
          <w:rFonts w:ascii="Book Antiqua" w:hAnsi="Book Antiqua" w:cs="Book Antiqua"/>
          <w:color w:val="000000"/>
        </w:rPr>
        <w:t>value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41]</w:t>
      </w:r>
      <w:r w:rsidRPr="000A14D7">
        <w:rPr>
          <w:rFonts w:ascii="Book Antiqua" w:hAnsi="Book Antiqua" w:cs="Book Antiqua"/>
          <w:color w:val="000000"/>
        </w:rPr>
        <w:t xml:space="preserve">. </w:t>
      </w:r>
      <w:r w:rsidRPr="000A14D7">
        <w:rPr>
          <w:rFonts w:ascii="Book Antiqua" w:eastAsiaTheme="minorEastAsia" w:hAnsi="Book Antiqua" w:cs="Book Antiqua"/>
          <w:color w:val="000000"/>
          <w:shd w:val="clear" w:color="auto" w:fill="FFFFFF"/>
        </w:rPr>
        <w:t xml:space="preserve">More recently, </w:t>
      </w:r>
      <w:r w:rsidRPr="000A14D7">
        <w:rPr>
          <w:rFonts w:ascii="Book Antiqua" w:hAnsi="Book Antiqua" w:cs="Book Antiqua"/>
          <w:color w:val="000000"/>
        </w:rPr>
        <w:t xml:space="preserve">a </w:t>
      </w:r>
      <w:r w:rsidRPr="000A14D7">
        <w:rPr>
          <w:rFonts w:ascii="Book Antiqua" w:hAnsi="Book Antiqua" w:cs="Book Antiqua"/>
          <w:shd w:val="clear" w:color="auto" w:fill="FFFFFF"/>
          <w:lang w:eastAsia="nl-NL"/>
        </w:rPr>
        <w:t>novel IgG</w:t>
      </w:r>
      <w:r w:rsidRPr="000A14D7">
        <w:rPr>
          <w:rFonts w:ascii="Book Antiqua" w:hAnsi="Book Antiqua" w:cs="Book Antiqua"/>
          <w:shd w:val="clear" w:color="auto" w:fill="FFFFFF"/>
          <w:vertAlign w:val="subscript"/>
          <w:lang w:eastAsia="nl-NL"/>
        </w:rPr>
        <w:t>4</w:t>
      </w:r>
      <w:proofErr w:type="gramStart"/>
      <w:r w:rsidRPr="000A14D7">
        <w:rPr>
          <w:rFonts w:ascii="Book Antiqua" w:hAnsi="Book Antiqua" w:cs="Book Antiqua"/>
          <w:shd w:val="clear" w:color="auto" w:fill="FFFFFF"/>
          <w:lang w:eastAsia="nl-NL"/>
        </w:rPr>
        <w:t>:IgG</w:t>
      </w:r>
      <w:proofErr w:type="gramEnd"/>
      <w:r w:rsidRPr="000A14D7">
        <w:rPr>
          <w:rFonts w:ascii="Book Antiqua" w:hAnsi="Book Antiqua" w:cs="Book Antiqua"/>
          <w:shd w:val="clear" w:color="auto" w:fill="FFFFFF"/>
          <w:lang w:eastAsia="nl-NL"/>
        </w:rPr>
        <w:t xml:space="preserve"> RNA ratio</w:t>
      </w:r>
      <w:r w:rsidRPr="000A14D7">
        <w:rPr>
          <w:rFonts w:ascii="Book Antiqua" w:hAnsi="Book Antiqua" w:cs="Book Antiqua"/>
          <w:color w:val="000000"/>
        </w:rPr>
        <w:t xml:space="preserve"> has been shown to provide excellent discrimination between IgG4-SC, PSC and CCA, regardless of the sIgG4 level, and now require real-life validation.</w:t>
      </w:r>
    </w:p>
    <w:p w14:paraId="07AF103A" w14:textId="77777777" w:rsidR="00FC350F" w:rsidRPr="000A14D7" w:rsidRDefault="005C4661" w:rsidP="00BA176B">
      <w:pPr>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The histological hallmarks of IgG4-RD are a lymphoplasmacytic infiltrate with abundant IgG4-positive plasma cells, storiform pattern of fibrosis, obliterative phlebitis and variable presence of eosinophils in affected </w:t>
      </w:r>
      <w:proofErr w:type="gramStart"/>
      <w:r w:rsidRPr="000A14D7">
        <w:rPr>
          <w:rFonts w:ascii="Book Antiqua" w:hAnsi="Book Antiqua" w:cs="Book Antiqua"/>
          <w:color w:val="000000"/>
        </w:rPr>
        <w:t>organs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42]</w:t>
      </w:r>
      <w:r w:rsidRPr="000A14D7">
        <w:rPr>
          <w:rFonts w:ascii="Book Antiqua" w:hAnsi="Book Antiqua" w:cs="Book Antiqua"/>
          <w:color w:val="000000"/>
        </w:rPr>
        <w:t xml:space="preserve">. Liver and bile duct biopsy morphological findings can be inconclusive; </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storiform fibrosis</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 xml:space="preserve"> and </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obliterative phlebitis</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 xml:space="preserve"> is not always seen in small samples in IgG4-SC, and an </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onion-skin</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 xml:space="preserve"> fibrosis (peri-ductal concentric fibrosis) is not exclusive to PSC</w:t>
      </w:r>
      <w:r w:rsidRPr="000A14D7">
        <w:rPr>
          <w:rFonts w:ascii="Book Antiqua" w:hAnsi="Book Antiqua" w:cs="Book Antiqua"/>
          <w:color w:val="000000"/>
          <w:vertAlign w:val="superscript"/>
        </w:rPr>
        <w:t>[43]</w:t>
      </w:r>
      <w:r w:rsidRPr="000A14D7">
        <w:rPr>
          <w:rFonts w:ascii="Book Antiqua" w:hAnsi="Book Antiqua" w:cs="Book Antiqua"/>
          <w:color w:val="000000"/>
        </w:rPr>
        <w:t>. However, if present then they help to support the diagnosis. Abundant IgG4-positive plasma cells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 xml:space="preserve">10 per high power field in biopsy;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 xml:space="preserve">50 per high power field in resection specimens) and a ratio of IgG4 to IgG-positive plasma cells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40% in the context of classical morphological features are favourable for a diagnosis of IgG4-SC rather than PSC high IgG4</w:t>
      </w:r>
      <w:r w:rsidRPr="000A14D7">
        <w:rPr>
          <w:rFonts w:ascii="Book Antiqua" w:hAnsi="Book Antiqua" w:cs="Book Antiqua"/>
          <w:color w:val="000000"/>
          <w:vertAlign w:val="superscript"/>
        </w:rPr>
        <w:t>[42]</w:t>
      </w:r>
      <w:r w:rsidRPr="000A14D7">
        <w:rPr>
          <w:rFonts w:ascii="Book Antiqua" w:hAnsi="Book Antiqua" w:cs="Book Antiqua"/>
          <w:color w:val="000000"/>
        </w:rPr>
        <w:t>.</w:t>
      </w:r>
    </w:p>
    <w:p w14:paraId="620E2E40" w14:textId="77777777" w:rsidR="00FC350F" w:rsidRPr="000A14D7" w:rsidRDefault="005C4661" w:rsidP="00BA176B">
      <w:pPr>
        <w:widowControl w:val="0"/>
        <w:snapToGrid w:val="0"/>
        <w:spacing w:line="360" w:lineRule="auto"/>
        <w:ind w:firstLineChars="100" w:firstLine="240"/>
        <w:jc w:val="both"/>
        <w:rPr>
          <w:rFonts w:ascii="Book Antiqua" w:eastAsiaTheme="minorEastAsia" w:hAnsi="Book Antiqua" w:cs="Book Antiqua"/>
          <w:color w:val="000000"/>
          <w:shd w:val="clear" w:color="auto" w:fill="FFFFFF"/>
        </w:rPr>
      </w:pPr>
      <w:r w:rsidRPr="000A14D7">
        <w:rPr>
          <w:rFonts w:ascii="Book Antiqua" w:hAnsi="Book Antiqua" w:cs="Book Antiqua"/>
          <w:color w:val="000000"/>
        </w:rPr>
        <w:t xml:space="preserve">Diagnostic criteria for IgG4-SC such as the Mayo </w:t>
      </w:r>
      <w:proofErr w:type="spellStart"/>
      <w:r w:rsidRPr="000A14D7">
        <w:rPr>
          <w:rFonts w:ascii="Book Antiqua" w:hAnsi="Book Antiqua" w:cs="Book Antiqua"/>
          <w:color w:val="000000"/>
        </w:rPr>
        <w:t>HISORt</w:t>
      </w:r>
      <w:proofErr w:type="spellEnd"/>
      <w:r w:rsidRPr="000A14D7">
        <w:rPr>
          <w:rFonts w:ascii="Book Antiqua" w:hAnsi="Book Antiqua" w:cs="Book Antiqua"/>
          <w:color w:val="000000"/>
        </w:rPr>
        <w:t xml:space="preserve"> for IgG4-SC (Histology, Immunology, Serology, Other organ involvement, Response to corticosteroid therapy) can be used to support a diagnosis (Table 3</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44]</w:t>
      </w:r>
      <w:r w:rsidRPr="000A14D7">
        <w:rPr>
          <w:rFonts w:ascii="Book Antiqua" w:hAnsi="Book Antiqua" w:cs="Book Antiqua"/>
          <w:color w:val="000000"/>
        </w:rPr>
        <w:t xml:space="preserve">. </w:t>
      </w:r>
      <w:r w:rsidRPr="000A14D7">
        <w:rPr>
          <w:rFonts w:ascii="Book Antiqua" w:eastAsiaTheme="minorEastAsia" w:hAnsi="Book Antiqua" w:cs="Book Antiqua"/>
          <w:color w:val="000000"/>
          <w:shd w:val="clear" w:color="auto" w:fill="FFFFFF"/>
        </w:rPr>
        <w:t>A</w:t>
      </w:r>
      <w:r w:rsidRPr="000A14D7">
        <w:rPr>
          <w:rFonts w:ascii="Book Antiqua" w:hAnsi="Book Antiqua" w:cs="Book Antiqua"/>
        </w:rPr>
        <w:t xml:space="preserve"> clinical scoring system has been proposed to distinguish between </w:t>
      </w:r>
      <w:r w:rsidRPr="000A14D7">
        <w:rPr>
          <w:rFonts w:ascii="Book Antiqua" w:hAnsi="Book Antiqua" w:cs="Book Antiqua"/>
          <w:color w:val="000000"/>
        </w:rPr>
        <w:t xml:space="preserve">IgG4-SC type 2 and </w:t>
      </w:r>
      <w:r w:rsidRPr="000A14D7">
        <w:rPr>
          <w:rFonts w:ascii="Book Antiqua" w:hAnsi="Book Antiqua" w:cs="Book Antiqua"/>
          <w:color w:val="000000"/>
        </w:rPr>
        <w:lastRenderedPageBreak/>
        <w:t xml:space="preserve">PSC with intra-hepatic strictures based on age, other organ involvement and beading on cholangiogram, reporting excellent </w:t>
      </w:r>
      <w:r w:rsidRPr="000A14D7">
        <w:rPr>
          <w:rFonts w:ascii="Book Antiqua" w:eastAsiaTheme="minorEastAsia" w:hAnsi="Book Antiqua" w:cs="Book Antiqua"/>
          <w:color w:val="000000"/>
          <w:shd w:val="clear" w:color="auto" w:fill="FFFFFF"/>
        </w:rPr>
        <w:t>discrimination (area under the receiver operating curve 0.99) between IgG4-SC and PSC in a single-centre cohort of 39 IgG4-SC and 76 PSC patients</w:t>
      </w:r>
      <w:r w:rsidRPr="000A14D7">
        <w:rPr>
          <w:rFonts w:ascii="Book Antiqua" w:hAnsi="Book Antiqua" w:cs="Book Antiqua"/>
          <w:color w:val="000000"/>
          <w:vertAlign w:val="superscript"/>
        </w:rPr>
        <w:t>[45]</w:t>
      </w:r>
      <w:r w:rsidRPr="000A14D7">
        <w:rPr>
          <w:rFonts w:ascii="Book Antiqua" w:hAnsi="Book Antiqua" w:cs="Book Antiqua"/>
          <w:color w:val="000000"/>
        </w:rPr>
        <w:t xml:space="preserve">. </w:t>
      </w:r>
      <w:r w:rsidRPr="000A14D7">
        <w:rPr>
          <w:rFonts w:ascii="Book Antiqua" w:eastAsiaTheme="minorEastAsia" w:hAnsi="Book Antiqua" w:cs="Book Antiqua"/>
          <w:color w:val="000000"/>
          <w:shd w:val="clear" w:color="auto" w:fill="FFFFFF"/>
        </w:rPr>
        <w:t>However, a mid-range score (5-6 points) prompts a diagnostic steroid trial to distinguish the two conditions, and the extent to which more advanced IgG4-SC or PSC high sIgG4 itself responds t</w:t>
      </w:r>
      <w:r w:rsidR="007305EE" w:rsidRPr="000A14D7">
        <w:rPr>
          <w:rFonts w:ascii="Book Antiqua" w:eastAsiaTheme="minorEastAsia" w:hAnsi="Book Antiqua" w:cs="Book Antiqua"/>
          <w:color w:val="000000"/>
          <w:shd w:val="clear" w:color="auto" w:fill="FFFFFF"/>
        </w:rPr>
        <w:t>o corticosteroids is uncertain.</w:t>
      </w:r>
    </w:p>
    <w:p w14:paraId="551146E5" w14:textId="333FB260" w:rsidR="00FC350F" w:rsidRPr="000A14D7" w:rsidRDefault="005C4661" w:rsidP="0033129F">
      <w:pPr>
        <w:widowControl w:val="0"/>
        <w:snapToGrid w:val="0"/>
        <w:spacing w:line="360" w:lineRule="auto"/>
        <w:ind w:firstLineChars="100" w:firstLine="240"/>
        <w:jc w:val="both"/>
        <w:rPr>
          <w:rFonts w:ascii="Book Antiqua" w:hAnsi="Book Antiqua" w:cs="Book Antiqua"/>
          <w:color w:val="000000"/>
          <w:vertAlign w:val="superscript"/>
        </w:rPr>
      </w:pPr>
      <w:r w:rsidRPr="000A14D7">
        <w:rPr>
          <w:rFonts w:ascii="Book Antiqua" w:hAnsi="Book Antiqua" w:cs="Book Antiqua"/>
          <w:color w:val="000000"/>
        </w:rPr>
        <w:t>Based on our experience as a high-volume tertiary referral centre for PSC and IgG4-SC we have included a list of features to hep distinguish the two conditions (Table 4)</w:t>
      </w:r>
      <w:r w:rsidR="00E07ABB" w:rsidRPr="000A14D7">
        <w:rPr>
          <w:rFonts w:ascii="Book Antiqua" w:hAnsi="Book Antiqua" w:cs="Book Antiqua"/>
          <w:color w:val="000000"/>
          <w:vertAlign w:val="superscript"/>
        </w:rPr>
        <w:t>[1,7,15,18,19,27,29,32,36,41,42,44</w:t>
      </w:r>
      <w:r w:rsidR="0033129F" w:rsidRPr="000A14D7">
        <w:rPr>
          <w:rFonts w:ascii="Book Antiqua" w:hAnsi="Book Antiqua" w:cs="Book Antiqua"/>
          <w:color w:val="000000"/>
          <w:vertAlign w:val="superscript"/>
        </w:rPr>
        <w:t>-67</w:t>
      </w:r>
      <w:r w:rsidR="00E07ABB" w:rsidRPr="000A14D7">
        <w:rPr>
          <w:rFonts w:ascii="Book Antiqua" w:hAnsi="Book Antiqua" w:cs="Book Antiqua"/>
          <w:color w:val="000000"/>
          <w:vertAlign w:val="superscript"/>
        </w:rPr>
        <w:t>]</w:t>
      </w:r>
      <w:r w:rsidRPr="000A14D7">
        <w:rPr>
          <w:rFonts w:ascii="Book Antiqua" w:hAnsi="Book Antiqua" w:cs="Book Antiqua"/>
          <w:color w:val="000000"/>
        </w:rPr>
        <w:t xml:space="preserve">. Ultimately, </w:t>
      </w:r>
      <w:r w:rsidRPr="000A14D7">
        <w:rPr>
          <w:rFonts w:ascii="Book Antiqua" w:hAnsi="Book Antiqua" w:cs="Book Antiqua"/>
          <w:color w:val="000000"/>
          <w:spacing w:val="2"/>
        </w:rPr>
        <w:t xml:space="preserve">appropriate diagnosis of PSC is crucial for optimising surveillance for disease progression and hepatic decompensation, the need for liver transplantation and malignant complications. Identification of </w:t>
      </w:r>
      <w:r w:rsidRPr="000A14D7">
        <w:rPr>
          <w:rFonts w:ascii="Book Antiqua" w:hAnsi="Book Antiqua" w:cs="Book Antiqua"/>
          <w:color w:val="000000"/>
        </w:rPr>
        <w:t>IgG4-SC is important, as early introduction of immunosuppression improves clinical symptoms, cholestatic liver biochemistry, bile duct strictures/wall thickening on cholangiogram and may prevent advancement of disease and organ damage in both the liver and other involved organs.</w:t>
      </w:r>
    </w:p>
    <w:p w14:paraId="12D9A818" w14:textId="77777777" w:rsidR="00FC350F" w:rsidRPr="000A14D7" w:rsidRDefault="00FC350F" w:rsidP="00BA176B">
      <w:pPr>
        <w:widowControl w:val="0"/>
        <w:snapToGrid w:val="0"/>
        <w:spacing w:line="360" w:lineRule="auto"/>
        <w:jc w:val="both"/>
        <w:rPr>
          <w:rFonts w:ascii="Book Antiqua" w:hAnsi="Book Antiqua" w:cs="Book Antiqua"/>
          <w:b/>
          <w:i/>
          <w:color w:val="000000"/>
        </w:rPr>
      </w:pPr>
    </w:p>
    <w:p w14:paraId="43125F95" w14:textId="77777777" w:rsidR="00FC350F" w:rsidRPr="000A14D7" w:rsidRDefault="005C4661" w:rsidP="00BA176B">
      <w:pPr>
        <w:widowControl w:val="0"/>
        <w:snapToGrid w:val="0"/>
        <w:spacing w:line="360" w:lineRule="auto"/>
        <w:jc w:val="both"/>
        <w:rPr>
          <w:rFonts w:ascii="Book Antiqua" w:eastAsiaTheme="minorEastAsia" w:hAnsi="Book Antiqua" w:cs="Book Antiqua"/>
          <w:i/>
          <w:color w:val="000000"/>
        </w:rPr>
      </w:pPr>
      <w:r w:rsidRPr="000A14D7">
        <w:rPr>
          <w:rFonts w:ascii="Book Antiqua" w:hAnsi="Book Antiqua" w:cs="Book Antiqua"/>
          <w:b/>
          <w:i/>
          <w:color w:val="000000"/>
        </w:rPr>
        <w:t>Secondary sclerosing cholangitis</w:t>
      </w:r>
    </w:p>
    <w:p w14:paraId="32E9C02E" w14:textId="7777777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 xml:space="preserve">Sclerosing cholangitis can be secondary to a number of infections, vascular incidents, infiltrative conditions, immunological insults, toxins, traumatic insults and congenital disease. We have shown that serum IgG4 can be elevated in a variety of infective and inflammatory </w:t>
      </w:r>
      <w:proofErr w:type="gramStart"/>
      <w:r w:rsidRPr="000A14D7">
        <w:rPr>
          <w:rFonts w:ascii="Book Antiqua" w:hAnsi="Book Antiqua" w:cs="Book Antiqua"/>
          <w:color w:val="000000"/>
        </w:rPr>
        <w:t>conditions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19]</w:t>
      </w:r>
      <w:r w:rsidRPr="000A14D7">
        <w:rPr>
          <w:rFonts w:ascii="Book Antiqua" w:hAnsi="Book Antiqua" w:cs="Book Antiqua"/>
          <w:color w:val="000000"/>
        </w:rPr>
        <w:t xml:space="preserve">. It is often less than twice the upper limit of normal and falls with correction of the underlying </w:t>
      </w:r>
      <w:proofErr w:type="gramStart"/>
      <w:r w:rsidRPr="000A14D7">
        <w:rPr>
          <w:rFonts w:ascii="Book Antiqua" w:hAnsi="Book Antiqua" w:cs="Book Antiqua"/>
          <w:color w:val="000000"/>
        </w:rPr>
        <w:t>cause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34]</w:t>
      </w:r>
      <w:r w:rsidRPr="000A14D7">
        <w:rPr>
          <w:rFonts w:ascii="Book Antiqua" w:hAnsi="Book Antiqua" w:cs="Book Antiqua"/>
          <w:color w:val="000000"/>
        </w:rPr>
        <w:t>. Clinical history should guide the further investigation and management in this setting.</w:t>
      </w:r>
      <w:r w:rsidRPr="000A14D7">
        <w:rPr>
          <w:rFonts w:ascii="Book Antiqua" w:hAnsi="Book Antiqua" w:cs="Book Antiqua"/>
          <w:b/>
          <w:color w:val="000000"/>
        </w:rPr>
        <w:t xml:space="preserve">  </w:t>
      </w:r>
    </w:p>
    <w:p w14:paraId="4C7E7183" w14:textId="77777777" w:rsidR="00FC350F" w:rsidRPr="000A14D7" w:rsidRDefault="00FC350F" w:rsidP="00BA176B">
      <w:pPr>
        <w:widowControl w:val="0"/>
        <w:snapToGrid w:val="0"/>
        <w:spacing w:line="360" w:lineRule="auto"/>
        <w:jc w:val="both"/>
        <w:rPr>
          <w:rFonts w:ascii="Book Antiqua" w:hAnsi="Book Antiqua" w:cs="Book Antiqua"/>
        </w:rPr>
      </w:pPr>
    </w:p>
    <w:p w14:paraId="29D58F66" w14:textId="77777777" w:rsidR="00FC350F" w:rsidRPr="000A14D7" w:rsidRDefault="004321E7" w:rsidP="00BA176B">
      <w:pPr>
        <w:widowControl w:val="0"/>
        <w:snapToGrid w:val="0"/>
        <w:spacing w:line="360" w:lineRule="auto"/>
        <w:jc w:val="both"/>
        <w:rPr>
          <w:rFonts w:ascii="Book Antiqua" w:hAnsi="Book Antiqua" w:cs="Book Antiqua"/>
          <w:i/>
        </w:rPr>
      </w:pPr>
      <w:r w:rsidRPr="000A14D7">
        <w:rPr>
          <w:rFonts w:ascii="Book Antiqua" w:hAnsi="Book Antiqua" w:cs="Book Antiqua"/>
          <w:b/>
          <w:i/>
          <w:color w:val="000000"/>
        </w:rPr>
        <w:t>CCA</w:t>
      </w:r>
    </w:p>
    <w:p w14:paraId="00EB099C" w14:textId="6BE5E88D"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lastRenderedPageBreak/>
        <w:t xml:space="preserve">PSC with a dominant stricture and IgG4-SC type 1, 3 and 4 can be difficult to distinguish from a CCA. CCA usually presents with cholestasis, obstructive symptoms and a dominant stricture in the hilum, intra or extra-hepatic bile ducts with upstream dilatation. An elevated sIgG4 has been reported in up to 20% of patients with extra-hepatic CCA, although usually between one and two times the upper </w:t>
      </w:r>
      <w:proofErr w:type="gramStart"/>
      <w:r w:rsidRPr="000A14D7">
        <w:rPr>
          <w:rFonts w:ascii="Book Antiqua" w:hAnsi="Book Antiqua" w:cs="Book Antiqua"/>
          <w:color w:val="000000"/>
        </w:rPr>
        <w:t>limit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34]</w:t>
      </w:r>
      <w:r w:rsidRPr="000A14D7">
        <w:rPr>
          <w:rFonts w:ascii="Book Antiqua" w:hAnsi="Book Antiqua" w:cs="Book Antiqua"/>
          <w:color w:val="000000"/>
        </w:rPr>
        <w:t>. An elevated sIgG4 level over four times the upper limit has a high specificity (100%) to distinguish between IgG4-SC and CCA, but case reports of CCA arising on the background of IgG4-SC exist, and PSC is a pre-malignant condition, so sampling should always be done to rule out malignancy</w:t>
      </w:r>
      <w:r w:rsidRPr="000A14D7">
        <w:rPr>
          <w:rFonts w:ascii="Book Antiqua" w:hAnsi="Book Antiqua" w:cs="Book Antiqua"/>
          <w:color w:val="000000"/>
          <w:vertAlign w:val="superscript"/>
        </w:rPr>
        <w:t>[6,7,29,34]</w:t>
      </w:r>
      <w:r w:rsidRPr="000A14D7">
        <w:rPr>
          <w:rFonts w:ascii="Book Antiqua" w:hAnsi="Book Antiqua" w:cs="Book Antiqua"/>
          <w:color w:val="000000"/>
        </w:rPr>
        <w:t xml:space="preserve">. Similarly, </w:t>
      </w:r>
      <w:r w:rsidRPr="000A14D7">
        <w:rPr>
          <w:rFonts w:ascii="Book Antiqua" w:hAnsi="Book Antiqua" w:cs="Book Antiqua"/>
          <w:shd w:val="clear" w:color="auto" w:fill="FFFFFF"/>
          <w:lang w:eastAsia="nl-NL"/>
        </w:rPr>
        <w:t>the IgG</w:t>
      </w:r>
      <w:r w:rsidRPr="000A14D7">
        <w:rPr>
          <w:rFonts w:ascii="Book Antiqua" w:hAnsi="Book Antiqua" w:cs="Book Antiqua"/>
          <w:shd w:val="clear" w:color="auto" w:fill="FFFFFF"/>
          <w:vertAlign w:val="subscript"/>
          <w:lang w:eastAsia="nl-NL"/>
        </w:rPr>
        <w:t>4</w:t>
      </w:r>
      <w:proofErr w:type="gramStart"/>
      <w:r w:rsidRPr="000A14D7">
        <w:rPr>
          <w:rFonts w:ascii="Book Antiqua" w:hAnsi="Book Antiqua" w:cs="Book Antiqua"/>
          <w:shd w:val="clear" w:color="auto" w:fill="FFFFFF"/>
          <w:lang w:eastAsia="nl-NL"/>
        </w:rPr>
        <w:t>:IgG</w:t>
      </w:r>
      <w:proofErr w:type="gramEnd"/>
      <w:r w:rsidRPr="000A14D7">
        <w:rPr>
          <w:rFonts w:ascii="Book Antiqua" w:hAnsi="Book Antiqua" w:cs="Book Antiqua"/>
          <w:shd w:val="clear" w:color="auto" w:fill="FFFFFF"/>
          <w:lang w:eastAsia="nl-NL"/>
        </w:rPr>
        <w:t xml:space="preserve"> RNA ratio has </w:t>
      </w:r>
      <w:r w:rsidRPr="000A14D7">
        <w:rPr>
          <w:rFonts w:ascii="Book Antiqua" w:hAnsi="Book Antiqua" w:cs="Book Antiqua"/>
          <w:color w:val="000000"/>
        </w:rPr>
        <w:t>been reported to provide excellent discrimination between IgG4-SC, PSC and CCA, but requires real-life prospective validation</w:t>
      </w:r>
      <w:r w:rsidRPr="000A14D7">
        <w:rPr>
          <w:rFonts w:ascii="Book Antiqua" w:hAnsi="Book Antiqua" w:cs="Book Antiqua"/>
          <w:color w:val="000000"/>
          <w:vertAlign w:val="superscript"/>
        </w:rPr>
        <w:t>[35]</w:t>
      </w:r>
      <w:r w:rsidRPr="000A14D7">
        <w:rPr>
          <w:rFonts w:ascii="Book Antiqua" w:hAnsi="Book Antiqua" w:cs="Book Antiqua"/>
          <w:color w:val="000000"/>
        </w:rPr>
        <w:t>. C</w:t>
      </w:r>
      <w:r w:rsidRPr="000A14D7">
        <w:rPr>
          <w:rFonts w:ascii="Book Antiqua" w:hAnsi="Book Antiqua" w:cs="Book Antiqua"/>
          <w:caps/>
          <w:color w:val="000000"/>
        </w:rPr>
        <w:t>a</w:t>
      </w:r>
      <w:r w:rsidR="00AA128F" w:rsidRPr="000A14D7">
        <w:rPr>
          <w:rFonts w:ascii="Book Antiqua" w:hAnsi="Book Antiqua" w:cs="Book Antiqua"/>
          <w:color w:val="000000"/>
        </w:rPr>
        <w:t xml:space="preserve"> </w:t>
      </w:r>
      <w:r w:rsidRPr="000A14D7">
        <w:rPr>
          <w:rFonts w:ascii="Book Antiqua" w:hAnsi="Book Antiqua" w:cs="Book Antiqua"/>
          <w:color w:val="000000"/>
        </w:rPr>
        <w:t>19-9 can be elevated in obstructive jaundice independent of the cause and is not a useful discriminator</w:t>
      </w:r>
      <w:r w:rsidRPr="000A14D7">
        <w:rPr>
          <w:rFonts w:ascii="Book Antiqua" w:hAnsi="Book Antiqua" w:cs="Book Antiqua"/>
          <w:color w:val="000000"/>
          <w:vertAlign w:val="superscript"/>
        </w:rPr>
        <w:t>[6</w:t>
      </w:r>
      <w:r w:rsidR="00F118BE" w:rsidRPr="000A14D7">
        <w:rPr>
          <w:rFonts w:ascii="Book Antiqua" w:hAnsi="Book Antiqua" w:cs="Book Antiqua"/>
          <w:color w:val="000000"/>
          <w:vertAlign w:val="superscript"/>
        </w:rPr>
        <w:t>8</w:t>
      </w:r>
      <w:r w:rsidRPr="000A14D7">
        <w:rPr>
          <w:rFonts w:ascii="Book Antiqua" w:hAnsi="Book Antiqua" w:cs="Book Antiqua"/>
          <w:color w:val="000000"/>
          <w:vertAlign w:val="superscript"/>
        </w:rPr>
        <w:t>]</w:t>
      </w:r>
      <w:r w:rsidRPr="000A14D7">
        <w:rPr>
          <w:rFonts w:ascii="Book Antiqua" w:hAnsi="Book Antiqua" w:cs="Book Antiqua"/>
          <w:color w:val="000000"/>
        </w:rPr>
        <w:t>. Corticosteroids may reduce the peri-tumoral inflammatory response even in CCA, and so a trial may not be discriminatory. CCA needs to be excluded in all cases as a priority, when it may be amenable to curative surgical therapy.</w:t>
      </w:r>
    </w:p>
    <w:p w14:paraId="53DC5912" w14:textId="0C822103"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Abundant IgG4-positive cells have been described in resection specimens in the peri-tumoral tissue of CCA, located around the periphery of dysplastic </w:t>
      </w:r>
      <w:proofErr w:type="gramStart"/>
      <w:r w:rsidRPr="000A14D7">
        <w:rPr>
          <w:rFonts w:ascii="Book Antiqua" w:hAnsi="Book Antiqua" w:cs="Book Antiqua"/>
          <w:color w:val="000000"/>
        </w:rPr>
        <w:t>foci</w:t>
      </w:r>
      <w:r w:rsidRPr="000A14D7">
        <w:rPr>
          <w:rFonts w:ascii="Book Antiqua" w:hAnsi="Book Antiqua" w:cs="Book Antiqua"/>
          <w:color w:val="000000"/>
          <w:vertAlign w:val="superscript"/>
        </w:rPr>
        <w:t>[</w:t>
      </w:r>
      <w:proofErr w:type="gramEnd"/>
      <w:r w:rsidR="00290FFD" w:rsidRPr="000A14D7">
        <w:rPr>
          <w:rFonts w:ascii="Book Antiqua" w:hAnsi="Book Antiqua" w:cs="Book Antiqua"/>
          <w:color w:val="000000"/>
          <w:vertAlign w:val="superscript"/>
        </w:rPr>
        <w:t>69</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Morphological assessment of tissue is required to distinguish a background of PSC or IgG4-SC, although biliary biopsies from ERCP and/or </w:t>
      </w:r>
      <w:proofErr w:type="spellStart"/>
      <w:r w:rsidRPr="000A14D7">
        <w:rPr>
          <w:rFonts w:ascii="Book Antiqua" w:hAnsi="Book Antiqua" w:cs="Book Antiqua"/>
          <w:color w:val="000000"/>
        </w:rPr>
        <w:t>cholangioscopy</w:t>
      </w:r>
      <w:proofErr w:type="spellEnd"/>
      <w:r w:rsidRPr="000A14D7">
        <w:rPr>
          <w:rFonts w:ascii="Book Antiqua" w:hAnsi="Book Antiqua" w:cs="Book Antiqua"/>
          <w:color w:val="000000"/>
        </w:rPr>
        <w:t xml:space="preserve"> are often small so can be inconclusive. Brushings are acquired for evidence of dysplasia. One small study reported that the concentration of IgG4 in bile fluid obtained at ERCP could distinguish PSC high IgG4, IgG4-SC and CCA</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hAnsi="Book Antiqua" w:cs="Book Antiqua"/>
          <w:i/>
          <w:iCs/>
          <w:color w:val="000000"/>
        </w:rPr>
        <w:t>n</w:t>
      </w:r>
      <w:r w:rsidRPr="000A14D7">
        <w:rPr>
          <w:rFonts w:ascii="Book Antiqua" w:eastAsia="宋体" w:hAnsi="Book Antiqua" w:cs="Book Antiqua" w:hint="eastAsia"/>
          <w:i/>
          <w:iCs/>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54), but this has yet to be reproduced in other </w:t>
      </w:r>
      <w:proofErr w:type="gramStart"/>
      <w:r w:rsidRPr="000A14D7">
        <w:rPr>
          <w:rFonts w:ascii="Book Antiqua" w:hAnsi="Book Antiqua" w:cs="Book Antiqua"/>
          <w:color w:val="000000"/>
        </w:rPr>
        <w:t>series</w:t>
      </w:r>
      <w:r w:rsidRPr="000A14D7">
        <w:rPr>
          <w:rFonts w:ascii="Book Antiqua" w:hAnsi="Book Antiqua" w:cs="Book Antiqua"/>
          <w:color w:val="000000"/>
          <w:vertAlign w:val="superscript"/>
        </w:rPr>
        <w:t>[</w:t>
      </w:r>
      <w:proofErr w:type="gramEnd"/>
      <w:r w:rsidR="00D6703A" w:rsidRPr="000A14D7">
        <w:rPr>
          <w:rFonts w:ascii="Book Antiqua" w:hAnsi="Book Antiqua" w:cs="Book Antiqua"/>
          <w:color w:val="000000"/>
          <w:vertAlign w:val="superscript"/>
        </w:rPr>
        <w:t>70,71</w:t>
      </w:r>
      <w:r w:rsidRPr="000A14D7">
        <w:rPr>
          <w:rFonts w:ascii="Book Antiqua" w:hAnsi="Book Antiqua" w:cs="Book Antiqua"/>
          <w:color w:val="000000"/>
          <w:vertAlign w:val="superscript"/>
        </w:rPr>
        <w:t>]</w:t>
      </w:r>
      <w:bookmarkStart w:id="8" w:name="move4013930051"/>
      <w:bookmarkEnd w:id="8"/>
      <w:r w:rsidRPr="000A14D7">
        <w:rPr>
          <w:rFonts w:ascii="Book Antiqua" w:hAnsi="Book Antiqua" w:cs="Book Antiqua"/>
          <w:color w:val="000000"/>
        </w:rPr>
        <w:t xml:space="preserve">. </w:t>
      </w:r>
    </w:p>
    <w:p w14:paraId="4751F89B" w14:textId="77777777" w:rsidR="00FC350F" w:rsidRPr="000A14D7" w:rsidRDefault="00FC350F" w:rsidP="00BA176B">
      <w:pPr>
        <w:widowControl w:val="0"/>
        <w:snapToGrid w:val="0"/>
        <w:spacing w:line="360" w:lineRule="auto"/>
        <w:jc w:val="both"/>
        <w:rPr>
          <w:rFonts w:ascii="Book Antiqua" w:hAnsi="Book Antiqua" w:cs="Book Antiqua"/>
          <w:b/>
          <w:color w:val="000000"/>
        </w:rPr>
      </w:pPr>
    </w:p>
    <w:p w14:paraId="2EBB3B49"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t xml:space="preserve">CLINICAL DISEASE PHENOTYPE OF PSC WITH HIGH IGG4 LEVELS </w:t>
      </w:r>
    </w:p>
    <w:p w14:paraId="5FDE255A"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The clinical characteristics of patients with PSC and high IgG4 levels have been described in a number of retrospective studies. The Mayo Clinic first reported </w:t>
      </w:r>
      <w:r w:rsidRPr="000A14D7">
        <w:rPr>
          <w:rFonts w:ascii="Book Antiqua" w:hAnsi="Book Antiqua" w:cs="Book Antiqua"/>
          <w:color w:val="000000"/>
        </w:rPr>
        <w:lastRenderedPageBreak/>
        <w:t>that patients with PSC high sIgG4 (</w:t>
      </w:r>
      <w:r w:rsidRPr="000A14D7">
        <w:rPr>
          <w:rFonts w:ascii="Book Antiqua" w:hAnsi="Book Antiqua" w:cs="Book Antiqua"/>
          <w:i/>
          <w:iCs/>
          <w:color w:val="000000"/>
        </w:rPr>
        <w:t>n</w:t>
      </w:r>
      <w:r w:rsidRPr="000A14D7">
        <w:rPr>
          <w:rFonts w:ascii="Book Antiqua" w:eastAsia="宋体" w:hAnsi="Book Antiqua" w:cs="Book Antiqua" w:hint="eastAsia"/>
          <w:i/>
          <w:iCs/>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12/127) had a higher level of total bilirubin and alkaline phosphatase (ALP), and a higher PSC Mayo Risk Score, than those with normal IgG4 </w:t>
      </w:r>
      <w:proofErr w:type="gramStart"/>
      <w:r w:rsidRPr="000A14D7">
        <w:rPr>
          <w:rFonts w:ascii="Book Antiqua" w:hAnsi="Book Antiqua" w:cs="Book Antiqua"/>
          <w:color w:val="000000"/>
        </w:rPr>
        <w:t>levels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15]</w:t>
      </w:r>
      <w:r w:rsidRPr="000A14D7">
        <w:rPr>
          <w:rFonts w:ascii="Book Antiqua" w:hAnsi="Book Antiqua" w:cs="Book Antiqua"/>
          <w:color w:val="000000"/>
        </w:rPr>
        <w:t xml:space="preserve">. A follow-on study of 285 PSC patients, carefully characterised 24 PSC high sIgG4 patients from the point of sIgG4 measurement; one-half presented with jaundice, one-fifth had pancreatic disease, all had both intra- and extra-hepatic duct strictures, and one-half had </w:t>
      </w:r>
      <w:proofErr w:type="gramStart"/>
      <w:r w:rsidRPr="000A14D7">
        <w:rPr>
          <w:rFonts w:ascii="Book Antiqua" w:hAnsi="Book Antiqua" w:cs="Book Antiqua"/>
          <w:color w:val="000000"/>
        </w:rPr>
        <w:t>cirrhosis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17]</w:t>
      </w:r>
      <w:r w:rsidRPr="000A14D7">
        <w:rPr>
          <w:rFonts w:ascii="Book Antiqua" w:hAnsi="Book Antiqua" w:cs="Book Antiqua"/>
          <w:color w:val="000000"/>
        </w:rPr>
        <w:t xml:space="preserve">. A study of two independent European cohorts with 345 PSC patients from Germany and Sweden similarly reported an elevated sIgG4 level was associated with a prior history of pancreatitis, combined intra- and extra hepatic duct involvement and jaundice in multi-variate </w:t>
      </w:r>
      <w:proofErr w:type="gramStart"/>
      <w:r w:rsidRPr="000A14D7">
        <w:rPr>
          <w:rFonts w:ascii="Book Antiqua" w:hAnsi="Book Antiqua" w:cs="Book Antiqua"/>
          <w:color w:val="000000"/>
        </w:rPr>
        <w:t>analysis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22]</w:t>
      </w:r>
      <w:r w:rsidRPr="000A14D7">
        <w:rPr>
          <w:rFonts w:ascii="Book Antiqua" w:hAnsi="Book Antiqua" w:cs="Book Antiqua"/>
          <w:color w:val="000000"/>
        </w:rPr>
        <w:t xml:space="preserve">. In a Canadian cohort of </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all-comers with sclerosing cholangitis</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 xml:space="preserve">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101), an elevated sIgG4 was associated with elevated ALP, liver enzymes and PSC Mayo Risk </w:t>
      </w:r>
      <w:proofErr w:type="gramStart"/>
      <w:r w:rsidRPr="000A14D7">
        <w:rPr>
          <w:rFonts w:ascii="Book Antiqua" w:hAnsi="Book Antiqua" w:cs="Book Antiqua"/>
          <w:color w:val="000000"/>
        </w:rPr>
        <w:t>Score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18]</w:t>
      </w:r>
      <w:r w:rsidRPr="000A14D7">
        <w:rPr>
          <w:rFonts w:ascii="Book Antiqua" w:hAnsi="Book Antiqua" w:cs="Book Antiqua"/>
          <w:color w:val="000000"/>
        </w:rPr>
        <w:t xml:space="preserve">. The caveat to interpretation to these studies is that none accounted for the duration of PSC or prior/current immunosuppressive treatment for associated colitis; the latter can confound IgG4 </w:t>
      </w:r>
      <w:proofErr w:type="gramStart"/>
      <w:r w:rsidRPr="000A14D7">
        <w:rPr>
          <w:rFonts w:ascii="Book Antiqua" w:hAnsi="Book Antiqua" w:cs="Book Antiqua"/>
          <w:color w:val="000000"/>
        </w:rPr>
        <w:t>measurements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34]</w:t>
      </w:r>
      <w:r w:rsidRPr="000A14D7">
        <w:rPr>
          <w:rFonts w:ascii="Book Antiqua" w:hAnsi="Book Antiqua" w:cs="Book Antiqua"/>
          <w:color w:val="000000"/>
        </w:rPr>
        <w:t xml:space="preserve">.  </w:t>
      </w:r>
    </w:p>
    <w:p w14:paraId="684BD29F" w14:textId="77777777"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Histological assessment in liver explants of advanced PSC has demonstrated that patients with PSC and abundant IgG4 infiltration have differences in distribution and severity of biliary strictures compared with those with minimal IgG4 infiltrates. Marked hilar IgG4-positive infiltration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 xml:space="preserve">50/HPF) was associated with dominant strictures and need for biliary stenting in one </w:t>
      </w:r>
      <w:proofErr w:type="gramStart"/>
      <w:r w:rsidRPr="000A14D7">
        <w:rPr>
          <w:rFonts w:ascii="Book Antiqua" w:hAnsi="Book Antiqua" w:cs="Book Antiqua"/>
          <w:color w:val="000000"/>
        </w:rPr>
        <w:t>study</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27]</w:t>
      </w:r>
      <w:r w:rsidRPr="000A14D7">
        <w:rPr>
          <w:rFonts w:ascii="Book Antiqua" w:hAnsi="Book Antiqua" w:cs="Book Antiqua"/>
          <w:color w:val="000000"/>
        </w:rPr>
        <w:t xml:space="preserve">. </w:t>
      </w:r>
    </w:p>
    <w:p w14:paraId="3FDC114D"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78909441"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t>COLITIS IN PSC AND HIGH IGG4 LEVELS</w:t>
      </w:r>
    </w:p>
    <w:p w14:paraId="5D948749"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PSC has strong links with IBD, with a reported association in Northern Europe and America of 60%</w:t>
      </w:r>
      <w:r w:rsidR="00D42EDC" w:rsidRPr="000A14D7">
        <w:rPr>
          <w:rFonts w:ascii="Book Antiqua" w:hAnsi="Book Antiqua" w:cs="Book Antiqua"/>
          <w:color w:val="000000"/>
        </w:rPr>
        <w:t>-</w:t>
      </w:r>
      <w:r w:rsidRPr="000A14D7">
        <w:rPr>
          <w:rFonts w:ascii="Book Antiqua" w:hAnsi="Book Antiqua" w:cs="Book Antiqua"/>
          <w:color w:val="000000"/>
        </w:rPr>
        <w:t xml:space="preserve">80% with </w:t>
      </w:r>
      <w:proofErr w:type="gramStart"/>
      <w:r w:rsidRPr="000A14D7">
        <w:rPr>
          <w:rFonts w:ascii="Book Antiqua" w:hAnsi="Book Antiqua" w:cs="Book Antiqua"/>
          <w:color w:val="000000"/>
        </w:rPr>
        <w:t>UC</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3,4]</w:t>
      </w:r>
      <w:r w:rsidRPr="000A14D7">
        <w:rPr>
          <w:rFonts w:ascii="Book Antiqua" w:hAnsi="Book Antiqua" w:cs="Book Antiqua"/>
          <w:color w:val="000000"/>
        </w:rPr>
        <w:t xml:space="preserve">. The colitis of PSC-IBD has a unique clinical phenotype: a pan-colitis with prominent right sided inflammation, back-wash ileitis, rectal sparing, a quiescent and prolonged sub-clinical course. </w:t>
      </w:r>
    </w:p>
    <w:p w14:paraId="2616D729" w14:textId="77777777"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Retrospective studies have reported a reduced frequency and more aggressive colitis in PSC with high IgG4 levels compared to normal IgG4 levels. Mendes </w:t>
      </w:r>
      <w:r w:rsidRPr="000A14D7">
        <w:rPr>
          <w:rFonts w:ascii="Book Antiqua" w:hAnsi="Book Antiqua" w:cs="Book Antiqua"/>
          <w:i/>
          <w:iCs/>
          <w:color w:val="000000"/>
        </w:rPr>
        <w:t xml:space="preserve">et </w:t>
      </w:r>
      <w:proofErr w:type="gramStart"/>
      <w:r w:rsidRPr="000A14D7">
        <w:rPr>
          <w:rFonts w:ascii="Book Antiqua" w:hAnsi="Book Antiqua" w:cs="Book Antiqua"/>
          <w:i/>
          <w:iCs/>
          <w:color w:val="000000"/>
        </w:rPr>
        <w:lastRenderedPageBreak/>
        <w:t>al</w:t>
      </w:r>
      <w:r w:rsidRPr="000A14D7">
        <w:rPr>
          <w:rFonts w:ascii="Book Antiqua" w:eastAsia="宋体" w:hAnsi="Book Antiqua" w:cs="Book Antiqua" w:hint="eastAsia"/>
          <w:color w:val="000000"/>
          <w:vertAlign w:val="superscript"/>
          <w:lang w:val="en-US" w:eastAsia="zh-CN"/>
        </w:rPr>
        <w:t>[</w:t>
      </w:r>
      <w:proofErr w:type="gramEnd"/>
      <w:r w:rsidRPr="000A14D7">
        <w:rPr>
          <w:rFonts w:ascii="Book Antiqua" w:hAnsi="Book Antiqua" w:cs="Book Antiqua"/>
          <w:color w:val="000000"/>
          <w:vertAlign w:val="superscript"/>
        </w:rPr>
        <w:t>15]</w:t>
      </w:r>
      <w:r w:rsidRPr="000A14D7">
        <w:rPr>
          <w:rFonts w:ascii="Book Antiqua" w:hAnsi="Book Antiqua" w:cs="Book Antiqua"/>
          <w:color w:val="000000"/>
        </w:rPr>
        <w:t xml:space="preserve"> reported less frequent IBD (50% </w:t>
      </w:r>
      <w:r w:rsidRPr="000A14D7">
        <w:rPr>
          <w:rFonts w:ascii="Book Antiqua" w:eastAsia="宋体" w:hAnsi="Book Antiqua" w:cs="Book Antiqua" w:hint="eastAsia"/>
          <w:i/>
          <w:iCs/>
          <w:color w:val="000000"/>
          <w:lang w:eastAsia="zh-CN"/>
        </w:rPr>
        <w:t>vs</w:t>
      </w:r>
      <w:r w:rsidRPr="000A14D7">
        <w:rPr>
          <w:rFonts w:ascii="Book Antiqua" w:hAnsi="Book Antiqua" w:cs="Book Antiqua"/>
          <w:color w:val="000000"/>
        </w:rPr>
        <w:t xml:space="preserve"> 85%)</w:t>
      </w:r>
      <w:r w:rsidRPr="000A14D7">
        <w:rPr>
          <w:rFonts w:ascii="Book Antiqua" w:hAnsi="Book Antiqua" w:cs="Book Antiqua"/>
          <w:color w:val="000000"/>
          <w:vertAlign w:val="superscript"/>
        </w:rPr>
        <w:t xml:space="preserve"> </w:t>
      </w:r>
      <w:r w:rsidRPr="000A14D7">
        <w:rPr>
          <w:rFonts w:ascii="Book Antiqua" w:hAnsi="Book Antiqua" w:cs="Book Antiqua"/>
          <w:color w:val="000000"/>
        </w:rPr>
        <w:t xml:space="preserve">in those with PSC and high sIgG4 versus normal sIgG4 levels. Navaneethan </w:t>
      </w:r>
      <w:r w:rsidRPr="000A14D7">
        <w:rPr>
          <w:rFonts w:ascii="Book Antiqua" w:hAnsi="Book Antiqua" w:cs="Book Antiqua"/>
          <w:i/>
          <w:iCs/>
          <w:color w:val="000000"/>
        </w:rPr>
        <w:t>et al</w:t>
      </w:r>
      <w:r w:rsidRPr="000A14D7">
        <w:rPr>
          <w:rFonts w:ascii="Book Antiqua" w:hAnsi="Book Antiqua" w:cs="Book Antiqua"/>
          <w:color w:val="000000"/>
          <w:vertAlign w:val="superscript"/>
        </w:rPr>
        <w:t>[21]</w:t>
      </w:r>
      <w:r w:rsidRPr="000A14D7">
        <w:rPr>
          <w:rFonts w:ascii="Book Antiqua" w:hAnsi="Book Antiqua" w:cs="Book Antiqua"/>
          <w:color w:val="000000"/>
        </w:rPr>
        <w:t xml:space="preserve"> reported that those patients with PSC-UC and high sIgG4 levels were younger at PSC diagnosis, more likely to have endoscopic and histological evidence of backwash ileitis, have a flare of colitis in the preceding five-years, have a reduced colectomy-free survival and a shorter time to colectomy (5 years </w:t>
      </w:r>
      <w:r w:rsidRPr="000A14D7">
        <w:rPr>
          <w:rFonts w:ascii="Book Antiqua" w:eastAsia="宋体" w:hAnsi="Book Antiqua" w:cs="Book Antiqua" w:hint="eastAsia"/>
          <w:i/>
          <w:iCs/>
          <w:color w:val="000000"/>
          <w:lang w:eastAsia="zh-CN"/>
        </w:rPr>
        <w:t>vs</w:t>
      </w:r>
      <w:r w:rsidRPr="000A14D7">
        <w:rPr>
          <w:rFonts w:ascii="Book Antiqua" w:hAnsi="Book Antiqua" w:cs="Book Antiqua"/>
          <w:color w:val="000000"/>
        </w:rPr>
        <w:t xml:space="preserve"> 12 years) after twelve-year median follow-up than those with normal sIgG4 levels. </w:t>
      </w:r>
    </w:p>
    <w:p w14:paraId="5548F8FD" w14:textId="73304A83"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Abundant IgG4 plasma cell infiltration in the colon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10 per HPF) has been reported in up to 10% (8/76) of PSC-UC patients, with an IgG4 to total IgG ratio of less than 40</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19]</w:t>
      </w:r>
      <w:r w:rsidRPr="000A14D7">
        <w:rPr>
          <w:rFonts w:ascii="Book Antiqua" w:hAnsi="Book Antiqua" w:cs="Book Antiqua"/>
          <w:color w:val="000000"/>
        </w:rPr>
        <w:t xml:space="preserve">. We, and others, have shown that a higher IgG4 plasma cell count in the colon correlates with colitis severity in those with UC, independent of PSC </w:t>
      </w:r>
      <w:proofErr w:type="gramStart"/>
      <w:r w:rsidRPr="000A14D7">
        <w:rPr>
          <w:rFonts w:ascii="Book Antiqua" w:hAnsi="Book Antiqua" w:cs="Book Antiqua"/>
          <w:color w:val="000000"/>
        </w:rPr>
        <w:t>diagnosis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6</w:t>
      </w:r>
      <w:r w:rsidR="00F67982" w:rsidRPr="000A14D7">
        <w:rPr>
          <w:rFonts w:ascii="Book Antiqua" w:hAnsi="Book Antiqua" w:cs="Book Antiqua"/>
          <w:color w:val="000000"/>
          <w:vertAlign w:val="superscript"/>
        </w:rPr>
        <w:t>2</w:t>
      </w:r>
      <w:r w:rsidRPr="000A14D7">
        <w:rPr>
          <w:rFonts w:ascii="Book Antiqua" w:hAnsi="Book Antiqua" w:cs="Book Antiqua"/>
          <w:color w:val="000000"/>
          <w:vertAlign w:val="superscript"/>
        </w:rPr>
        <w:t>]</w:t>
      </w:r>
      <w:r w:rsidRPr="000A14D7">
        <w:rPr>
          <w:rFonts w:ascii="Book Antiqua" w:hAnsi="Book Antiqua" w:cs="Book Antiqua"/>
          <w:color w:val="000000"/>
        </w:rPr>
        <w:t>. In contrast, IgG4-SC is rarely associated with an inflammatory colitis (&lt;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5% of patients) and the colon is often infiltrated with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 xml:space="preserve">50/HPF IgG4 positive plasma cells but no other morphological features. </w:t>
      </w:r>
    </w:p>
    <w:p w14:paraId="6B84EB7B" w14:textId="77777777" w:rsidR="00FC350F" w:rsidRPr="000A14D7" w:rsidRDefault="00FC350F" w:rsidP="00BA176B">
      <w:pPr>
        <w:snapToGrid w:val="0"/>
        <w:spacing w:line="360" w:lineRule="auto"/>
        <w:jc w:val="both"/>
        <w:rPr>
          <w:rFonts w:ascii="Book Antiqua" w:hAnsi="Book Antiqua" w:cs="Book Antiqua"/>
          <w:color w:val="000000"/>
        </w:rPr>
      </w:pPr>
    </w:p>
    <w:p w14:paraId="654ACB43"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t>MALIGNANCY IN PSC AND HIGH IGG4 LEVELS</w:t>
      </w:r>
    </w:p>
    <w:p w14:paraId="0164B3AB" w14:textId="3AA9DB0F"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Patients with PSC have an increased risk of hepatobiliary carcinoma, particularly CCA and gallbladder carcinoma, and in those with PSC-UC (and to a lesser extent in PSC-Crohn’s colitis) an increased risk of colorectal dysplasia and </w:t>
      </w:r>
      <w:proofErr w:type="gramStart"/>
      <w:r w:rsidRPr="000A14D7">
        <w:rPr>
          <w:rFonts w:ascii="Book Antiqua" w:hAnsi="Book Antiqua" w:cs="Book Antiqua"/>
          <w:color w:val="000000"/>
        </w:rPr>
        <w:t>cancer</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6]</w:t>
      </w:r>
      <w:r w:rsidRPr="000A14D7">
        <w:rPr>
          <w:rFonts w:ascii="Book Antiqua" w:hAnsi="Book Antiqua" w:cs="Book Antiqua"/>
          <w:color w:val="000000"/>
        </w:rPr>
        <w:t>. Studies on PSC and high IgG4 levels have been underpowered to assess the risk of malignancy in this cohort. There were no differences in the rates of CCA, colorectal cancer and colorectal dysplasia in one small study of PSC-UC high IgG4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10) </w:t>
      </w:r>
      <w:r w:rsidRPr="000A14D7">
        <w:rPr>
          <w:rFonts w:ascii="Book Antiqua" w:hAnsi="Book Antiqua" w:cs="Book Antiqua"/>
          <w:i/>
          <w:color w:val="000000"/>
        </w:rPr>
        <w:t xml:space="preserve">vs </w:t>
      </w:r>
      <w:r w:rsidRPr="000A14D7">
        <w:rPr>
          <w:rFonts w:ascii="Book Antiqua" w:hAnsi="Book Antiqua" w:cs="Book Antiqua"/>
          <w:color w:val="000000"/>
        </w:rPr>
        <w:t>normal IgG4 (</w:t>
      </w:r>
      <w:r w:rsidRPr="000A14D7">
        <w:rPr>
          <w:rFonts w:ascii="Book Antiqua" w:hAnsi="Book Antiqua" w:cs="Book Antiqua"/>
          <w:i/>
          <w:iCs/>
          <w:color w:val="000000"/>
        </w:rPr>
        <w:t>n</w:t>
      </w:r>
      <w:r w:rsidRPr="000A14D7">
        <w:rPr>
          <w:rFonts w:ascii="Book Antiqua" w:eastAsia="宋体" w:hAnsi="Book Antiqua" w:cs="Book Antiqua" w:hint="eastAsia"/>
          <w:i/>
          <w:iCs/>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40) over a ten-year follow-up </w:t>
      </w:r>
      <w:proofErr w:type="gramStart"/>
      <w:r w:rsidRPr="000A14D7">
        <w:rPr>
          <w:rFonts w:ascii="Book Antiqua" w:hAnsi="Book Antiqua" w:cs="Book Antiqua"/>
          <w:color w:val="000000"/>
        </w:rPr>
        <w:t>period</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21]</w:t>
      </w:r>
      <w:r w:rsidRPr="000A14D7">
        <w:rPr>
          <w:rFonts w:ascii="Book Antiqua" w:hAnsi="Book Antiqua" w:cs="Book Antiqua"/>
          <w:color w:val="000000"/>
        </w:rPr>
        <w:t xml:space="preserve">. There are no studies directly addressing surveillance strategies for hepatobiliary or colorectal malignancy according to IgG4 levels in PSC, and therefore current surveillance in this cohort follows the national guidelines for </w:t>
      </w:r>
      <w:proofErr w:type="gramStart"/>
      <w:r w:rsidRPr="000A14D7">
        <w:rPr>
          <w:rFonts w:ascii="Book Antiqua" w:hAnsi="Book Antiqua" w:cs="Book Antiqua"/>
          <w:color w:val="000000"/>
        </w:rPr>
        <w:t>PSC</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7</w:t>
      </w:r>
      <w:r w:rsidR="00184C8E" w:rsidRPr="000A14D7">
        <w:rPr>
          <w:rFonts w:ascii="Book Antiqua" w:hAnsi="Book Antiqua" w:cs="Book Antiqua"/>
          <w:color w:val="000000"/>
          <w:vertAlign w:val="superscript"/>
        </w:rPr>
        <w:t>2</w:t>
      </w:r>
      <w:r w:rsidRPr="000A14D7">
        <w:rPr>
          <w:rFonts w:ascii="Book Antiqua" w:hAnsi="Book Antiqua" w:cs="Book Antiqua"/>
          <w:color w:val="000000"/>
          <w:vertAlign w:val="superscript"/>
        </w:rPr>
        <w:t>]</w:t>
      </w:r>
      <w:r w:rsidRPr="000A14D7">
        <w:rPr>
          <w:rFonts w:ascii="Book Antiqua" w:hAnsi="Book Antiqua" w:cs="Book Antiqua"/>
          <w:color w:val="000000"/>
        </w:rPr>
        <w:t>.</w:t>
      </w:r>
    </w:p>
    <w:p w14:paraId="0F4D50EF" w14:textId="43E0508E"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There is an independent association of the presence of IgG4 antibodies and malignancy; acting as a mechanism for immune evasion in malignant melanoma </w:t>
      </w:r>
      <w:r w:rsidRPr="000A14D7">
        <w:rPr>
          <w:rFonts w:ascii="Book Antiqua" w:hAnsi="Book Antiqua" w:cs="Book Antiqua"/>
          <w:color w:val="000000"/>
        </w:rPr>
        <w:lastRenderedPageBreak/>
        <w:t xml:space="preserve">and abundant in the peri-tumoral tissue in pancreatic carcinoma and </w:t>
      </w:r>
      <w:proofErr w:type="gramStart"/>
      <w:r w:rsidRPr="000A14D7">
        <w:rPr>
          <w:rFonts w:ascii="Book Antiqua" w:hAnsi="Book Antiqua" w:cs="Book Antiqua"/>
          <w:color w:val="000000"/>
        </w:rPr>
        <w:t>CCA</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7</w:t>
      </w:r>
      <w:r w:rsidR="00E775E4" w:rsidRPr="000A14D7">
        <w:rPr>
          <w:rFonts w:ascii="Book Antiqua" w:hAnsi="Book Antiqua" w:cs="Book Antiqua"/>
          <w:color w:val="000000"/>
          <w:vertAlign w:val="superscript"/>
        </w:rPr>
        <w:t>3</w:t>
      </w:r>
      <w:r w:rsidRPr="000A14D7">
        <w:rPr>
          <w:rFonts w:ascii="Book Antiqua" w:hAnsi="Book Antiqua" w:cs="Book Antiqua"/>
          <w:color w:val="000000"/>
          <w:vertAlign w:val="superscript"/>
        </w:rPr>
        <w:t>,7</w:t>
      </w:r>
      <w:r w:rsidR="00E775E4" w:rsidRPr="000A14D7">
        <w:rPr>
          <w:rFonts w:ascii="Book Antiqua" w:hAnsi="Book Antiqua" w:cs="Book Antiqua"/>
          <w:color w:val="000000"/>
          <w:vertAlign w:val="superscript"/>
        </w:rPr>
        <w:t>4</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Furthermore, IgG4-RD itself has been associated with an increased risk of malignancy in both retrospective and prospective cohort studies, especially within the first year of diagnosis, and often away from sites of involvement in the </w:t>
      </w:r>
      <w:proofErr w:type="gramStart"/>
      <w:r w:rsidRPr="000A14D7">
        <w:rPr>
          <w:rFonts w:ascii="Book Antiqua" w:hAnsi="Book Antiqua" w:cs="Book Antiqua"/>
          <w:color w:val="000000"/>
        </w:rPr>
        <w:t>disease</w:t>
      </w:r>
      <w:r w:rsidRPr="000A14D7">
        <w:rPr>
          <w:rFonts w:ascii="Book Antiqua" w:hAnsi="Book Antiqua" w:cs="Book Antiqua"/>
          <w:color w:val="000000"/>
          <w:vertAlign w:val="superscript"/>
        </w:rPr>
        <w:t>[</w:t>
      </w:r>
      <w:proofErr w:type="gramEnd"/>
      <w:r w:rsidR="00BE2561" w:rsidRPr="000A14D7">
        <w:rPr>
          <w:rFonts w:ascii="Book Antiqua" w:hAnsi="Book Antiqua" w:cs="Book Antiqua"/>
          <w:color w:val="000000"/>
          <w:vertAlign w:val="superscript"/>
        </w:rPr>
        <w:t>69</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However, there is currently a lack of prospective controlled data to truly define this risk. </w:t>
      </w:r>
    </w:p>
    <w:p w14:paraId="2426A1F1" w14:textId="77777777" w:rsidR="00FC350F" w:rsidRPr="000A14D7" w:rsidRDefault="00FC350F" w:rsidP="00BA176B">
      <w:pPr>
        <w:widowControl w:val="0"/>
        <w:snapToGrid w:val="0"/>
        <w:spacing w:line="360" w:lineRule="auto"/>
        <w:jc w:val="both"/>
        <w:rPr>
          <w:rFonts w:ascii="Book Antiqua" w:hAnsi="Book Antiqua" w:cs="Book Antiqua"/>
          <w:b/>
          <w:bCs/>
          <w:color w:val="000000"/>
        </w:rPr>
      </w:pPr>
    </w:p>
    <w:p w14:paraId="791F539B"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t>THERAPEUTIC OPTIONS FOR PSC AND HIGH IGG4 LEVELS</w:t>
      </w:r>
    </w:p>
    <w:p w14:paraId="41D75A95" w14:textId="474D0158"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spacing w:val="3"/>
        </w:rPr>
        <w:t xml:space="preserve">There is no current medical therapy that improves survival in patients diagnosed with PSC. </w:t>
      </w:r>
      <w:bookmarkStart w:id="9" w:name="move401588655"/>
      <w:bookmarkEnd w:id="9"/>
      <w:proofErr w:type="spellStart"/>
      <w:r w:rsidRPr="000A14D7">
        <w:rPr>
          <w:rFonts w:ascii="Book Antiqua" w:hAnsi="Book Antiqua" w:cs="Book Antiqua"/>
          <w:color w:val="000000"/>
        </w:rPr>
        <w:t>Ursodeoxycholic</w:t>
      </w:r>
      <w:proofErr w:type="spellEnd"/>
      <w:r w:rsidRPr="000A14D7">
        <w:rPr>
          <w:rFonts w:ascii="Book Antiqua" w:hAnsi="Book Antiqua" w:cs="Book Antiqua"/>
          <w:color w:val="000000"/>
        </w:rPr>
        <w:t xml:space="preserve"> acid improves liver biochemistry, but there is no evidence it alters histological progression, time to liver transplantation or mortality, whilst high doses (28-30</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mg/kg) are considered toxic with an increased risk of malignancy</w:t>
      </w:r>
      <w:r w:rsidRPr="000A14D7">
        <w:rPr>
          <w:rFonts w:ascii="Book Antiqua" w:hAnsi="Book Antiqua" w:cs="Book Antiqua"/>
          <w:color w:val="000000"/>
          <w:vertAlign w:val="superscript"/>
        </w:rPr>
        <w:t>[7</w:t>
      </w:r>
      <w:r w:rsidR="00A8431A" w:rsidRPr="000A14D7">
        <w:rPr>
          <w:rFonts w:ascii="Book Antiqua" w:hAnsi="Book Antiqua" w:cs="Book Antiqua"/>
          <w:color w:val="000000"/>
          <w:vertAlign w:val="superscript"/>
        </w:rPr>
        <w:t>5</w:t>
      </w:r>
      <w:r w:rsidRPr="000A14D7">
        <w:rPr>
          <w:rFonts w:ascii="Book Antiqua" w:hAnsi="Book Antiqua" w:cs="Book Antiqua"/>
          <w:color w:val="000000"/>
          <w:vertAlign w:val="superscript"/>
        </w:rPr>
        <w:t>,7</w:t>
      </w:r>
      <w:r w:rsidR="00A8431A" w:rsidRPr="000A14D7">
        <w:rPr>
          <w:rFonts w:ascii="Book Antiqua" w:hAnsi="Book Antiqua" w:cs="Book Antiqua"/>
          <w:color w:val="000000"/>
          <w:vertAlign w:val="superscript"/>
        </w:rPr>
        <w:t>6</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t>
      </w:r>
      <w:r w:rsidRPr="000A14D7">
        <w:rPr>
          <w:rFonts w:ascii="Book Antiqua" w:hAnsi="Book Antiqua" w:cs="Book Antiqua"/>
          <w:color w:val="000000"/>
          <w:spacing w:val="3"/>
        </w:rPr>
        <w:t xml:space="preserve">Liver transplantation is currently the only option for progressive disease. </w:t>
      </w:r>
    </w:p>
    <w:p w14:paraId="7DBACC55" w14:textId="77777777" w:rsidR="00FC350F" w:rsidRPr="000A14D7" w:rsidRDefault="00FC350F" w:rsidP="00BA176B">
      <w:pPr>
        <w:widowControl w:val="0"/>
        <w:snapToGrid w:val="0"/>
        <w:spacing w:line="360" w:lineRule="auto"/>
        <w:jc w:val="both"/>
        <w:rPr>
          <w:rFonts w:ascii="Book Antiqua" w:hAnsi="Book Antiqua" w:cs="Book Antiqua"/>
          <w:b/>
          <w:color w:val="000000"/>
        </w:rPr>
      </w:pPr>
    </w:p>
    <w:p w14:paraId="023DE0A7" w14:textId="77777777" w:rsidR="00FC350F" w:rsidRPr="000A14D7" w:rsidRDefault="005C4661" w:rsidP="00BA176B">
      <w:pPr>
        <w:widowControl w:val="0"/>
        <w:snapToGrid w:val="0"/>
        <w:spacing w:line="360" w:lineRule="auto"/>
        <w:jc w:val="both"/>
        <w:rPr>
          <w:rFonts w:ascii="Book Antiqua" w:hAnsi="Book Antiqua" w:cs="Book Antiqua"/>
          <w:b/>
          <w:bCs/>
          <w:i/>
          <w:iCs/>
          <w:color w:val="000000"/>
          <w:spacing w:val="3"/>
        </w:rPr>
      </w:pPr>
      <w:r w:rsidRPr="000A14D7">
        <w:rPr>
          <w:rFonts w:ascii="Book Antiqua" w:hAnsi="Book Antiqua" w:cs="Book Antiqua"/>
          <w:b/>
          <w:bCs/>
          <w:i/>
          <w:iCs/>
          <w:color w:val="000000"/>
          <w:spacing w:val="3"/>
        </w:rPr>
        <w:t>Corticosteroids</w:t>
      </w:r>
    </w:p>
    <w:p w14:paraId="1AE01F3E" w14:textId="23C4BD16"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spacing w:val="3"/>
        </w:rPr>
        <w:t xml:space="preserve">Several small early studies have evaluated the use of </w:t>
      </w:r>
      <w:r w:rsidRPr="000A14D7">
        <w:rPr>
          <w:rFonts w:ascii="Book Antiqua" w:hAnsi="Book Antiqua" w:cs="Book Antiqua"/>
          <w:color w:val="000000"/>
        </w:rPr>
        <w:t>systemic and endo-biliary</w:t>
      </w:r>
      <w:r w:rsidRPr="000A14D7">
        <w:rPr>
          <w:rFonts w:ascii="Book Antiqua" w:hAnsi="Book Antiqua" w:cs="Book Antiqua"/>
          <w:color w:val="000000"/>
          <w:spacing w:val="3"/>
        </w:rPr>
        <w:t xml:space="preserve"> corticosteroid therapy in patients with PSC, with some showing evidence of clinical and biochemical improvement but concerns being raised about toxicity and disease </w:t>
      </w:r>
      <w:proofErr w:type="gramStart"/>
      <w:r w:rsidRPr="000A14D7">
        <w:rPr>
          <w:rFonts w:ascii="Book Antiqua" w:hAnsi="Book Antiqua" w:cs="Book Antiqua"/>
          <w:color w:val="000000"/>
          <w:spacing w:val="3"/>
        </w:rPr>
        <w:t>progression</w:t>
      </w:r>
      <w:r w:rsidRPr="000A14D7">
        <w:rPr>
          <w:rFonts w:ascii="Book Antiqua" w:hAnsi="Book Antiqua" w:cs="Book Antiqua"/>
          <w:color w:val="000000"/>
          <w:spacing w:val="3"/>
          <w:vertAlign w:val="superscript"/>
        </w:rPr>
        <w:t>[</w:t>
      </w:r>
      <w:proofErr w:type="gramEnd"/>
      <w:r w:rsidR="00284A87" w:rsidRPr="000A14D7">
        <w:rPr>
          <w:rFonts w:ascii="Book Antiqua" w:hAnsi="Book Antiqua" w:cs="Book Antiqua"/>
          <w:color w:val="000000"/>
          <w:spacing w:val="3"/>
          <w:vertAlign w:val="superscript"/>
        </w:rPr>
        <w:t>7</w:t>
      </w:r>
      <w:r w:rsidR="00AC6A7D" w:rsidRPr="000A14D7">
        <w:rPr>
          <w:rFonts w:ascii="Book Antiqua" w:hAnsi="Book Antiqua" w:cs="Book Antiqua"/>
          <w:color w:val="000000"/>
          <w:spacing w:val="3"/>
          <w:vertAlign w:val="superscript"/>
        </w:rPr>
        <w:t>7</w:t>
      </w:r>
      <w:r w:rsidRPr="000A14D7">
        <w:rPr>
          <w:rFonts w:ascii="Book Antiqua" w:hAnsi="Book Antiqua" w:cs="Book Antiqua"/>
          <w:color w:val="000000"/>
          <w:spacing w:val="3"/>
          <w:vertAlign w:val="superscript"/>
        </w:rPr>
        <w:t>-8</w:t>
      </w:r>
      <w:r w:rsidR="00AC6A7D" w:rsidRPr="000A14D7">
        <w:rPr>
          <w:rFonts w:ascii="Book Antiqua" w:hAnsi="Book Antiqua" w:cs="Book Antiqua"/>
          <w:color w:val="000000"/>
          <w:spacing w:val="3"/>
          <w:vertAlign w:val="superscript"/>
        </w:rPr>
        <w:t>2</w:t>
      </w:r>
      <w:r w:rsidRPr="000A14D7">
        <w:rPr>
          <w:rFonts w:ascii="Book Antiqua" w:hAnsi="Book Antiqua" w:cs="Book Antiqua"/>
          <w:color w:val="000000"/>
          <w:spacing w:val="3"/>
          <w:vertAlign w:val="superscript"/>
        </w:rPr>
        <w:t>]</w:t>
      </w:r>
      <w:r w:rsidRPr="000A14D7">
        <w:rPr>
          <w:rFonts w:ascii="Book Antiqua" w:hAnsi="Book Antiqua" w:cs="Book Antiqua"/>
          <w:color w:val="000000"/>
          <w:spacing w:val="3"/>
        </w:rPr>
        <w:t xml:space="preserve">. </w:t>
      </w:r>
      <w:r w:rsidRPr="000A14D7">
        <w:rPr>
          <w:rFonts w:ascii="Book Antiqua" w:hAnsi="Book Antiqua" w:cs="Book Antiqua"/>
          <w:color w:val="000000"/>
        </w:rPr>
        <w:t xml:space="preserve">In a case series of three patients with PSC high sIgG4 treated with high-dose corticosteroids, there was biochemical improvement but no reversal of strictures and two had rapid disease </w:t>
      </w:r>
      <w:proofErr w:type="gramStart"/>
      <w:r w:rsidRPr="000A14D7">
        <w:rPr>
          <w:rFonts w:ascii="Book Antiqua" w:hAnsi="Book Antiqua" w:cs="Book Antiqua"/>
          <w:color w:val="000000"/>
        </w:rPr>
        <w:t>progression</w:t>
      </w:r>
      <w:r w:rsidRPr="000A14D7">
        <w:rPr>
          <w:rFonts w:ascii="Book Antiqua" w:hAnsi="Book Antiqua" w:cs="Book Antiqua"/>
          <w:color w:val="000000"/>
          <w:spacing w:val="3"/>
          <w:vertAlign w:val="superscript"/>
        </w:rPr>
        <w:t>[</w:t>
      </w:r>
      <w:proofErr w:type="gramEnd"/>
      <w:r w:rsidRPr="000A14D7">
        <w:rPr>
          <w:rFonts w:ascii="Book Antiqua" w:hAnsi="Book Antiqua" w:cs="Book Antiqua"/>
          <w:color w:val="000000"/>
          <w:spacing w:val="3"/>
          <w:vertAlign w:val="superscript"/>
        </w:rPr>
        <w:t>28]</w:t>
      </w:r>
      <w:r w:rsidRPr="000A14D7">
        <w:rPr>
          <w:rFonts w:ascii="Book Antiqua" w:hAnsi="Book Antiqua" w:cs="Book Antiqua"/>
          <w:color w:val="000000"/>
        </w:rPr>
        <w:t xml:space="preserve">. In a cohort study, 18 of 24 PSC high sIgG4 patients were treated with oral corticosteroids (alongside biliary stenting), and two-thirds had a biochemical response, but no reversal of strictures was </w:t>
      </w:r>
      <w:proofErr w:type="gramStart"/>
      <w:r w:rsidRPr="000A14D7">
        <w:rPr>
          <w:rFonts w:ascii="Book Antiqua" w:hAnsi="Book Antiqua" w:cs="Book Antiqua"/>
          <w:color w:val="000000"/>
        </w:rPr>
        <w:t>reported</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17]</w:t>
      </w:r>
      <w:r w:rsidRPr="000A14D7">
        <w:rPr>
          <w:rFonts w:ascii="Book Antiqua" w:hAnsi="Book Antiqua" w:cs="Book Antiqua"/>
          <w:color w:val="000000"/>
        </w:rPr>
        <w:t xml:space="preserve">. Of concern, </w:t>
      </w:r>
      <w:bookmarkStart w:id="10" w:name="move4013948871"/>
      <w:r w:rsidRPr="000A14D7">
        <w:rPr>
          <w:rFonts w:ascii="Book Antiqua" w:hAnsi="Book Antiqua" w:cs="Book Antiqua"/>
          <w:color w:val="000000"/>
        </w:rPr>
        <w:t>high rates of adverse events were reported in the steroid group (39%) including hypoglycaemia, diabetes, osteopenia and psychological disturbance</w:t>
      </w:r>
      <w:bookmarkEnd w:id="10"/>
      <w:r w:rsidRPr="000A14D7">
        <w:rPr>
          <w:rFonts w:ascii="Book Antiqua" w:hAnsi="Book Antiqua" w:cs="Book Antiqua"/>
          <w:color w:val="000000"/>
        </w:rPr>
        <w:t xml:space="preserve">. Furthermore, the group were heterogeneous, with 2 of the 18 diagnosed with </w:t>
      </w:r>
      <w:r w:rsidRPr="000A14D7">
        <w:rPr>
          <w:rFonts w:ascii="Book Antiqua" w:hAnsi="Book Antiqua" w:cs="Book Antiqua"/>
          <w:color w:val="000000"/>
        </w:rPr>
        <w:lastRenderedPageBreak/>
        <w:t>AIP thus likely had IgG4-SC, and 1 of the 18 diagnosed with a CCA. The 6 who did not receive steroids had contraindications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1) or only mild elevations of liver biochemistry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5). </w:t>
      </w:r>
    </w:p>
    <w:p w14:paraId="231B4653" w14:textId="231CAAA4" w:rsidR="00FC350F" w:rsidRPr="000A14D7" w:rsidRDefault="005C4661" w:rsidP="00BA176B">
      <w:pPr>
        <w:widowControl w:val="0"/>
        <w:snapToGrid w:val="0"/>
        <w:spacing w:line="360" w:lineRule="auto"/>
        <w:ind w:firstLineChars="100" w:firstLine="243"/>
        <w:jc w:val="both"/>
        <w:rPr>
          <w:rFonts w:ascii="Book Antiqua" w:hAnsi="Book Antiqua" w:cs="Book Antiqua"/>
        </w:rPr>
      </w:pPr>
      <w:r w:rsidRPr="000A14D7">
        <w:rPr>
          <w:rFonts w:ascii="Book Antiqua" w:hAnsi="Book Antiqua" w:cs="Book Antiqua"/>
          <w:color w:val="000000"/>
          <w:spacing w:val="3"/>
        </w:rPr>
        <w:t>Paediatric patients who present with features of large-duct PSC on cholangiogram and/or small-duct PSC on liver biopsy will often have autoimmune features (</w:t>
      </w:r>
      <w:r w:rsidRPr="000A14D7">
        <w:rPr>
          <w:rFonts w:ascii="Book Antiqua" w:hAnsi="Book Antiqua" w:cs="Book Antiqua"/>
          <w:color w:val="000000"/>
        </w:rPr>
        <w:t xml:space="preserve">associated with an inflammatory liver infiltrate in up to 90% of patients), </w:t>
      </w:r>
      <w:r w:rsidRPr="000A14D7">
        <w:rPr>
          <w:rFonts w:ascii="Book Antiqua" w:hAnsi="Book Antiqua" w:cs="Book Antiqua"/>
          <w:color w:val="000000"/>
          <w:spacing w:val="3"/>
        </w:rPr>
        <w:t xml:space="preserve">which are highly responsive to corticosteroid treatment, dubbed </w:t>
      </w:r>
      <w:r w:rsidRPr="000A14D7">
        <w:rPr>
          <w:rFonts w:ascii="Book Antiqua" w:eastAsia="宋体" w:hAnsi="Book Antiqua" w:cs="Book Antiqua"/>
          <w:color w:val="000000"/>
          <w:spacing w:val="3"/>
          <w:lang w:val="en-US" w:eastAsia="zh-CN"/>
        </w:rPr>
        <w:t>“</w:t>
      </w:r>
      <w:r w:rsidRPr="000A14D7">
        <w:rPr>
          <w:rFonts w:ascii="Book Antiqua" w:hAnsi="Book Antiqua" w:cs="Book Antiqua"/>
          <w:color w:val="000000"/>
          <w:spacing w:val="3"/>
        </w:rPr>
        <w:t>autoimmune sclerosing cholangitis</w:t>
      </w:r>
      <w:r w:rsidRPr="000A14D7">
        <w:rPr>
          <w:rFonts w:ascii="Book Antiqua" w:eastAsia="宋体" w:hAnsi="Book Antiqua" w:cs="Book Antiqua"/>
          <w:color w:val="000000"/>
          <w:spacing w:val="3"/>
          <w:lang w:val="en-US" w:eastAsia="zh-CN"/>
        </w:rPr>
        <w:t>”</w:t>
      </w:r>
      <w:r w:rsidRPr="000A14D7">
        <w:rPr>
          <w:rFonts w:ascii="Book Antiqua" w:hAnsi="Book Antiqua" w:cs="Book Antiqua"/>
          <w:color w:val="000000"/>
          <w:spacing w:val="3"/>
          <w:vertAlign w:val="superscript"/>
        </w:rPr>
        <w:t>[8</w:t>
      </w:r>
      <w:r w:rsidR="00E35ED1" w:rsidRPr="000A14D7">
        <w:rPr>
          <w:rFonts w:ascii="Book Antiqua" w:hAnsi="Book Antiqua" w:cs="Book Antiqua"/>
          <w:color w:val="000000"/>
          <w:spacing w:val="3"/>
          <w:vertAlign w:val="superscript"/>
        </w:rPr>
        <w:t>3</w:t>
      </w:r>
      <w:r w:rsidRPr="000A14D7">
        <w:rPr>
          <w:rFonts w:ascii="Book Antiqua" w:hAnsi="Book Antiqua" w:cs="Book Antiqua"/>
          <w:color w:val="000000"/>
          <w:spacing w:val="3"/>
          <w:vertAlign w:val="superscript"/>
        </w:rPr>
        <w:t>]</w:t>
      </w:r>
      <w:r w:rsidRPr="000A14D7">
        <w:rPr>
          <w:rFonts w:ascii="Book Antiqua" w:hAnsi="Book Antiqua" w:cs="Book Antiqua"/>
          <w:color w:val="000000"/>
          <w:spacing w:val="3"/>
        </w:rPr>
        <w:t xml:space="preserve">. We have demonstrated in a small paediatric series that a quarter of these have an elevated serum IgG4 and/or infiltration of IgG4-positive plasma cells in the liver </w:t>
      </w:r>
      <w:proofErr w:type="gramStart"/>
      <w:r w:rsidRPr="000A14D7">
        <w:rPr>
          <w:rFonts w:ascii="Book Antiqua" w:hAnsi="Book Antiqua" w:cs="Book Antiqua"/>
          <w:color w:val="000000"/>
          <w:spacing w:val="3"/>
        </w:rPr>
        <w:t>tissue</w:t>
      </w:r>
      <w:r w:rsidRPr="000A14D7">
        <w:rPr>
          <w:rFonts w:ascii="Book Antiqua" w:hAnsi="Book Antiqua" w:cs="Book Antiqua"/>
          <w:color w:val="000000"/>
          <w:spacing w:val="3"/>
          <w:vertAlign w:val="superscript"/>
        </w:rPr>
        <w:t>[</w:t>
      </w:r>
      <w:proofErr w:type="gramEnd"/>
      <w:r w:rsidRPr="000A14D7">
        <w:rPr>
          <w:rFonts w:ascii="Book Antiqua" w:hAnsi="Book Antiqua" w:cs="Book Antiqua"/>
          <w:color w:val="000000"/>
          <w:spacing w:val="3"/>
          <w:vertAlign w:val="superscript"/>
        </w:rPr>
        <w:t>8</w:t>
      </w:r>
      <w:r w:rsidR="00306A55" w:rsidRPr="000A14D7">
        <w:rPr>
          <w:rFonts w:ascii="Book Antiqua" w:hAnsi="Book Antiqua" w:cs="Book Antiqua"/>
          <w:color w:val="000000"/>
          <w:spacing w:val="3"/>
          <w:vertAlign w:val="superscript"/>
        </w:rPr>
        <w:t>4</w:t>
      </w:r>
      <w:r w:rsidRPr="000A14D7">
        <w:rPr>
          <w:rFonts w:ascii="Book Antiqua" w:hAnsi="Book Antiqua" w:cs="Book Antiqua"/>
          <w:color w:val="000000"/>
          <w:spacing w:val="3"/>
          <w:vertAlign w:val="superscript"/>
        </w:rPr>
        <w:t>]</w:t>
      </w:r>
      <w:r w:rsidRPr="000A14D7">
        <w:rPr>
          <w:rFonts w:ascii="Book Antiqua" w:hAnsi="Book Antiqua" w:cs="Book Antiqua"/>
          <w:color w:val="000000"/>
          <w:spacing w:val="3"/>
        </w:rPr>
        <w:t xml:space="preserve">. </w:t>
      </w:r>
      <w:r w:rsidRPr="000A14D7">
        <w:rPr>
          <w:rFonts w:ascii="Book Antiqua" w:hAnsi="Book Antiqua" w:cs="Book Antiqua"/>
          <w:color w:val="000000"/>
        </w:rPr>
        <w:t xml:space="preserve">It has been hypothesised that in these PSC patients with prominent plasma cell infiltrate, there is an opportunity to halt the active inflammatory element, which may benefit from steroids and possibly further immunomodulation. </w:t>
      </w:r>
      <w:r w:rsidRPr="000A14D7">
        <w:rPr>
          <w:rFonts w:ascii="Book Antiqua" w:hAnsi="Book Antiqua" w:cs="Book Antiqua"/>
        </w:rPr>
        <w:t xml:space="preserve">Adult </w:t>
      </w:r>
      <w:r w:rsidRPr="000A14D7">
        <w:rPr>
          <w:rFonts w:ascii="Book Antiqua" w:hAnsi="Book Antiqua" w:cs="Book Antiqua"/>
          <w:color w:val="000000"/>
        </w:rPr>
        <w:t xml:space="preserve">PSC patients with autoimmune hepatitis overlap, some with inflammatory colitis, and an eosinophilia often respond favourably to </w:t>
      </w:r>
      <w:proofErr w:type="gramStart"/>
      <w:r w:rsidRPr="000A14D7">
        <w:rPr>
          <w:rFonts w:ascii="Book Antiqua" w:hAnsi="Book Antiqua" w:cs="Book Antiqua"/>
          <w:color w:val="000000"/>
        </w:rPr>
        <w:t>steroids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7</w:t>
      </w:r>
      <w:r w:rsidR="003B5EDF" w:rsidRPr="000A14D7">
        <w:rPr>
          <w:rFonts w:ascii="Book Antiqua" w:hAnsi="Book Antiqua" w:cs="Book Antiqua"/>
          <w:color w:val="000000"/>
          <w:vertAlign w:val="superscript"/>
        </w:rPr>
        <w:t>2</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Those that benefit tend to be younger with a shorter disease duration, and therefore are less likely to have </w:t>
      </w:r>
      <w:r w:rsidRPr="000A14D7">
        <w:rPr>
          <w:rFonts w:ascii="Book Antiqua" w:eastAsia="宋体" w:hAnsi="Book Antiqua" w:cs="Book Antiqua" w:hint="eastAsia"/>
          <w:color w:val="000000"/>
          <w:lang w:eastAsia="zh-CN"/>
        </w:rPr>
        <w:t>"</w:t>
      </w:r>
      <w:r w:rsidRPr="000A14D7">
        <w:rPr>
          <w:rFonts w:ascii="Book Antiqua" w:hAnsi="Book Antiqua" w:cs="Book Antiqua"/>
          <w:color w:val="000000"/>
        </w:rPr>
        <w:t>burnt-out</w:t>
      </w:r>
      <w:r w:rsidRPr="000A14D7">
        <w:rPr>
          <w:rFonts w:ascii="Book Antiqua" w:eastAsia="宋体" w:hAnsi="Book Antiqua" w:cs="Book Antiqua" w:hint="eastAsia"/>
          <w:color w:val="000000"/>
          <w:lang w:eastAsia="zh-CN"/>
        </w:rPr>
        <w:t>"</w:t>
      </w:r>
      <w:r w:rsidRPr="000A14D7">
        <w:rPr>
          <w:rFonts w:ascii="Book Antiqua" w:hAnsi="Book Antiqua" w:cs="Book Antiqua"/>
          <w:color w:val="000000"/>
        </w:rPr>
        <w:t xml:space="preserve"> disease. </w:t>
      </w:r>
    </w:p>
    <w:p w14:paraId="68659C7E"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1D316C69" w14:textId="77777777" w:rsidR="00FC350F" w:rsidRPr="000A14D7" w:rsidRDefault="005C4661" w:rsidP="00BA176B">
      <w:pPr>
        <w:widowControl w:val="0"/>
        <w:snapToGrid w:val="0"/>
        <w:spacing w:line="360" w:lineRule="auto"/>
        <w:jc w:val="both"/>
        <w:rPr>
          <w:rFonts w:ascii="Book Antiqua" w:hAnsi="Book Antiqua" w:cs="Book Antiqua"/>
          <w:b/>
          <w:bCs/>
          <w:i/>
          <w:iCs/>
          <w:color w:val="000000"/>
        </w:rPr>
      </w:pPr>
      <w:r w:rsidRPr="000A14D7">
        <w:rPr>
          <w:rFonts w:ascii="Book Antiqua" w:hAnsi="Book Antiqua" w:cs="Book Antiqua"/>
          <w:b/>
          <w:bCs/>
          <w:i/>
          <w:iCs/>
          <w:color w:val="000000"/>
        </w:rPr>
        <w:t>Immunosuppressive therapies</w:t>
      </w:r>
    </w:p>
    <w:p w14:paraId="0C18BB6F" w14:textId="1E34EC89"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Patients with PSC-IBD and/or co-existent autoimmune diseases may be on a second or third-line immunosuppressive agent. Case reports and case series have reported favourable improvements in cholestatic liver biochemistry and liver histology in patients with PSC on azathioprine, even in the absence of autoimmune hepatitis </w:t>
      </w:r>
      <w:proofErr w:type="gramStart"/>
      <w:r w:rsidRPr="000A14D7">
        <w:rPr>
          <w:rFonts w:ascii="Book Antiqua" w:hAnsi="Book Antiqua" w:cs="Book Antiqua"/>
          <w:color w:val="000000"/>
        </w:rPr>
        <w:t>overlap</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8</w:t>
      </w:r>
      <w:r w:rsidR="006D2BFF" w:rsidRPr="000A14D7">
        <w:rPr>
          <w:rFonts w:ascii="Book Antiqua" w:hAnsi="Book Antiqua" w:cs="Book Antiqua"/>
          <w:color w:val="000000"/>
          <w:vertAlign w:val="superscript"/>
        </w:rPr>
        <w:t>1</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Small trials have also shown improvements in liver biochemistry with tacrolimus, mycophenolate and methotrexate, and in liver histology with cyclosporine, although these have not specifically determined IgG4 </w:t>
      </w:r>
      <w:proofErr w:type="gramStart"/>
      <w:r w:rsidRPr="000A14D7">
        <w:rPr>
          <w:rFonts w:ascii="Book Antiqua" w:hAnsi="Book Antiqua" w:cs="Book Antiqua"/>
          <w:color w:val="000000"/>
        </w:rPr>
        <w:t>level</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8</w:t>
      </w:r>
      <w:r w:rsidR="00E8677B" w:rsidRPr="000A14D7">
        <w:rPr>
          <w:rFonts w:ascii="Book Antiqua" w:hAnsi="Book Antiqua" w:cs="Book Antiqua"/>
          <w:color w:val="000000"/>
          <w:vertAlign w:val="superscript"/>
        </w:rPr>
        <w:t>5</w:t>
      </w:r>
      <w:r w:rsidRPr="000A14D7">
        <w:rPr>
          <w:rFonts w:ascii="Book Antiqua" w:hAnsi="Book Antiqua" w:cs="Book Antiqua"/>
          <w:color w:val="000000"/>
          <w:vertAlign w:val="superscript"/>
        </w:rPr>
        <w:t>-</w:t>
      </w:r>
      <w:r w:rsidR="00E8677B" w:rsidRPr="000A14D7">
        <w:rPr>
          <w:rFonts w:ascii="Book Antiqua" w:hAnsi="Book Antiqua" w:cs="Book Antiqua"/>
          <w:color w:val="000000"/>
          <w:vertAlign w:val="superscript"/>
        </w:rPr>
        <w:t>88</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Concomitant use of these agents for IBD, AIH-overlap and other autoimmune disease has made it difficult to assess their effect </w:t>
      </w:r>
      <w:r w:rsidRPr="000A14D7">
        <w:rPr>
          <w:rFonts w:ascii="Book Antiqua" w:hAnsi="Book Antiqua" w:cs="Book Antiqua"/>
          <w:color w:val="000000"/>
        </w:rPr>
        <w:lastRenderedPageBreak/>
        <w:t xml:space="preserve">on PSC alone per </w:t>
      </w:r>
      <w:proofErr w:type="gramStart"/>
      <w:r w:rsidRPr="000A14D7">
        <w:rPr>
          <w:rFonts w:ascii="Book Antiqua" w:hAnsi="Book Antiqua" w:cs="Book Antiqua"/>
          <w:color w:val="000000"/>
        </w:rPr>
        <w:t>se</w:t>
      </w:r>
      <w:r w:rsidRPr="000A14D7">
        <w:rPr>
          <w:rFonts w:ascii="Book Antiqua" w:hAnsi="Book Antiqua" w:cs="Book Antiqua"/>
          <w:color w:val="000000"/>
          <w:vertAlign w:val="superscript"/>
        </w:rPr>
        <w:t>[</w:t>
      </w:r>
      <w:proofErr w:type="gramEnd"/>
      <w:r w:rsidR="00092EF4" w:rsidRPr="000A14D7">
        <w:rPr>
          <w:rFonts w:ascii="Book Antiqua" w:hAnsi="Book Antiqua" w:cs="Book Antiqua"/>
          <w:color w:val="000000"/>
          <w:vertAlign w:val="superscript"/>
        </w:rPr>
        <w:t>89</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t>
      </w:r>
    </w:p>
    <w:p w14:paraId="2BDB4926"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1691F6A5" w14:textId="77777777" w:rsidR="00FC350F" w:rsidRPr="000A14D7" w:rsidRDefault="005C4661" w:rsidP="00BA176B">
      <w:pPr>
        <w:widowControl w:val="0"/>
        <w:snapToGrid w:val="0"/>
        <w:spacing w:line="360" w:lineRule="auto"/>
        <w:jc w:val="both"/>
        <w:rPr>
          <w:rFonts w:ascii="Book Antiqua" w:hAnsi="Book Antiqua" w:cs="Book Antiqua"/>
          <w:b/>
          <w:bCs/>
          <w:i/>
          <w:iCs/>
          <w:color w:val="000000"/>
        </w:rPr>
      </w:pPr>
      <w:r w:rsidRPr="000A14D7">
        <w:rPr>
          <w:rFonts w:ascii="Book Antiqua" w:hAnsi="Book Antiqua" w:cs="Book Antiqua"/>
          <w:b/>
          <w:bCs/>
          <w:i/>
          <w:iCs/>
          <w:color w:val="000000"/>
        </w:rPr>
        <w:t>Biological agents</w:t>
      </w:r>
    </w:p>
    <w:p w14:paraId="78AFE87C" w14:textId="4F5B1FC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A recent multi-centre randomised placebo-controlled phase 2b study of </w:t>
      </w:r>
      <w:proofErr w:type="spellStart"/>
      <w:r w:rsidRPr="000A14D7">
        <w:rPr>
          <w:rFonts w:ascii="Book Antiqua" w:hAnsi="Book Antiqua" w:cs="Book Antiqua"/>
          <w:color w:val="000000"/>
        </w:rPr>
        <w:t>Simtuzimab</w:t>
      </w:r>
      <w:proofErr w:type="spellEnd"/>
      <w:r w:rsidRPr="000A14D7">
        <w:rPr>
          <w:rFonts w:ascii="Book Antiqua" w:hAnsi="Book Antiqua" w:cs="Book Antiqua"/>
          <w:color w:val="000000"/>
        </w:rPr>
        <w:t xml:space="preserve">, a monoclonal antibody directed against LOX-L2 that aims to prevent collagen cross-linking, stratified PSC patients according to serum IgG4 level. The study was negative in its primary outcome to detect mean change in hepatic collagen content. In sub-analysis, improvement in fibrosis was more common in the </w:t>
      </w:r>
      <w:proofErr w:type="spellStart"/>
      <w:r w:rsidRPr="000A14D7">
        <w:rPr>
          <w:rFonts w:ascii="Book Antiqua" w:hAnsi="Book Antiqua" w:cs="Book Antiqua"/>
          <w:color w:val="000000"/>
        </w:rPr>
        <w:t>simtuzumab</w:t>
      </w:r>
      <w:proofErr w:type="spellEnd"/>
      <w:r w:rsidRPr="000A14D7">
        <w:rPr>
          <w:rFonts w:ascii="Book Antiqua" w:hAnsi="Book Antiqua" w:cs="Book Antiqua"/>
          <w:color w:val="000000"/>
        </w:rPr>
        <w:t>-treated groups among patients with elevated sIgG4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 xml:space="preserve">140 mg/dL) at </w:t>
      </w:r>
      <w:proofErr w:type="gramStart"/>
      <w:r w:rsidRPr="000A14D7">
        <w:rPr>
          <w:rFonts w:ascii="Book Antiqua" w:hAnsi="Book Antiqua" w:cs="Book Antiqua"/>
          <w:color w:val="000000"/>
        </w:rPr>
        <w:t>baseline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25]</w:t>
      </w:r>
      <w:r w:rsidRPr="000A14D7">
        <w:rPr>
          <w:rFonts w:ascii="Book Antiqua" w:hAnsi="Book Antiqua" w:cs="Book Antiqua"/>
          <w:color w:val="000000"/>
        </w:rPr>
        <w:t xml:space="preserve">. This may be explained by the recently reported role of B cells and </w:t>
      </w:r>
      <w:proofErr w:type="spellStart"/>
      <w:r w:rsidRPr="000A14D7">
        <w:rPr>
          <w:rFonts w:ascii="Book Antiqua" w:hAnsi="Book Antiqua" w:cs="Book Antiqua"/>
          <w:color w:val="000000"/>
        </w:rPr>
        <w:t>plasmablasts</w:t>
      </w:r>
      <w:proofErr w:type="spellEnd"/>
      <w:r w:rsidRPr="000A14D7">
        <w:rPr>
          <w:rFonts w:ascii="Book Antiqua" w:hAnsi="Book Antiqua" w:cs="Book Antiqua"/>
          <w:color w:val="000000"/>
        </w:rPr>
        <w:t xml:space="preserve"> driving fibrosis in patients with IgG4-RD, which may also apply to the PSC high sIgG4 </w:t>
      </w:r>
      <w:proofErr w:type="gramStart"/>
      <w:r w:rsidRPr="000A14D7">
        <w:rPr>
          <w:rFonts w:ascii="Book Antiqua" w:hAnsi="Book Antiqua" w:cs="Book Antiqua"/>
          <w:color w:val="000000"/>
        </w:rPr>
        <w:t>subtype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25,9</w:t>
      </w:r>
      <w:r w:rsidR="0078099A" w:rsidRPr="000A14D7">
        <w:rPr>
          <w:rFonts w:ascii="Book Antiqua" w:hAnsi="Book Antiqua" w:cs="Book Antiqua"/>
          <w:color w:val="000000"/>
          <w:vertAlign w:val="superscript"/>
        </w:rPr>
        <w:t>0</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This theory will require further exploration. </w:t>
      </w:r>
    </w:p>
    <w:p w14:paraId="0F76E75E" w14:textId="42C967D4"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Antibodies to TNF-alpha are used in patients with IBD, and mechanistic studies have suggested that TNF-alpha may have a pathogenic role in </w:t>
      </w:r>
      <w:proofErr w:type="gramStart"/>
      <w:r w:rsidRPr="000A14D7">
        <w:rPr>
          <w:rFonts w:ascii="Book Antiqua" w:hAnsi="Book Antiqua" w:cs="Book Antiqua"/>
          <w:color w:val="000000"/>
        </w:rPr>
        <w:t>PSC</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9</w:t>
      </w:r>
      <w:r w:rsidR="00051942" w:rsidRPr="000A14D7">
        <w:rPr>
          <w:rFonts w:ascii="Book Antiqua" w:hAnsi="Book Antiqua" w:cs="Book Antiqua"/>
          <w:color w:val="000000"/>
          <w:vertAlign w:val="superscript"/>
        </w:rPr>
        <w:t>1</w:t>
      </w:r>
      <w:r w:rsidRPr="000A14D7">
        <w:rPr>
          <w:rFonts w:ascii="Book Antiqua" w:hAnsi="Book Antiqua" w:cs="Book Antiqua"/>
          <w:color w:val="000000"/>
          <w:vertAlign w:val="superscript"/>
        </w:rPr>
        <w:t>]</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Whilst retrospective series suggested some benefits in ALP levels in PSC, a double-blind randomised controlled study showed no beneficial effect of infliximab and was stopped early due to futility, with a suggestion of </w:t>
      </w:r>
      <w:proofErr w:type="gramStart"/>
      <w:r w:rsidRPr="000A14D7">
        <w:rPr>
          <w:rFonts w:ascii="Book Antiqua" w:hAnsi="Book Antiqua" w:cs="Book Antiqua"/>
          <w:color w:val="000000"/>
        </w:rPr>
        <w:t>harm</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9</w:t>
      </w:r>
      <w:r w:rsidR="00051942" w:rsidRPr="000A14D7">
        <w:rPr>
          <w:rFonts w:ascii="Book Antiqua" w:hAnsi="Book Antiqua" w:cs="Book Antiqua"/>
          <w:color w:val="000000"/>
          <w:vertAlign w:val="superscript"/>
        </w:rPr>
        <w:t>2</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In a retrospective PSC-IBD cohort from the Mayo treated with monoclonal antibodies (infliximab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42, adalimumab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19), only adalimumab was associated with a significant decrease in ALP at 6-8 </w:t>
      </w:r>
      <w:proofErr w:type="spellStart"/>
      <w:r w:rsidRPr="000A14D7">
        <w:rPr>
          <w:rFonts w:ascii="Book Antiqua" w:eastAsia="宋体" w:hAnsi="Book Antiqua" w:cs="Book Antiqua" w:hint="eastAsia"/>
          <w:color w:val="000000"/>
          <w:lang w:eastAsia="zh-CN"/>
        </w:rPr>
        <w:t>mo</w:t>
      </w:r>
      <w:proofErr w:type="spellEnd"/>
      <w:r w:rsidRPr="000A14D7">
        <w:rPr>
          <w:rFonts w:ascii="Book Antiqua" w:hAnsi="Book Antiqua" w:cs="Book Antiqua"/>
          <w:color w:val="000000"/>
        </w:rPr>
        <w:t xml:space="preserve">, which was not sustained at 12-24 </w:t>
      </w:r>
      <w:proofErr w:type="spellStart"/>
      <w:r w:rsidRPr="000A14D7">
        <w:rPr>
          <w:rFonts w:ascii="Book Antiqua" w:eastAsia="宋体" w:hAnsi="Book Antiqua" w:cs="Book Antiqua" w:hint="eastAsia"/>
          <w:color w:val="000000"/>
          <w:lang w:eastAsia="zh-CN"/>
        </w:rPr>
        <w:t>mo</w:t>
      </w:r>
      <w:proofErr w:type="spellEnd"/>
      <w:r w:rsidRPr="000A14D7">
        <w:rPr>
          <w:rFonts w:ascii="Book Antiqua" w:hAnsi="Book Antiqua" w:cs="Book Antiqua"/>
          <w:color w:val="000000"/>
        </w:rPr>
        <w:t xml:space="preserve">, and there was no radiological </w:t>
      </w:r>
      <w:proofErr w:type="gramStart"/>
      <w:r w:rsidRPr="000A14D7">
        <w:rPr>
          <w:rFonts w:ascii="Book Antiqua" w:hAnsi="Book Antiqua" w:cs="Book Antiqua"/>
          <w:color w:val="000000"/>
        </w:rPr>
        <w:t>improvement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9</w:t>
      </w:r>
      <w:r w:rsidR="002306BE" w:rsidRPr="000A14D7">
        <w:rPr>
          <w:rFonts w:ascii="Book Antiqua" w:hAnsi="Book Antiqua" w:cs="Book Antiqua"/>
          <w:color w:val="000000"/>
          <w:vertAlign w:val="superscript"/>
        </w:rPr>
        <w:t>3</w:t>
      </w:r>
      <w:r w:rsidRPr="000A14D7">
        <w:rPr>
          <w:rFonts w:ascii="Book Antiqua" w:hAnsi="Book Antiqua" w:cs="Book Antiqua"/>
          <w:color w:val="000000"/>
          <w:vertAlign w:val="superscript"/>
        </w:rPr>
        <w:t>]</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However, to date anti-TNF response has not been stratified by IgG4 levels. </w:t>
      </w:r>
    </w:p>
    <w:p w14:paraId="5F96C09C" w14:textId="351854F8"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B-cell depletion with Rituximab is efficacious in patients with IgG4-SC, currently advocated for disease relapse, immunosuppressive failure and steroid-</w:t>
      </w:r>
      <w:proofErr w:type="gramStart"/>
      <w:r w:rsidRPr="000A14D7">
        <w:rPr>
          <w:rFonts w:ascii="Book Antiqua" w:hAnsi="Book Antiqua" w:cs="Book Antiqua"/>
          <w:color w:val="000000"/>
        </w:rPr>
        <w:t>intolerance</w:t>
      </w:r>
      <w:r w:rsidRPr="000A14D7">
        <w:rPr>
          <w:rFonts w:ascii="Book Antiqua" w:hAnsi="Book Antiqua" w:cs="Book Antiqua"/>
          <w:color w:val="000000"/>
          <w:vertAlign w:val="superscript"/>
        </w:rPr>
        <w:t>[</w:t>
      </w:r>
      <w:proofErr w:type="gramEnd"/>
      <w:r w:rsidR="004A4789" w:rsidRPr="000A14D7">
        <w:rPr>
          <w:rFonts w:ascii="Book Antiqua" w:hAnsi="Book Antiqua" w:cs="Book Antiqua"/>
          <w:color w:val="000000"/>
          <w:vertAlign w:val="superscript"/>
        </w:rPr>
        <w:t>67</w:t>
      </w:r>
      <w:r w:rsidRPr="000A14D7">
        <w:rPr>
          <w:rFonts w:ascii="Book Antiqua" w:hAnsi="Book Antiqua" w:cs="Book Antiqua"/>
          <w:color w:val="000000"/>
          <w:vertAlign w:val="superscript"/>
        </w:rPr>
        <w:t>]</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A case report in a patient with PSC and co-existent rheumatoid arthritis suggested improved liver enzyme profile, and stable </w:t>
      </w:r>
      <w:proofErr w:type="spellStart"/>
      <w:r w:rsidRPr="000A14D7">
        <w:rPr>
          <w:rFonts w:ascii="Book Antiqua" w:hAnsi="Book Antiqua" w:cs="Book Antiqua"/>
          <w:color w:val="000000"/>
        </w:rPr>
        <w:t>cholangiographic</w:t>
      </w:r>
      <w:proofErr w:type="spellEnd"/>
      <w:r w:rsidRPr="000A14D7">
        <w:rPr>
          <w:rFonts w:ascii="Book Antiqua" w:hAnsi="Book Antiqua" w:cs="Book Antiqua"/>
          <w:color w:val="000000"/>
        </w:rPr>
        <w:t xml:space="preserve"> </w:t>
      </w:r>
      <w:proofErr w:type="gramStart"/>
      <w:r w:rsidRPr="000A14D7">
        <w:rPr>
          <w:rFonts w:ascii="Book Antiqua" w:hAnsi="Book Antiqua" w:cs="Book Antiqua"/>
          <w:color w:val="000000"/>
        </w:rPr>
        <w:t>appearances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9</w:t>
      </w:r>
      <w:r w:rsidR="002121F0" w:rsidRPr="000A14D7">
        <w:rPr>
          <w:rFonts w:ascii="Book Antiqua" w:hAnsi="Book Antiqua" w:cs="Book Antiqua"/>
          <w:color w:val="000000"/>
          <w:vertAlign w:val="superscript"/>
        </w:rPr>
        <w:t>4</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In an uncontrolled retrospective study of patients after liver </w:t>
      </w:r>
      <w:r w:rsidRPr="000A14D7">
        <w:rPr>
          <w:rFonts w:ascii="Book Antiqua" w:hAnsi="Book Antiqua" w:cs="Book Antiqua"/>
          <w:color w:val="000000"/>
        </w:rPr>
        <w:lastRenderedPageBreak/>
        <w:t xml:space="preserve">transplantation, the addition of rituximab to the regimen was reported to delay PSC recurrence in the </w:t>
      </w:r>
      <w:proofErr w:type="gramStart"/>
      <w:r w:rsidRPr="000A14D7">
        <w:rPr>
          <w:rFonts w:ascii="Book Antiqua" w:hAnsi="Book Antiqua" w:cs="Book Antiqua"/>
          <w:color w:val="000000"/>
        </w:rPr>
        <w:t>graft</w:t>
      </w:r>
      <w:r w:rsidRPr="000A14D7">
        <w:rPr>
          <w:rFonts w:ascii="Book Antiqua" w:hAnsi="Book Antiqua" w:cs="Book Antiqua"/>
          <w:color w:val="000000"/>
          <w:vertAlign w:val="superscript"/>
        </w:rPr>
        <w:t>[</w:t>
      </w:r>
      <w:bookmarkStart w:id="11" w:name="__DdeLink__3248_1670584525"/>
      <w:proofErr w:type="gramEnd"/>
      <w:r w:rsidRPr="000A14D7">
        <w:rPr>
          <w:rFonts w:ascii="Book Antiqua" w:hAnsi="Book Antiqua" w:cs="Book Antiqua"/>
          <w:color w:val="000000"/>
          <w:vertAlign w:val="superscript"/>
        </w:rPr>
        <w:t>9</w:t>
      </w:r>
      <w:bookmarkEnd w:id="11"/>
      <w:r w:rsidR="00F0476F" w:rsidRPr="000A14D7">
        <w:rPr>
          <w:rFonts w:ascii="Book Antiqua" w:hAnsi="Book Antiqua" w:cs="Book Antiqua"/>
          <w:color w:val="000000"/>
          <w:vertAlign w:val="superscript"/>
        </w:rPr>
        <w:t>5</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t>
      </w:r>
    </w:p>
    <w:p w14:paraId="35681B1B" w14:textId="62A9AF95" w:rsidR="00FC350F" w:rsidRPr="000A14D7" w:rsidRDefault="005C4661" w:rsidP="00BA176B">
      <w:pPr>
        <w:widowControl w:val="0"/>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Case series and observational cohorts have assessed anti-integrin therapies such as vedolizumab in PSC-IBD, with conflicting results (comprehensively summarised by Lynch </w:t>
      </w:r>
      <w:r w:rsidRPr="000A14D7">
        <w:rPr>
          <w:rFonts w:ascii="Book Antiqua" w:hAnsi="Book Antiqua" w:cs="Book Antiqua"/>
          <w:i/>
          <w:iCs/>
          <w:color w:val="000000"/>
        </w:rPr>
        <w:t xml:space="preserve">et </w:t>
      </w:r>
      <w:proofErr w:type="gramStart"/>
      <w:r w:rsidRPr="000A14D7">
        <w:rPr>
          <w:rFonts w:ascii="Book Antiqua" w:hAnsi="Book Antiqua" w:cs="Book Antiqua"/>
          <w:i/>
          <w:iCs/>
          <w:color w:val="000000"/>
        </w:rPr>
        <w:t>al</w:t>
      </w:r>
      <w:r w:rsidRPr="000A14D7">
        <w:rPr>
          <w:rFonts w:ascii="Book Antiqua" w:hAnsi="Book Antiqua" w:cs="Book Antiqua"/>
          <w:color w:val="000000"/>
          <w:vertAlign w:val="superscript"/>
        </w:rPr>
        <w:t>[</w:t>
      </w:r>
      <w:proofErr w:type="gramEnd"/>
      <w:r w:rsidR="00C94DC5" w:rsidRPr="000A14D7">
        <w:rPr>
          <w:rFonts w:ascii="Book Antiqua" w:hAnsi="Book Antiqua" w:cs="Book Antiqua"/>
          <w:color w:val="000000"/>
          <w:vertAlign w:val="superscript"/>
        </w:rPr>
        <w:t>9</w:t>
      </w:r>
      <w:r w:rsidR="005075F3" w:rsidRPr="000A14D7">
        <w:rPr>
          <w:rFonts w:ascii="Book Antiqua" w:hAnsi="Book Antiqua" w:cs="Book Antiqua"/>
          <w:color w:val="000000"/>
          <w:vertAlign w:val="superscript"/>
        </w:rPr>
        <w:t>6</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Whilst some patients had a fall in ALP, others had a rise in ALP and ALT levels, independent of their endoscopic/histological colitis activity </w:t>
      </w:r>
      <w:proofErr w:type="gramStart"/>
      <w:r w:rsidRPr="000A14D7">
        <w:rPr>
          <w:rFonts w:ascii="Book Antiqua" w:hAnsi="Book Antiqua" w:cs="Book Antiqua"/>
          <w:color w:val="000000"/>
        </w:rPr>
        <w:t>response</w:t>
      </w:r>
      <w:r w:rsidRPr="000A14D7">
        <w:rPr>
          <w:rFonts w:ascii="Book Antiqua" w:hAnsi="Book Antiqua" w:cs="Book Antiqua"/>
          <w:color w:val="000000"/>
          <w:vertAlign w:val="superscript"/>
        </w:rPr>
        <w:t>[</w:t>
      </w:r>
      <w:proofErr w:type="gramEnd"/>
      <w:r w:rsidR="00994CEF" w:rsidRPr="000A14D7">
        <w:rPr>
          <w:rFonts w:ascii="Book Antiqua" w:hAnsi="Book Antiqua" w:cs="Book Antiqua"/>
          <w:color w:val="000000"/>
          <w:vertAlign w:val="superscript"/>
        </w:rPr>
        <w:t>9</w:t>
      </w:r>
      <w:r w:rsidR="004A16AB" w:rsidRPr="000A14D7">
        <w:rPr>
          <w:rFonts w:ascii="Book Antiqua" w:hAnsi="Book Antiqua" w:cs="Book Antiqua"/>
          <w:color w:val="000000"/>
          <w:vertAlign w:val="superscript"/>
        </w:rPr>
        <w:t>6</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None were stratified by sIgG4 level. </w:t>
      </w:r>
    </w:p>
    <w:p w14:paraId="75E4AD01"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60CDE32B" w14:textId="77777777" w:rsidR="00FC350F" w:rsidRPr="000A14D7" w:rsidRDefault="005C4661" w:rsidP="00BA176B">
      <w:pPr>
        <w:snapToGrid w:val="0"/>
        <w:spacing w:line="360" w:lineRule="auto"/>
        <w:jc w:val="both"/>
        <w:rPr>
          <w:rFonts w:ascii="Book Antiqua" w:hAnsi="Book Antiqua" w:cs="Book Antiqua"/>
          <w:b/>
          <w:bCs/>
          <w:i/>
          <w:iCs/>
        </w:rPr>
      </w:pPr>
      <w:r w:rsidRPr="000A14D7">
        <w:rPr>
          <w:rFonts w:ascii="Book Antiqua" w:hAnsi="Book Antiqua" w:cs="Book Antiqua"/>
          <w:b/>
          <w:bCs/>
          <w:i/>
          <w:iCs/>
        </w:rPr>
        <w:t>Novel therapies</w:t>
      </w:r>
    </w:p>
    <w:p w14:paraId="5590C05C" w14:textId="10FA7F2D"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There has been a steady increase in trials of novel therapeutic agents for PSC, with the dual aims of understanding disease pathogenesis and delaying the progression of disease. There are currently multiple agents under investigation, including bile acid mimetics (nor-UDCA), </w:t>
      </w:r>
      <w:proofErr w:type="spellStart"/>
      <w:r w:rsidRPr="000A14D7">
        <w:rPr>
          <w:rFonts w:ascii="Book Antiqua" w:hAnsi="Book Antiqua" w:cs="Book Antiqua"/>
          <w:color w:val="000000"/>
        </w:rPr>
        <w:t>Farnesoid</w:t>
      </w:r>
      <w:proofErr w:type="spellEnd"/>
      <w:r w:rsidRPr="000A14D7">
        <w:rPr>
          <w:rFonts w:ascii="Book Antiqua" w:hAnsi="Book Antiqua" w:cs="Book Antiqua"/>
          <w:color w:val="000000"/>
        </w:rPr>
        <w:t xml:space="preserve"> X receptor agonists, apical sodium-dependent bile acid transporter inhibitors, antimicrobials such as vancomycin and anti-VAP1 monoclonal </w:t>
      </w:r>
      <w:proofErr w:type="gramStart"/>
      <w:r w:rsidRPr="000A14D7">
        <w:rPr>
          <w:rFonts w:ascii="Book Antiqua" w:hAnsi="Book Antiqua" w:cs="Book Antiqua"/>
          <w:color w:val="000000"/>
        </w:rPr>
        <w:t>antibodies</w:t>
      </w:r>
      <w:r w:rsidRPr="000A14D7">
        <w:rPr>
          <w:rFonts w:ascii="Book Antiqua" w:hAnsi="Book Antiqua" w:cs="Book Antiqua"/>
          <w:color w:val="000000"/>
          <w:vertAlign w:val="superscript"/>
        </w:rPr>
        <w:t>[</w:t>
      </w:r>
      <w:proofErr w:type="gramEnd"/>
      <w:r w:rsidR="001523C0" w:rsidRPr="000A14D7">
        <w:rPr>
          <w:rFonts w:ascii="Book Antiqua" w:hAnsi="Book Antiqua" w:cs="Book Antiqua"/>
          <w:color w:val="000000"/>
          <w:vertAlign w:val="superscript"/>
        </w:rPr>
        <w:t>9</w:t>
      </w:r>
      <w:r w:rsidR="00270B20" w:rsidRPr="000A14D7">
        <w:rPr>
          <w:rFonts w:ascii="Book Antiqua" w:hAnsi="Book Antiqua" w:cs="Book Antiqua"/>
          <w:color w:val="000000"/>
          <w:vertAlign w:val="superscript"/>
        </w:rPr>
        <w:t>7</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For the most part, small numbers of patients, inadequate characterisation, and differing endpoints have limited sub-group analysis of PSC high IgG4. </w:t>
      </w:r>
    </w:p>
    <w:p w14:paraId="2D307E29" w14:textId="77777777" w:rsidR="00FC350F" w:rsidRPr="000A14D7" w:rsidRDefault="00FC350F" w:rsidP="00BA176B">
      <w:pPr>
        <w:widowControl w:val="0"/>
        <w:snapToGrid w:val="0"/>
        <w:spacing w:line="360" w:lineRule="auto"/>
        <w:jc w:val="both"/>
        <w:rPr>
          <w:rFonts w:ascii="Book Antiqua" w:hAnsi="Book Antiqua" w:cs="Book Antiqua"/>
          <w:b/>
          <w:bCs/>
          <w:color w:val="000000"/>
        </w:rPr>
      </w:pPr>
    </w:p>
    <w:p w14:paraId="3864C496"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bCs/>
          <w:color w:val="000000"/>
          <w:u w:val="single"/>
        </w:rPr>
        <w:t>OUTCOME IN PSC WITH HIGH IGG4 LEVELS</w:t>
      </w:r>
    </w:p>
    <w:p w14:paraId="0CD6723B" w14:textId="665470FE"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 xml:space="preserve">The prognosis of untreated PSC is poor, with estimations of transplant-free life expectancy ranging from 12-21 years from </w:t>
      </w:r>
      <w:proofErr w:type="gramStart"/>
      <w:r w:rsidRPr="000A14D7">
        <w:rPr>
          <w:rFonts w:ascii="Book Antiqua" w:hAnsi="Book Antiqua" w:cs="Book Antiqua"/>
          <w:color w:val="000000"/>
        </w:rPr>
        <w:t>diagnosis</w:t>
      </w:r>
      <w:r w:rsidRPr="000A14D7">
        <w:rPr>
          <w:rFonts w:ascii="Book Antiqua" w:hAnsi="Book Antiqua" w:cs="Book Antiqua"/>
          <w:color w:val="000000"/>
          <w:vertAlign w:val="superscript"/>
        </w:rPr>
        <w:t>[</w:t>
      </w:r>
      <w:proofErr w:type="gramEnd"/>
      <w:r w:rsidR="005022F2" w:rsidRPr="000A14D7">
        <w:rPr>
          <w:rFonts w:ascii="Book Antiqua" w:hAnsi="Book Antiqua" w:cs="Book Antiqua"/>
          <w:color w:val="000000"/>
          <w:vertAlign w:val="superscript"/>
        </w:rPr>
        <w:t>98</w:t>
      </w:r>
      <w:r w:rsidRPr="000A14D7">
        <w:rPr>
          <w:rFonts w:ascii="Book Antiqua" w:hAnsi="Book Antiqua" w:cs="Book Antiqua"/>
          <w:color w:val="000000"/>
          <w:vertAlign w:val="superscript"/>
        </w:rPr>
        <w:t>,</w:t>
      </w:r>
      <w:r w:rsidR="005022F2" w:rsidRPr="000A14D7">
        <w:rPr>
          <w:rFonts w:ascii="Book Antiqua" w:hAnsi="Book Antiqua" w:cs="Book Antiqua"/>
          <w:color w:val="000000"/>
          <w:vertAlign w:val="superscript"/>
        </w:rPr>
        <w:t>99</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It has been proposed that disease outcome can be stratified by a number of variables, including age at presentation, serum ALP, the extent of biliary involvement, presence of cirrhosis and sIgG4 </w:t>
      </w:r>
      <w:proofErr w:type="gramStart"/>
      <w:r w:rsidRPr="000A14D7">
        <w:rPr>
          <w:rFonts w:ascii="Book Antiqua" w:hAnsi="Book Antiqua" w:cs="Book Antiqua"/>
          <w:color w:val="000000"/>
        </w:rPr>
        <w:t>levels</w:t>
      </w:r>
      <w:r w:rsidRPr="000A14D7">
        <w:rPr>
          <w:rFonts w:ascii="Book Antiqua" w:hAnsi="Book Antiqua" w:cs="Book Antiqua"/>
          <w:color w:val="000000"/>
          <w:vertAlign w:val="superscript"/>
        </w:rPr>
        <w:t>[</w:t>
      </w:r>
      <w:proofErr w:type="gramEnd"/>
      <w:r w:rsidR="0008352B" w:rsidRPr="000A14D7">
        <w:rPr>
          <w:rFonts w:ascii="Book Antiqua" w:hAnsi="Book Antiqua" w:cs="Book Antiqua"/>
          <w:color w:val="000000"/>
          <w:vertAlign w:val="superscript"/>
        </w:rPr>
        <w:t>48</w:t>
      </w:r>
      <w:r w:rsidRPr="000A14D7">
        <w:rPr>
          <w:rFonts w:ascii="Book Antiqua" w:hAnsi="Book Antiqua" w:cs="Book Antiqua"/>
          <w:color w:val="000000"/>
          <w:vertAlign w:val="superscript"/>
        </w:rPr>
        <w:t>,10</w:t>
      </w:r>
      <w:r w:rsidR="0008352B" w:rsidRPr="000A14D7">
        <w:rPr>
          <w:rFonts w:ascii="Book Antiqua" w:hAnsi="Book Antiqua" w:cs="Book Antiqua"/>
          <w:color w:val="000000"/>
          <w:vertAlign w:val="superscript"/>
        </w:rPr>
        <w:t>0</w:t>
      </w:r>
      <w:r w:rsidRPr="000A14D7">
        <w:rPr>
          <w:rFonts w:ascii="Book Antiqua" w:hAnsi="Book Antiqua" w:cs="Book Antiqua"/>
          <w:color w:val="000000"/>
          <w:vertAlign w:val="superscript"/>
        </w:rPr>
        <w:t>-10</w:t>
      </w:r>
      <w:r w:rsidR="0008352B" w:rsidRPr="000A14D7">
        <w:rPr>
          <w:rFonts w:ascii="Book Antiqua" w:hAnsi="Book Antiqua" w:cs="Book Antiqua"/>
          <w:color w:val="000000"/>
          <w:vertAlign w:val="superscript"/>
        </w:rPr>
        <w:t>2</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t>
      </w:r>
    </w:p>
    <w:p w14:paraId="19E8FCB4" w14:textId="77777777" w:rsidR="00FC350F" w:rsidRPr="000A14D7" w:rsidRDefault="005C4661" w:rsidP="00BA176B">
      <w:pPr>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 xml:space="preserve">Early evidence suggested that PSC high sIgG4 had a worse clinical outcome than PSC normal sIgG4. Mendes </w:t>
      </w:r>
      <w:r w:rsidRPr="000A14D7">
        <w:rPr>
          <w:rFonts w:ascii="Book Antiqua" w:hAnsi="Book Antiqua" w:cs="Book Antiqua"/>
          <w:i/>
          <w:iCs/>
          <w:color w:val="000000"/>
        </w:rPr>
        <w:t xml:space="preserve">et </w:t>
      </w:r>
      <w:proofErr w:type="gramStart"/>
      <w:r w:rsidRPr="000A14D7">
        <w:rPr>
          <w:rFonts w:ascii="Book Antiqua" w:hAnsi="Book Antiqua" w:cs="Book Antiqua"/>
          <w:i/>
          <w:iCs/>
          <w:color w:val="000000"/>
        </w:rPr>
        <w:t>al</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15]</w:t>
      </w:r>
      <w:r w:rsidRPr="000A14D7">
        <w:rPr>
          <w:rFonts w:ascii="Book Antiqua" w:hAnsi="Book Antiqua" w:cs="Book Antiqua"/>
          <w:color w:val="000000"/>
        </w:rPr>
        <w:t xml:space="preserve"> reported patients with PSC high IgG4 had a reduced time to liver transplantation (1.7 years </w:t>
      </w:r>
      <w:r w:rsidRPr="000A14D7">
        <w:rPr>
          <w:rFonts w:ascii="Book Antiqua" w:eastAsia="宋体" w:hAnsi="Book Antiqua" w:cs="Book Antiqua" w:hint="eastAsia"/>
          <w:i/>
          <w:iCs/>
          <w:color w:val="000000"/>
          <w:lang w:eastAsia="zh-CN"/>
        </w:rPr>
        <w:t>vs</w:t>
      </w:r>
      <w:r w:rsidRPr="000A14D7">
        <w:rPr>
          <w:rFonts w:ascii="Book Antiqua" w:hAnsi="Book Antiqua" w:cs="Book Antiqua"/>
          <w:color w:val="000000"/>
        </w:rPr>
        <w:t xml:space="preserve"> 6.5 years), although overall survival was unchanged. </w:t>
      </w:r>
      <w:proofErr w:type="spellStart"/>
      <w:r w:rsidRPr="000A14D7">
        <w:rPr>
          <w:rFonts w:ascii="Book Antiqua" w:hAnsi="Book Antiqua" w:cs="Book Antiqua"/>
          <w:color w:val="000000"/>
        </w:rPr>
        <w:t>Bjornsson</w:t>
      </w:r>
      <w:proofErr w:type="spellEnd"/>
      <w:r w:rsidRPr="000A14D7">
        <w:rPr>
          <w:rFonts w:ascii="Book Antiqua" w:hAnsi="Book Antiqua" w:cs="Book Antiqua"/>
          <w:color w:val="000000"/>
        </w:rPr>
        <w:t xml:space="preserve"> </w:t>
      </w:r>
      <w:r w:rsidRPr="000A14D7">
        <w:rPr>
          <w:rFonts w:ascii="Book Antiqua" w:hAnsi="Book Antiqua" w:cs="Book Antiqua"/>
          <w:i/>
          <w:iCs/>
          <w:color w:val="000000"/>
        </w:rPr>
        <w:t xml:space="preserve">et </w:t>
      </w:r>
      <w:proofErr w:type="gramStart"/>
      <w:r w:rsidRPr="000A14D7">
        <w:rPr>
          <w:rFonts w:ascii="Book Antiqua" w:hAnsi="Book Antiqua" w:cs="Book Antiqua"/>
          <w:i/>
          <w:iCs/>
          <w:color w:val="000000"/>
        </w:rPr>
        <w:t>al</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17]</w:t>
      </w:r>
      <w:r w:rsidRPr="000A14D7">
        <w:rPr>
          <w:rFonts w:ascii="Book Antiqua" w:hAnsi="Book Antiqua" w:cs="Book Antiqua"/>
          <w:color w:val="000000"/>
        </w:rPr>
        <w:t xml:space="preserve"> similarly reported PSC high </w:t>
      </w:r>
      <w:r w:rsidRPr="000A14D7">
        <w:rPr>
          <w:rFonts w:ascii="Book Antiqua" w:hAnsi="Book Antiqua" w:cs="Book Antiqua"/>
          <w:color w:val="000000"/>
        </w:rPr>
        <w:lastRenderedPageBreak/>
        <w:t xml:space="preserve">IgG4 had a higher risk of progression to cirrhosis compared with those with normal levels. We also found an increased risk of progression of liver disease and requirement for liver transplantation in the group with PSC high sIgG4 </w:t>
      </w:r>
      <w:proofErr w:type="gramStart"/>
      <w:r w:rsidRPr="000A14D7">
        <w:rPr>
          <w:rFonts w:ascii="Book Antiqua" w:hAnsi="Book Antiqua" w:cs="Book Antiqua"/>
          <w:color w:val="000000"/>
        </w:rPr>
        <w:t>levels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19]</w:t>
      </w:r>
      <w:r w:rsidRPr="000A14D7">
        <w:rPr>
          <w:rFonts w:ascii="Book Antiqua" w:hAnsi="Book Antiqua" w:cs="Book Antiqua"/>
          <w:color w:val="000000"/>
        </w:rPr>
        <w:t>. Furthermore, in PSC patients having undergone liver transplantation, abundant IgG4 liver infiltrates were associated with a more aggressive clinical course, shorter time to transplantation, more non-cirrhotic patients at the time of transplant and an increased risk of recurrence</w:t>
      </w:r>
      <w:r w:rsidRPr="000A14D7">
        <w:rPr>
          <w:rFonts w:ascii="Book Antiqua" w:hAnsi="Book Antiqua" w:cs="Book Antiqua"/>
          <w:color w:val="000000"/>
          <w:vertAlign w:val="superscript"/>
        </w:rPr>
        <w:t>[16]</w:t>
      </w:r>
      <w:r w:rsidRPr="000A14D7">
        <w:rPr>
          <w:rFonts w:ascii="Book Antiqua" w:hAnsi="Book Antiqua" w:cs="Book Antiqua"/>
          <w:color w:val="000000"/>
        </w:rPr>
        <w:t xml:space="preserve">. However, none of these studies accounted for the duration of PSC and in some, failure to identify IgG4-SC may have delayed appropriate immunomodulatory treatment and favoured fibrotic progression, skewing observed results. </w:t>
      </w:r>
    </w:p>
    <w:p w14:paraId="1A3352DE" w14:textId="77777777" w:rsidR="00FC350F" w:rsidRPr="000A14D7" w:rsidRDefault="005C4661" w:rsidP="00BA176B">
      <w:pPr>
        <w:snapToGrid w:val="0"/>
        <w:spacing w:line="360" w:lineRule="auto"/>
        <w:ind w:firstLineChars="100" w:firstLine="240"/>
        <w:jc w:val="both"/>
        <w:rPr>
          <w:rFonts w:ascii="Book Antiqua" w:hAnsi="Book Antiqua" w:cs="Book Antiqua"/>
        </w:rPr>
      </w:pPr>
      <w:r w:rsidRPr="000A14D7">
        <w:rPr>
          <w:rFonts w:ascii="Book Antiqua" w:hAnsi="Book Antiqua" w:cs="Book Antiqua"/>
          <w:color w:val="000000"/>
        </w:rPr>
        <w:t>Larger studies have failed to demonstrate an impact of sIgG4 on outcome. In a Japanese PSC cohort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216), high sIgG4 levels at diagnosis were associated with a higher rate of liver transplant, but this association was not preserved when controlling for confounding </w:t>
      </w:r>
      <w:proofErr w:type="gramStart"/>
      <w:r w:rsidRPr="000A14D7">
        <w:rPr>
          <w:rFonts w:ascii="Book Antiqua" w:hAnsi="Book Antiqua" w:cs="Book Antiqua"/>
          <w:color w:val="000000"/>
        </w:rPr>
        <w:t>variables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24]</w:t>
      </w:r>
      <w:r w:rsidRPr="000A14D7">
        <w:rPr>
          <w:rFonts w:ascii="Book Antiqua" w:hAnsi="Book Antiqua" w:cs="Book Antiqua"/>
          <w:color w:val="000000"/>
        </w:rPr>
        <w:t>. In a large European two-centre PSC cohort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345), there was no adverse impact on outcome measures of liver transplant, liver-related death or cancer </w:t>
      </w:r>
      <w:proofErr w:type="gramStart"/>
      <w:r w:rsidRPr="000A14D7">
        <w:rPr>
          <w:rFonts w:ascii="Book Antiqua" w:hAnsi="Book Antiqua" w:cs="Book Antiqua"/>
          <w:color w:val="000000"/>
        </w:rPr>
        <w:t>development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22]</w:t>
      </w:r>
      <w:r w:rsidRPr="000A14D7">
        <w:rPr>
          <w:rFonts w:ascii="Book Antiqua" w:hAnsi="Book Antiqua" w:cs="Book Antiqua"/>
          <w:color w:val="000000"/>
        </w:rPr>
        <w:t xml:space="preserve">. In the randomised placebo-controlled study of </w:t>
      </w:r>
      <w:proofErr w:type="spellStart"/>
      <w:r w:rsidRPr="000A14D7">
        <w:rPr>
          <w:rFonts w:ascii="Book Antiqua" w:hAnsi="Book Antiqua" w:cs="Book Antiqua"/>
          <w:color w:val="000000"/>
        </w:rPr>
        <w:t>Simtuzumab</w:t>
      </w:r>
      <w:proofErr w:type="spellEnd"/>
      <w:r w:rsidRPr="000A14D7">
        <w:rPr>
          <w:rFonts w:ascii="Book Antiqua" w:hAnsi="Book Antiqua" w:cs="Book Antiqua"/>
          <w:color w:val="000000"/>
        </w:rPr>
        <w:t xml:space="preserve">, the PSC high sIgG4 group did not show a more fibrotic phenotype or increased progression of cirrhosis over the 96 </w:t>
      </w:r>
      <w:proofErr w:type="spellStart"/>
      <w:r w:rsidRPr="000A14D7">
        <w:rPr>
          <w:rFonts w:ascii="Book Antiqua" w:eastAsia="宋体" w:hAnsi="Book Antiqua" w:cs="Book Antiqua" w:hint="eastAsia"/>
          <w:color w:val="000000"/>
          <w:lang w:eastAsia="zh-CN"/>
        </w:rPr>
        <w:t>wk</w:t>
      </w:r>
      <w:proofErr w:type="spellEnd"/>
      <w:r w:rsidRPr="000A14D7">
        <w:rPr>
          <w:rFonts w:ascii="Book Antiqua" w:hAnsi="Book Antiqua" w:cs="Book Antiqua"/>
          <w:color w:val="000000"/>
        </w:rPr>
        <w:t xml:space="preserve"> </w:t>
      </w:r>
      <w:proofErr w:type="gramStart"/>
      <w:r w:rsidRPr="000A14D7">
        <w:rPr>
          <w:rFonts w:ascii="Book Antiqua" w:hAnsi="Book Antiqua" w:cs="Book Antiqua"/>
          <w:color w:val="000000"/>
        </w:rPr>
        <w:t>trial</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25]</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Other smaller retrospective studies have also failed to show a significant impact of sIgG4 levels on </w:t>
      </w:r>
      <w:proofErr w:type="gramStart"/>
      <w:r w:rsidRPr="000A14D7">
        <w:rPr>
          <w:rFonts w:ascii="Book Antiqua" w:hAnsi="Book Antiqua" w:cs="Book Antiqua"/>
          <w:color w:val="000000"/>
        </w:rPr>
        <w:t>outcome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22,24,28]</w:t>
      </w:r>
      <w:r w:rsidRPr="000A14D7">
        <w:rPr>
          <w:rFonts w:ascii="Book Antiqua" w:hAnsi="Book Antiqua" w:cs="Book Antiqua"/>
          <w:color w:val="000000"/>
        </w:rPr>
        <w:t xml:space="preserve">. One study showed abundant tissue IgG4-positive infiltration did not impact on outcome measures, although interpretation of these results is limited as low numbers of IgG4-positive cells were considered as </w:t>
      </w:r>
      <w:proofErr w:type="gramStart"/>
      <w:r w:rsidRPr="000A14D7">
        <w:rPr>
          <w:rFonts w:ascii="Book Antiqua" w:hAnsi="Book Antiqua" w:cs="Book Antiqua"/>
          <w:color w:val="000000"/>
        </w:rPr>
        <w:t>abundant</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27]</w:t>
      </w:r>
      <w:r w:rsidRPr="000A14D7">
        <w:rPr>
          <w:rFonts w:ascii="Book Antiqua" w:hAnsi="Book Antiqua" w:cs="Book Antiqua"/>
          <w:color w:val="000000"/>
        </w:rPr>
        <w:t xml:space="preserve">. </w:t>
      </w:r>
    </w:p>
    <w:p w14:paraId="3DFEE172" w14:textId="77777777" w:rsidR="00FC350F" w:rsidRPr="000A14D7" w:rsidRDefault="00FC350F" w:rsidP="00BA176B">
      <w:pPr>
        <w:widowControl w:val="0"/>
        <w:snapToGrid w:val="0"/>
        <w:spacing w:line="360" w:lineRule="auto"/>
        <w:jc w:val="both"/>
        <w:rPr>
          <w:rFonts w:ascii="Book Antiqua" w:hAnsi="Book Antiqua" w:cs="Book Antiqua"/>
          <w:b/>
          <w:color w:val="000000"/>
        </w:rPr>
      </w:pPr>
    </w:p>
    <w:p w14:paraId="761BA13C"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t>PATHOGENIC MECHANISMS IN PSC HIGH IGG4</w:t>
      </w:r>
    </w:p>
    <w:p w14:paraId="1D057E4C" w14:textId="7777777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 xml:space="preserve">PSC is considered to be an immune-mediated disease. Several mechanisms have been proposed, involving dysregulation of immune signalling, increased permeability of the bowel wall allowing exposure of toxins to the liver, and </w:t>
      </w:r>
      <w:r w:rsidRPr="000A14D7">
        <w:rPr>
          <w:rFonts w:ascii="Book Antiqua" w:hAnsi="Book Antiqua" w:cs="Book Antiqua"/>
          <w:color w:val="000000"/>
        </w:rPr>
        <w:lastRenderedPageBreak/>
        <w:t xml:space="preserve">damage from toxic bile acids (for a comprehensive review see Karlsen </w:t>
      </w:r>
      <w:r w:rsidRPr="000A14D7">
        <w:rPr>
          <w:rFonts w:ascii="Book Antiqua" w:hAnsi="Book Antiqua" w:cs="Book Antiqua"/>
          <w:i/>
          <w:iCs/>
          <w:color w:val="000000"/>
        </w:rPr>
        <w:t>et al</w:t>
      </w:r>
      <w:r w:rsidRPr="000A14D7">
        <w:rPr>
          <w:rFonts w:ascii="Book Antiqua" w:hAnsi="Book Antiqua" w:cs="Book Antiqua"/>
          <w:color w:val="000000"/>
          <w:vertAlign w:val="superscript"/>
        </w:rPr>
        <w:t>[2]</w:t>
      </w:r>
      <w:r w:rsidRPr="000A14D7">
        <w:rPr>
          <w:rFonts w:ascii="Book Antiqua" w:hAnsi="Book Antiqua" w:cs="Book Antiqua"/>
          <w:color w:val="000000"/>
        </w:rPr>
        <w:t>). An intriguing question is how and if PSC high IgG4 differs in its pathogenesis from IgG4-SC and PSC with normal IgG4 levels</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(Figure 3).  </w:t>
      </w:r>
    </w:p>
    <w:p w14:paraId="76CAFB0E" w14:textId="77777777" w:rsidR="00FC350F" w:rsidRPr="000A14D7" w:rsidRDefault="00FC350F" w:rsidP="00BA176B">
      <w:pPr>
        <w:snapToGrid w:val="0"/>
        <w:spacing w:line="360" w:lineRule="auto"/>
        <w:jc w:val="both"/>
        <w:rPr>
          <w:rFonts w:ascii="Book Antiqua" w:hAnsi="Book Antiqua" w:cs="Book Antiqua"/>
        </w:rPr>
      </w:pPr>
    </w:p>
    <w:p w14:paraId="640E32EF" w14:textId="77777777" w:rsidR="00FC350F" w:rsidRPr="000A14D7" w:rsidRDefault="005C4661" w:rsidP="00BA176B">
      <w:pPr>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t>GENETIC ASSOCIATIONS</w:t>
      </w:r>
    </w:p>
    <w:p w14:paraId="0FC4D591" w14:textId="4404663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Various risk loci in genome-wide associations (GWAS) and </w:t>
      </w:r>
      <w:proofErr w:type="spellStart"/>
      <w:r w:rsidRPr="000A14D7">
        <w:rPr>
          <w:rFonts w:ascii="Book Antiqua" w:hAnsi="Book Antiqua" w:cs="Book Antiqua"/>
          <w:color w:val="000000"/>
        </w:rPr>
        <w:t>Immunochip</w:t>
      </w:r>
      <w:proofErr w:type="spellEnd"/>
      <w:r w:rsidRPr="000A14D7">
        <w:rPr>
          <w:rFonts w:ascii="Book Antiqua" w:hAnsi="Book Antiqua" w:cs="Book Antiqua"/>
          <w:color w:val="000000"/>
        </w:rPr>
        <w:t xml:space="preserve"> studies in PSC have been identified, particularly representing the major histocompatibility complex (MHC) on chromosome 6. Human leukocyte antigen (HLA) DRB1*0301, DRB1*1301 and DRB1*1501, associated with autoimmune disease, have been identified as associated with PSC, although no single susceptibility gene is </w:t>
      </w:r>
      <w:proofErr w:type="gramStart"/>
      <w:r w:rsidRPr="000A14D7">
        <w:rPr>
          <w:rFonts w:ascii="Book Antiqua" w:hAnsi="Book Antiqua" w:cs="Book Antiqua"/>
          <w:color w:val="000000"/>
        </w:rPr>
        <w:t>known</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2,5</w:t>
      </w:r>
      <w:r w:rsidR="004138E5" w:rsidRPr="000A14D7">
        <w:rPr>
          <w:rFonts w:ascii="Book Antiqua" w:hAnsi="Book Antiqua" w:cs="Book Antiqua"/>
          <w:color w:val="000000"/>
          <w:vertAlign w:val="superscript"/>
        </w:rPr>
        <w:t>4</w:t>
      </w:r>
      <w:r w:rsidRPr="000A14D7">
        <w:rPr>
          <w:rFonts w:ascii="Book Antiqua" w:hAnsi="Book Antiqua" w:cs="Book Antiqua"/>
          <w:color w:val="000000"/>
          <w:vertAlign w:val="superscript"/>
        </w:rPr>
        <w:t>-</w:t>
      </w:r>
      <w:r w:rsidR="004138E5" w:rsidRPr="000A14D7">
        <w:rPr>
          <w:rFonts w:ascii="Book Antiqua" w:hAnsi="Book Antiqua" w:cs="Book Antiqua"/>
          <w:color w:val="000000"/>
          <w:vertAlign w:val="superscript"/>
        </w:rPr>
        <w:t>57</w:t>
      </w:r>
      <w:r w:rsidRPr="000A14D7">
        <w:rPr>
          <w:rFonts w:ascii="Book Antiqua" w:hAnsi="Book Antiqua" w:cs="Book Antiqua"/>
          <w:color w:val="000000"/>
          <w:vertAlign w:val="superscript"/>
        </w:rPr>
        <w:t>]</w:t>
      </w:r>
      <w:r w:rsidRPr="000A14D7">
        <w:rPr>
          <w:rFonts w:ascii="Book Antiqua" w:hAnsi="Book Antiqua" w:cs="Book Antiqua"/>
          <w:color w:val="000000"/>
        </w:rPr>
        <w:t>. A recent genetic analysis of HLA haplotypes in PSC highlighted different associations in patients with PSC with high and normal sIgG4 levels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263</w:t>
      </w:r>
      <w:proofErr w:type="gramStart"/>
      <w:r w:rsidRPr="000A14D7">
        <w:rPr>
          <w:rFonts w:ascii="Book Antiqua" w:hAnsi="Book Antiqua" w:cs="Book Antiqua"/>
          <w:color w:val="000000"/>
        </w:rPr>
        <w:t>)</w:t>
      </w:r>
      <w:r w:rsidRPr="000A14D7">
        <w:rPr>
          <w:rFonts w:ascii="Book Antiqua" w:hAnsi="Book Antiqua" w:cs="Book Antiqua"/>
          <w:color w:val="000000"/>
          <w:vertAlign w:val="superscript"/>
        </w:rPr>
        <w:t>[</w:t>
      </w:r>
      <w:proofErr w:type="gramEnd"/>
      <w:r w:rsidR="00767DB1" w:rsidRPr="000A14D7">
        <w:rPr>
          <w:rFonts w:ascii="Book Antiqua" w:hAnsi="Book Antiqua" w:cs="Book Antiqua"/>
          <w:color w:val="000000"/>
          <w:vertAlign w:val="superscript"/>
        </w:rPr>
        <w:t>58</w:t>
      </w:r>
      <w:r w:rsidRPr="000A14D7">
        <w:rPr>
          <w:rFonts w:ascii="Book Antiqua" w:hAnsi="Book Antiqua" w:cs="Book Antiqua"/>
          <w:color w:val="000000"/>
          <w:vertAlign w:val="superscript"/>
        </w:rPr>
        <w:t>]</w:t>
      </w:r>
      <w:r w:rsidRPr="000A14D7">
        <w:rPr>
          <w:rFonts w:ascii="Book Antiqua" w:hAnsi="Book Antiqua" w:cs="Book Antiqua"/>
          <w:color w:val="000000"/>
        </w:rPr>
        <w:t>. HLA-B*08 allele (strongest PSC risk factor) was less prevalent in patients with PSC high sIgG4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1.35</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g</w:t>
      </w:r>
      <w:r w:rsidRPr="000A14D7">
        <w:rPr>
          <w:rFonts w:ascii="Book Antiqua" w:eastAsia="宋体" w:hAnsi="Book Antiqua" w:cs="Book Antiqua" w:hint="eastAsia"/>
          <w:color w:val="000000"/>
          <w:lang w:eastAsia="zh-CN"/>
        </w:rPr>
        <w:t>/L</w:t>
      </w:r>
      <w:r w:rsidRPr="000A14D7">
        <w:rPr>
          <w:rFonts w:ascii="Book Antiqua" w:hAnsi="Book Antiqua" w:cs="Book Antiqua"/>
          <w:color w:val="000000"/>
        </w:rPr>
        <w:t xml:space="preserve"> and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2.0</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g</w:t>
      </w:r>
      <w:r w:rsidRPr="000A14D7">
        <w:rPr>
          <w:rFonts w:ascii="Book Antiqua" w:eastAsia="宋体" w:hAnsi="Book Antiqua" w:cs="Book Antiqua" w:hint="eastAsia"/>
          <w:color w:val="000000"/>
          <w:lang w:eastAsia="zh-CN"/>
        </w:rPr>
        <w:t>/L</w:t>
      </w:r>
      <w:r w:rsidRPr="000A14D7">
        <w:rPr>
          <w:rFonts w:ascii="Book Antiqua" w:hAnsi="Book Antiqua" w:cs="Book Antiqua"/>
          <w:color w:val="000000"/>
        </w:rPr>
        <w:t xml:space="preserve">), whereas HLA-B*07 and DRB1*15 (on the same conserved haplotype, AH7.1) were more prevalent in PSC high sIgG4 (IgG4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2.0</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g</w:t>
      </w:r>
      <w:r w:rsidRPr="000A14D7">
        <w:rPr>
          <w:rFonts w:ascii="Book Antiqua" w:eastAsia="宋体" w:hAnsi="Book Antiqua" w:cs="Book Antiqua" w:hint="eastAsia"/>
          <w:color w:val="000000"/>
          <w:lang w:eastAsia="zh-CN"/>
        </w:rPr>
        <w:t>/L</w:t>
      </w:r>
      <w:r w:rsidRPr="000A14D7">
        <w:rPr>
          <w:rFonts w:ascii="Book Antiqua" w:hAnsi="Book Antiqua" w:cs="Book Antiqua"/>
          <w:color w:val="000000"/>
        </w:rPr>
        <w:t>)</w:t>
      </w:r>
      <w:r w:rsidRPr="000A14D7">
        <w:rPr>
          <w:rFonts w:ascii="Book Antiqua" w:hAnsi="Book Antiqua" w:cs="Book Antiqua"/>
          <w:color w:val="000000"/>
          <w:vertAlign w:val="superscript"/>
        </w:rPr>
        <w:t>[</w:t>
      </w:r>
      <w:r w:rsidR="00161CC2" w:rsidRPr="000A14D7">
        <w:rPr>
          <w:rFonts w:ascii="Book Antiqua" w:hAnsi="Book Antiqua" w:cs="Book Antiqua"/>
          <w:color w:val="000000"/>
          <w:vertAlign w:val="superscript"/>
        </w:rPr>
        <w:t>58</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This finding was replicated in Swedish and US </w:t>
      </w:r>
      <w:proofErr w:type="gramStart"/>
      <w:r w:rsidRPr="000A14D7">
        <w:rPr>
          <w:rFonts w:ascii="Book Antiqua" w:hAnsi="Book Antiqua" w:cs="Book Antiqua"/>
          <w:color w:val="000000"/>
        </w:rPr>
        <w:t>cohorts</w:t>
      </w:r>
      <w:r w:rsidRPr="000A14D7">
        <w:rPr>
          <w:rFonts w:ascii="Book Antiqua" w:hAnsi="Book Antiqua" w:cs="Book Antiqua"/>
          <w:color w:val="000000"/>
          <w:vertAlign w:val="superscript"/>
        </w:rPr>
        <w:t>[</w:t>
      </w:r>
      <w:proofErr w:type="gramEnd"/>
      <w:r w:rsidR="00161CC2" w:rsidRPr="000A14D7">
        <w:rPr>
          <w:rFonts w:ascii="Book Antiqua" w:hAnsi="Book Antiqua" w:cs="Book Antiqua"/>
          <w:color w:val="000000"/>
          <w:vertAlign w:val="superscript"/>
        </w:rPr>
        <w:t>58</w:t>
      </w:r>
      <w:r w:rsidRPr="000A14D7">
        <w:rPr>
          <w:rFonts w:ascii="Book Antiqua" w:hAnsi="Book Antiqua" w:cs="Book Antiqua"/>
          <w:color w:val="000000"/>
          <w:vertAlign w:val="superscript"/>
        </w:rPr>
        <w:t>]</w:t>
      </w:r>
      <w:r w:rsidRPr="000A14D7">
        <w:rPr>
          <w:rFonts w:ascii="Book Antiqua" w:hAnsi="Book Antiqua" w:cs="Book Antiqua"/>
          <w:color w:val="000000"/>
        </w:rPr>
        <w:t>. A recent GWAS in 857 IgG4-RD patients in Japan and over 2000 healthy controls identified the HLA-DRB1 and FCGR2B regions as susceptibility loci for IgG4-</w:t>
      </w:r>
      <w:proofErr w:type="gramStart"/>
      <w:r w:rsidRPr="000A14D7">
        <w:rPr>
          <w:rFonts w:ascii="Book Antiqua" w:hAnsi="Book Antiqua" w:cs="Book Antiqua"/>
          <w:color w:val="000000"/>
        </w:rPr>
        <w:t>RD</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10</w:t>
      </w:r>
      <w:r w:rsidR="007257EF" w:rsidRPr="000A14D7">
        <w:rPr>
          <w:rFonts w:ascii="Book Antiqua" w:hAnsi="Book Antiqua" w:cs="Book Antiqua"/>
          <w:color w:val="000000"/>
          <w:vertAlign w:val="superscript"/>
        </w:rPr>
        <w:t>3</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t>
      </w:r>
      <w:r w:rsidRPr="000A14D7">
        <w:rPr>
          <w:rFonts w:ascii="Book Antiqua" w:hAnsi="Book Antiqua" w:cs="Book Antiqua"/>
        </w:rPr>
        <w:t xml:space="preserve">Asian </w:t>
      </w:r>
      <w:r w:rsidRPr="000A14D7">
        <w:rPr>
          <w:rFonts w:ascii="Book Antiqua" w:eastAsia="MS Gothic" w:hAnsi="Book Antiqua" w:cs="Book Antiqua"/>
          <w:color w:val="000000"/>
          <w:lang w:eastAsia="nl-NL"/>
        </w:rPr>
        <w:t xml:space="preserve">studies </w:t>
      </w:r>
      <w:r w:rsidRPr="000A14D7">
        <w:rPr>
          <w:rFonts w:ascii="Book Antiqua" w:hAnsi="Book Antiqua" w:cs="Book Antiqua"/>
          <w:color w:val="000000"/>
        </w:rPr>
        <w:t xml:space="preserve">have </w:t>
      </w:r>
      <w:r w:rsidRPr="000A14D7">
        <w:rPr>
          <w:rFonts w:ascii="Book Antiqua" w:eastAsia="MS Gothic" w:hAnsi="Book Antiqua" w:cs="Book Antiqua"/>
          <w:color w:val="000000"/>
          <w:lang w:eastAsia="nl-NL"/>
        </w:rPr>
        <w:t xml:space="preserve">reported higher frequencies of </w:t>
      </w:r>
      <w:r w:rsidRPr="000A14D7">
        <w:rPr>
          <w:rFonts w:ascii="Book Antiqua" w:hAnsi="Book Antiqua" w:cs="Book Antiqua"/>
          <w:color w:val="000000"/>
        </w:rPr>
        <w:t xml:space="preserve">the DRB1*0405-DQB1*0401 haplotype </w:t>
      </w:r>
      <w:r w:rsidRPr="000A14D7">
        <w:rPr>
          <w:rFonts w:ascii="Book Antiqua" w:eastAsia="MS Gothic" w:hAnsi="Book Antiqua" w:cs="Book Antiqua"/>
          <w:color w:val="000000"/>
          <w:lang w:eastAsia="nl-NL"/>
        </w:rPr>
        <w:t xml:space="preserve">in Japanese patients with AIP compared to </w:t>
      </w:r>
      <w:r w:rsidRPr="000A14D7">
        <w:rPr>
          <w:rFonts w:ascii="Book Antiqua" w:hAnsi="Book Antiqua" w:cs="Book Antiqua"/>
          <w:color w:val="000000"/>
        </w:rPr>
        <w:t xml:space="preserve">healthy individuals and chronic calcifying </w:t>
      </w:r>
      <w:proofErr w:type="gramStart"/>
      <w:r w:rsidRPr="000A14D7">
        <w:rPr>
          <w:rFonts w:ascii="Book Antiqua" w:hAnsi="Book Antiqua" w:cs="Book Antiqua"/>
          <w:color w:val="000000"/>
        </w:rPr>
        <w:t>pancreatitis</w:t>
      </w:r>
      <w:r w:rsidR="00420AD4" w:rsidRPr="000A14D7">
        <w:rPr>
          <w:rFonts w:ascii="Book Antiqua" w:hAnsi="Book Antiqua" w:cs="Book Antiqua"/>
          <w:color w:val="000000"/>
          <w:vertAlign w:val="superscript"/>
        </w:rPr>
        <w:t>[</w:t>
      </w:r>
      <w:proofErr w:type="gramEnd"/>
      <w:r w:rsidR="00496267" w:rsidRPr="000A14D7">
        <w:rPr>
          <w:rFonts w:ascii="Book Antiqua" w:hAnsi="Book Antiqua" w:cs="Book Antiqua"/>
          <w:color w:val="000000"/>
          <w:vertAlign w:val="superscript"/>
        </w:rPr>
        <w:t>59</w:t>
      </w:r>
      <w:r w:rsidR="00420AD4" w:rsidRPr="000A14D7">
        <w:rPr>
          <w:rFonts w:ascii="Book Antiqua" w:hAnsi="Book Antiqua" w:cs="Book Antiqua"/>
          <w:color w:val="000000"/>
          <w:vertAlign w:val="superscript"/>
        </w:rPr>
        <w:t>]</w:t>
      </w:r>
      <w:r w:rsidRPr="000A14D7">
        <w:rPr>
          <w:rFonts w:ascii="Book Antiqua" w:hAnsi="Book Antiqua" w:cs="Book Antiqua"/>
          <w:color w:val="000000"/>
        </w:rPr>
        <w:t>.</w:t>
      </w:r>
      <w:r w:rsidRPr="000A14D7">
        <w:rPr>
          <w:rFonts w:ascii="Book Antiqua" w:hAnsi="Book Antiqua" w:cs="Book Antiqua"/>
          <w:color w:val="000000"/>
          <w:vertAlign w:val="superscript"/>
        </w:rPr>
        <w:t xml:space="preserve"> </w:t>
      </w:r>
      <w:r w:rsidRPr="000A14D7">
        <w:rPr>
          <w:rFonts w:ascii="Book Antiqua" w:hAnsi="Book Antiqua" w:cs="Book Antiqua"/>
          <w:color w:val="000000"/>
        </w:rPr>
        <w:t>In the U</w:t>
      </w:r>
      <w:r w:rsidR="00420AD4" w:rsidRPr="000A14D7">
        <w:rPr>
          <w:rFonts w:ascii="Book Antiqua" w:hAnsi="Book Antiqua" w:cs="Book Antiqua"/>
          <w:color w:val="000000"/>
        </w:rPr>
        <w:t xml:space="preserve">nited </w:t>
      </w:r>
      <w:r w:rsidRPr="000A14D7">
        <w:rPr>
          <w:rFonts w:ascii="Book Antiqua" w:hAnsi="Book Antiqua" w:cs="Book Antiqua"/>
          <w:color w:val="000000"/>
        </w:rPr>
        <w:t>K</w:t>
      </w:r>
      <w:r w:rsidR="00420AD4" w:rsidRPr="000A14D7">
        <w:rPr>
          <w:rFonts w:ascii="Book Antiqua" w:hAnsi="Book Antiqua" w:cs="Book Antiqua"/>
          <w:color w:val="000000"/>
        </w:rPr>
        <w:t>ingdom</w:t>
      </w:r>
      <w:r w:rsidRPr="000A14D7">
        <w:rPr>
          <w:rFonts w:ascii="Book Antiqua" w:hAnsi="Book Antiqua" w:cs="Book Antiqua"/>
          <w:color w:val="000000"/>
        </w:rPr>
        <w:t xml:space="preserve">, we have demonstrated an increased frequency of HLA-DRB1*0301-DQB1*0201 in a multi-centre cohort of IgG4-SC/AIP patients compared to healthy </w:t>
      </w:r>
      <w:proofErr w:type="gramStart"/>
      <w:r w:rsidRPr="000A14D7">
        <w:rPr>
          <w:rFonts w:ascii="Book Antiqua" w:hAnsi="Book Antiqua" w:cs="Book Antiqua"/>
          <w:color w:val="000000"/>
        </w:rPr>
        <w:t>individuals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6</w:t>
      </w:r>
      <w:r w:rsidR="007039EC" w:rsidRPr="000A14D7">
        <w:rPr>
          <w:rFonts w:ascii="Book Antiqua" w:hAnsi="Book Antiqua" w:cs="Book Antiqua"/>
          <w:color w:val="000000"/>
          <w:vertAlign w:val="superscript"/>
        </w:rPr>
        <w:t>0</w:t>
      </w:r>
      <w:r w:rsidRPr="000A14D7">
        <w:rPr>
          <w:rFonts w:ascii="Book Antiqua" w:hAnsi="Book Antiqua" w:cs="Book Antiqua"/>
          <w:color w:val="000000"/>
          <w:vertAlign w:val="superscript"/>
        </w:rPr>
        <w:t>]</w:t>
      </w:r>
      <w:r w:rsidRPr="000A14D7">
        <w:rPr>
          <w:rFonts w:ascii="Book Antiqua" w:hAnsi="Book Antiqua" w:cs="Book Antiqua"/>
          <w:color w:val="000000"/>
        </w:rPr>
        <w:t>.</w:t>
      </w:r>
      <w:r w:rsidRPr="000A14D7">
        <w:rPr>
          <w:rFonts w:ascii="Book Antiqua" w:hAnsi="Book Antiqua" w:cs="Book Antiqua"/>
        </w:rPr>
        <w:t xml:space="preserve"> Thus, whilst there are overlaps in HLA class II DRB1 associations in PSC (high and normal sIgG4) and IgG4-SC, certain haplotypes are more prominent in the PSC high IgG4 subtype (</w:t>
      </w:r>
      <w:r w:rsidRPr="000A14D7">
        <w:rPr>
          <w:rFonts w:ascii="Book Antiqua" w:hAnsi="Book Antiqua" w:cs="Book Antiqua"/>
          <w:color w:val="000000"/>
        </w:rPr>
        <w:t>HLA-B*07 and DRB1*15).</w:t>
      </w:r>
    </w:p>
    <w:p w14:paraId="0D41CDE2"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3083FF0A"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color w:val="000000"/>
          <w:u w:val="single"/>
        </w:rPr>
        <w:lastRenderedPageBreak/>
        <w:t xml:space="preserve">IGG4 ANTIBODIES </w:t>
      </w:r>
    </w:p>
    <w:p w14:paraId="52DBF55A" w14:textId="29864EB6"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IgG4 is the least prevalent of the four IgG subclasses in health, representing 3%–6% of total IgG. </w:t>
      </w:r>
      <w:r w:rsidRPr="000A14D7">
        <w:rPr>
          <w:rFonts w:ascii="Book Antiqua" w:eastAsia="Arial Unicode MS" w:hAnsi="Book Antiqua" w:cs="Book Antiqua"/>
          <w:color w:val="000000"/>
        </w:rPr>
        <w:t xml:space="preserve">Physiological IgG4 responses can be induced by repeat or high antigen exposure and are associated with tolerance induction such as in immunotherapy. IgG4 production is driven predominantly by T helper-2 cytokines (IL4 and IL13) which induce IgG4 and </w:t>
      </w:r>
      <w:proofErr w:type="spellStart"/>
      <w:r w:rsidRPr="000A14D7">
        <w:rPr>
          <w:rFonts w:ascii="Book Antiqua" w:eastAsia="Arial Unicode MS" w:hAnsi="Book Antiqua" w:cs="Book Antiqua"/>
          <w:color w:val="000000"/>
        </w:rPr>
        <w:t>IgE</w:t>
      </w:r>
      <w:proofErr w:type="spellEnd"/>
      <w:r w:rsidRPr="000A14D7">
        <w:rPr>
          <w:rFonts w:ascii="Book Antiqua" w:eastAsia="Arial Unicode MS" w:hAnsi="Book Antiqua" w:cs="Book Antiqua"/>
          <w:color w:val="000000"/>
        </w:rPr>
        <w:t xml:space="preserve"> antibodies, T-regulatory cytokine (IL10) and T-follicular/peripheral helper cytokine (IL21) that shifts this balance towards IgG4, known as the </w:t>
      </w:r>
      <w:r w:rsidRPr="000A14D7">
        <w:rPr>
          <w:rFonts w:ascii="Book Antiqua" w:eastAsia="宋体" w:hAnsi="Book Antiqua" w:cs="Book Antiqua"/>
          <w:color w:val="000000"/>
          <w:lang w:val="en-US" w:eastAsia="zh-CN"/>
        </w:rPr>
        <w:t>“</w:t>
      </w:r>
      <w:r w:rsidRPr="000A14D7">
        <w:rPr>
          <w:rFonts w:ascii="Book Antiqua" w:eastAsia="Arial Unicode MS" w:hAnsi="Book Antiqua" w:cs="Book Antiqua"/>
          <w:color w:val="000000"/>
        </w:rPr>
        <w:t>modified Th2 response</w:t>
      </w:r>
      <w:r w:rsidRPr="000A14D7">
        <w:rPr>
          <w:rFonts w:ascii="Book Antiqua" w:eastAsia="宋体" w:hAnsi="Book Antiqua" w:cs="Book Antiqua"/>
          <w:color w:val="000000"/>
          <w:lang w:val="en-US" w:eastAsia="zh-CN"/>
        </w:rPr>
        <w:t>”</w:t>
      </w:r>
      <w:r w:rsidRPr="000A14D7">
        <w:rPr>
          <w:rFonts w:ascii="Book Antiqua" w:eastAsia="Arial Unicode MS" w:hAnsi="Book Antiqua" w:cs="Book Antiqua"/>
          <w:color w:val="000000"/>
          <w:vertAlign w:val="superscript"/>
        </w:rPr>
        <w:t>[10</w:t>
      </w:r>
      <w:r w:rsidR="00EB6515" w:rsidRPr="000A14D7">
        <w:rPr>
          <w:rFonts w:ascii="Book Antiqua" w:eastAsia="Arial Unicode MS" w:hAnsi="Book Antiqua" w:cs="Book Antiqua"/>
          <w:color w:val="000000"/>
          <w:vertAlign w:val="superscript"/>
        </w:rPr>
        <w:t>4</w:t>
      </w:r>
      <w:r w:rsidRPr="000A14D7">
        <w:rPr>
          <w:rFonts w:ascii="Book Antiqua" w:eastAsia="Arial Unicode MS" w:hAnsi="Book Antiqua" w:cs="Book Antiqua"/>
          <w:color w:val="000000"/>
          <w:vertAlign w:val="superscript"/>
        </w:rPr>
        <w:t>,10</w:t>
      </w:r>
      <w:r w:rsidR="00EB6515" w:rsidRPr="000A14D7">
        <w:rPr>
          <w:rFonts w:ascii="Book Antiqua" w:eastAsia="Arial Unicode MS" w:hAnsi="Book Antiqua" w:cs="Book Antiqua"/>
          <w:color w:val="000000"/>
          <w:vertAlign w:val="superscript"/>
        </w:rPr>
        <w:t>5</w:t>
      </w:r>
      <w:r w:rsidRPr="000A14D7">
        <w:rPr>
          <w:rFonts w:ascii="Book Antiqua" w:eastAsia="Arial Unicode MS" w:hAnsi="Book Antiqua" w:cs="Book Antiqua"/>
          <w:color w:val="000000"/>
          <w:vertAlign w:val="superscript"/>
        </w:rPr>
        <w:t>]</w:t>
      </w:r>
      <w:r w:rsidRPr="000A14D7">
        <w:rPr>
          <w:rFonts w:ascii="Book Antiqua" w:eastAsia="Arial Unicode MS" w:hAnsi="Book Antiqua" w:cs="Book Antiqua"/>
          <w:color w:val="000000"/>
        </w:rPr>
        <w:t xml:space="preserve">. </w:t>
      </w:r>
      <w:r w:rsidRPr="000A14D7">
        <w:rPr>
          <w:rFonts w:ascii="Book Antiqua" w:hAnsi="Book Antiqua" w:cs="Book Antiqua"/>
          <w:color w:val="000000"/>
        </w:rPr>
        <w:t xml:space="preserve">The glycosylation pattern of an antibody can influence its cellular functions and pathogenicity, including complement and Fc receptor binding. We demonstrated that glycosylation of the Fab arms of IgG4 antibodies is increased compared to that of other IgG </w:t>
      </w:r>
      <w:proofErr w:type="gramStart"/>
      <w:r w:rsidRPr="000A14D7">
        <w:rPr>
          <w:rFonts w:ascii="Book Antiqua" w:hAnsi="Book Antiqua" w:cs="Book Antiqua"/>
          <w:color w:val="000000"/>
        </w:rPr>
        <w:t>subclasses</w:t>
      </w:r>
      <w:r w:rsidRPr="000A14D7">
        <w:rPr>
          <w:rFonts w:ascii="Book Antiqua" w:eastAsia="Arial Unicode MS" w:hAnsi="Book Antiqua" w:cs="Book Antiqua"/>
          <w:color w:val="000000"/>
          <w:vertAlign w:val="superscript"/>
        </w:rPr>
        <w:t>[</w:t>
      </w:r>
      <w:proofErr w:type="gramEnd"/>
      <w:r w:rsidRPr="000A14D7">
        <w:rPr>
          <w:rFonts w:ascii="Book Antiqua" w:eastAsia="Arial Unicode MS" w:hAnsi="Book Antiqua" w:cs="Book Antiqua"/>
          <w:color w:val="000000"/>
          <w:vertAlign w:val="superscript"/>
        </w:rPr>
        <w:t>1</w:t>
      </w:r>
      <w:r w:rsidR="001B2D78" w:rsidRPr="000A14D7">
        <w:rPr>
          <w:rFonts w:ascii="Book Antiqua" w:eastAsia="Arial Unicode MS" w:hAnsi="Book Antiqua" w:cs="Book Antiqua"/>
          <w:color w:val="000000"/>
          <w:vertAlign w:val="superscript"/>
        </w:rPr>
        <w:t>0</w:t>
      </w:r>
      <w:r w:rsidR="00886D03" w:rsidRPr="000A14D7">
        <w:rPr>
          <w:rFonts w:ascii="Book Antiqua" w:eastAsia="Arial Unicode MS" w:hAnsi="Book Antiqua" w:cs="Book Antiqua"/>
          <w:color w:val="000000"/>
          <w:vertAlign w:val="superscript"/>
        </w:rPr>
        <w:t>6</w:t>
      </w:r>
      <w:r w:rsidRPr="000A14D7">
        <w:rPr>
          <w:rFonts w:ascii="Book Antiqua" w:eastAsia="Arial Unicode MS" w:hAnsi="Book Antiqua" w:cs="Book Antiqua"/>
          <w:color w:val="000000"/>
          <w:vertAlign w:val="superscript"/>
        </w:rPr>
        <w:t>]</w:t>
      </w:r>
      <w:r w:rsidRPr="000A14D7">
        <w:rPr>
          <w:rFonts w:ascii="Book Antiqua" w:hAnsi="Book Antiqua" w:cs="Book Antiqua"/>
          <w:color w:val="000000"/>
        </w:rPr>
        <w:t xml:space="preserve">. We showed altered IgG4 Fab and IgG1 and IgG4 Fc antibody glycosylation in IgG4-SC and PSC high sIgG4; with disease-specific enhancement of IgG4-specific Fab sialylation, reduction in IgG1-specific Fc bisection and recovery with steroid treatment in IgG4-SC, and reduced IgG1-specific sialylation in those with </w:t>
      </w:r>
      <w:proofErr w:type="gramStart"/>
      <w:r w:rsidRPr="000A14D7">
        <w:rPr>
          <w:rFonts w:ascii="Book Antiqua" w:hAnsi="Book Antiqua" w:cs="Book Antiqua"/>
          <w:color w:val="000000"/>
        </w:rPr>
        <w:t>PSC</w:t>
      </w:r>
      <w:r w:rsidRPr="000A14D7">
        <w:rPr>
          <w:rFonts w:ascii="Book Antiqua" w:eastAsia="Arial Unicode MS" w:hAnsi="Book Antiqua" w:cs="Book Antiqua"/>
          <w:color w:val="000000"/>
          <w:vertAlign w:val="superscript"/>
        </w:rPr>
        <w:t>[</w:t>
      </w:r>
      <w:proofErr w:type="gramEnd"/>
      <w:r w:rsidRPr="000A14D7">
        <w:rPr>
          <w:rFonts w:ascii="Book Antiqua" w:eastAsia="Arial Unicode MS" w:hAnsi="Book Antiqua" w:cs="Book Antiqua"/>
          <w:color w:val="000000"/>
          <w:vertAlign w:val="superscript"/>
        </w:rPr>
        <w:t>1</w:t>
      </w:r>
      <w:r w:rsidR="00E92EC7" w:rsidRPr="000A14D7">
        <w:rPr>
          <w:rFonts w:ascii="Book Antiqua" w:eastAsia="Arial Unicode MS" w:hAnsi="Book Antiqua" w:cs="Book Antiqua"/>
          <w:color w:val="000000"/>
          <w:vertAlign w:val="superscript"/>
        </w:rPr>
        <w:t>0</w:t>
      </w:r>
      <w:r w:rsidR="00AC08F2" w:rsidRPr="000A14D7">
        <w:rPr>
          <w:rFonts w:ascii="Book Antiqua" w:eastAsia="Arial Unicode MS" w:hAnsi="Book Antiqua" w:cs="Book Antiqua"/>
          <w:color w:val="000000"/>
          <w:vertAlign w:val="superscript"/>
        </w:rPr>
        <w:t>6</w:t>
      </w:r>
      <w:r w:rsidRPr="000A14D7">
        <w:rPr>
          <w:rFonts w:ascii="Book Antiqua" w:eastAsia="Arial Unicode MS" w:hAnsi="Book Antiqua" w:cs="Book Antiqua"/>
          <w:color w:val="000000"/>
          <w:vertAlign w:val="superscript"/>
        </w:rPr>
        <w:t>]</w:t>
      </w:r>
      <w:r w:rsidRPr="000A14D7">
        <w:rPr>
          <w:rFonts w:ascii="Book Antiqua" w:hAnsi="Book Antiqua" w:cs="Book Antiqua"/>
          <w:color w:val="000000"/>
        </w:rPr>
        <w:t xml:space="preserve">. Ultimately, the prominence of IgG4 antibodies in some patients with PSC and IgG4-SC may result in differential response to antigen exposure and downstream Fc-effector functions compared with those with normal IgG4 levels.  </w:t>
      </w:r>
    </w:p>
    <w:p w14:paraId="5B606BEA" w14:textId="77777777" w:rsidR="00FC350F" w:rsidRPr="000A14D7" w:rsidRDefault="00FC350F" w:rsidP="00BA176B">
      <w:pPr>
        <w:widowControl w:val="0"/>
        <w:snapToGrid w:val="0"/>
        <w:spacing w:line="360" w:lineRule="auto"/>
        <w:jc w:val="both"/>
        <w:rPr>
          <w:rFonts w:ascii="Book Antiqua" w:eastAsia="Arial Unicode MS" w:hAnsi="Book Antiqua" w:cs="Book Antiqua"/>
          <w:color w:val="000000"/>
        </w:rPr>
      </w:pPr>
    </w:p>
    <w:p w14:paraId="1D18D144" w14:textId="77777777" w:rsidR="00FC350F" w:rsidRPr="000A14D7" w:rsidRDefault="005C4661" w:rsidP="00BA176B">
      <w:pPr>
        <w:widowControl w:val="0"/>
        <w:snapToGrid w:val="0"/>
        <w:spacing w:line="360" w:lineRule="auto"/>
        <w:jc w:val="both"/>
        <w:rPr>
          <w:rFonts w:ascii="Book Antiqua" w:eastAsia="Arial Unicode MS" w:hAnsi="Book Antiqua" w:cs="Book Antiqua"/>
          <w:b/>
          <w:bCs/>
          <w:color w:val="000000"/>
          <w:u w:val="single"/>
        </w:rPr>
      </w:pPr>
      <w:r w:rsidRPr="000A14D7">
        <w:rPr>
          <w:rFonts w:ascii="Book Antiqua" w:eastAsia="Arial Unicode MS" w:hAnsi="Book Antiqua" w:cs="Book Antiqua"/>
          <w:b/>
          <w:bCs/>
          <w:color w:val="000000"/>
          <w:u w:val="single"/>
        </w:rPr>
        <w:t>CHRONIC ANTIGEN EXPOSURE</w:t>
      </w:r>
    </w:p>
    <w:p w14:paraId="5C20EEB3" w14:textId="32F05512"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IgG4 can protect against </w:t>
      </w:r>
      <w:proofErr w:type="spellStart"/>
      <w:r w:rsidRPr="000A14D7">
        <w:rPr>
          <w:rFonts w:ascii="Book Antiqua" w:hAnsi="Book Antiqua" w:cs="Book Antiqua"/>
          <w:color w:val="000000"/>
        </w:rPr>
        <w:t>IgE</w:t>
      </w:r>
      <w:proofErr w:type="spellEnd"/>
      <w:r w:rsidRPr="000A14D7">
        <w:rPr>
          <w:rFonts w:ascii="Book Antiqua" w:hAnsi="Book Antiqua" w:cs="Book Antiqua"/>
          <w:color w:val="000000"/>
        </w:rPr>
        <w:t xml:space="preserve">-mediated allergic reactions, and it has been speculated that the chronically raised IgG4 levels may represent chronic activation of this protective mechanism in the presence of long-term antigen </w:t>
      </w:r>
      <w:proofErr w:type="gramStart"/>
      <w:r w:rsidRPr="000A14D7">
        <w:rPr>
          <w:rFonts w:ascii="Book Antiqua" w:hAnsi="Book Antiqua" w:cs="Book Antiqua"/>
          <w:color w:val="000000"/>
        </w:rPr>
        <w:t>exposure</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w:t>
      </w:r>
      <w:r w:rsidR="00E92EC7" w:rsidRPr="000A14D7">
        <w:rPr>
          <w:rFonts w:ascii="Book Antiqua" w:hAnsi="Book Antiqua" w:cs="Book Antiqua"/>
          <w:color w:val="000000"/>
          <w:vertAlign w:val="superscript"/>
        </w:rPr>
        <w:t>0</w:t>
      </w:r>
      <w:r w:rsidR="000323C7" w:rsidRPr="000A14D7">
        <w:rPr>
          <w:rFonts w:ascii="Book Antiqua" w:hAnsi="Book Antiqua" w:cs="Book Antiqua"/>
          <w:color w:val="000000"/>
          <w:vertAlign w:val="superscript"/>
        </w:rPr>
        <w:t>7</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We described chronic exposure to environmental antigens, such as occupational exposures in </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blue collar workers</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 xml:space="preserve">, more frequently in those with IgG4-SC compared with all PSC patients, and in PSC high sIgG4 compared with normal sIgG4 </w:t>
      </w:r>
      <w:proofErr w:type="gramStart"/>
      <w:r w:rsidRPr="000A14D7">
        <w:rPr>
          <w:rFonts w:ascii="Book Antiqua" w:hAnsi="Book Antiqua" w:cs="Book Antiqua"/>
          <w:color w:val="000000"/>
        </w:rPr>
        <w:t>levels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w:t>
      </w:r>
      <w:r w:rsidR="00E92EC7" w:rsidRPr="000A14D7">
        <w:rPr>
          <w:rFonts w:ascii="Book Antiqua" w:hAnsi="Book Antiqua" w:cs="Book Antiqua"/>
          <w:color w:val="000000"/>
          <w:vertAlign w:val="superscript"/>
        </w:rPr>
        <w:t>0</w:t>
      </w:r>
      <w:r w:rsidR="000323C7" w:rsidRPr="000A14D7">
        <w:rPr>
          <w:rFonts w:ascii="Book Antiqua" w:hAnsi="Book Antiqua" w:cs="Book Antiqua"/>
          <w:color w:val="000000"/>
          <w:vertAlign w:val="superscript"/>
        </w:rPr>
        <w:t>8</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We also demonstrated a polyclonal IgG4 response to </w:t>
      </w:r>
      <w:r w:rsidRPr="000A14D7">
        <w:rPr>
          <w:rFonts w:ascii="Book Antiqua" w:hAnsi="Book Antiqua" w:cs="Book Antiqua"/>
          <w:color w:val="000000"/>
        </w:rPr>
        <w:lastRenderedPageBreak/>
        <w:t xml:space="preserve">diverse antigens in IgG4-SC and PSC high sIgG4 compared with PSC normal IgG4 and heathy controls, supporting expansion of pre-existing IgG4-switched B cells in both </w:t>
      </w:r>
      <w:proofErr w:type="gramStart"/>
      <w:r w:rsidRPr="000A14D7">
        <w:rPr>
          <w:rFonts w:ascii="Book Antiqua" w:hAnsi="Book Antiqua" w:cs="Book Antiqua"/>
          <w:color w:val="000000"/>
        </w:rPr>
        <w:t>conditions</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w:t>
      </w:r>
      <w:r w:rsidR="000323C7" w:rsidRPr="000A14D7">
        <w:rPr>
          <w:rFonts w:ascii="Book Antiqua" w:hAnsi="Book Antiqua" w:cs="Book Antiqua"/>
          <w:color w:val="000000"/>
          <w:vertAlign w:val="superscript"/>
        </w:rPr>
        <w:t>09</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w:t>
      </w:r>
    </w:p>
    <w:p w14:paraId="7672306D" w14:textId="77777777" w:rsidR="00FC350F" w:rsidRPr="000A14D7" w:rsidRDefault="00FC350F" w:rsidP="00BA176B">
      <w:pPr>
        <w:widowControl w:val="0"/>
        <w:snapToGrid w:val="0"/>
        <w:spacing w:line="360" w:lineRule="auto"/>
        <w:jc w:val="both"/>
        <w:rPr>
          <w:rFonts w:ascii="Book Antiqua" w:hAnsi="Book Antiqua" w:cs="Book Antiqua"/>
          <w:color w:val="231F20"/>
        </w:rPr>
      </w:pPr>
    </w:p>
    <w:p w14:paraId="15B8B8EA" w14:textId="77777777" w:rsidR="00FC350F" w:rsidRPr="000A14D7" w:rsidRDefault="005C4661" w:rsidP="00BA176B">
      <w:pPr>
        <w:widowControl w:val="0"/>
        <w:snapToGrid w:val="0"/>
        <w:spacing w:line="360" w:lineRule="auto"/>
        <w:jc w:val="both"/>
        <w:rPr>
          <w:rFonts w:ascii="Book Antiqua" w:hAnsi="Book Antiqua" w:cs="Book Antiqua"/>
          <w:b/>
          <w:color w:val="000000"/>
          <w:u w:val="single"/>
        </w:rPr>
      </w:pPr>
      <w:r w:rsidRPr="000A14D7">
        <w:rPr>
          <w:rFonts w:ascii="Book Antiqua" w:hAnsi="Book Antiqua" w:cs="Book Antiqua"/>
          <w:b/>
          <w:color w:val="000000"/>
          <w:u w:val="single"/>
        </w:rPr>
        <w:t xml:space="preserve">IMMUNE ENVIRONMENT </w:t>
      </w:r>
    </w:p>
    <w:p w14:paraId="6A9AB176" w14:textId="5D8DCB69"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eastAsia="Arial Unicode MS" w:hAnsi="Book Antiqua" w:cs="Book Antiqua"/>
          <w:color w:val="000000"/>
        </w:rPr>
        <w:t>Chemokines recruit inflammatory cells to affected tissues, and</w:t>
      </w:r>
      <w:r w:rsidRPr="000A14D7">
        <w:rPr>
          <w:rFonts w:ascii="Book Antiqua" w:hAnsi="Book Antiqua" w:cs="Book Antiqua"/>
          <w:color w:val="000000"/>
        </w:rPr>
        <w:t xml:space="preserve"> differences in chemokine and cytokine expression have been demonstrated in the liver of patients with IgG4-SC, PSC high and normal sIgG4 levels. In IgG4-SC and PSC high IgG4 there is over-expression of CCL1 (highly expressed in peri-biliary epithelium), CCR8 (important in recruitment of Th2 and T-regulatory cells), and cytokines IL4 and IL10, compared with PSC normal IgG4</w:t>
      </w:r>
      <w:r w:rsidRPr="000A14D7">
        <w:rPr>
          <w:rFonts w:ascii="Book Antiqua" w:hAnsi="Book Antiqua" w:cs="Book Antiqua"/>
          <w:color w:val="000000"/>
          <w:vertAlign w:val="superscript"/>
        </w:rPr>
        <w:t>[11</w:t>
      </w:r>
      <w:r w:rsidR="00545C7B" w:rsidRPr="000A14D7">
        <w:rPr>
          <w:rFonts w:ascii="Book Antiqua" w:hAnsi="Book Antiqua" w:cs="Book Antiqua"/>
          <w:color w:val="000000"/>
          <w:vertAlign w:val="superscript"/>
        </w:rPr>
        <w:t>0</w:t>
      </w:r>
      <w:r w:rsidRPr="000A14D7">
        <w:rPr>
          <w:rFonts w:ascii="Book Antiqua" w:hAnsi="Book Antiqua" w:cs="Book Antiqua"/>
          <w:color w:val="000000"/>
          <w:vertAlign w:val="superscript"/>
        </w:rPr>
        <w:t>]</w:t>
      </w:r>
      <w:r w:rsidRPr="000A14D7">
        <w:rPr>
          <w:rFonts w:ascii="Book Antiqua" w:hAnsi="Book Antiqua" w:cs="Book Antiqua"/>
          <w:color w:val="000000"/>
        </w:rPr>
        <w:t>. CCL1 chemotactic factor was positive in infiltrating lymphocytes in PSC high IgG4 compared with peri-biliary glands, pancreatic duct epithelium, and vascular endothelial cells involved in obliterative phlebitis affected in IgG4-</w:t>
      </w:r>
      <w:proofErr w:type="gramStart"/>
      <w:r w:rsidRPr="000A14D7">
        <w:rPr>
          <w:rFonts w:ascii="Book Antiqua" w:hAnsi="Book Antiqua" w:cs="Book Antiqua"/>
          <w:color w:val="000000"/>
        </w:rPr>
        <w:t>SC</w:t>
      </w:r>
      <w:r w:rsidRPr="000A14D7">
        <w:rPr>
          <w:rFonts w:ascii="Book Antiqua" w:hAnsi="Book Antiqua" w:cs="Book Antiqua"/>
          <w:color w:val="000000"/>
          <w:vertAlign w:val="superscript"/>
        </w:rPr>
        <w:t>[</w:t>
      </w:r>
      <w:proofErr w:type="gramEnd"/>
      <w:r w:rsidRPr="000A14D7">
        <w:rPr>
          <w:rFonts w:ascii="Book Antiqua" w:hAnsi="Book Antiqua" w:cs="Book Antiqua"/>
          <w:color w:val="000000"/>
          <w:vertAlign w:val="superscript"/>
        </w:rPr>
        <w:t>11</w:t>
      </w:r>
      <w:r w:rsidR="00983C00" w:rsidRPr="000A14D7">
        <w:rPr>
          <w:rFonts w:ascii="Book Antiqua" w:hAnsi="Book Antiqua" w:cs="Book Antiqua"/>
          <w:color w:val="000000"/>
          <w:vertAlign w:val="superscript"/>
        </w:rPr>
        <w:t>0</w:t>
      </w:r>
      <w:r w:rsidRPr="000A14D7">
        <w:rPr>
          <w:rFonts w:ascii="Book Antiqua" w:hAnsi="Book Antiqua" w:cs="Book Antiqua"/>
          <w:color w:val="000000"/>
          <w:vertAlign w:val="superscript"/>
        </w:rPr>
        <w:t>]</w:t>
      </w:r>
      <w:r w:rsidRPr="000A14D7">
        <w:rPr>
          <w:rFonts w:ascii="Book Antiqua" w:hAnsi="Book Antiqua" w:cs="Book Antiqua"/>
          <w:color w:val="000000"/>
        </w:rPr>
        <w:t xml:space="preserve">. Thus, elevated IgG4 levels in PSC (and IgG4-SC) may represent a sustained immunoreaction to unidentified antigen(s), and favour a type-2 cytokine response, derived from Th-2 and T-regulatory cells. </w:t>
      </w:r>
    </w:p>
    <w:p w14:paraId="4B96EE82" w14:textId="77777777" w:rsidR="00FC350F" w:rsidRPr="000A14D7" w:rsidRDefault="00FC350F" w:rsidP="00BA176B">
      <w:pPr>
        <w:widowControl w:val="0"/>
        <w:snapToGrid w:val="0"/>
        <w:spacing w:line="360" w:lineRule="auto"/>
        <w:jc w:val="both"/>
        <w:rPr>
          <w:rFonts w:ascii="Book Antiqua" w:hAnsi="Book Antiqua" w:cs="Book Antiqua"/>
          <w:b/>
          <w:bCs/>
          <w:color w:val="000000"/>
        </w:rPr>
      </w:pPr>
    </w:p>
    <w:p w14:paraId="7848C79E" w14:textId="77777777" w:rsidR="00FC350F" w:rsidRPr="000A14D7" w:rsidRDefault="005C4661" w:rsidP="00BA176B">
      <w:pPr>
        <w:widowControl w:val="0"/>
        <w:snapToGrid w:val="0"/>
        <w:spacing w:line="360" w:lineRule="auto"/>
        <w:jc w:val="both"/>
        <w:rPr>
          <w:rFonts w:ascii="Book Antiqua" w:hAnsi="Book Antiqua" w:cs="Book Antiqua"/>
          <w:u w:val="single"/>
        </w:rPr>
      </w:pPr>
      <w:r w:rsidRPr="000A14D7">
        <w:rPr>
          <w:rFonts w:ascii="Book Antiqua" w:hAnsi="Book Antiqua" w:cs="Book Antiqua"/>
          <w:b/>
          <w:bCs/>
          <w:color w:val="000000"/>
          <w:u w:val="single"/>
        </w:rPr>
        <w:t>CONCLUSION</w:t>
      </w:r>
    </w:p>
    <w:p w14:paraId="1B1EE2CD"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 xml:space="preserve">PSC patients with high IgG4 levels appear to have a distinct clinical phenotype, HLA associations, cytokine and chemokine profiles, and post-translational antibody modifications compared to PSC patients with normal IgG4 levels. It is important to distinguish PSC high IgG4 from IgG4-SC, other causes of secondary sclerosing cholangitis and CCA - all of which can have elevated IgG4 levels. Corticosteroids may improve biochemical parameters in all conditions, however there are concerns regarding steroid toxicity and disease progression in a sub-group of patients with PSC high IgG4 and more advanced cirrhosis. Currently, lack of robust data, an absence of well-designed prospective studies, and the </w:t>
      </w:r>
      <w:r w:rsidRPr="000A14D7">
        <w:rPr>
          <w:rFonts w:ascii="Book Antiqua" w:hAnsi="Book Antiqua" w:cs="Book Antiqua"/>
          <w:color w:val="000000"/>
        </w:rPr>
        <w:lastRenderedPageBreak/>
        <w:t>aforementioned safety concerns limit acceptability and use of immunosuppressants in the context of PSC high IgG4.</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This may be more applicable in paediatric variants with </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autoimmune sclerosing cholangitis</w:t>
      </w:r>
      <w:r w:rsidRPr="000A14D7">
        <w:rPr>
          <w:rFonts w:ascii="Book Antiqua" w:eastAsia="宋体" w:hAnsi="Book Antiqua" w:cs="Book Antiqua"/>
          <w:color w:val="000000"/>
          <w:lang w:val="en-US" w:eastAsia="zh-CN"/>
        </w:rPr>
        <w:t>”</w:t>
      </w:r>
      <w:r w:rsidRPr="000A14D7">
        <w:rPr>
          <w:rFonts w:ascii="Book Antiqua" w:hAnsi="Book Antiqua" w:cs="Book Antiqua"/>
          <w:color w:val="000000"/>
        </w:rPr>
        <w:t xml:space="preserve"> and overlap with an autoimmune hepatitis with predominant IgG4-positive plasma cells. Moving forward, we believe it will be important to continue to incorporate the IgG4 level into prospective clinical trial design of novel therapies in PSC. </w:t>
      </w:r>
    </w:p>
    <w:p w14:paraId="0AEF8341" w14:textId="77777777" w:rsidR="00FC350F" w:rsidRPr="000A14D7" w:rsidRDefault="00FC350F" w:rsidP="00BA176B">
      <w:pPr>
        <w:widowControl w:val="0"/>
        <w:snapToGrid w:val="0"/>
        <w:spacing w:line="360" w:lineRule="auto"/>
        <w:jc w:val="both"/>
        <w:rPr>
          <w:rFonts w:ascii="Book Antiqua" w:hAnsi="Book Antiqua" w:cs="Book Antiqua"/>
          <w:b/>
          <w:bCs/>
          <w:color w:val="000000"/>
        </w:rPr>
      </w:pPr>
    </w:p>
    <w:p w14:paraId="218B119B" w14:textId="77777777" w:rsidR="00FC350F" w:rsidRPr="000A14D7" w:rsidRDefault="005C4661" w:rsidP="00BA176B">
      <w:pPr>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REFERENCES</w:t>
      </w:r>
    </w:p>
    <w:p w14:paraId="15E7E606"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 </w:t>
      </w:r>
      <w:r w:rsidRPr="000A14D7">
        <w:rPr>
          <w:rFonts w:ascii="Book Antiqua" w:eastAsia="宋体" w:hAnsi="Book Antiqua"/>
          <w:b/>
          <w:color w:val="auto"/>
          <w:kern w:val="2"/>
          <w:lang w:val="en-US" w:eastAsia="zh-CN"/>
        </w:rPr>
        <w:t>Singh S</w:t>
      </w:r>
      <w:r w:rsidRPr="000A14D7">
        <w:rPr>
          <w:rFonts w:ascii="Book Antiqua" w:eastAsia="宋体" w:hAnsi="Book Antiqua"/>
          <w:color w:val="auto"/>
          <w:kern w:val="2"/>
          <w:lang w:val="en-US" w:eastAsia="zh-CN"/>
        </w:rPr>
        <w:t xml:space="preserve">, Talwalkar JA. Primary sclerosing cholangitis: diagnosis, prognosis, and management. </w:t>
      </w:r>
      <w:r w:rsidRPr="000A14D7">
        <w:rPr>
          <w:rFonts w:ascii="Book Antiqua" w:eastAsia="宋体" w:hAnsi="Book Antiqua"/>
          <w:i/>
          <w:color w:val="auto"/>
          <w:kern w:val="2"/>
          <w:lang w:val="en-US" w:eastAsia="zh-CN"/>
        </w:rPr>
        <w:t>Clin Gastroenterol Hepatol</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11</w:t>
      </w:r>
      <w:r w:rsidRPr="000A14D7">
        <w:rPr>
          <w:rFonts w:ascii="Book Antiqua" w:eastAsia="宋体" w:hAnsi="Book Antiqua"/>
          <w:color w:val="auto"/>
          <w:kern w:val="2"/>
          <w:lang w:val="en-US" w:eastAsia="zh-CN"/>
        </w:rPr>
        <w:t>: 898-907 [PMID: 23454027 DOI: 10.1016/j.cgh.2013.02.016]</w:t>
      </w:r>
    </w:p>
    <w:p w14:paraId="7C704459"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 </w:t>
      </w:r>
      <w:r w:rsidRPr="000A14D7">
        <w:rPr>
          <w:rFonts w:ascii="Book Antiqua" w:eastAsia="宋体" w:hAnsi="Book Antiqua"/>
          <w:b/>
          <w:color w:val="auto"/>
          <w:kern w:val="2"/>
          <w:lang w:val="en-US" w:eastAsia="zh-CN"/>
        </w:rPr>
        <w:t>Karlsen TH</w:t>
      </w:r>
      <w:r w:rsidRPr="000A14D7">
        <w:rPr>
          <w:rFonts w:ascii="Book Antiqua" w:eastAsia="宋体" w:hAnsi="Book Antiqua"/>
          <w:color w:val="auto"/>
          <w:kern w:val="2"/>
          <w:lang w:val="en-US" w:eastAsia="zh-CN"/>
        </w:rPr>
        <w:t xml:space="preserve">, Franke A, </w:t>
      </w:r>
      <w:proofErr w:type="spellStart"/>
      <w:r w:rsidRPr="000A14D7">
        <w:rPr>
          <w:rFonts w:ascii="Book Antiqua" w:eastAsia="宋体" w:hAnsi="Book Antiqua"/>
          <w:color w:val="auto"/>
          <w:kern w:val="2"/>
          <w:lang w:val="en-US" w:eastAsia="zh-CN"/>
        </w:rPr>
        <w:t>Melum</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Kaser</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Hov</w:t>
      </w:r>
      <w:proofErr w:type="spellEnd"/>
      <w:r w:rsidRPr="000A14D7">
        <w:rPr>
          <w:rFonts w:ascii="Book Antiqua" w:eastAsia="宋体" w:hAnsi="Book Antiqua"/>
          <w:color w:val="auto"/>
          <w:kern w:val="2"/>
          <w:lang w:val="en-US" w:eastAsia="zh-CN"/>
        </w:rPr>
        <w:t xml:space="preserve"> JR, </w:t>
      </w:r>
      <w:proofErr w:type="spellStart"/>
      <w:r w:rsidRPr="000A14D7">
        <w:rPr>
          <w:rFonts w:ascii="Book Antiqua" w:eastAsia="宋体" w:hAnsi="Book Antiqua"/>
          <w:color w:val="auto"/>
          <w:kern w:val="2"/>
          <w:lang w:val="en-US" w:eastAsia="zh-CN"/>
        </w:rPr>
        <w:t>Balschun</w:t>
      </w:r>
      <w:proofErr w:type="spellEnd"/>
      <w:r w:rsidRPr="000A14D7">
        <w:rPr>
          <w:rFonts w:ascii="Book Antiqua" w:eastAsia="宋体" w:hAnsi="Book Antiqua"/>
          <w:color w:val="auto"/>
          <w:kern w:val="2"/>
          <w:lang w:val="en-US" w:eastAsia="zh-CN"/>
        </w:rPr>
        <w:t xml:space="preserve"> T, Lie BA, Bergquist A, Schramm C, </w:t>
      </w:r>
      <w:proofErr w:type="spellStart"/>
      <w:r w:rsidRPr="000A14D7">
        <w:rPr>
          <w:rFonts w:ascii="Book Antiqua" w:eastAsia="宋体" w:hAnsi="Book Antiqua"/>
          <w:color w:val="auto"/>
          <w:kern w:val="2"/>
          <w:lang w:val="en-US" w:eastAsia="zh-CN"/>
        </w:rPr>
        <w:t>Weismüller</w:t>
      </w:r>
      <w:proofErr w:type="spellEnd"/>
      <w:r w:rsidRPr="000A14D7">
        <w:rPr>
          <w:rFonts w:ascii="Book Antiqua" w:eastAsia="宋体" w:hAnsi="Book Antiqua"/>
          <w:color w:val="auto"/>
          <w:kern w:val="2"/>
          <w:lang w:val="en-US" w:eastAsia="zh-CN"/>
        </w:rPr>
        <w:t xml:space="preserve"> TJ, </w:t>
      </w:r>
      <w:proofErr w:type="spellStart"/>
      <w:r w:rsidRPr="000A14D7">
        <w:rPr>
          <w:rFonts w:ascii="Book Antiqua" w:eastAsia="宋体" w:hAnsi="Book Antiqua"/>
          <w:color w:val="auto"/>
          <w:kern w:val="2"/>
          <w:lang w:val="en-US" w:eastAsia="zh-CN"/>
        </w:rPr>
        <w:t>Gotthardt</w:t>
      </w:r>
      <w:proofErr w:type="spellEnd"/>
      <w:r w:rsidRPr="000A14D7">
        <w:rPr>
          <w:rFonts w:ascii="Book Antiqua" w:eastAsia="宋体" w:hAnsi="Book Antiqua"/>
          <w:color w:val="auto"/>
          <w:kern w:val="2"/>
          <w:lang w:val="en-US" w:eastAsia="zh-CN"/>
        </w:rPr>
        <w:t xml:space="preserve"> D, Rust C, Philipp EE, Fritz T, </w:t>
      </w:r>
      <w:proofErr w:type="spellStart"/>
      <w:r w:rsidRPr="000A14D7">
        <w:rPr>
          <w:rFonts w:ascii="Book Antiqua" w:eastAsia="宋体" w:hAnsi="Book Antiqua"/>
          <w:color w:val="auto"/>
          <w:kern w:val="2"/>
          <w:lang w:val="en-US" w:eastAsia="zh-CN"/>
        </w:rPr>
        <w:t>Henckaerts</w:t>
      </w:r>
      <w:proofErr w:type="spellEnd"/>
      <w:r w:rsidRPr="000A14D7">
        <w:rPr>
          <w:rFonts w:ascii="Book Antiqua" w:eastAsia="宋体" w:hAnsi="Book Antiqua"/>
          <w:color w:val="auto"/>
          <w:kern w:val="2"/>
          <w:lang w:val="en-US" w:eastAsia="zh-CN"/>
        </w:rPr>
        <w:t xml:space="preserve"> L, </w:t>
      </w:r>
      <w:proofErr w:type="spellStart"/>
      <w:r w:rsidRPr="000A14D7">
        <w:rPr>
          <w:rFonts w:ascii="Book Antiqua" w:eastAsia="宋体" w:hAnsi="Book Antiqua"/>
          <w:color w:val="auto"/>
          <w:kern w:val="2"/>
          <w:lang w:val="en-US" w:eastAsia="zh-CN"/>
        </w:rPr>
        <w:t>Weersma</w:t>
      </w:r>
      <w:proofErr w:type="spellEnd"/>
      <w:r w:rsidRPr="000A14D7">
        <w:rPr>
          <w:rFonts w:ascii="Book Antiqua" w:eastAsia="宋体" w:hAnsi="Book Antiqua"/>
          <w:color w:val="auto"/>
          <w:kern w:val="2"/>
          <w:lang w:val="en-US" w:eastAsia="zh-CN"/>
        </w:rPr>
        <w:t xml:space="preserve"> RK, </w:t>
      </w:r>
      <w:proofErr w:type="spellStart"/>
      <w:r w:rsidRPr="000A14D7">
        <w:rPr>
          <w:rFonts w:ascii="Book Antiqua" w:eastAsia="宋体" w:hAnsi="Book Antiqua"/>
          <w:color w:val="auto"/>
          <w:kern w:val="2"/>
          <w:lang w:val="en-US" w:eastAsia="zh-CN"/>
        </w:rPr>
        <w:t>Stokkers</w:t>
      </w:r>
      <w:proofErr w:type="spellEnd"/>
      <w:r w:rsidRPr="000A14D7">
        <w:rPr>
          <w:rFonts w:ascii="Book Antiqua" w:eastAsia="宋体" w:hAnsi="Book Antiqua"/>
          <w:color w:val="auto"/>
          <w:kern w:val="2"/>
          <w:lang w:val="en-US" w:eastAsia="zh-CN"/>
        </w:rPr>
        <w:t xml:space="preserve"> P,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CY, </w:t>
      </w:r>
      <w:proofErr w:type="spellStart"/>
      <w:r w:rsidRPr="000A14D7">
        <w:rPr>
          <w:rFonts w:ascii="Book Antiqua" w:eastAsia="宋体" w:hAnsi="Book Antiqua"/>
          <w:color w:val="auto"/>
          <w:kern w:val="2"/>
          <w:lang w:val="en-US" w:eastAsia="zh-CN"/>
        </w:rPr>
        <w:t>Wijmenga</w:t>
      </w:r>
      <w:proofErr w:type="spellEnd"/>
      <w:r w:rsidRPr="000A14D7">
        <w:rPr>
          <w:rFonts w:ascii="Book Antiqua" w:eastAsia="宋体" w:hAnsi="Book Antiqua"/>
          <w:color w:val="auto"/>
          <w:kern w:val="2"/>
          <w:lang w:val="en-US" w:eastAsia="zh-CN"/>
        </w:rPr>
        <w:t xml:space="preserve"> C, </w:t>
      </w:r>
      <w:proofErr w:type="spellStart"/>
      <w:r w:rsidRPr="000A14D7">
        <w:rPr>
          <w:rFonts w:ascii="Book Antiqua" w:eastAsia="宋体" w:hAnsi="Book Antiqua"/>
          <w:color w:val="auto"/>
          <w:kern w:val="2"/>
          <w:lang w:val="en-US" w:eastAsia="zh-CN"/>
        </w:rPr>
        <w:t>Sterneck</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Nothnagel</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Hampe</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Teufel</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Runz</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Rosenstiel</w:t>
      </w:r>
      <w:proofErr w:type="spellEnd"/>
      <w:r w:rsidRPr="000A14D7">
        <w:rPr>
          <w:rFonts w:ascii="Book Antiqua" w:eastAsia="宋体" w:hAnsi="Book Antiqua"/>
          <w:color w:val="auto"/>
          <w:kern w:val="2"/>
          <w:lang w:val="en-US" w:eastAsia="zh-CN"/>
        </w:rPr>
        <w:t xml:space="preserve"> P, </w:t>
      </w:r>
      <w:proofErr w:type="spellStart"/>
      <w:r w:rsidRPr="000A14D7">
        <w:rPr>
          <w:rFonts w:ascii="Book Antiqua" w:eastAsia="宋体" w:hAnsi="Book Antiqua"/>
          <w:color w:val="auto"/>
          <w:kern w:val="2"/>
          <w:lang w:val="en-US" w:eastAsia="zh-CN"/>
        </w:rPr>
        <w:t>Stiehl</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Vermeire</w:t>
      </w:r>
      <w:proofErr w:type="spellEnd"/>
      <w:r w:rsidRPr="000A14D7">
        <w:rPr>
          <w:rFonts w:ascii="Book Antiqua" w:eastAsia="宋体" w:hAnsi="Book Antiqua"/>
          <w:color w:val="auto"/>
          <w:kern w:val="2"/>
          <w:lang w:val="en-US" w:eastAsia="zh-CN"/>
        </w:rPr>
        <w:t xml:space="preserve"> S, </w:t>
      </w:r>
      <w:proofErr w:type="spellStart"/>
      <w:r w:rsidRPr="000A14D7">
        <w:rPr>
          <w:rFonts w:ascii="Book Antiqua" w:eastAsia="宋体" w:hAnsi="Book Antiqua"/>
          <w:color w:val="auto"/>
          <w:kern w:val="2"/>
          <w:lang w:val="en-US" w:eastAsia="zh-CN"/>
        </w:rPr>
        <w:t>Beuers</w:t>
      </w:r>
      <w:proofErr w:type="spellEnd"/>
      <w:r w:rsidRPr="000A14D7">
        <w:rPr>
          <w:rFonts w:ascii="Book Antiqua" w:eastAsia="宋体" w:hAnsi="Book Antiqua"/>
          <w:color w:val="auto"/>
          <w:kern w:val="2"/>
          <w:lang w:val="en-US" w:eastAsia="zh-CN"/>
        </w:rPr>
        <w:t xml:space="preserve"> U, </w:t>
      </w:r>
      <w:proofErr w:type="spellStart"/>
      <w:r w:rsidRPr="000A14D7">
        <w:rPr>
          <w:rFonts w:ascii="Book Antiqua" w:eastAsia="宋体" w:hAnsi="Book Antiqua"/>
          <w:color w:val="auto"/>
          <w:kern w:val="2"/>
          <w:lang w:val="en-US" w:eastAsia="zh-CN"/>
        </w:rPr>
        <w:t>Manns</w:t>
      </w:r>
      <w:proofErr w:type="spellEnd"/>
      <w:r w:rsidRPr="000A14D7">
        <w:rPr>
          <w:rFonts w:ascii="Book Antiqua" w:eastAsia="宋体" w:hAnsi="Book Antiqua"/>
          <w:color w:val="auto"/>
          <w:kern w:val="2"/>
          <w:lang w:val="en-US" w:eastAsia="zh-CN"/>
        </w:rPr>
        <w:t xml:space="preserve"> MP, </w:t>
      </w:r>
      <w:proofErr w:type="spellStart"/>
      <w:r w:rsidRPr="000A14D7">
        <w:rPr>
          <w:rFonts w:ascii="Book Antiqua" w:eastAsia="宋体" w:hAnsi="Book Antiqua"/>
          <w:color w:val="auto"/>
          <w:kern w:val="2"/>
          <w:lang w:val="en-US" w:eastAsia="zh-CN"/>
        </w:rPr>
        <w:t>Schrumpf</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Boberg</w:t>
      </w:r>
      <w:proofErr w:type="spellEnd"/>
      <w:r w:rsidRPr="000A14D7">
        <w:rPr>
          <w:rFonts w:ascii="Book Antiqua" w:eastAsia="宋体" w:hAnsi="Book Antiqua"/>
          <w:color w:val="auto"/>
          <w:kern w:val="2"/>
          <w:lang w:val="en-US" w:eastAsia="zh-CN"/>
        </w:rPr>
        <w:t xml:space="preserve"> KM, Schreiber S. Genome-wide association analysis in primary sclerosing cholangitis. </w:t>
      </w:r>
      <w:r w:rsidRPr="000A14D7">
        <w:rPr>
          <w:rFonts w:ascii="Book Antiqua" w:eastAsia="宋体" w:hAnsi="Book Antiqua"/>
          <w:i/>
          <w:color w:val="auto"/>
          <w:kern w:val="2"/>
          <w:lang w:val="en-US" w:eastAsia="zh-CN"/>
        </w:rPr>
        <w:t>Gastroenterology</w:t>
      </w:r>
      <w:r w:rsidRPr="000A14D7">
        <w:rPr>
          <w:rFonts w:ascii="Book Antiqua" w:eastAsia="宋体" w:hAnsi="Book Antiqua"/>
          <w:color w:val="auto"/>
          <w:kern w:val="2"/>
          <w:lang w:val="en-US" w:eastAsia="zh-CN"/>
        </w:rPr>
        <w:t xml:space="preserve"> 2010; </w:t>
      </w:r>
      <w:r w:rsidRPr="000A14D7">
        <w:rPr>
          <w:rFonts w:ascii="Book Antiqua" w:eastAsia="宋体" w:hAnsi="Book Antiqua"/>
          <w:b/>
          <w:color w:val="auto"/>
          <w:kern w:val="2"/>
          <w:lang w:val="en-US" w:eastAsia="zh-CN"/>
        </w:rPr>
        <w:t>138</w:t>
      </w:r>
      <w:r w:rsidRPr="000A14D7">
        <w:rPr>
          <w:rFonts w:ascii="Book Antiqua" w:eastAsia="宋体" w:hAnsi="Book Antiqua"/>
          <w:color w:val="auto"/>
          <w:kern w:val="2"/>
          <w:lang w:val="en-US" w:eastAsia="zh-CN"/>
        </w:rPr>
        <w:t>: 1102-1111 [PMID: 19944697 DOI: 10.1053/j.gastro.2009.11.046]</w:t>
      </w:r>
    </w:p>
    <w:p w14:paraId="79FB182B"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 </w:t>
      </w:r>
      <w:proofErr w:type="spellStart"/>
      <w:r w:rsidRPr="000A14D7">
        <w:rPr>
          <w:rFonts w:ascii="Book Antiqua" w:eastAsia="宋体" w:hAnsi="Book Antiqua"/>
          <w:b/>
          <w:color w:val="auto"/>
          <w:kern w:val="2"/>
          <w:lang w:val="en-US" w:eastAsia="zh-CN"/>
        </w:rPr>
        <w:t>Boonstra</w:t>
      </w:r>
      <w:proofErr w:type="spellEnd"/>
      <w:r w:rsidRPr="000A14D7">
        <w:rPr>
          <w:rFonts w:ascii="Book Antiqua" w:eastAsia="宋体" w:hAnsi="Book Antiqua"/>
          <w:b/>
          <w:color w:val="auto"/>
          <w:kern w:val="2"/>
          <w:lang w:val="en-US" w:eastAsia="zh-CN"/>
        </w:rPr>
        <w:t xml:space="preserve"> K</w:t>
      </w:r>
      <w:r w:rsidRPr="000A14D7">
        <w:rPr>
          <w:rFonts w:ascii="Book Antiqua" w:eastAsia="宋体" w:hAnsi="Book Antiqua"/>
          <w:color w:val="auto"/>
          <w:kern w:val="2"/>
          <w:lang w:val="en-US" w:eastAsia="zh-CN"/>
        </w:rPr>
        <w:t xml:space="preserve">, de </w:t>
      </w:r>
      <w:proofErr w:type="spellStart"/>
      <w:r w:rsidRPr="000A14D7">
        <w:rPr>
          <w:rFonts w:ascii="Book Antiqua" w:eastAsia="宋体" w:hAnsi="Book Antiqua"/>
          <w:color w:val="auto"/>
          <w:kern w:val="2"/>
          <w:lang w:val="en-US" w:eastAsia="zh-CN"/>
        </w:rPr>
        <w:t>Vries</w:t>
      </w:r>
      <w:proofErr w:type="spellEnd"/>
      <w:r w:rsidRPr="000A14D7">
        <w:rPr>
          <w:rFonts w:ascii="Book Antiqua" w:eastAsia="宋体" w:hAnsi="Book Antiqua"/>
          <w:color w:val="auto"/>
          <w:kern w:val="2"/>
          <w:lang w:val="en-US" w:eastAsia="zh-CN"/>
        </w:rPr>
        <w:t xml:space="preserve"> EM, van </w:t>
      </w:r>
      <w:proofErr w:type="spellStart"/>
      <w:r w:rsidRPr="000A14D7">
        <w:rPr>
          <w:rFonts w:ascii="Book Antiqua" w:eastAsia="宋体" w:hAnsi="Book Antiqua"/>
          <w:color w:val="auto"/>
          <w:kern w:val="2"/>
          <w:lang w:val="en-US" w:eastAsia="zh-CN"/>
        </w:rPr>
        <w:t>Geloven</w:t>
      </w:r>
      <w:proofErr w:type="spellEnd"/>
      <w:r w:rsidRPr="000A14D7">
        <w:rPr>
          <w:rFonts w:ascii="Book Antiqua" w:eastAsia="宋体" w:hAnsi="Book Antiqua"/>
          <w:color w:val="auto"/>
          <w:kern w:val="2"/>
          <w:lang w:val="en-US" w:eastAsia="zh-CN"/>
        </w:rPr>
        <w:t xml:space="preserve"> N, van </w:t>
      </w:r>
      <w:proofErr w:type="spellStart"/>
      <w:r w:rsidRPr="000A14D7">
        <w:rPr>
          <w:rFonts w:ascii="Book Antiqua" w:eastAsia="宋体" w:hAnsi="Book Antiqua"/>
          <w:color w:val="auto"/>
          <w:kern w:val="2"/>
          <w:lang w:val="en-US" w:eastAsia="zh-CN"/>
        </w:rPr>
        <w:t>Erpecum</w:t>
      </w:r>
      <w:proofErr w:type="spellEnd"/>
      <w:r w:rsidRPr="000A14D7">
        <w:rPr>
          <w:rFonts w:ascii="Book Antiqua" w:eastAsia="宋体" w:hAnsi="Book Antiqua"/>
          <w:color w:val="auto"/>
          <w:kern w:val="2"/>
          <w:lang w:val="en-US" w:eastAsia="zh-CN"/>
        </w:rPr>
        <w:t xml:space="preserve"> KJ, </w:t>
      </w:r>
      <w:proofErr w:type="spellStart"/>
      <w:r w:rsidRPr="000A14D7">
        <w:rPr>
          <w:rFonts w:ascii="Book Antiqua" w:eastAsia="宋体" w:hAnsi="Book Antiqua"/>
          <w:color w:val="auto"/>
          <w:kern w:val="2"/>
          <w:lang w:val="en-US" w:eastAsia="zh-CN"/>
        </w:rPr>
        <w:t>Spanier</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Poen</w:t>
      </w:r>
      <w:proofErr w:type="spellEnd"/>
      <w:r w:rsidRPr="000A14D7">
        <w:rPr>
          <w:rFonts w:ascii="Book Antiqua" w:eastAsia="宋体" w:hAnsi="Book Antiqua"/>
          <w:color w:val="auto"/>
          <w:kern w:val="2"/>
          <w:lang w:val="en-US" w:eastAsia="zh-CN"/>
        </w:rPr>
        <w:t xml:space="preserve"> AC, van </w:t>
      </w:r>
      <w:proofErr w:type="spellStart"/>
      <w:r w:rsidRPr="000A14D7">
        <w:rPr>
          <w:rFonts w:ascii="Book Antiqua" w:eastAsia="宋体" w:hAnsi="Book Antiqua"/>
          <w:color w:val="auto"/>
          <w:kern w:val="2"/>
          <w:lang w:val="en-US" w:eastAsia="zh-CN"/>
        </w:rPr>
        <w:t>Nieuwkerk</w:t>
      </w:r>
      <w:proofErr w:type="spellEnd"/>
      <w:r w:rsidRPr="000A14D7">
        <w:rPr>
          <w:rFonts w:ascii="Book Antiqua" w:eastAsia="宋体" w:hAnsi="Book Antiqua"/>
          <w:color w:val="auto"/>
          <w:kern w:val="2"/>
          <w:lang w:val="en-US" w:eastAsia="zh-CN"/>
        </w:rPr>
        <w:t xml:space="preserve"> CM, </w:t>
      </w:r>
      <w:proofErr w:type="spellStart"/>
      <w:r w:rsidRPr="000A14D7">
        <w:rPr>
          <w:rFonts w:ascii="Book Antiqua" w:eastAsia="宋体" w:hAnsi="Book Antiqua"/>
          <w:color w:val="auto"/>
          <w:kern w:val="2"/>
          <w:lang w:val="en-US" w:eastAsia="zh-CN"/>
        </w:rPr>
        <w:t>Witteman</w:t>
      </w:r>
      <w:proofErr w:type="spellEnd"/>
      <w:r w:rsidRPr="000A14D7">
        <w:rPr>
          <w:rFonts w:ascii="Book Antiqua" w:eastAsia="宋体" w:hAnsi="Book Antiqua"/>
          <w:color w:val="auto"/>
          <w:kern w:val="2"/>
          <w:lang w:val="en-US" w:eastAsia="zh-CN"/>
        </w:rPr>
        <w:t xml:space="preserve"> BJ, </w:t>
      </w:r>
      <w:proofErr w:type="spellStart"/>
      <w:r w:rsidRPr="000A14D7">
        <w:rPr>
          <w:rFonts w:ascii="Book Antiqua" w:eastAsia="宋体" w:hAnsi="Book Antiqua"/>
          <w:color w:val="auto"/>
          <w:kern w:val="2"/>
          <w:lang w:val="en-US" w:eastAsia="zh-CN"/>
        </w:rPr>
        <w:t>Tuynman</w:t>
      </w:r>
      <w:proofErr w:type="spellEnd"/>
      <w:r w:rsidRPr="000A14D7">
        <w:rPr>
          <w:rFonts w:ascii="Book Antiqua" w:eastAsia="宋体" w:hAnsi="Book Antiqua"/>
          <w:color w:val="auto"/>
          <w:kern w:val="2"/>
          <w:lang w:val="en-US" w:eastAsia="zh-CN"/>
        </w:rPr>
        <w:t xml:space="preserve"> HA, </w:t>
      </w:r>
      <w:proofErr w:type="spellStart"/>
      <w:r w:rsidRPr="000A14D7">
        <w:rPr>
          <w:rFonts w:ascii="Book Antiqua" w:eastAsia="宋体" w:hAnsi="Book Antiqua"/>
          <w:color w:val="auto"/>
          <w:kern w:val="2"/>
          <w:lang w:val="en-US" w:eastAsia="zh-CN"/>
        </w:rPr>
        <w:t>Naber</w:t>
      </w:r>
      <w:proofErr w:type="spellEnd"/>
      <w:r w:rsidRPr="000A14D7">
        <w:rPr>
          <w:rFonts w:ascii="Book Antiqua" w:eastAsia="宋体" w:hAnsi="Book Antiqua"/>
          <w:color w:val="auto"/>
          <w:kern w:val="2"/>
          <w:lang w:val="en-US" w:eastAsia="zh-CN"/>
        </w:rPr>
        <w:t xml:space="preserve"> AH, </w:t>
      </w:r>
      <w:proofErr w:type="spellStart"/>
      <w:r w:rsidRPr="000A14D7">
        <w:rPr>
          <w:rFonts w:ascii="Book Antiqua" w:eastAsia="宋体" w:hAnsi="Book Antiqua"/>
          <w:color w:val="auto"/>
          <w:kern w:val="2"/>
          <w:lang w:val="en-US" w:eastAsia="zh-CN"/>
        </w:rPr>
        <w:t>Kingma</w:t>
      </w:r>
      <w:proofErr w:type="spellEnd"/>
      <w:r w:rsidRPr="000A14D7">
        <w:rPr>
          <w:rFonts w:ascii="Book Antiqua" w:eastAsia="宋体" w:hAnsi="Book Antiqua"/>
          <w:color w:val="auto"/>
          <w:kern w:val="2"/>
          <w:lang w:val="en-US" w:eastAsia="zh-CN"/>
        </w:rPr>
        <w:t xml:space="preserve"> PJ, </w:t>
      </w:r>
      <w:proofErr w:type="spellStart"/>
      <w:r w:rsidRPr="000A14D7">
        <w:rPr>
          <w:rFonts w:ascii="Book Antiqua" w:eastAsia="宋体" w:hAnsi="Book Antiqua"/>
          <w:color w:val="auto"/>
          <w:kern w:val="2"/>
          <w:lang w:val="en-US" w:eastAsia="zh-CN"/>
        </w:rPr>
        <w:t>Beuers</w:t>
      </w:r>
      <w:proofErr w:type="spellEnd"/>
      <w:r w:rsidRPr="000A14D7">
        <w:rPr>
          <w:rFonts w:ascii="Book Antiqua" w:eastAsia="宋体" w:hAnsi="Book Antiqua"/>
          <w:color w:val="auto"/>
          <w:kern w:val="2"/>
          <w:lang w:val="en-US" w:eastAsia="zh-CN"/>
        </w:rPr>
        <w:t xml:space="preserve"> U,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CY; Epi PSC PBC Study Group. Risk factors for primary sclerosing cholangitis. </w:t>
      </w:r>
      <w:r w:rsidRPr="000A14D7">
        <w:rPr>
          <w:rFonts w:ascii="Book Antiqua" w:eastAsia="宋体" w:hAnsi="Book Antiqua"/>
          <w:i/>
          <w:color w:val="auto"/>
          <w:kern w:val="2"/>
          <w:lang w:val="en-US" w:eastAsia="zh-CN"/>
        </w:rPr>
        <w:t>Liver Int</w:t>
      </w:r>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36</w:t>
      </w:r>
      <w:r w:rsidRPr="000A14D7">
        <w:rPr>
          <w:rFonts w:ascii="Book Antiqua" w:eastAsia="宋体" w:hAnsi="Book Antiqua"/>
          <w:color w:val="auto"/>
          <w:kern w:val="2"/>
          <w:lang w:val="en-US" w:eastAsia="zh-CN"/>
        </w:rPr>
        <w:t>: 84-91 [PMID: 26077553 DOI: 10.1111/liv.12894]</w:t>
      </w:r>
    </w:p>
    <w:p w14:paraId="30DB23FB"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 </w:t>
      </w:r>
      <w:proofErr w:type="spellStart"/>
      <w:r w:rsidRPr="000A14D7">
        <w:rPr>
          <w:rFonts w:ascii="Book Antiqua" w:eastAsia="宋体" w:hAnsi="Book Antiqua"/>
          <w:b/>
          <w:color w:val="auto"/>
          <w:kern w:val="2"/>
          <w:lang w:val="en-US" w:eastAsia="zh-CN"/>
        </w:rPr>
        <w:t>Boonstra</w:t>
      </w:r>
      <w:proofErr w:type="spellEnd"/>
      <w:r w:rsidRPr="000A14D7">
        <w:rPr>
          <w:rFonts w:ascii="Book Antiqua" w:eastAsia="宋体" w:hAnsi="Book Antiqua"/>
          <w:b/>
          <w:color w:val="auto"/>
          <w:kern w:val="2"/>
          <w:lang w:val="en-US" w:eastAsia="zh-CN"/>
        </w:rPr>
        <w:t xml:space="preserve"> K</w:t>
      </w:r>
      <w:r w:rsidRPr="000A14D7">
        <w:rPr>
          <w:rFonts w:ascii="Book Antiqua" w:eastAsia="宋体" w:hAnsi="Book Antiqua"/>
          <w:color w:val="auto"/>
          <w:kern w:val="2"/>
          <w:lang w:val="en-US" w:eastAsia="zh-CN"/>
        </w:rPr>
        <w:t xml:space="preserve">, van </w:t>
      </w:r>
      <w:proofErr w:type="spellStart"/>
      <w:r w:rsidRPr="000A14D7">
        <w:rPr>
          <w:rFonts w:ascii="Book Antiqua" w:eastAsia="宋体" w:hAnsi="Book Antiqua"/>
          <w:color w:val="auto"/>
          <w:kern w:val="2"/>
          <w:lang w:val="en-US" w:eastAsia="zh-CN"/>
        </w:rPr>
        <w:t>Erpecum</w:t>
      </w:r>
      <w:proofErr w:type="spellEnd"/>
      <w:r w:rsidRPr="000A14D7">
        <w:rPr>
          <w:rFonts w:ascii="Book Antiqua" w:eastAsia="宋体" w:hAnsi="Book Antiqua"/>
          <w:color w:val="auto"/>
          <w:kern w:val="2"/>
          <w:lang w:val="en-US" w:eastAsia="zh-CN"/>
        </w:rPr>
        <w:t xml:space="preserve"> KJ, van </w:t>
      </w:r>
      <w:proofErr w:type="spellStart"/>
      <w:r w:rsidRPr="000A14D7">
        <w:rPr>
          <w:rFonts w:ascii="Book Antiqua" w:eastAsia="宋体" w:hAnsi="Book Antiqua"/>
          <w:color w:val="auto"/>
          <w:kern w:val="2"/>
          <w:lang w:val="en-US" w:eastAsia="zh-CN"/>
        </w:rPr>
        <w:t>Nieuwkerk</w:t>
      </w:r>
      <w:proofErr w:type="spellEnd"/>
      <w:r w:rsidRPr="000A14D7">
        <w:rPr>
          <w:rFonts w:ascii="Book Antiqua" w:eastAsia="宋体" w:hAnsi="Book Antiqua"/>
          <w:color w:val="auto"/>
          <w:kern w:val="2"/>
          <w:lang w:val="en-US" w:eastAsia="zh-CN"/>
        </w:rPr>
        <w:t xml:space="preserve"> KM, </w:t>
      </w:r>
      <w:proofErr w:type="spellStart"/>
      <w:r w:rsidRPr="000A14D7">
        <w:rPr>
          <w:rFonts w:ascii="Book Antiqua" w:eastAsia="宋体" w:hAnsi="Book Antiqua"/>
          <w:color w:val="auto"/>
          <w:kern w:val="2"/>
          <w:lang w:val="en-US" w:eastAsia="zh-CN"/>
        </w:rPr>
        <w:t>Drenth</w:t>
      </w:r>
      <w:proofErr w:type="spellEnd"/>
      <w:r w:rsidRPr="000A14D7">
        <w:rPr>
          <w:rFonts w:ascii="Book Antiqua" w:eastAsia="宋体" w:hAnsi="Book Antiqua"/>
          <w:color w:val="auto"/>
          <w:kern w:val="2"/>
          <w:lang w:val="en-US" w:eastAsia="zh-CN"/>
        </w:rPr>
        <w:t xml:space="preserve"> JP, </w:t>
      </w:r>
      <w:proofErr w:type="spellStart"/>
      <w:r w:rsidRPr="000A14D7">
        <w:rPr>
          <w:rFonts w:ascii="Book Antiqua" w:eastAsia="宋体" w:hAnsi="Book Antiqua"/>
          <w:color w:val="auto"/>
          <w:kern w:val="2"/>
          <w:lang w:val="en-US" w:eastAsia="zh-CN"/>
        </w:rPr>
        <w:t>Poen</w:t>
      </w:r>
      <w:proofErr w:type="spellEnd"/>
      <w:r w:rsidRPr="000A14D7">
        <w:rPr>
          <w:rFonts w:ascii="Book Antiqua" w:eastAsia="宋体" w:hAnsi="Book Antiqua"/>
          <w:color w:val="auto"/>
          <w:kern w:val="2"/>
          <w:lang w:val="en-US" w:eastAsia="zh-CN"/>
        </w:rPr>
        <w:t xml:space="preserve"> AC, </w:t>
      </w:r>
      <w:proofErr w:type="spellStart"/>
      <w:r w:rsidRPr="000A14D7">
        <w:rPr>
          <w:rFonts w:ascii="Book Antiqua" w:eastAsia="宋体" w:hAnsi="Book Antiqua"/>
          <w:color w:val="auto"/>
          <w:kern w:val="2"/>
          <w:lang w:val="en-US" w:eastAsia="zh-CN"/>
        </w:rPr>
        <w:t>Witteman</w:t>
      </w:r>
      <w:proofErr w:type="spellEnd"/>
      <w:r w:rsidRPr="000A14D7">
        <w:rPr>
          <w:rFonts w:ascii="Book Antiqua" w:eastAsia="宋体" w:hAnsi="Book Antiqua"/>
          <w:color w:val="auto"/>
          <w:kern w:val="2"/>
          <w:lang w:val="en-US" w:eastAsia="zh-CN"/>
        </w:rPr>
        <w:t xml:space="preserve"> BJ, </w:t>
      </w:r>
      <w:proofErr w:type="spellStart"/>
      <w:r w:rsidRPr="000A14D7">
        <w:rPr>
          <w:rFonts w:ascii="Book Antiqua" w:eastAsia="宋体" w:hAnsi="Book Antiqua"/>
          <w:color w:val="auto"/>
          <w:kern w:val="2"/>
          <w:lang w:val="en-US" w:eastAsia="zh-CN"/>
        </w:rPr>
        <w:t>Tuynman</w:t>
      </w:r>
      <w:proofErr w:type="spellEnd"/>
      <w:r w:rsidRPr="000A14D7">
        <w:rPr>
          <w:rFonts w:ascii="Book Antiqua" w:eastAsia="宋体" w:hAnsi="Book Antiqua"/>
          <w:color w:val="auto"/>
          <w:kern w:val="2"/>
          <w:lang w:val="en-US" w:eastAsia="zh-CN"/>
        </w:rPr>
        <w:t xml:space="preserve"> HA, </w:t>
      </w:r>
      <w:proofErr w:type="spellStart"/>
      <w:r w:rsidRPr="000A14D7">
        <w:rPr>
          <w:rFonts w:ascii="Book Antiqua" w:eastAsia="宋体" w:hAnsi="Book Antiqua"/>
          <w:color w:val="auto"/>
          <w:kern w:val="2"/>
          <w:lang w:val="en-US" w:eastAsia="zh-CN"/>
        </w:rPr>
        <w:t>Beuers</w:t>
      </w:r>
      <w:proofErr w:type="spellEnd"/>
      <w:r w:rsidRPr="000A14D7">
        <w:rPr>
          <w:rFonts w:ascii="Book Antiqua" w:eastAsia="宋体" w:hAnsi="Book Antiqua"/>
          <w:color w:val="auto"/>
          <w:kern w:val="2"/>
          <w:lang w:val="en-US" w:eastAsia="zh-CN"/>
        </w:rPr>
        <w:t xml:space="preserve"> U,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CY. Primary sclerosing cholangitis is associated with a distinct phenotype of inflammatory bowel disease. </w:t>
      </w:r>
      <w:proofErr w:type="spellStart"/>
      <w:r w:rsidRPr="000A14D7">
        <w:rPr>
          <w:rFonts w:ascii="Book Antiqua" w:eastAsia="宋体" w:hAnsi="Book Antiqua"/>
          <w:i/>
          <w:color w:val="auto"/>
          <w:kern w:val="2"/>
          <w:lang w:val="en-US" w:eastAsia="zh-CN"/>
        </w:rPr>
        <w:t>Inflamm</w:t>
      </w:r>
      <w:proofErr w:type="spellEnd"/>
      <w:r w:rsidRPr="000A14D7">
        <w:rPr>
          <w:rFonts w:ascii="Book Antiqua" w:eastAsia="宋体" w:hAnsi="Book Antiqua"/>
          <w:i/>
          <w:color w:val="auto"/>
          <w:kern w:val="2"/>
          <w:lang w:val="en-US" w:eastAsia="zh-CN"/>
        </w:rPr>
        <w:t xml:space="preserve"> Bowel Dis</w:t>
      </w:r>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18</w:t>
      </w:r>
      <w:r w:rsidRPr="000A14D7">
        <w:rPr>
          <w:rFonts w:ascii="Book Antiqua" w:eastAsia="宋体" w:hAnsi="Book Antiqua"/>
          <w:color w:val="auto"/>
          <w:kern w:val="2"/>
          <w:lang w:val="en-US" w:eastAsia="zh-CN"/>
        </w:rPr>
        <w:t>: 2270-2276 [PMID: 22407885 DOI: 10.1002/ibd.22938]</w:t>
      </w:r>
    </w:p>
    <w:p w14:paraId="62001F7C"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lastRenderedPageBreak/>
        <w:t xml:space="preserve">5 </w:t>
      </w:r>
      <w:proofErr w:type="spellStart"/>
      <w:r w:rsidRPr="000A14D7">
        <w:rPr>
          <w:rFonts w:ascii="Book Antiqua" w:eastAsia="宋体" w:hAnsi="Book Antiqua"/>
          <w:b/>
          <w:color w:val="auto"/>
          <w:kern w:val="2"/>
          <w:lang w:val="en-US" w:eastAsia="zh-CN"/>
        </w:rPr>
        <w:t>Floreani</w:t>
      </w:r>
      <w:proofErr w:type="spellEnd"/>
      <w:r w:rsidRPr="000A14D7">
        <w:rPr>
          <w:rFonts w:ascii="Book Antiqua" w:eastAsia="宋体" w:hAnsi="Book Antiqua"/>
          <w:b/>
          <w:color w:val="auto"/>
          <w:kern w:val="2"/>
          <w:lang w:val="en-US" w:eastAsia="zh-CN"/>
        </w:rPr>
        <w:t xml:space="preserve"> A</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Rizzotto</w:t>
      </w:r>
      <w:proofErr w:type="spellEnd"/>
      <w:r w:rsidRPr="000A14D7">
        <w:rPr>
          <w:rFonts w:ascii="Book Antiqua" w:eastAsia="宋体" w:hAnsi="Book Antiqua"/>
          <w:color w:val="auto"/>
          <w:kern w:val="2"/>
          <w:lang w:val="en-US" w:eastAsia="zh-CN"/>
        </w:rPr>
        <w:t xml:space="preserve"> ER, Ferrara F, </w:t>
      </w:r>
      <w:proofErr w:type="spellStart"/>
      <w:r w:rsidRPr="000A14D7">
        <w:rPr>
          <w:rFonts w:ascii="Book Antiqua" w:eastAsia="宋体" w:hAnsi="Book Antiqua"/>
          <w:color w:val="auto"/>
          <w:kern w:val="2"/>
          <w:lang w:val="en-US" w:eastAsia="zh-CN"/>
        </w:rPr>
        <w:t>Carderi</w:t>
      </w:r>
      <w:proofErr w:type="spellEnd"/>
      <w:r w:rsidRPr="000A14D7">
        <w:rPr>
          <w:rFonts w:ascii="Book Antiqua" w:eastAsia="宋体" w:hAnsi="Book Antiqua"/>
          <w:color w:val="auto"/>
          <w:kern w:val="2"/>
          <w:lang w:val="en-US" w:eastAsia="zh-CN"/>
        </w:rPr>
        <w:t xml:space="preserve"> I, </w:t>
      </w:r>
      <w:proofErr w:type="spellStart"/>
      <w:r w:rsidRPr="000A14D7">
        <w:rPr>
          <w:rFonts w:ascii="Book Antiqua" w:eastAsia="宋体" w:hAnsi="Book Antiqua"/>
          <w:color w:val="auto"/>
          <w:kern w:val="2"/>
          <w:lang w:val="en-US" w:eastAsia="zh-CN"/>
        </w:rPr>
        <w:t>Caroli</w:t>
      </w:r>
      <w:proofErr w:type="spellEnd"/>
      <w:r w:rsidRPr="000A14D7">
        <w:rPr>
          <w:rFonts w:ascii="Book Antiqua" w:eastAsia="宋体" w:hAnsi="Book Antiqua"/>
          <w:color w:val="auto"/>
          <w:kern w:val="2"/>
          <w:lang w:val="en-US" w:eastAsia="zh-CN"/>
        </w:rPr>
        <w:t xml:space="preserve"> D, </w:t>
      </w:r>
      <w:proofErr w:type="spellStart"/>
      <w:r w:rsidRPr="000A14D7">
        <w:rPr>
          <w:rFonts w:ascii="Book Antiqua" w:eastAsia="宋体" w:hAnsi="Book Antiqua"/>
          <w:color w:val="auto"/>
          <w:kern w:val="2"/>
          <w:lang w:val="en-US" w:eastAsia="zh-CN"/>
        </w:rPr>
        <w:t>Blasone</w:t>
      </w:r>
      <w:proofErr w:type="spellEnd"/>
      <w:r w:rsidRPr="000A14D7">
        <w:rPr>
          <w:rFonts w:ascii="Book Antiqua" w:eastAsia="宋体" w:hAnsi="Book Antiqua"/>
          <w:color w:val="auto"/>
          <w:kern w:val="2"/>
          <w:lang w:val="en-US" w:eastAsia="zh-CN"/>
        </w:rPr>
        <w:t xml:space="preserve"> L, </w:t>
      </w:r>
      <w:proofErr w:type="spellStart"/>
      <w:r w:rsidRPr="000A14D7">
        <w:rPr>
          <w:rFonts w:ascii="Book Antiqua" w:eastAsia="宋体" w:hAnsi="Book Antiqua"/>
          <w:color w:val="auto"/>
          <w:kern w:val="2"/>
          <w:lang w:val="en-US" w:eastAsia="zh-CN"/>
        </w:rPr>
        <w:t>Baldo</w:t>
      </w:r>
      <w:proofErr w:type="spellEnd"/>
      <w:r w:rsidRPr="000A14D7">
        <w:rPr>
          <w:rFonts w:ascii="Book Antiqua" w:eastAsia="宋体" w:hAnsi="Book Antiqua"/>
          <w:color w:val="auto"/>
          <w:kern w:val="2"/>
          <w:lang w:val="en-US" w:eastAsia="zh-CN"/>
        </w:rPr>
        <w:t xml:space="preserve"> V. Clinical course and outcome of autoimmune hepatitis/primary sclerosing cholangitis overlap syndrome.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2005; </w:t>
      </w:r>
      <w:r w:rsidRPr="000A14D7">
        <w:rPr>
          <w:rFonts w:ascii="Book Antiqua" w:eastAsia="宋体" w:hAnsi="Book Antiqua"/>
          <w:b/>
          <w:color w:val="auto"/>
          <w:kern w:val="2"/>
          <w:lang w:val="en-US" w:eastAsia="zh-CN"/>
        </w:rPr>
        <w:t>100</w:t>
      </w:r>
      <w:r w:rsidRPr="000A14D7">
        <w:rPr>
          <w:rFonts w:ascii="Book Antiqua" w:eastAsia="宋体" w:hAnsi="Book Antiqua"/>
          <w:color w:val="auto"/>
          <w:kern w:val="2"/>
          <w:lang w:val="en-US" w:eastAsia="zh-CN"/>
        </w:rPr>
        <w:t>: 1516-1522 [PMID: 15984974 DOI: 10.1111/j.1572-0241.2005.41841.x]</w:t>
      </w:r>
    </w:p>
    <w:p w14:paraId="39C4C6F1"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6 </w:t>
      </w:r>
      <w:r w:rsidRPr="000A14D7">
        <w:rPr>
          <w:rFonts w:ascii="Book Antiqua" w:eastAsia="宋体" w:hAnsi="Book Antiqua"/>
          <w:b/>
          <w:color w:val="auto"/>
          <w:kern w:val="2"/>
          <w:lang w:val="en-US" w:eastAsia="zh-CN"/>
        </w:rPr>
        <w:t>Williamson KD</w:t>
      </w:r>
      <w:r w:rsidRPr="000A14D7">
        <w:rPr>
          <w:rFonts w:ascii="Book Antiqua" w:eastAsia="宋体" w:hAnsi="Book Antiqua"/>
          <w:color w:val="auto"/>
          <w:kern w:val="2"/>
          <w:lang w:val="en-US" w:eastAsia="zh-CN"/>
        </w:rPr>
        <w:t xml:space="preserve">, Chapman RW. Primary sclerosing cholangitis: a clinical update. </w:t>
      </w:r>
      <w:r w:rsidRPr="000A14D7">
        <w:rPr>
          <w:rFonts w:ascii="Book Antiqua" w:eastAsia="宋体" w:hAnsi="Book Antiqua"/>
          <w:i/>
          <w:color w:val="auto"/>
          <w:kern w:val="2"/>
          <w:lang w:val="en-US" w:eastAsia="zh-CN"/>
        </w:rPr>
        <w:t>Br Med Bull</w:t>
      </w:r>
      <w:r w:rsidRPr="000A14D7">
        <w:rPr>
          <w:rFonts w:ascii="Book Antiqua" w:eastAsia="宋体" w:hAnsi="Book Antiqua"/>
          <w:color w:val="auto"/>
          <w:kern w:val="2"/>
          <w:lang w:val="en-US" w:eastAsia="zh-CN"/>
        </w:rPr>
        <w:t xml:space="preserve"> 2015; </w:t>
      </w:r>
      <w:r w:rsidRPr="000A14D7">
        <w:rPr>
          <w:rFonts w:ascii="Book Antiqua" w:eastAsia="宋体" w:hAnsi="Book Antiqua"/>
          <w:b/>
          <w:color w:val="auto"/>
          <w:kern w:val="2"/>
          <w:lang w:val="en-US" w:eastAsia="zh-CN"/>
        </w:rPr>
        <w:t>114</w:t>
      </w:r>
      <w:r w:rsidRPr="000A14D7">
        <w:rPr>
          <w:rFonts w:ascii="Book Antiqua" w:eastAsia="宋体" w:hAnsi="Book Antiqua"/>
          <w:color w:val="auto"/>
          <w:kern w:val="2"/>
          <w:lang w:val="en-US" w:eastAsia="zh-CN"/>
        </w:rPr>
        <w:t>: 53-64 [PMID: 25981516 DOI: 10.1093/</w:t>
      </w:r>
      <w:proofErr w:type="spellStart"/>
      <w:r w:rsidRPr="000A14D7">
        <w:rPr>
          <w:rFonts w:ascii="Book Antiqua" w:eastAsia="宋体" w:hAnsi="Book Antiqua"/>
          <w:color w:val="auto"/>
          <w:kern w:val="2"/>
          <w:lang w:val="en-US" w:eastAsia="zh-CN"/>
        </w:rPr>
        <w:t>bmb</w:t>
      </w:r>
      <w:proofErr w:type="spellEnd"/>
      <w:r w:rsidRPr="000A14D7">
        <w:rPr>
          <w:rFonts w:ascii="Book Antiqua" w:eastAsia="宋体" w:hAnsi="Book Antiqua"/>
          <w:color w:val="auto"/>
          <w:kern w:val="2"/>
          <w:lang w:val="en-US" w:eastAsia="zh-CN"/>
        </w:rPr>
        <w:t>/ldv019]</w:t>
      </w:r>
    </w:p>
    <w:p w14:paraId="4D10DECC"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7 </w:t>
      </w:r>
      <w:r w:rsidRPr="000A14D7">
        <w:rPr>
          <w:rFonts w:ascii="Book Antiqua" w:eastAsia="宋体" w:hAnsi="Book Antiqua"/>
          <w:b/>
          <w:color w:val="auto"/>
          <w:kern w:val="2"/>
          <w:lang w:val="en-US" w:eastAsia="zh-CN"/>
        </w:rPr>
        <w:t>Chapman R</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Fevery</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Kalloo</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Nagorney</w:t>
      </w:r>
      <w:proofErr w:type="spellEnd"/>
      <w:r w:rsidRPr="000A14D7">
        <w:rPr>
          <w:rFonts w:ascii="Book Antiqua" w:eastAsia="宋体" w:hAnsi="Book Antiqua"/>
          <w:color w:val="auto"/>
          <w:kern w:val="2"/>
          <w:lang w:val="en-US" w:eastAsia="zh-CN"/>
        </w:rPr>
        <w:t xml:space="preserve"> DM, </w:t>
      </w:r>
      <w:proofErr w:type="spellStart"/>
      <w:r w:rsidRPr="000A14D7">
        <w:rPr>
          <w:rFonts w:ascii="Book Antiqua" w:eastAsia="宋体" w:hAnsi="Book Antiqua"/>
          <w:color w:val="auto"/>
          <w:kern w:val="2"/>
          <w:lang w:val="en-US" w:eastAsia="zh-CN"/>
        </w:rPr>
        <w:t>Boberg</w:t>
      </w:r>
      <w:proofErr w:type="spellEnd"/>
      <w:r w:rsidRPr="000A14D7">
        <w:rPr>
          <w:rFonts w:ascii="Book Antiqua" w:eastAsia="宋体" w:hAnsi="Book Antiqua"/>
          <w:color w:val="auto"/>
          <w:kern w:val="2"/>
          <w:lang w:val="en-US" w:eastAsia="zh-CN"/>
        </w:rPr>
        <w:t xml:space="preserve"> KM, </w:t>
      </w:r>
      <w:proofErr w:type="spellStart"/>
      <w:r w:rsidRPr="000A14D7">
        <w:rPr>
          <w:rFonts w:ascii="Book Antiqua" w:eastAsia="宋体" w:hAnsi="Book Antiqua"/>
          <w:color w:val="auto"/>
          <w:kern w:val="2"/>
          <w:lang w:val="en-US" w:eastAsia="zh-CN"/>
        </w:rPr>
        <w:t>Shneider</w:t>
      </w:r>
      <w:proofErr w:type="spellEnd"/>
      <w:r w:rsidRPr="000A14D7">
        <w:rPr>
          <w:rFonts w:ascii="Book Antiqua" w:eastAsia="宋体" w:hAnsi="Book Antiqua"/>
          <w:color w:val="auto"/>
          <w:kern w:val="2"/>
          <w:lang w:val="en-US" w:eastAsia="zh-CN"/>
        </w:rPr>
        <w:t xml:space="preserve"> B, Gores GJ; American Association for the Study of Liver Diseases. Diagnosis and management of primary sclerosing cholangitis.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2010; </w:t>
      </w:r>
      <w:r w:rsidRPr="000A14D7">
        <w:rPr>
          <w:rFonts w:ascii="Book Antiqua" w:eastAsia="宋体" w:hAnsi="Book Antiqua"/>
          <w:b/>
          <w:color w:val="auto"/>
          <w:kern w:val="2"/>
          <w:lang w:val="en-US" w:eastAsia="zh-CN"/>
        </w:rPr>
        <w:t>51</w:t>
      </w:r>
      <w:r w:rsidRPr="000A14D7">
        <w:rPr>
          <w:rFonts w:ascii="Book Antiqua" w:eastAsia="宋体" w:hAnsi="Book Antiqua"/>
          <w:color w:val="auto"/>
          <w:kern w:val="2"/>
          <w:lang w:val="en-US" w:eastAsia="zh-CN"/>
        </w:rPr>
        <w:t>: 660-678 [PMID: 20101749 DOI: 10.1002/hep.23294]</w:t>
      </w:r>
    </w:p>
    <w:p w14:paraId="1B400A62"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8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Chapman RW. Systematic review: management options for primary sclerosing cholangitis and its variant forms - IgG4-associated cholangitis and overlap with autoimmune hepatitis. </w:t>
      </w:r>
      <w:r w:rsidRPr="000A14D7">
        <w:rPr>
          <w:rFonts w:ascii="Book Antiqua" w:eastAsia="宋体" w:hAnsi="Book Antiqua"/>
          <w:i/>
          <w:color w:val="auto"/>
          <w:kern w:val="2"/>
          <w:lang w:val="en-US" w:eastAsia="zh-CN"/>
        </w:rPr>
        <w:t xml:space="preserve">Aliment </w:t>
      </w:r>
      <w:proofErr w:type="spellStart"/>
      <w:r w:rsidRPr="000A14D7">
        <w:rPr>
          <w:rFonts w:ascii="Book Antiqua" w:eastAsia="宋体" w:hAnsi="Book Antiqua"/>
          <w:i/>
          <w:color w:val="auto"/>
          <w:kern w:val="2"/>
          <w:lang w:val="en-US" w:eastAsia="zh-CN"/>
        </w:rPr>
        <w:t>Pharmacol</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Ther</w:t>
      </w:r>
      <w:proofErr w:type="spellEnd"/>
      <w:r w:rsidRPr="000A14D7">
        <w:rPr>
          <w:rFonts w:ascii="Book Antiqua" w:eastAsia="宋体" w:hAnsi="Book Antiqua"/>
          <w:color w:val="auto"/>
          <w:kern w:val="2"/>
          <w:lang w:val="en-US" w:eastAsia="zh-CN"/>
        </w:rPr>
        <w:t xml:space="preserve"> 2011; </w:t>
      </w:r>
      <w:r w:rsidRPr="000A14D7">
        <w:rPr>
          <w:rFonts w:ascii="Book Antiqua" w:eastAsia="宋体" w:hAnsi="Book Antiqua"/>
          <w:b/>
          <w:color w:val="auto"/>
          <w:kern w:val="2"/>
          <w:lang w:val="en-US" w:eastAsia="zh-CN"/>
        </w:rPr>
        <w:t>33</w:t>
      </w:r>
      <w:r w:rsidRPr="000A14D7">
        <w:rPr>
          <w:rFonts w:ascii="Book Antiqua" w:eastAsia="宋体" w:hAnsi="Book Antiqua"/>
          <w:color w:val="auto"/>
          <w:kern w:val="2"/>
          <w:lang w:val="en-US" w:eastAsia="zh-CN"/>
        </w:rPr>
        <w:t>: 1273-1291 [PMID: 21501198 DOI: 10.1111/j.1365-2036.2011.04658.x]</w:t>
      </w:r>
    </w:p>
    <w:p w14:paraId="02DB1604"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9 </w:t>
      </w:r>
      <w:proofErr w:type="spellStart"/>
      <w:r w:rsidRPr="000A14D7">
        <w:rPr>
          <w:rFonts w:ascii="Book Antiqua" w:eastAsia="宋体" w:hAnsi="Book Antiqua"/>
          <w:b/>
          <w:color w:val="auto"/>
          <w:kern w:val="2"/>
          <w:lang w:val="en-US" w:eastAsia="zh-CN"/>
        </w:rPr>
        <w:t>Erkelens</w:t>
      </w:r>
      <w:proofErr w:type="spellEnd"/>
      <w:r w:rsidRPr="000A14D7">
        <w:rPr>
          <w:rFonts w:ascii="Book Antiqua" w:eastAsia="宋体" w:hAnsi="Book Antiqua"/>
          <w:b/>
          <w:color w:val="auto"/>
          <w:kern w:val="2"/>
          <w:lang w:val="en-US" w:eastAsia="zh-CN"/>
        </w:rPr>
        <w:t xml:space="preserve"> GW</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Vleggaar</w:t>
      </w:r>
      <w:proofErr w:type="spellEnd"/>
      <w:r w:rsidRPr="000A14D7">
        <w:rPr>
          <w:rFonts w:ascii="Book Antiqua" w:eastAsia="宋体" w:hAnsi="Book Antiqua"/>
          <w:color w:val="auto"/>
          <w:kern w:val="2"/>
          <w:lang w:val="en-US" w:eastAsia="zh-CN"/>
        </w:rPr>
        <w:t xml:space="preserve"> FP, </w:t>
      </w:r>
      <w:proofErr w:type="spellStart"/>
      <w:r w:rsidRPr="000A14D7">
        <w:rPr>
          <w:rFonts w:ascii="Book Antiqua" w:eastAsia="宋体" w:hAnsi="Book Antiqua"/>
          <w:color w:val="auto"/>
          <w:kern w:val="2"/>
          <w:lang w:val="en-US" w:eastAsia="zh-CN"/>
        </w:rPr>
        <w:t>Lesterhuis</w:t>
      </w:r>
      <w:proofErr w:type="spellEnd"/>
      <w:r w:rsidRPr="000A14D7">
        <w:rPr>
          <w:rFonts w:ascii="Book Antiqua" w:eastAsia="宋体" w:hAnsi="Book Antiqua"/>
          <w:color w:val="auto"/>
          <w:kern w:val="2"/>
          <w:lang w:val="en-US" w:eastAsia="zh-CN"/>
        </w:rPr>
        <w:t xml:space="preserve"> W, van </w:t>
      </w:r>
      <w:proofErr w:type="spellStart"/>
      <w:r w:rsidRPr="000A14D7">
        <w:rPr>
          <w:rFonts w:ascii="Book Antiqua" w:eastAsia="宋体" w:hAnsi="Book Antiqua"/>
          <w:color w:val="auto"/>
          <w:kern w:val="2"/>
          <w:lang w:val="en-US" w:eastAsia="zh-CN"/>
        </w:rPr>
        <w:t>Buuren</w:t>
      </w:r>
      <w:proofErr w:type="spellEnd"/>
      <w:r w:rsidRPr="000A14D7">
        <w:rPr>
          <w:rFonts w:ascii="Book Antiqua" w:eastAsia="宋体" w:hAnsi="Book Antiqua"/>
          <w:color w:val="auto"/>
          <w:kern w:val="2"/>
          <w:lang w:val="en-US" w:eastAsia="zh-CN"/>
        </w:rPr>
        <w:t xml:space="preserve"> HR, van der </w:t>
      </w:r>
      <w:proofErr w:type="spellStart"/>
      <w:r w:rsidRPr="000A14D7">
        <w:rPr>
          <w:rFonts w:ascii="Book Antiqua" w:eastAsia="宋体" w:hAnsi="Book Antiqua"/>
          <w:color w:val="auto"/>
          <w:kern w:val="2"/>
          <w:lang w:val="en-US" w:eastAsia="zh-CN"/>
        </w:rPr>
        <w:t>Werf</w:t>
      </w:r>
      <w:proofErr w:type="spellEnd"/>
      <w:r w:rsidRPr="000A14D7">
        <w:rPr>
          <w:rFonts w:ascii="Book Antiqua" w:eastAsia="宋体" w:hAnsi="Book Antiqua"/>
          <w:color w:val="auto"/>
          <w:kern w:val="2"/>
          <w:lang w:val="en-US" w:eastAsia="zh-CN"/>
        </w:rPr>
        <w:t xml:space="preserve"> SD. Sclerosing pancreato-cholangitis responsive to steroid therapy. </w:t>
      </w:r>
      <w:r w:rsidRPr="000A14D7">
        <w:rPr>
          <w:rFonts w:ascii="Book Antiqua" w:eastAsia="宋体" w:hAnsi="Book Antiqua"/>
          <w:i/>
          <w:color w:val="auto"/>
          <w:kern w:val="2"/>
          <w:lang w:val="en-US" w:eastAsia="zh-CN"/>
        </w:rPr>
        <w:t>Lancet</w:t>
      </w:r>
      <w:r w:rsidRPr="000A14D7">
        <w:rPr>
          <w:rFonts w:ascii="Book Antiqua" w:eastAsia="宋体" w:hAnsi="Book Antiqua"/>
          <w:color w:val="auto"/>
          <w:kern w:val="2"/>
          <w:lang w:val="en-US" w:eastAsia="zh-CN"/>
        </w:rPr>
        <w:t xml:space="preserve"> 1999; </w:t>
      </w:r>
      <w:r w:rsidRPr="000A14D7">
        <w:rPr>
          <w:rFonts w:ascii="Book Antiqua" w:eastAsia="宋体" w:hAnsi="Book Antiqua"/>
          <w:b/>
          <w:color w:val="auto"/>
          <w:kern w:val="2"/>
          <w:lang w:val="en-US" w:eastAsia="zh-CN"/>
        </w:rPr>
        <w:t>354</w:t>
      </w:r>
      <w:r w:rsidRPr="000A14D7">
        <w:rPr>
          <w:rFonts w:ascii="Book Antiqua" w:eastAsia="宋体" w:hAnsi="Book Antiqua"/>
          <w:color w:val="auto"/>
          <w:kern w:val="2"/>
          <w:lang w:val="en-US" w:eastAsia="zh-CN"/>
        </w:rPr>
        <w:t>: 43-44 [PMID: 10406367]</w:t>
      </w:r>
    </w:p>
    <w:p w14:paraId="29E844B6"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10 </w:t>
      </w:r>
      <w:proofErr w:type="spellStart"/>
      <w:r w:rsidRPr="000A14D7">
        <w:rPr>
          <w:rFonts w:ascii="Book Antiqua" w:eastAsia="宋体" w:hAnsi="Book Antiqua"/>
          <w:b/>
          <w:color w:val="auto"/>
          <w:kern w:val="2"/>
          <w:lang w:val="en-US" w:eastAsia="zh-CN"/>
        </w:rPr>
        <w:t>Ichimura</w:t>
      </w:r>
      <w:proofErr w:type="spellEnd"/>
      <w:r w:rsidRPr="000A14D7">
        <w:rPr>
          <w:rFonts w:ascii="Book Antiqua" w:eastAsia="宋体" w:hAnsi="Book Antiqua"/>
          <w:b/>
          <w:color w:val="auto"/>
          <w:kern w:val="2"/>
          <w:lang w:val="en-US" w:eastAsia="zh-CN"/>
        </w:rPr>
        <w:t xml:space="preserve"> T</w:t>
      </w:r>
      <w:r w:rsidRPr="000A14D7">
        <w:rPr>
          <w:rFonts w:ascii="Book Antiqua" w:eastAsia="宋体" w:hAnsi="Book Antiqua"/>
          <w:color w:val="auto"/>
          <w:kern w:val="2"/>
          <w:lang w:val="en-US" w:eastAsia="zh-CN"/>
        </w:rPr>
        <w:t xml:space="preserve">, Kondo S, Ambo Y, Hirano S, </w:t>
      </w:r>
      <w:proofErr w:type="spellStart"/>
      <w:r w:rsidRPr="000A14D7">
        <w:rPr>
          <w:rFonts w:ascii="Book Antiqua" w:eastAsia="宋体" w:hAnsi="Book Antiqua"/>
          <w:color w:val="auto"/>
          <w:kern w:val="2"/>
          <w:lang w:val="en-US" w:eastAsia="zh-CN"/>
        </w:rPr>
        <w:t>Ohmi</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Okushiba</w:t>
      </w:r>
      <w:proofErr w:type="spellEnd"/>
      <w:r w:rsidRPr="000A14D7">
        <w:rPr>
          <w:rFonts w:ascii="Book Antiqua" w:eastAsia="宋体" w:hAnsi="Book Antiqua"/>
          <w:color w:val="auto"/>
          <w:kern w:val="2"/>
          <w:lang w:val="en-US" w:eastAsia="zh-CN"/>
        </w:rPr>
        <w:t xml:space="preserve"> S, Morikawa T, Shimizu M, </w:t>
      </w:r>
      <w:proofErr w:type="spellStart"/>
      <w:r w:rsidRPr="000A14D7">
        <w:rPr>
          <w:rFonts w:ascii="Book Antiqua" w:eastAsia="宋体" w:hAnsi="Book Antiqua"/>
          <w:color w:val="auto"/>
          <w:kern w:val="2"/>
          <w:lang w:val="en-US" w:eastAsia="zh-CN"/>
        </w:rPr>
        <w:t>Katoh</w:t>
      </w:r>
      <w:proofErr w:type="spellEnd"/>
      <w:r w:rsidRPr="000A14D7">
        <w:rPr>
          <w:rFonts w:ascii="Book Antiqua" w:eastAsia="宋体" w:hAnsi="Book Antiqua"/>
          <w:color w:val="auto"/>
          <w:kern w:val="2"/>
          <w:lang w:val="en-US" w:eastAsia="zh-CN"/>
        </w:rPr>
        <w:t xml:space="preserve"> H. Primary sclerosing cholangitis associated with autoimmune pancreatitis. </w:t>
      </w:r>
      <w:proofErr w:type="spellStart"/>
      <w:r w:rsidRPr="000A14D7">
        <w:rPr>
          <w:rFonts w:ascii="Book Antiqua" w:eastAsia="宋体" w:hAnsi="Book Antiqua"/>
          <w:i/>
          <w:color w:val="auto"/>
          <w:kern w:val="2"/>
          <w:lang w:val="en-US" w:eastAsia="zh-CN"/>
        </w:rPr>
        <w:t>Hepatogastroenterology</w:t>
      </w:r>
      <w:proofErr w:type="spellEnd"/>
      <w:r w:rsidRPr="000A14D7">
        <w:rPr>
          <w:rFonts w:ascii="Book Antiqua" w:eastAsia="宋体" w:hAnsi="Book Antiqua"/>
          <w:color w:val="auto"/>
          <w:kern w:val="2"/>
          <w:lang w:val="en-US" w:eastAsia="zh-CN"/>
        </w:rPr>
        <w:t xml:space="preserve"> 2002; </w:t>
      </w:r>
      <w:r w:rsidRPr="000A14D7">
        <w:rPr>
          <w:rFonts w:ascii="Book Antiqua" w:eastAsia="宋体" w:hAnsi="Book Antiqua"/>
          <w:b/>
          <w:color w:val="auto"/>
          <w:kern w:val="2"/>
          <w:lang w:val="en-US" w:eastAsia="zh-CN"/>
        </w:rPr>
        <w:t>49</w:t>
      </w:r>
      <w:r w:rsidRPr="000A14D7">
        <w:rPr>
          <w:rFonts w:ascii="Book Antiqua" w:eastAsia="宋体" w:hAnsi="Book Antiqua"/>
          <w:color w:val="auto"/>
          <w:kern w:val="2"/>
          <w:lang w:val="en-US" w:eastAsia="zh-CN"/>
        </w:rPr>
        <w:t>: 1221-1224 [PMID: 12239909]</w:t>
      </w:r>
    </w:p>
    <w:p w14:paraId="4EA0C8DE"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11 </w:t>
      </w:r>
      <w:r w:rsidRPr="000A14D7">
        <w:rPr>
          <w:rFonts w:ascii="Book Antiqua" w:eastAsia="宋体" w:hAnsi="Book Antiqua"/>
          <w:b/>
          <w:color w:val="auto"/>
          <w:kern w:val="2"/>
          <w:lang w:val="en-US" w:eastAsia="zh-CN"/>
        </w:rPr>
        <w:t>Kawaguchi K</w:t>
      </w:r>
      <w:r w:rsidRPr="000A14D7">
        <w:rPr>
          <w:rFonts w:ascii="Book Antiqua" w:eastAsia="宋体" w:hAnsi="Book Antiqua"/>
          <w:color w:val="auto"/>
          <w:kern w:val="2"/>
          <w:lang w:val="en-US" w:eastAsia="zh-CN"/>
        </w:rPr>
        <w:t xml:space="preserve">, Koike M, Tsuruta K, Okamoto A, Tabata I, Fujita N. Lymphoplasmacytic sclerosing pancreatitis with cholangitis: a variant of primary sclerosing cholangitis extensively involving pancreas. </w:t>
      </w:r>
      <w:r w:rsidRPr="000A14D7">
        <w:rPr>
          <w:rFonts w:ascii="Book Antiqua" w:eastAsia="宋体" w:hAnsi="Book Antiqua"/>
          <w:i/>
          <w:color w:val="auto"/>
          <w:kern w:val="2"/>
          <w:lang w:val="en-US" w:eastAsia="zh-CN"/>
        </w:rPr>
        <w:t xml:space="preserve">Hum </w:t>
      </w:r>
      <w:proofErr w:type="spellStart"/>
      <w:r w:rsidRPr="000A14D7">
        <w:rPr>
          <w:rFonts w:ascii="Book Antiqua" w:eastAsia="宋体" w:hAnsi="Book Antiqua"/>
          <w:i/>
          <w:color w:val="auto"/>
          <w:kern w:val="2"/>
          <w:lang w:val="en-US" w:eastAsia="zh-CN"/>
        </w:rPr>
        <w:t>Pathol</w:t>
      </w:r>
      <w:proofErr w:type="spellEnd"/>
      <w:r w:rsidRPr="000A14D7">
        <w:rPr>
          <w:rFonts w:ascii="Book Antiqua" w:eastAsia="宋体" w:hAnsi="Book Antiqua"/>
          <w:color w:val="auto"/>
          <w:kern w:val="2"/>
          <w:lang w:val="en-US" w:eastAsia="zh-CN"/>
        </w:rPr>
        <w:t xml:space="preserve"> 1991; </w:t>
      </w:r>
      <w:r w:rsidRPr="000A14D7">
        <w:rPr>
          <w:rFonts w:ascii="Book Antiqua" w:eastAsia="宋体" w:hAnsi="Book Antiqua"/>
          <w:b/>
          <w:color w:val="auto"/>
          <w:kern w:val="2"/>
          <w:lang w:val="en-US" w:eastAsia="zh-CN"/>
        </w:rPr>
        <w:t>22</w:t>
      </w:r>
      <w:r w:rsidRPr="000A14D7">
        <w:rPr>
          <w:rFonts w:ascii="Book Antiqua" w:eastAsia="宋体" w:hAnsi="Book Antiqua"/>
          <w:color w:val="auto"/>
          <w:kern w:val="2"/>
          <w:lang w:val="en-US" w:eastAsia="zh-CN"/>
        </w:rPr>
        <w:t>: 387-395 [PMID: 2050373]</w:t>
      </w:r>
    </w:p>
    <w:p w14:paraId="0946D9D3"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12 </w:t>
      </w:r>
      <w:proofErr w:type="spellStart"/>
      <w:r w:rsidRPr="000A14D7">
        <w:rPr>
          <w:rFonts w:ascii="Book Antiqua" w:eastAsia="宋体" w:hAnsi="Book Antiqua"/>
          <w:b/>
          <w:color w:val="auto"/>
          <w:kern w:val="2"/>
          <w:lang w:val="en-US" w:eastAsia="zh-CN"/>
        </w:rPr>
        <w:t>Kazumori</w:t>
      </w:r>
      <w:proofErr w:type="spellEnd"/>
      <w:r w:rsidRPr="000A14D7">
        <w:rPr>
          <w:rFonts w:ascii="Book Antiqua" w:eastAsia="宋体" w:hAnsi="Book Antiqua"/>
          <w:b/>
          <w:color w:val="auto"/>
          <w:kern w:val="2"/>
          <w:lang w:val="en-US" w:eastAsia="zh-CN"/>
        </w:rPr>
        <w:t xml:space="preserve"> H</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Ashizawa</w:t>
      </w:r>
      <w:proofErr w:type="spellEnd"/>
      <w:r w:rsidRPr="000A14D7">
        <w:rPr>
          <w:rFonts w:ascii="Book Antiqua" w:eastAsia="宋体" w:hAnsi="Book Antiqua"/>
          <w:color w:val="auto"/>
          <w:kern w:val="2"/>
          <w:lang w:val="en-US" w:eastAsia="zh-CN"/>
        </w:rPr>
        <w:t xml:space="preserve"> N, Moriyama N, </w:t>
      </w:r>
      <w:proofErr w:type="spellStart"/>
      <w:r w:rsidRPr="000A14D7">
        <w:rPr>
          <w:rFonts w:ascii="Book Antiqua" w:eastAsia="宋体" w:hAnsi="Book Antiqua"/>
          <w:color w:val="auto"/>
          <w:kern w:val="2"/>
          <w:lang w:val="en-US" w:eastAsia="zh-CN"/>
        </w:rPr>
        <w:t>Arima</w:t>
      </w:r>
      <w:proofErr w:type="spellEnd"/>
      <w:r w:rsidRPr="000A14D7">
        <w:rPr>
          <w:rFonts w:ascii="Book Antiqua" w:eastAsia="宋体" w:hAnsi="Book Antiqua"/>
          <w:color w:val="auto"/>
          <w:kern w:val="2"/>
          <w:lang w:val="en-US" w:eastAsia="zh-CN"/>
        </w:rPr>
        <w:t xml:space="preserve"> N, </w:t>
      </w:r>
      <w:proofErr w:type="spellStart"/>
      <w:r w:rsidRPr="000A14D7">
        <w:rPr>
          <w:rFonts w:ascii="Book Antiqua" w:eastAsia="宋体" w:hAnsi="Book Antiqua"/>
          <w:color w:val="auto"/>
          <w:kern w:val="2"/>
          <w:lang w:val="en-US" w:eastAsia="zh-CN"/>
        </w:rPr>
        <w:t>Hirakawa</w:t>
      </w:r>
      <w:proofErr w:type="spellEnd"/>
      <w:r w:rsidRPr="000A14D7">
        <w:rPr>
          <w:rFonts w:ascii="Book Antiqua" w:eastAsia="宋体" w:hAnsi="Book Antiqua"/>
          <w:color w:val="auto"/>
          <w:kern w:val="2"/>
          <w:lang w:val="en-US" w:eastAsia="zh-CN"/>
        </w:rPr>
        <w:t xml:space="preserve"> K, Adachi K, Watanabe M, Kinoshita Y, Tamura K. Primary sclerosing pancreatitis and cholangitis. </w:t>
      </w:r>
      <w:proofErr w:type="spellStart"/>
      <w:r w:rsidRPr="000A14D7">
        <w:rPr>
          <w:rFonts w:ascii="Book Antiqua" w:eastAsia="宋体" w:hAnsi="Book Antiqua"/>
          <w:i/>
          <w:color w:val="auto"/>
          <w:kern w:val="2"/>
          <w:lang w:val="en-US" w:eastAsia="zh-CN"/>
        </w:rPr>
        <w:t>Int</w:t>
      </w:r>
      <w:proofErr w:type="spellEnd"/>
      <w:r w:rsidRPr="000A14D7">
        <w:rPr>
          <w:rFonts w:ascii="Book Antiqua" w:eastAsia="宋体" w:hAnsi="Book Antiqua"/>
          <w:i/>
          <w:color w:val="auto"/>
          <w:kern w:val="2"/>
          <w:lang w:val="en-US" w:eastAsia="zh-CN"/>
        </w:rPr>
        <w:t xml:space="preserve"> J </w:t>
      </w:r>
      <w:proofErr w:type="spellStart"/>
      <w:r w:rsidRPr="000A14D7">
        <w:rPr>
          <w:rFonts w:ascii="Book Antiqua" w:eastAsia="宋体" w:hAnsi="Book Antiqua"/>
          <w:i/>
          <w:color w:val="auto"/>
          <w:kern w:val="2"/>
          <w:lang w:val="en-US" w:eastAsia="zh-CN"/>
        </w:rPr>
        <w:t>Pancreatol</w:t>
      </w:r>
      <w:proofErr w:type="spellEnd"/>
      <w:r w:rsidRPr="000A14D7">
        <w:rPr>
          <w:rFonts w:ascii="Book Antiqua" w:eastAsia="宋体" w:hAnsi="Book Antiqua"/>
          <w:color w:val="auto"/>
          <w:kern w:val="2"/>
          <w:lang w:val="en-US" w:eastAsia="zh-CN"/>
        </w:rPr>
        <w:t xml:space="preserve"> 1998; </w:t>
      </w:r>
      <w:r w:rsidRPr="000A14D7">
        <w:rPr>
          <w:rFonts w:ascii="Book Antiqua" w:eastAsia="宋体" w:hAnsi="Book Antiqua"/>
          <w:b/>
          <w:color w:val="auto"/>
          <w:kern w:val="2"/>
          <w:lang w:val="en-US" w:eastAsia="zh-CN"/>
        </w:rPr>
        <w:t>24</w:t>
      </w:r>
      <w:r w:rsidRPr="000A14D7">
        <w:rPr>
          <w:rFonts w:ascii="Book Antiqua" w:eastAsia="宋体" w:hAnsi="Book Antiqua"/>
          <w:color w:val="auto"/>
          <w:kern w:val="2"/>
          <w:lang w:val="en-US" w:eastAsia="zh-CN"/>
        </w:rPr>
        <w:t xml:space="preserve">: 123-127 [PMID: 9816546 DOI: </w:t>
      </w:r>
      <w:r w:rsidRPr="000A14D7">
        <w:rPr>
          <w:rFonts w:ascii="Book Antiqua" w:eastAsia="宋体" w:hAnsi="Book Antiqua"/>
          <w:color w:val="auto"/>
          <w:kern w:val="2"/>
          <w:lang w:val="en-US" w:eastAsia="zh-CN"/>
        </w:rPr>
        <w:lastRenderedPageBreak/>
        <w:t>10.1007/BF02788570]</w:t>
      </w:r>
    </w:p>
    <w:p w14:paraId="7E1F19B6"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13 </w:t>
      </w:r>
      <w:r w:rsidRPr="000A14D7">
        <w:rPr>
          <w:rFonts w:ascii="Book Antiqua" w:eastAsia="宋体" w:hAnsi="Book Antiqua"/>
          <w:b/>
          <w:color w:val="auto"/>
          <w:kern w:val="2"/>
          <w:lang w:val="en-US" w:eastAsia="zh-CN"/>
        </w:rPr>
        <w:t>Nakazawa T</w:t>
      </w:r>
      <w:r w:rsidRPr="000A14D7">
        <w:rPr>
          <w:rFonts w:ascii="Book Antiqua" w:eastAsia="宋体" w:hAnsi="Book Antiqua"/>
          <w:color w:val="auto"/>
          <w:kern w:val="2"/>
          <w:lang w:val="en-US" w:eastAsia="zh-CN"/>
        </w:rPr>
        <w:t xml:space="preserve">, Ohara H, Yamada T, Ando H, Sano H, </w:t>
      </w:r>
      <w:proofErr w:type="spellStart"/>
      <w:r w:rsidRPr="000A14D7">
        <w:rPr>
          <w:rFonts w:ascii="Book Antiqua" w:eastAsia="宋体" w:hAnsi="Book Antiqua"/>
          <w:color w:val="auto"/>
          <w:kern w:val="2"/>
          <w:lang w:val="en-US" w:eastAsia="zh-CN"/>
        </w:rPr>
        <w:t>Kajino</w:t>
      </w:r>
      <w:proofErr w:type="spellEnd"/>
      <w:r w:rsidRPr="000A14D7">
        <w:rPr>
          <w:rFonts w:ascii="Book Antiqua" w:eastAsia="宋体" w:hAnsi="Book Antiqua"/>
          <w:color w:val="auto"/>
          <w:kern w:val="2"/>
          <w:lang w:val="en-US" w:eastAsia="zh-CN"/>
        </w:rPr>
        <w:t xml:space="preserve"> S, Hashimoto T, Nakamura S, Ando T, Nomura T, Joh T, Itoh M. Atypical primary sclerosing cholangitis cases associated with unusual pancreatitis. </w:t>
      </w:r>
      <w:proofErr w:type="spellStart"/>
      <w:r w:rsidRPr="000A14D7">
        <w:rPr>
          <w:rFonts w:ascii="Book Antiqua" w:eastAsia="宋体" w:hAnsi="Book Antiqua"/>
          <w:i/>
          <w:color w:val="auto"/>
          <w:kern w:val="2"/>
          <w:lang w:val="en-US" w:eastAsia="zh-CN"/>
        </w:rPr>
        <w:t>Hepatogastroenterology</w:t>
      </w:r>
      <w:proofErr w:type="spellEnd"/>
      <w:r w:rsidRPr="000A14D7">
        <w:rPr>
          <w:rFonts w:ascii="Book Antiqua" w:eastAsia="宋体" w:hAnsi="Book Antiqua"/>
          <w:color w:val="auto"/>
          <w:kern w:val="2"/>
          <w:lang w:val="en-US" w:eastAsia="zh-CN"/>
        </w:rPr>
        <w:t xml:space="preserve"> 2001; </w:t>
      </w:r>
      <w:r w:rsidRPr="000A14D7">
        <w:rPr>
          <w:rFonts w:ascii="Book Antiqua" w:eastAsia="宋体" w:hAnsi="Book Antiqua"/>
          <w:b/>
          <w:color w:val="auto"/>
          <w:kern w:val="2"/>
          <w:lang w:val="en-US" w:eastAsia="zh-CN"/>
        </w:rPr>
        <w:t>48</w:t>
      </w:r>
      <w:r w:rsidRPr="000A14D7">
        <w:rPr>
          <w:rFonts w:ascii="Book Antiqua" w:eastAsia="宋体" w:hAnsi="Book Antiqua"/>
          <w:color w:val="auto"/>
          <w:kern w:val="2"/>
          <w:lang w:val="en-US" w:eastAsia="zh-CN"/>
        </w:rPr>
        <w:t>: 625-630 [PMID: 11462890]</w:t>
      </w:r>
    </w:p>
    <w:p w14:paraId="0A2A65D0"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14 </w:t>
      </w:r>
      <w:r w:rsidRPr="000A14D7">
        <w:rPr>
          <w:rFonts w:ascii="Book Antiqua" w:eastAsia="宋体" w:hAnsi="Book Antiqua"/>
          <w:b/>
          <w:color w:val="auto"/>
          <w:kern w:val="2"/>
          <w:lang w:val="en-US" w:eastAsia="zh-CN"/>
        </w:rPr>
        <w:t>Kojima E</w:t>
      </w:r>
      <w:r w:rsidRPr="000A14D7">
        <w:rPr>
          <w:rFonts w:ascii="Book Antiqua" w:eastAsia="宋体" w:hAnsi="Book Antiqua"/>
          <w:color w:val="auto"/>
          <w:kern w:val="2"/>
          <w:lang w:val="en-US" w:eastAsia="zh-CN"/>
        </w:rPr>
        <w:t xml:space="preserve">, Kimura K, Noda Y, Kobayashi G, Itoh K, Fujita N. Autoimmune pancreatitis and multiple bile duct strictures treated effectively with steroid. </w:t>
      </w:r>
      <w:r w:rsidRPr="000A14D7">
        <w:rPr>
          <w:rFonts w:ascii="Book Antiqua" w:eastAsia="宋体" w:hAnsi="Book Antiqua"/>
          <w:i/>
          <w:color w:val="auto"/>
          <w:kern w:val="2"/>
          <w:lang w:val="en-US" w:eastAsia="zh-CN"/>
        </w:rPr>
        <w:t>J Gastroenterol</w:t>
      </w:r>
      <w:r w:rsidRPr="000A14D7">
        <w:rPr>
          <w:rFonts w:ascii="Book Antiqua" w:eastAsia="宋体" w:hAnsi="Book Antiqua"/>
          <w:color w:val="auto"/>
          <w:kern w:val="2"/>
          <w:lang w:val="en-US" w:eastAsia="zh-CN"/>
        </w:rPr>
        <w:t xml:space="preserve"> 2003; </w:t>
      </w:r>
      <w:r w:rsidRPr="000A14D7">
        <w:rPr>
          <w:rFonts w:ascii="Book Antiqua" w:eastAsia="宋体" w:hAnsi="Book Antiqua"/>
          <w:b/>
          <w:color w:val="auto"/>
          <w:kern w:val="2"/>
          <w:lang w:val="en-US" w:eastAsia="zh-CN"/>
        </w:rPr>
        <w:t>38</w:t>
      </w:r>
      <w:r w:rsidRPr="000A14D7">
        <w:rPr>
          <w:rFonts w:ascii="Book Antiqua" w:eastAsia="宋体" w:hAnsi="Book Antiqua"/>
          <w:color w:val="auto"/>
          <w:kern w:val="2"/>
          <w:lang w:val="en-US" w:eastAsia="zh-CN"/>
        </w:rPr>
        <w:t>: 603-607 [PMID: 12856677]</w:t>
      </w:r>
    </w:p>
    <w:p w14:paraId="1790986F"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15 </w:t>
      </w:r>
      <w:r w:rsidRPr="000A14D7">
        <w:rPr>
          <w:rFonts w:ascii="Book Antiqua" w:eastAsia="宋体" w:hAnsi="Book Antiqua"/>
          <w:b/>
          <w:color w:val="auto"/>
          <w:kern w:val="2"/>
          <w:lang w:val="en-US" w:eastAsia="zh-CN"/>
        </w:rPr>
        <w:t>Mendes FD</w:t>
      </w:r>
      <w:r w:rsidRPr="000A14D7">
        <w:rPr>
          <w:rFonts w:ascii="Book Antiqua" w:eastAsia="宋体" w:hAnsi="Book Antiqua"/>
          <w:color w:val="auto"/>
          <w:kern w:val="2"/>
          <w:lang w:val="en-US" w:eastAsia="zh-CN"/>
        </w:rPr>
        <w:t xml:space="preserve">, Jorgensen R, </w:t>
      </w:r>
      <w:proofErr w:type="spellStart"/>
      <w:r w:rsidRPr="000A14D7">
        <w:rPr>
          <w:rFonts w:ascii="Book Antiqua" w:eastAsia="宋体" w:hAnsi="Book Antiqua"/>
          <w:color w:val="auto"/>
          <w:kern w:val="2"/>
          <w:lang w:val="en-US" w:eastAsia="zh-CN"/>
        </w:rPr>
        <w:t>Keach</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Katzmann</w:t>
      </w:r>
      <w:proofErr w:type="spellEnd"/>
      <w:r w:rsidRPr="000A14D7">
        <w:rPr>
          <w:rFonts w:ascii="Book Antiqua" w:eastAsia="宋体" w:hAnsi="Book Antiqua"/>
          <w:color w:val="auto"/>
          <w:kern w:val="2"/>
          <w:lang w:val="en-US" w:eastAsia="zh-CN"/>
        </w:rPr>
        <w:t xml:space="preserve"> JA, </w:t>
      </w:r>
      <w:proofErr w:type="spellStart"/>
      <w:r w:rsidRPr="000A14D7">
        <w:rPr>
          <w:rFonts w:ascii="Book Antiqua" w:eastAsia="宋体" w:hAnsi="Book Antiqua"/>
          <w:color w:val="auto"/>
          <w:kern w:val="2"/>
          <w:lang w:val="en-US" w:eastAsia="zh-CN"/>
        </w:rPr>
        <w:t>Smyrk</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Donlinger</w:t>
      </w:r>
      <w:proofErr w:type="spellEnd"/>
      <w:r w:rsidRPr="000A14D7">
        <w:rPr>
          <w:rFonts w:ascii="Book Antiqua" w:eastAsia="宋体" w:hAnsi="Book Antiqua"/>
          <w:color w:val="auto"/>
          <w:kern w:val="2"/>
          <w:lang w:val="en-US" w:eastAsia="zh-CN"/>
        </w:rPr>
        <w:t xml:space="preserve"> J, Chari S, Lindor KD. Elevated serum IgG4 concentration in patients with primary sclerosing cholangitis.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2006; </w:t>
      </w:r>
      <w:r w:rsidRPr="000A14D7">
        <w:rPr>
          <w:rFonts w:ascii="Book Antiqua" w:eastAsia="宋体" w:hAnsi="Book Antiqua"/>
          <w:b/>
          <w:color w:val="auto"/>
          <w:kern w:val="2"/>
          <w:lang w:val="en-US" w:eastAsia="zh-CN"/>
        </w:rPr>
        <w:t>101</w:t>
      </w:r>
      <w:r w:rsidRPr="000A14D7">
        <w:rPr>
          <w:rFonts w:ascii="Book Antiqua" w:eastAsia="宋体" w:hAnsi="Book Antiqua"/>
          <w:color w:val="auto"/>
          <w:kern w:val="2"/>
          <w:lang w:val="en-US" w:eastAsia="zh-CN"/>
        </w:rPr>
        <w:t>: 2070-2075 [PMID: 16879434 DOI: 10.1111/j.1572-0241.2006.00772.x]</w:t>
      </w:r>
    </w:p>
    <w:p w14:paraId="213492D3"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16 </w:t>
      </w:r>
      <w:r w:rsidRPr="000A14D7">
        <w:rPr>
          <w:rFonts w:ascii="Book Antiqua" w:eastAsia="宋体" w:hAnsi="Book Antiqua"/>
          <w:b/>
          <w:color w:val="auto"/>
          <w:kern w:val="2"/>
          <w:lang w:val="en-US" w:eastAsia="zh-CN"/>
        </w:rPr>
        <w:t>Zhang L</w:t>
      </w:r>
      <w:r w:rsidRPr="000A14D7">
        <w:rPr>
          <w:rFonts w:ascii="Book Antiqua" w:eastAsia="宋体" w:hAnsi="Book Antiqua"/>
          <w:color w:val="auto"/>
          <w:kern w:val="2"/>
          <w:lang w:val="en-US" w:eastAsia="zh-CN"/>
        </w:rPr>
        <w:t xml:space="preserve">, Lewis JT, Abraham SC, </w:t>
      </w:r>
      <w:proofErr w:type="spellStart"/>
      <w:r w:rsidRPr="000A14D7">
        <w:rPr>
          <w:rFonts w:ascii="Book Antiqua" w:eastAsia="宋体" w:hAnsi="Book Antiqua"/>
          <w:color w:val="auto"/>
          <w:kern w:val="2"/>
          <w:lang w:val="en-US" w:eastAsia="zh-CN"/>
        </w:rPr>
        <w:t>Smyrk</w:t>
      </w:r>
      <w:proofErr w:type="spellEnd"/>
      <w:r w:rsidRPr="000A14D7">
        <w:rPr>
          <w:rFonts w:ascii="Book Antiqua" w:eastAsia="宋体" w:hAnsi="Book Antiqua"/>
          <w:color w:val="auto"/>
          <w:kern w:val="2"/>
          <w:lang w:val="en-US" w:eastAsia="zh-CN"/>
        </w:rPr>
        <w:t xml:space="preserve"> TC, Leung S, Chari ST, </w:t>
      </w:r>
      <w:proofErr w:type="spellStart"/>
      <w:r w:rsidRPr="000A14D7">
        <w:rPr>
          <w:rFonts w:ascii="Book Antiqua" w:eastAsia="宋体" w:hAnsi="Book Antiqua"/>
          <w:color w:val="auto"/>
          <w:kern w:val="2"/>
          <w:lang w:val="en-US" w:eastAsia="zh-CN"/>
        </w:rPr>
        <w:t>Poterucha</w:t>
      </w:r>
      <w:proofErr w:type="spellEnd"/>
      <w:r w:rsidRPr="000A14D7">
        <w:rPr>
          <w:rFonts w:ascii="Book Antiqua" w:eastAsia="宋体" w:hAnsi="Book Antiqua"/>
          <w:color w:val="auto"/>
          <w:kern w:val="2"/>
          <w:lang w:val="en-US" w:eastAsia="zh-CN"/>
        </w:rPr>
        <w:t xml:space="preserve"> JJ, Rosen CB, Lohse CM, </w:t>
      </w:r>
      <w:proofErr w:type="spellStart"/>
      <w:r w:rsidRPr="000A14D7">
        <w:rPr>
          <w:rFonts w:ascii="Book Antiqua" w:eastAsia="宋体" w:hAnsi="Book Antiqua"/>
          <w:color w:val="auto"/>
          <w:kern w:val="2"/>
          <w:lang w:val="en-US" w:eastAsia="zh-CN"/>
        </w:rPr>
        <w:t>Katzmann</w:t>
      </w:r>
      <w:proofErr w:type="spellEnd"/>
      <w:r w:rsidRPr="000A14D7">
        <w:rPr>
          <w:rFonts w:ascii="Book Antiqua" w:eastAsia="宋体" w:hAnsi="Book Antiqua"/>
          <w:color w:val="auto"/>
          <w:kern w:val="2"/>
          <w:lang w:val="en-US" w:eastAsia="zh-CN"/>
        </w:rPr>
        <w:t xml:space="preserve"> JA, Wu TT. IgG4+ plasma cell infiltrates in liver explants with primary sclerosing cholangitis. </w:t>
      </w:r>
      <w:r w:rsidRPr="000A14D7">
        <w:rPr>
          <w:rFonts w:ascii="Book Antiqua" w:eastAsia="宋体" w:hAnsi="Book Antiqua"/>
          <w:i/>
          <w:color w:val="auto"/>
          <w:kern w:val="2"/>
          <w:lang w:val="en-US" w:eastAsia="zh-CN"/>
        </w:rPr>
        <w:t xml:space="preserve">Am J </w:t>
      </w:r>
      <w:proofErr w:type="spellStart"/>
      <w:r w:rsidRPr="000A14D7">
        <w:rPr>
          <w:rFonts w:ascii="Book Antiqua" w:eastAsia="宋体" w:hAnsi="Book Antiqua"/>
          <w:i/>
          <w:color w:val="auto"/>
          <w:kern w:val="2"/>
          <w:lang w:val="en-US" w:eastAsia="zh-CN"/>
        </w:rPr>
        <w:t>Surg</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Pathol</w:t>
      </w:r>
      <w:proofErr w:type="spellEnd"/>
      <w:r w:rsidRPr="000A14D7">
        <w:rPr>
          <w:rFonts w:ascii="Book Antiqua" w:eastAsia="宋体" w:hAnsi="Book Antiqua"/>
          <w:color w:val="auto"/>
          <w:kern w:val="2"/>
          <w:lang w:val="en-US" w:eastAsia="zh-CN"/>
        </w:rPr>
        <w:t xml:space="preserve"> 2010; </w:t>
      </w:r>
      <w:r w:rsidRPr="000A14D7">
        <w:rPr>
          <w:rFonts w:ascii="Book Antiqua" w:eastAsia="宋体" w:hAnsi="Book Antiqua"/>
          <w:b/>
          <w:color w:val="auto"/>
          <w:kern w:val="2"/>
          <w:lang w:val="en-US" w:eastAsia="zh-CN"/>
        </w:rPr>
        <w:t>34</w:t>
      </w:r>
      <w:r w:rsidRPr="000A14D7">
        <w:rPr>
          <w:rFonts w:ascii="Book Antiqua" w:eastAsia="宋体" w:hAnsi="Book Antiqua"/>
          <w:color w:val="auto"/>
          <w:kern w:val="2"/>
          <w:lang w:val="en-US" w:eastAsia="zh-CN"/>
        </w:rPr>
        <w:t>: 88-94 [PMID: 20035148]</w:t>
      </w:r>
    </w:p>
    <w:p w14:paraId="78F15A7A"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17 </w:t>
      </w:r>
      <w:proofErr w:type="spellStart"/>
      <w:r w:rsidRPr="000A14D7">
        <w:rPr>
          <w:rFonts w:ascii="Book Antiqua" w:eastAsia="宋体" w:hAnsi="Book Antiqua"/>
          <w:b/>
          <w:color w:val="auto"/>
          <w:kern w:val="2"/>
          <w:lang w:val="en-US" w:eastAsia="zh-CN"/>
        </w:rPr>
        <w:t>Björnsson</w:t>
      </w:r>
      <w:proofErr w:type="spellEnd"/>
      <w:r w:rsidRPr="000A14D7">
        <w:rPr>
          <w:rFonts w:ascii="Book Antiqua" w:eastAsia="宋体" w:hAnsi="Book Antiqua"/>
          <w:b/>
          <w:color w:val="auto"/>
          <w:kern w:val="2"/>
          <w:lang w:val="en-US" w:eastAsia="zh-CN"/>
        </w:rPr>
        <w:t xml:space="preserve"> E</w:t>
      </w:r>
      <w:r w:rsidRPr="000A14D7">
        <w:rPr>
          <w:rFonts w:ascii="Book Antiqua" w:eastAsia="宋体" w:hAnsi="Book Antiqua"/>
          <w:color w:val="auto"/>
          <w:kern w:val="2"/>
          <w:lang w:val="en-US" w:eastAsia="zh-CN"/>
        </w:rPr>
        <w:t xml:space="preserve">, Chari S, </w:t>
      </w:r>
      <w:proofErr w:type="spellStart"/>
      <w:r w:rsidRPr="000A14D7">
        <w:rPr>
          <w:rFonts w:ascii="Book Antiqua" w:eastAsia="宋体" w:hAnsi="Book Antiqua"/>
          <w:color w:val="auto"/>
          <w:kern w:val="2"/>
          <w:lang w:val="en-US" w:eastAsia="zh-CN"/>
        </w:rPr>
        <w:t>Silveira</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Gossard</w:t>
      </w:r>
      <w:proofErr w:type="spellEnd"/>
      <w:r w:rsidRPr="000A14D7">
        <w:rPr>
          <w:rFonts w:ascii="Book Antiqua" w:eastAsia="宋体" w:hAnsi="Book Antiqua"/>
          <w:color w:val="auto"/>
          <w:kern w:val="2"/>
          <w:lang w:val="en-US" w:eastAsia="zh-CN"/>
        </w:rPr>
        <w:t xml:space="preserve"> A, Takahashi N, </w:t>
      </w:r>
      <w:proofErr w:type="spellStart"/>
      <w:r w:rsidRPr="000A14D7">
        <w:rPr>
          <w:rFonts w:ascii="Book Antiqua" w:eastAsia="宋体" w:hAnsi="Book Antiqua"/>
          <w:color w:val="auto"/>
          <w:kern w:val="2"/>
          <w:lang w:val="en-US" w:eastAsia="zh-CN"/>
        </w:rPr>
        <w:t>Smyrk</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Lindor</w:t>
      </w:r>
      <w:proofErr w:type="spellEnd"/>
      <w:r w:rsidRPr="000A14D7">
        <w:rPr>
          <w:rFonts w:ascii="Book Antiqua" w:eastAsia="宋体" w:hAnsi="Book Antiqua"/>
          <w:color w:val="auto"/>
          <w:kern w:val="2"/>
          <w:lang w:val="en-US" w:eastAsia="zh-CN"/>
        </w:rPr>
        <w:t xml:space="preserve"> K. Primary sclerosing cholangitis associated with elevated immunoglobulin G4: clinical characteristics and response to therapy. </w:t>
      </w:r>
      <w:r w:rsidRPr="000A14D7">
        <w:rPr>
          <w:rFonts w:ascii="Book Antiqua" w:eastAsia="宋体" w:hAnsi="Book Antiqua"/>
          <w:i/>
          <w:color w:val="auto"/>
          <w:kern w:val="2"/>
          <w:lang w:val="en-US" w:eastAsia="zh-CN"/>
        </w:rPr>
        <w:t xml:space="preserve">Am J </w:t>
      </w:r>
      <w:proofErr w:type="spellStart"/>
      <w:r w:rsidRPr="000A14D7">
        <w:rPr>
          <w:rFonts w:ascii="Book Antiqua" w:eastAsia="宋体" w:hAnsi="Book Antiqua"/>
          <w:i/>
          <w:color w:val="auto"/>
          <w:kern w:val="2"/>
          <w:lang w:val="en-US" w:eastAsia="zh-CN"/>
        </w:rPr>
        <w:t>Ther</w:t>
      </w:r>
      <w:proofErr w:type="spellEnd"/>
      <w:r w:rsidRPr="000A14D7">
        <w:rPr>
          <w:rFonts w:ascii="Book Antiqua" w:eastAsia="宋体" w:hAnsi="Book Antiqua"/>
          <w:color w:val="auto"/>
          <w:kern w:val="2"/>
          <w:lang w:val="en-US" w:eastAsia="zh-CN"/>
        </w:rPr>
        <w:t xml:space="preserve"> 2011; </w:t>
      </w:r>
      <w:r w:rsidRPr="000A14D7">
        <w:rPr>
          <w:rFonts w:ascii="Book Antiqua" w:eastAsia="宋体" w:hAnsi="Book Antiqua"/>
          <w:b/>
          <w:color w:val="auto"/>
          <w:kern w:val="2"/>
          <w:lang w:val="en-US" w:eastAsia="zh-CN"/>
        </w:rPr>
        <w:t>18</w:t>
      </w:r>
      <w:r w:rsidRPr="000A14D7">
        <w:rPr>
          <w:rFonts w:ascii="Book Antiqua" w:eastAsia="宋体" w:hAnsi="Book Antiqua"/>
          <w:color w:val="auto"/>
          <w:kern w:val="2"/>
          <w:lang w:val="en-US" w:eastAsia="zh-CN"/>
        </w:rPr>
        <w:t>: 198-205 [PMID: 20228674 DOI: 10.1097/MJT.0b013e3181c9dac6]</w:t>
      </w:r>
    </w:p>
    <w:p w14:paraId="5E28F281"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18 </w:t>
      </w:r>
      <w:proofErr w:type="spellStart"/>
      <w:r w:rsidRPr="000A14D7">
        <w:rPr>
          <w:rFonts w:ascii="Book Antiqua" w:eastAsia="宋体" w:hAnsi="Book Antiqua"/>
          <w:b/>
          <w:color w:val="auto"/>
          <w:kern w:val="2"/>
          <w:lang w:val="en-US" w:eastAsia="zh-CN"/>
        </w:rPr>
        <w:t>Alswat</w:t>
      </w:r>
      <w:proofErr w:type="spellEnd"/>
      <w:r w:rsidRPr="000A14D7">
        <w:rPr>
          <w:rFonts w:ascii="Book Antiqua" w:eastAsia="宋体" w:hAnsi="Book Antiqua"/>
          <w:b/>
          <w:color w:val="auto"/>
          <w:kern w:val="2"/>
          <w:lang w:val="en-US" w:eastAsia="zh-CN"/>
        </w:rPr>
        <w:t xml:space="preserve"> K</w:t>
      </w:r>
      <w:r w:rsidRPr="000A14D7">
        <w:rPr>
          <w:rFonts w:ascii="Book Antiqua" w:eastAsia="宋体" w:hAnsi="Book Antiqua"/>
          <w:color w:val="auto"/>
          <w:kern w:val="2"/>
          <w:lang w:val="en-US" w:eastAsia="zh-CN"/>
        </w:rPr>
        <w:t>, Al-</w:t>
      </w:r>
      <w:proofErr w:type="spellStart"/>
      <w:r w:rsidRPr="000A14D7">
        <w:rPr>
          <w:rFonts w:ascii="Book Antiqua" w:eastAsia="宋体" w:hAnsi="Book Antiqua"/>
          <w:color w:val="auto"/>
          <w:kern w:val="2"/>
          <w:lang w:val="en-US" w:eastAsia="zh-CN"/>
        </w:rPr>
        <w:t>Harthy</w:t>
      </w:r>
      <w:proofErr w:type="spellEnd"/>
      <w:r w:rsidRPr="000A14D7">
        <w:rPr>
          <w:rFonts w:ascii="Book Antiqua" w:eastAsia="宋体" w:hAnsi="Book Antiqua"/>
          <w:color w:val="auto"/>
          <w:kern w:val="2"/>
          <w:lang w:val="en-US" w:eastAsia="zh-CN"/>
        </w:rPr>
        <w:t xml:space="preserve"> N, </w:t>
      </w:r>
      <w:proofErr w:type="spellStart"/>
      <w:r w:rsidRPr="000A14D7">
        <w:rPr>
          <w:rFonts w:ascii="Book Antiqua" w:eastAsia="宋体" w:hAnsi="Book Antiqua"/>
          <w:color w:val="auto"/>
          <w:kern w:val="2"/>
          <w:lang w:val="en-US" w:eastAsia="zh-CN"/>
        </w:rPr>
        <w:t>Mazrani</w:t>
      </w:r>
      <w:proofErr w:type="spellEnd"/>
      <w:r w:rsidRPr="000A14D7">
        <w:rPr>
          <w:rFonts w:ascii="Book Antiqua" w:eastAsia="宋体" w:hAnsi="Book Antiqua"/>
          <w:color w:val="auto"/>
          <w:kern w:val="2"/>
          <w:lang w:val="en-US" w:eastAsia="zh-CN"/>
        </w:rPr>
        <w:t xml:space="preserve"> W, </w:t>
      </w:r>
      <w:proofErr w:type="spellStart"/>
      <w:r w:rsidRPr="000A14D7">
        <w:rPr>
          <w:rFonts w:ascii="Book Antiqua" w:eastAsia="宋体" w:hAnsi="Book Antiqua"/>
          <w:color w:val="auto"/>
          <w:kern w:val="2"/>
          <w:lang w:val="en-US" w:eastAsia="zh-CN"/>
        </w:rPr>
        <w:t>Alshumrani</w:t>
      </w:r>
      <w:proofErr w:type="spellEnd"/>
      <w:r w:rsidRPr="000A14D7">
        <w:rPr>
          <w:rFonts w:ascii="Book Antiqua" w:eastAsia="宋体" w:hAnsi="Book Antiqua"/>
          <w:color w:val="auto"/>
          <w:kern w:val="2"/>
          <w:lang w:val="en-US" w:eastAsia="zh-CN"/>
        </w:rPr>
        <w:t xml:space="preserve"> G, </w:t>
      </w:r>
      <w:proofErr w:type="spellStart"/>
      <w:r w:rsidRPr="000A14D7">
        <w:rPr>
          <w:rFonts w:ascii="Book Antiqua" w:eastAsia="宋体" w:hAnsi="Book Antiqua"/>
          <w:color w:val="auto"/>
          <w:kern w:val="2"/>
          <w:lang w:val="en-US" w:eastAsia="zh-CN"/>
        </w:rPr>
        <w:t>Jhaveri</w:t>
      </w:r>
      <w:proofErr w:type="spellEnd"/>
      <w:r w:rsidRPr="000A14D7">
        <w:rPr>
          <w:rFonts w:ascii="Book Antiqua" w:eastAsia="宋体" w:hAnsi="Book Antiqua"/>
          <w:color w:val="auto"/>
          <w:kern w:val="2"/>
          <w:lang w:val="en-US" w:eastAsia="zh-CN"/>
        </w:rPr>
        <w:t xml:space="preserve"> K, Hirschfield GM. The spectrum of sclerosing cholangitis and the relevance of IgG4 elevations in routine practice.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107</w:t>
      </w:r>
      <w:r w:rsidRPr="000A14D7">
        <w:rPr>
          <w:rFonts w:ascii="Book Antiqua" w:eastAsia="宋体" w:hAnsi="Book Antiqua"/>
          <w:color w:val="auto"/>
          <w:kern w:val="2"/>
          <w:lang w:val="en-US" w:eastAsia="zh-CN"/>
        </w:rPr>
        <w:t>: 56-63 [PMID: 22068666 DOI: 10.1038/ajg.2011.375]</w:t>
      </w:r>
    </w:p>
    <w:p w14:paraId="27FEB607" w14:textId="13F495B5" w:rsidR="00256DE7"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19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Williamson KD, Halliday J, Bateman AC, Sadler R, Barnes E, Chapman RW. Elevated serum and tissue IgG4 in PSC are associated with a worse clinical outcome.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56</w:t>
      </w:r>
      <w:r w:rsidRPr="000A14D7">
        <w:rPr>
          <w:rFonts w:ascii="Book Antiqua" w:eastAsia="宋体" w:hAnsi="Book Antiqua" w:hint="eastAsia"/>
          <w:color w:val="auto"/>
          <w:kern w:val="2"/>
          <w:lang w:val="en-US" w:eastAsia="zh-CN"/>
        </w:rPr>
        <w:t>:</w:t>
      </w:r>
      <w:r w:rsidRPr="000A14D7">
        <w:rPr>
          <w:rFonts w:ascii="Book Antiqua" w:eastAsia="宋体" w:hAnsi="Book Antiqua"/>
          <w:color w:val="auto"/>
          <w:kern w:val="2"/>
          <w:lang w:val="en-US" w:eastAsia="zh-CN"/>
        </w:rPr>
        <w:t xml:space="preserve"> 1131A-1131A</w:t>
      </w:r>
      <w:r w:rsidR="00256DE7" w:rsidRPr="000A14D7">
        <w:rPr>
          <w:rFonts w:ascii="Book Antiqua" w:eastAsia="宋体" w:hAnsi="Book Antiqua"/>
          <w:color w:val="auto"/>
          <w:kern w:val="2"/>
          <w:lang w:val="en-US" w:eastAsia="zh-CN"/>
        </w:rPr>
        <w:t xml:space="preserve"> </w:t>
      </w:r>
    </w:p>
    <w:p w14:paraId="7581EBC8"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20 </w:t>
      </w:r>
      <w:proofErr w:type="spellStart"/>
      <w:r w:rsidRPr="000A14D7">
        <w:rPr>
          <w:rFonts w:ascii="Book Antiqua" w:eastAsia="宋体" w:hAnsi="Book Antiqua"/>
          <w:b/>
          <w:color w:val="auto"/>
          <w:kern w:val="2"/>
          <w:lang w:val="en-US" w:eastAsia="zh-CN"/>
        </w:rPr>
        <w:t>Parhizkar</w:t>
      </w:r>
      <w:proofErr w:type="spellEnd"/>
      <w:r w:rsidRPr="000A14D7">
        <w:rPr>
          <w:rFonts w:ascii="Book Antiqua" w:eastAsia="宋体" w:hAnsi="Book Antiqua"/>
          <w:b/>
          <w:color w:val="auto"/>
          <w:kern w:val="2"/>
          <w:lang w:val="en-US" w:eastAsia="zh-CN"/>
        </w:rPr>
        <w:t xml:space="preserve"> B</w:t>
      </w:r>
      <w:r w:rsidRPr="000A14D7">
        <w:rPr>
          <w:rFonts w:ascii="Book Antiqua" w:eastAsia="宋体" w:hAnsi="Book Antiqua"/>
          <w:color w:val="auto"/>
          <w:kern w:val="2"/>
          <w:lang w:val="en-US" w:eastAsia="zh-CN"/>
        </w:rPr>
        <w:t xml:space="preserve">, Mohammad </w:t>
      </w:r>
      <w:proofErr w:type="spellStart"/>
      <w:r w:rsidRPr="000A14D7">
        <w:rPr>
          <w:rFonts w:ascii="Book Antiqua" w:eastAsia="宋体" w:hAnsi="Book Antiqua"/>
          <w:color w:val="auto"/>
          <w:kern w:val="2"/>
          <w:lang w:val="en-US" w:eastAsia="zh-CN"/>
        </w:rPr>
        <w:t>Alizadeh</w:t>
      </w:r>
      <w:proofErr w:type="spellEnd"/>
      <w:r w:rsidRPr="000A14D7">
        <w:rPr>
          <w:rFonts w:ascii="Book Antiqua" w:eastAsia="宋体" w:hAnsi="Book Antiqua"/>
          <w:color w:val="auto"/>
          <w:kern w:val="2"/>
          <w:lang w:val="en-US" w:eastAsia="zh-CN"/>
        </w:rPr>
        <w:t xml:space="preserve"> AH, </w:t>
      </w:r>
      <w:proofErr w:type="spellStart"/>
      <w:r w:rsidRPr="000A14D7">
        <w:rPr>
          <w:rFonts w:ascii="Book Antiqua" w:eastAsia="宋体" w:hAnsi="Book Antiqua"/>
          <w:color w:val="auto"/>
          <w:kern w:val="2"/>
          <w:lang w:val="en-US" w:eastAsia="zh-CN"/>
        </w:rPr>
        <w:t>Asadzadeh</w:t>
      </w:r>
      <w:proofErr w:type="spellEnd"/>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Aghdaee</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Malekpour</w:t>
      </w:r>
      <w:proofErr w:type="spellEnd"/>
      <w:r w:rsidRPr="000A14D7">
        <w:rPr>
          <w:rFonts w:ascii="Book Antiqua" w:eastAsia="宋体" w:hAnsi="Book Antiqua"/>
          <w:color w:val="auto"/>
          <w:kern w:val="2"/>
          <w:lang w:val="en-US" w:eastAsia="zh-CN"/>
        </w:rPr>
        <w:t xml:space="preserve"> </w:t>
      </w:r>
      <w:r w:rsidRPr="000A14D7">
        <w:rPr>
          <w:rFonts w:ascii="Book Antiqua" w:eastAsia="宋体" w:hAnsi="Book Antiqua"/>
          <w:color w:val="auto"/>
          <w:kern w:val="2"/>
          <w:lang w:val="en-US" w:eastAsia="zh-CN"/>
        </w:rPr>
        <w:lastRenderedPageBreak/>
        <w:t xml:space="preserve">H, </w:t>
      </w:r>
      <w:proofErr w:type="spellStart"/>
      <w:r w:rsidRPr="000A14D7">
        <w:rPr>
          <w:rFonts w:ascii="Book Antiqua" w:eastAsia="宋体" w:hAnsi="Book Antiqua"/>
          <w:color w:val="auto"/>
          <w:kern w:val="2"/>
          <w:lang w:val="en-US" w:eastAsia="zh-CN"/>
        </w:rPr>
        <w:t>Entezari</w:t>
      </w:r>
      <w:proofErr w:type="spellEnd"/>
      <w:r w:rsidRPr="000A14D7">
        <w:rPr>
          <w:rFonts w:ascii="Book Antiqua" w:eastAsia="宋体" w:hAnsi="Book Antiqua"/>
          <w:color w:val="auto"/>
          <w:kern w:val="2"/>
          <w:lang w:val="en-US" w:eastAsia="zh-CN"/>
        </w:rPr>
        <w:t xml:space="preserve"> AH. Primary sclerosing cholangitis associated with elevated immunoglobulin-g4: a preliminary study. </w:t>
      </w:r>
      <w:r w:rsidRPr="000A14D7">
        <w:rPr>
          <w:rFonts w:ascii="Book Antiqua" w:eastAsia="宋体" w:hAnsi="Book Antiqua"/>
          <w:i/>
          <w:color w:val="auto"/>
          <w:kern w:val="2"/>
          <w:lang w:val="en-US" w:eastAsia="zh-CN"/>
        </w:rPr>
        <w:t>ISRN Gastroenterol</w:t>
      </w:r>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2012</w:t>
      </w:r>
      <w:r w:rsidRPr="000A14D7">
        <w:rPr>
          <w:rFonts w:ascii="Book Antiqua" w:eastAsia="宋体" w:hAnsi="Book Antiqua"/>
          <w:color w:val="auto"/>
          <w:kern w:val="2"/>
          <w:lang w:val="en-US" w:eastAsia="zh-CN"/>
        </w:rPr>
        <w:t>: 325743 [PMID: 22988518 DOI: 10.5402/2012/325743]</w:t>
      </w:r>
    </w:p>
    <w:p w14:paraId="143F4A86"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21 </w:t>
      </w:r>
      <w:r w:rsidRPr="000A14D7">
        <w:rPr>
          <w:rFonts w:ascii="Book Antiqua" w:eastAsia="宋体" w:hAnsi="Book Antiqua"/>
          <w:b/>
          <w:color w:val="auto"/>
          <w:kern w:val="2"/>
          <w:lang w:val="en-US" w:eastAsia="zh-CN"/>
        </w:rPr>
        <w:t>Navaneethan U</w:t>
      </w:r>
      <w:r w:rsidRPr="000A14D7">
        <w:rPr>
          <w:rFonts w:ascii="Book Antiqua" w:eastAsia="宋体" w:hAnsi="Book Antiqua"/>
          <w:color w:val="auto"/>
          <w:kern w:val="2"/>
          <w:lang w:val="en-US" w:eastAsia="zh-CN"/>
        </w:rPr>
        <w:t xml:space="preserve">, Venkatesh PG, Choudhary M, Shen B, Kiran RP. Elevated immunoglobulin G4 level is associated with reduced colectomy-free survival in patients with primary sclerosing cholangitis and ulcerative colitis. </w:t>
      </w:r>
      <w:r w:rsidRPr="000A14D7">
        <w:rPr>
          <w:rFonts w:ascii="Book Antiqua" w:eastAsia="宋体" w:hAnsi="Book Antiqua"/>
          <w:i/>
          <w:color w:val="auto"/>
          <w:kern w:val="2"/>
          <w:lang w:val="en-US" w:eastAsia="zh-CN"/>
        </w:rPr>
        <w:t xml:space="preserve">J </w:t>
      </w:r>
      <w:proofErr w:type="spellStart"/>
      <w:r w:rsidRPr="000A14D7">
        <w:rPr>
          <w:rFonts w:ascii="Book Antiqua" w:eastAsia="宋体" w:hAnsi="Book Antiqua"/>
          <w:i/>
          <w:color w:val="auto"/>
          <w:kern w:val="2"/>
          <w:lang w:val="en-US" w:eastAsia="zh-CN"/>
        </w:rPr>
        <w:t>Crohns</w:t>
      </w:r>
      <w:proofErr w:type="spellEnd"/>
      <w:r w:rsidRPr="000A14D7">
        <w:rPr>
          <w:rFonts w:ascii="Book Antiqua" w:eastAsia="宋体" w:hAnsi="Book Antiqua"/>
          <w:i/>
          <w:color w:val="auto"/>
          <w:kern w:val="2"/>
          <w:lang w:val="en-US" w:eastAsia="zh-CN"/>
        </w:rPr>
        <w:t xml:space="preserve"> Colitis</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7</w:t>
      </w:r>
      <w:r w:rsidRPr="000A14D7">
        <w:rPr>
          <w:rFonts w:ascii="Book Antiqua" w:eastAsia="宋体" w:hAnsi="Book Antiqua"/>
          <w:color w:val="auto"/>
          <w:kern w:val="2"/>
          <w:lang w:val="en-US" w:eastAsia="zh-CN"/>
        </w:rPr>
        <w:t>: e35-e41 [PMID: 22554774 DOI: 10.1016/j.crohns.2012.04.006]</w:t>
      </w:r>
    </w:p>
    <w:p w14:paraId="5B1ABBB0"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22 </w:t>
      </w:r>
      <w:r w:rsidRPr="000A14D7">
        <w:rPr>
          <w:rFonts w:ascii="Book Antiqua" w:eastAsia="宋体" w:hAnsi="Book Antiqua"/>
          <w:b/>
          <w:color w:val="auto"/>
          <w:kern w:val="2"/>
          <w:lang w:val="en-US" w:eastAsia="zh-CN"/>
        </w:rPr>
        <w:t>Benito de Valle M</w:t>
      </w:r>
      <w:r w:rsidRPr="000A14D7">
        <w:rPr>
          <w:rFonts w:ascii="Book Antiqua" w:eastAsia="宋体" w:hAnsi="Book Antiqua"/>
          <w:color w:val="auto"/>
          <w:kern w:val="2"/>
          <w:lang w:val="en-US" w:eastAsia="zh-CN"/>
        </w:rPr>
        <w:t xml:space="preserve">, Müller T, </w:t>
      </w:r>
      <w:proofErr w:type="spellStart"/>
      <w:r w:rsidRPr="000A14D7">
        <w:rPr>
          <w:rFonts w:ascii="Book Antiqua" w:eastAsia="宋体" w:hAnsi="Book Antiqua"/>
          <w:color w:val="auto"/>
          <w:kern w:val="2"/>
          <w:lang w:val="en-US" w:eastAsia="zh-CN"/>
        </w:rPr>
        <w:t>Björnsson</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Otten</w:t>
      </w:r>
      <w:proofErr w:type="spellEnd"/>
      <w:r w:rsidRPr="000A14D7">
        <w:rPr>
          <w:rFonts w:ascii="Book Antiqua" w:eastAsia="宋体" w:hAnsi="Book Antiqua"/>
          <w:color w:val="auto"/>
          <w:kern w:val="2"/>
          <w:lang w:val="en-US" w:eastAsia="zh-CN"/>
        </w:rPr>
        <w:t xml:space="preserve"> M, Volkmann M, </w:t>
      </w:r>
      <w:proofErr w:type="spellStart"/>
      <w:r w:rsidRPr="000A14D7">
        <w:rPr>
          <w:rFonts w:ascii="Book Antiqua" w:eastAsia="宋体" w:hAnsi="Book Antiqua"/>
          <w:color w:val="auto"/>
          <w:kern w:val="2"/>
          <w:lang w:val="en-US" w:eastAsia="zh-CN"/>
        </w:rPr>
        <w:t>Guckelberger</w:t>
      </w:r>
      <w:proofErr w:type="spellEnd"/>
      <w:r w:rsidRPr="000A14D7">
        <w:rPr>
          <w:rFonts w:ascii="Book Antiqua" w:eastAsia="宋体" w:hAnsi="Book Antiqua"/>
          <w:color w:val="auto"/>
          <w:kern w:val="2"/>
          <w:lang w:val="en-US" w:eastAsia="zh-CN"/>
        </w:rPr>
        <w:t xml:space="preserve"> O, </w:t>
      </w:r>
      <w:proofErr w:type="spellStart"/>
      <w:r w:rsidRPr="000A14D7">
        <w:rPr>
          <w:rFonts w:ascii="Book Antiqua" w:eastAsia="宋体" w:hAnsi="Book Antiqua"/>
          <w:color w:val="auto"/>
          <w:kern w:val="2"/>
          <w:lang w:val="en-US" w:eastAsia="zh-CN"/>
        </w:rPr>
        <w:t>Wiedenmann</w:t>
      </w:r>
      <w:proofErr w:type="spellEnd"/>
      <w:r w:rsidRPr="000A14D7">
        <w:rPr>
          <w:rFonts w:ascii="Book Antiqua" w:eastAsia="宋体" w:hAnsi="Book Antiqua"/>
          <w:color w:val="auto"/>
          <w:kern w:val="2"/>
          <w:lang w:val="en-US" w:eastAsia="zh-CN"/>
        </w:rPr>
        <w:t xml:space="preserve"> B, </w:t>
      </w:r>
      <w:proofErr w:type="spellStart"/>
      <w:r w:rsidRPr="000A14D7">
        <w:rPr>
          <w:rFonts w:ascii="Book Antiqua" w:eastAsia="宋体" w:hAnsi="Book Antiqua"/>
          <w:color w:val="auto"/>
          <w:kern w:val="2"/>
          <w:lang w:val="en-US" w:eastAsia="zh-CN"/>
        </w:rPr>
        <w:t>Sadik</w:t>
      </w:r>
      <w:proofErr w:type="spellEnd"/>
      <w:r w:rsidRPr="000A14D7">
        <w:rPr>
          <w:rFonts w:ascii="Book Antiqua" w:eastAsia="宋体" w:hAnsi="Book Antiqua"/>
          <w:color w:val="auto"/>
          <w:kern w:val="2"/>
          <w:lang w:val="en-US" w:eastAsia="zh-CN"/>
        </w:rPr>
        <w:t xml:space="preserve"> R, Schott E, Andersson M, Berg T, </w:t>
      </w:r>
      <w:proofErr w:type="spellStart"/>
      <w:r w:rsidRPr="000A14D7">
        <w:rPr>
          <w:rFonts w:ascii="Book Antiqua" w:eastAsia="宋体" w:hAnsi="Book Antiqua"/>
          <w:color w:val="auto"/>
          <w:kern w:val="2"/>
          <w:lang w:val="en-US" w:eastAsia="zh-CN"/>
        </w:rPr>
        <w:t>Lindkvist</w:t>
      </w:r>
      <w:proofErr w:type="spellEnd"/>
      <w:r w:rsidRPr="000A14D7">
        <w:rPr>
          <w:rFonts w:ascii="Book Antiqua" w:eastAsia="宋体" w:hAnsi="Book Antiqua"/>
          <w:color w:val="auto"/>
          <w:kern w:val="2"/>
          <w:lang w:val="en-US" w:eastAsia="zh-CN"/>
        </w:rPr>
        <w:t xml:space="preserve"> B. The impact of elevated serum IgG4 levels in patients with primary sclerosing cholangitis. </w:t>
      </w:r>
      <w:r w:rsidRPr="000A14D7">
        <w:rPr>
          <w:rFonts w:ascii="Book Antiqua" w:eastAsia="宋体" w:hAnsi="Book Antiqua"/>
          <w:i/>
          <w:color w:val="auto"/>
          <w:kern w:val="2"/>
          <w:lang w:val="en-US" w:eastAsia="zh-CN"/>
        </w:rPr>
        <w:t>Dig Liver Dis</w:t>
      </w:r>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46</w:t>
      </w:r>
      <w:r w:rsidRPr="000A14D7">
        <w:rPr>
          <w:rFonts w:ascii="Book Antiqua" w:eastAsia="宋体" w:hAnsi="Book Antiqua"/>
          <w:color w:val="auto"/>
          <w:kern w:val="2"/>
          <w:lang w:val="en-US" w:eastAsia="zh-CN"/>
        </w:rPr>
        <w:t>: 903-908 [PMID: 25091876 DOI: 10.1016/j.dld.2014.06.010]</w:t>
      </w:r>
    </w:p>
    <w:p w14:paraId="2B9F33F1"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23 </w:t>
      </w:r>
      <w:proofErr w:type="spellStart"/>
      <w:r w:rsidRPr="000A14D7">
        <w:rPr>
          <w:rFonts w:ascii="Book Antiqua" w:eastAsia="宋体" w:hAnsi="Book Antiqua"/>
          <w:b/>
          <w:color w:val="auto"/>
          <w:kern w:val="2"/>
          <w:lang w:val="en-US" w:eastAsia="zh-CN"/>
        </w:rPr>
        <w:t>Taghavi</w:t>
      </w:r>
      <w:proofErr w:type="spellEnd"/>
      <w:r w:rsidRPr="000A14D7">
        <w:rPr>
          <w:rFonts w:ascii="Book Antiqua" w:eastAsia="宋体" w:hAnsi="Book Antiqua"/>
          <w:b/>
          <w:color w:val="auto"/>
          <w:kern w:val="2"/>
          <w:lang w:val="en-US" w:eastAsia="zh-CN"/>
        </w:rPr>
        <w:t xml:space="preserve"> SA</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Majd</w:t>
      </w:r>
      <w:proofErr w:type="spellEnd"/>
      <w:r w:rsidRPr="000A14D7">
        <w:rPr>
          <w:rFonts w:ascii="Book Antiqua" w:eastAsia="宋体" w:hAnsi="Book Antiqua"/>
          <w:color w:val="auto"/>
          <w:kern w:val="2"/>
          <w:lang w:val="en-US" w:eastAsia="zh-CN"/>
        </w:rPr>
        <w:t xml:space="preserve"> SK, </w:t>
      </w:r>
      <w:proofErr w:type="spellStart"/>
      <w:r w:rsidRPr="000A14D7">
        <w:rPr>
          <w:rFonts w:ascii="Book Antiqua" w:eastAsia="宋体" w:hAnsi="Book Antiqua"/>
          <w:color w:val="auto"/>
          <w:kern w:val="2"/>
          <w:lang w:val="en-US" w:eastAsia="zh-CN"/>
        </w:rPr>
        <w:t>Sianati</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Sepehrimanesh</w:t>
      </w:r>
      <w:proofErr w:type="spellEnd"/>
      <w:r w:rsidRPr="000A14D7">
        <w:rPr>
          <w:rFonts w:ascii="Book Antiqua" w:eastAsia="宋体" w:hAnsi="Book Antiqua"/>
          <w:color w:val="auto"/>
          <w:kern w:val="2"/>
          <w:lang w:val="en-US" w:eastAsia="zh-CN"/>
        </w:rPr>
        <w:t xml:space="preserve"> M. Prevalence of IgG-4-associated cholangiopathy based on serum IgG-4 levels in patients with primary sclerosing cholangitis and its relationship with inflammatory bowel disease. </w:t>
      </w:r>
      <w:r w:rsidRPr="000A14D7">
        <w:rPr>
          <w:rFonts w:ascii="Book Antiqua" w:eastAsia="宋体" w:hAnsi="Book Antiqua"/>
          <w:i/>
          <w:color w:val="auto"/>
          <w:kern w:val="2"/>
          <w:lang w:val="en-US" w:eastAsia="zh-CN"/>
        </w:rPr>
        <w:t>Turk J Gastroenterol</w:t>
      </w:r>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27</w:t>
      </w:r>
      <w:r w:rsidRPr="000A14D7">
        <w:rPr>
          <w:rFonts w:ascii="Book Antiqua" w:eastAsia="宋体" w:hAnsi="Book Antiqua"/>
          <w:color w:val="auto"/>
          <w:kern w:val="2"/>
          <w:lang w:val="en-US" w:eastAsia="zh-CN"/>
        </w:rPr>
        <w:t>: 547-552 [PMID: 27852547 DOI: 10.5152/tjg.2016.16344]</w:t>
      </w:r>
    </w:p>
    <w:p w14:paraId="159878B3"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24 </w:t>
      </w:r>
      <w:r w:rsidRPr="000A14D7">
        <w:rPr>
          <w:rFonts w:ascii="Book Antiqua" w:eastAsia="宋体" w:hAnsi="Book Antiqua"/>
          <w:b/>
          <w:color w:val="auto"/>
          <w:kern w:val="2"/>
          <w:lang w:val="en-US" w:eastAsia="zh-CN"/>
        </w:rPr>
        <w:t>Tanaka A</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Tazuma</w:t>
      </w:r>
      <w:proofErr w:type="spellEnd"/>
      <w:r w:rsidRPr="000A14D7">
        <w:rPr>
          <w:rFonts w:ascii="Book Antiqua" w:eastAsia="宋体" w:hAnsi="Book Antiqua"/>
          <w:color w:val="auto"/>
          <w:kern w:val="2"/>
          <w:lang w:val="en-US" w:eastAsia="zh-CN"/>
        </w:rPr>
        <w:t xml:space="preserve"> S, </w:t>
      </w:r>
      <w:proofErr w:type="spellStart"/>
      <w:r w:rsidRPr="000A14D7">
        <w:rPr>
          <w:rFonts w:ascii="Book Antiqua" w:eastAsia="宋体" w:hAnsi="Book Antiqua"/>
          <w:color w:val="auto"/>
          <w:kern w:val="2"/>
          <w:lang w:val="en-US" w:eastAsia="zh-CN"/>
        </w:rPr>
        <w:t>Nakazawa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Isayama</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Tsuyuguchi</w:t>
      </w:r>
      <w:proofErr w:type="spellEnd"/>
      <w:r w:rsidRPr="000A14D7">
        <w:rPr>
          <w:rFonts w:ascii="Book Antiqua" w:eastAsia="宋体" w:hAnsi="Book Antiqua"/>
          <w:color w:val="auto"/>
          <w:kern w:val="2"/>
          <w:lang w:val="en-US" w:eastAsia="zh-CN"/>
        </w:rPr>
        <w:t xml:space="preserve"> T, Inui K, </w:t>
      </w:r>
      <w:proofErr w:type="spellStart"/>
      <w:r w:rsidRPr="000A14D7">
        <w:rPr>
          <w:rFonts w:ascii="Book Antiqua" w:eastAsia="宋体" w:hAnsi="Book Antiqua"/>
          <w:color w:val="auto"/>
          <w:kern w:val="2"/>
          <w:lang w:val="en-US" w:eastAsia="zh-CN"/>
        </w:rPr>
        <w:t>Takikawa</w:t>
      </w:r>
      <w:proofErr w:type="spellEnd"/>
      <w:r w:rsidRPr="000A14D7">
        <w:rPr>
          <w:rFonts w:ascii="Book Antiqua" w:eastAsia="宋体" w:hAnsi="Book Antiqua"/>
          <w:color w:val="auto"/>
          <w:kern w:val="2"/>
          <w:lang w:val="en-US" w:eastAsia="zh-CN"/>
        </w:rPr>
        <w:t xml:space="preserve"> H. No negative impact of serum IgG4 levels on clinical outcome in 435 patients with primary sclerosing cholangitis from Japan. </w:t>
      </w:r>
      <w:r w:rsidRPr="000A14D7">
        <w:rPr>
          <w:rFonts w:ascii="Book Antiqua" w:eastAsia="宋体" w:hAnsi="Book Antiqua"/>
          <w:i/>
          <w:color w:val="auto"/>
          <w:kern w:val="2"/>
          <w:lang w:val="en-US" w:eastAsia="zh-CN"/>
        </w:rPr>
        <w:t xml:space="preserve">J Hepatobiliary </w:t>
      </w:r>
      <w:proofErr w:type="spellStart"/>
      <w:r w:rsidRPr="000A14D7">
        <w:rPr>
          <w:rFonts w:ascii="Book Antiqua" w:eastAsia="宋体" w:hAnsi="Book Antiqua"/>
          <w:i/>
          <w:color w:val="auto"/>
          <w:kern w:val="2"/>
          <w:lang w:val="en-US" w:eastAsia="zh-CN"/>
        </w:rPr>
        <w:t>Pancreat</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Sci</w:t>
      </w:r>
      <w:proofErr w:type="spellEnd"/>
      <w:r w:rsidRPr="000A14D7">
        <w:rPr>
          <w:rFonts w:ascii="Book Antiqua" w:eastAsia="宋体" w:hAnsi="Book Antiqua"/>
          <w:color w:val="auto"/>
          <w:kern w:val="2"/>
          <w:lang w:val="en-US" w:eastAsia="zh-CN"/>
        </w:rPr>
        <w:t xml:space="preserve"> 2017; </w:t>
      </w:r>
      <w:r w:rsidRPr="000A14D7">
        <w:rPr>
          <w:rFonts w:ascii="Book Antiqua" w:eastAsia="宋体" w:hAnsi="Book Antiqua"/>
          <w:b/>
          <w:color w:val="auto"/>
          <w:kern w:val="2"/>
          <w:lang w:val="en-US" w:eastAsia="zh-CN"/>
        </w:rPr>
        <w:t>24</w:t>
      </w:r>
      <w:r w:rsidRPr="000A14D7">
        <w:rPr>
          <w:rFonts w:ascii="Book Antiqua" w:eastAsia="宋体" w:hAnsi="Book Antiqua"/>
          <w:color w:val="auto"/>
          <w:kern w:val="2"/>
          <w:lang w:val="en-US" w:eastAsia="zh-CN"/>
        </w:rPr>
        <w:t>: 217-225 [PMID: 28103424 DOI: 10.1002/jhbp.432]</w:t>
      </w:r>
    </w:p>
    <w:p w14:paraId="155B1DD5"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25 </w:t>
      </w:r>
      <w:r w:rsidRPr="000A14D7">
        <w:rPr>
          <w:rFonts w:ascii="Book Antiqua" w:eastAsia="宋体" w:hAnsi="Book Antiqua"/>
          <w:b/>
          <w:color w:val="auto"/>
          <w:kern w:val="2"/>
          <w:lang w:val="en-US" w:eastAsia="zh-CN"/>
        </w:rPr>
        <w:t>Muir AJ</w:t>
      </w:r>
      <w:r w:rsidRPr="000A14D7">
        <w:rPr>
          <w:rFonts w:ascii="Book Antiqua" w:eastAsia="宋体" w:hAnsi="Book Antiqua"/>
          <w:color w:val="auto"/>
          <w:kern w:val="2"/>
          <w:lang w:val="en-US" w:eastAsia="zh-CN"/>
        </w:rPr>
        <w:t>, Levy C, Janssen HLA, Montano-</w:t>
      </w:r>
      <w:proofErr w:type="spellStart"/>
      <w:r w:rsidRPr="000A14D7">
        <w:rPr>
          <w:rFonts w:ascii="Book Antiqua" w:eastAsia="宋体" w:hAnsi="Book Antiqua"/>
          <w:color w:val="auto"/>
          <w:kern w:val="2"/>
          <w:lang w:val="en-US" w:eastAsia="zh-CN"/>
        </w:rPr>
        <w:t>Loza</w:t>
      </w:r>
      <w:proofErr w:type="spellEnd"/>
      <w:r w:rsidRPr="000A14D7">
        <w:rPr>
          <w:rFonts w:ascii="Book Antiqua" w:eastAsia="宋体" w:hAnsi="Book Antiqua"/>
          <w:color w:val="auto"/>
          <w:kern w:val="2"/>
          <w:lang w:val="en-US" w:eastAsia="zh-CN"/>
        </w:rPr>
        <w:t xml:space="preserve"> AJ, </w:t>
      </w:r>
      <w:proofErr w:type="spellStart"/>
      <w:r w:rsidRPr="000A14D7">
        <w:rPr>
          <w:rFonts w:ascii="Book Antiqua" w:eastAsia="宋体" w:hAnsi="Book Antiqua"/>
          <w:color w:val="auto"/>
          <w:kern w:val="2"/>
          <w:lang w:val="en-US" w:eastAsia="zh-CN"/>
        </w:rPr>
        <w:t>Shiffman</w:t>
      </w:r>
      <w:proofErr w:type="spellEnd"/>
      <w:r w:rsidRPr="000A14D7">
        <w:rPr>
          <w:rFonts w:ascii="Book Antiqua" w:eastAsia="宋体" w:hAnsi="Book Antiqua"/>
          <w:color w:val="auto"/>
          <w:kern w:val="2"/>
          <w:lang w:val="en-US" w:eastAsia="zh-CN"/>
        </w:rPr>
        <w:t xml:space="preserve"> ML, Caldwell S, </w:t>
      </w:r>
      <w:proofErr w:type="spellStart"/>
      <w:r w:rsidRPr="000A14D7">
        <w:rPr>
          <w:rFonts w:ascii="Book Antiqua" w:eastAsia="宋体" w:hAnsi="Book Antiqua"/>
          <w:color w:val="auto"/>
          <w:kern w:val="2"/>
          <w:lang w:val="en-US" w:eastAsia="zh-CN"/>
        </w:rPr>
        <w:t>Luketic</w:t>
      </w:r>
      <w:proofErr w:type="spellEnd"/>
      <w:r w:rsidRPr="000A14D7">
        <w:rPr>
          <w:rFonts w:ascii="Book Antiqua" w:eastAsia="宋体" w:hAnsi="Book Antiqua"/>
          <w:color w:val="auto"/>
          <w:kern w:val="2"/>
          <w:lang w:val="en-US" w:eastAsia="zh-CN"/>
        </w:rPr>
        <w:t xml:space="preserve"> V, Ding D, Jia C, </w:t>
      </w:r>
      <w:proofErr w:type="spellStart"/>
      <w:r w:rsidRPr="000A14D7">
        <w:rPr>
          <w:rFonts w:ascii="Book Antiqua" w:eastAsia="宋体" w:hAnsi="Book Antiqua"/>
          <w:color w:val="auto"/>
          <w:kern w:val="2"/>
          <w:lang w:val="en-US" w:eastAsia="zh-CN"/>
        </w:rPr>
        <w:t>McColgan</w:t>
      </w:r>
      <w:proofErr w:type="spellEnd"/>
      <w:r w:rsidRPr="000A14D7">
        <w:rPr>
          <w:rFonts w:ascii="Book Antiqua" w:eastAsia="宋体" w:hAnsi="Book Antiqua"/>
          <w:color w:val="auto"/>
          <w:kern w:val="2"/>
          <w:lang w:val="en-US" w:eastAsia="zh-CN"/>
        </w:rPr>
        <w:t xml:space="preserve"> BJ, </w:t>
      </w:r>
      <w:proofErr w:type="spellStart"/>
      <w:r w:rsidRPr="000A14D7">
        <w:rPr>
          <w:rFonts w:ascii="Book Antiqua" w:eastAsia="宋体" w:hAnsi="Book Antiqua"/>
          <w:color w:val="auto"/>
          <w:kern w:val="2"/>
          <w:lang w:val="en-US" w:eastAsia="zh-CN"/>
        </w:rPr>
        <w:t>McHutchison</w:t>
      </w:r>
      <w:proofErr w:type="spellEnd"/>
      <w:r w:rsidRPr="000A14D7">
        <w:rPr>
          <w:rFonts w:ascii="Book Antiqua" w:eastAsia="宋体" w:hAnsi="Book Antiqua"/>
          <w:color w:val="auto"/>
          <w:kern w:val="2"/>
          <w:lang w:val="en-US" w:eastAsia="zh-CN"/>
        </w:rPr>
        <w:t xml:space="preserve"> JG, Mani Subramanian G, Myers RP, </w:t>
      </w:r>
      <w:proofErr w:type="spellStart"/>
      <w:r w:rsidRPr="000A14D7">
        <w:rPr>
          <w:rFonts w:ascii="Book Antiqua" w:eastAsia="宋体" w:hAnsi="Book Antiqua"/>
          <w:color w:val="auto"/>
          <w:kern w:val="2"/>
          <w:lang w:val="en-US" w:eastAsia="zh-CN"/>
        </w:rPr>
        <w:t>Manns</w:t>
      </w:r>
      <w:proofErr w:type="spellEnd"/>
      <w:r w:rsidRPr="000A14D7">
        <w:rPr>
          <w:rFonts w:ascii="Book Antiqua" w:eastAsia="宋体" w:hAnsi="Book Antiqua"/>
          <w:color w:val="auto"/>
          <w:kern w:val="2"/>
          <w:lang w:val="en-US" w:eastAsia="zh-CN"/>
        </w:rPr>
        <w:t xml:space="preserve"> M, Chapman R, </w:t>
      </w:r>
      <w:proofErr w:type="spellStart"/>
      <w:r w:rsidRPr="000A14D7">
        <w:rPr>
          <w:rFonts w:ascii="Book Antiqua" w:eastAsia="宋体" w:hAnsi="Book Antiqua"/>
          <w:color w:val="auto"/>
          <w:kern w:val="2"/>
          <w:lang w:val="en-US" w:eastAsia="zh-CN"/>
        </w:rPr>
        <w:t>Afdhal</w:t>
      </w:r>
      <w:proofErr w:type="spellEnd"/>
      <w:r w:rsidRPr="000A14D7">
        <w:rPr>
          <w:rFonts w:ascii="Book Antiqua" w:eastAsia="宋体" w:hAnsi="Book Antiqua"/>
          <w:color w:val="auto"/>
          <w:kern w:val="2"/>
          <w:lang w:val="en-US" w:eastAsia="zh-CN"/>
        </w:rPr>
        <w:t xml:space="preserve"> NH, Goodman Z, </w:t>
      </w:r>
      <w:proofErr w:type="spellStart"/>
      <w:r w:rsidRPr="000A14D7">
        <w:rPr>
          <w:rFonts w:ascii="Book Antiqua" w:eastAsia="宋体" w:hAnsi="Book Antiqua"/>
          <w:color w:val="auto"/>
          <w:kern w:val="2"/>
          <w:lang w:val="en-US" w:eastAsia="zh-CN"/>
        </w:rPr>
        <w:t>Eksteen</w:t>
      </w:r>
      <w:proofErr w:type="spellEnd"/>
      <w:r w:rsidRPr="000A14D7">
        <w:rPr>
          <w:rFonts w:ascii="Book Antiqua" w:eastAsia="宋体" w:hAnsi="Book Antiqua"/>
          <w:color w:val="auto"/>
          <w:kern w:val="2"/>
          <w:lang w:val="en-US" w:eastAsia="zh-CN"/>
        </w:rPr>
        <w:t xml:space="preserve"> B, </w:t>
      </w:r>
      <w:proofErr w:type="spellStart"/>
      <w:r w:rsidRPr="000A14D7">
        <w:rPr>
          <w:rFonts w:ascii="Book Antiqua" w:eastAsia="宋体" w:hAnsi="Book Antiqua"/>
          <w:color w:val="auto"/>
          <w:kern w:val="2"/>
          <w:lang w:val="en-US" w:eastAsia="zh-CN"/>
        </w:rPr>
        <w:t>Bowlus</w:t>
      </w:r>
      <w:proofErr w:type="spellEnd"/>
      <w:r w:rsidRPr="000A14D7">
        <w:rPr>
          <w:rFonts w:ascii="Book Antiqua" w:eastAsia="宋体" w:hAnsi="Book Antiqua"/>
          <w:color w:val="auto"/>
          <w:kern w:val="2"/>
          <w:lang w:val="en-US" w:eastAsia="zh-CN"/>
        </w:rPr>
        <w:t xml:space="preserve"> CL; GS-US-321-0102 Investigators. </w:t>
      </w:r>
      <w:proofErr w:type="spellStart"/>
      <w:r w:rsidRPr="000A14D7">
        <w:rPr>
          <w:rFonts w:ascii="Book Antiqua" w:eastAsia="宋体" w:hAnsi="Book Antiqua"/>
          <w:color w:val="auto"/>
          <w:kern w:val="2"/>
          <w:lang w:val="en-US" w:eastAsia="zh-CN"/>
        </w:rPr>
        <w:t>Simtuzumab</w:t>
      </w:r>
      <w:proofErr w:type="spellEnd"/>
      <w:r w:rsidRPr="000A14D7">
        <w:rPr>
          <w:rFonts w:ascii="Book Antiqua" w:eastAsia="宋体" w:hAnsi="Book Antiqua"/>
          <w:color w:val="auto"/>
          <w:kern w:val="2"/>
          <w:lang w:val="en-US" w:eastAsia="zh-CN"/>
        </w:rPr>
        <w:t xml:space="preserve"> for Primary </w:t>
      </w:r>
      <w:proofErr w:type="spellStart"/>
      <w:r w:rsidRPr="000A14D7">
        <w:rPr>
          <w:rFonts w:ascii="Book Antiqua" w:eastAsia="宋体" w:hAnsi="Book Antiqua"/>
          <w:color w:val="auto"/>
          <w:kern w:val="2"/>
          <w:lang w:val="en-US" w:eastAsia="zh-CN"/>
        </w:rPr>
        <w:t>Sclerosing</w:t>
      </w:r>
      <w:proofErr w:type="spellEnd"/>
      <w:r w:rsidRPr="000A14D7">
        <w:rPr>
          <w:rFonts w:ascii="Book Antiqua" w:eastAsia="宋体" w:hAnsi="Book Antiqua"/>
          <w:color w:val="auto"/>
          <w:kern w:val="2"/>
          <w:lang w:val="en-US" w:eastAsia="zh-CN"/>
        </w:rPr>
        <w:t xml:space="preserve"> Cholangitis: Phase 2 Study Results With Insights on the Natural History of the Disease.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2019; </w:t>
      </w:r>
      <w:r w:rsidRPr="000A14D7">
        <w:rPr>
          <w:rFonts w:ascii="Book Antiqua" w:eastAsia="宋体" w:hAnsi="Book Antiqua"/>
          <w:b/>
          <w:color w:val="auto"/>
          <w:kern w:val="2"/>
          <w:lang w:val="en-US" w:eastAsia="zh-CN"/>
        </w:rPr>
        <w:t>69</w:t>
      </w:r>
      <w:r w:rsidRPr="000A14D7">
        <w:rPr>
          <w:rFonts w:ascii="Book Antiqua" w:eastAsia="宋体" w:hAnsi="Book Antiqua"/>
          <w:color w:val="auto"/>
          <w:kern w:val="2"/>
          <w:lang w:val="en-US" w:eastAsia="zh-CN"/>
        </w:rPr>
        <w:t>: 684-698 [PMID: 30153359 DOI: 10.1002/hep.30237]</w:t>
      </w:r>
    </w:p>
    <w:p w14:paraId="63942DB2"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26 </w:t>
      </w:r>
      <w:r w:rsidRPr="000A14D7">
        <w:rPr>
          <w:rFonts w:ascii="Book Antiqua" w:eastAsia="宋体" w:hAnsi="Book Antiqua"/>
          <w:b/>
          <w:color w:val="auto"/>
          <w:kern w:val="2"/>
          <w:lang w:val="en-US" w:eastAsia="zh-CN"/>
        </w:rPr>
        <w:t>Zen Y</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Quaglia</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Portmann</w:t>
      </w:r>
      <w:proofErr w:type="spellEnd"/>
      <w:r w:rsidRPr="000A14D7">
        <w:rPr>
          <w:rFonts w:ascii="Book Antiqua" w:eastAsia="宋体" w:hAnsi="Book Antiqua"/>
          <w:color w:val="auto"/>
          <w:kern w:val="2"/>
          <w:lang w:val="en-US" w:eastAsia="zh-CN"/>
        </w:rPr>
        <w:t xml:space="preserve"> B. Immunoglobulin G4-positive plasma cell infiltration in explanted livers for primary sclerosing cholangitis. </w:t>
      </w:r>
      <w:r w:rsidRPr="000A14D7">
        <w:rPr>
          <w:rFonts w:ascii="Book Antiqua" w:eastAsia="宋体" w:hAnsi="Book Antiqua"/>
          <w:i/>
          <w:color w:val="auto"/>
          <w:kern w:val="2"/>
          <w:lang w:val="en-US" w:eastAsia="zh-CN"/>
        </w:rPr>
        <w:t>Histopathology</w:t>
      </w:r>
      <w:r w:rsidRPr="000A14D7">
        <w:rPr>
          <w:rFonts w:ascii="Book Antiqua" w:eastAsia="宋体" w:hAnsi="Book Antiqua"/>
          <w:color w:val="auto"/>
          <w:kern w:val="2"/>
          <w:lang w:val="en-US" w:eastAsia="zh-CN"/>
        </w:rPr>
        <w:t xml:space="preserve"> </w:t>
      </w:r>
      <w:r w:rsidRPr="000A14D7">
        <w:rPr>
          <w:rFonts w:ascii="Book Antiqua" w:eastAsia="宋体" w:hAnsi="Book Antiqua"/>
          <w:color w:val="auto"/>
          <w:kern w:val="2"/>
          <w:lang w:val="en-US" w:eastAsia="zh-CN"/>
        </w:rPr>
        <w:lastRenderedPageBreak/>
        <w:t xml:space="preserve">2011; </w:t>
      </w:r>
      <w:r w:rsidRPr="000A14D7">
        <w:rPr>
          <w:rFonts w:ascii="Book Antiqua" w:eastAsia="宋体" w:hAnsi="Book Antiqua"/>
          <w:b/>
          <w:color w:val="auto"/>
          <w:kern w:val="2"/>
          <w:lang w:val="en-US" w:eastAsia="zh-CN"/>
        </w:rPr>
        <w:t>58</w:t>
      </w:r>
      <w:r w:rsidRPr="000A14D7">
        <w:rPr>
          <w:rFonts w:ascii="Book Antiqua" w:eastAsia="宋体" w:hAnsi="Book Antiqua"/>
          <w:color w:val="auto"/>
          <w:kern w:val="2"/>
          <w:lang w:val="en-US" w:eastAsia="zh-CN"/>
        </w:rPr>
        <w:t>: 414-422 [PMID: 21348891 DOI: 10.1111/j.1365-2559.2011.03763.x]</w:t>
      </w:r>
    </w:p>
    <w:p w14:paraId="46AA0425"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27 </w:t>
      </w:r>
      <w:r w:rsidRPr="000A14D7">
        <w:rPr>
          <w:rFonts w:ascii="Book Antiqua" w:eastAsia="宋体" w:hAnsi="Book Antiqua"/>
          <w:b/>
          <w:color w:val="auto"/>
          <w:kern w:val="2"/>
          <w:lang w:val="en-US" w:eastAsia="zh-CN"/>
        </w:rPr>
        <w:t>Fischer S</w:t>
      </w:r>
      <w:r w:rsidRPr="000A14D7">
        <w:rPr>
          <w:rFonts w:ascii="Book Antiqua" w:eastAsia="宋体" w:hAnsi="Book Antiqua"/>
          <w:color w:val="auto"/>
          <w:kern w:val="2"/>
          <w:lang w:val="en-US" w:eastAsia="zh-CN"/>
        </w:rPr>
        <w:t xml:space="preserve">, Trivedi PJ, Ward S, </w:t>
      </w:r>
      <w:proofErr w:type="spellStart"/>
      <w:r w:rsidRPr="000A14D7">
        <w:rPr>
          <w:rFonts w:ascii="Book Antiqua" w:eastAsia="宋体" w:hAnsi="Book Antiqua"/>
          <w:color w:val="auto"/>
          <w:kern w:val="2"/>
          <w:lang w:val="en-US" w:eastAsia="zh-CN"/>
        </w:rPr>
        <w:t>Greig</w:t>
      </w:r>
      <w:proofErr w:type="spellEnd"/>
      <w:r w:rsidRPr="000A14D7">
        <w:rPr>
          <w:rFonts w:ascii="Book Antiqua" w:eastAsia="宋体" w:hAnsi="Book Antiqua"/>
          <w:color w:val="auto"/>
          <w:kern w:val="2"/>
          <w:lang w:val="en-US" w:eastAsia="zh-CN"/>
        </w:rPr>
        <w:t xml:space="preserve"> PD, </w:t>
      </w:r>
      <w:proofErr w:type="spellStart"/>
      <w:r w:rsidRPr="000A14D7">
        <w:rPr>
          <w:rFonts w:ascii="Book Antiqua" w:eastAsia="宋体" w:hAnsi="Book Antiqua"/>
          <w:color w:val="auto"/>
          <w:kern w:val="2"/>
          <w:lang w:val="en-US" w:eastAsia="zh-CN"/>
        </w:rPr>
        <w:t>Therapondos</w:t>
      </w:r>
      <w:proofErr w:type="spellEnd"/>
      <w:r w:rsidRPr="000A14D7">
        <w:rPr>
          <w:rFonts w:ascii="Book Antiqua" w:eastAsia="宋体" w:hAnsi="Book Antiqua"/>
          <w:color w:val="auto"/>
          <w:kern w:val="2"/>
          <w:lang w:val="en-US" w:eastAsia="zh-CN"/>
        </w:rPr>
        <w:t xml:space="preserve"> G, Hirschfield GM. Frequency and significance of IgG4 immunohistochemical staining in liver explants from patients with primary sclerosing cholangitis. </w:t>
      </w:r>
      <w:proofErr w:type="spellStart"/>
      <w:r w:rsidRPr="000A14D7">
        <w:rPr>
          <w:rFonts w:ascii="Book Antiqua" w:eastAsia="宋体" w:hAnsi="Book Antiqua"/>
          <w:i/>
          <w:color w:val="auto"/>
          <w:kern w:val="2"/>
          <w:lang w:val="en-US" w:eastAsia="zh-CN"/>
        </w:rPr>
        <w:t>Int</w:t>
      </w:r>
      <w:proofErr w:type="spellEnd"/>
      <w:r w:rsidRPr="000A14D7">
        <w:rPr>
          <w:rFonts w:ascii="Book Antiqua" w:eastAsia="宋体" w:hAnsi="Book Antiqua"/>
          <w:i/>
          <w:color w:val="auto"/>
          <w:kern w:val="2"/>
          <w:lang w:val="en-US" w:eastAsia="zh-CN"/>
        </w:rPr>
        <w:t xml:space="preserve"> J </w:t>
      </w:r>
      <w:proofErr w:type="spellStart"/>
      <w:r w:rsidRPr="000A14D7">
        <w:rPr>
          <w:rFonts w:ascii="Book Antiqua" w:eastAsia="宋体" w:hAnsi="Book Antiqua"/>
          <w:i/>
          <w:color w:val="auto"/>
          <w:kern w:val="2"/>
          <w:lang w:val="en-US" w:eastAsia="zh-CN"/>
        </w:rPr>
        <w:t>Exp</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Pathol</w:t>
      </w:r>
      <w:proofErr w:type="spellEnd"/>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95</w:t>
      </w:r>
      <w:r w:rsidRPr="000A14D7">
        <w:rPr>
          <w:rFonts w:ascii="Book Antiqua" w:eastAsia="宋体" w:hAnsi="Book Antiqua"/>
          <w:color w:val="auto"/>
          <w:kern w:val="2"/>
          <w:lang w:val="en-US" w:eastAsia="zh-CN"/>
        </w:rPr>
        <w:t>: 209-215 [PMID: 24750423 DOI: 10.1111/iep.12076]</w:t>
      </w:r>
    </w:p>
    <w:p w14:paraId="036DCA4C"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28 </w:t>
      </w:r>
      <w:proofErr w:type="spellStart"/>
      <w:r w:rsidRPr="000A14D7">
        <w:rPr>
          <w:rFonts w:ascii="Book Antiqua" w:eastAsia="宋体" w:hAnsi="Book Antiqua"/>
          <w:b/>
          <w:color w:val="auto"/>
          <w:kern w:val="2"/>
          <w:lang w:val="en-US" w:eastAsia="zh-CN"/>
        </w:rPr>
        <w:t>Koyabu</w:t>
      </w:r>
      <w:proofErr w:type="spellEnd"/>
      <w:r w:rsidRPr="000A14D7">
        <w:rPr>
          <w:rFonts w:ascii="Book Antiqua" w:eastAsia="宋体" w:hAnsi="Book Antiqua"/>
          <w:b/>
          <w:color w:val="auto"/>
          <w:kern w:val="2"/>
          <w:lang w:val="en-US" w:eastAsia="zh-CN"/>
        </w:rPr>
        <w:t xml:space="preserve"> M</w:t>
      </w:r>
      <w:r w:rsidRPr="000A14D7">
        <w:rPr>
          <w:rFonts w:ascii="Book Antiqua" w:eastAsia="宋体" w:hAnsi="Book Antiqua"/>
          <w:color w:val="auto"/>
          <w:kern w:val="2"/>
          <w:lang w:val="en-US" w:eastAsia="zh-CN"/>
        </w:rPr>
        <w:t xml:space="preserve">, Uchida K, </w:t>
      </w:r>
      <w:proofErr w:type="spellStart"/>
      <w:r w:rsidRPr="000A14D7">
        <w:rPr>
          <w:rFonts w:ascii="Book Antiqua" w:eastAsia="宋体" w:hAnsi="Book Antiqua"/>
          <w:color w:val="auto"/>
          <w:kern w:val="2"/>
          <w:lang w:val="en-US" w:eastAsia="zh-CN"/>
        </w:rPr>
        <w:t>Fukata</w:t>
      </w:r>
      <w:proofErr w:type="spellEnd"/>
      <w:r w:rsidRPr="000A14D7">
        <w:rPr>
          <w:rFonts w:ascii="Book Antiqua" w:eastAsia="宋体" w:hAnsi="Book Antiqua"/>
          <w:color w:val="auto"/>
          <w:kern w:val="2"/>
          <w:lang w:val="en-US" w:eastAsia="zh-CN"/>
        </w:rPr>
        <w:t xml:space="preserve"> N, </w:t>
      </w:r>
      <w:proofErr w:type="spellStart"/>
      <w:r w:rsidRPr="000A14D7">
        <w:rPr>
          <w:rFonts w:ascii="Book Antiqua" w:eastAsia="宋体" w:hAnsi="Book Antiqua"/>
          <w:color w:val="auto"/>
          <w:kern w:val="2"/>
          <w:lang w:val="en-US" w:eastAsia="zh-CN"/>
        </w:rPr>
        <w:t>Kusuda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Ikeura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Sakaguchi</w:t>
      </w:r>
      <w:proofErr w:type="spellEnd"/>
      <w:r w:rsidRPr="000A14D7">
        <w:rPr>
          <w:rFonts w:ascii="Book Antiqua" w:eastAsia="宋体" w:hAnsi="Book Antiqua"/>
          <w:color w:val="auto"/>
          <w:kern w:val="2"/>
          <w:lang w:val="en-US" w:eastAsia="zh-CN"/>
        </w:rPr>
        <w:t xml:space="preserve"> Y, Yoshida K, </w:t>
      </w:r>
      <w:proofErr w:type="spellStart"/>
      <w:r w:rsidRPr="000A14D7">
        <w:rPr>
          <w:rFonts w:ascii="Book Antiqua" w:eastAsia="宋体" w:hAnsi="Book Antiqua"/>
          <w:color w:val="auto"/>
          <w:kern w:val="2"/>
          <w:lang w:val="en-US" w:eastAsia="zh-CN"/>
        </w:rPr>
        <w:t>Shimatani</w:t>
      </w:r>
      <w:proofErr w:type="spellEnd"/>
      <w:r w:rsidRPr="000A14D7">
        <w:rPr>
          <w:rFonts w:ascii="Book Antiqua" w:eastAsia="宋体" w:hAnsi="Book Antiqua"/>
          <w:color w:val="auto"/>
          <w:kern w:val="2"/>
          <w:lang w:val="en-US" w:eastAsia="zh-CN"/>
        </w:rPr>
        <w:t xml:space="preserve"> M, Fukui T, Matsushita M, </w:t>
      </w:r>
      <w:proofErr w:type="spellStart"/>
      <w:r w:rsidRPr="000A14D7">
        <w:rPr>
          <w:rFonts w:ascii="Book Antiqua" w:eastAsia="宋体" w:hAnsi="Book Antiqua"/>
          <w:color w:val="auto"/>
          <w:kern w:val="2"/>
          <w:lang w:val="en-US" w:eastAsia="zh-CN"/>
        </w:rPr>
        <w:t>Uemura</w:t>
      </w:r>
      <w:proofErr w:type="spellEnd"/>
      <w:r w:rsidRPr="000A14D7">
        <w:rPr>
          <w:rFonts w:ascii="Book Antiqua" w:eastAsia="宋体" w:hAnsi="Book Antiqua"/>
          <w:color w:val="auto"/>
          <w:kern w:val="2"/>
          <w:lang w:val="en-US" w:eastAsia="zh-CN"/>
        </w:rPr>
        <w:t xml:space="preserve"> Y, </w:t>
      </w:r>
      <w:proofErr w:type="spellStart"/>
      <w:r w:rsidRPr="000A14D7">
        <w:rPr>
          <w:rFonts w:ascii="Book Antiqua" w:eastAsia="宋体" w:hAnsi="Book Antiqua"/>
          <w:color w:val="auto"/>
          <w:kern w:val="2"/>
          <w:lang w:val="en-US" w:eastAsia="zh-CN"/>
        </w:rPr>
        <w:t>Kaibori</w:t>
      </w:r>
      <w:proofErr w:type="spellEnd"/>
      <w:r w:rsidRPr="000A14D7">
        <w:rPr>
          <w:rFonts w:ascii="Book Antiqua" w:eastAsia="宋体" w:hAnsi="Book Antiqua"/>
          <w:color w:val="auto"/>
          <w:kern w:val="2"/>
          <w:lang w:val="en-US" w:eastAsia="zh-CN"/>
        </w:rPr>
        <w:t xml:space="preserve"> M, Takaoka M, </w:t>
      </w:r>
      <w:proofErr w:type="spellStart"/>
      <w:r w:rsidRPr="000A14D7">
        <w:rPr>
          <w:rFonts w:ascii="Book Antiqua" w:eastAsia="宋体" w:hAnsi="Book Antiqua"/>
          <w:color w:val="auto"/>
          <w:kern w:val="2"/>
          <w:lang w:val="en-US" w:eastAsia="zh-CN"/>
        </w:rPr>
        <w:t>Nishio</w:t>
      </w:r>
      <w:proofErr w:type="spellEnd"/>
      <w:r w:rsidRPr="000A14D7">
        <w:rPr>
          <w:rFonts w:ascii="Book Antiqua" w:eastAsia="宋体" w:hAnsi="Book Antiqua"/>
          <w:color w:val="auto"/>
          <w:kern w:val="2"/>
          <w:lang w:val="en-US" w:eastAsia="zh-CN"/>
        </w:rPr>
        <w:t xml:space="preserve"> A, Okazaki K. Primary sclerosing cholangitis with elevated serum IgG4 levels and/or infiltration of abundant IgG4-positive plasma cells. </w:t>
      </w:r>
      <w:r w:rsidRPr="000A14D7">
        <w:rPr>
          <w:rFonts w:ascii="Book Antiqua" w:eastAsia="宋体" w:hAnsi="Book Antiqua"/>
          <w:i/>
          <w:color w:val="auto"/>
          <w:kern w:val="2"/>
          <w:lang w:val="en-US" w:eastAsia="zh-CN"/>
        </w:rPr>
        <w:t>J Gastroenterol</w:t>
      </w:r>
      <w:r w:rsidRPr="000A14D7">
        <w:rPr>
          <w:rFonts w:ascii="Book Antiqua" w:eastAsia="宋体" w:hAnsi="Book Antiqua"/>
          <w:color w:val="auto"/>
          <w:kern w:val="2"/>
          <w:lang w:val="en-US" w:eastAsia="zh-CN"/>
        </w:rPr>
        <w:t xml:space="preserve"> 2010; </w:t>
      </w:r>
      <w:r w:rsidRPr="000A14D7">
        <w:rPr>
          <w:rFonts w:ascii="Book Antiqua" w:eastAsia="宋体" w:hAnsi="Book Antiqua"/>
          <w:b/>
          <w:color w:val="auto"/>
          <w:kern w:val="2"/>
          <w:lang w:val="en-US" w:eastAsia="zh-CN"/>
        </w:rPr>
        <w:t>45</w:t>
      </w:r>
      <w:r w:rsidRPr="000A14D7">
        <w:rPr>
          <w:rFonts w:ascii="Book Antiqua" w:eastAsia="宋体" w:hAnsi="Book Antiqua"/>
          <w:color w:val="auto"/>
          <w:kern w:val="2"/>
          <w:lang w:val="en-US" w:eastAsia="zh-CN"/>
        </w:rPr>
        <w:t>: 122-129 [PMID: 19760481 DOI: 10.1007/s00535-009-0130-y]</w:t>
      </w:r>
    </w:p>
    <w:p w14:paraId="25F68AB2"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29 </w:t>
      </w:r>
      <w:r w:rsidRPr="000A14D7">
        <w:rPr>
          <w:rFonts w:ascii="Book Antiqua" w:eastAsia="宋体" w:hAnsi="Book Antiqua"/>
          <w:b/>
          <w:color w:val="auto"/>
          <w:kern w:val="2"/>
          <w:lang w:val="en-US" w:eastAsia="zh-CN"/>
        </w:rPr>
        <w:t>European Association for the Study of the Liver</w:t>
      </w:r>
      <w:r w:rsidRPr="000A14D7">
        <w:rPr>
          <w:rFonts w:ascii="Book Antiqua" w:eastAsia="宋体" w:hAnsi="Book Antiqua"/>
          <w:color w:val="auto"/>
          <w:kern w:val="2"/>
          <w:lang w:val="en-US" w:eastAsia="zh-CN"/>
        </w:rPr>
        <w:t xml:space="preserve">. EASL Clinical Practice Guidelines: management of cholestatic liver diseases. </w:t>
      </w:r>
      <w:r w:rsidRPr="000A14D7">
        <w:rPr>
          <w:rFonts w:ascii="Book Antiqua" w:eastAsia="宋体" w:hAnsi="Book Antiqua"/>
          <w:i/>
          <w:color w:val="auto"/>
          <w:kern w:val="2"/>
          <w:lang w:val="en-US" w:eastAsia="zh-CN"/>
        </w:rPr>
        <w:t>J Hepatol</w:t>
      </w:r>
      <w:r w:rsidRPr="000A14D7">
        <w:rPr>
          <w:rFonts w:ascii="Book Antiqua" w:eastAsia="宋体" w:hAnsi="Book Antiqua"/>
          <w:color w:val="auto"/>
          <w:kern w:val="2"/>
          <w:lang w:val="en-US" w:eastAsia="zh-CN"/>
        </w:rPr>
        <w:t xml:space="preserve"> 2009; </w:t>
      </w:r>
      <w:r w:rsidRPr="000A14D7">
        <w:rPr>
          <w:rFonts w:ascii="Book Antiqua" w:eastAsia="宋体" w:hAnsi="Book Antiqua"/>
          <w:b/>
          <w:color w:val="auto"/>
          <w:kern w:val="2"/>
          <w:lang w:val="en-US" w:eastAsia="zh-CN"/>
        </w:rPr>
        <w:t>51</w:t>
      </w:r>
      <w:r w:rsidRPr="000A14D7">
        <w:rPr>
          <w:rFonts w:ascii="Book Antiqua" w:eastAsia="宋体" w:hAnsi="Book Antiqua"/>
          <w:color w:val="auto"/>
          <w:kern w:val="2"/>
          <w:lang w:val="en-US" w:eastAsia="zh-CN"/>
        </w:rPr>
        <w:t>: 237-267 [PMID: 19501929 DOI: 10.1016/j.jhep.2009.04.009]</w:t>
      </w:r>
    </w:p>
    <w:p w14:paraId="7E339445"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30 </w:t>
      </w:r>
      <w:proofErr w:type="spellStart"/>
      <w:r w:rsidRPr="000A14D7">
        <w:rPr>
          <w:rFonts w:ascii="Book Antiqua" w:eastAsia="宋体" w:hAnsi="Book Antiqua"/>
          <w:b/>
          <w:color w:val="auto"/>
          <w:kern w:val="2"/>
          <w:lang w:val="en-US" w:eastAsia="zh-CN"/>
        </w:rPr>
        <w:t>Bangarulingam</w:t>
      </w:r>
      <w:proofErr w:type="spellEnd"/>
      <w:r w:rsidRPr="000A14D7">
        <w:rPr>
          <w:rFonts w:ascii="Book Antiqua" w:eastAsia="宋体" w:hAnsi="Book Antiqua"/>
          <w:b/>
          <w:color w:val="auto"/>
          <w:kern w:val="2"/>
          <w:lang w:val="en-US" w:eastAsia="zh-CN"/>
        </w:rPr>
        <w:t xml:space="preserve"> SY</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Gossard</w:t>
      </w:r>
      <w:proofErr w:type="spellEnd"/>
      <w:r w:rsidRPr="000A14D7">
        <w:rPr>
          <w:rFonts w:ascii="Book Antiqua" w:eastAsia="宋体" w:hAnsi="Book Antiqua"/>
          <w:color w:val="auto"/>
          <w:kern w:val="2"/>
          <w:lang w:val="en-US" w:eastAsia="zh-CN"/>
        </w:rPr>
        <w:t xml:space="preserve"> AA, Petersen BT, Ott BJ, Lindor KD. Complications of endoscopic retrograde cholangiopancreatography in primary sclerosing cholangitis.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2009; </w:t>
      </w:r>
      <w:r w:rsidRPr="000A14D7">
        <w:rPr>
          <w:rFonts w:ascii="Book Antiqua" w:eastAsia="宋体" w:hAnsi="Book Antiqua"/>
          <w:b/>
          <w:color w:val="auto"/>
          <w:kern w:val="2"/>
          <w:lang w:val="en-US" w:eastAsia="zh-CN"/>
        </w:rPr>
        <w:t>104</w:t>
      </w:r>
      <w:r w:rsidRPr="000A14D7">
        <w:rPr>
          <w:rFonts w:ascii="Book Antiqua" w:eastAsia="宋体" w:hAnsi="Book Antiqua"/>
          <w:color w:val="auto"/>
          <w:kern w:val="2"/>
          <w:lang w:val="en-US" w:eastAsia="zh-CN"/>
        </w:rPr>
        <w:t>: 855-860 [PMID: 19259076 DOI: 10.1038/ajg.2008.161]</w:t>
      </w:r>
    </w:p>
    <w:p w14:paraId="1BCC1175"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31 </w:t>
      </w:r>
      <w:proofErr w:type="spellStart"/>
      <w:r w:rsidRPr="000A14D7">
        <w:rPr>
          <w:rFonts w:ascii="Book Antiqua" w:eastAsia="宋体" w:hAnsi="Book Antiqua"/>
          <w:b/>
          <w:color w:val="auto"/>
          <w:kern w:val="2"/>
          <w:lang w:val="en-US" w:eastAsia="zh-CN"/>
        </w:rPr>
        <w:t>Kalaitzakis</w:t>
      </w:r>
      <w:proofErr w:type="spellEnd"/>
      <w:r w:rsidRPr="000A14D7">
        <w:rPr>
          <w:rFonts w:ascii="Book Antiqua" w:eastAsia="宋体" w:hAnsi="Book Antiqua"/>
          <w:b/>
          <w:color w:val="auto"/>
          <w:kern w:val="2"/>
          <w:lang w:val="en-US" w:eastAsia="zh-CN"/>
        </w:rPr>
        <w:t xml:space="preserve"> E</w:t>
      </w:r>
      <w:r w:rsidRPr="000A14D7">
        <w:rPr>
          <w:rFonts w:ascii="Book Antiqua" w:eastAsia="宋体" w:hAnsi="Book Antiqua"/>
          <w:color w:val="auto"/>
          <w:kern w:val="2"/>
          <w:lang w:val="en-US" w:eastAsia="zh-CN"/>
        </w:rPr>
        <w:t xml:space="preserve">, Levy M, </w:t>
      </w:r>
      <w:proofErr w:type="spellStart"/>
      <w:r w:rsidRPr="000A14D7">
        <w:rPr>
          <w:rFonts w:ascii="Book Antiqua" w:eastAsia="宋体" w:hAnsi="Book Antiqua"/>
          <w:color w:val="auto"/>
          <w:kern w:val="2"/>
          <w:lang w:val="en-US" w:eastAsia="zh-CN"/>
        </w:rPr>
        <w:t>Kamisawa</w:t>
      </w:r>
      <w:proofErr w:type="spellEnd"/>
      <w:r w:rsidRPr="000A14D7">
        <w:rPr>
          <w:rFonts w:ascii="Book Antiqua" w:eastAsia="宋体" w:hAnsi="Book Antiqua"/>
          <w:color w:val="auto"/>
          <w:kern w:val="2"/>
          <w:lang w:val="en-US" w:eastAsia="zh-CN"/>
        </w:rPr>
        <w:t xml:space="preserve"> T, Johnson GJ, Baron TH, </w:t>
      </w:r>
      <w:proofErr w:type="spellStart"/>
      <w:r w:rsidRPr="000A14D7">
        <w:rPr>
          <w:rFonts w:ascii="Book Antiqua" w:eastAsia="宋体" w:hAnsi="Book Antiqua"/>
          <w:color w:val="auto"/>
          <w:kern w:val="2"/>
          <w:lang w:val="en-US" w:eastAsia="zh-CN"/>
        </w:rPr>
        <w:t>Topazian</w:t>
      </w:r>
      <w:proofErr w:type="spellEnd"/>
      <w:r w:rsidRPr="000A14D7">
        <w:rPr>
          <w:rFonts w:ascii="Book Antiqua" w:eastAsia="宋体" w:hAnsi="Book Antiqua"/>
          <w:color w:val="auto"/>
          <w:kern w:val="2"/>
          <w:lang w:val="en-US" w:eastAsia="zh-CN"/>
        </w:rPr>
        <w:t xml:space="preserve"> MD, Takahashi N, </w:t>
      </w:r>
      <w:proofErr w:type="spellStart"/>
      <w:r w:rsidRPr="000A14D7">
        <w:rPr>
          <w:rFonts w:ascii="Book Antiqua" w:eastAsia="宋体" w:hAnsi="Book Antiqua"/>
          <w:color w:val="auto"/>
          <w:kern w:val="2"/>
          <w:lang w:val="en-US" w:eastAsia="zh-CN"/>
        </w:rPr>
        <w:t>Kanno</w:t>
      </w:r>
      <w:proofErr w:type="spellEnd"/>
      <w:r w:rsidRPr="000A14D7">
        <w:rPr>
          <w:rFonts w:ascii="Book Antiqua" w:eastAsia="宋体" w:hAnsi="Book Antiqua"/>
          <w:color w:val="auto"/>
          <w:kern w:val="2"/>
          <w:lang w:val="en-US" w:eastAsia="zh-CN"/>
        </w:rPr>
        <w:t xml:space="preserve"> A, Okazaki K, </w:t>
      </w:r>
      <w:proofErr w:type="spellStart"/>
      <w:r w:rsidRPr="000A14D7">
        <w:rPr>
          <w:rFonts w:ascii="Book Antiqua" w:eastAsia="宋体" w:hAnsi="Book Antiqua"/>
          <w:color w:val="auto"/>
          <w:kern w:val="2"/>
          <w:lang w:val="en-US" w:eastAsia="zh-CN"/>
        </w:rPr>
        <w:t>Egawa</w:t>
      </w:r>
      <w:proofErr w:type="spellEnd"/>
      <w:r w:rsidRPr="000A14D7">
        <w:rPr>
          <w:rFonts w:ascii="Book Antiqua" w:eastAsia="宋体" w:hAnsi="Book Antiqua"/>
          <w:color w:val="auto"/>
          <w:kern w:val="2"/>
          <w:lang w:val="en-US" w:eastAsia="zh-CN"/>
        </w:rPr>
        <w:t xml:space="preserve"> N, Uchida K, Sheikh K, Amin Z, </w:t>
      </w:r>
      <w:proofErr w:type="spellStart"/>
      <w:r w:rsidRPr="000A14D7">
        <w:rPr>
          <w:rFonts w:ascii="Book Antiqua" w:eastAsia="宋体" w:hAnsi="Book Antiqua"/>
          <w:color w:val="auto"/>
          <w:kern w:val="2"/>
          <w:lang w:val="en-US" w:eastAsia="zh-CN"/>
        </w:rPr>
        <w:t>Shimosegawa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Sandanayake</w:t>
      </w:r>
      <w:proofErr w:type="spellEnd"/>
      <w:r w:rsidRPr="000A14D7">
        <w:rPr>
          <w:rFonts w:ascii="Book Antiqua" w:eastAsia="宋体" w:hAnsi="Book Antiqua"/>
          <w:color w:val="auto"/>
          <w:kern w:val="2"/>
          <w:lang w:val="en-US" w:eastAsia="zh-CN"/>
        </w:rPr>
        <w:t xml:space="preserve"> NS, Church NI, Chapman MH, Pereira SP, Chari S, Webster GJ. Endoscopic retrograde cholangiography does not reliably distinguish IgG4-associated cholangitis from primary sclerosing cholangitis or cholangiocarcinoma. </w:t>
      </w:r>
      <w:r w:rsidRPr="000A14D7">
        <w:rPr>
          <w:rFonts w:ascii="Book Antiqua" w:eastAsia="宋体" w:hAnsi="Book Antiqua"/>
          <w:i/>
          <w:color w:val="auto"/>
          <w:kern w:val="2"/>
          <w:lang w:val="en-US" w:eastAsia="zh-CN"/>
        </w:rPr>
        <w:t>Clin Gastroenterol Hepatol</w:t>
      </w:r>
      <w:r w:rsidRPr="000A14D7">
        <w:rPr>
          <w:rFonts w:ascii="Book Antiqua" w:eastAsia="宋体" w:hAnsi="Book Antiqua"/>
          <w:color w:val="auto"/>
          <w:kern w:val="2"/>
          <w:lang w:val="en-US" w:eastAsia="zh-CN"/>
        </w:rPr>
        <w:t xml:space="preserve"> 2011; </w:t>
      </w:r>
      <w:r w:rsidRPr="000A14D7">
        <w:rPr>
          <w:rFonts w:ascii="Book Antiqua" w:eastAsia="宋体" w:hAnsi="Book Antiqua"/>
          <w:b/>
          <w:color w:val="auto"/>
          <w:kern w:val="2"/>
          <w:lang w:val="en-US" w:eastAsia="zh-CN"/>
        </w:rPr>
        <w:t>9</w:t>
      </w:r>
      <w:r w:rsidRPr="000A14D7">
        <w:rPr>
          <w:rFonts w:ascii="Book Antiqua" w:eastAsia="宋体" w:hAnsi="Book Antiqua"/>
          <w:color w:val="auto"/>
          <w:kern w:val="2"/>
          <w:lang w:val="en-US" w:eastAsia="zh-CN"/>
        </w:rPr>
        <w:t>: 800-803.e2 [PMID: 21699807 DOI: 10.1016/j.cgh.2011.05.019]</w:t>
      </w:r>
    </w:p>
    <w:p w14:paraId="7EC668AD"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32 </w:t>
      </w:r>
      <w:r w:rsidRPr="000A14D7">
        <w:rPr>
          <w:rFonts w:ascii="Book Antiqua" w:eastAsia="宋体" w:hAnsi="Book Antiqua"/>
          <w:b/>
          <w:color w:val="auto"/>
          <w:kern w:val="2"/>
          <w:lang w:val="en-US" w:eastAsia="zh-CN"/>
        </w:rPr>
        <w:t>Goodchild G</w:t>
      </w:r>
      <w:r w:rsidRPr="000A14D7">
        <w:rPr>
          <w:rFonts w:ascii="Book Antiqua" w:eastAsia="宋体" w:hAnsi="Book Antiqua"/>
          <w:color w:val="auto"/>
          <w:kern w:val="2"/>
          <w:lang w:val="en-US" w:eastAsia="zh-CN"/>
        </w:rPr>
        <w:t xml:space="preserve">, Pereira SP, Webster G. Immunoglobulin G4-related sclerosing cholangitis. </w:t>
      </w:r>
      <w:r w:rsidRPr="000A14D7">
        <w:rPr>
          <w:rFonts w:ascii="Book Antiqua" w:eastAsia="宋体" w:hAnsi="Book Antiqua"/>
          <w:i/>
          <w:color w:val="auto"/>
          <w:kern w:val="2"/>
          <w:lang w:val="en-US" w:eastAsia="zh-CN"/>
        </w:rPr>
        <w:t>Korean J Intern Med</w:t>
      </w:r>
      <w:r w:rsidRPr="000A14D7">
        <w:rPr>
          <w:rFonts w:ascii="Book Antiqua" w:eastAsia="宋体" w:hAnsi="Book Antiqua"/>
          <w:color w:val="auto"/>
          <w:kern w:val="2"/>
          <w:lang w:val="en-US" w:eastAsia="zh-CN"/>
        </w:rPr>
        <w:t xml:space="preserve"> 2018; </w:t>
      </w:r>
      <w:r w:rsidRPr="000A14D7">
        <w:rPr>
          <w:rFonts w:ascii="Book Antiqua" w:eastAsia="宋体" w:hAnsi="Book Antiqua"/>
          <w:b/>
          <w:color w:val="auto"/>
          <w:kern w:val="2"/>
          <w:lang w:val="en-US" w:eastAsia="zh-CN"/>
        </w:rPr>
        <w:t>33</w:t>
      </w:r>
      <w:r w:rsidRPr="000A14D7">
        <w:rPr>
          <w:rFonts w:ascii="Book Antiqua" w:eastAsia="宋体" w:hAnsi="Book Antiqua"/>
          <w:color w:val="auto"/>
          <w:kern w:val="2"/>
          <w:lang w:val="en-US" w:eastAsia="zh-CN"/>
        </w:rPr>
        <w:t>: 841-850 [PMID: 30045615 DOI: 10.3904/kjim.2018.018]</w:t>
      </w:r>
    </w:p>
    <w:p w14:paraId="1CAAB760"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33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Sadler R, Bateman AC, </w:t>
      </w:r>
      <w:proofErr w:type="spellStart"/>
      <w:r w:rsidRPr="000A14D7">
        <w:rPr>
          <w:rFonts w:ascii="Book Antiqua" w:eastAsia="宋体" w:hAnsi="Book Antiqua"/>
          <w:color w:val="auto"/>
          <w:kern w:val="2"/>
          <w:lang w:val="en-US" w:eastAsia="zh-CN"/>
        </w:rPr>
        <w:t>Makuch</w:t>
      </w:r>
      <w:proofErr w:type="spellEnd"/>
      <w:r w:rsidRPr="000A14D7">
        <w:rPr>
          <w:rFonts w:ascii="Book Antiqua" w:eastAsia="宋体" w:hAnsi="Book Antiqua"/>
          <w:color w:val="auto"/>
          <w:kern w:val="2"/>
          <w:lang w:val="en-US" w:eastAsia="zh-CN"/>
        </w:rPr>
        <w:t xml:space="preserve"> M, Cargill T, Ferry B, </w:t>
      </w:r>
      <w:proofErr w:type="spellStart"/>
      <w:r w:rsidRPr="000A14D7">
        <w:rPr>
          <w:rFonts w:ascii="Book Antiqua" w:eastAsia="宋体" w:hAnsi="Book Antiqua"/>
          <w:color w:val="auto"/>
          <w:kern w:val="2"/>
          <w:lang w:val="en-US" w:eastAsia="zh-CN"/>
        </w:rPr>
        <w:t>Aalberse</w:t>
      </w:r>
      <w:proofErr w:type="spellEnd"/>
      <w:r w:rsidRPr="000A14D7">
        <w:rPr>
          <w:rFonts w:ascii="Book Antiqua" w:eastAsia="宋体" w:hAnsi="Book Antiqua"/>
          <w:color w:val="auto"/>
          <w:kern w:val="2"/>
          <w:lang w:val="en-US" w:eastAsia="zh-CN"/>
        </w:rPr>
        <w:t xml:space="preserve"> R, </w:t>
      </w:r>
      <w:r w:rsidRPr="000A14D7">
        <w:rPr>
          <w:rFonts w:ascii="Book Antiqua" w:eastAsia="宋体" w:hAnsi="Book Antiqua"/>
          <w:color w:val="auto"/>
          <w:kern w:val="2"/>
          <w:lang w:val="en-US" w:eastAsia="zh-CN"/>
        </w:rPr>
        <w:lastRenderedPageBreak/>
        <w:t xml:space="preserve">Barnes E, </w:t>
      </w:r>
      <w:proofErr w:type="spellStart"/>
      <w:r w:rsidRPr="000A14D7">
        <w:rPr>
          <w:rFonts w:ascii="Book Antiqua" w:eastAsia="宋体" w:hAnsi="Book Antiqua"/>
          <w:color w:val="auto"/>
          <w:kern w:val="2"/>
          <w:lang w:val="en-US" w:eastAsia="zh-CN"/>
        </w:rPr>
        <w:t>Rispens</w:t>
      </w:r>
      <w:proofErr w:type="spellEnd"/>
      <w:r w:rsidRPr="000A14D7">
        <w:rPr>
          <w:rFonts w:ascii="Book Antiqua" w:eastAsia="宋体" w:hAnsi="Book Antiqua"/>
          <w:color w:val="auto"/>
          <w:kern w:val="2"/>
          <w:lang w:val="en-US" w:eastAsia="zh-CN"/>
        </w:rPr>
        <w:t xml:space="preserve"> T. Increases in </w:t>
      </w:r>
      <w:proofErr w:type="spellStart"/>
      <w:r w:rsidRPr="000A14D7">
        <w:rPr>
          <w:rFonts w:ascii="Book Antiqua" w:eastAsia="宋体" w:hAnsi="Book Antiqua"/>
          <w:color w:val="auto"/>
          <w:kern w:val="2"/>
          <w:lang w:val="en-US" w:eastAsia="zh-CN"/>
        </w:rPr>
        <w:t>IgE</w:t>
      </w:r>
      <w:proofErr w:type="spellEnd"/>
      <w:r w:rsidRPr="000A14D7">
        <w:rPr>
          <w:rFonts w:ascii="Book Antiqua" w:eastAsia="宋体" w:hAnsi="Book Antiqua"/>
          <w:color w:val="auto"/>
          <w:kern w:val="2"/>
          <w:lang w:val="en-US" w:eastAsia="zh-CN"/>
        </w:rPr>
        <w:t xml:space="preserve">, Eosinophils, and Mast Cells Can be Used in Diagnosis and to Predict Relapse of IgG4-Related Disease. </w:t>
      </w:r>
      <w:r w:rsidRPr="000A14D7">
        <w:rPr>
          <w:rFonts w:ascii="Book Antiqua" w:eastAsia="宋体" w:hAnsi="Book Antiqua"/>
          <w:i/>
          <w:color w:val="auto"/>
          <w:kern w:val="2"/>
          <w:lang w:val="en-US" w:eastAsia="zh-CN"/>
        </w:rPr>
        <w:t>Clin Gastroenterol Hepatol</w:t>
      </w:r>
      <w:r w:rsidRPr="000A14D7">
        <w:rPr>
          <w:rFonts w:ascii="Book Antiqua" w:eastAsia="宋体" w:hAnsi="Book Antiqua"/>
          <w:color w:val="auto"/>
          <w:kern w:val="2"/>
          <w:lang w:val="en-US" w:eastAsia="zh-CN"/>
        </w:rPr>
        <w:t xml:space="preserve"> 2017; </w:t>
      </w:r>
      <w:r w:rsidRPr="000A14D7">
        <w:rPr>
          <w:rFonts w:ascii="Book Antiqua" w:eastAsia="宋体" w:hAnsi="Book Antiqua"/>
          <w:b/>
          <w:color w:val="auto"/>
          <w:kern w:val="2"/>
          <w:lang w:val="en-US" w:eastAsia="zh-CN"/>
        </w:rPr>
        <w:t>15</w:t>
      </w:r>
      <w:r w:rsidRPr="000A14D7">
        <w:rPr>
          <w:rFonts w:ascii="Book Antiqua" w:eastAsia="宋体" w:hAnsi="Book Antiqua"/>
          <w:color w:val="auto"/>
          <w:kern w:val="2"/>
          <w:lang w:val="en-US" w:eastAsia="zh-CN"/>
        </w:rPr>
        <w:t>: 1444-1452.e6 [PMID: 28223204 DOI: 10.1016/j.cgh.2017.02.007]</w:t>
      </w:r>
    </w:p>
    <w:p w14:paraId="5C49A189"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34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Sadler R, Simpson D, Cargill T, </w:t>
      </w:r>
      <w:proofErr w:type="spellStart"/>
      <w:r w:rsidRPr="000A14D7">
        <w:rPr>
          <w:rFonts w:ascii="Book Antiqua" w:eastAsia="宋体" w:hAnsi="Book Antiqua"/>
          <w:color w:val="auto"/>
          <w:kern w:val="2"/>
          <w:lang w:val="en-US" w:eastAsia="zh-CN"/>
        </w:rPr>
        <w:t>Makuch</w:t>
      </w:r>
      <w:proofErr w:type="spellEnd"/>
      <w:r w:rsidRPr="000A14D7">
        <w:rPr>
          <w:rFonts w:ascii="Book Antiqua" w:eastAsia="宋体" w:hAnsi="Book Antiqua"/>
          <w:color w:val="auto"/>
          <w:kern w:val="2"/>
          <w:lang w:val="en-US" w:eastAsia="zh-CN"/>
        </w:rPr>
        <w:t xml:space="preserve"> M, Bateman AC, Ellis AJ, Collier J, Chapman RW, </w:t>
      </w:r>
      <w:proofErr w:type="spellStart"/>
      <w:r w:rsidRPr="000A14D7">
        <w:rPr>
          <w:rFonts w:ascii="Book Antiqua" w:eastAsia="宋体" w:hAnsi="Book Antiqua"/>
          <w:color w:val="auto"/>
          <w:kern w:val="2"/>
          <w:lang w:val="en-US" w:eastAsia="zh-CN"/>
        </w:rPr>
        <w:t>Klenerman</w:t>
      </w:r>
      <w:proofErr w:type="spellEnd"/>
      <w:r w:rsidRPr="000A14D7">
        <w:rPr>
          <w:rFonts w:ascii="Book Antiqua" w:eastAsia="宋体" w:hAnsi="Book Antiqua"/>
          <w:color w:val="auto"/>
          <w:kern w:val="2"/>
          <w:lang w:val="en-US" w:eastAsia="zh-CN"/>
        </w:rPr>
        <w:t xml:space="preserve"> P, Barnes E, Ferry B. Elevated Serum IgG4 Levels in Diagnosis, Treatment Response, Organ Involvement, and Relapse in a Prospective IgG4-Related Disease UK Cohort.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111</w:t>
      </w:r>
      <w:r w:rsidRPr="000A14D7">
        <w:rPr>
          <w:rFonts w:ascii="Book Antiqua" w:eastAsia="宋体" w:hAnsi="Book Antiqua"/>
          <w:color w:val="auto"/>
          <w:kern w:val="2"/>
          <w:lang w:val="en-US" w:eastAsia="zh-CN"/>
        </w:rPr>
        <w:t>: 733-743 [PMID: 27091321 DOI: 10.1038/ajg.2016.40]</w:t>
      </w:r>
    </w:p>
    <w:p w14:paraId="0FC6DF70"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35 </w:t>
      </w:r>
      <w:proofErr w:type="spellStart"/>
      <w:r w:rsidRPr="000A14D7">
        <w:rPr>
          <w:rFonts w:ascii="Book Antiqua" w:eastAsia="宋体" w:hAnsi="Book Antiqua"/>
          <w:b/>
          <w:color w:val="auto"/>
          <w:kern w:val="2"/>
          <w:lang w:val="en-US" w:eastAsia="zh-CN"/>
        </w:rPr>
        <w:t>Boonstra</w:t>
      </w:r>
      <w:proofErr w:type="spellEnd"/>
      <w:r w:rsidRPr="000A14D7">
        <w:rPr>
          <w:rFonts w:ascii="Book Antiqua" w:eastAsia="宋体" w:hAnsi="Book Antiqua"/>
          <w:b/>
          <w:color w:val="auto"/>
          <w:kern w:val="2"/>
          <w:lang w:val="en-US" w:eastAsia="zh-CN"/>
        </w:rPr>
        <w:t xml:space="preserve"> K</w:t>
      </w:r>
      <w:r w:rsidRPr="000A14D7">
        <w:rPr>
          <w:rFonts w:ascii="Book Antiqua" w:eastAsia="宋体" w:hAnsi="Book Antiqua"/>
          <w:color w:val="auto"/>
          <w:kern w:val="2"/>
          <w:lang w:val="en-US" w:eastAsia="zh-CN"/>
        </w:rPr>
        <w:t xml:space="preserve">, Culver EL, de Buy </w:t>
      </w:r>
      <w:proofErr w:type="spellStart"/>
      <w:r w:rsidRPr="000A14D7">
        <w:rPr>
          <w:rFonts w:ascii="Book Antiqua" w:eastAsia="宋体" w:hAnsi="Book Antiqua"/>
          <w:color w:val="auto"/>
          <w:kern w:val="2"/>
          <w:lang w:val="en-US" w:eastAsia="zh-CN"/>
        </w:rPr>
        <w:t>Wenniger</w:t>
      </w:r>
      <w:proofErr w:type="spellEnd"/>
      <w:r w:rsidRPr="000A14D7">
        <w:rPr>
          <w:rFonts w:ascii="Book Antiqua" w:eastAsia="宋体" w:hAnsi="Book Antiqua"/>
          <w:color w:val="auto"/>
          <w:kern w:val="2"/>
          <w:lang w:val="en-US" w:eastAsia="zh-CN"/>
        </w:rPr>
        <w:t xml:space="preserve"> LM, van </w:t>
      </w:r>
      <w:proofErr w:type="spellStart"/>
      <w:r w:rsidRPr="000A14D7">
        <w:rPr>
          <w:rFonts w:ascii="Book Antiqua" w:eastAsia="宋体" w:hAnsi="Book Antiqua"/>
          <w:color w:val="auto"/>
          <w:kern w:val="2"/>
          <w:lang w:val="en-US" w:eastAsia="zh-CN"/>
        </w:rPr>
        <w:t>Heerde</w:t>
      </w:r>
      <w:proofErr w:type="spellEnd"/>
      <w:r w:rsidRPr="000A14D7">
        <w:rPr>
          <w:rFonts w:ascii="Book Antiqua" w:eastAsia="宋体" w:hAnsi="Book Antiqua"/>
          <w:color w:val="auto"/>
          <w:kern w:val="2"/>
          <w:lang w:val="en-US" w:eastAsia="zh-CN"/>
        </w:rPr>
        <w:t xml:space="preserve"> MJ, van </w:t>
      </w:r>
      <w:proofErr w:type="spellStart"/>
      <w:r w:rsidRPr="000A14D7">
        <w:rPr>
          <w:rFonts w:ascii="Book Antiqua" w:eastAsia="宋体" w:hAnsi="Book Antiqua"/>
          <w:color w:val="auto"/>
          <w:kern w:val="2"/>
          <w:lang w:val="en-US" w:eastAsia="zh-CN"/>
        </w:rPr>
        <w:t>Erpecum</w:t>
      </w:r>
      <w:proofErr w:type="spellEnd"/>
      <w:r w:rsidRPr="000A14D7">
        <w:rPr>
          <w:rFonts w:ascii="Book Antiqua" w:eastAsia="宋体" w:hAnsi="Book Antiqua"/>
          <w:color w:val="auto"/>
          <w:kern w:val="2"/>
          <w:lang w:val="en-US" w:eastAsia="zh-CN"/>
        </w:rPr>
        <w:t xml:space="preserve"> KJ, </w:t>
      </w:r>
      <w:proofErr w:type="spellStart"/>
      <w:r w:rsidRPr="000A14D7">
        <w:rPr>
          <w:rFonts w:ascii="Book Antiqua" w:eastAsia="宋体" w:hAnsi="Book Antiqua"/>
          <w:color w:val="auto"/>
          <w:kern w:val="2"/>
          <w:lang w:val="en-US" w:eastAsia="zh-CN"/>
        </w:rPr>
        <w:t>Poen</w:t>
      </w:r>
      <w:proofErr w:type="spellEnd"/>
      <w:r w:rsidRPr="000A14D7">
        <w:rPr>
          <w:rFonts w:ascii="Book Antiqua" w:eastAsia="宋体" w:hAnsi="Book Antiqua"/>
          <w:color w:val="auto"/>
          <w:kern w:val="2"/>
          <w:lang w:val="en-US" w:eastAsia="zh-CN"/>
        </w:rPr>
        <w:t xml:space="preserve"> AC, van </w:t>
      </w:r>
      <w:proofErr w:type="spellStart"/>
      <w:r w:rsidRPr="000A14D7">
        <w:rPr>
          <w:rFonts w:ascii="Book Antiqua" w:eastAsia="宋体" w:hAnsi="Book Antiqua"/>
          <w:color w:val="auto"/>
          <w:kern w:val="2"/>
          <w:lang w:val="en-US" w:eastAsia="zh-CN"/>
        </w:rPr>
        <w:t>Nieuwkerk</w:t>
      </w:r>
      <w:proofErr w:type="spellEnd"/>
      <w:r w:rsidRPr="000A14D7">
        <w:rPr>
          <w:rFonts w:ascii="Book Antiqua" w:eastAsia="宋体" w:hAnsi="Book Antiqua"/>
          <w:color w:val="auto"/>
          <w:kern w:val="2"/>
          <w:lang w:val="en-US" w:eastAsia="zh-CN"/>
        </w:rPr>
        <w:t xml:space="preserve"> KM, </w:t>
      </w:r>
      <w:proofErr w:type="spellStart"/>
      <w:r w:rsidRPr="000A14D7">
        <w:rPr>
          <w:rFonts w:ascii="Book Antiqua" w:eastAsia="宋体" w:hAnsi="Book Antiqua"/>
          <w:color w:val="auto"/>
          <w:kern w:val="2"/>
          <w:lang w:val="en-US" w:eastAsia="zh-CN"/>
        </w:rPr>
        <w:t>Spanier</w:t>
      </w:r>
      <w:proofErr w:type="spellEnd"/>
      <w:r w:rsidRPr="000A14D7">
        <w:rPr>
          <w:rFonts w:ascii="Book Antiqua" w:eastAsia="宋体" w:hAnsi="Book Antiqua"/>
          <w:color w:val="auto"/>
          <w:kern w:val="2"/>
          <w:lang w:val="en-US" w:eastAsia="zh-CN"/>
        </w:rPr>
        <w:t xml:space="preserve"> BW, </w:t>
      </w:r>
      <w:proofErr w:type="spellStart"/>
      <w:r w:rsidRPr="000A14D7">
        <w:rPr>
          <w:rFonts w:ascii="Book Antiqua" w:eastAsia="宋体" w:hAnsi="Book Antiqua"/>
          <w:color w:val="auto"/>
          <w:kern w:val="2"/>
          <w:lang w:val="en-US" w:eastAsia="zh-CN"/>
        </w:rPr>
        <w:t>Witteman</w:t>
      </w:r>
      <w:proofErr w:type="spellEnd"/>
      <w:r w:rsidRPr="000A14D7">
        <w:rPr>
          <w:rFonts w:ascii="Book Antiqua" w:eastAsia="宋体" w:hAnsi="Book Antiqua"/>
          <w:color w:val="auto"/>
          <w:kern w:val="2"/>
          <w:lang w:val="en-US" w:eastAsia="zh-CN"/>
        </w:rPr>
        <w:t xml:space="preserve"> BJ, </w:t>
      </w:r>
      <w:proofErr w:type="spellStart"/>
      <w:r w:rsidRPr="000A14D7">
        <w:rPr>
          <w:rFonts w:ascii="Book Antiqua" w:eastAsia="宋体" w:hAnsi="Book Antiqua"/>
          <w:color w:val="auto"/>
          <w:kern w:val="2"/>
          <w:lang w:val="en-US" w:eastAsia="zh-CN"/>
        </w:rPr>
        <w:t>Tuynman</w:t>
      </w:r>
      <w:proofErr w:type="spellEnd"/>
      <w:r w:rsidRPr="000A14D7">
        <w:rPr>
          <w:rFonts w:ascii="Book Antiqua" w:eastAsia="宋体" w:hAnsi="Book Antiqua"/>
          <w:color w:val="auto"/>
          <w:kern w:val="2"/>
          <w:lang w:val="en-US" w:eastAsia="zh-CN"/>
        </w:rPr>
        <w:t xml:space="preserve"> HA, van </w:t>
      </w:r>
      <w:proofErr w:type="spellStart"/>
      <w:r w:rsidRPr="000A14D7">
        <w:rPr>
          <w:rFonts w:ascii="Book Antiqua" w:eastAsia="宋体" w:hAnsi="Book Antiqua"/>
          <w:color w:val="auto"/>
          <w:kern w:val="2"/>
          <w:lang w:val="en-US" w:eastAsia="zh-CN"/>
        </w:rPr>
        <w:t>Geloven</w:t>
      </w:r>
      <w:proofErr w:type="spellEnd"/>
      <w:r w:rsidRPr="000A14D7">
        <w:rPr>
          <w:rFonts w:ascii="Book Antiqua" w:eastAsia="宋体" w:hAnsi="Book Antiqua"/>
          <w:color w:val="auto"/>
          <w:kern w:val="2"/>
          <w:lang w:val="en-US" w:eastAsia="zh-CN"/>
        </w:rPr>
        <w:t xml:space="preserve"> N, van </w:t>
      </w:r>
      <w:proofErr w:type="spellStart"/>
      <w:r w:rsidRPr="000A14D7">
        <w:rPr>
          <w:rFonts w:ascii="Book Antiqua" w:eastAsia="宋体" w:hAnsi="Book Antiqua"/>
          <w:color w:val="auto"/>
          <w:kern w:val="2"/>
          <w:lang w:val="en-US" w:eastAsia="zh-CN"/>
        </w:rPr>
        <w:t>Buuren</w:t>
      </w:r>
      <w:proofErr w:type="spellEnd"/>
      <w:r w:rsidRPr="000A14D7">
        <w:rPr>
          <w:rFonts w:ascii="Book Antiqua" w:eastAsia="宋体" w:hAnsi="Book Antiqua"/>
          <w:color w:val="auto"/>
          <w:kern w:val="2"/>
          <w:lang w:val="en-US" w:eastAsia="zh-CN"/>
        </w:rPr>
        <w:t xml:space="preserve"> H, Chapman RW, Barnes E, </w:t>
      </w:r>
      <w:proofErr w:type="spellStart"/>
      <w:r w:rsidRPr="000A14D7">
        <w:rPr>
          <w:rFonts w:ascii="Book Antiqua" w:eastAsia="宋体" w:hAnsi="Book Antiqua"/>
          <w:color w:val="auto"/>
          <w:kern w:val="2"/>
          <w:lang w:val="en-US" w:eastAsia="zh-CN"/>
        </w:rPr>
        <w:t>Beuers</w:t>
      </w:r>
      <w:proofErr w:type="spellEnd"/>
      <w:r w:rsidRPr="000A14D7">
        <w:rPr>
          <w:rFonts w:ascii="Book Antiqua" w:eastAsia="宋体" w:hAnsi="Book Antiqua"/>
          <w:color w:val="auto"/>
          <w:kern w:val="2"/>
          <w:lang w:val="en-US" w:eastAsia="zh-CN"/>
        </w:rPr>
        <w:t xml:space="preserve"> U,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CY. Serum immunoglobulin G4 and immunoglobulin G1 for distinguishing immunoglobulin G4-associated cholangitis from primary sclerosing cholangitis.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59</w:t>
      </w:r>
      <w:r w:rsidRPr="000A14D7">
        <w:rPr>
          <w:rFonts w:ascii="Book Antiqua" w:eastAsia="宋体" w:hAnsi="Book Antiqua"/>
          <w:color w:val="auto"/>
          <w:kern w:val="2"/>
          <w:lang w:val="en-US" w:eastAsia="zh-CN"/>
        </w:rPr>
        <w:t>: 1954-1963 [PMID: 24375491 DOI: 10.1002/hep.26977]</w:t>
      </w:r>
    </w:p>
    <w:p w14:paraId="5B7676EB"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36 </w:t>
      </w:r>
      <w:proofErr w:type="spellStart"/>
      <w:r w:rsidRPr="000A14D7">
        <w:rPr>
          <w:rFonts w:ascii="Book Antiqua" w:eastAsia="宋体" w:hAnsi="Book Antiqua"/>
          <w:b/>
          <w:color w:val="auto"/>
          <w:kern w:val="2"/>
          <w:lang w:val="en-US" w:eastAsia="zh-CN"/>
        </w:rPr>
        <w:t>Tabibian</w:t>
      </w:r>
      <w:proofErr w:type="spellEnd"/>
      <w:r w:rsidRPr="000A14D7">
        <w:rPr>
          <w:rFonts w:ascii="Book Antiqua" w:eastAsia="宋体" w:hAnsi="Book Antiqua"/>
          <w:b/>
          <w:color w:val="auto"/>
          <w:kern w:val="2"/>
          <w:lang w:val="en-US" w:eastAsia="zh-CN"/>
        </w:rPr>
        <w:t xml:space="preserve"> JH</w:t>
      </w:r>
      <w:r w:rsidRPr="000A14D7">
        <w:rPr>
          <w:rFonts w:ascii="Book Antiqua" w:eastAsia="宋体" w:hAnsi="Book Antiqua"/>
          <w:color w:val="auto"/>
          <w:kern w:val="2"/>
          <w:lang w:val="en-US" w:eastAsia="zh-CN"/>
        </w:rPr>
        <w:t xml:space="preserve">, Enders F, Imam MH, Kolar G, Lindor KD, Talwalkar JA. Association between serum </w:t>
      </w:r>
      <w:proofErr w:type="spellStart"/>
      <w:r w:rsidRPr="000A14D7">
        <w:rPr>
          <w:rFonts w:ascii="Book Antiqua" w:eastAsia="宋体" w:hAnsi="Book Antiqua"/>
          <w:color w:val="auto"/>
          <w:kern w:val="2"/>
          <w:lang w:val="en-US" w:eastAsia="zh-CN"/>
        </w:rPr>
        <w:t>IgE</w:t>
      </w:r>
      <w:proofErr w:type="spellEnd"/>
      <w:r w:rsidRPr="000A14D7">
        <w:rPr>
          <w:rFonts w:ascii="Book Antiqua" w:eastAsia="宋体" w:hAnsi="Book Antiqua"/>
          <w:color w:val="auto"/>
          <w:kern w:val="2"/>
          <w:lang w:val="en-US" w:eastAsia="zh-CN"/>
        </w:rPr>
        <w:t xml:space="preserve"> level and adverse clinical endpoints in primary sclerosing cholangitis. </w:t>
      </w:r>
      <w:r w:rsidRPr="000A14D7">
        <w:rPr>
          <w:rFonts w:ascii="Book Antiqua" w:eastAsia="宋体" w:hAnsi="Book Antiqua"/>
          <w:i/>
          <w:color w:val="auto"/>
          <w:kern w:val="2"/>
          <w:lang w:val="en-US" w:eastAsia="zh-CN"/>
        </w:rPr>
        <w:t>Ann Hepatol</w:t>
      </w:r>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13</w:t>
      </w:r>
      <w:r w:rsidRPr="000A14D7">
        <w:rPr>
          <w:rFonts w:ascii="Book Antiqua" w:eastAsia="宋体" w:hAnsi="Book Antiqua"/>
          <w:color w:val="auto"/>
          <w:kern w:val="2"/>
          <w:lang w:val="en-US" w:eastAsia="zh-CN"/>
        </w:rPr>
        <w:t>: 384-389 [PMID: 24756015]</w:t>
      </w:r>
    </w:p>
    <w:p w14:paraId="6ABD0E27"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37 </w:t>
      </w:r>
      <w:r w:rsidRPr="000A14D7">
        <w:rPr>
          <w:rFonts w:ascii="Book Antiqua" w:eastAsia="宋体" w:hAnsi="Book Antiqua"/>
          <w:b/>
          <w:color w:val="auto"/>
          <w:kern w:val="2"/>
          <w:lang w:val="en-US" w:eastAsia="zh-CN"/>
        </w:rPr>
        <w:t>Hirano K</w:t>
      </w:r>
      <w:r w:rsidRPr="000A14D7">
        <w:rPr>
          <w:rFonts w:ascii="Book Antiqua" w:eastAsia="宋体" w:hAnsi="Book Antiqua"/>
          <w:color w:val="auto"/>
          <w:kern w:val="2"/>
          <w:lang w:val="en-US" w:eastAsia="zh-CN"/>
        </w:rPr>
        <w:t xml:space="preserve">, Tada M, Mizuno S, </w:t>
      </w:r>
      <w:proofErr w:type="spellStart"/>
      <w:r w:rsidRPr="000A14D7">
        <w:rPr>
          <w:rFonts w:ascii="Book Antiqua" w:eastAsia="宋体" w:hAnsi="Book Antiqua"/>
          <w:color w:val="auto"/>
          <w:kern w:val="2"/>
          <w:lang w:val="en-US" w:eastAsia="zh-CN"/>
        </w:rPr>
        <w:t>Isayama</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Takahara</w:t>
      </w:r>
      <w:proofErr w:type="spellEnd"/>
      <w:r w:rsidRPr="000A14D7">
        <w:rPr>
          <w:rFonts w:ascii="Book Antiqua" w:eastAsia="宋体" w:hAnsi="Book Antiqua"/>
          <w:color w:val="auto"/>
          <w:kern w:val="2"/>
          <w:lang w:val="en-US" w:eastAsia="zh-CN"/>
        </w:rPr>
        <w:t xml:space="preserve"> N, Nagano R, Hamada T, </w:t>
      </w:r>
      <w:proofErr w:type="spellStart"/>
      <w:r w:rsidRPr="000A14D7">
        <w:rPr>
          <w:rFonts w:ascii="Book Antiqua" w:eastAsia="宋体" w:hAnsi="Book Antiqua"/>
          <w:color w:val="auto"/>
          <w:kern w:val="2"/>
          <w:lang w:val="en-US" w:eastAsia="zh-CN"/>
        </w:rPr>
        <w:t>Miyabayashi</w:t>
      </w:r>
      <w:proofErr w:type="spellEnd"/>
      <w:r w:rsidRPr="000A14D7">
        <w:rPr>
          <w:rFonts w:ascii="Book Antiqua" w:eastAsia="宋体" w:hAnsi="Book Antiqua"/>
          <w:color w:val="auto"/>
          <w:kern w:val="2"/>
          <w:lang w:val="en-US" w:eastAsia="zh-CN"/>
        </w:rPr>
        <w:t xml:space="preserve"> K, Ito Y, </w:t>
      </w:r>
      <w:proofErr w:type="spellStart"/>
      <w:r w:rsidRPr="000A14D7">
        <w:rPr>
          <w:rFonts w:ascii="Book Antiqua" w:eastAsia="宋体" w:hAnsi="Book Antiqua"/>
          <w:color w:val="auto"/>
          <w:kern w:val="2"/>
          <w:lang w:val="en-US" w:eastAsia="zh-CN"/>
        </w:rPr>
        <w:t>Mohri</w:t>
      </w:r>
      <w:proofErr w:type="spellEnd"/>
      <w:r w:rsidRPr="000A14D7">
        <w:rPr>
          <w:rFonts w:ascii="Book Antiqua" w:eastAsia="宋体" w:hAnsi="Book Antiqua"/>
          <w:color w:val="auto"/>
          <w:kern w:val="2"/>
          <w:lang w:val="en-US" w:eastAsia="zh-CN"/>
        </w:rPr>
        <w:t xml:space="preserve"> D, Kawakubo K, Sasaki T, </w:t>
      </w:r>
      <w:proofErr w:type="spellStart"/>
      <w:r w:rsidRPr="000A14D7">
        <w:rPr>
          <w:rFonts w:ascii="Book Antiqua" w:eastAsia="宋体" w:hAnsi="Book Antiqua"/>
          <w:color w:val="auto"/>
          <w:kern w:val="2"/>
          <w:lang w:val="en-US" w:eastAsia="zh-CN"/>
        </w:rPr>
        <w:t>Kogure</w:t>
      </w:r>
      <w:proofErr w:type="spellEnd"/>
      <w:r w:rsidRPr="000A14D7">
        <w:rPr>
          <w:rFonts w:ascii="Book Antiqua" w:eastAsia="宋体" w:hAnsi="Book Antiqua"/>
          <w:color w:val="auto"/>
          <w:kern w:val="2"/>
          <w:lang w:val="en-US" w:eastAsia="zh-CN"/>
        </w:rPr>
        <w:t xml:space="preserve"> H, Yamamoto N, </w:t>
      </w:r>
      <w:proofErr w:type="spellStart"/>
      <w:r w:rsidRPr="000A14D7">
        <w:rPr>
          <w:rFonts w:ascii="Book Antiqua" w:eastAsia="宋体" w:hAnsi="Book Antiqua"/>
          <w:color w:val="auto"/>
          <w:kern w:val="2"/>
          <w:lang w:val="en-US" w:eastAsia="zh-CN"/>
        </w:rPr>
        <w:t>Sasahira</w:t>
      </w:r>
      <w:proofErr w:type="spellEnd"/>
      <w:r w:rsidRPr="000A14D7">
        <w:rPr>
          <w:rFonts w:ascii="Book Antiqua" w:eastAsia="宋体" w:hAnsi="Book Antiqua"/>
          <w:color w:val="auto"/>
          <w:kern w:val="2"/>
          <w:lang w:val="en-US" w:eastAsia="zh-CN"/>
        </w:rPr>
        <w:t xml:space="preserve"> N, </w:t>
      </w:r>
      <w:proofErr w:type="spellStart"/>
      <w:r w:rsidRPr="000A14D7">
        <w:rPr>
          <w:rFonts w:ascii="Book Antiqua" w:eastAsia="宋体" w:hAnsi="Book Antiqua"/>
          <w:color w:val="auto"/>
          <w:kern w:val="2"/>
          <w:lang w:val="en-US" w:eastAsia="zh-CN"/>
        </w:rPr>
        <w:t>Yamashiki</w:t>
      </w:r>
      <w:proofErr w:type="spellEnd"/>
      <w:r w:rsidRPr="000A14D7">
        <w:rPr>
          <w:rFonts w:ascii="Book Antiqua" w:eastAsia="宋体" w:hAnsi="Book Antiqua"/>
          <w:color w:val="auto"/>
          <w:kern w:val="2"/>
          <w:lang w:val="en-US" w:eastAsia="zh-CN"/>
        </w:rPr>
        <w:t xml:space="preserve"> N, Sugawara Y, </w:t>
      </w:r>
      <w:proofErr w:type="spellStart"/>
      <w:r w:rsidRPr="000A14D7">
        <w:rPr>
          <w:rFonts w:ascii="Book Antiqua" w:eastAsia="宋体" w:hAnsi="Book Antiqua"/>
          <w:color w:val="auto"/>
          <w:kern w:val="2"/>
          <w:lang w:val="en-US" w:eastAsia="zh-CN"/>
        </w:rPr>
        <w:t>Kokudo</w:t>
      </w:r>
      <w:proofErr w:type="spellEnd"/>
      <w:r w:rsidRPr="000A14D7">
        <w:rPr>
          <w:rFonts w:ascii="Book Antiqua" w:eastAsia="宋体" w:hAnsi="Book Antiqua"/>
          <w:color w:val="auto"/>
          <w:kern w:val="2"/>
          <w:lang w:val="en-US" w:eastAsia="zh-CN"/>
        </w:rPr>
        <w:t xml:space="preserve"> N, Toda N, Koike K. Lower incidence of biliary carcinoma in patients with primary sclerosing cholangitis and high serum levels of immunoglobulin E. </w:t>
      </w:r>
      <w:r w:rsidRPr="000A14D7">
        <w:rPr>
          <w:rFonts w:ascii="Book Antiqua" w:eastAsia="宋体" w:hAnsi="Book Antiqua"/>
          <w:i/>
          <w:color w:val="auto"/>
          <w:kern w:val="2"/>
          <w:lang w:val="en-US" w:eastAsia="zh-CN"/>
        </w:rPr>
        <w:t>Clin Gastroenterol Hepatol</w:t>
      </w:r>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10</w:t>
      </w:r>
      <w:r w:rsidRPr="000A14D7">
        <w:rPr>
          <w:rFonts w:ascii="Book Antiqua" w:eastAsia="宋体" w:hAnsi="Book Antiqua"/>
          <w:color w:val="auto"/>
          <w:kern w:val="2"/>
          <w:lang w:val="en-US" w:eastAsia="zh-CN"/>
        </w:rPr>
        <w:t>: 79-83 [PMID: 21963955 DOI: 10.1016/j.cgh.2011.09.015]</w:t>
      </w:r>
    </w:p>
    <w:p w14:paraId="71D4E6E0"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38 </w:t>
      </w:r>
      <w:proofErr w:type="spellStart"/>
      <w:r w:rsidRPr="000A14D7">
        <w:rPr>
          <w:rFonts w:ascii="Book Antiqua" w:eastAsia="宋体" w:hAnsi="Book Antiqua"/>
          <w:b/>
          <w:color w:val="auto"/>
          <w:kern w:val="2"/>
          <w:lang w:val="en-US" w:eastAsia="zh-CN"/>
        </w:rPr>
        <w:t>Neeman</w:t>
      </w:r>
      <w:proofErr w:type="spellEnd"/>
      <w:r w:rsidRPr="000A14D7">
        <w:rPr>
          <w:rFonts w:ascii="Book Antiqua" w:eastAsia="宋体" w:hAnsi="Book Antiqua"/>
          <w:b/>
          <w:color w:val="auto"/>
          <w:kern w:val="2"/>
          <w:lang w:val="en-US" w:eastAsia="zh-CN"/>
        </w:rPr>
        <w:t xml:space="preserve"> A</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Kadish</w:t>
      </w:r>
      <w:proofErr w:type="spellEnd"/>
      <w:r w:rsidRPr="000A14D7">
        <w:rPr>
          <w:rFonts w:ascii="Book Antiqua" w:eastAsia="宋体" w:hAnsi="Book Antiqua"/>
          <w:color w:val="auto"/>
          <w:kern w:val="2"/>
          <w:lang w:val="en-US" w:eastAsia="zh-CN"/>
        </w:rPr>
        <w:t xml:space="preserve"> U. Marked eosinophilia in a patient with primary sclerosing cholangitis. </w:t>
      </w:r>
      <w:r w:rsidRPr="000A14D7">
        <w:rPr>
          <w:rFonts w:ascii="Book Antiqua" w:eastAsia="宋体" w:hAnsi="Book Antiqua"/>
          <w:i/>
          <w:color w:val="auto"/>
          <w:kern w:val="2"/>
          <w:lang w:val="en-US" w:eastAsia="zh-CN"/>
        </w:rPr>
        <w:t>Am J Med</w:t>
      </w:r>
      <w:r w:rsidRPr="000A14D7">
        <w:rPr>
          <w:rFonts w:ascii="Book Antiqua" w:eastAsia="宋体" w:hAnsi="Book Antiqua"/>
          <w:color w:val="auto"/>
          <w:kern w:val="2"/>
          <w:lang w:val="en-US" w:eastAsia="zh-CN"/>
        </w:rPr>
        <w:t xml:space="preserve"> 1987; </w:t>
      </w:r>
      <w:r w:rsidRPr="000A14D7">
        <w:rPr>
          <w:rFonts w:ascii="Book Antiqua" w:eastAsia="宋体" w:hAnsi="Book Antiqua"/>
          <w:b/>
          <w:color w:val="auto"/>
          <w:kern w:val="2"/>
          <w:lang w:val="en-US" w:eastAsia="zh-CN"/>
        </w:rPr>
        <w:t>83</w:t>
      </w:r>
      <w:r w:rsidRPr="000A14D7">
        <w:rPr>
          <w:rFonts w:ascii="Book Antiqua" w:eastAsia="宋体" w:hAnsi="Book Antiqua"/>
          <w:color w:val="auto"/>
          <w:kern w:val="2"/>
          <w:lang w:val="en-US" w:eastAsia="zh-CN"/>
        </w:rPr>
        <w:t>: 378-379 [PMID: 3618646]</w:t>
      </w:r>
    </w:p>
    <w:p w14:paraId="0FAA111F"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39 </w:t>
      </w:r>
      <w:r w:rsidRPr="000A14D7">
        <w:rPr>
          <w:rFonts w:ascii="Book Antiqua" w:eastAsia="宋体" w:hAnsi="Book Antiqua"/>
          <w:b/>
          <w:color w:val="auto"/>
          <w:kern w:val="2"/>
          <w:lang w:val="en-US" w:eastAsia="zh-CN"/>
        </w:rPr>
        <w:t>Watanabe H</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Ohira</w:t>
      </w:r>
      <w:proofErr w:type="spellEnd"/>
      <w:r w:rsidRPr="000A14D7">
        <w:rPr>
          <w:rFonts w:ascii="Book Antiqua" w:eastAsia="宋体" w:hAnsi="Book Antiqua"/>
          <w:color w:val="auto"/>
          <w:kern w:val="2"/>
          <w:lang w:val="en-US" w:eastAsia="zh-CN"/>
        </w:rPr>
        <w:t xml:space="preserve"> H, Kuroda M, Takagi T, Ishikawa H, </w:t>
      </w:r>
      <w:proofErr w:type="spellStart"/>
      <w:r w:rsidRPr="000A14D7">
        <w:rPr>
          <w:rFonts w:ascii="Book Antiqua" w:eastAsia="宋体" w:hAnsi="Book Antiqua"/>
          <w:color w:val="auto"/>
          <w:kern w:val="2"/>
          <w:lang w:val="en-US" w:eastAsia="zh-CN"/>
        </w:rPr>
        <w:t>Nishimaki</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Kasukawa</w:t>
      </w:r>
      <w:proofErr w:type="spellEnd"/>
      <w:r w:rsidRPr="000A14D7">
        <w:rPr>
          <w:rFonts w:ascii="Book Antiqua" w:eastAsia="宋体" w:hAnsi="Book Antiqua"/>
          <w:color w:val="auto"/>
          <w:kern w:val="2"/>
          <w:lang w:val="en-US" w:eastAsia="zh-CN"/>
        </w:rPr>
        <w:t xml:space="preserve"> R, Takahashi K. Primary sclerosing cholangitis with marked eosinophilic infiltration in the liver. </w:t>
      </w:r>
      <w:r w:rsidRPr="000A14D7">
        <w:rPr>
          <w:rFonts w:ascii="Book Antiqua" w:eastAsia="宋体" w:hAnsi="Book Antiqua"/>
          <w:i/>
          <w:color w:val="auto"/>
          <w:kern w:val="2"/>
          <w:lang w:val="en-US" w:eastAsia="zh-CN"/>
        </w:rPr>
        <w:t>J Gastroenterol</w:t>
      </w:r>
      <w:r w:rsidRPr="000A14D7">
        <w:rPr>
          <w:rFonts w:ascii="Book Antiqua" w:eastAsia="宋体" w:hAnsi="Book Antiqua"/>
          <w:color w:val="auto"/>
          <w:kern w:val="2"/>
          <w:lang w:val="en-US" w:eastAsia="zh-CN"/>
        </w:rPr>
        <w:t xml:space="preserve"> 1995; </w:t>
      </w:r>
      <w:r w:rsidRPr="000A14D7">
        <w:rPr>
          <w:rFonts w:ascii="Book Antiqua" w:eastAsia="宋体" w:hAnsi="Book Antiqua"/>
          <w:b/>
          <w:color w:val="auto"/>
          <w:kern w:val="2"/>
          <w:lang w:val="en-US" w:eastAsia="zh-CN"/>
        </w:rPr>
        <w:t>30</w:t>
      </w:r>
      <w:r w:rsidRPr="000A14D7">
        <w:rPr>
          <w:rFonts w:ascii="Book Antiqua" w:eastAsia="宋体" w:hAnsi="Book Antiqua"/>
          <w:color w:val="auto"/>
          <w:kern w:val="2"/>
          <w:lang w:val="en-US" w:eastAsia="zh-CN"/>
        </w:rPr>
        <w:t xml:space="preserve">: 524-528 [PMID: </w:t>
      </w:r>
      <w:r w:rsidRPr="000A14D7">
        <w:rPr>
          <w:rFonts w:ascii="Book Antiqua" w:eastAsia="宋体" w:hAnsi="Book Antiqua"/>
          <w:color w:val="auto"/>
          <w:kern w:val="2"/>
          <w:lang w:val="en-US" w:eastAsia="zh-CN"/>
        </w:rPr>
        <w:lastRenderedPageBreak/>
        <w:t>7550866]</w:t>
      </w:r>
    </w:p>
    <w:p w14:paraId="0A5F7B8D"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40 </w:t>
      </w:r>
      <w:r w:rsidRPr="000A14D7">
        <w:rPr>
          <w:rFonts w:ascii="Book Antiqua" w:eastAsia="宋体" w:hAnsi="Book Antiqua"/>
          <w:b/>
          <w:color w:val="auto"/>
          <w:kern w:val="2"/>
          <w:lang w:val="en-US" w:eastAsia="zh-CN"/>
        </w:rPr>
        <w:t>Ichikawa N</w:t>
      </w:r>
      <w:r w:rsidRPr="000A14D7">
        <w:rPr>
          <w:rFonts w:ascii="Book Antiqua" w:eastAsia="宋体" w:hAnsi="Book Antiqua"/>
          <w:color w:val="auto"/>
          <w:kern w:val="2"/>
          <w:lang w:val="en-US" w:eastAsia="zh-CN"/>
        </w:rPr>
        <w:t xml:space="preserve">, Taniguchi A, </w:t>
      </w:r>
      <w:proofErr w:type="spellStart"/>
      <w:r w:rsidRPr="000A14D7">
        <w:rPr>
          <w:rFonts w:ascii="Book Antiqua" w:eastAsia="宋体" w:hAnsi="Book Antiqua"/>
          <w:color w:val="auto"/>
          <w:kern w:val="2"/>
          <w:lang w:val="en-US" w:eastAsia="zh-CN"/>
        </w:rPr>
        <w:t>Akama</w:t>
      </w:r>
      <w:proofErr w:type="spellEnd"/>
      <w:r w:rsidRPr="000A14D7">
        <w:rPr>
          <w:rFonts w:ascii="Book Antiqua" w:eastAsia="宋体" w:hAnsi="Book Antiqua"/>
          <w:color w:val="auto"/>
          <w:kern w:val="2"/>
          <w:lang w:val="en-US" w:eastAsia="zh-CN"/>
        </w:rPr>
        <w:t xml:space="preserve"> H, Ishiguro H, </w:t>
      </w:r>
      <w:proofErr w:type="spellStart"/>
      <w:r w:rsidRPr="000A14D7">
        <w:rPr>
          <w:rFonts w:ascii="Book Antiqua" w:eastAsia="宋体" w:hAnsi="Book Antiqua"/>
          <w:color w:val="auto"/>
          <w:kern w:val="2"/>
          <w:lang w:val="en-US" w:eastAsia="zh-CN"/>
        </w:rPr>
        <w:t>Kurihara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Terai</w:t>
      </w:r>
      <w:proofErr w:type="spellEnd"/>
      <w:r w:rsidRPr="000A14D7">
        <w:rPr>
          <w:rFonts w:ascii="Book Antiqua" w:eastAsia="宋体" w:hAnsi="Book Antiqua"/>
          <w:color w:val="auto"/>
          <w:kern w:val="2"/>
          <w:lang w:val="en-US" w:eastAsia="zh-CN"/>
        </w:rPr>
        <w:t xml:space="preserve"> C, Hara M, </w:t>
      </w:r>
      <w:proofErr w:type="spellStart"/>
      <w:r w:rsidRPr="000A14D7">
        <w:rPr>
          <w:rFonts w:ascii="Book Antiqua" w:eastAsia="宋体" w:hAnsi="Book Antiqua"/>
          <w:color w:val="auto"/>
          <w:kern w:val="2"/>
          <w:lang w:val="en-US" w:eastAsia="zh-CN"/>
        </w:rPr>
        <w:t>Kashiwazaki</w:t>
      </w:r>
      <w:proofErr w:type="spellEnd"/>
      <w:r w:rsidRPr="000A14D7">
        <w:rPr>
          <w:rFonts w:ascii="Book Antiqua" w:eastAsia="宋体" w:hAnsi="Book Antiqua"/>
          <w:color w:val="auto"/>
          <w:kern w:val="2"/>
          <w:lang w:val="en-US" w:eastAsia="zh-CN"/>
        </w:rPr>
        <w:t xml:space="preserve"> S. Sclerosing cholangitis associated with </w:t>
      </w:r>
      <w:proofErr w:type="spellStart"/>
      <w:r w:rsidRPr="000A14D7">
        <w:rPr>
          <w:rFonts w:ascii="Book Antiqua" w:eastAsia="宋体" w:hAnsi="Book Antiqua"/>
          <w:color w:val="auto"/>
          <w:kern w:val="2"/>
          <w:lang w:val="en-US" w:eastAsia="zh-CN"/>
        </w:rPr>
        <w:t>hypereosinophilic</w:t>
      </w:r>
      <w:proofErr w:type="spellEnd"/>
      <w:r w:rsidRPr="000A14D7">
        <w:rPr>
          <w:rFonts w:ascii="Book Antiqua" w:eastAsia="宋体" w:hAnsi="Book Antiqua"/>
          <w:color w:val="auto"/>
          <w:kern w:val="2"/>
          <w:lang w:val="en-US" w:eastAsia="zh-CN"/>
        </w:rPr>
        <w:t xml:space="preserve"> syndrome. </w:t>
      </w:r>
      <w:r w:rsidRPr="000A14D7">
        <w:rPr>
          <w:rFonts w:ascii="Book Antiqua" w:eastAsia="宋体" w:hAnsi="Book Antiqua"/>
          <w:i/>
          <w:color w:val="auto"/>
          <w:kern w:val="2"/>
          <w:lang w:val="en-US" w:eastAsia="zh-CN"/>
        </w:rPr>
        <w:t>Intern Med</w:t>
      </w:r>
      <w:r w:rsidRPr="000A14D7">
        <w:rPr>
          <w:rFonts w:ascii="Book Antiqua" w:eastAsia="宋体" w:hAnsi="Book Antiqua"/>
          <w:color w:val="auto"/>
          <w:kern w:val="2"/>
          <w:lang w:val="en-US" w:eastAsia="zh-CN"/>
        </w:rPr>
        <w:t xml:space="preserve"> 1997; </w:t>
      </w:r>
      <w:r w:rsidRPr="000A14D7">
        <w:rPr>
          <w:rFonts w:ascii="Book Antiqua" w:eastAsia="宋体" w:hAnsi="Book Antiqua"/>
          <w:b/>
          <w:color w:val="auto"/>
          <w:kern w:val="2"/>
          <w:lang w:val="en-US" w:eastAsia="zh-CN"/>
        </w:rPr>
        <w:t>36</w:t>
      </w:r>
      <w:r w:rsidRPr="000A14D7">
        <w:rPr>
          <w:rFonts w:ascii="Book Antiqua" w:eastAsia="宋体" w:hAnsi="Book Antiqua"/>
          <w:color w:val="auto"/>
          <w:kern w:val="2"/>
          <w:lang w:val="en-US" w:eastAsia="zh-CN"/>
        </w:rPr>
        <w:t>: 561-564 [PMID: 9260773]</w:t>
      </w:r>
    </w:p>
    <w:p w14:paraId="0C1386EC"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41 </w:t>
      </w:r>
      <w:r w:rsidRPr="000A14D7">
        <w:rPr>
          <w:rFonts w:ascii="Book Antiqua" w:eastAsia="宋体" w:hAnsi="Book Antiqua"/>
          <w:b/>
          <w:color w:val="auto"/>
          <w:kern w:val="2"/>
          <w:lang w:val="en-US" w:eastAsia="zh-CN"/>
        </w:rPr>
        <w:t>Evans RDR</w:t>
      </w:r>
      <w:r w:rsidRPr="000A14D7">
        <w:rPr>
          <w:rFonts w:ascii="Book Antiqua" w:eastAsia="宋体" w:hAnsi="Book Antiqua"/>
          <w:color w:val="auto"/>
          <w:kern w:val="2"/>
          <w:lang w:val="en-US" w:eastAsia="zh-CN"/>
        </w:rPr>
        <w:t xml:space="preserve">, Cargill T, Goodchild G, Oliveira B, Rodriguez-Justo M, Pepper R, Connolly J, Salama A, Webster G, Barnes E, Culver EL. Clinical Manifestations and Long-term Outcomes of IgG4-Related Kidney and Retroperitoneal Involvement in a United Kingdom IgG4-Related Disease Cohort. </w:t>
      </w:r>
      <w:r w:rsidRPr="000A14D7">
        <w:rPr>
          <w:rFonts w:ascii="Book Antiqua" w:eastAsia="宋体" w:hAnsi="Book Antiqua"/>
          <w:i/>
          <w:color w:val="auto"/>
          <w:kern w:val="2"/>
          <w:lang w:val="en-US" w:eastAsia="zh-CN"/>
        </w:rPr>
        <w:t>Kidney Int Rep</w:t>
      </w:r>
      <w:r w:rsidRPr="000A14D7">
        <w:rPr>
          <w:rFonts w:ascii="Book Antiqua" w:eastAsia="宋体" w:hAnsi="Book Antiqua"/>
          <w:color w:val="auto"/>
          <w:kern w:val="2"/>
          <w:lang w:val="en-US" w:eastAsia="zh-CN"/>
        </w:rPr>
        <w:t xml:space="preserve"> 2019; </w:t>
      </w:r>
      <w:r w:rsidRPr="000A14D7">
        <w:rPr>
          <w:rFonts w:ascii="Book Antiqua" w:eastAsia="宋体" w:hAnsi="Book Antiqua"/>
          <w:b/>
          <w:color w:val="auto"/>
          <w:kern w:val="2"/>
          <w:lang w:val="en-US" w:eastAsia="zh-CN"/>
        </w:rPr>
        <w:t>4</w:t>
      </w:r>
      <w:r w:rsidRPr="000A14D7">
        <w:rPr>
          <w:rFonts w:ascii="Book Antiqua" w:eastAsia="宋体" w:hAnsi="Book Antiqua"/>
          <w:color w:val="auto"/>
          <w:kern w:val="2"/>
          <w:lang w:val="en-US" w:eastAsia="zh-CN"/>
        </w:rPr>
        <w:t>: 48-58 [PMID: 30596168 DOI: 10.1016/j.ekir.2018.08.011]</w:t>
      </w:r>
    </w:p>
    <w:p w14:paraId="642BD623"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42 </w:t>
      </w:r>
      <w:r w:rsidRPr="000A14D7">
        <w:rPr>
          <w:rFonts w:ascii="Book Antiqua" w:eastAsia="宋体" w:hAnsi="Book Antiqua"/>
          <w:b/>
          <w:color w:val="auto"/>
          <w:kern w:val="2"/>
          <w:lang w:val="en-US" w:eastAsia="zh-CN"/>
        </w:rPr>
        <w:t>Deshpande V</w:t>
      </w:r>
      <w:r w:rsidRPr="000A14D7">
        <w:rPr>
          <w:rFonts w:ascii="Book Antiqua" w:eastAsia="宋体" w:hAnsi="Book Antiqua"/>
          <w:color w:val="auto"/>
          <w:kern w:val="2"/>
          <w:lang w:val="en-US" w:eastAsia="zh-CN"/>
        </w:rPr>
        <w:t xml:space="preserve">, Zen Y, Chan JK, Yi EE, Sato Y, Yoshino T, </w:t>
      </w:r>
      <w:proofErr w:type="spellStart"/>
      <w:r w:rsidRPr="000A14D7">
        <w:rPr>
          <w:rFonts w:ascii="Book Antiqua" w:eastAsia="宋体" w:hAnsi="Book Antiqua"/>
          <w:color w:val="auto"/>
          <w:kern w:val="2"/>
          <w:lang w:val="en-US" w:eastAsia="zh-CN"/>
        </w:rPr>
        <w:t>Klöppel</w:t>
      </w:r>
      <w:proofErr w:type="spellEnd"/>
      <w:r w:rsidRPr="000A14D7">
        <w:rPr>
          <w:rFonts w:ascii="Book Antiqua" w:eastAsia="宋体" w:hAnsi="Book Antiqua"/>
          <w:color w:val="auto"/>
          <w:kern w:val="2"/>
          <w:lang w:val="en-US" w:eastAsia="zh-CN"/>
        </w:rPr>
        <w:t xml:space="preserve"> G, Heathcote JG, </w:t>
      </w:r>
      <w:proofErr w:type="spellStart"/>
      <w:r w:rsidRPr="000A14D7">
        <w:rPr>
          <w:rFonts w:ascii="Book Antiqua" w:eastAsia="宋体" w:hAnsi="Book Antiqua"/>
          <w:color w:val="auto"/>
          <w:kern w:val="2"/>
          <w:lang w:val="en-US" w:eastAsia="zh-CN"/>
        </w:rPr>
        <w:t>Khosroshahi</w:t>
      </w:r>
      <w:proofErr w:type="spellEnd"/>
      <w:r w:rsidRPr="000A14D7">
        <w:rPr>
          <w:rFonts w:ascii="Book Antiqua" w:eastAsia="宋体" w:hAnsi="Book Antiqua"/>
          <w:color w:val="auto"/>
          <w:kern w:val="2"/>
          <w:lang w:val="en-US" w:eastAsia="zh-CN"/>
        </w:rPr>
        <w:t xml:space="preserve"> A, Ferry JA, </w:t>
      </w:r>
      <w:proofErr w:type="spellStart"/>
      <w:r w:rsidRPr="000A14D7">
        <w:rPr>
          <w:rFonts w:ascii="Book Antiqua" w:eastAsia="宋体" w:hAnsi="Book Antiqua"/>
          <w:color w:val="auto"/>
          <w:kern w:val="2"/>
          <w:lang w:val="en-US" w:eastAsia="zh-CN"/>
        </w:rPr>
        <w:t>Aalberse</w:t>
      </w:r>
      <w:proofErr w:type="spellEnd"/>
      <w:r w:rsidRPr="000A14D7">
        <w:rPr>
          <w:rFonts w:ascii="Book Antiqua" w:eastAsia="宋体" w:hAnsi="Book Antiqua"/>
          <w:color w:val="auto"/>
          <w:kern w:val="2"/>
          <w:lang w:val="en-US" w:eastAsia="zh-CN"/>
        </w:rPr>
        <w:t xml:space="preserve"> RC, Bloch DB, </w:t>
      </w:r>
      <w:proofErr w:type="spellStart"/>
      <w:r w:rsidRPr="000A14D7">
        <w:rPr>
          <w:rFonts w:ascii="Book Antiqua" w:eastAsia="宋体" w:hAnsi="Book Antiqua"/>
          <w:color w:val="auto"/>
          <w:kern w:val="2"/>
          <w:lang w:val="en-US" w:eastAsia="zh-CN"/>
        </w:rPr>
        <w:t>Brugge</w:t>
      </w:r>
      <w:proofErr w:type="spellEnd"/>
      <w:r w:rsidRPr="000A14D7">
        <w:rPr>
          <w:rFonts w:ascii="Book Antiqua" w:eastAsia="宋体" w:hAnsi="Book Antiqua"/>
          <w:color w:val="auto"/>
          <w:kern w:val="2"/>
          <w:lang w:val="en-US" w:eastAsia="zh-CN"/>
        </w:rPr>
        <w:t xml:space="preserve"> WR, Bateman AC, Carruthers MN, Chari ST, Cheuk W, Cornell LD, Fernandez-Del Castillo C, </w:t>
      </w:r>
      <w:proofErr w:type="spellStart"/>
      <w:r w:rsidRPr="000A14D7">
        <w:rPr>
          <w:rFonts w:ascii="Book Antiqua" w:eastAsia="宋体" w:hAnsi="Book Antiqua"/>
          <w:color w:val="auto"/>
          <w:kern w:val="2"/>
          <w:lang w:val="en-US" w:eastAsia="zh-CN"/>
        </w:rPr>
        <w:t>Forcione</w:t>
      </w:r>
      <w:proofErr w:type="spellEnd"/>
      <w:r w:rsidRPr="000A14D7">
        <w:rPr>
          <w:rFonts w:ascii="Book Antiqua" w:eastAsia="宋体" w:hAnsi="Book Antiqua"/>
          <w:color w:val="auto"/>
          <w:kern w:val="2"/>
          <w:lang w:val="en-US" w:eastAsia="zh-CN"/>
        </w:rPr>
        <w:t xml:space="preserve"> DG, </w:t>
      </w:r>
      <w:proofErr w:type="spellStart"/>
      <w:r w:rsidRPr="000A14D7">
        <w:rPr>
          <w:rFonts w:ascii="Book Antiqua" w:eastAsia="宋体" w:hAnsi="Book Antiqua"/>
          <w:color w:val="auto"/>
          <w:kern w:val="2"/>
          <w:lang w:val="en-US" w:eastAsia="zh-CN"/>
        </w:rPr>
        <w:t>Hamilos</w:t>
      </w:r>
      <w:proofErr w:type="spellEnd"/>
      <w:r w:rsidRPr="000A14D7">
        <w:rPr>
          <w:rFonts w:ascii="Book Antiqua" w:eastAsia="宋体" w:hAnsi="Book Antiqua"/>
          <w:color w:val="auto"/>
          <w:kern w:val="2"/>
          <w:lang w:val="en-US" w:eastAsia="zh-CN"/>
        </w:rPr>
        <w:t xml:space="preserve"> DL, </w:t>
      </w:r>
      <w:proofErr w:type="spellStart"/>
      <w:r w:rsidRPr="000A14D7">
        <w:rPr>
          <w:rFonts w:ascii="Book Antiqua" w:eastAsia="宋体" w:hAnsi="Book Antiqua"/>
          <w:color w:val="auto"/>
          <w:kern w:val="2"/>
          <w:lang w:val="en-US" w:eastAsia="zh-CN"/>
        </w:rPr>
        <w:t>Kamisawa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Kasashima</w:t>
      </w:r>
      <w:proofErr w:type="spellEnd"/>
      <w:r w:rsidRPr="000A14D7">
        <w:rPr>
          <w:rFonts w:ascii="Book Antiqua" w:eastAsia="宋体" w:hAnsi="Book Antiqua"/>
          <w:color w:val="auto"/>
          <w:kern w:val="2"/>
          <w:lang w:val="en-US" w:eastAsia="zh-CN"/>
        </w:rPr>
        <w:t xml:space="preserve"> S, Kawa S, Kawano M, </w:t>
      </w:r>
      <w:proofErr w:type="spellStart"/>
      <w:r w:rsidRPr="000A14D7">
        <w:rPr>
          <w:rFonts w:ascii="Book Antiqua" w:eastAsia="宋体" w:hAnsi="Book Antiqua"/>
          <w:color w:val="auto"/>
          <w:kern w:val="2"/>
          <w:lang w:val="en-US" w:eastAsia="zh-CN"/>
        </w:rPr>
        <w:t>Lauwers</w:t>
      </w:r>
      <w:proofErr w:type="spellEnd"/>
      <w:r w:rsidRPr="000A14D7">
        <w:rPr>
          <w:rFonts w:ascii="Book Antiqua" w:eastAsia="宋体" w:hAnsi="Book Antiqua"/>
          <w:color w:val="auto"/>
          <w:kern w:val="2"/>
          <w:lang w:val="en-US" w:eastAsia="zh-CN"/>
        </w:rPr>
        <w:t xml:space="preserve"> GY, Masaki Y, </w:t>
      </w:r>
      <w:proofErr w:type="spellStart"/>
      <w:r w:rsidRPr="000A14D7">
        <w:rPr>
          <w:rFonts w:ascii="Book Antiqua" w:eastAsia="宋体" w:hAnsi="Book Antiqua"/>
          <w:color w:val="auto"/>
          <w:kern w:val="2"/>
          <w:lang w:val="en-US" w:eastAsia="zh-CN"/>
        </w:rPr>
        <w:t>Nakanuma</w:t>
      </w:r>
      <w:proofErr w:type="spellEnd"/>
      <w:r w:rsidRPr="000A14D7">
        <w:rPr>
          <w:rFonts w:ascii="Book Antiqua" w:eastAsia="宋体" w:hAnsi="Book Antiqua"/>
          <w:color w:val="auto"/>
          <w:kern w:val="2"/>
          <w:lang w:val="en-US" w:eastAsia="zh-CN"/>
        </w:rPr>
        <w:t xml:space="preserve"> Y, </w:t>
      </w:r>
      <w:proofErr w:type="spellStart"/>
      <w:r w:rsidRPr="000A14D7">
        <w:rPr>
          <w:rFonts w:ascii="Book Antiqua" w:eastAsia="宋体" w:hAnsi="Book Antiqua"/>
          <w:color w:val="auto"/>
          <w:kern w:val="2"/>
          <w:lang w:val="en-US" w:eastAsia="zh-CN"/>
        </w:rPr>
        <w:t>Notohara</w:t>
      </w:r>
      <w:proofErr w:type="spellEnd"/>
      <w:r w:rsidRPr="000A14D7">
        <w:rPr>
          <w:rFonts w:ascii="Book Antiqua" w:eastAsia="宋体" w:hAnsi="Book Antiqua"/>
          <w:color w:val="auto"/>
          <w:kern w:val="2"/>
          <w:lang w:val="en-US" w:eastAsia="zh-CN"/>
        </w:rPr>
        <w:t xml:space="preserve"> K, Okazaki K, Ryu JK, Saeki T, </w:t>
      </w:r>
      <w:proofErr w:type="spellStart"/>
      <w:r w:rsidRPr="000A14D7">
        <w:rPr>
          <w:rFonts w:ascii="Book Antiqua" w:eastAsia="宋体" w:hAnsi="Book Antiqua"/>
          <w:color w:val="auto"/>
          <w:kern w:val="2"/>
          <w:lang w:val="en-US" w:eastAsia="zh-CN"/>
        </w:rPr>
        <w:t>Sahani</w:t>
      </w:r>
      <w:proofErr w:type="spellEnd"/>
      <w:r w:rsidRPr="000A14D7">
        <w:rPr>
          <w:rFonts w:ascii="Book Antiqua" w:eastAsia="宋体" w:hAnsi="Book Antiqua"/>
          <w:color w:val="auto"/>
          <w:kern w:val="2"/>
          <w:lang w:val="en-US" w:eastAsia="zh-CN"/>
        </w:rPr>
        <w:t xml:space="preserve"> DV, </w:t>
      </w:r>
      <w:proofErr w:type="spellStart"/>
      <w:r w:rsidRPr="000A14D7">
        <w:rPr>
          <w:rFonts w:ascii="Book Antiqua" w:eastAsia="宋体" w:hAnsi="Book Antiqua"/>
          <w:color w:val="auto"/>
          <w:kern w:val="2"/>
          <w:lang w:val="en-US" w:eastAsia="zh-CN"/>
        </w:rPr>
        <w:t>Smyrk</w:t>
      </w:r>
      <w:proofErr w:type="spellEnd"/>
      <w:r w:rsidRPr="000A14D7">
        <w:rPr>
          <w:rFonts w:ascii="Book Antiqua" w:eastAsia="宋体" w:hAnsi="Book Antiqua"/>
          <w:color w:val="auto"/>
          <w:kern w:val="2"/>
          <w:lang w:val="en-US" w:eastAsia="zh-CN"/>
        </w:rPr>
        <w:t xml:space="preserve"> TC, Stone JR, </w:t>
      </w:r>
      <w:proofErr w:type="spellStart"/>
      <w:r w:rsidRPr="000A14D7">
        <w:rPr>
          <w:rFonts w:ascii="Book Antiqua" w:eastAsia="宋体" w:hAnsi="Book Antiqua"/>
          <w:color w:val="auto"/>
          <w:kern w:val="2"/>
          <w:lang w:val="en-US" w:eastAsia="zh-CN"/>
        </w:rPr>
        <w:t>Takahira</w:t>
      </w:r>
      <w:proofErr w:type="spellEnd"/>
      <w:r w:rsidRPr="000A14D7">
        <w:rPr>
          <w:rFonts w:ascii="Book Antiqua" w:eastAsia="宋体" w:hAnsi="Book Antiqua"/>
          <w:color w:val="auto"/>
          <w:kern w:val="2"/>
          <w:lang w:val="en-US" w:eastAsia="zh-CN"/>
        </w:rPr>
        <w:t xml:space="preserve"> M, Webster GJ, Yamamoto M, Zamboni G, </w:t>
      </w:r>
      <w:proofErr w:type="spellStart"/>
      <w:r w:rsidRPr="000A14D7">
        <w:rPr>
          <w:rFonts w:ascii="Book Antiqua" w:eastAsia="宋体" w:hAnsi="Book Antiqua"/>
          <w:color w:val="auto"/>
          <w:kern w:val="2"/>
          <w:lang w:val="en-US" w:eastAsia="zh-CN"/>
        </w:rPr>
        <w:t>Umehara</w:t>
      </w:r>
      <w:proofErr w:type="spellEnd"/>
      <w:r w:rsidRPr="000A14D7">
        <w:rPr>
          <w:rFonts w:ascii="Book Antiqua" w:eastAsia="宋体" w:hAnsi="Book Antiqua"/>
          <w:color w:val="auto"/>
          <w:kern w:val="2"/>
          <w:lang w:val="en-US" w:eastAsia="zh-CN"/>
        </w:rPr>
        <w:t xml:space="preserve"> H, Stone JH. Consensus statement on the pathology of IgG4-related disease. </w:t>
      </w:r>
      <w:r w:rsidRPr="000A14D7">
        <w:rPr>
          <w:rFonts w:ascii="Book Antiqua" w:eastAsia="宋体" w:hAnsi="Book Antiqua"/>
          <w:i/>
          <w:color w:val="auto"/>
          <w:kern w:val="2"/>
          <w:lang w:val="en-US" w:eastAsia="zh-CN"/>
        </w:rPr>
        <w:t xml:space="preserve">Mod </w:t>
      </w:r>
      <w:proofErr w:type="spellStart"/>
      <w:r w:rsidRPr="000A14D7">
        <w:rPr>
          <w:rFonts w:ascii="Book Antiqua" w:eastAsia="宋体" w:hAnsi="Book Antiqua"/>
          <w:i/>
          <w:color w:val="auto"/>
          <w:kern w:val="2"/>
          <w:lang w:val="en-US" w:eastAsia="zh-CN"/>
        </w:rPr>
        <w:t>Pathol</w:t>
      </w:r>
      <w:proofErr w:type="spellEnd"/>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25</w:t>
      </w:r>
      <w:r w:rsidRPr="000A14D7">
        <w:rPr>
          <w:rFonts w:ascii="Book Antiqua" w:eastAsia="宋体" w:hAnsi="Book Antiqua"/>
          <w:color w:val="auto"/>
          <w:kern w:val="2"/>
          <w:lang w:val="en-US" w:eastAsia="zh-CN"/>
        </w:rPr>
        <w:t>: 1181-1192 [PMID: 22596100 DOI: 10.1038/modpathol.2012.72]</w:t>
      </w:r>
    </w:p>
    <w:p w14:paraId="00C2E4B8"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43 </w:t>
      </w:r>
      <w:proofErr w:type="spellStart"/>
      <w:r w:rsidRPr="000A14D7">
        <w:rPr>
          <w:rFonts w:ascii="Book Antiqua" w:eastAsia="宋体" w:hAnsi="Book Antiqua"/>
          <w:b/>
          <w:color w:val="auto"/>
          <w:kern w:val="2"/>
          <w:lang w:val="en-US" w:eastAsia="zh-CN"/>
        </w:rPr>
        <w:t>Desmet</w:t>
      </w:r>
      <w:proofErr w:type="spellEnd"/>
      <w:r w:rsidRPr="000A14D7">
        <w:rPr>
          <w:rFonts w:ascii="Book Antiqua" w:eastAsia="宋体" w:hAnsi="Book Antiqua"/>
          <w:b/>
          <w:color w:val="auto"/>
          <w:kern w:val="2"/>
          <w:lang w:val="en-US" w:eastAsia="zh-CN"/>
        </w:rPr>
        <w:t xml:space="preserve"> VJ</w:t>
      </w:r>
      <w:r w:rsidRPr="000A14D7">
        <w:rPr>
          <w:rFonts w:ascii="Book Antiqua" w:eastAsia="宋体" w:hAnsi="Book Antiqua"/>
          <w:color w:val="auto"/>
          <w:kern w:val="2"/>
          <w:lang w:val="en-US" w:eastAsia="zh-CN"/>
        </w:rPr>
        <w:t xml:space="preserve">. Histopathology of chronic cholestasis and adult ductopenic syndrome. </w:t>
      </w:r>
      <w:r w:rsidRPr="000A14D7">
        <w:rPr>
          <w:rFonts w:ascii="Book Antiqua" w:eastAsia="宋体" w:hAnsi="Book Antiqua"/>
          <w:i/>
          <w:color w:val="auto"/>
          <w:kern w:val="2"/>
          <w:lang w:val="en-US" w:eastAsia="zh-CN"/>
        </w:rPr>
        <w:t>Clin Liver Dis</w:t>
      </w:r>
      <w:r w:rsidRPr="000A14D7">
        <w:rPr>
          <w:rFonts w:ascii="Book Antiqua" w:eastAsia="宋体" w:hAnsi="Book Antiqua"/>
          <w:color w:val="auto"/>
          <w:kern w:val="2"/>
          <w:lang w:val="en-US" w:eastAsia="zh-CN"/>
        </w:rPr>
        <w:t xml:space="preserve"> 1998; </w:t>
      </w:r>
      <w:r w:rsidRPr="000A14D7">
        <w:rPr>
          <w:rFonts w:ascii="Book Antiqua" w:eastAsia="宋体" w:hAnsi="Book Antiqua"/>
          <w:b/>
          <w:color w:val="auto"/>
          <w:kern w:val="2"/>
          <w:lang w:val="en-US" w:eastAsia="zh-CN"/>
        </w:rPr>
        <w:t>2</w:t>
      </w:r>
      <w:r w:rsidRPr="000A14D7">
        <w:rPr>
          <w:rFonts w:ascii="Book Antiqua" w:eastAsia="宋体" w:hAnsi="Book Antiqua"/>
          <w:color w:val="auto"/>
          <w:kern w:val="2"/>
          <w:lang w:val="en-US" w:eastAsia="zh-CN"/>
        </w:rPr>
        <w:t>: 249-264, viii [PMID: 15560031]</w:t>
      </w:r>
    </w:p>
    <w:p w14:paraId="4FCD1ED1" w14:textId="77777777"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44 </w:t>
      </w:r>
      <w:proofErr w:type="spellStart"/>
      <w:r w:rsidRPr="000A14D7">
        <w:rPr>
          <w:rFonts w:ascii="Book Antiqua" w:eastAsia="宋体" w:hAnsi="Book Antiqua"/>
          <w:b/>
          <w:color w:val="auto"/>
          <w:kern w:val="2"/>
          <w:lang w:val="en-US" w:eastAsia="zh-CN"/>
        </w:rPr>
        <w:t>Ghazale</w:t>
      </w:r>
      <w:proofErr w:type="spellEnd"/>
      <w:r w:rsidRPr="000A14D7">
        <w:rPr>
          <w:rFonts w:ascii="Book Antiqua" w:eastAsia="宋体" w:hAnsi="Book Antiqua"/>
          <w:b/>
          <w:color w:val="auto"/>
          <w:kern w:val="2"/>
          <w:lang w:val="en-US" w:eastAsia="zh-CN"/>
        </w:rPr>
        <w:t xml:space="preserve"> A</w:t>
      </w:r>
      <w:r w:rsidRPr="000A14D7">
        <w:rPr>
          <w:rFonts w:ascii="Book Antiqua" w:eastAsia="宋体" w:hAnsi="Book Antiqua"/>
          <w:color w:val="auto"/>
          <w:kern w:val="2"/>
          <w:lang w:val="en-US" w:eastAsia="zh-CN"/>
        </w:rPr>
        <w:t xml:space="preserve">, Chari ST, Zhang L, </w:t>
      </w:r>
      <w:proofErr w:type="spellStart"/>
      <w:r w:rsidRPr="000A14D7">
        <w:rPr>
          <w:rFonts w:ascii="Book Antiqua" w:eastAsia="宋体" w:hAnsi="Book Antiqua"/>
          <w:color w:val="auto"/>
          <w:kern w:val="2"/>
          <w:lang w:val="en-US" w:eastAsia="zh-CN"/>
        </w:rPr>
        <w:t>Smyrk</w:t>
      </w:r>
      <w:proofErr w:type="spellEnd"/>
      <w:r w:rsidRPr="000A14D7">
        <w:rPr>
          <w:rFonts w:ascii="Book Antiqua" w:eastAsia="宋体" w:hAnsi="Book Antiqua"/>
          <w:color w:val="auto"/>
          <w:kern w:val="2"/>
          <w:lang w:val="en-US" w:eastAsia="zh-CN"/>
        </w:rPr>
        <w:t xml:space="preserve"> TC, Takahashi N, Levy MJ, </w:t>
      </w:r>
      <w:proofErr w:type="spellStart"/>
      <w:r w:rsidRPr="000A14D7">
        <w:rPr>
          <w:rFonts w:ascii="Book Antiqua" w:eastAsia="宋体" w:hAnsi="Book Antiqua"/>
          <w:color w:val="auto"/>
          <w:kern w:val="2"/>
          <w:lang w:val="en-US" w:eastAsia="zh-CN"/>
        </w:rPr>
        <w:t>Topazian</w:t>
      </w:r>
      <w:proofErr w:type="spellEnd"/>
      <w:r w:rsidRPr="000A14D7">
        <w:rPr>
          <w:rFonts w:ascii="Book Antiqua" w:eastAsia="宋体" w:hAnsi="Book Antiqua"/>
          <w:color w:val="auto"/>
          <w:kern w:val="2"/>
          <w:lang w:val="en-US" w:eastAsia="zh-CN"/>
        </w:rPr>
        <w:t xml:space="preserve"> MD, </w:t>
      </w:r>
      <w:proofErr w:type="spellStart"/>
      <w:r w:rsidRPr="000A14D7">
        <w:rPr>
          <w:rFonts w:ascii="Book Antiqua" w:eastAsia="宋体" w:hAnsi="Book Antiqua"/>
          <w:color w:val="auto"/>
          <w:kern w:val="2"/>
          <w:lang w:val="en-US" w:eastAsia="zh-CN"/>
        </w:rPr>
        <w:t>Clain</w:t>
      </w:r>
      <w:proofErr w:type="spellEnd"/>
      <w:r w:rsidRPr="000A14D7">
        <w:rPr>
          <w:rFonts w:ascii="Book Antiqua" w:eastAsia="宋体" w:hAnsi="Book Antiqua"/>
          <w:color w:val="auto"/>
          <w:kern w:val="2"/>
          <w:lang w:val="en-US" w:eastAsia="zh-CN"/>
        </w:rPr>
        <w:t xml:space="preserve"> JE, Pearson RK, Petersen BT, Vege SS, Lindor K, Farnell MB. Immunoglobulin G4-associated cholangitis: clinical profile and response to therapy. </w:t>
      </w:r>
      <w:r w:rsidRPr="000A14D7">
        <w:rPr>
          <w:rFonts w:ascii="Book Antiqua" w:eastAsia="宋体" w:hAnsi="Book Antiqua"/>
          <w:i/>
          <w:color w:val="auto"/>
          <w:kern w:val="2"/>
          <w:lang w:val="en-US" w:eastAsia="zh-CN"/>
        </w:rPr>
        <w:t>Gastroenterology</w:t>
      </w:r>
      <w:r w:rsidRPr="000A14D7">
        <w:rPr>
          <w:rFonts w:ascii="Book Antiqua" w:eastAsia="宋体" w:hAnsi="Book Antiqua"/>
          <w:color w:val="auto"/>
          <w:kern w:val="2"/>
          <w:lang w:val="en-US" w:eastAsia="zh-CN"/>
        </w:rPr>
        <w:t xml:space="preserve"> 2008; </w:t>
      </w:r>
      <w:r w:rsidRPr="000A14D7">
        <w:rPr>
          <w:rFonts w:ascii="Book Antiqua" w:eastAsia="宋体" w:hAnsi="Book Antiqua"/>
          <w:b/>
          <w:color w:val="auto"/>
          <w:kern w:val="2"/>
          <w:lang w:val="en-US" w:eastAsia="zh-CN"/>
        </w:rPr>
        <w:t>134</w:t>
      </w:r>
      <w:r w:rsidRPr="000A14D7">
        <w:rPr>
          <w:rFonts w:ascii="Book Antiqua" w:eastAsia="宋体" w:hAnsi="Book Antiqua"/>
          <w:color w:val="auto"/>
          <w:kern w:val="2"/>
          <w:lang w:val="en-US" w:eastAsia="zh-CN"/>
        </w:rPr>
        <w:t>: 706-715 [PMID: 18222442 DOI: 10.1053/j.gastro.2007.12.009]</w:t>
      </w:r>
    </w:p>
    <w:p w14:paraId="78F4D018" w14:textId="3EDA6734" w:rsidR="00B9150F"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45 </w:t>
      </w:r>
      <w:r w:rsidRPr="000A14D7">
        <w:rPr>
          <w:rFonts w:ascii="Book Antiqua" w:eastAsia="宋体" w:hAnsi="Book Antiqua"/>
          <w:b/>
          <w:color w:val="auto"/>
          <w:kern w:val="2"/>
          <w:lang w:val="en-US" w:eastAsia="zh-CN"/>
        </w:rPr>
        <w:t>Moon SH</w:t>
      </w:r>
      <w:r w:rsidRPr="000A14D7">
        <w:rPr>
          <w:rFonts w:ascii="Book Antiqua" w:eastAsia="宋体" w:hAnsi="Book Antiqua"/>
          <w:color w:val="auto"/>
          <w:kern w:val="2"/>
          <w:lang w:val="en-US" w:eastAsia="zh-CN"/>
        </w:rPr>
        <w:t xml:space="preserve">, Kim MH, Lee JK, </w:t>
      </w:r>
      <w:proofErr w:type="spellStart"/>
      <w:r w:rsidRPr="000A14D7">
        <w:rPr>
          <w:rFonts w:ascii="Book Antiqua" w:eastAsia="宋体" w:hAnsi="Book Antiqua"/>
          <w:color w:val="auto"/>
          <w:kern w:val="2"/>
          <w:lang w:val="en-US" w:eastAsia="zh-CN"/>
        </w:rPr>
        <w:t>Baek</w:t>
      </w:r>
      <w:proofErr w:type="spellEnd"/>
      <w:r w:rsidRPr="000A14D7">
        <w:rPr>
          <w:rFonts w:ascii="Book Antiqua" w:eastAsia="宋体" w:hAnsi="Book Antiqua"/>
          <w:color w:val="auto"/>
          <w:kern w:val="2"/>
          <w:lang w:val="en-US" w:eastAsia="zh-CN"/>
        </w:rPr>
        <w:t xml:space="preserve"> S, Woo YS, Cho DH, Oh D, Song TJ, Park DH, Lee SS, </w:t>
      </w:r>
      <w:proofErr w:type="spellStart"/>
      <w:r w:rsidRPr="000A14D7">
        <w:rPr>
          <w:rFonts w:ascii="Book Antiqua" w:eastAsia="宋体" w:hAnsi="Book Antiqua"/>
          <w:color w:val="auto"/>
          <w:kern w:val="2"/>
          <w:lang w:val="en-US" w:eastAsia="zh-CN"/>
        </w:rPr>
        <w:t>Seo</w:t>
      </w:r>
      <w:proofErr w:type="spellEnd"/>
      <w:r w:rsidRPr="000A14D7">
        <w:rPr>
          <w:rFonts w:ascii="Book Antiqua" w:eastAsia="宋体" w:hAnsi="Book Antiqua"/>
          <w:color w:val="auto"/>
          <w:kern w:val="2"/>
          <w:lang w:val="en-US" w:eastAsia="zh-CN"/>
        </w:rPr>
        <w:t xml:space="preserve"> DW, Lee SK. Development of a scoring system for differentiating IgG4-related sclerosing cholangitis from primary sclerosing cholangitis. </w:t>
      </w:r>
      <w:r w:rsidRPr="000A14D7">
        <w:rPr>
          <w:rFonts w:ascii="Book Antiqua" w:eastAsia="宋体" w:hAnsi="Book Antiqua"/>
          <w:i/>
          <w:color w:val="auto"/>
          <w:kern w:val="2"/>
          <w:lang w:val="en-US" w:eastAsia="zh-CN"/>
        </w:rPr>
        <w:t xml:space="preserve">J </w:t>
      </w:r>
      <w:r w:rsidRPr="000A14D7">
        <w:rPr>
          <w:rFonts w:ascii="Book Antiqua" w:eastAsia="宋体" w:hAnsi="Book Antiqua"/>
          <w:i/>
          <w:color w:val="auto"/>
          <w:kern w:val="2"/>
          <w:lang w:val="en-US" w:eastAsia="zh-CN"/>
        </w:rPr>
        <w:lastRenderedPageBreak/>
        <w:t>Gastroenterol</w:t>
      </w:r>
      <w:r w:rsidRPr="000A14D7">
        <w:rPr>
          <w:rFonts w:ascii="Book Antiqua" w:eastAsia="宋体" w:hAnsi="Book Antiqua"/>
          <w:color w:val="auto"/>
          <w:kern w:val="2"/>
          <w:lang w:val="en-US" w:eastAsia="zh-CN"/>
        </w:rPr>
        <w:t xml:space="preserve"> 2017; </w:t>
      </w:r>
      <w:r w:rsidRPr="000A14D7">
        <w:rPr>
          <w:rFonts w:ascii="Book Antiqua" w:eastAsia="宋体" w:hAnsi="Book Antiqua"/>
          <w:b/>
          <w:color w:val="auto"/>
          <w:kern w:val="2"/>
          <w:lang w:val="en-US" w:eastAsia="zh-CN"/>
        </w:rPr>
        <w:t>52</w:t>
      </w:r>
      <w:r w:rsidRPr="000A14D7">
        <w:rPr>
          <w:rFonts w:ascii="Book Antiqua" w:eastAsia="宋体" w:hAnsi="Book Antiqua"/>
          <w:color w:val="auto"/>
          <w:kern w:val="2"/>
          <w:lang w:val="en-US" w:eastAsia="zh-CN"/>
        </w:rPr>
        <w:t>: 483-493 [PMID: 27470434 DOI: 10.1007/s00535-016-1246-5]</w:t>
      </w:r>
    </w:p>
    <w:p w14:paraId="5E1E44BD" w14:textId="56025D74" w:rsidR="00494466" w:rsidRPr="000A14D7" w:rsidRDefault="00B9150F"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46</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Webster GJ</w:t>
      </w:r>
      <w:r w:rsidR="00494466" w:rsidRPr="000A14D7">
        <w:rPr>
          <w:rFonts w:ascii="Book Antiqua" w:eastAsia="宋体" w:hAnsi="Book Antiqua"/>
          <w:color w:val="auto"/>
          <w:kern w:val="2"/>
          <w:lang w:val="en-US" w:eastAsia="zh-CN"/>
        </w:rPr>
        <w:t xml:space="preserve">, Pereira SP, Chapman RW. Autoimmune pancreatitis/IgG4-associated cholangitis and primary sclerosing cholangitis--overlapping or separate diseases? </w:t>
      </w:r>
      <w:r w:rsidR="00494466" w:rsidRPr="000A14D7">
        <w:rPr>
          <w:rFonts w:ascii="Book Antiqua" w:eastAsia="宋体" w:hAnsi="Book Antiqua"/>
          <w:i/>
          <w:color w:val="auto"/>
          <w:kern w:val="2"/>
          <w:lang w:val="en-US" w:eastAsia="zh-CN"/>
        </w:rPr>
        <w:t>J Hepatol</w:t>
      </w:r>
      <w:r w:rsidR="00494466" w:rsidRPr="000A14D7">
        <w:rPr>
          <w:rFonts w:ascii="Book Antiqua" w:eastAsia="宋体" w:hAnsi="Book Antiqua"/>
          <w:color w:val="auto"/>
          <w:kern w:val="2"/>
          <w:lang w:val="en-US" w:eastAsia="zh-CN"/>
        </w:rPr>
        <w:t xml:space="preserve"> 2009; </w:t>
      </w:r>
      <w:r w:rsidR="00494466" w:rsidRPr="000A14D7">
        <w:rPr>
          <w:rFonts w:ascii="Book Antiqua" w:eastAsia="宋体" w:hAnsi="Book Antiqua"/>
          <w:b/>
          <w:color w:val="auto"/>
          <w:kern w:val="2"/>
          <w:lang w:val="en-US" w:eastAsia="zh-CN"/>
        </w:rPr>
        <w:t>51</w:t>
      </w:r>
      <w:r w:rsidR="00494466" w:rsidRPr="000A14D7">
        <w:rPr>
          <w:rFonts w:ascii="Book Antiqua" w:eastAsia="宋体" w:hAnsi="Book Antiqua"/>
          <w:color w:val="auto"/>
          <w:kern w:val="2"/>
          <w:lang w:val="en-US" w:eastAsia="zh-CN"/>
        </w:rPr>
        <w:t>: 398-402 [PMID: 19505739 DOI: 10.1016/j.jhep.2009.04.010]</w:t>
      </w:r>
    </w:p>
    <w:p w14:paraId="4A3FE24C" w14:textId="4B76F09D" w:rsidR="00494466" w:rsidRPr="000A14D7" w:rsidRDefault="00B9150F"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47</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Huggett MT</w:t>
      </w:r>
      <w:r w:rsidR="00494466" w:rsidRPr="000A14D7">
        <w:rPr>
          <w:rFonts w:ascii="Book Antiqua" w:eastAsia="宋体" w:hAnsi="Book Antiqua"/>
          <w:color w:val="auto"/>
          <w:kern w:val="2"/>
          <w:lang w:val="en-US" w:eastAsia="zh-CN"/>
        </w:rPr>
        <w:t xml:space="preserve">, Culver EL, Kumar M, Hurst JM, Rodriguez-Justo M, Chapman MH, Johnson GJ, Pereira SP, Chapman RW, Webster GJM, Barnes E. Type 1 autoimmune pancreatitis and IgG4-related sclerosing cholangitis is associated with </w:t>
      </w:r>
      <w:proofErr w:type="spellStart"/>
      <w:r w:rsidR="00494466" w:rsidRPr="000A14D7">
        <w:rPr>
          <w:rFonts w:ascii="Book Antiqua" w:eastAsia="宋体" w:hAnsi="Book Antiqua"/>
          <w:color w:val="auto"/>
          <w:kern w:val="2"/>
          <w:lang w:val="en-US" w:eastAsia="zh-CN"/>
        </w:rPr>
        <w:t>extrapancreatic</w:t>
      </w:r>
      <w:proofErr w:type="spellEnd"/>
      <w:r w:rsidR="00494466" w:rsidRPr="000A14D7">
        <w:rPr>
          <w:rFonts w:ascii="Book Antiqua" w:eastAsia="宋体" w:hAnsi="Book Antiqua"/>
          <w:color w:val="auto"/>
          <w:kern w:val="2"/>
          <w:lang w:val="en-US" w:eastAsia="zh-CN"/>
        </w:rPr>
        <w:t xml:space="preserve"> organ failure, malignancy, and mortality in a prospective UK cohort. </w:t>
      </w:r>
      <w:r w:rsidR="00494466" w:rsidRPr="000A14D7">
        <w:rPr>
          <w:rFonts w:ascii="Book Antiqua" w:eastAsia="宋体" w:hAnsi="Book Antiqua"/>
          <w:i/>
          <w:color w:val="auto"/>
          <w:kern w:val="2"/>
          <w:lang w:val="en-US" w:eastAsia="zh-CN"/>
        </w:rPr>
        <w:t>Am J Gastroenterol</w:t>
      </w:r>
      <w:r w:rsidR="00494466" w:rsidRPr="000A14D7">
        <w:rPr>
          <w:rFonts w:ascii="Book Antiqua" w:eastAsia="宋体" w:hAnsi="Book Antiqua"/>
          <w:color w:val="auto"/>
          <w:kern w:val="2"/>
          <w:lang w:val="en-US" w:eastAsia="zh-CN"/>
        </w:rPr>
        <w:t xml:space="preserve"> 2014; </w:t>
      </w:r>
      <w:r w:rsidR="00494466" w:rsidRPr="000A14D7">
        <w:rPr>
          <w:rFonts w:ascii="Book Antiqua" w:eastAsia="宋体" w:hAnsi="Book Antiqua"/>
          <w:b/>
          <w:color w:val="auto"/>
          <w:kern w:val="2"/>
          <w:lang w:val="en-US" w:eastAsia="zh-CN"/>
        </w:rPr>
        <w:t>109</w:t>
      </w:r>
      <w:r w:rsidR="00494466" w:rsidRPr="000A14D7">
        <w:rPr>
          <w:rFonts w:ascii="Book Antiqua" w:eastAsia="宋体" w:hAnsi="Book Antiqua"/>
          <w:color w:val="auto"/>
          <w:kern w:val="2"/>
          <w:lang w:val="en-US" w:eastAsia="zh-CN"/>
        </w:rPr>
        <w:t>: 1675-1683 [PMID: 25155229 DOI: 10.1038/ajg.2014.223]</w:t>
      </w:r>
    </w:p>
    <w:p w14:paraId="0FD95D12" w14:textId="616AF482" w:rsidR="00494466" w:rsidRPr="000A14D7" w:rsidRDefault="00B9150F"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48</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Tischendorf JJ</w:t>
      </w:r>
      <w:r w:rsidR="00494466" w:rsidRPr="000A14D7">
        <w:rPr>
          <w:rFonts w:ascii="Book Antiqua" w:eastAsia="宋体" w:hAnsi="Book Antiqua"/>
          <w:color w:val="auto"/>
          <w:kern w:val="2"/>
          <w:lang w:val="en-US" w:eastAsia="zh-CN"/>
        </w:rPr>
        <w:t xml:space="preserve">, Hecker H, </w:t>
      </w:r>
      <w:proofErr w:type="spellStart"/>
      <w:r w:rsidR="00494466" w:rsidRPr="000A14D7">
        <w:rPr>
          <w:rFonts w:ascii="Book Antiqua" w:eastAsia="宋体" w:hAnsi="Book Antiqua"/>
          <w:color w:val="auto"/>
          <w:kern w:val="2"/>
          <w:lang w:val="en-US" w:eastAsia="zh-CN"/>
        </w:rPr>
        <w:t>Krüger</w:t>
      </w:r>
      <w:proofErr w:type="spellEnd"/>
      <w:r w:rsidR="00494466" w:rsidRPr="000A14D7">
        <w:rPr>
          <w:rFonts w:ascii="Book Antiqua" w:eastAsia="宋体" w:hAnsi="Book Antiqua"/>
          <w:color w:val="auto"/>
          <w:kern w:val="2"/>
          <w:lang w:val="en-US" w:eastAsia="zh-CN"/>
        </w:rPr>
        <w:t xml:space="preserve"> M, </w:t>
      </w:r>
      <w:proofErr w:type="spellStart"/>
      <w:r w:rsidR="00494466" w:rsidRPr="000A14D7">
        <w:rPr>
          <w:rFonts w:ascii="Book Antiqua" w:eastAsia="宋体" w:hAnsi="Book Antiqua"/>
          <w:color w:val="auto"/>
          <w:kern w:val="2"/>
          <w:lang w:val="en-US" w:eastAsia="zh-CN"/>
        </w:rPr>
        <w:t>Manns</w:t>
      </w:r>
      <w:proofErr w:type="spellEnd"/>
      <w:r w:rsidR="00494466" w:rsidRPr="000A14D7">
        <w:rPr>
          <w:rFonts w:ascii="Book Antiqua" w:eastAsia="宋体" w:hAnsi="Book Antiqua"/>
          <w:color w:val="auto"/>
          <w:kern w:val="2"/>
          <w:lang w:val="en-US" w:eastAsia="zh-CN"/>
        </w:rPr>
        <w:t xml:space="preserve"> MP, Meier PN. Characterization, outcome, and prognosis in 273 patients with primary sclerosing cholangitis: A single center study. </w:t>
      </w:r>
      <w:r w:rsidR="00494466" w:rsidRPr="000A14D7">
        <w:rPr>
          <w:rFonts w:ascii="Book Antiqua" w:eastAsia="宋体" w:hAnsi="Book Antiqua"/>
          <w:i/>
          <w:color w:val="auto"/>
          <w:kern w:val="2"/>
          <w:lang w:val="en-US" w:eastAsia="zh-CN"/>
        </w:rPr>
        <w:t>Am J Gastroenterol</w:t>
      </w:r>
      <w:r w:rsidR="00494466" w:rsidRPr="000A14D7">
        <w:rPr>
          <w:rFonts w:ascii="Book Antiqua" w:eastAsia="宋体" w:hAnsi="Book Antiqua"/>
          <w:color w:val="auto"/>
          <w:kern w:val="2"/>
          <w:lang w:val="en-US" w:eastAsia="zh-CN"/>
        </w:rPr>
        <w:t xml:space="preserve"> 2007; </w:t>
      </w:r>
      <w:r w:rsidR="00494466" w:rsidRPr="000A14D7">
        <w:rPr>
          <w:rFonts w:ascii="Book Antiqua" w:eastAsia="宋体" w:hAnsi="Book Antiqua"/>
          <w:b/>
          <w:color w:val="auto"/>
          <w:kern w:val="2"/>
          <w:lang w:val="en-US" w:eastAsia="zh-CN"/>
        </w:rPr>
        <w:t>102</w:t>
      </w:r>
      <w:r w:rsidR="00494466" w:rsidRPr="000A14D7">
        <w:rPr>
          <w:rFonts w:ascii="Book Antiqua" w:eastAsia="宋体" w:hAnsi="Book Antiqua"/>
          <w:color w:val="auto"/>
          <w:kern w:val="2"/>
          <w:lang w:val="en-US" w:eastAsia="zh-CN"/>
        </w:rPr>
        <w:t>: 107-114 [PMID: 17037993 DOI: 10.1111/j.1572-0241.2006.00872.x]</w:t>
      </w:r>
    </w:p>
    <w:p w14:paraId="20D43EC1" w14:textId="5817E375" w:rsidR="00494466" w:rsidRPr="000A14D7" w:rsidRDefault="00B9150F"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49</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Hamano H</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Arakura</w:t>
      </w:r>
      <w:proofErr w:type="spellEnd"/>
      <w:r w:rsidR="00494466" w:rsidRPr="000A14D7">
        <w:rPr>
          <w:rFonts w:ascii="Book Antiqua" w:eastAsia="宋体" w:hAnsi="Book Antiqua"/>
          <w:color w:val="auto"/>
          <w:kern w:val="2"/>
          <w:lang w:val="en-US" w:eastAsia="zh-CN"/>
        </w:rPr>
        <w:t xml:space="preserve"> N, </w:t>
      </w:r>
      <w:proofErr w:type="spellStart"/>
      <w:r w:rsidR="00494466" w:rsidRPr="000A14D7">
        <w:rPr>
          <w:rFonts w:ascii="Book Antiqua" w:eastAsia="宋体" w:hAnsi="Book Antiqua"/>
          <w:color w:val="auto"/>
          <w:kern w:val="2"/>
          <w:lang w:val="en-US" w:eastAsia="zh-CN"/>
        </w:rPr>
        <w:t>Muraki</w:t>
      </w:r>
      <w:proofErr w:type="spellEnd"/>
      <w:r w:rsidR="00494466" w:rsidRPr="000A14D7">
        <w:rPr>
          <w:rFonts w:ascii="Book Antiqua" w:eastAsia="宋体" w:hAnsi="Book Antiqua"/>
          <w:color w:val="auto"/>
          <w:kern w:val="2"/>
          <w:lang w:val="en-US" w:eastAsia="zh-CN"/>
        </w:rPr>
        <w:t xml:space="preserve"> T, Ozaki Y, </w:t>
      </w:r>
      <w:proofErr w:type="spellStart"/>
      <w:r w:rsidR="00494466" w:rsidRPr="000A14D7">
        <w:rPr>
          <w:rFonts w:ascii="Book Antiqua" w:eastAsia="宋体" w:hAnsi="Book Antiqua"/>
          <w:color w:val="auto"/>
          <w:kern w:val="2"/>
          <w:lang w:val="en-US" w:eastAsia="zh-CN"/>
        </w:rPr>
        <w:t>Kiyosawa</w:t>
      </w:r>
      <w:proofErr w:type="spellEnd"/>
      <w:r w:rsidR="00494466" w:rsidRPr="000A14D7">
        <w:rPr>
          <w:rFonts w:ascii="Book Antiqua" w:eastAsia="宋体" w:hAnsi="Book Antiqua"/>
          <w:color w:val="auto"/>
          <w:kern w:val="2"/>
          <w:lang w:val="en-US" w:eastAsia="zh-CN"/>
        </w:rPr>
        <w:t xml:space="preserve"> K, Kawa S. Prevalence and distribution of </w:t>
      </w:r>
      <w:proofErr w:type="spellStart"/>
      <w:r w:rsidR="00494466" w:rsidRPr="000A14D7">
        <w:rPr>
          <w:rFonts w:ascii="Book Antiqua" w:eastAsia="宋体" w:hAnsi="Book Antiqua"/>
          <w:color w:val="auto"/>
          <w:kern w:val="2"/>
          <w:lang w:val="en-US" w:eastAsia="zh-CN"/>
        </w:rPr>
        <w:t>extrapancreatic</w:t>
      </w:r>
      <w:proofErr w:type="spellEnd"/>
      <w:r w:rsidR="00494466" w:rsidRPr="000A14D7">
        <w:rPr>
          <w:rFonts w:ascii="Book Antiqua" w:eastAsia="宋体" w:hAnsi="Book Antiqua"/>
          <w:color w:val="auto"/>
          <w:kern w:val="2"/>
          <w:lang w:val="en-US" w:eastAsia="zh-CN"/>
        </w:rPr>
        <w:t xml:space="preserve"> lesions complicating autoimmune pancreatitis. </w:t>
      </w:r>
      <w:r w:rsidR="00494466" w:rsidRPr="000A14D7">
        <w:rPr>
          <w:rFonts w:ascii="Book Antiqua" w:eastAsia="宋体" w:hAnsi="Book Antiqua"/>
          <w:i/>
          <w:color w:val="auto"/>
          <w:kern w:val="2"/>
          <w:lang w:val="en-US" w:eastAsia="zh-CN"/>
        </w:rPr>
        <w:t>J Gastroenterol</w:t>
      </w:r>
      <w:r w:rsidR="00494466" w:rsidRPr="000A14D7">
        <w:rPr>
          <w:rFonts w:ascii="Book Antiqua" w:eastAsia="宋体" w:hAnsi="Book Antiqua"/>
          <w:color w:val="auto"/>
          <w:kern w:val="2"/>
          <w:lang w:val="en-US" w:eastAsia="zh-CN"/>
        </w:rPr>
        <w:t xml:space="preserve"> 2006; </w:t>
      </w:r>
      <w:r w:rsidR="00494466" w:rsidRPr="000A14D7">
        <w:rPr>
          <w:rFonts w:ascii="Book Antiqua" w:eastAsia="宋体" w:hAnsi="Book Antiqua"/>
          <w:b/>
          <w:color w:val="auto"/>
          <w:kern w:val="2"/>
          <w:lang w:val="en-US" w:eastAsia="zh-CN"/>
        </w:rPr>
        <w:t>41</w:t>
      </w:r>
      <w:r w:rsidR="00494466" w:rsidRPr="000A14D7">
        <w:rPr>
          <w:rFonts w:ascii="Book Antiqua" w:eastAsia="宋体" w:hAnsi="Book Antiqua"/>
          <w:color w:val="auto"/>
          <w:kern w:val="2"/>
          <w:lang w:val="en-US" w:eastAsia="zh-CN"/>
        </w:rPr>
        <w:t>: 1197-1205 [PMID: 17287899 DOI: 10.1007/s00535-006-1908-9]</w:t>
      </w:r>
    </w:p>
    <w:p w14:paraId="097822F8" w14:textId="239764A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w:t>
      </w:r>
      <w:r w:rsidR="00B9150F" w:rsidRPr="000A14D7">
        <w:rPr>
          <w:rFonts w:ascii="Book Antiqua" w:eastAsia="宋体" w:hAnsi="Book Antiqua"/>
          <w:color w:val="auto"/>
          <w:kern w:val="2"/>
          <w:lang w:val="en-US" w:eastAsia="zh-CN"/>
        </w:rPr>
        <w:t>0</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Kaplan GG</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Laupland</w:t>
      </w:r>
      <w:proofErr w:type="spellEnd"/>
      <w:r w:rsidRPr="000A14D7">
        <w:rPr>
          <w:rFonts w:ascii="Book Antiqua" w:eastAsia="宋体" w:hAnsi="Book Antiqua"/>
          <w:color w:val="auto"/>
          <w:kern w:val="2"/>
          <w:lang w:val="en-US" w:eastAsia="zh-CN"/>
        </w:rPr>
        <w:t xml:space="preserve"> KB, </w:t>
      </w:r>
      <w:proofErr w:type="spellStart"/>
      <w:r w:rsidRPr="000A14D7">
        <w:rPr>
          <w:rFonts w:ascii="Book Antiqua" w:eastAsia="宋体" w:hAnsi="Book Antiqua"/>
          <w:color w:val="auto"/>
          <w:kern w:val="2"/>
          <w:lang w:val="en-US" w:eastAsia="zh-CN"/>
        </w:rPr>
        <w:t>Butzner</w:t>
      </w:r>
      <w:proofErr w:type="spellEnd"/>
      <w:r w:rsidRPr="000A14D7">
        <w:rPr>
          <w:rFonts w:ascii="Book Antiqua" w:eastAsia="宋体" w:hAnsi="Book Antiqua"/>
          <w:color w:val="auto"/>
          <w:kern w:val="2"/>
          <w:lang w:val="en-US" w:eastAsia="zh-CN"/>
        </w:rPr>
        <w:t xml:space="preserve"> D, Urbanski SJ, Lee SS. The burden of large and small duct primary sclerosing cholangitis in adults and children: a population-based analysis.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2007; </w:t>
      </w:r>
      <w:r w:rsidRPr="000A14D7">
        <w:rPr>
          <w:rFonts w:ascii="Book Antiqua" w:eastAsia="宋体" w:hAnsi="Book Antiqua"/>
          <w:b/>
          <w:color w:val="auto"/>
          <w:kern w:val="2"/>
          <w:lang w:val="en-US" w:eastAsia="zh-CN"/>
        </w:rPr>
        <w:t>102</w:t>
      </w:r>
      <w:r w:rsidRPr="000A14D7">
        <w:rPr>
          <w:rFonts w:ascii="Book Antiqua" w:eastAsia="宋体" w:hAnsi="Book Antiqua"/>
          <w:color w:val="auto"/>
          <w:kern w:val="2"/>
          <w:lang w:val="en-US" w:eastAsia="zh-CN"/>
        </w:rPr>
        <w:t>: 1042-1049 [PMID: 17313496 DOI: 10.1111/j.1572-0241.2007.01103.x]</w:t>
      </w:r>
    </w:p>
    <w:p w14:paraId="60E2480D" w14:textId="7B66C680"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w:t>
      </w:r>
      <w:r w:rsidR="00B9150F" w:rsidRPr="000A14D7">
        <w:rPr>
          <w:rFonts w:ascii="Book Antiqua" w:eastAsia="宋体" w:hAnsi="Book Antiqua"/>
          <w:color w:val="auto"/>
          <w:kern w:val="2"/>
          <w:lang w:val="en-US" w:eastAsia="zh-CN"/>
        </w:rPr>
        <w:t>1</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Navaneethan U</w:t>
      </w:r>
      <w:r w:rsidRPr="000A14D7">
        <w:rPr>
          <w:rFonts w:ascii="Book Antiqua" w:eastAsia="宋体" w:hAnsi="Book Antiqua"/>
          <w:color w:val="auto"/>
          <w:kern w:val="2"/>
          <w:lang w:val="en-US" w:eastAsia="zh-CN"/>
        </w:rPr>
        <w:t xml:space="preserve">, Shen B. </w:t>
      </w:r>
      <w:proofErr w:type="spellStart"/>
      <w:r w:rsidRPr="000A14D7">
        <w:rPr>
          <w:rFonts w:ascii="Book Antiqua" w:eastAsia="宋体" w:hAnsi="Book Antiqua"/>
          <w:color w:val="auto"/>
          <w:kern w:val="2"/>
          <w:lang w:val="en-US" w:eastAsia="zh-CN"/>
        </w:rPr>
        <w:t>Hepatopancreatobiliary</w:t>
      </w:r>
      <w:proofErr w:type="spellEnd"/>
      <w:r w:rsidRPr="000A14D7">
        <w:rPr>
          <w:rFonts w:ascii="Book Antiqua" w:eastAsia="宋体" w:hAnsi="Book Antiqua"/>
          <w:color w:val="auto"/>
          <w:kern w:val="2"/>
          <w:lang w:val="en-US" w:eastAsia="zh-CN"/>
        </w:rPr>
        <w:t xml:space="preserve"> manifestations and complications associated with inflammatory bowel disease. </w:t>
      </w:r>
      <w:proofErr w:type="spellStart"/>
      <w:r w:rsidRPr="000A14D7">
        <w:rPr>
          <w:rFonts w:ascii="Book Antiqua" w:eastAsia="宋体" w:hAnsi="Book Antiqua"/>
          <w:i/>
          <w:color w:val="auto"/>
          <w:kern w:val="2"/>
          <w:lang w:val="en-US" w:eastAsia="zh-CN"/>
        </w:rPr>
        <w:t>Inflamm</w:t>
      </w:r>
      <w:proofErr w:type="spellEnd"/>
      <w:r w:rsidRPr="000A14D7">
        <w:rPr>
          <w:rFonts w:ascii="Book Antiqua" w:eastAsia="宋体" w:hAnsi="Book Antiqua"/>
          <w:i/>
          <w:color w:val="auto"/>
          <w:kern w:val="2"/>
          <w:lang w:val="en-US" w:eastAsia="zh-CN"/>
        </w:rPr>
        <w:t xml:space="preserve"> Bowel Dis</w:t>
      </w:r>
      <w:r w:rsidRPr="000A14D7">
        <w:rPr>
          <w:rFonts w:ascii="Book Antiqua" w:eastAsia="宋体" w:hAnsi="Book Antiqua"/>
          <w:color w:val="auto"/>
          <w:kern w:val="2"/>
          <w:lang w:val="en-US" w:eastAsia="zh-CN"/>
        </w:rPr>
        <w:t xml:space="preserve"> 2010; </w:t>
      </w:r>
      <w:r w:rsidRPr="000A14D7">
        <w:rPr>
          <w:rFonts w:ascii="Book Antiqua" w:eastAsia="宋体" w:hAnsi="Book Antiqua"/>
          <w:b/>
          <w:color w:val="auto"/>
          <w:kern w:val="2"/>
          <w:lang w:val="en-US" w:eastAsia="zh-CN"/>
        </w:rPr>
        <w:t>16</w:t>
      </w:r>
      <w:r w:rsidRPr="000A14D7">
        <w:rPr>
          <w:rFonts w:ascii="Book Antiqua" w:eastAsia="宋体" w:hAnsi="Book Antiqua"/>
          <w:color w:val="auto"/>
          <w:kern w:val="2"/>
          <w:lang w:val="en-US" w:eastAsia="zh-CN"/>
        </w:rPr>
        <w:t>: 1598-1619 [PMID: 20198712 DOI: 10.1002/ibd.21219]</w:t>
      </w:r>
    </w:p>
    <w:p w14:paraId="63F31142" w14:textId="39D1368C"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w:t>
      </w:r>
      <w:r w:rsidR="00B9150F" w:rsidRPr="000A14D7">
        <w:rPr>
          <w:rFonts w:ascii="Book Antiqua" w:eastAsia="宋体" w:hAnsi="Book Antiqua"/>
          <w:color w:val="auto"/>
          <w:kern w:val="2"/>
          <w:lang w:val="en-US" w:eastAsia="zh-CN"/>
        </w:rPr>
        <w:t>2</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Nakazawa T</w:t>
      </w:r>
      <w:r w:rsidRPr="000A14D7">
        <w:rPr>
          <w:rFonts w:ascii="Book Antiqua" w:eastAsia="宋体" w:hAnsi="Book Antiqua"/>
          <w:color w:val="auto"/>
          <w:kern w:val="2"/>
          <w:lang w:val="en-US" w:eastAsia="zh-CN"/>
        </w:rPr>
        <w:t xml:space="preserve">, Ohara H, Sano H, Aoki S, Kobayashi S, Okamoto T, Imai H, Nomura T, Joh T, Itoh M. Cholangiography can discriminate sclerosing </w:t>
      </w:r>
      <w:r w:rsidRPr="000A14D7">
        <w:rPr>
          <w:rFonts w:ascii="Book Antiqua" w:eastAsia="宋体" w:hAnsi="Book Antiqua"/>
          <w:color w:val="auto"/>
          <w:kern w:val="2"/>
          <w:lang w:val="en-US" w:eastAsia="zh-CN"/>
        </w:rPr>
        <w:lastRenderedPageBreak/>
        <w:t xml:space="preserve">cholangitis with autoimmune pancreatitis from primary sclerosing cholangitis. </w:t>
      </w:r>
      <w:proofErr w:type="spellStart"/>
      <w:r w:rsidRPr="000A14D7">
        <w:rPr>
          <w:rFonts w:ascii="Book Antiqua" w:eastAsia="宋体" w:hAnsi="Book Antiqua"/>
          <w:i/>
          <w:color w:val="auto"/>
          <w:kern w:val="2"/>
          <w:lang w:val="en-US" w:eastAsia="zh-CN"/>
        </w:rPr>
        <w:t>Gastrointest</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Endosc</w:t>
      </w:r>
      <w:proofErr w:type="spellEnd"/>
      <w:r w:rsidRPr="000A14D7">
        <w:rPr>
          <w:rFonts w:ascii="Book Antiqua" w:eastAsia="宋体" w:hAnsi="Book Antiqua"/>
          <w:color w:val="auto"/>
          <w:kern w:val="2"/>
          <w:lang w:val="en-US" w:eastAsia="zh-CN"/>
        </w:rPr>
        <w:t xml:space="preserve"> 2004; </w:t>
      </w:r>
      <w:r w:rsidRPr="000A14D7">
        <w:rPr>
          <w:rFonts w:ascii="Book Antiqua" w:eastAsia="宋体" w:hAnsi="Book Antiqua"/>
          <w:b/>
          <w:color w:val="auto"/>
          <w:kern w:val="2"/>
          <w:lang w:val="en-US" w:eastAsia="zh-CN"/>
        </w:rPr>
        <w:t>60</w:t>
      </w:r>
      <w:r w:rsidRPr="000A14D7">
        <w:rPr>
          <w:rFonts w:ascii="Book Antiqua" w:eastAsia="宋体" w:hAnsi="Book Antiqua"/>
          <w:color w:val="auto"/>
          <w:kern w:val="2"/>
          <w:lang w:val="en-US" w:eastAsia="zh-CN"/>
        </w:rPr>
        <w:t>: 937-944 [PMID: 15605009]</w:t>
      </w:r>
    </w:p>
    <w:p w14:paraId="7EE9F873" w14:textId="1F8F7443"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w:t>
      </w:r>
      <w:r w:rsidR="00B9150F" w:rsidRPr="000A14D7">
        <w:rPr>
          <w:rFonts w:ascii="Book Antiqua" w:eastAsia="宋体" w:hAnsi="Book Antiqua"/>
          <w:color w:val="auto"/>
          <w:kern w:val="2"/>
          <w:lang w:val="en-US" w:eastAsia="zh-CN"/>
        </w:rPr>
        <w:t>3</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Stinton</w:t>
      </w:r>
      <w:proofErr w:type="spellEnd"/>
      <w:r w:rsidRPr="000A14D7">
        <w:rPr>
          <w:rFonts w:ascii="Book Antiqua" w:eastAsia="宋体" w:hAnsi="Book Antiqua"/>
          <w:b/>
          <w:color w:val="auto"/>
          <w:kern w:val="2"/>
          <w:lang w:val="en-US" w:eastAsia="zh-CN"/>
        </w:rPr>
        <w:t xml:space="preserve"> LM</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Bentow</w:t>
      </w:r>
      <w:proofErr w:type="spellEnd"/>
      <w:r w:rsidRPr="000A14D7">
        <w:rPr>
          <w:rFonts w:ascii="Book Antiqua" w:eastAsia="宋体" w:hAnsi="Book Antiqua"/>
          <w:color w:val="auto"/>
          <w:kern w:val="2"/>
          <w:lang w:val="en-US" w:eastAsia="zh-CN"/>
        </w:rPr>
        <w:t xml:space="preserve"> C, Mahler M, Norman GL, Eksteen B, Mason AL, Kaplan GG, </w:t>
      </w:r>
      <w:proofErr w:type="spellStart"/>
      <w:r w:rsidRPr="000A14D7">
        <w:rPr>
          <w:rFonts w:ascii="Book Antiqua" w:eastAsia="宋体" w:hAnsi="Book Antiqua"/>
          <w:color w:val="auto"/>
          <w:kern w:val="2"/>
          <w:lang w:val="en-US" w:eastAsia="zh-CN"/>
        </w:rPr>
        <w:t>Lindkvist</w:t>
      </w:r>
      <w:proofErr w:type="spellEnd"/>
      <w:r w:rsidRPr="000A14D7">
        <w:rPr>
          <w:rFonts w:ascii="Book Antiqua" w:eastAsia="宋体" w:hAnsi="Book Antiqua"/>
          <w:color w:val="auto"/>
          <w:kern w:val="2"/>
          <w:lang w:val="en-US" w:eastAsia="zh-CN"/>
        </w:rPr>
        <w:t xml:space="preserve"> B, Hirschfield GM, </w:t>
      </w:r>
      <w:proofErr w:type="spellStart"/>
      <w:r w:rsidRPr="000A14D7">
        <w:rPr>
          <w:rFonts w:ascii="Book Antiqua" w:eastAsia="宋体" w:hAnsi="Book Antiqua"/>
          <w:color w:val="auto"/>
          <w:kern w:val="2"/>
          <w:lang w:val="en-US" w:eastAsia="zh-CN"/>
        </w:rPr>
        <w:t>Milkiewicz</w:t>
      </w:r>
      <w:proofErr w:type="spellEnd"/>
      <w:r w:rsidRPr="000A14D7">
        <w:rPr>
          <w:rFonts w:ascii="Book Antiqua" w:eastAsia="宋体" w:hAnsi="Book Antiqua"/>
          <w:color w:val="auto"/>
          <w:kern w:val="2"/>
          <w:lang w:val="en-US" w:eastAsia="zh-CN"/>
        </w:rPr>
        <w:t xml:space="preserve"> P, Cheung A, Janssen HL, </w:t>
      </w:r>
      <w:proofErr w:type="spellStart"/>
      <w:r w:rsidRPr="000A14D7">
        <w:rPr>
          <w:rFonts w:ascii="Book Antiqua" w:eastAsia="宋体" w:hAnsi="Book Antiqua"/>
          <w:color w:val="auto"/>
          <w:kern w:val="2"/>
          <w:lang w:val="en-US" w:eastAsia="zh-CN"/>
        </w:rPr>
        <w:t>Fritzler</w:t>
      </w:r>
      <w:proofErr w:type="spellEnd"/>
      <w:r w:rsidRPr="000A14D7">
        <w:rPr>
          <w:rFonts w:ascii="Book Antiqua" w:eastAsia="宋体" w:hAnsi="Book Antiqua"/>
          <w:color w:val="auto"/>
          <w:kern w:val="2"/>
          <w:lang w:val="en-US" w:eastAsia="zh-CN"/>
        </w:rPr>
        <w:t xml:space="preserve"> MJ. PR3-ANCA: a promising biomarker in primary sclerosing cholangitis (PSC). </w:t>
      </w:r>
      <w:proofErr w:type="spellStart"/>
      <w:r w:rsidRPr="000A14D7">
        <w:rPr>
          <w:rFonts w:ascii="Book Antiqua" w:eastAsia="宋体" w:hAnsi="Book Antiqua"/>
          <w:i/>
          <w:color w:val="auto"/>
          <w:kern w:val="2"/>
          <w:lang w:val="en-US" w:eastAsia="zh-CN"/>
        </w:rPr>
        <w:t>PLoS</w:t>
      </w:r>
      <w:proofErr w:type="spellEnd"/>
      <w:r w:rsidRPr="000A14D7">
        <w:rPr>
          <w:rFonts w:ascii="Book Antiqua" w:eastAsia="宋体" w:hAnsi="Book Antiqua"/>
          <w:i/>
          <w:color w:val="auto"/>
          <w:kern w:val="2"/>
          <w:lang w:val="en-US" w:eastAsia="zh-CN"/>
        </w:rPr>
        <w:t xml:space="preserve"> One</w:t>
      </w:r>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9</w:t>
      </w:r>
      <w:r w:rsidRPr="000A14D7">
        <w:rPr>
          <w:rFonts w:ascii="Book Antiqua" w:eastAsia="宋体" w:hAnsi="Book Antiqua"/>
          <w:color w:val="auto"/>
          <w:kern w:val="2"/>
          <w:lang w:val="en-US" w:eastAsia="zh-CN"/>
        </w:rPr>
        <w:t>: e112877 [PMID: 25397578 DOI: 10.1371/journal.pone.0112877]</w:t>
      </w:r>
    </w:p>
    <w:p w14:paraId="70ED4E0F" w14:textId="1240D861"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w:t>
      </w:r>
      <w:r w:rsidR="00B9150F" w:rsidRPr="000A14D7">
        <w:rPr>
          <w:rFonts w:ascii="Book Antiqua" w:eastAsia="宋体" w:hAnsi="Book Antiqua"/>
          <w:color w:val="auto"/>
          <w:kern w:val="2"/>
          <w:lang w:val="en-US" w:eastAsia="zh-CN"/>
        </w:rPr>
        <w:t>4</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Ellinghaus</w:t>
      </w:r>
      <w:proofErr w:type="spellEnd"/>
      <w:r w:rsidRPr="000A14D7">
        <w:rPr>
          <w:rFonts w:ascii="Book Antiqua" w:eastAsia="宋体" w:hAnsi="Book Antiqua"/>
          <w:b/>
          <w:color w:val="auto"/>
          <w:kern w:val="2"/>
          <w:lang w:val="en-US" w:eastAsia="zh-CN"/>
        </w:rPr>
        <w:t xml:space="preserve"> D</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Folseraas</w:t>
      </w:r>
      <w:proofErr w:type="spellEnd"/>
      <w:r w:rsidRPr="000A14D7">
        <w:rPr>
          <w:rFonts w:ascii="Book Antiqua" w:eastAsia="宋体" w:hAnsi="Book Antiqua"/>
          <w:color w:val="auto"/>
          <w:kern w:val="2"/>
          <w:lang w:val="en-US" w:eastAsia="zh-CN"/>
        </w:rPr>
        <w:t xml:space="preserve"> T, Holm K, </w:t>
      </w:r>
      <w:proofErr w:type="spellStart"/>
      <w:r w:rsidRPr="000A14D7">
        <w:rPr>
          <w:rFonts w:ascii="Book Antiqua" w:eastAsia="宋体" w:hAnsi="Book Antiqua"/>
          <w:color w:val="auto"/>
          <w:kern w:val="2"/>
          <w:lang w:val="en-US" w:eastAsia="zh-CN"/>
        </w:rPr>
        <w:t>Ellinghaus</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Melum</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Balschun</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Laerdahl</w:t>
      </w:r>
      <w:proofErr w:type="spellEnd"/>
      <w:r w:rsidRPr="000A14D7">
        <w:rPr>
          <w:rFonts w:ascii="Book Antiqua" w:eastAsia="宋体" w:hAnsi="Book Antiqua"/>
          <w:color w:val="auto"/>
          <w:kern w:val="2"/>
          <w:lang w:val="en-US" w:eastAsia="zh-CN"/>
        </w:rPr>
        <w:t xml:space="preserve"> JK, </w:t>
      </w:r>
      <w:proofErr w:type="spellStart"/>
      <w:r w:rsidRPr="000A14D7">
        <w:rPr>
          <w:rFonts w:ascii="Book Antiqua" w:eastAsia="宋体" w:hAnsi="Book Antiqua"/>
          <w:color w:val="auto"/>
          <w:kern w:val="2"/>
          <w:lang w:val="en-US" w:eastAsia="zh-CN"/>
        </w:rPr>
        <w:t>Shiryaev</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Gotthardt</w:t>
      </w:r>
      <w:proofErr w:type="spellEnd"/>
      <w:r w:rsidRPr="000A14D7">
        <w:rPr>
          <w:rFonts w:ascii="Book Antiqua" w:eastAsia="宋体" w:hAnsi="Book Antiqua"/>
          <w:color w:val="auto"/>
          <w:kern w:val="2"/>
          <w:lang w:val="en-US" w:eastAsia="zh-CN"/>
        </w:rPr>
        <w:t xml:space="preserve"> DN, </w:t>
      </w:r>
      <w:proofErr w:type="spellStart"/>
      <w:r w:rsidRPr="000A14D7">
        <w:rPr>
          <w:rFonts w:ascii="Book Antiqua" w:eastAsia="宋体" w:hAnsi="Book Antiqua"/>
          <w:color w:val="auto"/>
          <w:kern w:val="2"/>
          <w:lang w:val="en-US" w:eastAsia="zh-CN"/>
        </w:rPr>
        <w:t>Weismüller</w:t>
      </w:r>
      <w:proofErr w:type="spellEnd"/>
      <w:r w:rsidRPr="000A14D7">
        <w:rPr>
          <w:rFonts w:ascii="Book Antiqua" w:eastAsia="宋体" w:hAnsi="Book Antiqua"/>
          <w:color w:val="auto"/>
          <w:kern w:val="2"/>
          <w:lang w:val="en-US" w:eastAsia="zh-CN"/>
        </w:rPr>
        <w:t xml:space="preserve"> TJ, Schramm C, Wittig M, </w:t>
      </w:r>
      <w:proofErr w:type="spellStart"/>
      <w:r w:rsidRPr="000A14D7">
        <w:rPr>
          <w:rFonts w:ascii="Book Antiqua" w:eastAsia="宋体" w:hAnsi="Book Antiqua"/>
          <w:color w:val="auto"/>
          <w:kern w:val="2"/>
          <w:lang w:val="en-US" w:eastAsia="zh-CN"/>
        </w:rPr>
        <w:t>Bergquist</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Björnsson</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Marschall</w:t>
      </w:r>
      <w:proofErr w:type="spellEnd"/>
      <w:r w:rsidRPr="000A14D7">
        <w:rPr>
          <w:rFonts w:ascii="Book Antiqua" w:eastAsia="宋体" w:hAnsi="Book Antiqua"/>
          <w:color w:val="auto"/>
          <w:kern w:val="2"/>
          <w:lang w:val="en-US" w:eastAsia="zh-CN"/>
        </w:rPr>
        <w:t xml:space="preserve"> HU, </w:t>
      </w:r>
      <w:proofErr w:type="spellStart"/>
      <w:r w:rsidRPr="000A14D7">
        <w:rPr>
          <w:rFonts w:ascii="Book Antiqua" w:eastAsia="宋体" w:hAnsi="Book Antiqua"/>
          <w:color w:val="auto"/>
          <w:kern w:val="2"/>
          <w:lang w:val="en-US" w:eastAsia="zh-CN"/>
        </w:rPr>
        <w:t>Vatn</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Teufel</w:t>
      </w:r>
      <w:proofErr w:type="spellEnd"/>
      <w:r w:rsidRPr="000A14D7">
        <w:rPr>
          <w:rFonts w:ascii="Book Antiqua" w:eastAsia="宋体" w:hAnsi="Book Antiqua"/>
          <w:color w:val="auto"/>
          <w:kern w:val="2"/>
          <w:lang w:val="en-US" w:eastAsia="zh-CN"/>
        </w:rPr>
        <w:t xml:space="preserve"> A, Rust C, </w:t>
      </w:r>
      <w:proofErr w:type="spellStart"/>
      <w:r w:rsidRPr="000A14D7">
        <w:rPr>
          <w:rFonts w:ascii="Book Antiqua" w:eastAsia="宋体" w:hAnsi="Book Antiqua"/>
          <w:color w:val="auto"/>
          <w:kern w:val="2"/>
          <w:lang w:val="en-US" w:eastAsia="zh-CN"/>
        </w:rPr>
        <w:t>Gieger</w:t>
      </w:r>
      <w:proofErr w:type="spellEnd"/>
      <w:r w:rsidRPr="000A14D7">
        <w:rPr>
          <w:rFonts w:ascii="Book Antiqua" w:eastAsia="宋体" w:hAnsi="Book Antiqua"/>
          <w:color w:val="auto"/>
          <w:kern w:val="2"/>
          <w:lang w:val="en-US" w:eastAsia="zh-CN"/>
        </w:rPr>
        <w:t xml:space="preserve"> C, Wichmann HE, </w:t>
      </w:r>
      <w:proofErr w:type="spellStart"/>
      <w:r w:rsidRPr="000A14D7">
        <w:rPr>
          <w:rFonts w:ascii="Book Antiqua" w:eastAsia="宋体" w:hAnsi="Book Antiqua"/>
          <w:color w:val="auto"/>
          <w:kern w:val="2"/>
          <w:lang w:val="en-US" w:eastAsia="zh-CN"/>
        </w:rPr>
        <w:t>Runz</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Sterneck</w:t>
      </w:r>
      <w:proofErr w:type="spellEnd"/>
      <w:r w:rsidRPr="000A14D7">
        <w:rPr>
          <w:rFonts w:ascii="Book Antiqua" w:eastAsia="宋体" w:hAnsi="Book Antiqua"/>
          <w:color w:val="auto"/>
          <w:kern w:val="2"/>
          <w:lang w:val="en-US" w:eastAsia="zh-CN"/>
        </w:rPr>
        <w:t xml:space="preserve"> M, Rupp C, Braun F, </w:t>
      </w:r>
      <w:proofErr w:type="spellStart"/>
      <w:r w:rsidRPr="000A14D7">
        <w:rPr>
          <w:rFonts w:ascii="Book Antiqua" w:eastAsia="宋体" w:hAnsi="Book Antiqua"/>
          <w:color w:val="auto"/>
          <w:kern w:val="2"/>
          <w:lang w:val="en-US" w:eastAsia="zh-CN"/>
        </w:rPr>
        <w:t>Weersma</w:t>
      </w:r>
      <w:proofErr w:type="spellEnd"/>
      <w:r w:rsidRPr="000A14D7">
        <w:rPr>
          <w:rFonts w:ascii="Book Antiqua" w:eastAsia="宋体" w:hAnsi="Book Antiqua"/>
          <w:color w:val="auto"/>
          <w:kern w:val="2"/>
          <w:lang w:val="en-US" w:eastAsia="zh-CN"/>
        </w:rPr>
        <w:t xml:space="preserve"> RK, </w:t>
      </w:r>
      <w:proofErr w:type="spellStart"/>
      <w:r w:rsidRPr="000A14D7">
        <w:rPr>
          <w:rFonts w:ascii="Book Antiqua" w:eastAsia="宋体" w:hAnsi="Book Antiqua"/>
          <w:color w:val="auto"/>
          <w:kern w:val="2"/>
          <w:lang w:val="en-US" w:eastAsia="zh-CN"/>
        </w:rPr>
        <w:t>Wijmenga</w:t>
      </w:r>
      <w:proofErr w:type="spellEnd"/>
      <w:r w:rsidRPr="000A14D7">
        <w:rPr>
          <w:rFonts w:ascii="Book Antiqua" w:eastAsia="宋体" w:hAnsi="Book Antiqua"/>
          <w:color w:val="auto"/>
          <w:kern w:val="2"/>
          <w:lang w:val="en-US" w:eastAsia="zh-CN"/>
        </w:rPr>
        <w:t xml:space="preserve"> C,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CY, Mathew CG, </w:t>
      </w:r>
      <w:proofErr w:type="spellStart"/>
      <w:r w:rsidRPr="000A14D7">
        <w:rPr>
          <w:rFonts w:ascii="Book Antiqua" w:eastAsia="宋体" w:hAnsi="Book Antiqua"/>
          <w:color w:val="auto"/>
          <w:kern w:val="2"/>
          <w:lang w:val="en-US" w:eastAsia="zh-CN"/>
        </w:rPr>
        <w:t>Rutgeerts</w:t>
      </w:r>
      <w:proofErr w:type="spellEnd"/>
      <w:r w:rsidRPr="000A14D7">
        <w:rPr>
          <w:rFonts w:ascii="Book Antiqua" w:eastAsia="宋体" w:hAnsi="Book Antiqua"/>
          <w:color w:val="auto"/>
          <w:kern w:val="2"/>
          <w:lang w:val="en-US" w:eastAsia="zh-CN"/>
        </w:rPr>
        <w:t xml:space="preserve"> P, </w:t>
      </w:r>
      <w:proofErr w:type="spellStart"/>
      <w:r w:rsidRPr="000A14D7">
        <w:rPr>
          <w:rFonts w:ascii="Book Antiqua" w:eastAsia="宋体" w:hAnsi="Book Antiqua"/>
          <w:color w:val="auto"/>
          <w:kern w:val="2"/>
          <w:lang w:val="en-US" w:eastAsia="zh-CN"/>
        </w:rPr>
        <w:t>Vermeire</w:t>
      </w:r>
      <w:proofErr w:type="spellEnd"/>
      <w:r w:rsidRPr="000A14D7">
        <w:rPr>
          <w:rFonts w:ascii="Book Antiqua" w:eastAsia="宋体" w:hAnsi="Book Antiqua"/>
          <w:color w:val="auto"/>
          <w:kern w:val="2"/>
          <w:lang w:val="en-US" w:eastAsia="zh-CN"/>
        </w:rPr>
        <w:t xml:space="preserve"> S, </w:t>
      </w:r>
      <w:proofErr w:type="spellStart"/>
      <w:r w:rsidRPr="000A14D7">
        <w:rPr>
          <w:rFonts w:ascii="Book Antiqua" w:eastAsia="宋体" w:hAnsi="Book Antiqua"/>
          <w:color w:val="auto"/>
          <w:kern w:val="2"/>
          <w:lang w:val="en-US" w:eastAsia="zh-CN"/>
        </w:rPr>
        <w:t>Schrumpf</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Hov</w:t>
      </w:r>
      <w:proofErr w:type="spellEnd"/>
      <w:r w:rsidRPr="000A14D7">
        <w:rPr>
          <w:rFonts w:ascii="Book Antiqua" w:eastAsia="宋体" w:hAnsi="Book Antiqua"/>
          <w:color w:val="auto"/>
          <w:kern w:val="2"/>
          <w:lang w:val="en-US" w:eastAsia="zh-CN"/>
        </w:rPr>
        <w:t xml:space="preserve"> JR, </w:t>
      </w:r>
      <w:proofErr w:type="spellStart"/>
      <w:r w:rsidRPr="000A14D7">
        <w:rPr>
          <w:rFonts w:ascii="Book Antiqua" w:eastAsia="宋体" w:hAnsi="Book Antiqua"/>
          <w:color w:val="auto"/>
          <w:kern w:val="2"/>
          <w:lang w:val="en-US" w:eastAsia="zh-CN"/>
        </w:rPr>
        <w:t>Manns</w:t>
      </w:r>
      <w:proofErr w:type="spellEnd"/>
      <w:r w:rsidRPr="000A14D7">
        <w:rPr>
          <w:rFonts w:ascii="Book Antiqua" w:eastAsia="宋体" w:hAnsi="Book Antiqua"/>
          <w:color w:val="auto"/>
          <w:kern w:val="2"/>
          <w:lang w:val="en-US" w:eastAsia="zh-CN"/>
        </w:rPr>
        <w:t xml:space="preserve"> MP, </w:t>
      </w:r>
      <w:proofErr w:type="spellStart"/>
      <w:r w:rsidRPr="000A14D7">
        <w:rPr>
          <w:rFonts w:ascii="Book Antiqua" w:eastAsia="宋体" w:hAnsi="Book Antiqua"/>
          <w:color w:val="auto"/>
          <w:kern w:val="2"/>
          <w:lang w:val="en-US" w:eastAsia="zh-CN"/>
        </w:rPr>
        <w:t>Boberg</w:t>
      </w:r>
      <w:proofErr w:type="spellEnd"/>
      <w:r w:rsidRPr="000A14D7">
        <w:rPr>
          <w:rFonts w:ascii="Book Antiqua" w:eastAsia="宋体" w:hAnsi="Book Antiqua"/>
          <w:color w:val="auto"/>
          <w:kern w:val="2"/>
          <w:lang w:val="en-US" w:eastAsia="zh-CN"/>
        </w:rPr>
        <w:t xml:space="preserve"> KM, Schreiber S, Franke A, Karlsen TH. Genome-wide association analysis in primary sclerosing cholangitis and ulcerative colitis identifies risk loci at GPR35 and TCF4.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58</w:t>
      </w:r>
      <w:r w:rsidRPr="000A14D7">
        <w:rPr>
          <w:rFonts w:ascii="Book Antiqua" w:eastAsia="宋体" w:hAnsi="Book Antiqua"/>
          <w:color w:val="auto"/>
          <w:kern w:val="2"/>
          <w:lang w:val="en-US" w:eastAsia="zh-CN"/>
        </w:rPr>
        <w:t>: 1074-1083 [PMID: 22821403 DOI: 10.1002/hep.25977]</w:t>
      </w:r>
    </w:p>
    <w:p w14:paraId="5AD88012" w14:textId="5EAC5BBE"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w:t>
      </w:r>
      <w:r w:rsidR="00B9150F" w:rsidRPr="000A14D7">
        <w:rPr>
          <w:rFonts w:ascii="Book Antiqua" w:eastAsia="宋体" w:hAnsi="Book Antiqua"/>
          <w:color w:val="auto"/>
          <w:kern w:val="2"/>
          <w:lang w:val="en-US" w:eastAsia="zh-CN"/>
        </w:rPr>
        <w:t>5</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Liu JZ</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Hov</w:t>
      </w:r>
      <w:proofErr w:type="spellEnd"/>
      <w:r w:rsidRPr="000A14D7">
        <w:rPr>
          <w:rFonts w:ascii="Book Antiqua" w:eastAsia="宋体" w:hAnsi="Book Antiqua"/>
          <w:color w:val="auto"/>
          <w:kern w:val="2"/>
          <w:lang w:val="en-US" w:eastAsia="zh-CN"/>
        </w:rPr>
        <w:t xml:space="preserve"> JR, </w:t>
      </w:r>
      <w:proofErr w:type="spellStart"/>
      <w:r w:rsidRPr="000A14D7">
        <w:rPr>
          <w:rFonts w:ascii="Book Antiqua" w:eastAsia="宋体" w:hAnsi="Book Antiqua"/>
          <w:color w:val="auto"/>
          <w:kern w:val="2"/>
          <w:lang w:val="en-US" w:eastAsia="zh-CN"/>
        </w:rPr>
        <w:t>Folseraas</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Ellinghaus</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Rushbrook</w:t>
      </w:r>
      <w:proofErr w:type="spellEnd"/>
      <w:r w:rsidRPr="000A14D7">
        <w:rPr>
          <w:rFonts w:ascii="Book Antiqua" w:eastAsia="宋体" w:hAnsi="Book Antiqua"/>
          <w:color w:val="auto"/>
          <w:kern w:val="2"/>
          <w:lang w:val="en-US" w:eastAsia="zh-CN"/>
        </w:rPr>
        <w:t xml:space="preserve"> SM, </w:t>
      </w:r>
      <w:proofErr w:type="spellStart"/>
      <w:r w:rsidRPr="000A14D7">
        <w:rPr>
          <w:rFonts w:ascii="Book Antiqua" w:eastAsia="宋体" w:hAnsi="Book Antiqua"/>
          <w:color w:val="auto"/>
          <w:kern w:val="2"/>
          <w:lang w:val="en-US" w:eastAsia="zh-CN"/>
        </w:rPr>
        <w:t>Doncheva</w:t>
      </w:r>
      <w:proofErr w:type="spellEnd"/>
      <w:r w:rsidRPr="000A14D7">
        <w:rPr>
          <w:rFonts w:ascii="Book Antiqua" w:eastAsia="宋体" w:hAnsi="Book Antiqua"/>
          <w:color w:val="auto"/>
          <w:kern w:val="2"/>
          <w:lang w:val="en-US" w:eastAsia="zh-CN"/>
        </w:rPr>
        <w:t xml:space="preserve"> NT, </w:t>
      </w:r>
      <w:proofErr w:type="spellStart"/>
      <w:r w:rsidRPr="000A14D7">
        <w:rPr>
          <w:rFonts w:ascii="Book Antiqua" w:eastAsia="宋体" w:hAnsi="Book Antiqua"/>
          <w:color w:val="auto"/>
          <w:kern w:val="2"/>
          <w:lang w:val="en-US" w:eastAsia="zh-CN"/>
        </w:rPr>
        <w:t>Andreassen</w:t>
      </w:r>
      <w:proofErr w:type="spellEnd"/>
      <w:r w:rsidRPr="000A14D7">
        <w:rPr>
          <w:rFonts w:ascii="Book Antiqua" w:eastAsia="宋体" w:hAnsi="Book Antiqua"/>
          <w:color w:val="auto"/>
          <w:kern w:val="2"/>
          <w:lang w:val="en-US" w:eastAsia="zh-CN"/>
        </w:rPr>
        <w:t xml:space="preserve"> OA, </w:t>
      </w:r>
      <w:proofErr w:type="spellStart"/>
      <w:r w:rsidRPr="000A14D7">
        <w:rPr>
          <w:rFonts w:ascii="Book Antiqua" w:eastAsia="宋体" w:hAnsi="Book Antiqua"/>
          <w:color w:val="auto"/>
          <w:kern w:val="2"/>
          <w:lang w:val="en-US" w:eastAsia="zh-CN"/>
        </w:rPr>
        <w:t>Weersma</w:t>
      </w:r>
      <w:proofErr w:type="spellEnd"/>
      <w:r w:rsidRPr="000A14D7">
        <w:rPr>
          <w:rFonts w:ascii="Book Antiqua" w:eastAsia="宋体" w:hAnsi="Book Antiqua"/>
          <w:color w:val="auto"/>
          <w:kern w:val="2"/>
          <w:lang w:val="en-US" w:eastAsia="zh-CN"/>
        </w:rPr>
        <w:t xml:space="preserve"> RK, </w:t>
      </w:r>
      <w:proofErr w:type="spellStart"/>
      <w:r w:rsidRPr="000A14D7">
        <w:rPr>
          <w:rFonts w:ascii="Book Antiqua" w:eastAsia="宋体" w:hAnsi="Book Antiqua"/>
          <w:color w:val="auto"/>
          <w:kern w:val="2"/>
          <w:lang w:val="en-US" w:eastAsia="zh-CN"/>
        </w:rPr>
        <w:t>Weismüller</w:t>
      </w:r>
      <w:proofErr w:type="spellEnd"/>
      <w:r w:rsidRPr="000A14D7">
        <w:rPr>
          <w:rFonts w:ascii="Book Antiqua" w:eastAsia="宋体" w:hAnsi="Book Antiqua"/>
          <w:color w:val="auto"/>
          <w:kern w:val="2"/>
          <w:lang w:val="en-US" w:eastAsia="zh-CN"/>
        </w:rPr>
        <w:t xml:space="preserve"> TJ, </w:t>
      </w:r>
      <w:proofErr w:type="spellStart"/>
      <w:r w:rsidRPr="000A14D7">
        <w:rPr>
          <w:rFonts w:ascii="Book Antiqua" w:eastAsia="宋体" w:hAnsi="Book Antiqua"/>
          <w:color w:val="auto"/>
          <w:kern w:val="2"/>
          <w:lang w:val="en-US" w:eastAsia="zh-CN"/>
        </w:rPr>
        <w:t>Eksteen</w:t>
      </w:r>
      <w:proofErr w:type="spellEnd"/>
      <w:r w:rsidRPr="000A14D7">
        <w:rPr>
          <w:rFonts w:ascii="Book Antiqua" w:eastAsia="宋体" w:hAnsi="Book Antiqua"/>
          <w:color w:val="auto"/>
          <w:kern w:val="2"/>
          <w:lang w:val="en-US" w:eastAsia="zh-CN"/>
        </w:rPr>
        <w:t xml:space="preserve"> B, </w:t>
      </w:r>
      <w:proofErr w:type="spellStart"/>
      <w:r w:rsidRPr="000A14D7">
        <w:rPr>
          <w:rFonts w:ascii="Book Antiqua" w:eastAsia="宋体" w:hAnsi="Book Antiqua"/>
          <w:color w:val="auto"/>
          <w:kern w:val="2"/>
          <w:lang w:val="en-US" w:eastAsia="zh-CN"/>
        </w:rPr>
        <w:t>Invernizzi</w:t>
      </w:r>
      <w:proofErr w:type="spellEnd"/>
      <w:r w:rsidRPr="000A14D7">
        <w:rPr>
          <w:rFonts w:ascii="Book Antiqua" w:eastAsia="宋体" w:hAnsi="Book Antiqua"/>
          <w:color w:val="auto"/>
          <w:kern w:val="2"/>
          <w:lang w:val="en-US" w:eastAsia="zh-CN"/>
        </w:rPr>
        <w:t xml:space="preserve"> P, Hirschfield GM, </w:t>
      </w:r>
      <w:proofErr w:type="spellStart"/>
      <w:r w:rsidRPr="000A14D7">
        <w:rPr>
          <w:rFonts w:ascii="Book Antiqua" w:eastAsia="宋体" w:hAnsi="Book Antiqua"/>
          <w:color w:val="auto"/>
          <w:kern w:val="2"/>
          <w:lang w:val="en-US" w:eastAsia="zh-CN"/>
        </w:rPr>
        <w:t>Gotthardt</w:t>
      </w:r>
      <w:proofErr w:type="spellEnd"/>
      <w:r w:rsidRPr="000A14D7">
        <w:rPr>
          <w:rFonts w:ascii="Book Antiqua" w:eastAsia="宋体" w:hAnsi="Book Antiqua"/>
          <w:color w:val="auto"/>
          <w:kern w:val="2"/>
          <w:lang w:val="en-US" w:eastAsia="zh-CN"/>
        </w:rPr>
        <w:t xml:space="preserve"> DN, Pares A, </w:t>
      </w:r>
      <w:proofErr w:type="spellStart"/>
      <w:r w:rsidRPr="000A14D7">
        <w:rPr>
          <w:rFonts w:ascii="Book Antiqua" w:eastAsia="宋体" w:hAnsi="Book Antiqua"/>
          <w:color w:val="auto"/>
          <w:kern w:val="2"/>
          <w:lang w:val="en-US" w:eastAsia="zh-CN"/>
        </w:rPr>
        <w:t>Ellinghaus</w:t>
      </w:r>
      <w:proofErr w:type="spellEnd"/>
      <w:r w:rsidRPr="000A14D7">
        <w:rPr>
          <w:rFonts w:ascii="Book Antiqua" w:eastAsia="宋体" w:hAnsi="Book Antiqua"/>
          <w:color w:val="auto"/>
          <w:kern w:val="2"/>
          <w:lang w:val="en-US" w:eastAsia="zh-CN"/>
        </w:rPr>
        <w:t xml:space="preserve"> D, Shah T, </w:t>
      </w:r>
      <w:proofErr w:type="spellStart"/>
      <w:r w:rsidRPr="000A14D7">
        <w:rPr>
          <w:rFonts w:ascii="Book Antiqua" w:eastAsia="宋体" w:hAnsi="Book Antiqua"/>
          <w:color w:val="auto"/>
          <w:kern w:val="2"/>
          <w:lang w:val="en-US" w:eastAsia="zh-CN"/>
        </w:rPr>
        <w:t>Juran</w:t>
      </w:r>
      <w:proofErr w:type="spellEnd"/>
      <w:r w:rsidRPr="000A14D7">
        <w:rPr>
          <w:rFonts w:ascii="Book Antiqua" w:eastAsia="宋体" w:hAnsi="Book Antiqua"/>
          <w:color w:val="auto"/>
          <w:kern w:val="2"/>
          <w:lang w:val="en-US" w:eastAsia="zh-CN"/>
        </w:rPr>
        <w:t xml:space="preserve"> BD, </w:t>
      </w:r>
      <w:proofErr w:type="spellStart"/>
      <w:r w:rsidRPr="000A14D7">
        <w:rPr>
          <w:rFonts w:ascii="Book Antiqua" w:eastAsia="宋体" w:hAnsi="Book Antiqua"/>
          <w:color w:val="auto"/>
          <w:kern w:val="2"/>
          <w:lang w:val="en-US" w:eastAsia="zh-CN"/>
        </w:rPr>
        <w:t>Milkiewicz</w:t>
      </w:r>
      <w:proofErr w:type="spellEnd"/>
      <w:r w:rsidRPr="000A14D7">
        <w:rPr>
          <w:rFonts w:ascii="Book Antiqua" w:eastAsia="宋体" w:hAnsi="Book Antiqua"/>
          <w:color w:val="auto"/>
          <w:kern w:val="2"/>
          <w:lang w:val="en-US" w:eastAsia="zh-CN"/>
        </w:rPr>
        <w:t xml:space="preserve"> P, Rust C, Schramm C, Müller T, Srivastava B, </w:t>
      </w:r>
      <w:proofErr w:type="spellStart"/>
      <w:r w:rsidRPr="000A14D7">
        <w:rPr>
          <w:rFonts w:ascii="Book Antiqua" w:eastAsia="宋体" w:hAnsi="Book Antiqua"/>
          <w:color w:val="auto"/>
          <w:kern w:val="2"/>
          <w:lang w:val="en-US" w:eastAsia="zh-CN"/>
        </w:rPr>
        <w:t>Dalekos</w:t>
      </w:r>
      <w:proofErr w:type="spellEnd"/>
      <w:r w:rsidRPr="000A14D7">
        <w:rPr>
          <w:rFonts w:ascii="Book Antiqua" w:eastAsia="宋体" w:hAnsi="Book Antiqua"/>
          <w:color w:val="auto"/>
          <w:kern w:val="2"/>
          <w:lang w:val="en-US" w:eastAsia="zh-CN"/>
        </w:rPr>
        <w:t xml:space="preserve"> G, </w:t>
      </w:r>
      <w:proofErr w:type="spellStart"/>
      <w:r w:rsidRPr="000A14D7">
        <w:rPr>
          <w:rFonts w:ascii="Book Antiqua" w:eastAsia="宋体" w:hAnsi="Book Antiqua"/>
          <w:color w:val="auto"/>
          <w:kern w:val="2"/>
          <w:lang w:val="en-US" w:eastAsia="zh-CN"/>
        </w:rPr>
        <w:t>Nöthen</w:t>
      </w:r>
      <w:proofErr w:type="spellEnd"/>
      <w:r w:rsidRPr="000A14D7">
        <w:rPr>
          <w:rFonts w:ascii="Book Antiqua" w:eastAsia="宋体" w:hAnsi="Book Antiqua"/>
          <w:color w:val="auto"/>
          <w:kern w:val="2"/>
          <w:lang w:val="en-US" w:eastAsia="zh-CN"/>
        </w:rPr>
        <w:t xml:space="preserve"> MM, Herms S, Winkelmann J, Mitrovic M, Braun F,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CY, </w:t>
      </w:r>
      <w:proofErr w:type="spellStart"/>
      <w:r w:rsidRPr="000A14D7">
        <w:rPr>
          <w:rFonts w:ascii="Book Antiqua" w:eastAsia="宋体" w:hAnsi="Book Antiqua"/>
          <w:color w:val="auto"/>
          <w:kern w:val="2"/>
          <w:lang w:val="en-US" w:eastAsia="zh-CN"/>
        </w:rPr>
        <w:t>Croucher</w:t>
      </w:r>
      <w:proofErr w:type="spellEnd"/>
      <w:r w:rsidRPr="000A14D7">
        <w:rPr>
          <w:rFonts w:ascii="Book Antiqua" w:eastAsia="宋体" w:hAnsi="Book Antiqua"/>
          <w:color w:val="auto"/>
          <w:kern w:val="2"/>
          <w:lang w:val="en-US" w:eastAsia="zh-CN"/>
        </w:rPr>
        <w:t xml:space="preserve"> PJ, </w:t>
      </w:r>
      <w:proofErr w:type="spellStart"/>
      <w:r w:rsidRPr="000A14D7">
        <w:rPr>
          <w:rFonts w:ascii="Book Antiqua" w:eastAsia="宋体" w:hAnsi="Book Antiqua"/>
          <w:color w:val="auto"/>
          <w:kern w:val="2"/>
          <w:lang w:val="en-US" w:eastAsia="zh-CN"/>
        </w:rPr>
        <w:t>Sterneck</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Teufel</w:t>
      </w:r>
      <w:proofErr w:type="spellEnd"/>
      <w:r w:rsidRPr="000A14D7">
        <w:rPr>
          <w:rFonts w:ascii="Book Antiqua" w:eastAsia="宋体" w:hAnsi="Book Antiqua"/>
          <w:color w:val="auto"/>
          <w:kern w:val="2"/>
          <w:lang w:val="en-US" w:eastAsia="zh-CN"/>
        </w:rPr>
        <w:t xml:space="preserve"> A, Mason AL, </w:t>
      </w:r>
      <w:proofErr w:type="spellStart"/>
      <w:r w:rsidRPr="000A14D7">
        <w:rPr>
          <w:rFonts w:ascii="Book Antiqua" w:eastAsia="宋体" w:hAnsi="Book Antiqua"/>
          <w:color w:val="auto"/>
          <w:kern w:val="2"/>
          <w:lang w:val="en-US" w:eastAsia="zh-CN"/>
        </w:rPr>
        <w:t>Saarela</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Leppa</w:t>
      </w:r>
      <w:proofErr w:type="spellEnd"/>
      <w:r w:rsidRPr="000A14D7">
        <w:rPr>
          <w:rFonts w:ascii="Book Antiqua" w:eastAsia="宋体" w:hAnsi="Book Antiqua"/>
          <w:color w:val="auto"/>
          <w:kern w:val="2"/>
          <w:lang w:val="en-US" w:eastAsia="zh-CN"/>
        </w:rPr>
        <w:t xml:space="preserve"> V, Dorfman R, Alvaro D, </w:t>
      </w:r>
      <w:proofErr w:type="spellStart"/>
      <w:r w:rsidRPr="000A14D7">
        <w:rPr>
          <w:rFonts w:ascii="Book Antiqua" w:eastAsia="宋体" w:hAnsi="Book Antiqua"/>
          <w:color w:val="auto"/>
          <w:kern w:val="2"/>
          <w:lang w:val="en-US" w:eastAsia="zh-CN"/>
        </w:rPr>
        <w:t>Floreani</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Onengut-Gumuscu</w:t>
      </w:r>
      <w:proofErr w:type="spellEnd"/>
      <w:r w:rsidRPr="000A14D7">
        <w:rPr>
          <w:rFonts w:ascii="Book Antiqua" w:eastAsia="宋体" w:hAnsi="Book Antiqua"/>
          <w:color w:val="auto"/>
          <w:kern w:val="2"/>
          <w:lang w:val="en-US" w:eastAsia="zh-CN"/>
        </w:rPr>
        <w:t xml:space="preserve"> S, Rich SS, Thompson WK, </w:t>
      </w:r>
      <w:proofErr w:type="spellStart"/>
      <w:r w:rsidRPr="000A14D7">
        <w:rPr>
          <w:rFonts w:ascii="Book Antiqua" w:eastAsia="宋体" w:hAnsi="Book Antiqua"/>
          <w:color w:val="auto"/>
          <w:kern w:val="2"/>
          <w:lang w:val="en-US" w:eastAsia="zh-CN"/>
        </w:rPr>
        <w:t>Schork</w:t>
      </w:r>
      <w:proofErr w:type="spellEnd"/>
      <w:r w:rsidRPr="000A14D7">
        <w:rPr>
          <w:rFonts w:ascii="Book Antiqua" w:eastAsia="宋体" w:hAnsi="Book Antiqua"/>
          <w:color w:val="auto"/>
          <w:kern w:val="2"/>
          <w:lang w:val="en-US" w:eastAsia="zh-CN"/>
        </w:rPr>
        <w:t xml:space="preserve"> AJ, </w:t>
      </w:r>
      <w:proofErr w:type="spellStart"/>
      <w:r w:rsidRPr="000A14D7">
        <w:rPr>
          <w:rFonts w:ascii="Book Antiqua" w:eastAsia="宋体" w:hAnsi="Book Antiqua"/>
          <w:color w:val="auto"/>
          <w:kern w:val="2"/>
          <w:lang w:val="en-US" w:eastAsia="zh-CN"/>
        </w:rPr>
        <w:t>Næss</w:t>
      </w:r>
      <w:proofErr w:type="spellEnd"/>
      <w:r w:rsidRPr="000A14D7">
        <w:rPr>
          <w:rFonts w:ascii="Book Antiqua" w:eastAsia="宋体" w:hAnsi="Book Antiqua"/>
          <w:color w:val="auto"/>
          <w:kern w:val="2"/>
          <w:lang w:val="en-US" w:eastAsia="zh-CN"/>
        </w:rPr>
        <w:t xml:space="preserve"> S, Thomsen I, Mayr G, </w:t>
      </w:r>
      <w:proofErr w:type="spellStart"/>
      <w:r w:rsidRPr="000A14D7">
        <w:rPr>
          <w:rFonts w:ascii="Book Antiqua" w:eastAsia="宋体" w:hAnsi="Book Antiqua"/>
          <w:color w:val="auto"/>
          <w:kern w:val="2"/>
          <w:lang w:val="en-US" w:eastAsia="zh-CN"/>
        </w:rPr>
        <w:t>König</w:t>
      </w:r>
      <w:proofErr w:type="spellEnd"/>
      <w:r w:rsidRPr="000A14D7">
        <w:rPr>
          <w:rFonts w:ascii="Book Antiqua" w:eastAsia="宋体" w:hAnsi="Book Antiqua"/>
          <w:color w:val="auto"/>
          <w:kern w:val="2"/>
          <w:lang w:val="en-US" w:eastAsia="zh-CN"/>
        </w:rPr>
        <w:t xml:space="preserve"> IR, </w:t>
      </w:r>
      <w:proofErr w:type="spellStart"/>
      <w:r w:rsidRPr="000A14D7">
        <w:rPr>
          <w:rFonts w:ascii="Book Antiqua" w:eastAsia="宋体" w:hAnsi="Book Antiqua"/>
          <w:color w:val="auto"/>
          <w:kern w:val="2"/>
          <w:lang w:val="en-US" w:eastAsia="zh-CN"/>
        </w:rPr>
        <w:t>Hveem</w:t>
      </w:r>
      <w:proofErr w:type="spellEnd"/>
      <w:r w:rsidRPr="000A14D7">
        <w:rPr>
          <w:rFonts w:ascii="Book Antiqua" w:eastAsia="宋体" w:hAnsi="Book Antiqua"/>
          <w:color w:val="auto"/>
          <w:kern w:val="2"/>
          <w:lang w:val="en-US" w:eastAsia="zh-CN"/>
        </w:rPr>
        <w:t xml:space="preserve"> K, </w:t>
      </w:r>
      <w:proofErr w:type="spellStart"/>
      <w:r w:rsidRPr="000A14D7">
        <w:rPr>
          <w:rFonts w:ascii="Book Antiqua" w:eastAsia="宋体" w:hAnsi="Book Antiqua"/>
          <w:color w:val="auto"/>
          <w:kern w:val="2"/>
          <w:lang w:val="en-US" w:eastAsia="zh-CN"/>
        </w:rPr>
        <w:t>Cleynen</w:t>
      </w:r>
      <w:proofErr w:type="spellEnd"/>
      <w:r w:rsidRPr="000A14D7">
        <w:rPr>
          <w:rFonts w:ascii="Book Antiqua" w:eastAsia="宋体" w:hAnsi="Book Antiqua"/>
          <w:color w:val="auto"/>
          <w:kern w:val="2"/>
          <w:lang w:val="en-US" w:eastAsia="zh-CN"/>
        </w:rPr>
        <w:t xml:space="preserve"> I, Gutierrez-</w:t>
      </w:r>
      <w:proofErr w:type="spellStart"/>
      <w:r w:rsidRPr="000A14D7">
        <w:rPr>
          <w:rFonts w:ascii="Book Antiqua" w:eastAsia="宋体" w:hAnsi="Book Antiqua"/>
          <w:color w:val="auto"/>
          <w:kern w:val="2"/>
          <w:lang w:val="en-US" w:eastAsia="zh-CN"/>
        </w:rPr>
        <w:t>Achury</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Ricaño</w:t>
      </w:r>
      <w:proofErr w:type="spellEnd"/>
      <w:r w:rsidRPr="000A14D7">
        <w:rPr>
          <w:rFonts w:ascii="Book Antiqua" w:eastAsia="宋体" w:hAnsi="Book Antiqua"/>
          <w:color w:val="auto"/>
          <w:kern w:val="2"/>
          <w:lang w:val="en-US" w:eastAsia="zh-CN"/>
        </w:rPr>
        <w:t xml:space="preserve">-Ponce I, van Heel D, </w:t>
      </w:r>
      <w:proofErr w:type="spellStart"/>
      <w:r w:rsidRPr="000A14D7">
        <w:rPr>
          <w:rFonts w:ascii="Book Antiqua" w:eastAsia="宋体" w:hAnsi="Book Antiqua"/>
          <w:color w:val="auto"/>
          <w:kern w:val="2"/>
          <w:lang w:val="en-US" w:eastAsia="zh-CN"/>
        </w:rPr>
        <w:t>Björnsson</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Sandford</w:t>
      </w:r>
      <w:proofErr w:type="spellEnd"/>
      <w:r w:rsidRPr="000A14D7">
        <w:rPr>
          <w:rFonts w:ascii="Book Antiqua" w:eastAsia="宋体" w:hAnsi="Book Antiqua"/>
          <w:color w:val="auto"/>
          <w:kern w:val="2"/>
          <w:lang w:val="en-US" w:eastAsia="zh-CN"/>
        </w:rPr>
        <w:t xml:space="preserve"> RN, </w:t>
      </w:r>
      <w:proofErr w:type="spellStart"/>
      <w:r w:rsidRPr="000A14D7">
        <w:rPr>
          <w:rFonts w:ascii="Book Antiqua" w:eastAsia="宋体" w:hAnsi="Book Antiqua"/>
          <w:color w:val="auto"/>
          <w:kern w:val="2"/>
          <w:lang w:val="en-US" w:eastAsia="zh-CN"/>
        </w:rPr>
        <w:t>Durie</w:t>
      </w:r>
      <w:proofErr w:type="spellEnd"/>
      <w:r w:rsidRPr="000A14D7">
        <w:rPr>
          <w:rFonts w:ascii="Book Antiqua" w:eastAsia="宋体" w:hAnsi="Book Antiqua"/>
          <w:color w:val="auto"/>
          <w:kern w:val="2"/>
          <w:lang w:val="en-US" w:eastAsia="zh-CN"/>
        </w:rPr>
        <w:t xml:space="preserve"> PR, </w:t>
      </w:r>
      <w:proofErr w:type="spellStart"/>
      <w:r w:rsidRPr="000A14D7">
        <w:rPr>
          <w:rFonts w:ascii="Book Antiqua" w:eastAsia="宋体" w:hAnsi="Book Antiqua"/>
          <w:color w:val="auto"/>
          <w:kern w:val="2"/>
          <w:lang w:val="en-US" w:eastAsia="zh-CN"/>
        </w:rPr>
        <w:t>Melum</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Vatn</w:t>
      </w:r>
      <w:proofErr w:type="spellEnd"/>
      <w:r w:rsidRPr="000A14D7">
        <w:rPr>
          <w:rFonts w:ascii="Book Antiqua" w:eastAsia="宋体" w:hAnsi="Book Antiqua"/>
          <w:color w:val="auto"/>
          <w:kern w:val="2"/>
          <w:lang w:val="en-US" w:eastAsia="zh-CN"/>
        </w:rPr>
        <w:t xml:space="preserve"> MH, Silverberg MS, </w:t>
      </w:r>
      <w:proofErr w:type="spellStart"/>
      <w:r w:rsidRPr="000A14D7">
        <w:rPr>
          <w:rFonts w:ascii="Book Antiqua" w:eastAsia="宋体" w:hAnsi="Book Antiqua"/>
          <w:color w:val="auto"/>
          <w:kern w:val="2"/>
          <w:lang w:val="en-US" w:eastAsia="zh-CN"/>
        </w:rPr>
        <w:t>Duerr</w:t>
      </w:r>
      <w:proofErr w:type="spellEnd"/>
      <w:r w:rsidRPr="000A14D7">
        <w:rPr>
          <w:rFonts w:ascii="Book Antiqua" w:eastAsia="宋体" w:hAnsi="Book Antiqua"/>
          <w:color w:val="auto"/>
          <w:kern w:val="2"/>
          <w:lang w:val="en-US" w:eastAsia="zh-CN"/>
        </w:rPr>
        <w:t xml:space="preserve"> RH, </w:t>
      </w:r>
      <w:proofErr w:type="spellStart"/>
      <w:r w:rsidRPr="000A14D7">
        <w:rPr>
          <w:rFonts w:ascii="Book Antiqua" w:eastAsia="宋体" w:hAnsi="Book Antiqua"/>
          <w:color w:val="auto"/>
          <w:kern w:val="2"/>
          <w:lang w:val="en-US" w:eastAsia="zh-CN"/>
        </w:rPr>
        <w:t>Padyukov</w:t>
      </w:r>
      <w:proofErr w:type="spellEnd"/>
      <w:r w:rsidRPr="000A14D7">
        <w:rPr>
          <w:rFonts w:ascii="Book Antiqua" w:eastAsia="宋体" w:hAnsi="Book Antiqua"/>
          <w:color w:val="auto"/>
          <w:kern w:val="2"/>
          <w:lang w:val="en-US" w:eastAsia="zh-CN"/>
        </w:rPr>
        <w:t xml:space="preserve"> L, Brand S, Sans M, </w:t>
      </w:r>
      <w:proofErr w:type="spellStart"/>
      <w:r w:rsidRPr="000A14D7">
        <w:rPr>
          <w:rFonts w:ascii="Book Antiqua" w:eastAsia="宋体" w:hAnsi="Book Antiqua"/>
          <w:color w:val="auto"/>
          <w:kern w:val="2"/>
          <w:lang w:val="en-US" w:eastAsia="zh-CN"/>
        </w:rPr>
        <w:t>Annese</w:t>
      </w:r>
      <w:proofErr w:type="spellEnd"/>
      <w:r w:rsidRPr="000A14D7">
        <w:rPr>
          <w:rFonts w:ascii="Book Antiqua" w:eastAsia="宋体" w:hAnsi="Book Antiqua"/>
          <w:color w:val="auto"/>
          <w:kern w:val="2"/>
          <w:lang w:val="en-US" w:eastAsia="zh-CN"/>
        </w:rPr>
        <w:t xml:space="preserve"> V, </w:t>
      </w:r>
      <w:proofErr w:type="spellStart"/>
      <w:r w:rsidRPr="000A14D7">
        <w:rPr>
          <w:rFonts w:ascii="Book Antiqua" w:eastAsia="宋体" w:hAnsi="Book Antiqua"/>
          <w:color w:val="auto"/>
          <w:kern w:val="2"/>
          <w:lang w:val="en-US" w:eastAsia="zh-CN"/>
        </w:rPr>
        <w:t>Achkar</w:t>
      </w:r>
      <w:proofErr w:type="spellEnd"/>
      <w:r w:rsidRPr="000A14D7">
        <w:rPr>
          <w:rFonts w:ascii="Book Antiqua" w:eastAsia="宋体" w:hAnsi="Book Antiqua"/>
          <w:color w:val="auto"/>
          <w:kern w:val="2"/>
          <w:lang w:val="en-US" w:eastAsia="zh-CN"/>
        </w:rPr>
        <w:t xml:space="preserve"> JP, </w:t>
      </w:r>
      <w:proofErr w:type="spellStart"/>
      <w:r w:rsidRPr="000A14D7">
        <w:rPr>
          <w:rFonts w:ascii="Book Antiqua" w:eastAsia="宋体" w:hAnsi="Book Antiqua"/>
          <w:color w:val="auto"/>
          <w:kern w:val="2"/>
          <w:lang w:val="en-US" w:eastAsia="zh-CN"/>
        </w:rPr>
        <w:t>Boberg</w:t>
      </w:r>
      <w:proofErr w:type="spellEnd"/>
      <w:r w:rsidRPr="000A14D7">
        <w:rPr>
          <w:rFonts w:ascii="Book Antiqua" w:eastAsia="宋体" w:hAnsi="Book Antiqua"/>
          <w:color w:val="auto"/>
          <w:kern w:val="2"/>
          <w:lang w:val="en-US" w:eastAsia="zh-CN"/>
        </w:rPr>
        <w:t xml:space="preserve"> KM, </w:t>
      </w:r>
      <w:proofErr w:type="spellStart"/>
      <w:r w:rsidRPr="000A14D7">
        <w:rPr>
          <w:rFonts w:ascii="Book Antiqua" w:eastAsia="宋体" w:hAnsi="Book Antiqua"/>
          <w:color w:val="auto"/>
          <w:kern w:val="2"/>
          <w:lang w:val="en-US" w:eastAsia="zh-CN"/>
        </w:rPr>
        <w:t>Marschall</w:t>
      </w:r>
      <w:proofErr w:type="spellEnd"/>
      <w:r w:rsidRPr="000A14D7">
        <w:rPr>
          <w:rFonts w:ascii="Book Antiqua" w:eastAsia="宋体" w:hAnsi="Book Antiqua"/>
          <w:color w:val="auto"/>
          <w:kern w:val="2"/>
          <w:lang w:val="en-US" w:eastAsia="zh-CN"/>
        </w:rPr>
        <w:t xml:space="preserve"> HU, </w:t>
      </w:r>
      <w:proofErr w:type="spellStart"/>
      <w:r w:rsidRPr="000A14D7">
        <w:rPr>
          <w:rFonts w:ascii="Book Antiqua" w:eastAsia="宋体" w:hAnsi="Book Antiqua"/>
          <w:color w:val="auto"/>
          <w:kern w:val="2"/>
          <w:lang w:val="en-US" w:eastAsia="zh-CN"/>
        </w:rPr>
        <w:t>Chazouillères</w:t>
      </w:r>
      <w:proofErr w:type="spellEnd"/>
      <w:r w:rsidRPr="000A14D7">
        <w:rPr>
          <w:rFonts w:ascii="Book Antiqua" w:eastAsia="宋体" w:hAnsi="Book Antiqua"/>
          <w:color w:val="auto"/>
          <w:kern w:val="2"/>
          <w:lang w:val="en-US" w:eastAsia="zh-CN"/>
        </w:rPr>
        <w:t xml:space="preserve"> O, </w:t>
      </w:r>
      <w:proofErr w:type="spellStart"/>
      <w:r w:rsidRPr="000A14D7">
        <w:rPr>
          <w:rFonts w:ascii="Book Antiqua" w:eastAsia="宋体" w:hAnsi="Book Antiqua"/>
          <w:color w:val="auto"/>
          <w:kern w:val="2"/>
          <w:lang w:val="en-US" w:eastAsia="zh-CN"/>
        </w:rPr>
        <w:t>Bowlus</w:t>
      </w:r>
      <w:proofErr w:type="spellEnd"/>
      <w:r w:rsidRPr="000A14D7">
        <w:rPr>
          <w:rFonts w:ascii="Book Antiqua" w:eastAsia="宋体" w:hAnsi="Book Antiqua"/>
          <w:color w:val="auto"/>
          <w:kern w:val="2"/>
          <w:lang w:val="en-US" w:eastAsia="zh-CN"/>
        </w:rPr>
        <w:t xml:space="preserve"> CL, </w:t>
      </w:r>
      <w:proofErr w:type="spellStart"/>
      <w:r w:rsidRPr="000A14D7">
        <w:rPr>
          <w:rFonts w:ascii="Book Antiqua" w:eastAsia="宋体" w:hAnsi="Book Antiqua"/>
          <w:color w:val="auto"/>
          <w:kern w:val="2"/>
          <w:lang w:val="en-US" w:eastAsia="zh-CN"/>
        </w:rPr>
        <w:t>Wijmenga</w:t>
      </w:r>
      <w:proofErr w:type="spellEnd"/>
      <w:r w:rsidRPr="000A14D7">
        <w:rPr>
          <w:rFonts w:ascii="Book Antiqua" w:eastAsia="宋体" w:hAnsi="Book Antiqua"/>
          <w:color w:val="auto"/>
          <w:kern w:val="2"/>
          <w:lang w:val="en-US" w:eastAsia="zh-CN"/>
        </w:rPr>
        <w:t xml:space="preserve"> C, </w:t>
      </w:r>
      <w:proofErr w:type="spellStart"/>
      <w:r w:rsidRPr="000A14D7">
        <w:rPr>
          <w:rFonts w:ascii="Book Antiqua" w:eastAsia="宋体" w:hAnsi="Book Antiqua"/>
          <w:color w:val="auto"/>
          <w:kern w:val="2"/>
          <w:lang w:val="en-US" w:eastAsia="zh-CN"/>
        </w:rPr>
        <w:t>Schrumpf</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Vermeire</w:t>
      </w:r>
      <w:proofErr w:type="spellEnd"/>
      <w:r w:rsidRPr="000A14D7">
        <w:rPr>
          <w:rFonts w:ascii="Book Antiqua" w:eastAsia="宋体" w:hAnsi="Book Antiqua"/>
          <w:color w:val="auto"/>
          <w:kern w:val="2"/>
          <w:lang w:val="en-US" w:eastAsia="zh-CN"/>
        </w:rPr>
        <w:t xml:space="preserve"> S, Albrecht M; UK-PSCSC Consortium, </w:t>
      </w:r>
      <w:proofErr w:type="spellStart"/>
      <w:r w:rsidRPr="000A14D7">
        <w:rPr>
          <w:rFonts w:ascii="Book Antiqua" w:eastAsia="宋体" w:hAnsi="Book Antiqua"/>
          <w:color w:val="auto"/>
          <w:kern w:val="2"/>
          <w:lang w:val="en-US" w:eastAsia="zh-CN"/>
        </w:rPr>
        <w:t>Rioux</w:t>
      </w:r>
      <w:proofErr w:type="spellEnd"/>
      <w:r w:rsidRPr="000A14D7">
        <w:rPr>
          <w:rFonts w:ascii="Book Antiqua" w:eastAsia="宋体" w:hAnsi="Book Antiqua"/>
          <w:color w:val="auto"/>
          <w:kern w:val="2"/>
          <w:lang w:val="en-US" w:eastAsia="zh-CN"/>
        </w:rPr>
        <w:t xml:space="preserve"> JD, Alexander G, Bergquist A, Cho J, Schreiber S, </w:t>
      </w:r>
      <w:proofErr w:type="spellStart"/>
      <w:r w:rsidRPr="000A14D7">
        <w:rPr>
          <w:rFonts w:ascii="Book Antiqua" w:eastAsia="宋体" w:hAnsi="Book Antiqua"/>
          <w:color w:val="auto"/>
          <w:kern w:val="2"/>
          <w:lang w:val="en-US" w:eastAsia="zh-CN"/>
        </w:rPr>
        <w:t>Manns</w:t>
      </w:r>
      <w:proofErr w:type="spellEnd"/>
      <w:r w:rsidRPr="000A14D7">
        <w:rPr>
          <w:rFonts w:ascii="Book Antiqua" w:eastAsia="宋体" w:hAnsi="Book Antiqua"/>
          <w:color w:val="auto"/>
          <w:kern w:val="2"/>
          <w:lang w:val="en-US" w:eastAsia="zh-CN"/>
        </w:rPr>
        <w:t xml:space="preserve"> MP, </w:t>
      </w:r>
      <w:proofErr w:type="spellStart"/>
      <w:r w:rsidRPr="000A14D7">
        <w:rPr>
          <w:rFonts w:ascii="Book Antiqua" w:eastAsia="宋体" w:hAnsi="Book Antiqua"/>
          <w:color w:val="auto"/>
          <w:kern w:val="2"/>
          <w:lang w:val="en-US" w:eastAsia="zh-CN"/>
        </w:rPr>
        <w:t>Färkkilä</w:t>
      </w:r>
      <w:proofErr w:type="spellEnd"/>
      <w:r w:rsidRPr="000A14D7">
        <w:rPr>
          <w:rFonts w:ascii="Book Antiqua" w:eastAsia="宋体" w:hAnsi="Book Antiqua"/>
          <w:color w:val="auto"/>
          <w:kern w:val="2"/>
          <w:lang w:val="en-US" w:eastAsia="zh-CN"/>
        </w:rPr>
        <w:t xml:space="preserve"> M, Dale AM, Chapman RW, </w:t>
      </w:r>
      <w:r w:rsidRPr="000A14D7">
        <w:rPr>
          <w:rFonts w:ascii="Book Antiqua" w:eastAsia="宋体" w:hAnsi="Book Antiqua"/>
          <w:color w:val="auto"/>
          <w:kern w:val="2"/>
          <w:lang w:val="en-US" w:eastAsia="zh-CN"/>
        </w:rPr>
        <w:lastRenderedPageBreak/>
        <w:t xml:space="preserve">Lazaridis KN; International PSC Study Group, Franke A, Anderson CA, Karlsen TH; International IBD Genetics Consortium. Dense genotyping of immune-related disease regions identifies nine new risk loci for primary sclerosing cholangitis. </w:t>
      </w:r>
      <w:r w:rsidRPr="000A14D7">
        <w:rPr>
          <w:rFonts w:ascii="Book Antiqua" w:eastAsia="宋体" w:hAnsi="Book Antiqua"/>
          <w:i/>
          <w:color w:val="auto"/>
          <w:kern w:val="2"/>
          <w:lang w:val="en-US" w:eastAsia="zh-CN"/>
        </w:rPr>
        <w:t>Nat Genet</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45</w:t>
      </w:r>
      <w:r w:rsidRPr="000A14D7">
        <w:rPr>
          <w:rFonts w:ascii="Book Antiqua" w:eastAsia="宋体" w:hAnsi="Book Antiqua"/>
          <w:color w:val="auto"/>
          <w:kern w:val="2"/>
          <w:lang w:val="en-US" w:eastAsia="zh-CN"/>
        </w:rPr>
        <w:t>: 670-675 [PMID: 23603763 DOI: 10.1038/ng.2616]</w:t>
      </w:r>
    </w:p>
    <w:p w14:paraId="3EB61EA9" w14:textId="600445A2" w:rsidR="00494466" w:rsidRPr="000A14D7" w:rsidRDefault="00B9150F"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56</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b/>
          <w:color w:val="auto"/>
          <w:kern w:val="2"/>
          <w:lang w:val="en-US" w:eastAsia="zh-CN"/>
        </w:rPr>
        <w:t>Folseraas</w:t>
      </w:r>
      <w:proofErr w:type="spellEnd"/>
      <w:r w:rsidR="00494466" w:rsidRPr="000A14D7">
        <w:rPr>
          <w:rFonts w:ascii="Book Antiqua" w:eastAsia="宋体" w:hAnsi="Book Antiqua"/>
          <w:b/>
          <w:color w:val="auto"/>
          <w:kern w:val="2"/>
          <w:lang w:val="en-US" w:eastAsia="zh-CN"/>
        </w:rPr>
        <w:t xml:space="preserve"> T</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Melum</w:t>
      </w:r>
      <w:proofErr w:type="spellEnd"/>
      <w:r w:rsidR="00494466" w:rsidRPr="000A14D7">
        <w:rPr>
          <w:rFonts w:ascii="Book Antiqua" w:eastAsia="宋体" w:hAnsi="Book Antiqua"/>
          <w:color w:val="auto"/>
          <w:kern w:val="2"/>
          <w:lang w:val="en-US" w:eastAsia="zh-CN"/>
        </w:rPr>
        <w:t xml:space="preserve"> E, Rausch P, </w:t>
      </w:r>
      <w:proofErr w:type="spellStart"/>
      <w:r w:rsidR="00494466" w:rsidRPr="000A14D7">
        <w:rPr>
          <w:rFonts w:ascii="Book Antiqua" w:eastAsia="宋体" w:hAnsi="Book Antiqua"/>
          <w:color w:val="auto"/>
          <w:kern w:val="2"/>
          <w:lang w:val="en-US" w:eastAsia="zh-CN"/>
        </w:rPr>
        <w:t>Juran</w:t>
      </w:r>
      <w:proofErr w:type="spellEnd"/>
      <w:r w:rsidR="00494466" w:rsidRPr="000A14D7">
        <w:rPr>
          <w:rFonts w:ascii="Book Antiqua" w:eastAsia="宋体" w:hAnsi="Book Antiqua"/>
          <w:color w:val="auto"/>
          <w:kern w:val="2"/>
          <w:lang w:val="en-US" w:eastAsia="zh-CN"/>
        </w:rPr>
        <w:t xml:space="preserve"> BD, </w:t>
      </w:r>
      <w:proofErr w:type="spellStart"/>
      <w:r w:rsidR="00494466" w:rsidRPr="000A14D7">
        <w:rPr>
          <w:rFonts w:ascii="Book Antiqua" w:eastAsia="宋体" w:hAnsi="Book Antiqua"/>
          <w:color w:val="auto"/>
          <w:kern w:val="2"/>
          <w:lang w:val="en-US" w:eastAsia="zh-CN"/>
        </w:rPr>
        <w:t>Ellinghaus</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Shiryaev</w:t>
      </w:r>
      <w:proofErr w:type="spellEnd"/>
      <w:r w:rsidR="00494466" w:rsidRPr="000A14D7">
        <w:rPr>
          <w:rFonts w:ascii="Book Antiqua" w:eastAsia="宋体" w:hAnsi="Book Antiqua"/>
          <w:color w:val="auto"/>
          <w:kern w:val="2"/>
          <w:lang w:val="en-US" w:eastAsia="zh-CN"/>
        </w:rPr>
        <w:t xml:space="preserve"> A, </w:t>
      </w:r>
      <w:proofErr w:type="spellStart"/>
      <w:r w:rsidR="00494466" w:rsidRPr="000A14D7">
        <w:rPr>
          <w:rFonts w:ascii="Book Antiqua" w:eastAsia="宋体" w:hAnsi="Book Antiqua"/>
          <w:color w:val="auto"/>
          <w:kern w:val="2"/>
          <w:lang w:val="en-US" w:eastAsia="zh-CN"/>
        </w:rPr>
        <w:t>Laerdahl</w:t>
      </w:r>
      <w:proofErr w:type="spellEnd"/>
      <w:r w:rsidR="00494466" w:rsidRPr="000A14D7">
        <w:rPr>
          <w:rFonts w:ascii="Book Antiqua" w:eastAsia="宋体" w:hAnsi="Book Antiqua"/>
          <w:color w:val="auto"/>
          <w:kern w:val="2"/>
          <w:lang w:val="en-US" w:eastAsia="zh-CN"/>
        </w:rPr>
        <w:t xml:space="preserve"> JK, </w:t>
      </w:r>
      <w:proofErr w:type="spellStart"/>
      <w:r w:rsidR="00494466" w:rsidRPr="000A14D7">
        <w:rPr>
          <w:rFonts w:ascii="Book Antiqua" w:eastAsia="宋体" w:hAnsi="Book Antiqua"/>
          <w:color w:val="auto"/>
          <w:kern w:val="2"/>
          <w:lang w:val="en-US" w:eastAsia="zh-CN"/>
        </w:rPr>
        <w:t>Ellinghaus</w:t>
      </w:r>
      <w:proofErr w:type="spellEnd"/>
      <w:r w:rsidR="00494466" w:rsidRPr="000A14D7">
        <w:rPr>
          <w:rFonts w:ascii="Book Antiqua" w:eastAsia="宋体" w:hAnsi="Book Antiqua"/>
          <w:color w:val="auto"/>
          <w:kern w:val="2"/>
          <w:lang w:val="en-US" w:eastAsia="zh-CN"/>
        </w:rPr>
        <w:t xml:space="preserve"> D, Schramm C, </w:t>
      </w:r>
      <w:proofErr w:type="spellStart"/>
      <w:r w:rsidR="00494466" w:rsidRPr="000A14D7">
        <w:rPr>
          <w:rFonts w:ascii="Book Antiqua" w:eastAsia="宋体" w:hAnsi="Book Antiqua"/>
          <w:color w:val="auto"/>
          <w:kern w:val="2"/>
          <w:lang w:val="en-US" w:eastAsia="zh-CN"/>
        </w:rPr>
        <w:t>Weismüller</w:t>
      </w:r>
      <w:proofErr w:type="spellEnd"/>
      <w:r w:rsidR="00494466" w:rsidRPr="000A14D7">
        <w:rPr>
          <w:rFonts w:ascii="Book Antiqua" w:eastAsia="宋体" w:hAnsi="Book Antiqua"/>
          <w:color w:val="auto"/>
          <w:kern w:val="2"/>
          <w:lang w:val="en-US" w:eastAsia="zh-CN"/>
        </w:rPr>
        <w:t xml:space="preserve"> TJ, </w:t>
      </w:r>
      <w:proofErr w:type="spellStart"/>
      <w:r w:rsidR="00494466" w:rsidRPr="000A14D7">
        <w:rPr>
          <w:rFonts w:ascii="Book Antiqua" w:eastAsia="宋体" w:hAnsi="Book Antiqua"/>
          <w:color w:val="auto"/>
          <w:kern w:val="2"/>
          <w:lang w:val="en-US" w:eastAsia="zh-CN"/>
        </w:rPr>
        <w:t>Gotthardt</w:t>
      </w:r>
      <w:proofErr w:type="spellEnd"/>
      <w:r w:rsidR="00494466" w:rsidRPr="000A14D7">
        <w:rPr>
          <w:rFonts w:ascii="Book Antiqua" w:eastAsia="宋体" w:hAnsi="Book Antiqua"/>
          <w:color w:val="auto"/>
          <w:kern w:val="2"/>
          <w:lang w:val="en-US" w:eastAsia="zh-CN"/>
        </w:rPr>
        <w:t xml:space="preserve"> DN, </w:t>
      </w:r>
      <w:proofErr w:type="spellStart"/>
      <w:r w:rsidR="00494466" w:rsidRPr="000A14D7">
        <w:rPr>
          <w:rFonts w:ascii="Book Antiqua" w:eastAsia="宋体" w:hAnsi="Book Antiqua"/>
          <w:color w:val="auto"/>
          <w:kern w:val="2"/>
          <w:lang w:val="en-US" w:eastAsia="zh-CN"/>
        </w:rPr>
        <w:t>Hov</w:t>
      </w:r>
      <w:proofErr w:type="spellEnd"/>
      <w:r w:rsidR="00494466" w:rsidRPr="000A14D7">
        <w:rPr>
          <w:rFonts w:ascii="Book Antiqua" w:eastAsia="宋体" w:hAnsi="Book Antiqua"/>
          <w:color w:val="auto"/>
          <w:kern w:val="2"/>
          <w:lang w:val="en-US" w:eastAsia="zh-CN"/>
        </w:rPr>
        <w:t xml:space="preserve"> JR, Clausen OP, </w:t>
      </w:r>
      <w:proofErr w:type="spellStart"/>
      <w:r w:rsidR="00494466" w:rsidRPr="000A14D7">
        <w:rPr>
          <w:rFonts w:ascii="Book Antiqua" w:eastAsia="宋体" w:hAnsi="Book Antiqua"/>
          <w:color w:val="auto"/>
          <w:kern w:val="2"/>
          <w:lang w:val="en-US" w:eastAsia="zh-CN"/>
        </w:rPr>
        <w:t>Weersma</w:t>
      </w:r>
      <w:proofErr w:type="spellEnd"/>
      <w:r w:rsidR="00494466" w:rsidRPr="000A14D7">
        <w:rPr>
          <w:rFonts w:ascii="Book Antiqua" w:eastAsia="宋体" w:hAnsi="Book Antiqua"/>
          <w:color w:val="auto"/>
          <w:kern w:val="2"/>
          <w:lang w:val="en-US" w:eastAsia="zh-CN"/>
        </w:rPr>
        <w:t xml:space="preserve"> RK, </w:t>
      </w:r>
      <w:proofErr w:type="spellStart"/>
      <w:r w:rsidR="00494466" w:rsidRPr="000A14D7">
        <w:rPr>
          <w:rFonts w:ascii="Book Antiqua" w:eastAsia="宋体" w:hAnsi="Book Antiqua"/>
          <w:color w:val="auto"/>
          <w:kern w:val="2"/>
          <w:lang w:val="en-US" w:eastAsia="zh-CN"/>
        </w:rPr>
        <w:t>Janse</w:t>
      </w:r>
      <w:proofErr w:type="spellEnd"/>
      <w:r w:rsidR="00494466" w:rsidRPr="000A14D7">
        <w:rPr>
          <w:rFonts w:ascii="Book Antiqua" w:eastAsia="宋体" w:hAnsi="Book Antiqua"/>
          <w:color w:val="auto"/>
          <w:kern w:val="2"/>
          <w:lang w:val="en-US" w:eastAsia="zh-CN"/>
        </w:rPr>
        <w:t xml:space="preserve"> M, </w:t>
      </w:r>
      <w:proofErr w:type="spellStart"/>
      <w:r w:rsidR="00494466" w:rsidRPr="000A14D7">
        <w:rPr>
          <w:rFonts w:ascii="Book Antiqua" w:eastAsia="宋体" w:hAnsi="Book Antiqua"/>
          <w:color w:val="auto"/>
          <w:kern w:val="2"/>
          <w:lang w:val="en-US" w:eastAsia="zh-CN"/>
        </w:rPr>
        <w:t>Boberg</w:t>
      </w:r>
      <w:proofErr w:type="spellEnd"/>
      <w:r w:rsidR="00494466" w:rsidRPr="000A14D7">
        <w:rPr>
          <w:rFonts w:ascii="Book Antiqua" w:eastAsia="宋体" w:hAnsi="Book Antiqua"/>
          <w:color w:val="auto"/>
          <w:kern w:val="2"/>
          <w:lang w:val="en-US" w:eastAsia="zh-CN"/>
        </w:rPr>
        <w:t xml:space="preserve"> KM, </w:t>
      </w:r>
      <w:proofErr w:type="spellStart"/>
      <w:r w:rsidR="00494466" w:rsidRPr="000A14D7">
        <w:rPr>
          <w:rFonts w:ascii="Book Antiqua" w:eastAsia="宋体" w:hAnsi="Book Antiqua"/>
          <w:color w:val="auto"/>
          <w:kern w:val="2"/>
          <w:lang w:val="en-US" w:eastAsia="zh-CN"/>
        </w:rPr>
        <w:t>Björnsson</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Marschall</w:t>
      </w:r>
      <w:proofErr w:type="spellEnd"/>
      <w:r w:rsidR="00494466" w:rsidRPr="000A14D7">
        <w:rPr>
          <w:rFonts w:ascii="Book Antiqua" w:eastAsia="宋体" w:hAnsi="Book Antiqua"/>
          <w:color w:val="auto"/>
          <w:kern w:val="2"/>
          <w:lang w:val="en-US" w:eastAsia="zh-CN"/>
        </w:rPr>
        <w:t xml:space="preserve"> HU, </w:t>
      </w:r>
      <w:proofErr w:type="spellStart"/>
      <w:r w:rsidR="00494466" w:rsidRPr="000A14D7">
        <w:rPr>
          <w:rFonts w:ascii="Book Antiqua" w:eastAsia="宋体" w:hAnsi="Book Antiqua"/>
          <w:color w:val="auto"/>
          <w:kern w:val="2"/>
          <w:lang w:val="en-US" w:eastAsia="zh-CN"/>
        </w:rPr>
        <w:t>Cleynen</w:t>
      </w:r>
      <w:proofErr w:type="spellEnd"/>
      <w:r w:rsidR="00494466" w:rsidRPr="000A14D7">
        <w:rPr>
          <w:rFonts w:ascii="Book Antiqua" w:eastAsia="宋体" w:hAnsi="Book Antiqua"/>
          <w:color w:val="auto"/>
          <w:kern w:val="2"/>
          <w:lang w:val="en-US" w:eastAsia="zh-CN"/>
        </w:rPr>
        <w:t xml:space="preserve"> I, Rosenstiel P, Holm K, Teufel A, Rust C, </w:t>
      </w:r>
      <w:proofErr w:type="spellStart"/>
      <w:r w:rsidR="00494466" w:rsidRPr="000A14D7">
        <w:rPr>
          <w:rFonts w:ascii="Book Antiqua" w:eastAsia="宋体" w:hAnsi="Book Antiqua"/>
          <w:color w:val="auto"/>
          <w:kern w:val="2"/>
          <w:lang w:val="en-US" w:eastAsia="zh-CN"/>
        </w:rPr>
        <w:t>Gieger</w:t>
      </w:r>
      <w:proofErr w:type="spellEnd"/>
      <w:r w:rsidR="00494466" w:rsidRPr="000A14D7">
        <w:rPr>
          <w:rFonts w:ascii="Book Antiqua" w:eastAsia="宋体" w:hAnsi="Book Antiqua"/>
          <w:color w:val="auto"/>
          <w:kern w:val="2"/>
          <w:lang w:val="en-US" w:eastAsia="zh-CN"/>
        </w:rPr>
        <w:t xml:space="preserve"> C, Wichmann HE, Bergquist A, </w:t>
      </w:r>
      <w:proofErr w:type="spellStart"/>
      <w:r w:rsidR="00494466" w:rsidRPr="000A14D7">
        <w:rPr>
          <w:rFonts w:ascii="Book Antiqua" w:eastAsia="宋体" w:hAnsi="Book Antiqua"/>
          <w:color w:val="auto"/>
          <w:kern w:val="2"/>
          <w:lang w:val="en-US" w:eastAsia="zh-CN"/>
        </w:rPr>
        <w:t>Ryu</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Ponsioen</w:t>
      </w:r>
      <w:proofErr w:type="spellEnd"/>
      <w:r w:rsidR="00494466" w:rsidRPr="000A14D7">
        <w:rPr>
          <w:rFonts w:ascii="Book Antiqua" w:eastAsia="宋体" w:hAnsi="Book Antiqua"/>
          <w:color w:val="auto"/>
          <w:kern w:val="2"/>
          <w:lang w:val="en-US" w:eastAsia="zh-CN"/>
        </w:rPr>
        <w:t xml:space="preserve"> CY, </w:t>
      </w:r>
      <w:proofErr w:type="spellStart"/>
      <w:r w:rsidR="00494466" w:rsidRPr="000A14D7">
        <w:rPr>
          <w:rFonts w:ascii="Book Antiqua" w:eastAsia="宋体" w:hAnsi="Book Antiqua"/>
          <w:color w:val="auto"/>
          <w:kern w:val="2"/>
          <w:lang w:val="en-US" w:eastAsia="zh-CN"/>
        </w:rPr>
        <w:t>Runz</w:t>
      </w:r>
      <w:proofErr w:type="spellEnd"/>
      <w:r w:rsidR="00494466" w:rsidRPr="000A14D7">
        <w:rPr>
          <w:rFonts w:ascii="Book Antiqua" w:eastAsia="宋体" w:hAnsi="Book Antiqua"/>
          <w:color w:val="auto"/>
          <w:kern w:val="2"/>
          <w:lang w:val="en-US" w:eastAsia="zh-CN"/>
        </w:rPr>
        <w:t xml:space="preserve"> H, </w:t>
      </w:r>
      <w:proofErr w:type="spellStart"/>
      <w:r w:rsidR="00494466" w:rsidRPr="000A14D7">
        <w:rPr>
          <w:rFonts w:ascii="Book Antiqua" w:eastAsia="宋体" w:hAnsi="Book Antiqua"/>
          <w:color w:val="auto"/>
          <w:kern w:val="2"/>
          <w:lang w:val="en-US" w:eastAsia="zh-CN"/>
        </w:rPr>
        <w:t>Sterneck</w:t>
      </w:r>
      <w:proofErr w:type="spellEnd"/>
      <w:r w:rsidR="00494466" w:rsidRPr="000A14D7">
        <w:rPr>
          <w:rFonts w:ascii="Book Antiqua" w:eastAsia="宋体" w:hAnsi="Book Antiqua"/>
          <w:color w:val="auto"/>
          <w:kern w:val="2"/>
          <w:lang w:val="en-US" w:eastAsia="zh-CN"/>
        </w:rPr>
        <w:t xml:space="preserve"> M, </w:t>
      </w:r>
      <w:proofErr w:type="spellStart"/>
      <w:r w:rsidR="00494466" w:rsidRPr="000A14D7">
        <w:rPr>
          <w:rFonts w:ascii="Book Antiqua" w:eastAsia="宋体" w:hAnsi="Book Antiqua"/>
          <w:color w:val="auto"/>
          <w:kern w:val="2"/>
          <w:lang w:val="en-US" w:eastAsia="zh-CN"/>
        </w:rPr>
        <w:t>Vermeire</w:t>
      </w:r>
      <w:proofErr w:type="spellEnd"/>
      <w:r w:rsidR="00494466" w:rsidRPr="000A14D7">
        <w:rPr>
          <w:rFonts w:ascii="Book Antiqua" w:eastAsia="宋体" w:hAnsi="Book Antiqua"/>
          <w:color w:val="auto"/>
          <w:kern w:val="2"/>
          <w:lang w:val="en-US" w:eastAsia="zh-CN"/>
        </w:rPr>
        <w:t xml:space="preserve"> S, </w:t>
      </w:r>
      <w:proofErr w:type="spellStart"/>
      <w:r w:rsidR="00494466" w:rsidRPr="000A14D7">
        <w:rPr>
          <w:rFonts w:ascii="Book Antiqua" w:eastAsia="宋体" w:hAnsi="Book Antiqua"/>
          <w:color w:val="auto"/>
          <w:kern w:val="2"/>
          <w:lang w:val="en-US" w:eastAsia="zh-CN"/>
        </w:rPr>
        <w:t>Beuers</w:t>
      </w:r>
      <w:proofErr w:type="spellEnd"/>
      <w:r w:rsidR="00494466" w:rsidRPr="000A14D7">
        <w:rPr>
          <w:rFonts w:ascii="Book Antiqua" w:eastAsia="宋体" w:hAnsi="Book Antiqua"/>
          <w:color w:val="auto"/>
          <w:kern w:val="2"/>
          <w:lang w:val="en-US" w:eastAsia="zh-CN"/>
        </w:rPr>
        <w:t xml:space="preserve"> U, </w:t>
      </w:r>
      <w:proofErr w:type="spellStart"/>
      <w:r w:rsidR="00494466" w:rsidRPr="000A14D7">
        <w:rPr>
          <w:rFonts w:ascii="Book Antiqua" w:eastAsia="宋体" w:hAnsi="Book Antiqua"/>
          <w:color w:val="auto"/>
          <w:kern w:val="2"/>
          <w:lang w:val="en-US" w:eastAsia="zh-CN"/>
        </w:rPr>
        <w:t>Wijmenga</w:t>
      </w:r>
      <w:proofErr w:type="spellEnd"/>
      <w:r w:rsidR="00494466" w:rsidRPr="000A14D7">
        <w:rPr>
          <w:rFonts w:ascii="Book Antiqua" w:eastAsia="宋体" w:hAnsi="Book Antiqua"/>
          <w:color w:val="auto"/>
          <w:kern w:val="2"/>
          <w:lang w:val="en-US" w:eastAsia="zh-CN"/>
        </w:rPr>
        <w:t xml:space="preserve"> C, </w:t>
      </w:r>
      <w:proofErr w:type="spellStart"/>
      <w:r w:rsidR="00494466" w:rsidRPr="000A14D7">
        <w:rPr>
          <w:rFonts w:ascii="Book Antiqua" w:eastAsia="宋体" w:hAnsi="Book Antiqua"/>
          <w:color w:val="auto"/>
          <w:kern w:val="2"/>
          <w:lang w:val="en-US" w:eastAsia="zh-CN"/>
        </w:rPr>
        <w:t>Schrumpf</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Manns</w:t>
      </w:r>
      <w:proofErr w:type="spellEnd"/>
      <w:r w:rsidR="00494466" w:rsidRPr="000A14D7">
        <w:rPr>
          <w:rFonts w:ascii="Book Antiqua" w:eastAsia="宋体" w:hAnsi="Book Antiqua"/>
          <w:color w:val="auto"/>
          <w:kern w:val="2"/>
          <w:lang w:val="en-US" w:eastAsia="zh-CN"/>
        </w:rPr>
        <w:t xml:space="preserve"> MP, Lazaridis KN, Schreiber S, Baines JF, Franke A, Karlsen TH. Extended analysis of a genome-wide association study in primary sclerosing cholangitis detects multiple novel risk loci. </w:t>
      </w:r>
      <w:r w:rsidR="00494466" w:rsidRPr="000A14D7">
        <w:rPr>
          <w:rFonts w:ascii="Book Antiqua" w:eastAsia="宋体" w:hAnsi="Book Antiqua"/>
          <w:i/>
          <w:color w:val="auto"/>
          <w:kern w:val="2"/>
          <w:lang w:val="en-US" w:eastAsia="zh-CN"/>
        </w:rPr>
        <w:t>J Hepatol</w:t>
      </w:r>
      <w:r w:rsidR="00494466" w:rsidRPr="000A14D7">
        <w:rPr>
          <w:rFonts w:ascii="Book Antiqua" w:eastAsia="宋体" w:hAnsi="Book Antiqua"/>
          <w:color w:val="auto"/>
          <w:kern w:val="2"/>
          <w:lang w:val="en-US" w:eastAsia="zh-CN"/>
        </w:rPr>
        <w:t xml:space="preserve"> 2012; </w:t>
      </w:r>
      <w:r w:rsidR="00494466" w:rsidRPr="000A14D7">
        <w:rPr>
          <w:rFonts w:ascii="Book Antiqua" w:eastAsia="宋体" w:hAnsi="Book Antiqua"/>
          <w:b/>
          <w:color w:val="auto"/>
          <w:kern w:val="2"/>
          <w:lang w:val="en-US" w:eastAsia="zh-CN"/>
        </w:rPr>
        <w:t>57</w:t>
      </w:r>
      <w:r w:rsidR="00494466" w:rsidRPr="000A14D7">
        <w:rPr>
          <w:rFonts w:ascii="Book Antiqua" w:eastAsia="宋体" w:hAnsi="Book Antiqua"/>
          <w:color w:val="auto"/>
          <w:kern w:val="2"/>
          <w:lang w:val="en-US" w:eastAsia="zh-CN"/>
        </w:rPr>
        <w:t>: 366-375 [PMID: 22521342 DOI: 10.1016/j.jhep.2012.03.031]</w:t>
      </w:r>
    </w:p>
    <w:p w14:paraId="6BC3175A" w14:textId="5E35733A" w:rsidR="00494466" w:rsidRPr="000A14D7" w:rsidRDefault="00B9150F"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57</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b/>
          <w:color w:val="auto"/>
          <w:kern w:val="2"/>
          <w:lang w:val="en-US" w:eastAsia="zh-CN"/>
        </w:rPr>
        <w:t>Melum</w:t>
      </w:r>
      <w:proofErr w:type="spellEnd"/>
      <w:r w:rsidR="00494466" w:rsidRPr="000A14D7">
        <w:rPr>
          <w:rFonts w:ascii="Book Antiqua" w:eastAsia="宋体" w:hAnsi="Book Antiqua"/>
          <w:b/>
          <w:color w:val="auto"/>
          <w:kern w:val="2"/>
          <w:lang w:val="en-US" w:eastAsia="zh-CN"/>
        </w:rPr>
        <w:t xml:space="preserve"> E</w:t>
      </w:r>
      <w:r w:rsidR="00494466" w:rsidRPr="000A14D7">
        <w:rPr>
          <w:rFonts w:ascii="Book Antiqua" w:eastAsia="宋体" w:hAnsi="Book Antiqua"/>
          <w:color w:val="auto"/>
          <w:kern w:val="2"/>
          <w:lang w:val="en-US" w:eastAsia="zh-CN"/>
        </w:rPr>
        <w:t xml:space="preserve">, Franke A, Schramm C, </w:t>
      </w:r>
      <w:proofErr w:type="spellStart"/>
      <w:r w:rsidR="00494466" w:rsidRPr="000A14D7">
        <w:rPr>
          <w:rFonts w:ascii="Book Antiqua" w:eastAsia="宋体" w:hAnsi="Book Antiqua"/>
          <w:color w:val="auto"/>
          <w:kern w:val="2"/>
          <w:lang w:val="en-US" w:eastAsia="zh-CN"/>
        </w:rPr>
        <w:t>Weismüller</w:t>
      </w:r>
      <w:proofErr w:type="spellEnd"/>
      <w:r w:rsidR="00494466" w:rsidRPr="000A14D7">
        <w:rPr>
          <w:rFonts w:ascii="Book Antiqua" w:eastAsia="宋体" w:hAnsi="Book Antiqua"/>
          <w:color w:val="auto"/>
          <w:kern w:val="2"/>
          <w:lang w:val="en-US" w:eastAsia="zh-CN"/>
        </w:rPr>
        <w:t xml:space="preserve"> TJ, </w:t>
      </w:r>
      <w:proofErr w:type="spellStart"/>
      <w:r w:rsidR="00494466" w:rsidRPr="000A14D7">
        <w:rPr>
          <w:rFonts w:ascii="Book Antiqua" w:eastAsia="宋体" w:hAnsi="Book Antiqua"/>
          <w:color w:val="auto"/>
          <w:kern w:val="2"/>
          <w:lang w:val="en-US" w:eastAsia="zh-CN"/>
        </w:rPr>
        <w:t>Gotthardt</w:t>
      </w:r>
      <w:proofErr w:type="spellEnd"/>
      <w:r w:rsidR="00494466" w:rsidRPr="000A14D7">
        <w:rPr>
          <w:rFonts w:ascii="Book Antiqua" w:eastAsia="宋体" w:hAnsi="Book Antiqua"/>
          <w:color w:val="auto"/>
          <w:kern w:val="2"/>
          <w:lang w:val="en-US" w:eastAsia="zh-CN"/>
        </w:rPr>
        <w:t xml:space="preserve"> DN, </w:t>
      </w:r>
      <w:proofErr w:type="spellStart"/>
      <w:r w:rsidR="00494466" w:rsidRPr="000A14D7">
        <w:rPr>
          <w:rFonts w:ascii="Book Antiqua" w:eastAsia="宋体" w:hAnsi="Book Antiqua"/>
          <w:color w:val="auto"/>
          <w:kern w:val="2"/>
          <w:lang w:val="en-US" w:eastAsia="zh-CN"/>
        </w:rPr>
        <w:t>Offner</w:t>
      </w:r>
      <w:proofErr w:type="spellEnd"/>
      <w:r w:rsidR="00494466" w:rsidRPr="000A14D7">
        <w:rPr>
          <w:rFonts w:ascii="Book Antiqua" w:eastAsia="宋体" w:hAnsi="Book Antiqua"/>
          <w:color w:val="auto"/>
          <w:kern w:val="2"/>
          <w:lang w:val="en-US" w:eastAsia="zh-CN"/>
        </w:rPr>
        <w:t xml:space="preserve"> FA, </w:t>
      </w:r>
      <w:proofErr w:type="spellStart"/>
      <w:r w:rsidR="00494466" w:rsidRPr="000A14D7">
        <w:rPr>
          <w:rFonts w:ascii="Book Antiqua" w:eastAsia="宋体" w:hAnsi="Book Antiqua"/>
          <w:color w:val="auto"/>
          <w:kern w:val="2"/>
          <w:lang w:val="en-US" w:eastAsia="zh-CN"/>
        </w:rPr>
        <w:t>Juran</w:t>
      </w:r>
      <w:proofErr w:type="spellEnd"/>
      <w:r w:rsidR="00494466" w:rsidRPr="000A14D7">
        <w:rPr>
          <w:rFonts w:ascii="Book Antiqua" w:eastAsia="宋体" w:hAnsi="Book Antiqua"/>
          <w:color w:val="auto"/>
          <w:kern w:val="2"/>
          <w:lang w:val="en-US" w:eastAsia="zh-CN"/>
        </w:rPr>
        <w:t xml:space="preserve"> BD, </w:t>
      </w:r>
      <w:proofErr w:type="spellStart"/>
      <w:r w:rsidR="00494466" w:rsidRPr="000A14D7">
        <w:rPr>
          <w:rFonts w:ascii="Book Antiqua" w:eastAsia="宋体" w:hAnsi="Book Antiqua"/>
          <w:color w:val="auto"/>
          <w:kern w:val="2"/>
          <w:lang w:val="en-US" w:eastAsia="zh-CN"/>
        </w:rPr>
        <w:t>Laerdahl</w:t>
      </w:r>
      <w:proofErr w:type="spellEnd"/>
      <w:r w:rsidR="00494466" w:rsidRPr="000A14D7">
        <w:rPr>
          <w:rFonts w:ascii="Book Antiqua" w:eastAsia="宋体" w:hAnsi="Book Antiqua"/>
          <w:color w:val="auto"/>
          <w:kern w:val="2"/>
          <w:lang w:val="en-US" w:eastAsia="zh-CN"/>
        </w:rPr>
        <w:t xml:space="preserve"> JK, </w:t>
      </w:r>
      <w:proofErr w:type="spellStart"/>
      <w:r w:rsidR="00494466" w:rsidRPr="000A14D7">
        <w:rPr>
          <w:rFonts w:ascii="Book Antiqua" w:eastAsia="宋体" w:hAnsi="Book Antiqua"/>
          <w:color w:val="auto"/>
          <w:kern w:val="2"/>
          <w:lang w:val="en-US" w:eastAsia="zh-CN"/>
        </w:rPr>
        <w:t>Labi</w:t>
      </w:r>
      <w:proofErr w:type="spellEnd"/>
      <w:r w:rsidR="00494466" w:rsidRPr="000A14D7">
        <w:rPr>
          <w:rFonts w:ascii="Book Antiqua" w:eastAsia="宋体" w:hAnsi="Book Antiqua"/>
          <w:color w:val="auto"/>
          <w:kern w:val="2"/>
          <w:lang w:val="en-US" w:eastAsia="zh-CN"/>
        </w:rPr>
        <w:t xml:space="preserve"> V, </w:t>
      </w:r>
      <w:proofErr w:type="spellStart"/>
      <w:r w:rsidR="00494466" w:rsidRPr="000A14D7">
        <w:rPr>
          <w:rFonts w:ascii="Book Antiqua" w:eastAsia="宋体" w:hAnsi="Book Antiqua"/>
          <w:color w:val="auto"/>
          <w:kern w:val="2"/>
          <w:lang w:val="en-US" w:eastAsia="zh-CN"/>
        </w:rPr>
        <w:t>Björnsson</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Weersma</w:t>
      </w:r>
      <w:proofErr w:type="spellEnd"/>
      <w:r w:rsidR="00494466" w:rsidRPr="000A14D7">
        <w:rPr>
          <w:rFonts w:ascii="Book Antiqua" w:eastAsia="宋体" w:hAnsi="Book Antiqua"/>
          <w:color w:val="auto"/>
          <w:kern w:val="2"/>
          <w:lang w:val="en-US" w:eastAsia="zh-CN"/>
        </w:rPr>
        <w:t xml:space="preserve"> RK, </w:t>
      </w:r>
      <w:proofErr w:type="spellStart"/>
      <w:r w:rsidR="00494466" w:rsidRPr="000A14D7">
        <w:rPr>
          <w:rFonts w:ascii="Book Antiqua" w:eastAsia="宋体" w:hAnsi="Book Antiqua"/>
          <w:color w:val="auto"/>
          <w:kern w:val="2"/>
          <w:lang w:val="en-US" w:eastAsia="zh-CN"/>
        </w:rPr>
        <w:t>Henckaerts</w:t>
      </w:r>
      <w:proofErr w:type="spellEnd"/>
      <w:r w:rsidR="00494466" w:rsidRPr="000A14D7">
        <w:rPr>
          <w:rFonts w:ascii="Book Antiqua" w:eastAsia="宋体" w:hAnsi="Book Antiqua"/>
          <w:color w:val="auto"/>
          <w:kern w:val="2"/>
          <w:lang w:val="en-US" w:eastAsia="zh-CN"/>
        </w:rPr>
        <w:t xml:space="preserve"> L, </w:t>
      </w:r>
      <w:proofErr w:type="spellStart"/>
      <w:r w:rsidR="00494466" w:rsidRPr="000A14D7">
        <w:rPr>
          <w:rFonts w:ascii="Book Antiqua" w:eastAsia="宋体" w:hAnsi="Book Antiqua"/>
          <w:color w:val="auto"/>
          <w:kern w:val="2"/>
          <w:lang w:val="en-US" w:eastAsia="zh-CN"/>
        </w:rPr>
        <w:t>Teufel</w:t>
      </w:r>
      <w:proofErr w:type="spellEnd"/>
      <w:r w:rsidR="00494466" w:rsidRPr="000A14D7">
        <w:rPr>
          <w:rFonts w:ascii="Book Antiqua" w:eastAsia="宋体" w:hAnsi="Book Antiqua"/>
          <w:color w:val="auto"/>
          <w:kern w:val="2"/>
          <w:lang w:val="en-US" w:eastAsia="zh-CN"/>
        </w:rPr>
        <w:t xml:space="preserve"> A, Rust C, </w:t>
      </w:r>
      <w:proofErr w:type="spellStart"/>
      <w:r w:rsidR="00494466" w:rsidRPr="000A14D7">
        <w:rPr>
          <w:rFonts w:ascii="Book Antiqua" w:eastAsia="宋体" w:hAnsi="Book Antiqua"/>
          <w:color w:val="auto"/>
          <w:kern w:val="2"/>
          <w:lang w:val="en-US" w:eastAsia="zh-CN"/>
        </w:rPr>
        <w:t>Ellinghaus</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Balschun</w:t>
      </w:r>
      <w:proofErr w:type="spellEnd"/>
      <w:r w:rsidR="00494466" w:rsidRPr="000A14D7">
        <w:rPr>
          <w:rFonts w:ascii="Book Antiqua" w:eastAsia="宋体" w:hAnsi="Book Antiqua"/>
          <w:color w:val="auto"/>
          <w:kern w:val="2"/>
          <w:lang w:val="en-US" w:eastAsia="zh-CN"/>
        </w:rPr>
        <w:t xml:space="preserve"> T, </w:t>
      </w:r>
      <w:proofErr w:type="spellStart"/>
      <w:r w:rsidR="00494466" w:rsidRPr="000A14D7">
        <w:rPr>
          <w:rFonts w:ascii="Book Antiqua" w:eastAsia="宋体" w:hAnsi="Book Antiqua"/>
          <w:color w:val="auto"/>
          <w:kern w:val="2"/>
          <w:lang w:val="en-US" w:eastAsia="zh-CN"/>
        </w:rPr>
        <w:t>Boberg</w:t>
      </w:r>
      <w:proofErr w:type="spellEnd"/>
      <w:r w:rsidR="00494466" w:rsidRPr="000A14D7">
        <w:rPr>
          <w:rFonts w:ascii="Book Antiqua" w:eastAsia="宋体" w:hAnsi="Book Antiqua"/>
          <w:color w:val="auto"/>
          <w:kern w:val="2"/>
          <w:lang w:val="en-US" w:eastAsia="zh-CN"/>
        </w:rPr>
        <w:t xml:space="preserve"> KM, </w:t>
      </w:r>
      <w:proofErr w:type="spellStart"/>
      <w:r w:rsidR="00494466" w:rsidRPr="000A14D7">
        <w:rPr>
          <w:rFonts w:ascii="Book Antiqua" w:eastAsia="宋体" w:hAnsi="Book Antiqua"/>
          <w:color w:val="auto"/>
          <w:kern w:val="2"/>
          <w:lang w:val="en-US" w:eastAsia="zh-CN"/>
        </w:rPr>
        <w:t>Ellinghaus</w:t>
      </w:r>
      <w:proofErr w:type="spellEnd"/>
      <w:r w:rsidR="00494466" w:rsidRPr="000A14D7">
        <w:rPr>
          <w:rFonts w:ascii="Book Antiqua" w:eastAsia="宋体" w:hAnsi="Book Antiqua"/>
          <w:color w:val="auto"/>
          <w:kern w:val="2"/>
          <w:lang w:val="en-US" w:eastAsia="zh-CN"/>
        </w:rPr>
        <w:t xml:space="preserve"> D, Bergquist A, Sauer P, </w:t>
      </w:r>
      <w:proofErr w:type="spellStart"/>
      <w:r w:rsidR="00494466" w:rsidRPr="000A14D7">
        <w:rPr>
          <w:rFonts w:ascii="Book Antiqua" w:eastAsia="宋体" w:hAnsi="Book Antiqua"/>
          <w:color w:val="auto"/>
          <w:kern w:val="2"/>
          <w:lang w:val="en-US" w:eastAsia="zh-CN"/>
        </w:rPr>
        <w:t>Ryu</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Hov</w:t>
      </w:r>
      <w:proofErr w:type="spellEnd"/>
      <w:r w:rsidR="00494466" w:rsidRPr="000A14D7">
        <w:rPr>
          <w:rFonts w:ascii="Book Antiqua" w:eastAsia="宋体" w:hAnsi="Book Antiqua"/>
          <w:color w:val="auto"/>
          <w:kern w:val="2"/>
          <w:lang w:val="en-US" w:eastAsia="zh-CN"/>
        </w:rPr>
        <w:t xml:space="preserve"> JR, </w:t>
      </w:r>
      <w:proofErr w:type="spellStart"/>
      <w:r w:rsidR="00494466" w:rsidRPr="000A14D7">
        <w:rPr>
          <w:rFonts w:ascii="Book Antiqua" w:eastAsia="宋体" w:hAnsi="Book Antiqua"/>
          <w:color w:val="auto"/>
          <w:kern w:val="2"/>
          <w:lang w:val="en-US" w:eastAsia="zh-CN"/>
        </w:rPr>
        <w:t>Wedemeyer</w:t>
      </w:r>
      <w:proofErr w:type="spellEnd"/>
      <w:r w:rsidR="00494466" w:rsidRPr="000A14D7">
        <w:rPr>
          <w:rFonts w:ascii="Book Antiqua" w:eastAsia="宋体" w:hAnsi="Book Antiqua"/>
          <w:color w:val="auto"/>
          <w:kern w:val="2"/>
          <w:lang w:val="en-US" w:eastAsia="zh-CN"/>
        </w:rPr>
        <w:t xml:space="preserve"> J, </w:t>
      </w:r>
      <w:proofErr w:type="spellStart"/>
      <w:r w:rsidR="00494466" w:rsidRPr="000A14D7">
        <w:rPr>
          <w:rFonts w:ascii="Book Antiqua" w:eastAsia="宋体" w:hAnsi="Book Antiqua"/>
          <w:color w:val="auto"/>
          <w:kern w:val="2"/>
          <w:lang w:val="en-US" w:eastAsia="zh-CN"/>
        </w:rPr>
        <w:t>Lindkvist</w:t>
      </w:r>
      <w:proofErr w:type="spellEnd"/>
      <w:r w:rsidR="00494466" w:rsidRPr="000A14D7">
        <w:rPr>
          <w:rFonts w:ascii="Book Antiqua" w:eastAsia="宋体" w:hAnsi="Book Antiqua"/>
          <w:color w:val="auto"/>
          <w:kern w:val="2"/>
          <w:lang w:val="en-US" w:eastAsia="zh-CN"/>
        </w:rPr>
        <w:t xml:space="preserve"> B, Wittig M, Porte RJ, Holm K, </w:t>
      </w:r>
      <w:proofErr w:type="spellStart"/>
      <w:r w:rsidR="00494466" w:rsidRPr="000A14D7">
        <w:rPr>
          <w:rFonts w:ascii="Book Antiqua" w:eastAsia="宋体" w:hAnsi="Book Antiqua"/>
          <w:color w:val="auto"/>
          <w:kern w:val="2"/>
          <w:lang w:val="en-US" w:eastAsia="zh-CN"/>
        </w:rPr>
        <w:t>Gieger</w:t>
      </w:r>
      <w:proofErr w:type="spellEnd"/>
      <w:r w:rsidR="00494466" w:rsidRPr="000A14D7">
        <w:rPr>
          <w:rFonts w:ascii="Book Antiqua" w:eastAsia="宋体" w:hAnsi="Book Antiqua"/>
          <w:color w:val="auto"/>
          <w:kern w:val="2"/>
          <w:lang w:val="en-US" w:eastAsia="zh-CN"/>
        </w:rPr>
        <w:t xml:space="preserve"> C, Wichmann HE, </w:t>
      </w:r>
      <w:proofErr w:type="spellStart"/>
      <w:r w:rsidR="00494466" w:rsidRPr="000A14D7">
        <w:rPr>
          <w:rFonts w:ascii="Book Antiqua" w:eastAsia="宋体" w:hAnsi="Book Antiqua"/>
          <w:color w:val="auto"/>
          <w:kern w:val="2"/>
          <w:lang w:val="en-US" w:eastAsia="zh-CN"/>
        </w:rPr>
        <w:t>Stokkers</w:t>
      </w:r>
      <w:proofErr w:type="spellEnd"/>
      <w:r w:rsidR="00494466" w:rsidRPr="000A14D7">
        <w:rPr>
          <w:rFonts w:ascii="Book Antiqua" w:eastAsia="宋体" w:hAnsi="Book Antiqua"/>
          <w:color w:val="auto"/>
          <w:kern w:val="2"/>
          <w:lang w:val="en-US" w:eastAsia="zh-CN"/>
        </w:rPr>
        <w:t xml:space="preserve"> P, </w:t>
      </w:r>
      <w:proofErr w:type="spellStart"/>
      <w:r w:rsidR="00494466" w:rsidRPr="000A14D7">
        <w:rPr>
          <w:rFonts w:ascii="Book Antiqua" w:eastAsia="宋体" w:hAnsi="Book Antiqua"/>
          <w:color w:val="auto"/>
          <w:kern w:val="2"/>
          <w:lang w:val="en-US" w:eastAsia="zh-CN"/>
        </w:rPr>
        <w:t>Ponsioen</w:t>
      </w:r>
      <w:proofErr w:type="spellEnd"/>
      <w:r w:rsidR="00494466" w:rsidRPr="000A14D7">
        <w:rPr>
          <w:rFonts w:ascii="Book Antiqua" w:eastAsia="宋体" w:hAnsi="Book Antiqua"/>
          <w:color w:val="auto"/>
          <w:kern w:val="2"/>
          <w:lang w:val="en-US" w:eastAsia="zh-CN"/>
        </w:rPr>
        <w:t xml:space="preserve"> CY, </w:t>
      </w:r>
      <w:proofErr w:type="spellStart"/>
      <w:r w:rsidR="00494466" w:rsidRPr="000A14D7">
        <w:rPr>
          <w:rFonts w:ascii="Book Antiqua" w:eastAsia="宋体" w:hAnsi="Book Antiqua"/>
          <w:color w:val="auto"/>
          <w:kern w:val="2"/>
          <w:lang w:val="en-US" w:eastAsia="zh-CN"/>
        </w:rPr>
        <w:t>Runz</w:t>
      </w:r>
      <w:proofErr w:type="spellEnd"/>
      <w:r w:rsidR="00494466" w:rsidRPr="000A14D7">
        <w:rPr>
          <w:rFonts w:ascii="Book Antiqua" w:eastAsia="宋体" w:hAnsi="Book Antiqua"/>
          <w:color w:val="auto"/>
          <w:kern w:val="2"/>
          <w:lang w:val="en-US" w:eastAsia="zh-CN"/>
        </w:rPr>
        <w:t xml:space="preserve"> H, </w:t>
      </w:r>
      <w:proofErr w:type="spellStart"/>
      <w:r w:rsidR="00494466" w:rsidRPr="000A14D7">
        <w:rPr>
          <w:rFonts w:ascii="Book Antiqua" w:eastAsia="宋体" w:hAnsi="Book Antiqua"/>
          <w:color w:val="auto"/>
          <w:kern w:val="2"/>
          <w:lang w:val="en-US" w:eastAsia="zh-CN"/>
        </w:rPr>
        <w:t>Stiehl</w:t>
      </w:r>
      <w:proofErr w:type="spellEnd"/>
      <w:r w:rsidR="00494466" w:rsidRPr="000A14D7">
        <w:rPr>
          <w:rFonts w:ascii="Book Antiqua" w:eastAsia="宋体" w:hAnsi="Book Antiqua"/>
          <w:color w:val="auto"/>
          <w:kern w:val="2"/>
          <w:lang w:val="en-US" w:eastAsia="zh-CN"/>
        </w:rPr>
        <w:t xml:space="preserve"> A, </w:t>
      </w:r>
      <w:proofErr w:type="spellStart"/>
      <w:r w:rsidR="00494466" w:rsidRPr="000A14D7">
        <w:rPr>
          <w:rFonts w:ascii="Book Antiqua" w:eastAsia="宋体" w:hAnsi="Book Antiqua"/>
          <w:color w:val="auto"/>
          <w:kern w:val="2"/>
          <w:lang w:val="en-US" w:eastAsia="zh-CN"/>
        </w:rPr>
        <w:t>Wijmenga</w:t>
      </w:r>
      <w:proofErr w:type="spellEnd"/>
      <w:r w:rsidR="00494466" w:rsidRPr="000A14D7">
        <w:rPr>
          <w:rFonts w:ascii="Book Antiqua" w:eastAsia="宋体" w:hAnsi="Book Antiqua"/>
          <w:color w:val="auto"/>
          <w:kern w:val="2"/>
          <w:lang w:val="en-US" w:eastAsia="zh-CN"/>
        </w:rPr>
        <w:t xml:space="preserve"> C, </w:t>
      </w:r>
      <w:proofErr w:type="spellStart"/>
      <w:r w:rsidR="00494466" w:rsidRPr="000A14D7">
        <w:rPr>
          <w:rFonts w:ascii="Book Antiqua" w:eastAsia="宋体" w:hAnsi="Book Antiqua"/>
          <w:color w:val="auto"/>
          <w:kern w:val="2"/>
          <w:lang w:val="en-US" w:eastAsia="zh-CN"/>
        </w:rPr>
        <w:t>Sterneck</w:t>
      </w:r>
      <w:proofErr w:type="spellEnd"/>
      <w:r w:rsidR="00494466" w:rsidRPr="000A14D7">
        <w:rPr>
          <w:rFonts w:ascii="Book Antiqua" w:eastAsia="宋体" w:hAnsi="Book Antiqua"/>
          <w:color w:val="auto"/>
          <w:kern w:val="2"/>
          <w:lang w:val="en-US" w:eastAsia="zh-CN"/>
        </w:rPr>
        <w:t xml:space="preserve"> M, </w:t>
      </w:r>
      <w:proofErr w:type="spellStart"/>
      <w:r w:rsidR="00494466" w:rsidRPr="000A14D7">
        <w:rPr>
          <w:rFonts w:ascii="Book Antiqua" w:eastAsia="宋体" w:hAnsi="Book Antiqua"/>
          <w:color w:val="auto"/>
          <w:kern w:val="2"/>
          <w:lang w:val="en-US" w:eastAsia="zh-CN"/>
        </w:rPr>
        <w:t>Vermeire</w:t>
      </w:r>
      <w:proofErr w:type="spellEnd"/>
      <w:r w:rsidR="00494466" w:rsidRPr="000A14D7">
        <w:rPr>
          <w:rFonts w:ascii="Book Antiqua" w:eastAsia="宋体" w:hAnsi="Book Antiqua"/>
          <w:color w:val="auto"/>
          <w:kern w:val="2"/>
          <w:lang w:val="en-US" w:eastAsia="zh-CN"/>
        </w:rPr>
        <w:t xml:space="preserve"> S, </w:t>
      </w:r>
      <w:proofErr w:type="spellStart"/>
      <w:r w:rsidR="00494466" w:rsidRPr="000A14D7">
        <w:rPr>
          <w:rFonts w:ascii="Book Antiqua" w:eastAsia="宋体" w:hAnsi="Book Antiqua"/>
          <w:color w:val="auto"/>
          <w:kern w:val="2"/>
          <w:lang w:val="en-US" w:eastAsia="zh-CN"/>
        </w:rPr>
        <w:t>Beuers</w:t>
      </w:r>
      <w:proofErr w:type="spellEnd"/>
      <w:r w:rsidR="00494466" w:rsidRPr="000A14D7">
        <w:rPr>
          <w:rFonts w:ascii="Book Antiqua" w:eastAsia="宋体" w:hAnsi="Book Antiqua"/>
          <w:color w:val="auto"/>
          <w:kern w:val="2"/>
          <w:lang w:val="en-US" w:eastAsia="zh-CN"/>
        </w:rPr>
        <w:t xml:space="preserve"> U, </w:t>
      </w:r>
      <w:proofErr w:type="spellStart"/>
      <w:r w:rsidR="00494466" w:rsidRPr="000A14D7">
        <w:rPr>
          <w:rFonts w:ascii="Book Antiqua" w:eastAsia="宋体" w:hAnsi="Book Antiqua"/>
          <w:color w:val="auto"/>
          <w:kern w:val="2"/>
          <w:lang w:val="en-US" w:eastAsia="zh-CN"/>
        </w:rPr>
        <w:t>Villunger</w:t>
      </w:r>
      <w:proofErr w:type="spellEnd"/>
      <w:r w:rsidR="00494466" w:rsidRPr="000A14D7">
        <w:rPr>
          <w:rFonts w:ascii="Book Antiqua" w:eastAsia="宋体" w:hAnsi="Book Antiqua"/>
          <w:color w:val="auto"/>
          <w:kern w:val="2"/>
          <w:lang w:val="en-US" w:eastAsia="zh-CN"/>
        </w:rPr>
        <w:t xml:space="preserve"> A, </w:t>
      </w:r>
      <w:proofErr w:type="spellStart"/>
      <w:r w:rsidR="00494466" w:rsidRPr="000A14D7">
        <w:rPr>
          <w:rFonts w:ascii="Book Antiqua" w:eastAsia="宋体" w:hAnsi="Book Antiqua"/>
          <w:color w:val="auto"/>
          <w:kern w:val="2"/>
          <w:lang w:val="en-US" w:eastAsia="zh-CN"/>
        </w:rPr>
        <w:t>Schrumpf</w:t>
      </w:r>
      <w:proofErr w:type="spellEnd"/>
      <w:r w:rsidR="00494466" w:rsidRPr="000A14D7">
        <w:rPr>
          <w:rFonts w:ascii="Book Antiqua" w:eastAsia="宋体" w:hAnsi="Book Antiqua"/>
          <w:color w:val="auto"/>
          <w:kern w:val="2"/>
          <w:lang w:val="en-US" w:eastAsia="zh-CN"/>
        </w:rPr>
        <w:t xml:space="preserve"> E, </w:t>
      </w:r>
      <w:proofErr w:type="spellStart"/>
      <w:r w:rsidR="00494466" w:rsidRPr="000A14D7">
        <w:rPr>
          <w:rFonts w:ascii="Book Antiqua" w:eastAsia="宋体" w:hAnsi="Book Antiqua"/>
          <w:color w:val="auto"/>
          <w:kern w:val="2"/>
          <w:lang w:val="en-US" w:eastAsia="zh-CN"/>
        </w:rPr>
        <w:t>Lazaridis</w:t>
      </w:r>
      <w:proofErr w:type="spellEnd"/>
      <w:r w:rsidR="00494466" w:rsidRPr="000A14D7">
        <w:rPr>
          <w:rFonts w:ascii="Book Antiqua" w:eastAsia="宋体" w:hAnsi="Book Antiqua"/>
          <w:color w:val="auto"/>
          <w:kern w:val="2"/>
          <w:lang w:val="en-US" w:eastAsia="zh-CN"/>
        </w:rPr>
        <w:t xml:space="preserve"> KN, </w:t>
      </w:r>
      <w:proofErr w:type="spellStart"/>
      <w:r w:rsidR="00494466" w:rsidRPr="000A14D7">
        <w:rPr>
          <w:rFonts w:ascii="Book Antiqua" w:eastAsia="宋体" w:hAnsi="Book Antiqua"/>
          <w:color w:val="auto"/>
          <w:kern w:val="2"/>
          <w:lang w:val="en-US" w:eastAsia="zh-CN"/>
        </w:rPr>
        <w:t>Manns</w:t>
      </w:r>
      <w:proofErr w:type="spellEnd"/>
      <w:r w:rsidR="00494466" w:rsidRPr="000A14D7">
        <w:rPr>
          <w:rFonts w:ascii="Book Antiqua" w:eastAsia="宋体" w:hAnsi="Book Antiqua"/>
          <w:color w:val="auto"/>
          <w:kern w:val="2"/>
          <w:lang w:val="en-US" w:eastAsia="zh-CN"/>
        </w:rPr>
        <w:t xml:space="preserve"> MP, Schreiber S, Karlsen TH. Genome-wide association analysis in primary sclerosing cholangitis identifies two non-HLA susceptibility loci. </w:t>
      </w:r>
      <w:r w:rsidR="00494466" w:rsidRPr="000A14D7">
        <w:rPr>
          <w:rFonts w:ascii="Book Antiqua" w:eastAsia="宋体" w:hAnsi="Book Antiqua"/>
          <w:i/>
          <w:color w:val="auto"/>
          <w:kern w:val="2"/>
          <w:lang w:val="en-US" w:eastAsia="zh-CN"/>
        </w:rPr>
        <w:t>Nat Genet</w:t>
      </w:r>
      <w:r w:rsidR="00494466" w:rsidRPr="000A14D7">
        <w:rPr>
          <w:rFonts w:ascii="Book Antiqua" w:eastAsia="宋体" w:hAnsi="Book Antiqua"/>
          <w:color w:val="auto"/>
          <w:kern w:val="2"/>
          <w:lang w:val="en-US" w:eastAsia="zh-CN"/>
        </w:rPr>
        <w:t xml:space="preserve"> 2011; </w:t>
      </w:r>
      <w:r w:rsidR="00494466" w:rsidRPr="000A14D7">
        <w:rPr>
          <w:rFonts w:ascii="Book Antiqua" w:eastAsia="宋体" w:hAnsi="Book Antiqua"/>
          <w:b/>
          <w:color w:val="auto"/>
          <w:kern w:val="2"/>
          <w:lang w:val="en-US" w:eastAsia="zh-CN"/>
        </w:rPr>
        <w:t>43</w:t>
      </w:r>
      <w:r w:rsidR="00494466" w:rsidRPr="000A14D7">
        <w:rPr>
          <w:rFonts w:ascii="Book Antiqua" w:eastAsia="宋体" w:hAnsi="Book Antiqua"/>
          <w:color w:val="auto"/>
          <w:kern w:val="2"/>
          <w:lang w:val="en-US" w:eastAsia="zh-CN"/>
        </w:rPr>
        <w:t>: 17-19 [PMID: 21151127 DOI: 10.1038/ng.728]</w:t>
      </w:r>
    </w:p>
    <w:p w14:paraId="3663CF5B" w14:textId="5F4481AB" w:rsidR="00494466" w:rsidRPr="000A14D7" w:rsidRDefault="008B1F2E"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58</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Berntsen NL</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Klingenberg</w:t>
      </w:r>
      <w:proofErr w:type="spellEnd"/>
      <w:r w:rsidR="00494466" w:rsidRPr="000A14D7">
        <w:rPr>
          <w:rFonts w:ascii="Book Antiqua" w:eastAsia="宋体" w:hAnsi="Book Antiqua"/>
          <w:color w:val="auto"/>
          <w:kern w:val="2"/>
          <w:lang w:val="en-US" w:eastAsia="zh-CN"/>
        </w:rPr>
        <w:t xml:space="preserve"> O, </w:t>
      </w:r>
      <w:proofErr w:type="spellStart"/>
      <w:r w:rsidR="00494466" w:rsidRPr="000A14D7">
        <w:rPr>
          <w:rFonts w:ascii="Book Antiqua" w:eastAsia="宋体" w:hAnsi="Book Antiqua"/>
          <w:color w:val="auto"/>
          <w:kern w:val="2"/>
          <w:lang w:val="en-US" w:eastAsia="zh-CN"/>
        </w:rPr>
        <w:t>Juran</w:t>
      </w:r>
      <w:proofErr w:type="spellEnd"/>
      <w:r w:rsidR="00494466" w:rsidRPr="000A14D7">
        <w:rPr>
          <w:rFonts w:ascii="Book Antiqua" w:eastAsia="宋体" w:hAnsi="Book Antiqua"/>
          <w:color w:val="auto"/>
          <w:kern w:val="2"/>
          <w:lang w:val="en-US" w:eastAsia="zh-CN"/>
        </w:rPr>
        <w:t xml:space="preserve"> BD, Benito de Valle M, </w:t>
      </w:r>
      <w:proofErr w:type="spellStart"/>
      <w:r w:rsidR="00494466" w:rsidRPr="000A14D7">
        <w:rPr>
          <w:rFonts w:ascii="Book Antiqua" w:eastAsia="宋体" w:hAnsi="Book Antiqua"/>
          <w:color w:val="auto"/>
          <w:kern w:val="2"/>
          <w:lang w:val="en-US" w:eastAsia="zh-CN"/>
        </w:rPr>
        <w:t>Lindkvist</w:t>
      </w:r>
      <w:proofErr w:type="spellEnd"/>
      <w:r w:rsidR="00494466" w:rsidRPr="000A14D7">
        <w:rPr>
          <w:rFonts w:ascii="Book Antiqua" w:eastAsia="宋体" w:hAnsi="Book Antiqua"/>
          <w:color w:val="auto"/>
          <w:kern w:val="2"/>
          <w:lang w:val="en-US" w:eastAsia="zh-CN"/>
        </w:rPr>
        <w:t xml:space="preserve"> B, </w:t>
      </w:r>
      <w:proofErr w:type="spellStart"/>
      <w:r w:rsidR="00494466" w:rsidRPr="000A14D7">
        <w:rPr>
          <w:rFonts w:ascii="Book Antiqua" w:eastAsia="宋体" w:hAnsi="Book Antiqua"/>
          <w:color w:val="auto"/>
          <w:kern w:val="2"/>
          <w:lang w:val="en-US" w:eastAsia="zh-CN"/>
        </w:rPr>
        <w:t>Lazaridis</w:t>
      </w:r>
      <w:proofErr w:type="spellEnd"/>
      <w:r w:rsidR="00494466" w:rsidRPr="000A14D7">
        <w:rPr>
          <w:rFonts w:ascii="Book Antiqua" w:eastAsia="宋体" w:hAnsi="Book Antiqua"/>
          <w:color w:val="auto"/>
          <w:kern w:val="2"/>
          <w:lang w:val="en-US" w:eastAsia="zh-CN"/>
        </w:rPr>
        <w:t xml:space="preserve"> KN, </w:t>
      </w:r>
      <w:proofErr w:type="spellStart"/>
      <w:r w:rsidR="00494466" w:rsidRPr="000A14D7">
        <w:rPr>
          <w:rFonts w:ascii="Book Antiqua" w:eastAsia="宋体" w:hAnsi="Book Antiqua"/>
          <w:color w:val="auto"/>
          <w:kern w:val="2"/>
          <w:lang w:val="en-US" w:eastAsia="zh-CN"/>
        </w:rPr>
        <w:t>Boberg</w:t>
      </w:r>
      <w:proofErr w:type="spellEnd"/>
      <w:r w:rsidR="00494466" w:rsidRPr="000A14D7">
        <w:rPr>
          <w:rFonts w:ascii="Book Antiqua" w:eastAsia="宋体" w:hAnsi="Book Antiqua"/>
          <w:color w:val="auto"/>
          <w:kern w:val="2"/>
          <w:lang w:val="en-US" w:eastAsia="zh-CN"/>
        </w:rPr>
        <w:t xml:space="preserve"> KM, </w:t>
      </w:r>
      <w:proofErr w:type="spellStart"/>
      <w:r w:rsidR="00494466" w:rsidRPr="000A14D7">
        <w:rPr>
          <w:rFonts w:ascii="Book Antiqua" w:eastAsia="宋体" w:hAnsi="Book Antiqua"/>
          <w:color w:val="auto"/>
          <w:kern w:val="2"/>
          <w:lang w:val="en-US" w:eastAsia="zh-CN"/>
        </w:rPr>
        <w:t>Karlsen</w:t>
      </w:r>
      <w:proofErr w:type="spellEnd"/>
      <w:r w:rsidR="00494466" w:rsidRPr="000A14D7">
        <w:rPr>
          <w:rFonts w:ascii="Book Antiqua" w:eastAsia="宋体" w:hAnsi="Book Antiqua"/>
          <w:color w:val="auto"/>
          <w:kern w:val="2"/>
          <w:lang w:val="en-US" w:eastAsia="zh-CN"/>
        </w:rPr>
        <w:t xml:space="preserve"> TH, </w:t>
      </w:r>
      <w:proofErr w:type="spellStart"/>
      <w:r w:rsidR="00494466" w:rsidRPr="000A14D7">
        <w:rPr>
          <w:rFonts w:ascii="Book Antiqua" w:eastAsia="宋体" w:hAnsi="Book Antiqua"/>
          <w:color w:val="auto"/>
          <w:kern w:val="2"/>
          <w:lang w:val="en-US" w:eastAsia="zh-CN"/>
        </w:rPr>
        <w:t>Hov</w:t>
      </w:r>
      <w:proofErr w:type="spellEnd"/>
      <w:r w:rsidR="00494466" w:rsidRPr="000A14D7">
        <w:rPr>
          <w:rFonts w:ascii="Book Antiqua" w:eastAsia="宋体" w:hAnsi="Book Antiqua"/>
          <w:color w:val="auto"/>
          <w:kern w:val="2"/>
          <w:lang w:val="en-US" w:eastAsia="zh-CN"/>
        </w:rPr>
        <w:t xml:space="preserve"> JR. Association Between HLA Haplotypes and Increased Serum Levels of IgG4 in Patients With Primary Sclerosing Cholangitis. </w:t>
      </w:r>
      <w:r w:rsidR="00494466" w:rsidRPr="000A14D7">
        <w:rPr>
          <w:rFonts w:ascii="Book Antiqua" w:eastAsia="宋体" w:hAnsi="Book Antiqua"/>
          <w:i/>
          <w:color w:val="auto"/>
          <w:kern w:val="2"/>
          <w:lang w:val="en-US" w:eastAsia="zh-CN"/>
        </w:rPr>
        <w:t>Gastroenterology</w:t>
      </w:r>
      <w:r w:rsidR="00494466" w:rsidRPr="000A14D7">
        <w:rPr>
          <w:rFonts w:ascii="Book Antiqua" w:eastAsia="宋体" w:hAnsi="Book Antiqua"/>
          <w:color w:val="auto"/>
          <w:kern w:val="2"/>
          <w:lang w:val="en-US" w:eastAsia="zh-CN"/>
        </w:rPr>
        <w:t xml:space="preserve"> 2015; </w:t>
      </w:r>
      <w:r w:rsidR="00494466" w:rsidRPr="000A14D7">
        <w:rPr>
          <w:rFonts w:ascii="Book Antiqua" w:eastAsia="宋体" w:hAnsi="Book Antiqua"/>
          <w:b/>
          <w:color w:val="auto"/>
          <w:kern w:val="2"/>
          <w:lang w:val="en-US" w:eastAsia="zh-CN"/>
        </w:rPr>
        <w:t>148</w:t>
      </w:r>
      <w:r w:rsidR="00494466" w:rsidRPr="000A14D7">
        <w:rPr>
          <w:rFonts w:ascii="Book Antiqua" w:eastAsia="宋体" w:hAnsi="Book Antiqua"/>
          <w:color w:val="auto"/>
          <w:kern w:val="2"/>
          <w:lang w:val="en-US" w:eastAsia="zh-CN"/>
        </w:rPr>
        <w:t>: 924-927.e2 [PMID: 25655558 DOI: 10.1053/j.gastro.2015.01.041]</w:t>
      </w:r>
    </w:p>
    <w:p w14:paraId="2E16B30C" w14:textId="3FFCFA09" w:rsidR="00494466" w:rsidRPr="000A14D7" w:rsidRDefault="008B1F2E"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59</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Kawa S</w:t>
      </w:r>
      <w:r w:rsidR="00494466" w:rsidRPr="000A14D7">
        <w:rPr>
          <w:rFonts w:ascii="Book Antiqua" w:eastAsia="宋体" w:hAnsi="Book Antiqua"/>
          <w:color w:val="auto"/>
          <w:kern w:val="2"/>
          <w:lang w:val="en-US" w:eastAsia="zh-CN"/>
        </w:rPr>
        <w:t xml:space="preserve">, Ota M, Yoshizawa K, Horiuchi A, Hamano H, Ochi Y, Nakayama K, </w:t>
      </w:r>
      <w:r w:rsidR="00494466" w:rsidRPr="000A14D7">
        <w:rPr>
          <w:rFonts w:ascii="Book Antiqua" w:eastAsia="宋体" w:hAnsi="Book Antiqua"/>
          <w:color w:val="auto"/>
          <w:kern w:val="2"/>
          <w:lang w:val="en-US" w:eastAsia="zh-CN"/>
        </w:rPr>
        <w:lastRenderedPageBreak/>
        <w:t xml:space="preserve">Tokutake Y, </w:t>
      </w:r>
      <w:proofErr w:type="spellStart"/>
      <w:r w:rsidR="00494466" w:rsidRPr="000A14D7">
        <w:rPr>
          <w:rFonts w:ascii="Book Antiqua" w:eastAsia="宋体" w:hAnsi="Book Antiqua"/>
          <w:color w:val="auto"/>
          <w:kern w:val="2"/>
          <w:lang w:val="en-US" w:eastAsia="zh-CN"/>
        </w:rPr>
        <w:t>Katsuyama</w:t>
      </w:r>
      <w:proofErr w:type="spellEnd"/>
      <w:r w:rsidR="00494466" w:rsidRPr="000A14D7">
        <w:rPr>
          <w:rFonts w:ascii="Book Antiqua" w:eastAsia="宋体" w:hAnsi="Book Antiqua"/>
          <w:color w:val="auto"/>
          <w:kern w:val="2"/>
          <w:lang w:val="en-US" w:eastAsia="zh-CN"/>
        </w:rPr>
        <w:t xml:space="preserve"> Y, Saito S, </w:t>
      </w:r>
      <w:proofErr w:type="spellStart"/>
      <w:r w:rsidR="00494466" w:rsidRPr="000A14D7">
        <w:rPr>
          <w:rFonts w:ascii="Book Antiqua" w:eastAsia="宋体" w:hAnsi="Book Antiqua"/>
          <w:color w:val="auto"/>
          <w:kern w:val="2"/>
          <w:lang w:val="en-US" w:eastAsia="zh-CN"/>
        </w:rPr>
        <w:t>Hasebe</w:t>
      </w:r>
      <w:proofErr w:type="spellEnd"/>
      <w:r w:rsidR="00494466" w:rsidRPr="000A14D7">
        <w:rPr>
          <w:rFonts w:ascii="Book Antiqua" w:eastAsia="宋体" w:hAnsi="Book Antiqua"/>
          <w:color w:val="auto"/>
          <w:kern w:val="2"/>
          <w:lang w:val="en-US" w:eastAsia="zh-CN"/>
        </w:rPr>
        <w:t xml:space="preserve"> O, </w:t>
      </w:r>
      <w:proofErr w:type="spellStart"/>
      <w:r w:rsidR="00494466" w:rsidRPr="000A14D7">
        <w:rPr>
          <w:rFonts w:ascii="Book Antiqua" w:eastAsia="宋体" w:hAnsi="Book Antiqua"/>
          <w:color w:val="auto"/>
          <w:kern w:val="2"/>
          <w:lang w:val="en-US" w:eastAsia="zh-CN"/>
        </w:rPr>
        <w:t>Kiyosawa</w:t>
      </w:r>
      <w:proofErr w:type="spellEnd"/>
      <w:r w:rsidR="00494466" w:rsidRPr="000A14D7">
        <w:rPr>
          <w:rFonts w:ascii="Book Antiqua" w:eastAsia="宋体" w:hAnsi="Book Antiqua"/>
          <w:color w:val="auto"/>
          <w:kern w:val="2"/>
          <w:lang w:val="en-US" w:eastAsia="zh-CN"/>
        </w:rPr>
        <w:t xml:space="preserve"> K. HLA DRB10405-DQB10401 haplotype is associated with autoimmune pancreatitis in the Japanese population. </w:t>
      </w:r>
      <w:r w:rsidR="00494466" w:rsidRPr="000A14D7">
        <w:rPr>
          <w:rFonts w:ascii="Book Antiqua" w:eastAsia="宋体" w:hAnsi="Book Antiqua"/>
          <w:i/>
          <w:color w:val="auto"/>
          <w:kern w:val="2"/>
          <w:lang w:val="en-US" w:eastAsia="zh-CN"/>
        </w:rPr>
        <w:t>Gastroenterology</w:t>
      </w:r>
      <w:r w:rsidR="00494466" w:rsidRPr="000A14D7">
        <w:rPr>
          <w:rFonts w:ascii="Book Antiqua" w:eastAsia="宋体" w:hAnsi="Book Antiqua"/>
          <w:color w:val="auto"/>
          <w:kern w:val="2"/>
          <w:lang w:val="en-US" w:eastAsia="zh-CN"/>
        </w:rPr>
        <w:t xml:space="preserve"> 2002; </w:t>
      </w:r>
      <w:r w:rsidR="00494466" w:rsidRPr="000A14D7">
        <w:rPr>
          <w:rFonts w:ascii="Book Antiqua" w:eastAsia="宋体" w:hAnsi="Book Antiqua"/>
          <w:b/>
          <w:color w:val="auto"/>
          <w:kern w:val="2"/>
          <w:lang w:val="en-US" w:eastAsia="zh-CN"/>
        </w:rPr>
        <w:t>122</w:t>
      </w:r>
      <w:r w:rsidR="00494466" w:rsidRPr="000A14D7">
        <w:rPr>
          <w:rFonts w:ascii="Book Antiqua" w:eastAsia="宋体" w:hAnsi="Book Antiqua"/>
          <w:color w:val="auto"/>
          <w:kern w:val="2"/>
          <w:lang w:val="en-US" w:eastAsia="zh-CN"/>
        </w:rPr>
        <w:t>: 1264-1269 [PMID: 11984513]</w:t>
      </w:r>
    </w:p>
    <w:p w14:paraId="672DAFB5" w14:textId="2B373FC8" w:rsidR="009A23D0"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w:t>
      </w:r>
      <w:r w:rsidR="008B1F2E" w:rsidRPr="000A14D7">
        <w:rPr>
          <w:rFonts w:ascii="Book Antiqua" w:eastAsia="宋体" w:hAnsi="Book Antiqua"/>
          <w:color w:val="auto"/>
          <w:kern w:val="2"/>
          <w:lang w:val="en-US" w:eastAsia="zh-CN"/>
        </w:rPr>
        <w:t>0</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Hurst JM, Cargill T, Joshi D, </w:t>
      </w:r>
      <w:proofErr w:type="spellStart"/>
      <w:r w:rsidRPr="000A14D7">
        <w:rPr>
          <w:rFonts w:ascii="Book Antiqua" w:eastAsia="宋体" w:hAnsi="Book Antiqua"/>
          <w:color w:val="auto"/>
          <w:kern w:val="2"/>
          <w:lang w:val="en-US" w:eastAsia="zh-CN"/>
        </w:rPr>
        <w:t>Nayar</w:t>
      </w:r>
      <w:proofErr w:type="spellEnd"/>
      <w:r w:rsidRPr="000A14D7">
        <w:rPr>
          <w:rFonts w:ascii="Book Antiqua" w:eastAsia="宋体" w:hAnsi="Book Antiqua"/>
          <w:color w:val="auto"/>
          <w:kern w:val="2"/>
          <w:lang w:val="en-US" w:eastAsia="zh-CN"/>
        </w:rPr>
        <w:t xml:space="preserve"> M, Huggett MT, </w:t>
      </w:r>
      <w:proofErr w:type="spellStart"/>
      <w:r w:rsidRPr="000A14D7">
        <w:rPr>
          <w:rFonts w:ascii="Book Antiqua" w:eastAsia="宋体" w:hAnsi="Book Antiqua"/>
          <w:color w:val="auto"/>
          <w:kern w:val="2"/>
          <w:lang w:val="en-US" w:eastAsia="zh-CN"/>
        </w:rPr>
        <w:t>Oppong</w:t>
      </w:r>
      <w:proofErr w:type="spellEnd"/>
      <w:r w:rsidRPr="000A14D7">
        <w:rPr>
          <w:rFonts w:ascii="Book Antiqua" w:eastAsia="宋体" w:hAnsi="Book Antiqua"/>
          <w:color w:val="auto"/>
          <w:kern w:val="2"/>
          <w:lang w:val="en-US" w:eastAsia="zh-CN"/>
        </w:rPr>
        <w:t xml:space="preserve"> K, </w:t>
      </w:r>
      <w:proofErr w:type="spellStart"/>
      <w:r w:rsidRPr="000A14D7">
        <w:rPr>
          <w:rFonts w:ascii="Book Antiqua" w:eastAsia="宋体" w:hAnsi="Book Antiqua"/>
          <w:color w:val="auto"/>
          <w:kern w:val="2"/>
          <w:lang w:val="en-US" w:eastAsia="zh-CN"/>
        </w:rPr>
        <w:t>Savic</w:t>
      </w:r>
      <w:proofErr w:type="spellEnd"/>
      <w:r w:rsidRPr="000A14D7">
        <w:rPr>
          <w:rFonts w:ascii="Book Antiqua" w:eastAsia="宋体" w:hAnsi="Book Antiqua"/>
          <w:color w:val="auto"/>
          <w:kern w:val="2"/>
          <w:lang w:val="en-US" w:eastAsia="zh-CN"/>
        </w:rPr>
        <w:t xml:space="preserve"> S, Bateman AC, Chapman RW, Webster GJM, Barnes E. Human Leucocyte Antigen Associations in IgG4-related disease and Primary sclerosing cholangitis stratified by IgG4 levels, in a multicenter UK cohort.</w:t>
      </w:r>
      <w:r w:rsidRPr="000A14D7">
        <w:rPr>
          <w:rFonts w:ascii="Book Antiqua" w:eastAsia="宋体" w:hAnsi="Book Antiqua"/>
          <w:i/>
          <w:color w:val="auto"/>
          <w:kern w:val="2"/>
          <w:lang w:val="en-US" w:eastAsia="zh-CN"/>
        </w:rPr>
        <w:t xml:space="preserve"> J Hepatol </w:t>
      </w:r>
      <w:r w:rsidRPr="000A14D7">
        <w:rPr>
          <w:rFonts w:ascii="Book Antiqua" w:eastAsia="宋体" w:hAnsi="Book Antiqua"/>
          <w:color w:val="auto"/>
          <w:kern w:val="2"/>
          <w:lang w:val="en-US" w:eastAsia="zh-CN"/>
        </w:rPr>
        <w:t xml:space="preserve">2016; </w:t>
      </w:r>
      <w:r w:rsidRPr="000A14D7">
        <w:rPr>
          <w:rFonts w:ascii="Book Antiqua" w:eastAsia="宋体" w:hAnsi="Book Antiqua"/>
          <w:b/>
          <w:color w:val="auto"/>
          <w:kern w:val="2"/>
          <w:lang w:val="en-US" w:eastAsia="zh-CN"/>
        </w:rPr>
        <w:t>64</w:t>
      </w:r>
      <w:r w:rsidRPr="000A14D7">
        <w:rPr>
          <w:rFonts w:ascii="Book Antiqua" w:eastAsia="宋体" w:hAnsi="Book Antiqua"/>
          <w:color w:val="auto"/>
          <w:kern w:val="2"/>
          <w:lang w:val="en-US" w:eastAsia="zh-CN"/>
        </w:rPr>
        <w:t>:</w:t>
      </w:r>
      <w:r w:rsidRPr="000A14D7">
        <w:rPr>
          <w:rFonts w:ascii="Calibri" w:eastAsia="宋体" w:hAnsi="Calibri"/>
          <w:color w:val="auto"/>
          <w:kern w:val="2"/>
          <w:sz w:val="21"/>
          <w:szCs w:val="22"/>
          <w:lang w:val="en-US" w:eastAsia="zh-CN"/>
        </w:rPr>
        <w:t xml:space="preserve"> </w:t>
      </w:r>
      <w:r w:rsidRPr="000A14D7">
        <w:rPr>
          <w:rFonts w:ascii="Book Antiqua" w:eastAsia="宋体" w:hAnsi="Book Antiqua"/>
          <w:color w:val="auto"/>
          <w:kern w:val="2"/>
          <w:lang w:val="en-US" w:eastAsia="zh-CN"/>
        </w:rPr>
        <w:t xml:space="preserve">S646-S646 </w:t>
      </w:r>
      <w:r w:rsidR="00166006" w:rsidRPr="000A14D7">
        <w:rPr>
          <w:rFonts w:ascii="Book Antiqua" w:eastAsia="宋体" w:hAnsi="Book Antiqua"/>
          <w:color w:val="auto"/>
          <w:kern w:val="2"/>
          <w:lang w:val="en-US" w:eastAsia="zh-CN"/>
        </w:rPr>
        <w:t>[DOI: https://doi.org/10.1016/S0168-8278(16)01205-8</w:t>
      </w:r>
      <w:r w:rsidR="008D01DD" w:rsidRPr="000A14D7">
        <w:rPr>
          <w:rFonts w:ascii="Book Antiqua" w:eastAsia="宋体" w:hAnsi="Book Antiqua"/>
          <w:color w:val="auto"/>
          <w:kern w:val="2"/>
          <w:lang w:val="en-US" w:eastAsia="zh-CN"/>
        </w:rPr>
        <w:t>]</w:t>
      </w:r>
    </w:p>
    <w:p w14:paraId="17A8D5DF" w14:textId="5D99D0F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w:t>
      </w:r>
      <w:r w:rsidR="001765D0" w:rsidRPr="000A14D7">
        <w:rPr>
          <w:rFonts w:ascii="Book Antiqua" w:eastAsia="宋体" w:hAnsi="Book Antiqua"/>
          <w:color w:val="auto"/>
          <w:kern w:val="2"/>
          <w:lang w:val="en-US" w:eastAsia="zh-CN"/>
        </w:rPr>
        <w:t>1</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Kim JH</w:t>
      </w:r>
      <w:r w:rsidRPr="000A14D7">
        <w:rPr>
          <w:rFonts w:ascii="Book Antiqua" w:eastAsia="宋体" w:hAnsi="Book Antiqua"/>
          <w:color w:val="auto"/>
          <w:kern w:val="2"/>
          <w:lang w:val="en-US" w:eastAsia="zh-CN"/>
        </w:rPr>
        <w:t xml:space="preserve">, Byun JH, Kim SY, Lee SS, Kim HJ, Kim MH, Lee MG. Sclerosing cholangitis with autoimmune pancreatitis versus primary sclerosing cholangitis: comparison on endoscopic retrograde cholangiography, MR cholangiography, CT, and MRI. </w:t>
      </w:r>
      <w:proofErr w:type="spellStart"/>
      <w:r w:rsidRPr="000A14D7">
        <w:rPr>
          <w:rFonts w:ascii="Book Antiqua" w:eastAsia="宋体" w:hAnsi="Book Antiqua"/>
          <w:i/>
          <w:color w:val="auto"/>
          <w:kern w:val="2"/>
          <w:lang w:val="en-US" w:eastAsia="zh-CN"/>
        </w:rPr>
        <w:t>Acta</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Radiol</w:t>
      </w:r>
      <w:proofErr w:type="spellEnd"/>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54</w:t>
      </w:r>
      <w:r w:rsidRPr="000A14D7">
        <w:rPr>
          <w:rFonts w:ascii="Book Antiqua" w:eastAsia="宋体" w:hAnsi="Book Antiqua"/>
          <w:color w:val="auto"/>
          <w:kern w:val="2"/>
          <w:lang w:val="en-US" w:eastAsia="zh-CN"/>
        </w:rPr>
        <w:t>: 601-607 [PMID: 23528564 DOI: 10.1177/0284185113481018]</w:t>
      </w:r>
    </w:p>
    <w:p w14:paraId="1A064DBC" w14:textId="77777777" w:rsidR="002B729C"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w:t>
      </w:r>
      <w:r w:rsidR="001765D0" w:rsidRPr="000A14D7">
        <w:rPr>
          <w:rFonts w:ascii="Book Antiqua" w:eastAsia="宋体" w:hAnsi="Book Antiqua"/>
          <w:color w:val="auto"/>
          <w:kern w:val="2"/>
          <w:lang w:val="en-US" w:eastAsia="zh-CN"/>
        </w:rPr>
        <w:t>2</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Orlicza</w:t>
      </w:r>
      <w:proofErr w:type="spellEnd"/>
      <w:r w:rsidRPr="000A14D7">
        <w:rPr>
          <w:rFonts w:ascii="Book Antiqua" w:eastAsia="宋体" w:hAnsi="Book Antiqua"/>
          <w:b/>
          <w:color w:val="auto"/>
          <w:kern w:val="2"/>
          <w:lang w:val="en-US" w:eastAsia="zh-CN"/>
        </w:rPr>
        <w:t xml:space="preserve"> K,</w:t>
      </w:r>
      <w:r w:rsidRPr="000A14D7">
        <w:rPr>
          <w:rFonts w:ascii="Book Antiqua" w:eastAsia="宋体" w:hAnsi="Book Antiqua"/>
          <w:color w:val="auto"/>
          <w:kern w:val="2"/>
          <w:lang w:val="en-US" w:eastAsia="zh-CN"/>
        </w:rPr>
        <w:t xml:space="preserve"> Culver EL, Bateman A, Sadler R, Barnes E, Chapman RW, Travis SPL. IgG4-positive plasma cells in the colon of patients with ulcerative colitis are markers of endoscopic and histological disease activity. </w:t>
      </w:r>
      <w:r w:rsidRPr="000A14D7">
        <w:rPr>
          <w:rFonts w:ascii="Book Antiqua" w:eastAsia="宋体" w:hAnsi="Book Antiqua"/>
          <w:i/>
          <w:color w:val="auto"/>
          <w:kern w:val="2"/>
          <w:lang w:val="en-US" w:eastAsia="zh-CN"/>
        </w:rPr>
        <w:t xml:space="preserve">JCC </w:t>
      </w:r>
      <w:r w:rsidRPr="000A14D7">
        <w:rPr>
          <w:rFonts w:ascii="Book Antiqua" w:eastAsia="宋体" w:hAnsi="Book Antiqua"/>
          <w:color w:val="auto"/>
          <w:kern w:val="2"/>
          <w:lang w:val="en-US" w:eastAsia="zh-CN"/>
        </w:rPr>
        <w:t xml:space="preserve">2013; </w:t>
      </w:r>
      <w:r w:rsidRPr="000A14D7">
        <w:rPr>
          <w:rFonts w:ascii="Book Antiqua" w:eastAsia="宋体" w:hAnsi="Book Antiqua"/>
          <w:b/>
          <w:color w:val="auto"/>
          <w:kern w:val="2"/>
          <w:lang w:val="en-US" w:eastAsia="zh-CN"/>
        </w:rPr>
        <w:t>7</w:t>
      </w:r>
      <w:r w:rsidRPr="000A14D7">
        <w:rPr>
          <w:rFonts w:ascii="Book Antiqua" w:eastAsia="宋体" w:hAnsi="Book Antiqua"/>
          <w:color w:val="auto"/>
          <w:kern w:val="2"/>
          <w:lang w:val="en-US" w:eastAsia="zh-CN"/>
        </w:rPr>
        <w:t>: S101</w:t>
      </w:r>
      <w:r w:rsidR="002B729C" w:rsidRPr="000A14D7">
        <w:rPr>
          <w:rFonts w:ascii="Book Antiqua" w:eastAsia="宋体" w:hAnsi="Book Antiqua"/>
          <w:color w:val="auto"/>
          <w:kern w:val="2"/>
          <w:lang w:val="en-US" w:eastAsia="zh-CN"/>
        </w:rPr>
        <w:t xml:space="preserve"> [DOI: 10.1016/S1873-9946(13)60250-0]</w:t>
      </w:r>
    </w:p>
    <w:p w14:paraId="77C2C8F7" w14:textId="6F61E7C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w:t>
      </w:r>
      <w:r w:rsidR="001765D0" w:rsidRPr="000A14D7">
        <w:rPr>
          <w:rFonts w:ascii="Book Antiqua" w:eastAsia="宋体" w:hAnsi="Book Antiqua"/>
          <w:color w:val="auto"/>
          <w:kern w:val="2"/>
          <w:lang w:val="en-US" w:eastAsia="zh-CN"/>
        </w:rPr>
        <w:t>3</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Berstad</w:t>
      </w:r>
      <w:proofErr w:type="spellEnd"/>
      <w:r w:rsidRPr="000A14D7">
        <w:rPr>
          <w:rFonts w:ascii="Book Antiqua" w:eastAsia="宋体" w:hAnsi="Book Antiqua"/>
          <w:b/>
          <w:color w:val="auto"/>
          <w:kern w:val="2"/>
          <w:lang w:val="en-US" w:eastAsia="zh-CN"/>
        </w:rPr>
        <w:t xml:space="preserve"> AE</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Aabakken</w:t>
      </w:r>
      <w:proofErr w:type="spellEnd"/>
      <w:r w:rsidRPr="000A14D7">
        <w:rPr>
          <w:rFonts w:ascii="Book Antiqua" w:eastAsia="宋体" w:hAnsi="Book Antiqua"/>
          <w:color w:val="auto"/>
          <w:kern w:val="2"/>
          <w:lang w:val="en-US" w:eastAsia="zh-CN"/>
        </w:rPr>
        <w:t xml:space="preserve"> L, Smith HJ, </w:t>
      </w:r>
      <w:proofErr w:type="spellStart"/>
      <w:r w:rsidRPr="000A14D7">
        <w:rPr>
          <w:rFonts w:ascii="Book Antiqua" w:eastAsia="宋体" w:hAnsi="Book Antiqua"/>
          <w:color w:val="auto"/>
          <w:kern w:val="2"/>
          <w:lang w:val="en-US" w:eastAsia="zh-CN"/>
        </w:rPr>
        <w:t>Aasen</w:t>
      </w:r>
      <w:proofErr w:type="spellEnd"/>
      <w:r w:rsidRPr="000A14D7">
        <w:rPr>
          <w:rFonts w:ascii="Book Antiqua" w:eastAsia="宋体" w:hAnsi="Book Antiqua"/>
          <w:color w:val="auto"/>
          <w:kern w:val="2"/>
          <w:lang w:val="en-US" w:eastAsia="zh-CN"/>
        </w:rPr>
        <w:t xml:space="preserve"> S, </w:t>
      </w:r>
      <w:proofErr w:type="spellStart"/>
      <w:r w:rsidRPr="000A14D7">
        <w:rPr>
          <w:rFonts w:ascii="Book Antiqua" w:eastAsia="宋体" w:hAnsi="Book Antiqua"/>
          <w:color w:val="auto"/>
          <w:kern w:val="2"/>
          <w:lang w:val="en-US" w:eastAsia="zh-CN"/>
        </w:rPr>
        <w:t>Boberg</w:t>
      </w:r>
      <w:proofErr w:type="spellEnd"/>
      <w:r w:rsidRPr="000A14D7">
        <w:rPr>
          <w:rFonts w:ascii="Book Antiqua" w:eastAsia="宋体" w:hAnsi="Book Antiqua"/>
          <w:color w:val="auto"/>
          <w:kern w:val="2"/>
          <w:lang w:val="en-US" w:eastAsia="zh-CN"/>
        </w:rPr>
        <w:t xml:space="preserve"> KM, </w:t>
      </w:r>
      <w:proofErr w:type="spellStart"/>
      <w:r w:rsidRPr="000A14D7">
        <w:rPr>
          <w:rFonts w:ascii="Book Antiqua" w:eastAsia="宋体" w:hAnsi="Book Antiqua"/>
          <w:color w:val="auto"/>
          <w:kern w:val="2"/>
          <w:lang w:val="en-US" w:eastAsia="zh-CN"/>
        </w:rPr>
        <w:t>Schrumpf</w:t>
      </w:r>
      <w:proofErr w:type="spellEnd"/>
      <w:r w:rsidRPr="000A14D7">
        <w:rPr>
          <w:rFonts w:ascii="Book Antiqua" w:eastAsia="宋体" w:hAnsi="Book Antiqua"/>
          <w:color w:val="auto"/>
          <w:kern w:val="2"/>
          <w:lang w:val="en-US" w:eastAsia="zh-CN"/>
        </w:rPr>
        <w:t xml:space="preserve"> E. Diagnostic accuracy of magnetic resonance and endoscopic retrograde cholangiography in primary sclerosing cholangitis. </w:t>
      </w:r>
      <w:r w:rsidRPr="000A14D7">
        <w:rPr>
          <w:rFonts w:ascii="Book Antiqua" w:eastAsia="宋体" w:hAnsi="Book Antiqua"/>
          <w:i/>
          <w:color w:val="auto"/>
          <w:kern w:val="2"/>
          <w:lang w:val="en-US" w:eastAsia="zh-CN"/>
        </w:rPr>
        <w:t>Clin Gastroenterol Hepatol</w:t>
      </w:r>
      <w:r w:rsidRPr="000A14D7">
        <w:rPr>
          <w:rFonts w:ascii="Book Antiqua" w:eastAsia="宋体" w:hAnsi="Book Antiqua"/>
          <w:color w:val="auto"/>
          <w:kern w:val="2"/>
          <w:lang w:val="en-US" w:eastAsia="zh-CN"/>
        </w:rPr>
        <w:t xml:space="preserve"> 2006; </w:t>
      </w:r>
      <w:r w:rsidRPr="000A14D7">
        <w:rPr>
          <w:rFonts w:ascii="Book Antiqua" w:eastAsia="宋体" w:hAnsi="Book Antiqua"/>
          <w:b/>
          <w:color w:val="auto"/>
          <w:kern w:val="2"/>
          <w:lang w:val="en-US" w:eastAsia="zh-CN"/>
        </w:rPr>
        <w:t>4</w:t>
      </w:r>
      <w:r w:rsidRPr="000A14D7">
        <w:rPr>
          <w:rFonts w:ascii="Book Antiqua" w:eastAsia="宋体" w:hAnsi="Book Antiqua"/>
          <w:color w:val="auto"/>
          <w:kern w:val="2"/>
          <w:lang w:val="en-US" w:eastAsia="zh-CN"/>
        </w:rPr>
        <w:t>: 514-520 [PMID: 16616358 DOI: 10.1016/j.cgh.2005.10.007]</w:t>
      </w:r>
    </w:p>
    <w:p w14:paraId="06A4AF02" w14:textId="090C3FCD"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w:t>
      </w:r>
      <w:r w:rsidR="001765D0" w:rsidRPr="000A14D7">
        <w:rPr>
          <w:rFonts w:ascii="Book Antiqua" w:eastAsia="宋体" w:hAnsi="Book Antiqua"/>
          <w:color w:val="auto"/>
          <w:kern w:val="2"/>
          <w:lang w:val="en-US" w:eastAsia="zh-CN"/>
        </w:rPr>
        <w:t>4</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Chari ST</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Smyrk</w:t>
      </w:r>
      <w:proofErr w:type="spellEnd"/>
      <w:r w:rsidRPr="000A14D7">
        <w:rPr>
          <w:rFonts w:ascii="Book Antiqua" w:eastAsia="宋体" w:hAnsi="Book Antiqua"/>
          <w:color w:val="auto"/>
          <w:kern w:val="2"/>
          <w:lang w:val="en-US" w:eastAsia="zh-CN"/>
        </w:rPr>
        <w:t xml:space="preserve"> TC, Levy MJ, </w:t>
      </w:r>
      <w:proofErr w:type="spellStart"/>
      <w:r w:rsidRPr="000A14D7">
        <w:rPr>
          <w:rFonts w:ascii="Book Antiqua" w:eastAsia="宋体" w:hAnsi="Book Antiqua"/>
          <w:color w:val="auto"/>
          <w:kern w:val="2"/>
          <w:lang w:val="en-US" w:eastAsia="zh-CN"/>
        </w:rPr>
        <w:t>Topazian</w:t>
      </w:r>
      <w:proofErr w:type="spellEnd"/>
      <w:r w:rsidRPr="000A14D7">
        <w:rPr>
          <w:rFonts w:ascii="Book Antiqua" w:eastAsia="宋体" w:hAnsi="Book Antiqua"/>
          <w:color w:val="auto"/>
          <w:kern w:val="2"/>
          <w:lang w:val="en-US" w:eastAsia="zh-CN"/>
        </w:rPr>
        <w:t xml:space="preserve"> MD, Takahashi N, Zhang L, </w:t>
      </w:r>
      <w:proofErr w:type="spellStart"/>
      <w:r w:rsidRPr="000A14D7">
        <w:rPr>
          <w:rFonts w:ascii="Book Antiqua" w:eastAsia="宋体" w:hAnsi="Book Antiqua"/>
          <w:color w:val="auto"/>
          <w:kern w:val="2"/>
          <w:lang w:val="en-US" w:eastAsia="zh-CN"/>
        </w:rPr>
        <w:t>Clain</w:t>
      </w:r>
      <w:proofErr w:type="spellEnd"/>
      <w:r w:rsidRPr="000A14D7">
        <w:rPr>
          <w:rFonts w:ascii="Book Antiqua" w:eastAsia="宋体" w:hAnsi="Book Antiqua"/>
          <w:color w:val="auto"/>
          <w:kern w:val="2"/>
          <w:lang w:val="en-US" w:eastAsia="zh-CN"/>
        </w:rPr>
        <w:t xml:space="preserve"> JE, Pearson RK, Petersen BT, Vege SS, Farnell MB. Diagnosis of autoimmune pancreatitis: the Mayo Clinic experience. </w:t>
      </w:r>
      <w:r w:rsidRPr="000A14D7">
        <w:rPr>
          <w:rFonts w:ascii="Book Antiqua" w:eastAsia="宋体" w:hAnsi="Book Antiqua"/>
          <w:i/>
          <w:color w:val="auto"/>
          <w:kern w:val="2"/>
          <w:lang w:val="en-US" w:eastAsia="zh-CN"/>
        </w:rPr>
        <w:t>Clin Gastroenterol Hepatol</w:t>
      </w:r>
      <w:r w:rsidRPr="000A14D7">
        <w:rPr>
          <w:rFonts w:ascii="Book Antiqua" w:eastAsia="宋体" w:hAnsi="Book Antiqua"/>
          <w:color w:val="auto"/>
          <w:kern w:val="2"/>
          <w:lang w:val="en-US" w:eastAsia="zh-CN"/>
        </w:rPr>
        <w:t xml:space="preserve"> 2006; </w:t>
      </w:r>
      <w:r w:rsidRPr="000A14D7">
        <w:rPr>
          <w:rFonts w:ascii="Book Antiqua" w:eastAsia="宋体" w:hAnsi="Book Antiqua"/>
          <w:b/>
          <w:color w:val="auto"/>
          <w:kern w:val="2"/>
          <w:lang w:val="en-US" w:eastAsia="zh-CN"/>
        </w:rPr>
        <w:t>4</w:t>
      </w:r>
      <w:r w:rsidRPr="000A14D7">
        <w:rPr>
          <w:rFonts w:ascii="Book Antiqua" w:eastAsia="宋体" w:hAnsi="Book Antiqua"/>
          <w:color w:val="auto"/>
          <w:kern w:val="2"/>
          <w:lang w:val="en-US" w:eastAsia="zh-CN"/>
        </w:rPr>
        <w:t>: 1010-6; quiz 934 [PMID: 16843735 DOI: 10.1016/j.cgh.2006.05.017]</w:t>
      </w:r>
    </w:p>
    <w:p w14:paraId="76DA9C31" w14:textId="0F982D5F"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w:t>
      </w:r>
      <w:r w:rsidR="001765D0" w:rsidRPr="000A14D7">
        <w:rPr>
          <w:rFonts w:ascii="Book Antiqua" w:eastAsia="宋体" w:hAnsi="Book Antiqua"/>
          <w:color w:val="auto"/>
          <w:kern w:val="2"/>
          <w:lang w:val="en-US" w:eastAsia="zh-CN"/>
        </w:rPr>
        <w:t>5</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Barnes E. IgG4-related sclerosing cholangitis. </w:t>
      </w:r>
      <w:r w:rsidRPr="000A14D7">
        <w:rPr>
          <w:rFonts w:ascii="Book Antiqua" w:eastAsia="宋体" w:hAnsi="Book Antiqua"/>
          <w:i/>
          <w:color w:val="auto"/>
          <w:kern w:val="2"/>
          <w:lang w:val="en-US" w:eastAsia="zh-CN"/>
        </w:rPr>
        <w:t>Clin Liver Dis (Hoboken)</w:t>
      </w:r>
      <w:r w:rsidRPr="000A14D7">
        <w:rPr>
          <w:rFonts w:ascii="Book Antiqua" w:eastAsia="宋体" w:hAnsi="Book Antiqua"/>
          <w:color w:val="auto"/>
          <w:kern w:val="2"/>
          <w:lang w:val="en-US" w:eastAsia="zh-CN"/>
        </w:rPr>
        <w:t xml:space="preserve"> 2017; </w:t>
      </w:r>
      <w:r w:rsidRPr="000A14D7">
        <w:rPr>
          <w:rFonts w:ascii="Book Antiqua" w:eastAsia="宋体" w:hAnsi="Book Antiqua"/>
          <w:b/>
          <w:color w:val="auto"/>
          <w:kern w:val="2"/>
          <w:lang w:val="en-US" w:eastAsia="zh-CN"/>
        </w:rPr>
        <w:t>10</w:t>
      </w:r>
      <w:r w:rsidRPr="000A14D7">
        <w:rPr>
          <w:rFonts w:ascii="Book Antiqua" w:eastAsia="宋体" w:hAnsi="Book Antiqua"/>
          <w:color w:val="auto"/>
          <w:kern w:val="2"/>
          <w:lang w:val="en-US" w:eastAsia="zh-CN"/>
        </w:rPr>
        <w:t>: 9-16 [PMID: 30992751]</w:t>
      </w:r>
    </w:p>
    <w:p w14:paraId="3BA6F40B" w14:textId="15B217CF" w:rsidR="00494466" w:rsidRPr="000A14D7" w:rsidRDefault="001765D0"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66</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b/>
          <w:color w:val="auto"/>
          <w:kern w:val="2"/>
          <w:lang w:val="en-US" w:eastAsia="zh-CN"/>
        </w:rPr>
        <w:t>Cebe</w:t>
      </w:r>
      <w:proofErr w:type="spellEnd"/>
      <w:r w:rsidR="00494466" w:rsidRPr="000A14D7">
        <w:rPr>
          <w:rFonts w:ascii="Book Antiqua" w:eastAsia="宋体" w:hAnsi="Book Antiqua"/>
          <w:b/>
          <w:color w:val="auto"/>
          <w:kern w:val="2"/>
          <w:lang w:val="en-US" w:eastAsia="zh-CN"/>
        </w:rPr>
        <w:t xml:space="preserve"> KM</w:t>
      </w:r>
      <w:r w:rsidR="00494466" w:rsidRPr="000A14D7">
        <w:rPr>
          <w:rFonts w:ascii="Book Antiqua" w:eastAsia="宋体" w:hAnsi="Book Antiqua"/>
          <w:color w:val="auto"/>
          <w:kern w:val="2"/>
          <w:lang w:val="en-US" w:eastAsia="zh-CN"/>
        </w:rPr>
        <w:t xml:space="preserve">, Swanson PE, Upton MP, </w:t>
      </w:r>
      <w:proofErr w:type="spellStart"/>
      <w:r w:rsidR="00494466" w:rsidRPr="000A14D7">
        <w:rPr>
          <w:rFonts w:ascii="Book Antiqua" w:eastAsia="宋体" w:hAnsi="Book Antiqua"/>
          <w:color w:val="auto"/>
          <w:kern w:val="2"/>
          <w:lang w:val="en-US" w:eastAsia="zh-CN"/>
        </w:rPr>
        <w:t>Westerhoff</w:t>
      </w:r>
      <w:proofErr w:type="spellEnd"/>
      <w:r w:rsidR="00494466" w:rsidRPr="000A14D7">
        <w:rPr>
          <w:rFonts w:ascii="Book Antiqua" w:eastAsia="宋体" w:hAnsi="Book Antiqua"/>
          <w:color w:val="auto"/>
          <w:kern w:val="2"/>
          <w:lang w:val="en-US" w:eastAsia="zh-CN"/>
        </w:rPr>
        <w:t xml:space="preserve"> M. Increased IgG4+ cells in </w:t>
      </w:r>
      <w:r w:rsidR="00494466" w:rsidRPr="000A14D7">
        <w:rPr>
          <w:rFonts w:ascii="Book Antiqua" w:eastAsia="宋体" w:hAnsi="Book Antiqua"/>
          <w:color w:val="auto"/>
          <w:kern w:val="2"/>
          <w:lang w:val="en-US" w:eastAsia="zh-CN"/>
        </w:rPr>
        <w:lastRenderedPageBreak/>
        <w:t xml:space="preserve">duodenal biopsies are not specific for autoimmune pancreatitis. </w:t>
      </w:r>
      <w:r w:rsidR="00494466" w:rsidRPr="000A14D7">
        <w:rPr>
          <w:rFonts w:ascii="Book Antiqua" w:eastAsia="宋体" w:hAnsi="Book Antiqua"/>
          <w:i/>
          <w:color w:val="auto"/>
          <w:kern w:val="2"/>
          <w:lang w:val="en-US" w:eastAsia="zh-CN"/>
        </w:rPr>
        <w:t xml:space="preserve">Am J </w:t>
      </w:r>
      <w:proofErr w:type="spellStart"/>
      <w:r w:rsidR="00494466" w:rsidRPr="000A14D7">
        <w:rPr>
          <w:rFonts w:ascii="Book Antiqua" w:eastAsia="宋体" w:hAnsi="Book Antiqua"/>
          <w:i/>
          <w:color w:val="auto"/>
          <w:kern w:val="2"/>
          <w:lang w:val="en-US" w:eastAsia="zh-CN"/>
        </w:rPr>
        <w:t>Clin</w:t>
      </w:r>
      <w:proofErr w:type="spellEnd"/>
      <w:r w:rsidR="00494466" w:rsidRPr="000A14D7">
        <w:rPr>
          <w:rFonts w:ascii="Book Antiqua" w:eastAsia="宋体" w:hAnsi="Book Antiqua"/>
          <w:i/>
          <w:color w:val="auto"/>
          <w:kern w:val="2"/>
          <w:lang w:val="en-US" w:eastAsia="zh-CN"/>
        </w:rPr>
        <w:t xml:space="preserve"> </w:t>
      </w:r>
      <w:proofErr w:type="spellStart"/>
      <w:r w:rsidR="00494466" w:rsidRPr="000A14D7">
        <w:rPr>
          <w:rFonts w:ascii="Book Antiqua" w:eastAsia="宋体" w:hAnsi="Book Antiqua"/>
          <w:i/>
          <w:color w:val="auto"/>
          <w:kern w:val="2"/>
          <w:lang w:val="en-US" w:eastAsia="zh-CN"/>
        </w:rPr>
        <w:t>Pathol</w:t>
      </w:r>
      <w:proofErr w:type="spellEnd"/>
      <w:r w:rsidR="00494466" w:rsidRPr="000A14D7">
        <w:rPr>
          <w:rFonts w:ascii="Book Antiqua" w:eastAsia="宋体" w:hAnsi="Book Antiqua"/>
          <w:color w:val="auto"/>
          <w:kern w:val="2"/>
          <w:lang w:val="en-US" w:eastAsia="zh-CN"/>
        </w:rPr>
        <w:t xml:space="preserve"> 2013; </w:t>
      </w:r>
      <w:r w:rsidR="00494466" w:rsidRPr="000A14D7">
        <w:rPr>
          <w:rFonts w:ascii="Book Antiqua" w:eastAsia="宋体" w:hAnsi="Book Antiqua"/>
          <w:b/>
          <w:color w:val="auto"/>
          <w:kern w:val="2"/>
          <w:lang w:val="en-US" w:eastAsia="zh-CN"/>
        </w:rPr>
        <w:t>139</w:t>
      </w:r>
      <w:r w:rsidR="00494466" w:rsidRPr="000A14D7">
        <w:rPr>
          <w:rFonts w:ascii="Book Antiqua" w:eastAsia="宋体" w:hAnsi="Book Antiqua"/>
          <w:color w:val="auto"/>
          <w:kern w:val="2"/>
          <w:lang w:val="en-US" w:eastAsia="zh-CN"/>
        </w:rPr>
        <w:t>: 323-329 [PMID: 23429368 DOI: 10.1309/AJCPT00NHQHXAHDS]</w:t>
      </w:r>
    </w:p>
    <w:p w14:paraId="0EED27BC" w14:textId="3C6E801A" w:rsidR="00494466" w:rsidRPr="000A14D7" w:rsidRDefault="001765D0"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67</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Carruthers MN</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Topazian</w:t>
      </w:r>
      <w:proofErr w:type="spellEnd"/>
      <w:r w:rsidR="00494466" w:rsidRPr="000A14D7">
        <w:rPr>
          <w:rFonts w:ascii="Book Antiqua" w:eastAsia="宋体" w:hAnsi="Book Antiqua"/>
          <w:color w:val="auto"/>
          <w:kern w:val="2"/>
          <w:lang w:val="en-US" w:eastAsia="zh-CN"/>
        </w:rPr>
        <w:t xml:space="preserve"> MD, </w:t>
      </w:r>
      <w:proofErr w:type="spellStart"/>
      <w:r w:rsidR="00494466" w:rsidRPr="000A14D7">
        <w:rPr>
          <w:rFonts w:ascii="Book Antiqua" w:eastAsia="宋体" w:hAnsi="Book Antiqua"/>
          <w:color w:val="auto"/>
          <w:kern w:val="2"/>
          <w:lang w:val="en-US" w:eastAsia="zh-CN"/>
        </w:rPr>
        <w:t>Khosroshahi</w:t>
      </w:r>
      <w:proofErr w:type="spellEnd"/>
      <w:r w:rsidR="00494466" w:rsidRPr="000A14D7">
        <w:rPr>
          <w:rFonts w:ascii="Book Antiqua" w:eastAsia="宋体" w:hAnsi="Book Antiqua"/>
          <w:color w:val="auto"/>
          <w:kern w:val="2"/>
          <w:lang w:val="en-US" w:eastAsia="zh-CN"/>
        </w:rPr>
        <w:t xml:space="preserve"> A, </w:t>
      </w:r>
      <w:proofErr w:type="spellStart"/>
      <w:r w:rsidR="00494466" w:rsidRPr="000A14D7">
        <w:rPr>
          <w:rFonts w:ascii="Book Antiqua" w:eastAsia="宋体" w:hAnsi="Book Antiqua"/>
          <w:color w:val="auto"/>
          <w:kern w:val="2"/>
          <w:lang w:val="en-US" w:eastAsia="zh-CN"/>
        </w:rPr>
        <w:t>Witzig</w:t>
      </w:r>
      <w:proofErr w:type="spellEnd"/>
      <w:r w:rsidR="00494466" w:rsidRPr="000A14D7">
        <w:rPr>
          <w:rFonts w:ascii="Book Antiqua" w:eastAsia="宋体" w:hAnsi="Book Antiqua"/>
          <w:color w:val="auto"/>
          <w:kern w:val="2"/>
          <w:lang w:val="en-US" w:eastAsia="zh-CN"/>
        </w:rPr>
        <w:t xml:space="preserve"> TE, Wallace ZS, Hart PA, Deshpande V, </w:t>
      </w:r>
      <w:proofErr w:type="spellStart"/>
      <w:r w:rsidR="00494466" w:rsidRPr="000A14D7">
        <w:rPr>
          <w:rFonts w:ascii="Book Antiqua" w:eastAsia="宋体" w:hAnsi="Book Antiqua"/>
          <w:color w:val="auto"/>
          <w:kern w:val="2"/>
          <w:lang w:val="en-US" w:eastAsia="zh-CN"/>
        </w:rPr>
        <w:t>Smyrk</w:t>
      </w:r>
      <w:proofErr w:type="spellEnd"/>
      <w:r w:rsidR="00494466" w:rsidRPr="000A14D7">
        <w:rPr>
          <w:rFonts w:ascii="Book Antiqua" w:eastAsia="宋体" w:hAnsi="Book Antiqua"/>
          <w:color w:val="auto"/>
          <w:kern w:val="2"/>
          <w:lang w:val="en-US" w:eastAsia="zh-CN"/>
        </w:rPr>
        <w:t xml:space="preserve"> TC, Chari S, Stone JH. Rituximab for IgG4-related disease: a prospective, open-label trial. </w:t>
      </w:r>
      <w:r w:rsidR="00494466" w:rsidRPr="000A14D7">
        <w:rPr>
          <w:rFonts w:ascii="Book Antiqua" w:eastAsia="宋体" w:hAnsi="Book Antiqua"/>
          <w:i/>
          <w:color w:val="auto"/>
          <w:kern w:val="2"/>
          <w:lang w:val="en-US" w:eastAsia="zh-CN"/>
        </w:rPr>
        <w:t>Ann Rheum Dis</w:t>
      </w:r>
      <w:r w:rsidR="00494466" w:rsidRPr="000A14D7">
        <w:rPr>
          <w:rFonts w:ascii="Book Antiqua" w:eastAsia="宋体" w:hAnsi="Book Antiqua"/>
          <w:color w:val="auto"/>
          <w:kern w:val="2"/>
          <w:lang w:val="en-US" w:eastAsia="zh-CN"/>
        </w:rPr>
        <w:t xml:space="preserve"> 2015; </w:t>
      </w:r>
      <w:r w:rsidR="00494466" w:rsidRPr="000A14D7">
        <w:rPr>
          <w:rFonts w:ascii="Book Antiqua" w:eastAsia="宋体" w:hAnsi="Book Antiqua"/>
          <w:b/>
          <w:color w:val="auto"/>
          <w:kern w:val="2"/>
          <w:lang w:val="en-US" w:eastAsia="zh-CN"/>
        </w:rPr>
        <w:t>74</w:t>
      </w:r>
      <w:r w:rsidR="00494466" w:rsidRPr="000A14D7">
        <w:rPr>
          <w:rFonts w:ascii="Book Antiqua" w:eastAsia="宋体" w:hAnsi="Book Antiqua"/>
          <w:color w:val="auto"/>
          <w:kern w:val="2"/>
          <w:lang w:val="en-US" w:eastAsia="zh-CN"/>
        </w:rPr>
        <w:t>: 1171-1177 [PMID: 25667206 DOI: 10.1136/annrheumdis-2014-206605]</w:t>
      </w:r>
    </w:p>
    <w:p w14:paraId="5BB5F953" w14:textId="77777777" w:rsidR="001765D0" w:rsidRPr="000A14D7" w:rsidRDefault="001765D0" w:rsidP="001765D0">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68 </w:t>
      </w:r>
      <w:proofErr w:type="spellStart"/>
      <w:r w:rsidRPr="000A14D7">
        <w:rPr>
          <w:rFonts w:ascii="Book Antiqua" w:eastAsia="宋体" w:hAnsi="Book Antiqua"/>
          <w:b/>
          <w:color w:val="auto"/>
          <w:kern w:val="2"/>
          <w:lang w:val="en-US" w:eastAsia="zh-CN"/>
        </w:rPr>
        <w:t>Marrelli</w:t>
      </w:r>
      <w:proofErr w:type="spellEnd"/>
      <w:r w:rsidRPr="000A14D7">
        <w:rPr>
          <w:rFonts w:ascii="Book Antiqua" w:eastAsia="宋体" w:hAnsi="Book Antiqua"/>
          <w:b/>
          <w:color w:val="auto"/>
          <w:kern w:val="2"/>
          <w:lang w:val="en-US" w:eastAsia="zh-CN"/>
        </w:rPr>
        <w:t xml:space="preserve"> D</w:t>
      </w:r>
      <w:r w:rsidRPr="000A14D7">
        <w:rPr>
          <w:rFonts w:ascii="Book Antiqua" w:eastAsia="宋体" w:hAnsi="Book Antiqua"/>
          <w:color w:val="auto"/>
          <w:kern w:val="2"/>
          <w:lang w:val="en-US" w:eastAsia="zh-CN"/>
        </w:rPr>
        <w:t xml:space="preserve">, Caruso S, </w:t>
      </w:r>
      <w:proofErr w:type="spellStart"/>
      <w:r w:rsidRPr="000A14D7">
        <w:rPr>
          <w:rFonts w:ascii="Book Antiqua" w:eastAsia="宋体" w:hAnsi="Book Antiqua"/>
          <w:color w:val="auto"/>
          <w:kern w:val="2"/>
          <w:lang w:val="en-US" w:eastAsia="zh-CN"/>
        </w:rPr>
        <w:t>Pedrazzani</w:t>
      </w:r>
      <w:proofErr w:type="spellEnd"/>
      <w:r w:rsidRPr="000A14D7">
        <w:rPr>
          <w:rFonts w:ascii="Book Antiqua" w:eastAsia="宋体" w:hAnsi="Book Antiqua"/>
          <w:color w:val="auto"/>
          <w:kern w:val="2"/>
          <w:lang w:val="en-US" w:eastAsia="zh-CN"/>
        </w:rPr>
        <w:t xml:space="preserve"> C, </w:t>
      </w:r>
      <w:proofErr w:type="spellStart"/>
      <w:r w:rsidRPr="000A14D7">
        <w:rPr>
          <w:rFonts w:ascii="Book Antiqua" w:eastAsia="宋体" w:hAnsi="Book Antiqua"/>
          <w:color w:val="auto"/>
          <w:kern w:val="2"/>
          <w:lang w:val="en-US" w:eastAsia="zh-CN"/>
        </w:rPr>
        <w:t>Neri</w:t>
      </w:r>
      <w:proofErr w:type="spellEnd"/>
      <w:r w:rsidRPr="000A14D7">
        <w:rPr>
          <w:rFonts w:ascii="Book Antiqua" w:eastAsia="宋体" w:hAnsi="Book Antiqua"/>
          <w:color w:val="auto"/>
          <w:kern w:val="2"/>
          <w:lang w:val="en-US" w:eastAsia="zh-CN"/>
        </w:rPr>
        <w:t xml:space="preserve"> A, Fernandes E, Marini M, Pinto E, </w:t>
      </w:r>
      <w:proofErr w:type="spellStart"/>
      <w:r w:rsidRPr="000A14D7">
        <w:rPr>
          <w:rFonts w:ascii="Book Antiqua" w:eastAsia="宋体" w:hAnsi="Book Antiqua"/>
          <w:color w:val="auto"/>
          <w:kern w:val="2"/>
          <w:lang w:val="en-US" w:eastAsia="zh-CN"/>
        </w:rPr>
        <w:t>Roviello</w:t>
      </w:r>
      <w:proofErr w:type="spellEnd"/>
      <w:r w:rsidRPr="000A14D7">
        <w:rPr>
          <w:rFonts w:ascii="Book Antiqua" w:eastAsia="宋体" w:hAnsi="Book Antiqua"/>
          <w:color w:val="auto"/>
          <w:kern w:val="2"/>
          <w:lang w:val="en-US" w:eastAsia="zh-CN"/>
        </w:rPr>
        <w:t xml:space="preserve"> F. CA19-9 serum levels in obstructive jaundice: clinical value in benign and malignant conditions. </w:t>
      </w:r>
      <w:r w:rsidRPr="000A14D7">
        <w:rPr>
          <w:rFonts w:ascii="Book Antiqua" w:eastAsia="宋体" w:hAnsi="Book Antiqua"/>
          <w:i/>
          <w:color w:val="auto"/>
          <w:kern w:val="2"/>
          <w:lang w:val="en-US" w:eastAsia="zh-CN"/>
        </w:rPr>
        <w:t>Am J Surg</w:t>
      </w:r>
      <w:r w:rsidRPr="000A14D7">
        <w:rPr>
          <w:rFonts w:ascii="Book Antiqua" w:eastAsia="宋体" w:hAnsi="Book Antiqua"/>
          <w:color w:val="auto"/>
          <w:kern w:val="2"/>
          <w:lang w:val="en-US" w:eastAsia="zh-CN"/>
        </w:rPr>
        <w:t xml:space="preserve"> 2009; </w:t>
      </w:r>
      <w:r w:rsidRPr="000A14D7">
        <w:rPr>
          <w:rFonts w:ascii="Book Antiqua" w:eastAsia="宋体" w:hAnsi="Book Antiqua"/>
          <w:b/>
          <w:color w:val="auto"/>
          <w:kern w:val="2"/>
          <w:lang w:val="en-US" w:eastAsia="zh-CN"/>
        </w:rPr>
        <w:t>198</w:t>
      </w:r>
      <w:r w:rsidRPr="000A14D7">
        <w:rPr>
          <w:rFonts w:ascii="Book Antiqua" w:eastAsia="宋体" w:hAnsi="Book Antiqua"/>
          <w:color w:val="auto"/>
          <w:kern w:val="2"/>
          <w:lang w:val="en-US" w:eastAsia="zh-CN"/>
        </w:rPr>
        <w:t>: 333-339 [PMID: 19375064 DOI: 10.1016/j.amjsurg.2008.12.031]</w:t>
      </w:r>
    </w:p>
    <w:p w14:paraId="6F2AD145" w14:textId="77777777" w:rsidR="001765D0" w:rsidRPr="000A14D7" w:rsidRDefault="001765D0" w:rsidP="001765D0">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69 </w:t>
      </w:r>
      <w:r w:rsidRPr="000A14D7">
        <w:rPr>
          <w:rFonts w:ascii="Book Antiqua" w:eastAsia="宋体" w:hAnsi="Book Antiqua"/>
          <w:b/>
          <w:color w:val="auto"/>
          <w:kern w:val="2"/>
          <w:lang w:val="en-US" w:eastAsia="zh-CN"/>
        </w:rPr>
        <w:t>Kimura Y</w:t>
      </w:r>
      <w:r w:rsidRPr="000A14D7">
        <w:rPr>
          <w:rFonts w:ascii="Book Antiqua" w:eastAsia="宋体" w:hAnsi="Book Antiqua"/>
          <w:color w:val="auto"/>
          <w:kern w:val="2"/>
          <w:lang w:val="en-US" w:eastAsia="zh-CN"/>
        </w:rPr>
        <w:t xml:space="preserve">, Harada K, </w:t>
      </w:r>
      <w:proofErr w:type="spellStart"/>
      <w:r w:rsidRPr="000A14D7">
        <w:rPr>
          <w:rFonts w:ascii="Book Antiqua" w:eastAsia="宋体" w:hAnsi="Book Antiqua"/>
          <w:color w:val="auto"/>
          <w:kern w:val="2"/>
          <w:lang w:val="en-US" w:eastAsia="zh-CN"/>
        </w:rPr>
        <w:t>Nakanuma</w:t>
      </w:r>
      <w:proofErr w:type="spellEnd"/>
      <w:r w:rsidRPr="000A14D7">
        <w:rPr>
          <w:rFonts w:ascii="Book Antiqua" w:eastAsia="宋体" w:hAnsi="Book Antiqua"/>
          <w:color w:val="auto"/>
          <w:kern w:val="2"/>
          <w:lang w:val="en-US" w:eastAsia="zh-CN"/>
        </w:rPr>
        <w:t xml:space="preserve"> Y. Pathologic significance of immunoglobulin G4-positive plasma cells in extrahepatic cholangiocarcinoma. </w:t>
      </w:r>
      <w:r w:rsidRPr="000A14D7">
        <w:rPr>
          <w:rFonts w:ascii="Book Antiqua" w:eastAsia="宋体" w:hAnsi="Book Antiqua"/>
          <w:i/>
          <w:color w:val="auto"/>
          <w:kern w:val="2"/>
          <w:lang w:val="en-US" w:eastAsia="zh-CN"/>
        </w:rPr>
        <w:t xml:space="preserve">Hum </w:t>
      </w:r>
      <w:proofErr w:type="spellStart"/>
      <w:r w:rsidRPr="000A14D7">
        <w:rPr>
          <w:rFonts w:ascii="Book Antiqua" w:eastAsia="宋体" w:hAnsi="Book Antiqua"/>
          <w:i/>
          <w:color w:val="auto"/>
          <w:kern w:val="2"/>
          <w:lang w:val="en-US" w:eastAsia="zh-CN"/>
        </w:rPr>
        <w:t>Pathol</w:t>
      </w:r>
      <w:proofErr w:type="spellEnd"/>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43</w:t>
      </w:r>
      <w:r w:rsidRPr="000A14D7">
        <w:rPr>
          <w:rFonts w:ascii="Book Antiqua" w:eastAsia="宋体" w:hAnsi="Book Antiqua"/>
          <w:color w:val="auto"/>
          <w:kern w:val="2"/>
          <w:lang w:val="en-US" w:eastAsia="zh-CN"/>
        </w:rPr>
        <w:t>: 2149-2156 [PMID: 22647350 DOI: 10.1016/j.humpath.2012.03.001]</w:t>
      </w:r>
    </w:p>
    <w:p w14:paraId="58AB4863" w14:textId="77777777" w:rsidR="001765D0" w:rsidRPr="000A14D7" w:rsidRDefault="001765D0" w:rsidP="001765D0">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70 </w:t>
      </w:r>
      <w:r w:rsidRPr="000A14D7">
        <w:rPr>
          <w:rFonts w:ascii="Book Antiqua" w:eastAsia="宋体" w:hAnsi="Book Antiqua"/>
          <w:b/>
          <w:color w:val="auto"/>
          <w:kern w:val="2"/>
          <w:lang w:val="en-US" w:eastAsia="zh-CN"/>
        </w:rPr>
        <w:t>Navaneethan U</w:t>
      </w:r>
      <w:r w:rsidRPr="000A14D7">
        <w:rPr>
          <w:rFonts w:ascii="Book Antiqua" w:eastAsia="宋体" w:hAnsi="Book Antiqua"/>
          <w:color w:val="auto"/>
          <w:kern w:val="2"/>
          <w:lang w:val="en-US" w:eastAsia="zh-CN"/>
        </w:rPr>
        <w:t xml:space="preserve">, Gutierrez NG, </w:t>
      </w:r>
      <w:proofErr w:type="spellStart"/>
      <w:r w:rsidRPr="000A14D7">
        <w:rPr>
          <w:rFonts w:ascii="Book Antiqua" w:eastAsia="宋体" w:hAnsi="Book Antiqua"/>
          <w:color w:val="auto"/>
          <w:kern w:val="2"/>
          <w:lang w:val="en-US" w:eastAsia="zh-CN"/>
        </w:rPr>
        <w:t>Jegadeesan</w:t>
      </w:r>
      <w:proofErr w:type="spellEnd"/>
      <w:r w:rsidRPr="000A14D7">
        <w:rPr>
          <w:rFonts w:ascii="Book Antiqua" w:eastAsia="宋体" w:hAnsi="Book Antiqua"/>
          <w:color w:val="auto"/>
          <w:kern w:val="2"/>
          <w:lang w:val="en-US" w:eastAsia="zh-CN"/>
        </w:rPr>
        <w:t xml:space="preserve"> R, </w:t>
      </w:r>
      <w:proofErr w:type="spellStart"/>
      <w:r w:rsidRPr="000A14D7">
        <w:rPr>
          <w:rFonts w:ascii="Book Antiqua" w:eastAsia="宋体" w:hAnsi="Book Antiqua"/>
          <w:color w:val="auto"/>
          <w:kern w:val="2"/>
          <w:lang w:val="en-US" w:eastAsia="zh-CN"/>
        </w:rPr>
        <w:t>Venkatesh</w:t>
      </w:r>
      <w:proofErr w:type="spellEnd"/>
      <w:r w:rsidRPr="000A14D7">
        <w:rPr>
          <w:rFonts w:ascii="Book Antiqua" w:eastAsia="宋体" w:hAnsi="Book Antiqua"/>
          <w:color w:val="auto"/>
          <w:kern w:val="2"/>
          <w:lang w:val="en-US" w:eastAsia="zh-CN"/>
        </w:rPr>
        <w:t xml:space="preserve"> PG, </w:t>
      </w:r>
      <w:proofErr w:type="spellStart"/>
      <w:r w:rsidRPr="000A14D7">
        <w:rPr>
          <w:rFonts w:ascii="Book Antiqua" w:eastAsia="宋体" w:hAnsi="Book Antiqua"/>
          <w:color w:val="auto"/>
          <w:kern w:val="2"/>
          <w:lang w:val="en-US" w:eastAsia="zh-CN"/>
        </w:rPr>
        <w:t>Poptic</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Sanaka</w:t>
      </w:r>
      <w:proofErr w:type="spellEnd"/>
      <w:r w:rsidRPr="000A14D7">
        <w:rPr>
          <w:rFonts w:ascii="Book Antiqua" w:eastAsia="宋体" w:hAnsi="Book Antiqua"/>
          <w:color w:val="auto"/>
          <w:kern w:val="2"/>
          <w:lang w:val="en-US" w:eastAsia="zh-CN"/>
        </w:rPr>
        <w:t xml:space="preserve"> MR, Vargo JJ, Parsi MA. IgG4 Levels in Bile for Distinguishing IgG4-Associated Cholangiopathy from Other Biliary Disorders: A Single Blinded Pilot Study. </w:t>
      </w:r>
      <w:proofErr w:type="spellStart"/>
      <w:r w:rsidRPr="000A14D7">
        <w:rPr>
          <w:rFonts w:ascii="Book Antiqua" w:eastAsia="宋体" w:hAnsi="Book Antiqua"/>
          <w:i/>
          <w:color w:val="auto"/>
          <w:kern w:val="2"/>
          <w:lang w:val="en-US" w:eastAsia="zh-CN"/>
        </w:rPr>
        <w:t>Clin</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Endosc</w:t>
      </w:r>
      <w:proofErr w:type="spellEnd"/>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47</w:t>
      </w:r>
      <w:r w:rsidRPr="000A14D7">
        <w:rPr>
          <w:rFonts w:ascii="Book Antiqua" w:eastAsia="宋体" w:hAnsi="Book Antiqua"/>
          <w:color w:val="auto"/>
          <w:kern w:val="2"/>
          <w:lang w:val="en-US" w:eastAsia="zh-CN"/>
        </w:rPr>
        <w:t>: 555-559 [PMID: 25505722 DOI: 10.5946/ce.2014.47.6.555]</w:t>
      </w:r>
    </w:p>
    <w:p w14:paraId="3E04F5C7" w14:textId="77777777" w:rsidR="001765D0" w:rsidRPr="000A14D7" w:rsidRDefault="001765D0" w:rsidP="001765D0">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 xml:space="preserve">71 </w:t>
      </w:r>
      <w:proofErr w:type="spellStart"/>
      <w:r w:rsidRPr="000A14D7">
        <w:rPr>
          <w:rFonts w:ascii="Book Antiqua" w:eastAsia="宋体" w:hAnsi="Book Antiqua"/>
          <w:b/>
          <w:color w:val="auto"/>
          <w:kern w:val="2"/>
          <w:lang w:val="en-US" w:eastAsia="zh-CN"/>
        </w:rPr>
        <w:t>Vosskuhl</w:t>
      </w:r>
      <w:proofErr w:type="spellEnd"/>
      <w:r w:rsidRPr="000A14D7">
        <w:rPr>
          <w:rFonts w:ascii="Book Antiqua" w:eastAsia="宋体" w:hAnsi="Book Antiqua"/>
          <w:b/>
          <w:color w:val="auto"/>
          <w:kern w:val="2"/>
          <w:lang w:val="en-US" w:eastAsia="zh-CN"/>
        </w:rPr>
        <w:t xml:space="preserve"> K</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Negm</w:t>
      </w:r>
      <w:proofErr w:type="spellEnd"/>
      <w:r w:rsidRPr="000A14D7">
        <w:rPr>
          <w:rFonts w:ascii="Book Antiqua" w:eastAsia="宋体" w:hAnsi="Book Antiqua"/>
          <w:color w:val="auto"/>
          <w:kern w:val="2"/>
          <w:lang w:val="en-US" w:eastAsia="zh-CN"/>
        </w:rPr>
        <w:t xml:space="preserve"> AA, </w:t>
      </w:r>
      <w:proofErr w:type="spellStart"/>
      <w:r w:rsidRPr="000A14D7">
        <w:rPr>
          <w:rFonts w:ascii="Book Antiqua" w:eastAsia="宋体" w:hAnsi="Book Antiqua"/>
          <w:color w:val="auto"/>
          <w:kern w:val="2"/>
          <w:lang w:val="en-US" w:eastAsia="zh-CN"/>
        </w:rPr>
        <w:t>Framke</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Weismüller</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Manns</w:t>
      </w:r>
      <w:proofErr w:type="spellEnd"/>
      <w:r w:rsidRPr="000A14D7">
        <w:rPr>
          <w:rFonts w:ascii="Book Antiqua" w:eastAsia="宋体" w:hAnsi="Book Antiqua"/>
          <w:color w:val="auto"/>
          <w:kern w:val="2"/>
          <w:lang w:val="en-US" w:eastAsia="zh-CN"/>
        </w:rPr>
        <w:t xml:space="preserve"> MP, </w:t>
      </w:r>
      <w:proofErr w:type="spellStart"/>
      <w:r w:rsidRPr="000A14D7">
        <w:rPr>
          <w:rFonts w:ascii="Book Antiqua" w:eastAsia="宋体" w:hAnsi="Book Antiqua"/>
          <w:color w:val="auto"/>
          <w:kern w:val="2"/>
          <w:lang w:val="en-US" w:eastAsia="zh-CN"/>
        </w:rPr>
        <w:t>Wedemeyer</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Plentz</w:t>
      </w:r>
      <w:proofErr w:type="spellEnd"/>
      <w:r w:rsidRPr="000A14D7">
        <w:rPr>
          <w:rFonts w:ascii="Book Antiqua" w:eastAsia="宋体" w:hAnsi="Book Antiqua"/>
          <w:color w:val="auto"/>
          <w:kern w:val="2"/>
          <w:lang w:val="en-US" w:eastAsia="zh-CN"/>
        </w:rPr>
        <w:t xml:space="preserve"> RR, </w:t>
      </w:r>
      <w:proofErr w:type="spellStart"/>
      <w:r w:rsidRPr="000A14D7">
        <w:rPr>
          <w:rFonts w:ascii="Book Antiqua" w:eastAsia="宋体" w:hAnsi="Book Antiqua"/>
          <w:color w:val="auto"/>
          <w:kern w:val="2"/>
          <w:lang w:val="en-US" w:eastAsia="zh-CN"/>
        </w:rPr>
        <w:t>Wedemeyer</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Lankisch</w:t>
      </w:r>
      <w:proofErr w:type="spellEnd"/>
      <w:r w:rsidRPr="000A14D7">
        <w:rPr>
          <w:rFonts w:ascii="Book Antiqua" w:eastAsia="宋体" w:hAnsi="Book Antiqua"/>
          <w:color w:val="auto"/>
          <w:kern w:val="2"/>
          <w:lang w:val="en-US" w:eastAsia="zh-CN"/>
        </w:rPr>
        <w:t xml:space="preserve"> TO. Measurement of IgG4 in bile: a new approach for the diagnosis of IgG4-associated cholangiopathy. </w:t>
      </w:r>
      <w:r w:rsidRPr="000A14D7">
        <w:rPr>
          <w:rFonts w:ascii="Book Antiqua" w:eastAsia="宋体" w:hAnsi="Book Antiqua"/>
          <w:i/>
          <w:color w:val="auto"/>
          <w:kern w:val="2"/>
          <w:lang w:val="en-US" w:eastAsia="zh-CN"/>
        </w:rPr>
        <w:t>Endoscopy</w:t>
      </w:r>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44</w:t>
      </w:r>
      <w:r w:rsidRPr="000A14D7">
        <w:rPr>
          <w:rFonts w:ascii="Book Antiqua" w:eastAsia="宋体" w:hAnsi="Book Antiqua"/>
          <w:color w:val="auto"/>
          <w:kern w:val="2"/>
          <w:lang w:val="en-US" w:eastAsia="zh-CN"/>
        </w:rPr>
        <w:t>: 48-52 [PMID: 22198775 DOI: 10.1055/s-0030-1256872]</w:t>
      </w:r>
    </w:p>
    <w:p w14:paraId="21B06953" w14:textId="04F6452C"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w:t>
      </w:r>
      <w:r w:rsidR="002B003A" w:rsidRPr="000A14D7">
        <w:rPr>
          <w:rFonts w:ascii="Book Antiqua" w:eastAsia="宋体" w:hAnsi="Book Antiqua"/>
          <w:color w:val="auto"/>
          <w:kern w:val="2"/>
          <w:lang w:val="en-US" w:eastAsia="zh-CN"/>
        </w:rPr>
        <w:t>2</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Chapman MH</w:t>
      </w:r>
      <w:r w:rsidRPr="000A14D7">
        <w:rPr>
          <w:rFonts w:ascii="Book Antiqua" w:eastAsia="宋体" w:hAnsi="Book Antiqua"/>
          <w:color w:val="auto"/>
          <w:kern w:val="2"/>
          <w:lang w:val="en-US" w:eastAsia="zh-CN"/>
        </w:rPr>
        <w:t xml:space="preserve">, Thorburn D, Hirschfield GM, Webster GGJ, </w:t>
      </w:r>
      <w:proofErr w:type="spellStart"/>
      <w:r w:rsidRPr="000A14D7">
        <w:rPr>
          <w:rFonts w:ascii="Book Antiqua" w:eastAsia="宋体" w:hAnsi="Book Antiqua"/>
          <w:color w:val="auto"/>
          <w:kern w:val="2"/>
          <w:lang w:val="en-US" w:eastAsia="zh-CN"/>
        </w:rPr>
        <w:t>Rushbrook</w:t>
      </w:r>
      <w:proofErr w:type="spellEnd"/>
      <w:r w:rsidRPr="000A14D7">
        <w:rPr>
          <w:rFonts w:ascii="Book Antiqua" w:eastAsia="宋体" w:hAnsi="Book Antiqua"/>
          <w:color w:val="auto"/>
          <w:kern w:val="2"/>
          <w:lang w:val="en-US" w:eastAsia="zh-CN"/>
        </w:rPr>
        <w:t xml:space="preserve"> SM, Alexander G, Collier J, Dyson JK, Jones DE, </w:t>
      </w:r>
      <w:proofErr w:type="spellStart"/>
      <w:r w:rsidRPr="000A14D7">
        <w:rPr>
          <w:rFonts w:ascii="Book Antiqua" w:eastAsia="宋体" w:hAnsi="Book Antiqua"/>
          <w:color w:val="auto"/>
          <w:kern w:val="2"/>
          <w:lang w:val="en-US" w:eastAsia="zh-CN"/>
        </w:rPr>
        <w:t>Patanwala</w:t>
      </w:r>
      <w:proofErr w:type="spellEnd"/>
      <w:r w:rsidRPr="000A14D7">
        <w:rPr>
          <w:rFonts w:ascii="Book Antiqua" w:eastAsia="宋体" w:hAnsi="Book Antiqua"/>
          <w:color w:val="auto"/>
          <w:kern w:val="2"/>
          <w:lang w:val="en-US" w:eastAsia="zh-CN"/>
        </w:rPr>
        <w:t xml:space="preserve"> I, </w:t>
      </w:r>
      <w:proofErr w:type="spellStart"/>
      <w:r w:rsidRPr="000A14D7">
        <w:rPr>
          <w:rFonts w:ascii="Book Antiqua" w:eastAsia="宋体" w:hAnsi="Book Antiqua"/>
          <w:color w:val="auto"/>
          <w:kern w:val="2"/>
          <w:lang w:val="en-US" w:eastAsia="zh-CN"/>
        </w:rPr>
        <w:t>Thain</w:t>
      </w:r>
      <w:proofErr w:type="spellEnd"/>
      <w:r w:rsidRPr="000A14D7">
        <w:rPr>
          <w:rFonts w:ascii="Book Antiqua" w:eastAsia="宋体" w:hAnsi="Book Antiqua"/>
          <w:color w:val="auto"/>
          <w:kern w:val="2"/>
          <w:lang w:val="en-US" w:eastAsia="zh-CN"/>
        </w:rPr>
        <w:t xml:space="preserve"> C, Walmsley M, Pereira SP. British Society of Gastroenterology and UK-PSC guidelines for the diagnosis and management of primary sclerosing cholangitis. </w:t>
      </w:r>
      <w:r w:rsidRPr="000A14D7">
        <w:rPr>
          <w:rFonts w:ascii="Book Antiqua" w:eastAsia="宋体" w:hAnsi="Book Antiqua"/>
          <w:i/>
          <w:color w:val="auto"/>
          <w:kern w:val="2"/>
          <w:lang w:val="en-US" w:eastAsia="zh-CN"/>
        </w:rPr>
        <w:t>Gut</w:t>
      </w:r>
      <w:r w:rsidRPr="000A14D7">
        <w:rPr>
          <w:rFonts w:ascii="Book Antiqua" w:eastAsia="宋体" w:hAnsi="Book Antiqua"/>
          <w:color w:val="auto"/>
          <w:kern w:val="2"/>
          <w:lang w:val="en-US" w:eastAsia="zh-CN"/>
        </w:rPr>
        <w:t xml:space="preserve"> 2019; </w:t>
      </w:r>
      <w:r w:rsidRPr="000A14D7">
        <w:rPr>
          <w:rFonts w:ascii="Book Antiqua" w:eastAsia="宋体" w:hAnsi="Book Antiqua"/>
          <w:b/>
          <w:color w:val="auto"/>
          <w:kern w:val="2"/>
          <w:lang w:val="en-US" w:eastAsia="zh-CN"/>
        </w:rPr>
        <w:t>68</w:t>
      </w:r>
      <w:r w:rsidRPr="000A14D7">
        <w:rPr>
          <w:rFonts w:ascii="Book Antiqua" w:eastAsia="宋体" w:hAnsi="Book Antiqua"/>
          <w:color w:val="auto"/>
          <w:kern w:val="2"/>
          <w:lang w:val="en-US" w:eastAsia="zh-CN"/>
        </w:rPr>
        <w:t>: 1356-1378 [PMID: 31154395 DOI: 10.1136/gutjnl-2018-317993]</w:t>
      </w:r>
    </w:p>
    <w:p w14:paraId="07C5699A" w14:textId="006782D8"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w:t>
      </w:r>
      <w:r w:rsidR="002B003A" w:rsidRPr="000A14D7">
        <w:rPr>
          <w:rFonts w:ascii="Book Antiqua" w:eastAsia="宋体" w:hAnsi="Book Antiqua"/>
          <w:color w:val="auto"/>
          <w:kern w:val="2"/>
          <w:lang w:val="en-US" w:eastAsia="zh-CN"/>
        </w:rPr>
        <w:t>3</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Karagiannis</w:t>
      </w:r>
      <w:proofErr w:type="spellEnd"/>
      <w:r w:rsidRPr="000A14D7">
        <w:rPr>
          <w:rFonts w:ascii="Book Antiqua" w:eastAsia="宋体" w:hAnsi="Book Antiqua"/>
          <w:b/>
          <w:color w:val="auto"/>
          <w:kern w:val="2"/>
          <w:lang w:val="en-US" w:eastAsia="zh-CN"/>
        </w:rPr>
        <w:t xml:space="preserve"> P</w:t>
      </w:r>
      <w:r w:rsidRPr="000A14D7">
        <w:rPr>
          <w:rFonts w:ascii="Book Antiqua" w:eastAsia="宋体" w:hAnsi="Book Antiqua"/>
          <w:color w:val="auto"/>
          <w:kern w:val="2"/>
          <w:lang w:val="en-US" w:eastAsia="zh-CN"/>
        </w:rPr>
        <w:t xml:space="preserve">, Gilbert AE, Josephs DH, Ali N, </w:t>
      </w:r>
      <w:proofErr w:type="spellStart"/>
      <w:r w:rsidRPr="000A14D7">
        <w:rPr>
          <w:rFonts w:ascii="Book Antiqua" w:eastAsia="宋体" w:hAnsi="Book Antiqua"/>
          <w:color w:val="auto"/>
          <w:kern w:val="2"/>
          <w:lang w:val="en-US" w:eastAsia="zh-CN"/>
        </w:rPr>
        <w:t>Dodev</w:t>
      </w:r>
      <w:proofErr w:type="spellEnd"/>
      <w:r w:rsidRPr="000A14D7">
        <w:rPr>
          <w:rFonts w:ascii="Book Antiqua" w:eastAsia="宋体" w:hAnsi="Book Antiqua"/>
          <w:color w:val="auto"/>
          <w:kern w:val="2"/>
          <w:lang w:val="en-US" w:eastAsia="zh-CN"/>
        </w:rPr>
        <w:t xml:space="preserve"> T, Saul L, Correa I, </w:t>
      </w:r>
      <w:r w:rsidRPr="000A14D7">
        <w:rPr>
          <w:rFonts w:ascii="Book Antiqua" w:eastAsia="宋体" w:hAnsi="Book Antiqua"/>
          <w:color w:val="auto"/>
          <w:kern w:val="2"/>
          <w:lang w:val="en-US" w:eastAsia="zh-CN"/>
        </w:rPr>
        <w:lastRenderedPageBreak/>
        <w:t xml:space="preserve">Roberts L, </w:t>
      </w:r>
      <w:proofErr w:type="spellStart"/>
      <w:r w:rsidRPr="000A14D7">
        <w:rPr>
          <w:rFonts w:ascii="Book Antiqua" w:eastAsia="宋体" w:hAnsi="Book Antiqua"/>
          <w:color w:val="auto"/>
          <w:kern w:val="2"/>
          <w:lang w:val="en-US" w:eastAsia="zh-CN"/>
        </w:rPr>
        <w:t>Beddowes</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Koers</w:t>
      </w:r>
      <w:proofErr w:type="spellEnd"/>
      <w:r w:rsidRPr="000A14D7">
        <w:rPr>
          <w:rFonts w:ascii="Book Antiqua" w:eastAsia="宋体" w:hAnsi="Book Antiqua"/>
          <w:color w:val="auto"/>
          <w:kern w:val="2"/>
          <w:lang w:val="en-US" w:eastAsia="zh-CN"/>
        </w:rPr>
        <w:t xml:space="preserve"> A, Hobbs C, Ferreira S, </w:t>
      </w:r>
      <w:proofErr w:type="spellStart"/>
      <w:r w:rsidRPr="000A14D7">
        <w:rPr>
          <w:rFonts w:ascii="Book Antiqua" w:eastAsia="宋体" w:hAnsi="Book Antiqua"/>
          <w:color w:val="auto"/>
          <w:kern w:val="2"/>
          <w:lang w:val="en-US" w:eastAsia="zh-CN"/>
        </w:rPr>
        <w:t>Geh</w:t>
      </w:r>
      <w:proofErr w:type="spellEnd"/>
      <w:r w:rsidRPr="000A14D7">
        <w:rPr>
          <w:rFonts w:ascii="Book Antiqua" w:eastAsia="宋体" w:hAnsi="Book Antiqua"/>
          <w:color w:val="auto"/>
          <w:kern w:val="2"/>
          <w:lang w:val="en-US" w:eastAsia="zh-CN"/>
        </w:rPr>
        <w:t xml:space="preserve"> JL, Healy C, Harries M, Acland KM, Blower PJ, Mitchell T, Fear DJ, Spicer JF, Lacy KE, Nestle FO, </w:t>
      </w:r>
      <w:proofErr w:type="spellStart"/>
      <w:r w:rsidRPr="000A14D7">
        <w:rPr>
          <w:rFonts w:ascii="Book Antiqua" w:eastAsia="宋体" w:hAnsi="Book Antiqua"/>
          <w:color w:val="auto"/>
          <w:kern w:val="2"/>
          <w:lang w:val="en-US" w:eastAsia="zh-CN"/>
        </w:rPr>
        <w:t>Karagiannis</w:t>
      </w:r>
      <w:proofErr w:type="spellEnd"/>
      <w:r w:rsidRPr="000A14D7">
        <w:rPr>
          <w:rFonts w:ascii="Book Antiqua" w:eastAsia="宋体" w:hAnsi="Book Antiqua"/>
          <w:color w:val="auto"/>
          <w:kern w:val="2"/>
          <w:lang w:val="en-US" w:eastAsia="zh-CN"/>
        </w:rPr>
        <w:t xml:space="preserve"> SN. IgG4 subclass antibodies impair antitumor immunity in melanoma. </w:t>
      </w:r>
      <w:r w:rsidRPr="000A14D7">
        <w:rPr>
          <w:rFonts w:ascii="Book Antiqua" w:eastAsia="宋体" w:hAnsi="Book Antiqua"/>
          <w:i/>
          <w:color w:val="auto"/>
          <w:kern w:val="2"/>
          <w:lang w:val="en-US" w:eastAsia="zh-CN"/>
        </w:rPr>
        <w:t>J Clin Invest</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123</w:t>
      </w:r>
      <w:r w:rsidRPr="000A14D7">
        <w:rPr>
          <w:rFonts w:ascii="Book Antiqua" w:eastAsia="宋体" w:hAnsi="Book Antiqua"/>
          <w:color w:val="auto"/>
          <w:kern w:val="2"/>
          <w:lang w:val="en-US" w:eastAsia="zh-CN"/>
        </w:rPr>
        <w:t>: 1457-1474 [PMID: 23454746 DOI: 10.1172/JCI65579]</w:t>
      </w:r>
    </w:p>
    <w:p w14:paraId="3B70E142" w14:textId="64F398FC"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w:t>
      </w:r>
      <w:r w:rsidR="002B003A" w:rsidRPr="000A14D7">
        <w:rPr>
          <w:rFonts w:ascii="Book Antiqua" w:eastAsia="宋体" w:hAnsi="Book Antiqua"/>
          <w:color w:val="auto"/>
          <w:kern w:val="2"/>
          <w:lang w:val="en-US" w:eastAsia="zh-CN"/>
        </w:rPr>
        <w:t>4</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Liu Q</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Niu</w:t>
      </w:r>
      <w:proofErr w:type="spellEnd"/>
      <w:r w:rsidRPr="000A14D7">
        <w:rPr>
          <w:rFonts w:ascii="Book Antiqua" w:eastAsia="宋体" w:hAnsi="Book Antiqua"/>
          <w:color w:val="auto"/>
          <w:kern w:val="2"/>
          <w:lang w:val="en-US" w:eastAsia="zh-CN"/>
        </w:rPr>
        <w:t xml:space="preserve"> Z, Li Y, Wang M, Pan B, Lu Z, Liao Q, Zhao Y. Immunoglobulin G4 (IgG4)-positive plasma cell infiltration is associated with the clinicopathologic traits and prognosis of pancreatic cancer after curative resection. </w:t>
      </w:r>
      <w:r w:rsidRPr="000A14D7">
        <w:rPr>
          <w:rFonts w:ascii="Book Antiqua" w:eastAsia="宋体" w:hAnsi="Book Antiqua"/>
          <w:i/>
          <w:color w:val="auto"/>
          <w:kern w:val="2"/>
          <w:lang w:val="en-US" w:eastAsia="zh-CN"/>
        </w:rPr>
        <w:t xml:space="preserve">Cancer </w:t>
      </w:r>
      <w:proofErr w:type="spellStart"/>
      <w:r w:rsidRPr="000A14D7">
        <w:rPr>
          <w:rFonts w:ascii="Book Antiqua" w:eastAsia="宋体" w:hAnsi="Book Antiqua"/>
          <w:i/>
          <w:color w:val="auto"/>
          <w:kern w:val="2"/>
          <w:lang w:val="en-US" w:eastAsia="zh-CN"/>
        </w:rPr>
        <w:t>Immunol</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Immunother</w:t>
      </w:r>
      <w:proofErr w:type="spellEnd"/>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65</w:t>
      </w:r>
      <w:r w:rsidRPr="000A14D7">
        <w:rPr>
          <w:rFonts w:ascii="Book Antiqua" w:eastAsia="宋体" w:hAnsi="Book Antiqua"/>
          <w:color w:val="auto"/>
          <w:kern w:val="2"/>
          <w:lang w:val="en-US" w:eastAsia="zh-CN"/>
        </w:rPr>
        <w:t>: 931-940 [PMID: 27271551 DOI: 10.1007/s00262-016-1853-2]</w:t>
      </w:r>
    </w:p>
    <w:p w14:paraId="747E702C" w14:textId="025E079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w:t>
      </w:r>
      <w:r w:rsidR="002B003A" w:rsidRPr="000A14D7">
        <w:rPr>
          <w:rFonts w:ascii="Book Antiqua" w:eastAsia="宋体" w:hAnsi="Book Antiqua"/>
          <w:color w:val="auto"/>
          <w:kern w:val="2"/>
          <w:lang w:val="en-US" w:eastAsia="zh-CN"/>
        </w:rPr>
        <w:t>5</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Lindor KD</w:t>
      </w:r>
      <w:r w:rsidRPr="000A14D7">
        <w:rPr>
          <w:rFonts w:ascii="Book Antiqua" w:eastAsia="宋体" w:hAnsi="Book Antiqua"/>
          <w:color w:val="auto"/>
          <w:kern w:val="2"/>
          <w:lang w:val="en-US" w:eastAsia="zh-CN"/>
        </w:rPr>
        <w:t xml:space="preserve">. Ursodiol for primary sclerosing cholangitis. Mayo Primary </w:t>
      </w:r>
      <w:proofErr w:type="spellStart"/>
      <w:r w:rsidRPr="000A14D7">
        <w:rPr>
          <w:rFonts w:ascii="Book Antiqua" w:eastAsia="宋体" w:hAnsi="Book Antiqua"/>
          <w:color w:val="auto"/>
          <w:kern w:val="2"/>
          <w:lang w:val="en-US" w:eastAsia="zh-CN"/>
        </w:rPr>
        <w:t>Sclerosing</w:t>
      </w:r>
      <w:proofErr w:type="spellEnd"/>
      <w:r w:rsidRPr="000A14D7">
        <w:rPr>
          <w:rFonts w:ascii="Book Antiqua" w:eastAsia="宋体" w:hAnsi="Book Antiqua"/>
          <w:color w:val="auto"/>
          <w:kern w:val="2"/>
          <w:lang w:val="en-US" w:eastAsia="zh-CN"/>
        </w:rPr>
        <w:t xml:space="preserve"> Cholangitis-</w:t>
      </w:r>
      <w:proofErr w:type="spellStart"/>
      <w:r w:rsidRPr="000A14D7">
        <w:rPr>
          <w:rFonts w:ascii="Book Antiqua" w:eastAsia="宋体" w:hAnsi="Book Antiqua"/>
          <w:color w:val="auto"/>
          <w:kern w:val="2"/>
          <w:lang w:val="en-US" w:eastAsia="zh-CN"/>
        </w:rPr>
        <w:t>Ursodeoxycholic</w:t>
      </w:r>
      <w:proofErr w:type="spellEnd"/>
      <w:r w:rsidRPr="000A14D7">
        <w:rPr>
          <w:rFonts w:ascii="Book Antiqua" w:eastAsia="宋体" w:hAnsi="Book Antiqua"/>
          <w:color w:val="auto"/>
          <w:kern w:val="2"/>
          <w:lang w:val="en-US" w:eastAsia="zh-CN"/>
        </w:rPr>
        <w:t xml:space="preserve"> Acid Study Group. </w:t>
      </w:r>
      <w:r w:rsidRPr="000A14D7">
        <w:rPr>
          <w:rFonts w:ascii="Book Antiqua" w:eastAsia="宋体" w:hAnsi="Book Antiqua"/>
          <w:i/>
          <w:color w:val="auto"/>
          <w:kern w:val="2"/>
          <w:lang w:val="en-US" w:eastAsia="zh-CN"/>
        </w:rPr>
        <w:t xml:space="preserve">N </w:t>
      </w:r>
      <w:proofErr w:type="spellStart"/>
      <w:r w:rsidRPr="000A14D7">
        <w:rPr>
          <w:rFonts w:ascii="Book Antiqua" w:eastAsia="宋体" w:hAnsi="Book Antiqua"/>
          <w:i/>
          <w:color w:val="auto"/>
          <w:kern w:val="2"/>
          <w:lang w:val="en-US" w:eastAsia="zh-CN"/>
        </w:rPr>
        <w:t>Engl</w:t>
      </w:r>
      <w:proofErr w:type="spellEnd"/>
      <w:r w:rsidRPr="000A14D7">
        <w:rPr>
          <w:rFonts w:ascii="Book Antiqua" w:eastAsia="宋体" w:hAnsi="Book Antiqua"/>
          <w:i/>
          <w:color w:val="auto"/>
          <w:kern w:val="2"/>
          <w:lang w:val="en-US" w:eastAsia="zh-CN"/>
        </w:rPr>
        <w:t xml:space="preserve"> J Med</w:t>
      </w:r>
      <w:r w:rsidRPr="000A14D7">
        <w:rPr>
          <w:rFonts w:ascii="Book Antiqua" w:eastAsia="宋体" w:hAnsi="Book Antiqua"/>
          <w:color w:val="auto"/>
          <w:kern w:val="2"/>
          <w:lang w:val="en-US" w:eastAsia="zh-CN"/>
        </w:rPr>
        <w:t xml:space="preserve"> 1997; </w:t>
      </w:r>
      <w:r w:rsidRPr="000A14D7">
        <w:rPr>
          <w:rFonts w:ascii="Book Antiqua" w:eastAsia="宋体" w:hAnsi="Book Antiqua"/>
          <w:b/>
          <w:color w:val="auto"/>
          <w:kern w:val="2"/>
          <w:lang w:val="en-US" w:eastAsia="zh-CN"/>
        </w:rPr>
        <w:t>336</w:t>
      </w:r>
      <w:r w:rsidRPr="000A14D7">
        <w:rPr>
          <w:rFonts w:ascii="Book Antiqua" w:eastAsia="宋体" w:hAnsi="Book Antiqua"/>
          <w:color w:val="auto"/>
          <w:kern w:val="2"/>
          <w:lang w:val="en-US" w:eastAsia="zh-CN"/>
        </w:rPr>
        <w:t>: 691-695 [PMID: 9041099 DOI: 10.1056/NEJM199703063361003]</w:t>
      </w:r>
    </w:p>
    <w:p w14:paraId="31A247F7" w14:textId="4D27FFE6"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w:t>
      </w:r>
      <w:r w:rsidR="002B003A" w:rsidRPr="000A14D7">
        <w:rPr>
          <w:rFonts w:ascii="Book Antiqua" w:eastAsia="宋体" w:hAnsi="Book Antiqua"/>
          <w:color w:val="auto"/>
          <w:kern w:val="2"/>
          <w:lang w:val="en-US" w:eastAsia="zh-CN"/>
        </w:rPr>
        <w:t>6</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Olsson R</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Boberg</w:t>
      </w:r>
      <w:proofErr w:type="spellEnd"/>
      <w:r w:rsidRPr="000A14D7">
        <w:rPr>
          <w:rFonts w:ascii="Book Antiqua" w:eastAsia="宋体" w:hAnsi="Book Antiqua"/>
          <w:color w:val="auto"/>
          <w:kern w:val="2"/>
          <w:lang w:val="en-US" w:eastAsia="zh-CN"/>
        </w:rPr>
        <w:t xml:space="preserve"> KM, de </w:t>
      </w:r>
      <w:proofErr w:type="spellStart"/>
      <w:r w:rsidRPr="000A14D7">
        <w:rPr>
          <w:rFonts w:ascii="Book Antiqua" w:eastAsia="宋体" w:hAnsi="Book Antiqua"/>
          <w:color w:val="auto"/>
          <w:kern w:val="2"/>
          <w:lang w:val="en-US" w:eastAsia="zh-CN"/>
        </w:rPr>
        <w:t>Muckadell</w:t>
      </w:r>
      <w:proofErr w:type="spellEnd"/>
      <w:r w:rsidRPr="000A14D7">
        <w:rPr>
          <w:rFonts w:ascii="Book Antiqua" w:eastAsia="宋体" w:hAnsi="Book Antiqua"/>
          <w:color w:val="auto"/>
          <w:kern w:val="2"/>
          <w:lang w:val="en-US" w:eastAsia="zh-CN"/>
        </w:rPr>
        <w:t xml:space="preserve"> OS, Lindgren S, </w:t>
      </w:r>
      <w:proofErr w:type="spellStart"/>
      <w:r w:rsidRPr="000A14D7">
        <w:rPr>
          <w:rFonts w:ascii="Book Antiqua" w:eastAsia="宋体" w:hAnsi="Book Antiqua"/>
          <w:color w:val="auto"/>
          <w:kern w:val="2"/>
          <w:lang w:val="en-US" w:eastAsia="zh-CN"/>
        </w:rPr>
        <w:t>Hultcrantz</w:t>
      </w:r>
      <w:proofErr w:type="spellEnd"/>
      <w:r w:rsidRPr="000A14D7">
        <w:rPr>
          <w:rFonts w:ascii="Book Antiqua" w:eastAsia="宋体" w:hAnsi="Book Antiqua"/>
          <w:color w:val="auto"/>
          <w:kern w:val="2"/>
          <w:lang w:val="en-US" w:eastAsia="zh-CN"/>
        </w:rPr>
        <w:t xml:space="preserve"> R, </w:t>
      </w:r>
      <w:proofErr w:type="spellStart"/>
      <w:r w:rsidRPr="000A14D7">
        <w:rPr>
          <w:rFonts w:ascii="Book Antiqua" w:eastAsia="宋体" w:hAnsi="Book Antiqua"/>
          <w:color w:val="auto"/>
          <w:kern w:val="2"/>
          <w:lang w:val="en-US" w:eastAsia="zh-CN"/>
        </w:rPr>
        <w:t>Folvik</w:t>
      </w:r>
      <w:proofErr w:type="spellEnd"/>
      <w:r w:rsidRPr="000A14D7">
        <w:rPr>
          <w:rFonts w:ascii="Book Antiqua" w:eastAsia="宋体" w:hAnsi="Book Antiqua"/>
          <w:color w:val="auto"/>
          <w:kern w:val="2"/>
          <w:lang w:val="en-US" w:eastAsia="zh-CN"/>
        </w:rPr>
        <w:t xml:space="preserve"> G, Bell H, </w:t>
      </w:r>
      <w:proofErr w:type="spellStart"/>
      <w:r w:rsidRPr="000A14D7">
        <w:rPr>
          <w:rFonts w:ascii="Book Antiqua" w:eastAsia="宋体" w:hAnsi="Book Antiqua"/>
          <w:color w:val="auto"/>
          <w:kern w:val="2"/>
          <w:lang w:val="en-US" w:eastAsia="zh-CN"/>
        </w:rPr>
        <w:t>Gangsøy</w:t>
      </w:r>
      <w:proofErr w:type="spellEnd"/>
      <w:r w:rsidRPr="000A14D7">
        <w:rPr>
          <w:rFonts w:ascii="Book Antiqua" w:eastAsia="宋体" w:hAnsi="Book Antiqua"/>
          <w:color w:val="auto"/>
          <w:kern w:val="2"/>
          <w:lang w:val="en-US" w:eastAsia="zh-CN"/>
        </w:rPr>
        <w:t xml:space="preserve">-Kristiansen M, </w:t>
      </w:r>
      <w:proofErr w:type="spellStart"/>
      <w:r w:rsidRPr="000A14D7">
        <w:rPr>
          <w:rFonts w:ascii="Book Antiqua" w:eastAsia="宋体" w:hAnsi="Book Antiqua"/>
          <w:color w:val="auto"/>
          <w:kern w:val="2"/>
          <w:lang w:val="en-US" w:eastAsia="zh-CN"/>
        </w:rPr>
        <w:t>Matre</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Rydning</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Wikman</w:t>
      </w:r>
      <w:proofErr w:type="spellEnd"/>
      <w:r w:rsidRPr="000A14D7">
        <w:rPr>
          <w:rFonts w:ascii="Book Antiqua" w:eastAsia="宋体" w:hAnsi="Book Antiqua"/>
          <w:color w:val="auto"/>
          <w:kern w:val="2"/>
          <w:lang w:val="en-US" w:eastAsia="zh-CN"/>
        </w:rPr>
        <w:t xml:space="preserve"> O, </w:t>
      </w:r>
      <w:proofErr w:type="spellStart"/>
      <w:r w:rsidRPr="000A14D7">
        <w:rPr>
          <w:rFonts w:ascii="Book Antiqua" w:eastAsia="宋体" w:hAnsi="Book Antiqua"/>
          <w:color w:val="auto"/>
          <w:kern w:val="2"/>
          <w:lang w:val="en-US" w:eastAsia="zh-CN"/>
        </w:rPr>
        <w:t>Danielsson</w:t>
      </w:r>
      <w:proofErr w:type="spellEnd"/>
      <w:r w:rsidRPr="000A14D7">
        <w:rPr>
          <w:rFonts w:ascii="Book Antiqua" w:eastAsia="宋体" w:hAnsi="Book Antiqua"/>
          <w:color w:val="auto"/>
          <w:kern w:val="2"/>
          <w:lang w:val="en-US" w:eastAsia="zh-CN"/>
        </w:rPr>
        <w:t xml:space="preserve"> A, Sandberg-</w:t>
      </w:r>
      <w:proofErr w:type="spellStart"/>
      <w:r w:rsidRPr="000A14D7">
        <w:rPr>
          <w:rFonts w:ascii="Book Antiqua" w:eastAsia="宋体" w:hAnsi="Book Antiqua"/>
          <w:color w:val="auto"/>
          <w:kern w:val="2"/>
          <w:lang w:val="en-US" w:eastAsia="zh-CN"/>
        </w:rPr>
        <w:t>Gertzén</w:t>
      </w:r>
      <w:proofErr w:type="spellEnd"/>
      <w:r w:rsidRPr="000A14D7">
        <w:rPr>
          <w:rFonts w:ascii="Book Antiqua" w:eastAsia="宋体" w:hAnsi="Book Antiqua"/>
          <w:color w:val="auto"/>
          <w:kern w:val="2"/>
          <w:lang w:val="en-US" w:eastAsia="zh-CN"/>
        </w:rPr>
        <w:t xml:space="preserve"> H, Ung KA, Eriksson A, </w:t>
      </w:r>
      <w:proofErr w:type="spellStart"/>
      <w:r w:rsidRPr="000A14D7">
        <w:rPr>
          <w:rFonts w:ascii="Book Antiqua" w:eastAsia="宋体" w:hAnsi="Book Antiqua"/>
          <w:color w:val="auto"/>
          <w:kern w:val="2"/>
          <w:lang w:val="en-US" w:eastAsia="zh-CN"/>
        </w:rPr>
        <w:t>Lööf</w:t>
      </w:r>
      <w:proofErr w:type="spellEnd"/>
      <w:r w:rsidRPr="000A14D7">
        <w:rPr>
          <w:rFonts w:ascii="Book Antiqua" w:eastAsia="宋体" w:hAnsi="Book Antiqua"/>
          <w:color w:val="auto"/>
          <w:kern w:val="2"/>
          <w:lang w:val="en-US" w:eastAsia="zh-CN"/>
        </w:rPr>
        <w:t xml:space="preserve"> L, </w:t>
      </w:r>
      <w:proofErr w:type="spellStart"/>
      <w:r w:rsidRPr="000A14D7">
        <w:rPr>
          <w:rFonts w:ascii="Book Antiqua" w:eastAsia="宋体" w:hAnsi="Book Antiqua"/>
          <w:color w:val="auto"/>
          <w:kern w:val="2"/>
          <w:lang w:val="en-US" w:eastAsia="zh-CN"/>
        </w:rPr>
        <w:t>Prytz</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Marschall</w:t>
      </w:r>
      <w:proofErr w:type="spellEnd"/>
      <w:r w:rsidRPr="000A14D7">
        <w:rPr>
          <w:rFonts w:ascii="Book Antiqua" w:eastAsia="宋体" w:hAnsi="Book Antiqua"/>
          <w:color w:val="auto"/>
          <w:kern w:val="2"/>
          <w:lang w:val="en-US" w:eastAsia="zh-CN"/>
        </w:rPr>
        <w:t xml:space="preserve"> HU, </w:t>
      </w:r>
      <w:proofErr w:type="spellStart"/>
      <w:r w:rsidRPr="000A14D7">
        <w:rPr>
          <w:rFonts w:ascii="Book Antiqua" w:eastAsia="宋体" w:hAnsi="Book Antiqua"/>
          <w:color w:val="auto"/>
          <w:kern w:val="2"/>
          <w:lang w:val="en-US" w:eastAsia="zh-CN"/>
        </w:rPr>
        <w:t>Broomé</w:t>
      </w:r>
      <w:proofErr w:type="spellEnd"/>
      <w:r w:rsidRPr="000A14D7">
        <w:rPr>
          <w:rFonts w:ascii="Book Antiqua" w:eastAsia="宋体" w:hAnsi="Book Antiqua"/>
          <w:color w:val="auto"/>
          <w:kern w:val="2"/>
          <w:lang w:val="en-US" w:eastAsia="zh-CN"/>
        </w:rPr>
        <w:t xml:space="preserve"> U. High-dose </w:t>
      </w:r>
      <w:proofErr w:type="spellStart"/>
      <w:r w:rsidRPr="000A14D7">
        <w:rPr>
          <w:rFonts w:ascii="Book Antiqua" w:eastAsia="宋体" w:hAnsi="Book Antiqua"/>
          <w:color w:val="auto"/>
          <w:kern w:val="2"/>
          <w:lang w:val="en-US" w:eastAsia="zh-CN"/>
        </w:rPr>
        <w:t>ursodeoxycholic</w:t>
      </w:r>
      <w:proofErr w:type="spellEnd"/>
      <w:r w:rsidRPr="000A14D7">
        <w:rPr>
          <w:rFonts w:ascii="Book Antiqua" w:eastAsia="宋体" w:hAnsi="Book Antiqua"/>
          <w:color w:val="auto"/>
          <w:kern w:val="2"/>
          <w:lang w:val="en-US" w:eastAsia="zh-CN"/>
        </w:rPr>
        <w:t xml:space="preserve"> acid in primary sclerosing cholangitis: a 5-year multicenter, randomized, controlled study. </w:t>
      </w:r>
      <w:r w:rsidRPr="000A14D7">
        <w:rPr>
          <w:rFonts w:ascii="Book Antiqua" w:eastAsia="宋体" w:hAnsi="Book Antiqua"/>
          <w:i/>
          <w:color w:val="auto"/>
          <w:kern w:val="2"/>
          <w:lang w:val="en-US" w:eastAsia="zh-CN"/>
        </w:rPr>
        <w:t>Gastroenterology</w:t>
      </w:r>
      <w:r w:rsidRPr="000A14D7">
        <w:rPr>
          <w:rFonts w:ascii="Book Antiqua" w:eastAsia="宋体" w:hAnsi="Book Antiqua"/>
          <w:color w:val="auto"/>
          <w:kern w:val="2"/>
          <w:lang w:val="en-US" w:eastAsia="zh-CN"/>
        </w:rPr>
        <w:t xml:space="preserve"> 2005; </w:t>
      </w:r>
      <w:r w:rsidRPr="000A14D7">
        <w:rPr>
          <w:rFonts w:ascii="Book Antiqua" w:eastAsia="宋体" w:hAnsi="Book Antiqua"/>
          <w:b/>
          <w:color w:val="auto"/>
          <w:kern w:val="2"/>
          <w:lang w:val="en-US" w:eastAsia="zh-CN"/>
        </w:rPr>
        <w:t>129</w:t>
      </w:r>
      <w:r w:rsidRPr="000A14D7">
        <w:rPr>
          <w:rFonts w:ascii="Book Antiqua" w:eastAsia="宋体" w:hAnsi="Book Antiqua"/>
          <w:color w:val="auto"/>
          <w:kern w:val="2"/>
          <w:lang w:val="en-US" w:eastAsia="zh-CN"/>
        </w:rPr>
        <w:t>: 1464-1472 [PMID: 16285948 DOI: 10.1053/j.gastro.2005.08.017]</w:t>
      </w:r>
    </w:p>
    <w:p w14:paraId="39AF8B7F" w14:textId="5FA0457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w:t>
      </w:r>
      <w:r w:rsidR="002B003A" w:rsidRPr="000A14D7">
        <w:rPr>
          <w:rFonts w:ascii="Book Antiqua" w:eastAsia="宋体" w:hAnsi="Book Antiqua"/>
          <w:color w:val="auto"/>
          <w:kern w:val="2"/>
          <w:lang w:val="en-US" w:eastAsia="zh-CN"/>
        </w:rPr>
        <w:t>7</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Angulo P</w:t>
      </w:r>
      <w:r w:rsidRPr="000A14D7">
        <w:rPr>
          <w:rFonts w:ascii="Book Antiqua" w:eastAsia="宋体" w:hAnsi="Book Antiqua"/>
          <w:color w:val="auto"/>
          <w:kern w:val="2"/>
          <w:lang w:val="en-US" w:eastAsia="zh-CN"/>
        </w:rPr>
        <w:t xml:space="preserve">, Batts KP, Jorgensen RA, </w:t>
      </w:r>
      <w:proofErr w:type="spellStart"/>
      <w:r w:rsidRPr="000A14D7">
        <w:rPr>
          <w:rFonts w:ascii="Book Antiqua" w:eastAsia="宋体" w:hAnsi="Book Antiqua"/>
          <w:color w:val="auto"/>
          <w:kern w:val="2"/>
          <w:lang w:val="en-US" w:eastAsia="zh-CN"/>
        </w:rPr>
        <w:t>LaRusso</w:t>
      </w:r>
      <w:proofErr w:type="spellEnd"/>
      <w:r w:rsidRPr="000A14D7">
        <w:rPr>
          <w:rFonts w:ascii="Book Antiqua" w:eastAsia="宋体" w:hAnsi="Book Antiqua"/>
          <w:color w:val="auto"/>
          <w:kern w:val="2"/>
          <w:lang w:val="en-US" w:eastAsia="zh-CN"/>
        </w:rPr>
        <w:t xml:space="preserve"> NA, </w:t>
      </w:r>
      <w:proofErr w:type="spellStart"/>
      <w:r w:rsidRPr="000A14D7">
        <w:rPr>
          <w:rFonts w:ascii="Book Antiqua" w:eastAsia="宋体" w:hAnsi="Book Antiqua"/>
          <w:color w:val="auto"/>
          <w:kern w:val="2"/>
          <w:lang w:val="en-US" w:eastAsia="zh-CN"/>
        </w:rPr>
        <w:t>Lindor</w:t>
      </w:r>
      <w:proofErr w:type="spellEnd"/>
      <w:r w:rsidRPr="000A14D7">
        <w:rPr>
          <w:rFonts w:ascii="Book Antiqua" w:eastAsia="宋体" w:hAnsi="Book Antiqua"/>
          <w:color w:val="auto"/>
          <w:kern w:val="2"/>
          <w:lang w:val="en-US" w:eastAsia="zh-CN"/>
        </w:rPr>
        <w:t xml:space="preserve"> KD. Oral budesonide in the treatment of primary sclerosing cholangitis.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2000; </w:t>
      </w:r>
      <w:r w:rsidRPr="000A14D7">
        <w:rPr>
          <w:rFonts w:ascii="Book Antiqua" w:eastAsia="宋体" w:hAnsi="Book Antiqua"/>
          <w:b/>
          <w:color w:val="auto"/>
          <w:kern w:val="2"/>
          <w:lang w:val="en-US" w:eastAsia="zh-CN"/>
        </w:rPr>
        <w:t>95</w:t>
      </w:r>
      <w:r w:rsidRPr="000A14D7">
        <w:rPr>
          <w:rFonts w:ascii="Book Antiqua" w:eastAsia="宋体" w:hAnsi="Book Antiqua"/>
          <w:color w:val="auto"/>
          <w:kern w:val="2"/>
          <w:lang w:val="en-US" w:eastAsia="zh-CN"/>
        </w:rPr>
        <w:t>: 2333-2337 [PMID: 11007238 DOI: 10.1111/j.1572-0241.2000.02323.x]</w:t>
      </w:r>
    </w:p>
    <w:p w14:paraId="1E876CE4" w14:textId="0D008AED" w:rsidR="00494466" w:rsidRPr="000A14D7" w:rsidRDefault="002B003A"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78</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b/>
          <w:color w:val="auto"/>
          <w:kern w:val="2"/>
          <w:lang w:val="en-US" w:eastAsia="zh-CN"/>
        </w:rPr>
        <w:t>Boberg</w:t>
      </w:r>
      <w:proofErr w:type="spellEnd"/>
      <w:r w:rsidR="00494466" w:rsidRPr="000A14D7">
        <w:rPr>
          <w:rFonts w:ascii="Book Antiqua" w:eastAsia="宋体" w:hAnsi="Book Antiqua"/>
          <w:b/>
          <w:color w:val="auto"/>
          <w:kern w:val="2"/>
          <w:lang w:val="en-US" w:eastAsia="zh-CN"/>
        </w:rPr>
        <w:t xml:space="preserve"> KM</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Egeland</w:t>
      </w:r>
      <w:proofErr w:type="spellEnd"/>
      <w:r w:rsidR="00494466" w:rsidRPr="000A14D7">
        <w:rPr>
          <w:rFonts w:ascii="Book Antiqua" w:eastAsia="宋体" w:hAnsi="Book Antiqua"/>
          <w:color w:val="auto"/>
          <w:kern w:val="2"/>
          <w:lang w:val="en-US" w:eastAsia="zh-CN"/>
        </w:rPr>
        <w:t xml:space="preserve"> T, </w:t>
      </w:r>
      <w:proofErr w:type="spellStart"/>
      <w:r w:rsidR="00494466" w:rsidRPr="000A14D7">
        <w:rPr>
          <w:rFonts w:ascii="Book Antiqua" w:eastAsia="宋体" w:hAnsi="Book Antiqua"/>
          <w:color w:val="auto"/>
          <w:kern w:val="2"/>
          <w:lang w:val="en-US" w:eastAsia="zh-CN"/>
        </w:rPr>
        <w:t>Schrumpf</w:t>
      </w:r>
      <w:proofErr w:type="spellEnd"/>
      <w:r w:rsidR="00494466" w:rsidRPr="000A14D7">
        <w:rPr>
          <w:rFonts w:ascii="Book Antiqua" w:eastAsia="宋体" w:hAnsi="Book Antiqua"/>
          <w:color w:val="auto"/>
          <w:kern w:val="2"/>
          <w:lang w:val="en-US" w:eastAsia="zh-CN"/>
        </w:rPr>
        <w:t xml:space="preserve"> E. Long-term effect of corticosteroid treatment in primary sclerosing cholangitis patients. </w:t>
      </w:r>
      <w:proofErr w:type="spellStart"/>
      <w:r w:rsidR="00494466" w:rsidRPr="000A14D7">
        <w:rPr>
          <w:rFonts w:ascii="Book Antiqua" w:eastAsia="宋体" w:hAnsi="Book Antiqua"/>
          <w:i/>
          <w:color w:val="auto"/>
          <w:kern w:val="2"/>
          <w:lang w:val="en-US" w:eastAsia="zh-CN"/>
        </w:rPr>
        <w:t>Scand</w:t>
      </w:r>
      <w:proofErr w:type="spellEnd"/>
      <w:r w:rsidR="00494466" w:rsidRPr="000A14D7">
        <w:rPr>
          <w:rFonts w:ascii="Book Antiqua" w:eastAsia="宋体" w:hAnsi="Book Antiqua"/>
          <w:i/>
          <w:color w:val="auto"/>
          <w:kern w:val="2"/>
          <w:lang w:val="en-US" w:eastAsia="zh-CN"/>
        </w:rPr>
        <w:t xml:space="preserve"> J </w:t>
      </w:r>
      <w:proofErr w:type="spellStart"/>
      <w:r w:rsidR="00494466" w:rsidRPr="000A14D7">
        <w:rPr>
          <w:rFonts w:ascii="Book Antiqua" w:eastAsia="宋体" w:hAnsi="Book Antiqua"/>
          <w:i/>
          <w:color w:val="auto"/>
          <w:kern w:val="2"/>
          <w:lang w:val="en-US" w:eastAsia="zh-CN"/>
        </w:rPr>
        <w:t>Gastroenterol</w:t>
      </w:r>
      <w:proofErr w:type="spellEnd"/>
      <w:r w:rsidR="00494466" w:rsidRPr="000A14D7">
        <w:rPr>
          <w:rFonts w:ascii="Book Antiqua" w:eastAsia="宋体" w:hAnsi="Book Antiqua"/>
          <w:color w:val="auto"/>
          <w:kern w:val="2"/>
          <w:lang w:val="en-US" w:eastAsia="zh-CN"/>
        </w:rPr>
        <w:t xml:space="preserve"> 2003; </w:t>
      </w:r>
      <w:r w:rsidR="00494466" w:rsidRPr="000A14D7">
        <w:rPr>
          <w:rFonts w:ascii="Book Antiqua" w:eastAsia="宋体" w:hAnsi="Book Antiqua"/>
          <w:b/>
          <w:color w:val="auto"/>
          <w:kern w:val="2"/>
          <w:lang w:val="en-US" w:eastAsia="zh-CN"/>
        </w:rPr>
        <w:t>38</w:t>
      </w:r>
      <w:r w:rsidR="00494466" w:rsidRPr="000A14D7">
        <w:rPr>
          <w:rFonts w:ascii="Book Antiqua" w:eastAsia="宋体" w:hAnsi="Book Antiqua"/>
          <w:color w:val="auto"/>
          <w:kern w:val="2"/>
          <w:lang w:val="en-US" w:eastAsia="zh-CN"/>
        </w:rPr>
        <w:t>: 991-995 [PMID: 14531538]</w:t>
      </w:r>
    </w:p>
    <w:p w14:paraId="4C6933EE" w14:textId="131416C6" w:rsidR="00494466" w:rsidRPr="000A14D7" w:rsidRDefault="002B003A"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79</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Lindor KD</w:t>
      </w:r>
      <w:r w:rsidR="00494466" w:rsidRPr="000A14D7">
        <w:rPr>
          <w:rFonts w:ascii="Book Antiqua" w:eastAsia="宋体" w:hAnsi="Book Antiqua"/>
          <w:color w:val="auto"/>
          <w:kern w:val="2"/>
          <w:lang w:val="en-US" w:eastAsia="zh-CN"/>
        </w:rPr>
        <w:t xml:space="preserve">, Wiesner RH, Colwell LJ, Steiner B, Beaver S, </w:t>
      </w:r>
      <w:proofErr w:type="spellStart"/>
      <w:r w:rsidR="00494466" w:rsidRPr="000A14D7">
        <w:rPr>
          <w:rFonts w:ascii="Book Antiqua" w:eastAsia="宋体" w:hAnsi="Book Antiqua"/>
          <w:color w:val="auto"/>
          <w:kern w:val="2"/>
          <w:lang w:val="en-US" w:eastAsia="zh-CN"/>
        </w:rPr>
        <w:t>LaRusso</w:t>
      </w:r>
      <w:proofErr w:type="spellEnd"/>
      <w:r w:rsidR="00494466" w:rsidRPr="000A14D7">
        <w:rPr>
          <w:rFonts w:ascii="Book Antiqua" w:eastAsia="宋体" w:hAnsi="Book Antiqua"/>
          <w:color w:val="auto"/>
          <w:kern w:val="2"/>
          <w:lang w:val="en-US" w:eastAsia="zh-CN"/>
        </w:rPr>
        <w:t xml:space="preserve"> NF. The combination of prednisone and colchicine in patients with primary sclerosing cholangitis. </w:t>
      </w:r>
      <w:r w:rsidR="00494466" w:rsidRPr="000A14D7">
        <w:rPr>
          <w:rFonts w:ascii="Book Antiqua" w:eastAsia="宋体" w:hAnsi="Book Antiqua"/>
          <w:i/>
          <w:color w:val="auto"/>
          <w:kern w:val="2"/>
          <w:lang w:val="en-US" w:eastAsia="zh-CN"/>
        </w:rPr>
        <w:t>Am J Gastroenterol</w:t>
      </w:r>
      <w:r w:rsidR="00494466" w:rsidRPr="000A14D7">
        <w:rPr>
          <w:rFonts w:ascii="Book Antiqua" w:eastAsia="宋体" w:hAnsi="Book Antiqua"/>
          <w:color w:val="auto"/>
          <w:kern w:val="2"/>
          <w:lang w:val="en-US" w:eastAsia="zh-CN"/>
        </w:rPr>
        <w:t xml:space="preserve"> 1991; </w:t>
      </w:r>
      <w:r w:rsidR="00494466" w:rsidRPr="000A14D7">
        <w:rPr>
          <w:rFonts w:ascii="Book Antiqua" w:eastAsia="宋体" w:hAnsi="Book Antiqua"/>
          <w:b/>
          <w:color w:val="auto"/>
          <w:kern w:val="2"/>
          <w:lang w:val="en-US" w:eastAsia="zh-CN"/>
        </w:rPr>
        <w:t>86</w:t>
      </w:r>
      <w:r w:rsidR="00494466" w:rsidRPr="000A14D7">
        <w:rPr>
          <w:rFonts w:ascii="Book Antiqua" w:eastAsia="宋体" w:hAnsi="Book Antiqua"/>
          <w:color w:val="auto"/>
          <w:kern w:val="2"/>
          <w:lang w:val="en-US" w:eastAsia="zh-CN"/>
        </w:rPr>
        <w:t>: 57-61 [PMID: 1986556]</w:t>
      </w:r>
    </w:p>
    <w:p w14:paraId="7AFA07C6" w14:textId="7EF6F56C"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0</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Parkes M</w:t>
      </w:r>
      <w:r w:rsidRPr="000A14D7">
        <w:rPr>
          <w:rFonts w:ascii="Book Antiqua" w:eastAsia="宋体" w:hAnsi="Book Antiqua"/>
          <w:color w:val="auto"/>
          <w:kern w:val="2"/>
          <w:lang w:val="en-US" w:eastAsia="zh-CN"/>
        </w:rPr>
        <w:t xml:space="preserve">, Booth JC, Pillai G, </w:t>
      </w:r>
      <w:proofErr w:type="spellStart"/>
      <w:r w:rsidRPr="000A14D7">
        <w:rPr>
          <w:rFonts w:ascii="Book Antiqua" w:eastAsia="宋体" w:hAnsi="Book Antiqua"/>
          <w:color w:val="auto"/>
          <w:kern w:val="2"/>
          <w:lang w:val="en-US" w:eastAsia="zh-CN"/>
        </w:rPr>
        <w:t>Mee</w:t>
      </w:r>
      <w:proofErr w:type="spellEnd"/>
      <w:r w:rsidRPr="000A14D7">
        <w:rPr>
          <w:rFonts w:ascii="Book Antiqua" w:eastAsia="宋体" w:hAnsi="Book Antiqua"/>
          <w:color w:val="auto"/>
          <w:kern w:val="2"/>
          <w:lang w:val="en-US" w:eastAsia="zh-CN"/>
        </w:rPr>
        <w:t xml:space="preserve"> AS. Do steroids help jaundice caused by </w:t>
      </w:r>
      <w:r w:rsidRPr="000A14D7">
        <w:rPr>
          <w:rFonts w:ascii="Book Antiqua" w:eastAsia="宋体" w:hAnsi="Book Antiqua"/>
          <w:color w:val="auto"/>
          <w:kern w:val="2"/>
          <w:lang w:val="en-US" w:eastAsia="zh-CN"/>
        </w:rPr>
        <w:lastRenderedPageBreak/>
        <w:t xml:space="preserve">primary sclerosing cholangitis? </w:t>
      </w:r>
      <w:r w:rsidRPr="000A14D7">
        <w:rPr>
          <w:rFonts w:ascii="Book Antiqua" w:eastAsia="宋体" w:hAnsi="Book Antiqua"/>
          <w:i/>
          <w:color w:val="auto"/>
          <w:kern w:val="2"/>
          <w:lang w:val="en-US" w:eastAsia="zh-CN"/>
        </w:rPr>
        <w:t>J Clin Gastroenterol</w:t>
      </w:r>
      <w:r w:rsidRPr="000A14D7">
        <w:rPr>
          <w:rFonts w:ascii="Book Antiqua" w:eastAsia="宋体" w:hAnsi="Book Antiqua"/>
          <w:color w:val="auto"/>
          <w:kern w:val="2"/>
          <w:lang w:val="en-US" w:eastAsia="zh-CN"/>
        </w:rPr>
        <w:t xml:space="preserve"> 2001; </w:t>
      </w:r>
      <w:r w:rsidRPr="000A14D7">
        <w:rPr>
          <w:rFonts w:ascii="Book Antiqua" w:eastAsia="宋体" w:hAnsi="Book Antiqua"/>
          <w:b/>
          <w:color w:val="auto"/>
          <w:kern w:val="2"/>
          <w:lang w:val="en-US" w:eastAsia="zh-CN"/>
        </w:rPr>
        <w:t>33</w:t>
      </w:r>
      <w:r w:rsidRPr="000A14D7">
        <w:rPr>
          <w:rFonts w:ascii="Book Antiqua" w:eastAsia="宋体" w:hAnsi="Book Antiqua"/>
          <w:color w:val="auto"/>
          <w:kern w:val="2"/>
          <w:lang w:val="en-US" w:eastAsia="zh-CN"/>
        </w:rPr>
        <w:t>: 319-322 [PMID: 11588548]</w:t>
      </w:r>
    </w:p>
    <w:p w14:paraId="650940B9" w14:textId="14CFC92A"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1</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Schramm C</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Schirmacher</w:t>
      </w:r>
      <w:proofErr w:type="spellEnd"/>
      <w:r w:rsidRPr="000A14D7">
        <w:rPr>
          <w:rFonts w:ascii="Book Antiqua" w:eastAsia="宋体" w:hAnsi="Book Antiqua"/>
          <w:color w:val="auto"/>
          <w:kern w:val="2"/>
          <w:lang w:val="en-US" w:eastAsia="zh-CN"/>
        </w:rPr>
        <w:t xml:space="preserve"> P, </w:t>
      </w:r>
      <w:proofErr w:type="spellStart"/>
      <w:r w:rsidRPr="000A14D7">
        <w:rPr>
          <w:rFonts w:ascii="Book Antiqua" w:eastAsia="宋体" w:hAnsi="Book Antiqua"/>
          <w:color w:val="auto"/>
          <w:kern w:val="2"/>
          <w:lang w:val="en-US" w:eastAsia="zh-CN"/>
        </w:rPr>
        <w:t>Helmreich</w:t>
      </w:r>
      <w:proofErr w:type="spellEnd"/>
      <w:r w:rsidRPr="000A14D7">
        <w:rPr>
          <w:rFonts w:ascii="Book Antiqua" w:eastAsia="宋体" w:hAnsi="Book Antiqua"/>
          <w:color w:val="auto"/>
          <w:kern w:val="2"/>
          <w:lang w:val="en-US" w:eastAsia="zh-CN"/>
        </w:rPr>
        <w:t xml:space="preserve">-Becker I, </w:t>
      </w:r>
      <w:proofErr w:type="spellStart"/>
      <w:r w:rsidRPr="000A14D7">
        <w:rPr>
          <w:rFonts w:ascii="Book Antiqua" w:eastAsia="宋体" w:hAnsi="Book Antiqua"/>
          <w:color w:val="auto"/>
          <w:kern w:val="2"/>
          <w:lang w:val="en-US" w:eastAsia="zh-CN"/>
        </w:rPr>
        <w:t>Gerken</w:t>
      </w:r>
      <w:proofErr w:type="spellEnd"/>
      <w:r w:rsidRPr="000A14D7">
        <w:rPr>
          <w:rFonts w:ascii="Book Antiqua" w:eastAsia="宋体" w:hAnsi="Book Antiqua"/>
          <w:color w:val="auto"/>
          <w:kern w:val="2"/>
          <w:lang w:val="en-US" w:eastAsia="zh-CN"/>
        </w:rPr>
        <w:t xml:space="preserve"> G, </w:t>
      </w:r>
      <w:proofErr w:type="spellStart"/>
      <w:r w:rsidRPr="000A14D7">
        <w:rPr>
          <w:rFonts w:ascii="Book Antiqua" w:eastAsia="宋体" w:hAnsi="Book Antiqua"/>
          <w:color w:val="auto"/>
          <w:kern w:val="2"/>
          <w:lang w:val="en-US" w:eastAsia="zh-CN"/>
        </w:rPr>
        <w:t>zum</w:t>
      </w:r>
      <w:proofErr w:type="spellEnd"/>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Büschenfelde</w:t>
      </w:r>
      <w:proofErr w:type="spellEnd"/>
      <w:r w:rsidRPr="000A14D7">
        <w:rPr>
          <w:rFonts w:ascii="Book Antiqua" w:eastAsia="宋体" w:hAnsi="Book Antiqua"/>
          <w:color w:val="auto"/>
          <w:kern w:val="2"/>
          <w:lang w:val="en-US" w:eastAsia="zh-CN"/>
        </w:rPr>
        <w:t xml:space="preserve"> KH, Lohse AW. Combined therapy with azathioprine, prednisolone, and ursodiol in patients with primary sclerosing cholangitis. A case series. </w:t>
      </w:r>
      <w:r w:rsidRPr="000A14D7">
        <w:rPr>
          <w:rFonts w:ascii="Book Antiqua" w:eastAsia="宋体" w:hAnsi="Book Antiqua"/>
          <w:i/>
          <w:color w:val="auto"/>
          <w:kern w:val="2"/>
          <w:lang w:val="en-US" w:eastAsia="zh-CN"/>
        </w:rPr>
        <w:t>Ann Intern Med</w:t>
      </w:r>
      <w:r w:rsidRPr="000A14D7">
        <w:rPr>
          <w:rFonts w:ascii="Book Antiqua" w:eastAsia="宋体" w:hAnsi="Book Antiqua"/>
          <w:color w:val="auto"/>
          <w:kern w:val="2"/>
          <w:lang w:val="en-US" w:eastAsia="zh-CN"/>
        </w:rPr>
        <w:t xml:space="preserve"> 1999; </w:t>
      </w:r>
      <w:r w:rsidRPr="000A14D7">
        <w:rPr>
          <w:rFonts w:ascii="Book Antiqua" w:eastAsia="宋体" w:hAnsi="Book Antiqua"/>
          <w:b/>
          <w:color w:val="auto"/>
          <w:kern w:val="2"/>
          <w:lang w:val="en-US" w:eastAsia="zh-CN"/>
        </w:rPr>
        <w:t>131</w:t>
      </w:r>
      <w:r w:rsidRPr="000A14D7">
        <w:rPr>
          <w:rFonts w:ascii="Book Antiqua" w:eastAsia="宋体" w:hAnsi="Book Antiqua"/>
          <w:color w:val="auto"/>
          <w:kern w:val="2"/>
          <w:lang w:val="en-US" w:eastAsia="zh-CN"/>
        </w:rPr>
        <w:t>: 943-946 [PMID: 10610645]</w:t>
      </w:r>
    </w:p>
    <w:p w14:paraId="2F04D48C" w14:textId="77364183"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2</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 xml:space="preserve">van </w:t>
      </w:r>
      <w:proofErr w:type="spellStart"/>
      <w:r w:rsidRPr="000A14D7">
        <w:rPr>
          <w:rFonts w:ascii="Book Antiqua" w:eastAsia="宋体" w:hAnsi="Book Antiqua"/>
          <w:b/>
          <w:color w:val="auto"/>
          <w:kern w:val="2"/>
          <w:lang w:val="en-US" w:eastAsia="zh-CN"/>
        </w:rPr>
        <w:t>Hoogstraten</w:t>
      </w:r>
      <w:proofErr w:type="spellEnd"/>
      <w:r w:rsidRPr="000A14D7">
        <w:rPr>
          <w:rFonts w:ascii="Book Antiqua" w:eastAsia="宋体" w:hAnsi="Book Antiqua"/>
          <w:b/>
          <w:color w:val="auto"/>
          <w:kern w:val="2"/>
          <w:lang w:val="en-US" w:eastAsia="zh-CN"/>
        </w:rPr>
        <w:t xml:space="preserve"> HJ</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Vleggaar</w:t>
      </w:r>
      <w:proofErr w:type="spellEnd"/>
      <w:r w:rsidRPr="000A14D7">
        <w:rPr>
          <w:rFonts w:ascii="Book Antiqua" w:eastAsia="宋体" w:hAnsi="Book Antiqua"/>
          <w:color w:val="auto"/>
          <w:kern w:val="2"/>
          <w:lang w:val="en-US" w:eastAsia="zh-CN"/>
        </w:rPr>
        <w:t xml:space="preserve"> FP, Boland GJ, van </w:t>
      </w:r>
      <w:proofErr w:type="spellStart"/>
      <w:r w:rsidRPr="000A14D7">
        <w:rPr>
          <w:rFonts w:ascii="Book Antiqua" w:eastAsia="宋体" w:hAnsi="Book Antiqua"/>
          <w:color w:val="auto"/>
          <w:kern w:val="2"/>
          <w:lang w:val="en-US" w:eastAsia="zh-CN"/>
        </w:rPr>
        <w:t>Steenbergen</w:t>
      </w:r>
      <w:proofErr w:type="spellEnd"/>
      <w:r w:rsidRPr="000A14D7">
        <w:rPr>
          <w:rFonts w:ascii="Book Antiqua" w:eastAsia="宋体" w:hAnsi="Book Antiqua"/>
          <w:color w:val="auto"/>
          <w:kern w:val="2"/>
          <w:lang w:val="en-US" w:eastAsia="zh-CN"/>
        </w:rPr>
        <w:t xml:space="preserve"> W, </w:t>
      </w:r>
      <w:proofErr w:type="spellStart"/>
      <w:r w:rsidRPr="000A14D7">
        <w:rPr>
          <w:rFonts w:ascii="Book Antiqua" w:eastAsia="宋体" w:hAnsi="Book Antiqua"/>
          <w:color w:val="auto"/>
          <w:kern w:val="2"/>
          <w:lang w:val="en-US" w:eastAsia="zh-CN"/>
        </w:rPr>
        <w:t>Griffioen</w:t>
      </w:r>
      <w:proofErr w:type="spellEnd"/>
      <w:r w:rsidRPr="000A14D7">
        <w:rPr>
          <w:rFonts w:ascii="Book Antiqua" w:eastAsia="宋体" w:hAnsi="Book Antiqua"/>
          <w:color w:val="auto"/>
          <w:kern w:val="2"/>
          <w:lang w:val="en-US" w:eastAsia="zh-CN"/>
        </w:rPr>
        <w:t xml:space="preserve"> P, Hop WC, van </w:t>
      </w:r>
      <w:proofErr w:type="spellStart"/>
      <w:r w:rsidRPr="000A14D7">
        <w:rPr>
          <w:rFonts w:ascii="Book Antiqua" w:eastAsia="宋体" w:hAnsi="Book Antiqua"/>
          <w:color w:val="auto"/>
          <w:kern w:val="2"/>
          <w:lang w:val="en-US" w:eastAsia="zh-CN"/>
        </w:rPr>
        <w:t>Hattum</w:t>
      </w:r>
      <w:proofErr w:type="spellEnd"/>
      <w:r w:rsidRPr="000A14D7">
        <w:rPr>
          <w:rFonts w:ascii="Book Antiqua" w:eastAsia="宋体" w:hAnsi="Book Antiqua"/>
          <w:color w:val="auto"/>
          <w:kern w:val="2"/>
          <w:lang w:val="en-US" w:eastAsia="zh-CN"/>
        </w:rPr>
        <w:t xml:space="preserve"> J, van Berge </w:t>
      </w:r>
      <w:proofErr w:type="spellStart"/>
      <w:r w:rsidRPr="000A14D7">
        <w:rPr>
          <w:rFonts w:ascii="Book Antiqua" w:eastAsia="宋体" w:hAnsi="Book Antiqua"/>
          <w:color w:val="auto"/>
          <w:kern w:val="2"/>
          <w:lang w:val="en-US" w:eastAsia="zh-CN"/>
        </w:rPr>
        <w:t>Henegouwen</w:t>
      </w:r>
      <w:proofErr w:type="spellEnd"/>
      <w:r w:rsidRPr="000A14D7">
        <w:rPr>
          <w:rFonts w:ascii="Book Antiqua" w:eastAsia="宋体" w:hAnsi="Book Antiqua"/>
          <w:color w:val="auto"/>
          <w:kern w:val="2"/>
          <w:lang w:val="en-US" w:eastAsia="zh-CN"/>
        </w:rPr>
        <w:t xml:space="preserve"> GP, </w:t>
      </w:r>
      <w:proofErr w:type="spellStart"/>
      <w:r w:rsidRPr="000A14D7">
        <w:rPr>
          <w:rFonts w:ascii="Book Antiqua" w:eastAsia="宋体" w:hAnsi="Book Antiqua"/>
          <w:color w:val="auto"/>
          <w:kern w:val="2"/>
          <w:lang w:val="en-US" w:eastAsia="zh-CN"/>
        </w:rPr>
        <w:t>Schalm</w:t>
      </w:r>
      <w:proofErr w:type="spellEnd"/>
      <w:r w:rsidRPr="000A14D7">
        <w:rPr>
          <w:rFonts w:ascii="Book Antiqua" w:eastAsia="宋体" w:hAnsi="Book Antiqua"/>
          <w:color w:val="auto"/>
          <w:kern w:val="2"/>
          <w:lang w:val="en-US" w:eastAsia="zh-CN"/>
        </w:rPr>
        <w:t xml:space="preserve"> SW, van </w:t>
      </w:r>
      <w:proofErr w:type="spellStart"/>
      <w:r w:rsidRPr="000A14D7">
        <w:rPr>
          <w:rFonts w:ascii="Book Antiqua" w:eastAsia="宋体" w:hAnsi="Book Antiqua"/>
          <w:color w:val="auto"/>
          <w:kern w:val="2"/>
          <w:lang w:val="en-US" w:eastAsia="zh-CN"/>
        </w:rPr>
        <w:t>Buuren</w:t>
      </w:r>
      <w:proofErr w:type="spellEnd"/>
      <w:r w:rsidRPr="000A14D7">
        <w:rPr>
          <w:rFonts w:ascii="Book Antiqua" w:eastAsia="宋体" w:hAnsi="Book Antiqua"/>
          <w:color w:val="auto"/>
          <w:kern w:val="2"/>
          <w:lang w:val="en-US" w:eastAsia="zh-CN"/>
        </w:rPr>
        <w:t xml:space="preserve"> HR. Budesonide or prednisone in combination with </w:t>
      </w:r>
      <w:proofErr w:type="spellStart"/>
      <w:r w:rsidRPr="000A14D7">
        <w:rPr>
          <w:rFonts w:ascii="Book Antiqua" w:eastAsia="宋体" w:hAnsi="Book Antiqua"/>
          <w:color w:val="auto"/>
          <w:kern w:val="2"/>
          <w:lang w:val="en-US" w:eastAsia="zh-CN"/>
        </w:rPr>
        <w:t>ursodeoxycholic</w:t>
      </w:r>
      <w:proofErr w:type="spellEnd"/>
      <w:r w:rsidRPr="000A14D7">
        <w:rPr>
          <w:rFonts w:ascii="Book Antiqua" w:eastAsia="宋体" w:hAnsi="Book Antiqua"/>
          <w:color w:val="auto"/>
          <w:kern w:val="2"/>
          <w:lang w:val="en-US" w:eastAsia="zh-CN"/>
        </w:rPr>
        <w:t xml:space="preserve"> acid in primary sclerosing cholangitis: a randomized double-blind pilot study. Belgian-Dutch PSC Study Group. </w:t>
      </w:r>
      <w:r w:rsidRPr="000A14D7">
        <w:rPr>
          <w:rFonts w:ascii="Book Antiqua" w:eastAsia="宋体" w:hAnsi="Book Antiqua"/>
          <w:i/>
          <w:color w:val="auto"/>
          <w:kern w:val="2"/>
          <w:lang w:val="en-US" w:eastAsia="zh-CN"/>
        </w:rPr>
        <w:t>Am J Gastroenterol</w:t>
      </w:r>
      <w:r w:rsidRPr="000A14D7">
        <w:rPr>
          <w:rFonts w:ascii="Book Antiqua" w:eastAsia="宋体" w:hAnsi="Book Antiqua"/>
          <w:color w:val="auto"/>
          <w:kern w:val="2"/>
          <w:lang w:val="en-US" w:eastAsia="zh-CN"/>
        </w:rPr>
        <w:t xml:space="preserve"> 2000; </w:t>
      </w:r>
      <w:r w:rsidRPr="000A14D7">
        <w:rPr>
          <w:rFonts w:ascii="Book Antiqua" w:eastAsia="宋体" w:hAnsi="Book Antiqua"/>
          <w:b/>
          <w:color w:val="auto"/>
          <w:kern w:val="2"/>
          <w:lang w:val="en-US" w:eastAsia="zh-CN"/>
        </w:rPr>
        <w:t>95</w:t>
      </w:r>
      <w:r w:rsidRPr="000A14D7">
        <w:rPr>
          <w:rFonts w:ascii="Book Antiqua" w:eastAsia="宋体" w:hAnsi="Book Antiqua"/>
          <w:color w:val="auto"/>
          <w:kern w:val="2"/>
          <w:lang w:val="en-US" w:eastAsia="zh-CN"/>
        </w:rPr>
        <w:t>: 2015-2022 [PMID: 10950051 DOI: 10.1111/j.1572-0241.2000.02267.x]</w:t>
      </w:r>
    </w:p>
    <w:p w14:paraId="675AC271" w14:textId="711AE1AE"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3</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el-</w:t>
      </w:r>
      <w:proofErr w:type="spellStart"/>
      <w:r w:rsidRPr="000A14D7">
        <w:rPr>
          <w:rFonts w:ascii="Book Antiqua" w:eastAsia="宋体" w:hAnsi="Book Antiqua"/>
          <w:b/>
          <w:color w:val="auto"/>
          <w:kern w:val="2"/>
          <w:lang w:val="en-US" w:eastAsia="zh-CN"/>
        </w:rPr>
        <w:t>Shabrawi</w:t>
      </w:r>
      <w:proofErr w:type="spellEnd"/>
      <w:r w:rsidRPr="000A14D7">
        <w:rPr>
          <w:rFonts w:ascii="Book Antiqua" w:eastAsia="宋体" w:hAnsi="Book Antiqua"/>
          <w:b/>
          <w:color w:val="auto"/>
          <w:kern w:val="2"/>
          <w:lang w:val="en-US" w:eastAsia="zh-CN"/>
        </w:rPr>
        <w:t xml:space="preserve"> M</w:t>
      </w:r>
      <w:r w:rsidRPr="000A14D7">
        <w:rPr>
          <w:rFonts w:ascii="Book Antiqua" w:eastAsia="宋体" w:hAnsi="Book Antiqua"/>
          <w:color w:val="auto"/>
          <w:kern w:val="2"/>
          <w:lang w:val="en-US" w:eastAsia="zh-CN"/>
        </w:rPr>
        <w:t xml:space="preserve">, Wilkinson ML, </w:t>
      </w:r>
      <w:proofErr w:type="spellStart"/>
      <w:r w:rsidRPr="000A14D7">
        <w:rPr>
          <w:rFonts w:ascii="Book Antiqua" w:eastAsia="宋体" w:hAnsi="Book Antiqua"/>
          <w:color w:val="auto"/>
          <w:kern w:val="2"/>
          <w:lang w:val="en-US" w:eastAsia="zh-CN"/>
        </w:rPr>
        <w:t>Portmann</w:t>
      </w:r>
      <w:proofErr w:type="spellEnd"/>
      <w:r w:rsidRPr="000A14D7">
        <w:rPr>
          <w:rFonts w:ascii="Book Antiqua" w:eastAsia="宋体" w:hAnsi="Book Antiqua"/>
          <w:color w:val="auto"/>
          <w:kern w:val="2"/>
          <w:lang w:val="en-US" w:eastAsia="zh-CN"/>
        </w:rPr>
        <w:t xml:space="preserve"> B, </w:t>
      </w:r>
      <w:proofErr w:type="spellStart"/>
      <w:r w:rsidRPr="000A14D7">
        <w:rPr>
          <w:rFonts w:ascii="Book Antiqua" w:eastAsia="宋体" w:hAnsi="Book Antiqua"/>
          <w:color w:val="auto"/>
          <w:kern w:val="2"/>
          <w:lang w:val="en-US" w:eastAsia="zh-CN"/>
        </w:rPr>
        <w:t>Mieli-Vergani</w:t>
      </w:r>
      <w:proofErr w:type="spellEnd"/>
      <w:r w:rsidRPr="000A14D7">
        <w:rPr>
          <w:rFonts w:ascii="Book Antiqua" w:eastAsia="宋体" w:hAnsi="Book Antiqua"/>
          <w:color w:val="auto"/>
          <w:kern w:val="2"/>
          <w:lang w:val="en-US" w:eastAsia="zh-CN"/>
        </w:rPr>
        <w:t xml:space="preserve"> G, Chong SK, Williams R, Mowat AP. Primary sclerosing cholangitis in childhood. </w:t>
      </w:r>
      <w:r w:rsidRPr="000A14D7">
        <w:rPr>
          <w:rFonts w:ascii="Book Antiqua" w:eastAsia="宋体" w:hAnsi="Book Antiqua"/>
          <w:i/>
          <w:color w:val="auto"/>
          <w:kern w:val="2"/>
          <w:lang w:val="en-US" w:eastAsia="zh-CN"/>
        </w:rPr>
        <w:t>Gastroenterology</w:t>
      </w:r>
      <w:r w:rsidRPr="000A14D7">
        <w:rPr>
          <w:rFonts w:ascii="Book Antiqua" w:eastAsia="宋体" w:hAnsi="Book Antiqua"/>
          <w:color w:val="auto"/>
          <w:kern w:val="2"/>
          <w:lang w:val="en-US" w:eastAsia="zh-CN"/>
        </w:rPr>
        <w:t xml:space="preserve"> 1987; </w:t>
      </w:r>
      <w:r w:rsidRPr="000A14D7">
        <w:rPr>
          <w:rFonts w:ascii="Book Antiqua" w:eastAsia="宋体" w:hAnsi="Book Antiqua"/>
          <w:b/>
          <w:color w:val="auto"/>
          <w:kern w:val="2"/>
          <w:lang w:val="en-US" w:eastAsia="zh-CN"/>
        </w:rPr>
        <w:t>92</w:t>
      </w:r>
      <w:r w:rsidRPr="000A14D7">
        <w:rPr>
          <w:rFonts w:ascii="Book Antiqua" w:eastAsia="宋体" w:hAnsi="Book Antiqua"/>
          <w:color w:val="auto"/>
          <w:kern w:val="2"/>
          <w:lang w:val="en-US" w:eastAsia="zh-CN"/>
        </w:rPr>
        <w:t>: 1226-1235 [PMID: 3493939]</w:t>
      </w:r>
    </w:p>
    <w:p w14:paraId="1FE2631C" w14:textId="47616665"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4</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Rodriguez A, Bateman A, Collier J, Chapman RW, Barnes E. IgG4-plasma cell infiltrate in the liver and colon of children with PSC. </w:t>
      </w:r>
      <w:r w:rsidRPr="000A14D7">
        <w:rPr>
          <w:rFonts w:ascii="Book Antiqua" w:eastAsia="宋体" w:hAnsi="Book Antiqua"/>
          <w:i/>
          <w:color w:val="auto"/>
          <w:kern w:val="2"/>
          <w:lang w:val="en-US" w:eastAsia="zh-CN"/>
        </w:rPr>
        <w:t xml:space="preserve">J Hepatol </w:t>
      </w:r>
      <w:r w:rsidRPr="000A14D7">
        <w:rPr>
          <w:rFonts w:ascii="Book Antiqua" w:eastAsia="宋体" w:hAnsi="Book Antiqua"/>
          <w:color w:val="auto"/>
          <w:kern w:val="2"/>
          <w:lang w:val="en-US" w:eastAsia="zh-CN"/>
        </w:rPr>
        <w:t xml:space="preserve">2012; </w:t>
      </w:r>
      <w:r w:rsidRPr="000A14D7">
        <w:rPr>
          <w:rFonts w:ascii="Book Antiqua" w:eastAsia="宋体" w:hAnsi="Book Antiqua"/>
          <w:b/>
          <w:color w:val="auto"/>
          <w:kern w:val="2"/>
          <w:lang w:val="en-US" w:eastAsia="zh-CN"/>
        </w:rPr>
        <w:t>56</w:t>
      </w:r>
      <w:r w:rsidRPr="000A14D7">
        <w:rPr>
          <w:rFonts w:ascii="Book Antiqua" w:eastAsia="宋体" w:hAnsi="Book Antiqua"/>
          <w:color w:val="auto"/>
          <w:kern w:val="2"/>
          <w:lang w:val="en-US" w:eastAsia="zh-CN"/>
        </w:rPr>
        <w:t>: S543</w:t>
      </w:r>
    </w:p>
    <w:p w14:paraId="4B00FEE4" w14:textId="2C85D208"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5</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Wiesner</w:t>
      </w:r>
      <w:proofErr w:type="spellEnd"/>
      <w:r w:rsidRPr="000A14D7">
        <w:rPr>
          <w:rFonts w:ascii="Book Antiqua" w:eastAsia="宋体" w:hAnsi="Book Antiqua"/>
          <w:b/>
          <w:color w:val="auto"/>
          <w:kern w:val="2"/>
          <w:lang w:val="en-US" w:eastAsia="zh-CN"/>
        </w:rPr>
        <w:t xml:space="preserve"> RH</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Grambsch</w:t>
      </w:r>
      <w:proofErr w:type="spellEnd"/>
      <w:r w:rsidRPr="000A14D7">
        <w:rPr>
          <w:rFonts w:ascii="Book Antiqua" w:eastAsia="宋体" w:hAnsi="Book Antiqua"/>
          <w:color w:val="auto"/>
          <w:kern w:val="2"/>
          <w:lang w:val="en-US" w:eastAsia="zh-CN"/>
        </w:rPr>
        <w:t xml:space="preserve"> PM, Dickson ER, Ludwig J, </w:t>
      </w:r>
      <w:proofErr w:type="spellStart"/>
      <w:r w:rsidRPr="000A14D7">
        <w:rPr>
          <w:rFonts w:ascii="Book Antiqua" w:eastAsia="宋体" w:hAnsi="Book Antiqua"/>
          <w:color w:val="auto"/>
          <w:kern w:val="2"/>
          <w:lang w:val="en-US" w:eastAsia="zh-CN"/>
        </w:rPr>
        <w:t>MacCarty</w:t>
      </w:r>
      <w:proofErr w:type="spellEnd"/>
      <w:r w:rsidRPr="000A14D7">
        <w:rPr>
          <w:rFonts w:ascii="Book Antiqua" w:eastAsia="宋体" w:hAnsi="Book Antiqua"/>
          <w:color w:val="auto"/>
          <w:kern w:val="2"/>
          <w:lang w:val="en-US" w:eastAsia="zh-CN"/>
        </w:rPr>
        <w:t xml:space="preserve"> RL, Hunter EB, Fleming TR, Fisher LD, Beaver SJ, </w:t>
      </w:r>
      <w:proofErr w:type="spellStart"/>
      <w:r w:rsidRPr="000A14D7">
        <w:rPr>
          <w:rFonts w:ascii="Book Antiqua" w:eastAsia="宋体" w:hAnsi="Book Antiqua"/>
          <w:color w:val="auto"/>
          <w:kern w:val="2"/>
          <w:lang w:val="en-US" w:eastAsia="zh-CN"/>
        </w:rPr>
        <w:t>LaRusso</w:t>
      </w:r>
      <w:proofErr w:type="spellEnd"/>
      <w:r w:rsidRPr="000A14D7">
        <w:rPr>
          <w:rFonts w:ascii="Book Antiqua" w:eastAsia="宋体" w:hAnsi="Book Antiqua"/>
          <w:color w:val="auto"/>
          <w:kern w:val="2"/>
          <w:lang w:val="en-US" w:eastAsia="zh-CN"/>
        </w:rPr>
        <w:t xml:space="preserve"> NF. Primary sclerosing cholangitis: natural history, prognostic factors and survival analysis.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1989; </w:t>
      </w:r>
      <w:r w:rsidRPr="000A14D7">
        <w:rPr>
          <w:rFonts w:ascii="Book Antiqua" w:eastAsia="宋体" w:hAnsi="Book Antiqua"/>
          <w:b/>
          <w:color w:val="auto"/>
          <w:kern w:val="2"/>
          <w:lang w:val="en-US" w:eastAsia="zh-CN"/>
        </w:rPr>
        <w:t>10</w:t>
      </w:r>
      <w:r w:rsidRPr="000A14D7">
        <w:rPr>
          <w:rFonts w:ascii="Book Antiqua" w:eastAsia="宋体" w:hAnsi="Book Antiqua"/>
          <w:color w:val="auto"/>
          <w:kern w:val="2"/>
          <w:lang w:val="en-US" w:eastAsia="zh-CN"/>
        </w:rPr>
        <w:t>: 430-436 [PMID: 2777204]</w:t>
      </w:r>
    </w:p>
    <w:p w14:paraId="003F42E1" w14:textId="73757713"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6</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Talwalkar JA</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Gossard</w:t>
      </w:r>
      <w:proofErr w:type="spellEnd"/>
      <w:r w:rsidRPr="000A14D7">
        <w:rPr>
          <w:rFonts w:ascii="Book Antiqua" w:eastAsia="宋体" w:hAnsi="Book Antiqua"/>
          <w:color w:val="auto"/>
          <w:kern w:val="2"/>
          <w:lang w:val="en-US" w:eastAsia="zh-CN"/>
        </w:rPr>
        <w:t xml:space="preserve"> AA, </w:t>
      </w:r>
      <w:proofErr w:type="spellStart"/>
      <w:r w:rsidRPr="000A14D7">
        <w:rPr>
          <w:rFonts w:ascii="Book Antiqua" w:eastAsia="宋体" w:hAnsi="Book Antiqua"/>
          <w:color w:val="auto"/>
          <w:kern w:val="2"/>
          <w:lang w:val="en-US" w:eastAsia="zh-CN"/>
        </w:rPr>
        <w:t>Keach</w:t>
      </w:r>
      <w:proofErr w:type="spellEnd"/>
      <w:r w:rsidRPr="000A14D7">
        <w:rPr>
          <w:rFonts w:ascii="Book Antiqua" w:eastAsia="宋体" w:hAnsi="Book Antiqua"/>
          <w:color w:val="auto"/>
          <w:kern w:val="2"/>
          <w:lang w:val="en-US" w:eastAsia="zh-CN"/>
        </w:rPr>
        <w:t xml:space="preserve"> JC, Jorgensen RA, </w:t>
      </w:r>
      <w:proofErr w:type="spellStart"/>
      <w:r w:rsidRPr="000A14D7">
        <w:rPr>
          <w:rFonts w:ascii="Book Antiqua" w:eastAsia="宋体" w:hAnsi="Book Antiqua"/>
          <w:color w:val="auto"/>
          <w:kern w:val="2"/>
          <w:lang w:val="en-US" w:eastAsia="zh-CN"/>
        </w:rPr>
        <w:t>Petz</w:t>
      </w:r>
      <w:proofErr w:type="spellEnd"/>
      <w:r w:rsidRPr="000A14D7">
        <w:rPr>
          <w:rFonts w:ascii="Book Antiqua" w:eastAsia="宋体" w:hAnsi="Book Antiqua"/>
          <w:color w:val="auto"/>
          <w:kern w:val="2"/>
          <w:lang w:val="en-US" w:eastAsia="zh-CN"/>
        </w:rPr>
        <w:t xml:space="preserve"> JL, </w:t>
      </w:r>
      <w:proofErr w:type="spellStart"/>
      <w:r w:rsidRPr="000A14D7">
        <w:rPr>
          <w:rFonts w:ascii="Book Antiqua" w:eastAsia="宋体" w:hAnsi="Book Antiqua"/>
          <w:color w:val="auto"/>
          <w:kern w:val="2"/>
          <w:lang w:val="en-US" w:eastAsia="zh-CN"/>
        </w:rPr>
        <w:t>Lindor</w:t>
      </w:r>
      <w:proofErr w:type="spellEnd"/>
      <w:r w:rsidRPr="000A14D7">
        <w:rPr>
          <w:rFonts w:ascii="Book Antiqua" w:eastAsia="宋体" w:hAnsi="Book Antiqua"/>
          <w:color w:val="auto"/>
          <w:kern w:val="2"/>
          <w:lang w:val="en-US" w:eastAsia="zh-CN"/>
        </w:rPr>
        <w:t xml:space="preserve"> RN. Tacrolimus for the treatment of primary sclerosing cholangitis. </w:t>
      </w:r>
      <w:r w:rsidRPr="000A14D7">
        <w:rPr>
          <w:rFonts w:ascii="Book Antiqua" w:eastAsia="宋体" w:hAnsi="Book Antiqua"/>
          <w:i/>
          <w:color w:val="auto"/>
          <w:kern w:val="2"/>
          <w:lang w:val="en-US" w:eastAsia="zh-CN"/>
        </w:rPr>
        <w:t>Liver Int</w:t>
      </w:r>
      <w:r w:rsidRPr="000A14D7">
        <w:rPr>
          <w:rFonts w:ascii="Book Antiqua" w:eastAsia="宋体" w:hAnsi="Book Antiqua"/>
          <w:color w:val="auto"/>
          <w:kern w:val="2"/>
          <w:lang w:val="en-US" w:eastAsia="zh-CN"/>
        </w:rPr>
        <w:t xml:space="preserve"> 2007; </w:t>
      </w:r>
      <w:r w:rsidRPr="000A14D7">
        <w:rPr>
          <w:rFonts w:ascii="Book Antiqua" w:eastAsia="宋体" w:hAnsi="Book Antiqua"/>
          <w:b/>
          <w:color w:val="auto"/>
          <w:kern w:val="2"/>
          <w:lang w:val="en-US" w:eastAsia="zh-CN"/>
        </w:rPr>
        <w:t>27</w:t>
      </w:r>
      <w:r w:rsidRPr="000A14D7">
        <w:rPr>
          <w:rFonts w:ascii="Book Antiqua" w:eastAsia="宋体" w:hAnsi="Book Antiqua"/>
          <w:color w:val="auto"/>
          <w:kern w:val="2"/>
          <w:lang w:val="en-US" w:eastAsia="zh-CN"/>
        </w:rPr>
        <w:t>: 451-453 [PMID: 17403184 DOI: 10.1111/j.1478-3231.2007.01441.x]</w:t>
      </w:r>
    </w:p>
    <w:p w14:paraId="15F5613F" w14:textId="7118B8D5"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w:t>
      </w:r>
      <w:r w:rsidR="002B003A" w:rsidRPr="000A14D7">
        <w:rPr>
          <w:rFonts w:ascii="Book Antiqua" w:eastAsia="宋体" w:hAnsi="Book Antiqua"/>
          <w:color w:val="auto"/>
          <w:kern w:val="2"/>
          <w:lang w:val="en-US" w:eastAsia="zh-CN"/>
        </w:rPr>
        <w:t>7</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Knox TA</w:t>
      </w:r>
      <w:r w:rsidRPr="000A14D7">
        <w:rPr>
          <w:rFonts w:ascii="Book Antiqua" w:eastAsia="宋体" w:hAnsi="Book Antiqua"/>
          <w:color w:val="auto"/>
          <w:kern w:val="2"/>
          <w:lang w:val="en-US" w:eastAsia="zh-CN"/>
        </w:rPr>
        <w:t xml:space="preserve">, Kaplan MM. A double-blind controlled trial of oral-pulse methotrexate therapy in the treatment of primary sclerosing cholangitis. </w:t>
      </w:r>
      <w:r w:rsidRPr="000A14D7">
        <w:rPr>
          <w:rFonts w:ascii="Book Antiqua" w:eastAsia="宋体" w:hAnsi="Book Antiqua"/>
          <w:i/>
          <w:color w:val="auto"/>
          <w:kern w:val="2"/>
          <w:lang w:val="en-US" w:eastAsia="zh-CN"/>
        </w:rPr>
        <w:t>Gastroenterology</w:t>
      </w:r>
      <w:r w:rsidRPr="000A14D7">
        <w:rPr>
          <w:rFonts w:ascii="Book Antiqua" w:eastAsia="宋体" w:hAnsi="Book Antiqua"/>
          <w:color w:val="auto"/>
          <w:kern w:val="2"/>
          <w:lang w:val="en-US" w:eastAsia="zh-CN"/>
        </w:rPr>
        <w:t xml:space="preserve"> 1994; </w:t>
      </w:r>
      <w:r w:rsidRPr="000A14D7">
        <w:rPr>
          <w:rFonts w:ascii="Book Antiqua" w:eastAsia="宋体" w:hAnsi="Book Antiqua"/>
          <w:b/>
          <w:color w:val="auto"/>
          <w:kern w:val="2"/>
          <w:lang w:val="en-US" w:eastAsia="zh-CN"/>
        </w:rPr>
        <w:t>106</w:t>
      </w:r>
      <w:r w:rsidRPr="000A14D7">
        <w:rPr>
          <w:rFonts w:ascii="Book Antiqua" w:eastAsia="宋体" w:hAnsi="Book Antiqua"/>
          <w:color w:val="auto"/>
          <w:kern w:val="2"/>
          <w:lang w:val="en-US" w:eastAsia="zh-CN"/>
        </w:rPr>
        <w:t>: 494-499 [PMID: 8299916]</w:t>
      </w:r>
    </w:p>
    <w:p w14:paraId="01A06783" w14:textId="1446EC75" w:rsidR="00494466" w:rsidRPr="000A14D7" w:rsidRDefault="002B003A"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lastRenderedPageBreak/>
        <w:t>88</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Talwalkar JA</w:t>
      </w:r>
      <w:r w:rsidR="00494466" w:rsidRPr="000A14D7">
        <w:rPr>
          <w:rFonts w:ascii="Book Antiqua" w:eastAsia="宋体" w:hAnsi="Book Antiqua"/>
          <w:color w:val="auto"/>
          <w:kern w:val="2"/>
          <w:lang w:val="en-US" w:eastAsia="zh-CN"/>
        </w:rPr>
        <w:t xml:space="preserve">, Angulo P, </w:t>
      </w:r>
      <w:proofErr w:type="spellStart"/>
      <w:r w:rsidR="00494466" w:rsidRPr="000A14D7">
        <w:rPr>
          <w:rFonts w:ascii="Book Antiqua" w:eastAsia="宋体" w:hAnsi="Book Antiqua"/>
          <w:color w:val="auto"/>
          <w:kern w:val="2"/>
          <w:lang w:val="en-US" w:eastAsia="zh-CN"/>
        </w:rPr>
        <w:t>Keach</w:t>
      </w:r>
      <w:proofErr w:type="spellEnd"/>
      <w:r w:rsidR="00494466" w:rsidRPr="000A14D7">
        <w:rPr>
          <w:rFonts w:ascii="Book Antiqua" w:eastAsia="宋体" w:hAnsi="Book Antiqua"/>
          <w:color w:val="auto"/>
          <w:kern w:val="2"/>
          <w:lang w:val="en-US" w:eastAsia="zh-CN"/>
        </w:rPr>
        <w:t xml:space="preserve"> JC, </w:t>
      </w:r>
      <w:proofErr w:type="spellStart"/>
      <w:r w:rsidR="00494466" w:rsidRPr="000A14D7">
        <w:rPr>
          <w:rFonts w:ascii="Book Antiqua" w:eastAsia="宋体" w:hAnsi="Book Antiqua"/>
          <w:color w:val="auto"/>
          <w:kern w:val="2"/>
          <w:lang w:val="en-US" w:eastAsia="zh-CN"/>
        </w:rPr>
        <w:t>Petz</w:t>
      </w:r>
      <w:proofErr w:type="spellEnd"/>
      <w:r w:rsidR="00494466" w:rsidRPr="000A14D7">
        <w:rPr>
          <w:rFonts w:ascii="Book Antiqua" w:eastAsia="宋体" w:hAnsi="Book Antiqua"/>
          <w:color w:val="auto"/>
          <w:kern w:val="2"/>
          <w:lang w:val="en-US" w:eastAsia="zh-CN"/>
        </w:rPr>
        <w:t xml:space="preserve"> JL, Jorgensen RA, Lindor KD. Mycophenolate mofetil for the treatment of primary sclerosing cholangitis. </w:t>
      </w:r>
      <w:r w:rsidR="00494466" w:rsidRPr="000A14D7">
        <w:rPr>
          <w:rFonts w:ascii="Book Antiqua" w:eastAsia="宋体" w:hAnsi="Book Antiqua"/>
          <w:i/>
          <w:color w:val="auto"/>
          <w:kern w:val="2"/>
          <w:lang w:val="en-US" w:eastAsia="zh-CN"/>
        </w:rPr>
        <w:t>Am J Gastroenterol</w:t>
      </w:r>
      <w:r w:rsidR="00494466" w:rsidRPr="000A14D7">
        <w:rPr>
          <w:rFonts w:ascii="Book Antiqua" w:eastAsia="宋体" w:hAnsi="Book Antiqua"/>
          <w:color w:val="auto"/>
          <w:kern w:val="2"/>
          <w:lang w:val="en-US" w:eastAsia="zh-CN"/>
        </w:rPr>
        <w:t xml:space="preserve"> 2005; </w:t>
      </w:r>
      <w:r w:rsidR="00494466" w:rsidRPr="000A14D7">
        <w:rPr>
          <w:rFonts w:ascii="Book Antiqua" w:eastAsia="宋体" w:hAnsi="Book Antiqua"/>
          <w:b/>
          <w:color w:val="auto"/>
          <w:kern w:val="2"/>
          <w:lang w:val="en-US" w:eastAsia="zh-CN"/>
        </w:rPr>
        <w:t>100</w:t>
      </w:r>
      <w:r w:rsidR="00494466" w:rsidRPr="000A14D7">
        <w:rPr>
          <w:rFonts w:ascii="Book Antiqua" w:eastAsia="宋体" w:hAnsi="Book Antiqua"/>
          <w:color w:val="auto"/>
          <w:kern w:val="2"/>
          <w:lang w:val="en-US" w:eastAsia="zh-CN"/>
        </w:rPr>
        <w:t>: 308-312 [PMID: 15667487 DOI: 10.1111/j.1572-0241.2005.40484.x]</w:t>
      </w:r>
    </w:p>
    <w:p w14:paraId="01AFC239" w14:textId="318949C5" w:rsidR="00494466" w:rsidRPr="000A14D7" w:rsidRDefault="002B003A"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89</w:t>
      </w:r>
      <w:r w:rsidR="00494466" w:rsidRPr="000A14D7">
        <w:rPr>
          <w:rFonts w:ascii="Book Antiqua" w:eastAsia="宋体" w:hAnsi="Book Antiqua"/>
          <w:color w:val="auto"/>
          <w:kern w:val="2"/>
          <w:lang w:val="en-US" w:eastAsia="zh-CN"/>
        </w:rPr>
        <w:t xml:space="preserve"> </w:t>
      </w:r>
      <w:r w:rsidR="00494466" w:rsidRPr="000A14D7">
        <w:rPr>
          <w:rFonts w:ascii="Book Antiqua" w:eastAsia="宋体" w:hAnsi="Book Antiqua"/>
          <w:b/>
          <w:color w:val="auto"/>
          <w:kern w:val="2"/>
          <w:lang w:val="en-US" w:eastAsia="zh-CN"/>
        </w:rPr>
        <w:t>Gregorio GV</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Portmann</w:t>
      </w:r>
      <w:proofErr w:type="spellEnd"/>
      <w:r w:rsidR="00494466" w:rsidRPr="000A14D7">
        <w:rPr>
          <w:rFonts w:ascii="Book Antiqua" w:eastAsia="宋体" w:hAnsi="Book Antiqua"/>
          <w:color w:val="auto"/>
          <w:kern w:val="2"/>
          <w:lang w:val="en-US" w:eastAsia="zh-CN"/>
        </w:rPr>
        <w:t xml:space="preserve"> B, </w:t>
      </w:r>
      <w:proofErr w:type="spellStart"/>
      <w:r w:rsidR="00494466" w:rsidRPr="000A14D7">
        <w:rPr>
          <w:rFonts w:ascii="Book Antiqua" w:eastAsia="宋体" w:hAnsi="Book Antiqua"/>
          <w:color w:val="auto"/>
          <w:kern w:val="2"/>
          <w:lang w:val="en-US" w:eastAsia="zh-CN"/>
        </w:rPr>
        <w:t>Karani</w:t>
      </w:r>
      <w:proofErr w:type="spellEnd"/>
      <w:r w:rsidR="00494466" w:rsidRPr="000A14D7">
        <w:rPr>
          <w:rFonts w:ascii="Book Antiqua" w:eastAsia="宋体" w:hAnsi="Book Antiqua"/>
          <w:color w:val="auto"/>
          <w:kern w:val="2"/>
          <w:lang w:val="en-US" w:eastAsia="zh-CN"/>
        </w:rPr>
        <w:t xml:space="preserve"> J, Harrison P, Donaldson PT, </w:t>
      </w:r>
      <w:proofErr w:type="spellStart"/>
      <w:r w:rsidR="00494466" w:rsidRPr="000A14D7">
        <w:rPr>
          <w:rFonts w:ascii="Book Antiqua" w:eastAsia="宋体" w:hAnsi="Book Antiqua"/>
          <w:color w:val="auto"/>
          <w:kern w:val="2"/>
          <w:lang w:val="en-US" w:eastAsia="zh-CN"/>
        </w:rPr>
        <w:t>Vergani</w:t>
      </w:r>
      <w:proofErr w:type="spellEnd"/>
      <w:r w:rsidR="00494466" w:rsidRPr="000A14D7">
        <w:rPr>
          <w:rFonts w:ascii="Book Antiqua" w:eastAsia="宋体" w:hAnsi="Book Antiqua"/>
          <w:color w:val="auto"/>
          <w:kern w:val="2"/>
          <w:lang w:val="en-US" w:eastAsia="zh-CN"/>
        </w:rPr>
        <w:t xml:space="preserve"> D, </w:t>
      </w:r>
      <w:proofErr w:type="spellStart"/>
      <w:r w:rsidR="00494466" w:rsidRPr="000A14D7">
        <w:rPr>
          <w:rFonts w:ascii="Book Antiqua" w:eastAsia="宋体" w:hAnsi="Book Antiqua"/>
          <w:color w:val="auto"/>
          <w:kern w:val="2"/>
          <w:lang w:val="en-US" w:eastAsia="zh-CN"/>
        </w:rPr>
        <w:t>Mieli-Vergani</w:t>
      </w:r>
      <w:proofErr w:type="spellEnd"/>
      <w:r w:rsidR="00494466" w:rsidRPr="000A14D7">
        <w:rPr>
          <w:rFonts w:ascii="Book Antiqua" w:eastAsia="宋体" w:hAnsi="Book Antiqua"/>
          <w:color w:val="auto"/>
          <w:kern w:val="2"/>
          <w:lang w:val="en-US" w:eastAsia="zh-CN"/>
        </w:rPr>
        <w:t xml:space="preserve"> G. Autoimmune hepatitis/sclerosing cholangitis overlap syndrome in childhood: a 16-year prospective study. </w:t>
      </w:r>
      <w:r w:rsidR="00494466" w:rsidRPr="000A14D7">
        <w:rPr>
          <w:rFonts w:ascii="Book Antiqua" w:eastAsia="宋体" w:hAnsi="Book Antiqua"/>
          <w:i/>
          <w:color w:val="auto"/>
          <w:kern w:val="2"/>
          <w:lang w:val="en-US" w:eastAsia="zh-CN"/>
        </w:rPr>
        <w:t>Hepatology</w:t>
      </w:r>
      <w:r w:rsidR="00494466" w:rsidRPr="000A14D7">
        <w:rPr>
          <w:rFonts w:ascii="Book Antiqua" w:eastAsia="宋体" w:hAnsi="Book Antiqua"/>
          <w:color w:val="auto"/>
          <w:kern w:val="2"/>
          <w:lang w:val="en-US" w:eastAsia="zh-CN"/>
        </w:rPr>
        <w:t xml:space="preserve"> 2001; </w:t>
      </w:r>
      <w:r w:rsidR="00494466" w:rsidRPr="000A14D7">
        <w:rPr>
          <w:rFonts w:ascii="Book Antiqua" w:eastAsia="宋体" w:hAnsi="Book Antiqua"/>
          <w:b/>
          <w:color w:val="auto"/>
          <w:kern w:val="2"/>
          <w:lang w:val="en-US" w:eastAsia="zh-CN"/>
        </w:rPr>
        <w:t>33</w:t>
      </w:r>
      <w:r w:rsidR="00494466" w:rsidRPr="000A14D7">
        <w:rPr>
          <w:rFonts w:ascii="Book Antiqua" w:eastAsia="宋体" w:hAnsi="Book Antiqua"/>
          <w:color w:val="auto"/>
          <w:kern w:val="2"/>
          <w:lang w:val="en-US" w:eastAsia="zh-CN"/>
        </w:rPr>
        <w:t>: 544-553 [PMID: 11230733 DOI: 10.1053/jhep.2001.22131]</w:t>
      </w:r>
    </w:p>
    <w:p w14:paraId="4EBAC221" w14:textId="7A55C66F"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2B003A" w:rsidRPr="000A14D7">
        <w:rPr>
          <w:rFonts w:ascii="Book Antiqua" w:eastAsia="宋体" w:hAnsi="Book Antiqua"/>
          <w:color w:val="auto"/>
          <w:kern w:val="2"/>
          <w:lang w:val="en-US" w:eastAsia="zh-CN"/>
        </w:rPr>
        <w:t>0</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Della-Torre E</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Rigamonti</w:t>
      </w:r>
      <w:proofErr w:type="spellEnd"/>
      <w:r w:rsidRPr="000A14D7">
        <w:rPr>
          <w:rFonts w:ascii="Book Antiqua" w:eastAsia="宋体" w:hAnsi="Book Antiqua"/>
          <w:color w:val="auto"/>
          <w:kern w:val="2"/>
          <w:lang w:val="en-US" w:eastAsia="zh-CN"/>
        </w:rPr>
        <w:t xml:space="preserve"> E, Perugino C, </w:t>
      </w:r>
      <w:proofErr w:type="spellStart"/>
      <w:r w:rsidRPr="000A14D7">
        <w:rPr>
          <w:rFonts w:ascii="Book Antiqua" w:eastAsia="宋体" w:hAnsi="Book Antiqua"/>
          <w:color w:val="auto"/>
          <w:kern w:val="2"/>
          <w:lang w:val="en-US" w:eastAsia="zh-CN"/>
        </w:rPr>
        <w:t>Baghai-Sain</w:t>
      </w:r>
      <w:proofErr w:type="spellEnd"/>
      <w:r w:rsidRPr="000A14D7">
        <w:rPr>
          <w:rFonts w:ascii="Book Antiqua" w:eastAsia="宋体" w:hAnsi="Book Antiqua"/>
          <w:color w:val="auto"/>
          <w:kern w:val="2"/>
          <w:lang w:val="en-US" w:eastAsia="zh-CN"/>
        </w:rPr>
        <w:t xml:space="preserve"> S, Sun N, Kaneko N, </w:t>
      </w:r>
      <w:proofErr w:type="spellStart"/>
      <w:r w:rsidRPr="000A14D7">
        <w:rPr>
          <w:rFonts w:ascii="Book Antiqua" w:eastAsia="宋体" w:hAnsi="Book Antiqua"/>
          <w:color w:val="auto"/>
          <w:kern w:val="2"/>
          <w:lang w:val="en-US" w:eastAsia="zh-CN"/>
        </w:rPr>
        <w:t>Maehara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Rovati</w:t>
      </w:r>
      <w:proofErr w:type="spellEnd"/>
      <w:r w:rsidRPr="000A14D7">
        <w:rPr>
          <w:rFonts w:ascii="Book Antiqua" w:eastAsia="宋体" w:hAnsi="Book Antiqua"/>
          <w:color w:val="auto"/>
          <w:kern w:val="2"/>
          <w:lang w:val="en-US" w:eastAsia="zh-CN"/>
        </w:rPr>
        <w:t xml:space="preserve"> L, </w:t>
      </w:r>
      <w:proofErr w:type="spellStart"/>
      <w:r w:rsidRPr="000A14D7">
        <w:rPr>
          <w:rFonts w:ascii="Book Antiqua" w:eastAsia="宋体" w:hAnsi="Book Antiqua"/>
          <w:color w:val="auto"/>
          <w:kern w:val="2"/>
          <w:lang w:val="en-US" w:eastAsia="zh-CN"/>
        </w:rPr>
        <w:t>Ponzoni</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Milani</w:t>
      </w:r>
      <w:proofErr w:type="spellEnd"/>
      <w:r w:rsidRPr="000A14D7">
        <w:rPr>
          <w:rFonts w:ascii="Book Antiqua" w:eastAsia="宋体" w:hAnsi="Book Antiqua"/>
          <w:color w:val="auto"/>
          <w:kern w:val="2"/>
          <w:lang w:val="en-US" w:eastAsia="zh-CN"/>
        </w:rPr>
        <w:t xml:space="preserve"> R, </w:t>
      </w:r>
      <w:proofErr w:type="spellStart"/>
      <w:r w:rsidRPr="000A14D7">
        <w:rPr>
          <w:rFonts w:ascii="Book Antiqua" w:eastAsia="宋体" w:hAnsi="Book Antiqua"/>
          <w:color w:val="auto"/>
          <w:kern w:val="2"/>
          <w:lang w:val="en-US" w:eastAsia="zh-CN"/>
        </w:rPr>
        <w:t>Lanzillotta</w:t>
      </w:r>
      <w:proofErr w:type="spellEnd"/>
      <w:r w:rsidRPr="000A14D7">
        <w:rPr>
          <w:rFonts w:ascii="Book Antiqua" w:eastAsia="宋体" w:hAnsi="Book Antiqua"/>
          <w:color w:val="auto"/>
          <w:kern w:val="2"/>
          <w:lang w:val="en-US" w:eastAsia="zh-CN"/>
        </w:rPr>
        <w:t xml:space="preserve"> M, Mahajan V, </w:t>
      </w:r>
      <w:proofErr w:type="spellStart"/>
      <w:r w:rsidRPr="000A14D7">
        <w:rPr>
          <w:rFonts w:ascii="Book Antiqua" w:eastAsia="宋体" w:hAnsi="Book Antiqua"/>
          <w:color w:val="auto"/>
          <w:kern w:val="2"/>
          <w:lang w:val="en-US" w:eastAsia="zh-CN"/>
        </w:rPr>
        <w:t>Mattoo</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Molineris</w:t>
      </w:r>
      <w:proofErr w:type="spellEnd"/>
      <w:r w:rsidRPr="000A14D7">
        <w:rPr>
          <w:rFonts w:ascii="Book Antiqua" w:eastAsia="宋体" w:hAnsi="Book Antiqua"/>
          <w:color w:val="auto"/>
          <w:kern w:val="2"/>
          <w:lang w:val="en-US" w:eastAsia="zh-CN"/>
        </w:rPr>
        <w:t xml:space="preserve"> I, Deshpande V, Stone JH, </w:t>
      </w:r>
      <w:proofErr w:type="spellStart"/>
      <w:r w:rsidRPr="000A14D7">
        <w:rPr>
          <w:rFonts w:ascii="Book Antiqua" w:eastAsia="宋体" w:hAnsi="Book Antiqua"/>
          <w:color w:val="auto"/>
          <w:kern w:val="2"/>
          <w:lang w:val="en-US" w:eastAsia="zh-CN"/>
        </w:rPr>
        <w:t>Falconi</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Manfredi</w:t>
      </w:r>
      <w:proofErr w:type="spellEnd"/>
      <w:r w:rsidRPr="000A14D7">
        <w:rPr>
          <w:rFonts w:ascii="Book Antiqua" w:eastAsia="宋体" w:hAnsi="Book Antiqua"/>
          <w:color w:val="auto"/>
          <w:kern w:val="2"/>
          <w:lang w:val="en-US" w:eastAsia="zh-CN"/>
        </w:rPr>
        <w:t xml:space="preserve"> AA, Pillai S. B lymphocytes directly contribute to tissue fibrosis in patients with IgG</w:t>
      </w:r>
      <w:r w:rsidRPr="000A14D7">
        <w:rPr>
          <w:rFonts w:ascii="Book Antiqua" w:eastAsia="宋体" w:hAnsi="Book Antiqua"/>
          <w:color w:val="auto"/>
          <w:kern w:val="2"/>
          <w:vertAlign w:val="subscript"/>
          <w:lang w:val="en-US" w:eastAsia="zh-CN"/>
        </w:rPr>
        <w:t>4</w:t>
      </w:r>
      <w:r w:rsidRPr="000A14D7">
        <w:rPr>
          <w:rFonts w:ascii="Book Antiqua" w:eastAsia="宋体" w:hAnsi="Book Antiqua"/>
          <w:color w:val="auto"/>
          <w:kern w:val="2"/>
          <w:lang w:val="en-US" w:eastAsia="zh-CN"/>
        </w:rPr>
        <w:t xml:space="preserve">-related disease. </w:t>
      </w:r>
      <w:r w:rsidRPr="000A14D7">
        <w:rPr>
          <w:rFonts w:ascii="Book Antiqua" w:eastAsia="宋体" w:hAnsi="Book Antiqua"/>
          <w:i/>
          <w:color w:val="auto"/>
          <w:kern w:val="2"/>
          <w:lang w:val="en-US" w:eastAsia="zh-CN"/>
        </w:rPr>
        <w:t>J Allergy Clin Immunol</w:t>
      </w:r>
      <w:r w:rsidRPr="000A14D7">
        <w:rPr>
          <w:rFonts w:ascii="Book Antiqua" w:eastAsia="宋体" w:hAnsi="Book Antiqua"/>
          <w:color w:val="auto"/>
          <w:kern w:val="2"/>
          <w:lang w:val="en-US" w:eastAsia="zh-CN"/>
        </w:rPr>
        <w:t xml:space="preserve"> 2020; </w:t>
      </w:r>
      <w:r w:rsidRPr="000A14D7">
        <w:rPr>
          <w:rFonts w:ascii="Book Antiqua" w:eastAsia="宋体" w:hAnsi="Book Antiqua"/>
          <w:b/>
          <w:color w:val="auto"/>
          <w:kern w:val="2"/>
          <w:lang w:val="en-US" w:eastAsia="zh-CN"/>
        </w:rPr>
        <w:t>145</w:t>
      </w:r>
      <w:r w:rsidRPr="000A14D7">
        <w:rPr>
          <w:rFonts w:ascii="Book Antiqua" w:eastAsia="宋体" w:hAnsi="Book Antiqua"/>
          <w:color w:val="auto"/>
          <w:kern w:val="2"/>
          <w:lang w:val="en-US" w:eastAsia="zh-CN"/>
        </w:rPr>
        <w:t>: 968-981.e14 [PMID: 31319101 DOI: 10.1016/j.jaci.2019.07.004]</w:t>
      </w:r>
    </w:p>
    <w:p w14:paraId="6DB65713" w14:textId="6BFED4D2"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1</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Aoki CA</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Bowlus</w:t>
      </w:r>
      <w:proofErr w:type="spellEnd"/>
      <w:r w:rsidRPr="000A14D7">
        <w:rPr>
          <w:rFonts w:ascii="Book Antiqua" w:eastAsia="宋体" w:hAnsi="Book Antiqua"/>
          <w:color w:val="auto"/>
          <w:kern w:val="2"/>
          <w:lang w:val="en-US" w:eastAsia="zh-CN"/>
        </w:rPr>
        <w:t xml:space="preserve"> CL, Gershwin ME. The immunobiology of primary sclerosing cholangitis. </w:t>
      </w:r>
      <w:proofErr w:type="spellStart"/>
      <w:r w:rsidRPr="000A14D7">
        <w:rPr>
          <w:rFonts w:ascii="Book Antiqua" w:eastAsia="宋体" w:hAnsi="Book Antiqua"/>
          <w:i/>
          <w:color w:val="auto"/>
          <w:kern w:val="2"/>
          <w:lang w:val="en-US" w:eastAsia="zh-CN"/>
        </w:rPr>
        <w:t>Autoimmun</w:t>
      </w:r>
      <w:proofErr w:type="spellEnd"/>
      <w:r w:rsidRPr="000A14D7">
        <w:rPr>
          <w:rFonts w:ascii="Book Antiqua" w:eastAsia="宋体" w:hAnsi="Book Antiqua"/>
          <w:i/>
          <w:color w:val="auto"/>
          <w:kern w:val="2"/>
          <w:lang w:val="en-US" w:eastAsia="zh-CN"/>
        </w:rPr>
        <w:t xml:space="preserve"> Rev</w:t>
      </w:r>
      <w:r w:rsidRPr="000A14D7">
        <w:rPr>
          <w:rFonts w:ascii="Book Antiqua" w:eastAsia="宋体" w:hAnsi="Book Antiqua"/>
          <w:color w:val="auto"/>
          <w:kern w:val="2"/>
          <w:lang w:val="en-US" w:eastAsia="zh-CN"/>
        </w:rPr>
        <w:t xml:space="preserve"> 2005; </w:t>
      </w:r>
      <w:r w:rsidRPr="000A14D7">
        <w:rPr>
          <w:rFonts w:ascii="Book Antiqua" w:eastAsia="宋体" w:hAnsi="Book Antiqua"/>
          <w:b/>
          <w:color w:val="auto"/>
          <w:kern w:val="2"/>
          <w:lang w:val="en-US" w:eastAsia="zh-CN"/>
        </w:rPr>
        <w:t>4</w:t>
      </w:r>
      <w:r w:rsidRPr="000A14D7">
        <w:rPr>
          <w:rFonts w:ascii="Book Antiqua" w:eastAsia="宋体" w:hAnsi="Book Antiqua"/>
          <w:color w:val="auto"/>
          <w:kern w:val="2"/>
          <w:lang w:val="en-US" w:eastAsia="zh-CN"/>
        </w:rPr>
        <w:t>: 137-143 [PMID: 15823499 DOI: 10.1016/j.autrev.2004.09.003]</w:t>
      </w:r>
    </w:p>
    <w:p w14:paraId="07376AE4" w14:textId="29DE6B7E"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2</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Hommes DW</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Erkelens</w:t>
      </w:r>
      <w:proofErr w:type="spellEnd"/>
      <w:r w:rsidRPr="000A14D7">
        <w:rPr>
          <w:rFonts w:ascii="Book Antiqua" w:eastAsia="宋体" w:hAnsi="Book Antiqua"/>
          <w:color w:val="auto"/>
          <w:kern w:val="2"/>
          <w:lang w:val="en-US" w:eastAsia="zh-CN"/>
        </w:rPr>
        <w:t xml:space="preserve"> W, </w:t>
      </w:r>
      <w:proofErr w:type="spellStart"/>
      <w:r w:rsidRPr="000A14D7">
        <w:rPr>
          <w:rFonts w:ascii="Book Antiqua" w:eastAsia="宋体" w:hAnsi="Book Antiqua"/>
          <w:color w:val="auto"/>
          <w:kern w:val="2"/>
          <w:lang w:val="en-US" w:eastAsia="zh-CN"/>
        </w:rPr>
        <w:t>Ponsioen</w:t>
      </w:r>
      <w:proofErr w:type="spellEnd"/>
      <w:r w:rsidRPr="000A14D7">
        <w:rPr>
          <w:rFonts w:ascii="Book Antiqua" w:eastAsia="宋体" w:hAnsi="Book Antiqua"/>
          <w:color w:val="auto"/>
          <w:kern w:val="2"/>
          <w:lang w:val="en-US" w:eastAsia="zh-CN"/>
        </w:rPr>
        <w:t xml:space="preserve"> C, </w:t>
      </w:r>
      <w:proofErr w:type="spellStart"/>
      <w:r w:rsidRPr="000A14D7">
        <w:rPr>
          <w:rFonts w:ascii="Book Antiqua" w:eastAsia="宋体" w:hAnsi="Book Antiqua"/>
          <w:color w:val="auto"/>
          <w:kern w:val="2"/>
          <w:lang w:val="en-US" w:eastAsia="zh-CN"/>
        </w:rPr>
        <w:t>Stokkers</w:t>
      </w:r>
      <w:proofErr w:type="spellEnd"/>
      <w:r w:rsidRPr="000A14D7">
        <w:rPr>
          <w:rFonts w:ascii="Book Antiqua" w:eastAsia="宋体" w:hAnsi="Book Antiqua"/>
          <w:color w:val="auto"/>
          <w:kern w:val="2"/>
          <w:lang w:val="en-US" w:eastAsia="zh-CN"/>
        </w:rPr>
        <w:t xml:space="preserve"> P, </w:t>
      </w:r>
      <w:proofErr w:type="spellStart"/>
      <w:r w:rsidRPr="000A14D7">
        <w:rPr>
          <w:rFonts w:ascii="Book Antiqua" w:eastAsia="宋体" w:hAnsi="Book Antiqua"/>
          <w:color w:val="auto"/>
          <w:kern w:val="2"/>
          <w:lang w:val="en-US" w:eastAsia="zh-CN"/>
        </w:rPr>
        <w:t>Rauws</w:t>
      </w:r>
      <w:proofErr w:type="spellEnd"/>
      <w:r w:rsidRPr="000A14D7">
        <w:rPr>
          <w:rFonts w:ascii="Book Antiqua" w:eastAsia="宋体" w:hAnsi="Book Antiqua"/>
          <w:color w:val="auto"/>
          <w:kern w:val="2"/>
          <w:lang w:val="en-US" w:eastAsia="zh-CN"/>
        </w:rPr>
        <w:t xml:space="preserve"> E, van der </w:t>
      </w:r>
      <w:proofErr w:type="spellStart"/>
      <w:r w:rsidRPr="000A14D7">
        <w:rPr>
          <w:rFonts w:ascii="Book Antiqua" w:eastAsia="宋体" w:hAnsi="Book Antiqua"/>
          <w:color w:val="auto"/>
          <w:kern w:val="2"/>
          <w:lang w:val="en-US" w:eastAsia="zh-CN"/>
        </w:rPr>
        <w:t>Spek</w:t>
      </w:r>
      <w:proofErr w:type="spellEnd"/>
      <w:r w:rsidRPr="000A14D7">
        <w:rPr>
          <w:rFonts w:ascii="Book Antiqua" w:eastAsia="宋体" w:hAnsi="Book Antiqua"/>
          <w:color w:val="auto"/>
          <w:kern w:val="2"/>
          <w:lang w:val="en-US" w:eastAsia="zh-CN"/>
        </w:rPr>
        <w:t xml:space="preserve"> M, ten Kate F, van Deventer SJ. A double-blind, placebo-controlled, randomized study of infliximab in primary sclerosing cholangitis. </w:t>
      </w:r>
      <w:r w:rsidRPr="000A14D7">
        <w:rPr>
          <w:rFonts w:ascii="Book Antiqua" w:eastAsia="宋体" w:hAnsi="Book Antiqua"/>
          <w:i/>
          <w:color w:val="auto"/>
          <w:kern w:val="2"/>
          <w:lang w:val="en-US" w:eastAsia="zh-CN"/>
        </w:rPr>
        <w:t>J Clin Gastroenterol</w:t>
      </w:r>
      <w:r w:rsidRPr="000A14D7">
        <w:rPr>
          <w:rFonts w:ascii="Book Antiqua" w:eastAsia="宋体" w:hAnsi="Book Antiqua"/>
          <w:color w:val="auto"/>
          <w:kern w:val="2"/>
          <w:lang w:val="en-US" w:eastAsia="zh-CN"/>
        </w:rPr>
        <w:t xml:space="preserve"> 2008; </w:t>
      </w:r>
      <w:r w:rsidRPr="000A14D7">
        <w:rPr>
          <w:rFonts w:ascii="Book Antiqua" w:eastAsia="宋体" w:hAnsi="Book Antiqua"/>
          <w:b/>
          <w:color w:val="auto"/>
          <w:kern w:val="2"/>
          <w:lang w:val="en-US" w:eastAsia="zh-CN"/>
        </w:rPr>
        <w:t>42</w:t>
      </w:r>
      <w:r w:rsidRPr="000A14D7">
        <w:rPr>
          <w:rFonts w:ascii="Book Antiqua" w:eastAsia="宋体" w:hAnsi="Book Antiqua"/>
          <w:color w:val="auto"/>
          <w:kern w:val="2"/>
          <w:lang w:val="en-US" w:eastAsia="zh-CN"/>
        </w:rPr>
        <w:t>: 522-526 [PMID: 18344886 DOI: 10.1097/MCG.0b013e3181662426]</w:t>
      </w:r>
    </w:p>
    <w:p w14:paraId="740C7162" w14:textId="134AFF04"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3</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Tse</w:t>
      </w:r>
      <w:proofErr w:type="spellEnd"/>
      <w:r w:rsidRPr="000A14D7">
        <w:rPr>
          <w:rFonts w:ascii="Book Antiqua" w:eastAsia="宋体" w:hAnsi="Book Antiqua"/>
          <w:b/>
          <w:color w:val="auto"/>
          <w:kern w:val="2"/>
          <w:lang w:val="en-US" w:eastAsia="zh-CN"/>
        </w:rPr>
        <w:t xml:space="preserve"> CS</w:t>
      </w:r>
      <w:r w:rsidRPr="000A14D7">
        <w:rPr>
          <w:rFonts w:ascii="Book Antiqua" w:eastAsia="宋体" w:hAnsi="Book Antiqua"/>
          <w:color w:val="auto"/>
          <w:kern w:val="2"/>
          <w:lang w:val="en-US" w:eastAsia="zh-CN"/>
        </w:rPr>
        <w:t xml:space="preserve">, Loftus EV Jr, </w:t>
      </w:r>
      <w:proofErr w:type="spellStart"/>
      <w:r w:rsidRPr="000A14D7">
        <w:rPr>
          <w:rFonts w:ascii="Book Antiqua" w:eastAsia="宋体" w:hAnsi="Book Antiqua"/>
          <w:color w:val="auto"/>
          <w:kern w:val="2"/>
          <w:lang w:val="en-US" w:eastAsia="zh-CN"/>
        </w:rPr>
        <w:t>Raffals</w:t>
      </w:r>
      <w:proofErr w:type="spellEnd"/>
      <w:r w:rsidRPr="000A14D7">
        <w:rPr>
          <w:rFonts w:ascii="Book Antiqua" w:eastAsia="宋体" w:hAnsi="Book Antiqua"/>
          <w:color w:val="auto"/>
          <w:kern w:val="2"/>
          <w:lang w:val="en-US" w:eastAsia="zh-CN"/>
        </w:rPr>
        <w:t xml:space="preserve"> LE, </w:t>
      </w:r>
      <w:proofErr w:type="spellStart"/>
      <w:r w:rsidRPr="000A14D7">
        <w:rPr>
          <w:rFonts w:ascii="Book Antiqua" w:eastAsia="宋体" w:hAnsi="Book Antiqua"/>
          <w:color w:val="auto"/>
          <w:kern w:val="2"/>
          <w:lang w:val="en-US" w:eastAsia="zh-CN"/>
        </w:rPr>
        <w:t>Gossard</w:t>
      </w:r>
      <w:proofErr w:type="spellEnd"/>
      <w:r w:rsidRPr="000A14D7">
        <w:rPr>
          <w:rFonts w:ascii="Book Antiqua" w:eastAsia="宋体" w:hAnsi="Book Antiqua"/>
          <w:color w:val="auto"/>
          <w:kern w:val="2"/>
          <w:lang w:val="en-US" w:eastAsia="zh-CN"/>
        </w:rPr>
        <w:t xml:space="preserve"> AA, Lightner AL. Effects of vedolizumab, adalimumab and infliximab on biliary inflammation in individuals with primary sclerosing cholangitis and inflammatory bowel disease. </w:t>
      </w:r>
      <w:r w:rsidRPr="000A14D7">
        <w:rPr>
          <w:rFonts w:ascii="Book Antiqua" w:eastAsia="宋体" w:hAnsi="Book Antiqua"/>
          <w:i/>
          <w:color w:val="auto"/>
          <w:kern w:val="2"/>
          <w:lang w:val="en-US" w:eastAsia="zh-CN"/>
        </w:rPr>
        <w:t xml:space="preserve">Aliment </w:t>
      </w:r>
      <w:proofErr w:type="spellStart"/>
      <w:r w:rsidRPr="000A14D7">
        <w:rPr>
          <w:rFonts w:ascii="Book Antiqua" w:eastAsia="宋体" w:hAnsi="Book Antiqua"/>
          <w:i/>
          <w:color w:val="auto"/>
          <w:kern w:val="2"/>
          <w:lang w:val="en-US" w:eastAsia="zh-CN"/>
        </w:rPr>
        <w:t>Pharmacol</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Ther</w:t>
      </w:r>
      <w:proofErr w:type="spellEnd"/>
      <w:r w:rsidRPr="000A14D7">
        <w:rPr>
          <w:rFonts w:ascii="Book Antiqua" w:eastAsia="宋体" w:hAnsi="Book Antiqua"/>
          <w:color w:val="auto"/>
          <w:kern w:val="2"/>
          <w:lang w:val="en-US" w:eastAsia="zh-CN"/>
        </w:rPr>
        <w:t xml:space="preserve"> 2018; </w:t>
      </w:r>
      <w:r w:rsidRPr="000A14D7">
        <w:rPr>
          <w:rFonts w:ascii="Book Antiqua" w:eastAsia="宋体" w:hAnsi="Book Antiqua"/>
          <w:b/>
          <w:color w:val="auto"/>
          <w:kern w:val="2"/>
          <w:lang w:val="en-US" w:eastAsia="zh-CN"/>
        </w:rPr>
        <w:t>48</w:t>
      </w:r>
      <w:r w:rsidRPr="000A14D7">
        <w:rPr>
          <w:rFonts w:ascii="Book Antiqua" w:eastAsia="宋体" w:hAnsi="Book Antiqua"/>
          <w:color w:val="auto"/>
          <w:kern w:val="2"/>
          <w:lang w:val="en-US" w:eastAsia="zh-CN"/>
        </w:rPr>
        <w:t>: 190-195 [PMID: 29808485 DOI: 10.1111/apt.14829]</w:t>
      </w:r>
    </w:p>
    <w:p w14:paraId="1C66C486" w14:textId="2C9AB8D5"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4</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Franceschet</w:t>
      </w:r>
      <w:proofErr w:type="spellEnd"/>
      <w:r w:rsidRPr="000A14D7">
        <w:rPr>
          <w:rFonts w:ascii="Book Antiqua" w:eastAsia="宋体" w:hAnsi="Book Antiqua"/>
          <w:b/>
          <w:color w:val="auto"/>
          <w:kern w:val="2"/>
          <w:lang w:val="en-US" w:eastAsia="zh-CN"/>
        </w:rPr>
        <w:t xml:space="preserve"> I</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Cazzagon</w:t>
      </w:r>
      <w:proofErr w:type="spellEnd"/>
      <w:r w:rsidRPr="000A14D7">
        <w:rPr>
          <w:rFonts w:ascii="Book Antiqua" w:eastAsia="宋体" w:hAnsi="Book Antiqua"/>
          <w:color w:val="auto"/>
          <w:kern w:val="2"/>
          <w:lang w:val="en-US" w:eastAsia="zh-CN"/>
        </w:rPr>
        <w:t xml:space="preserve"> N, Del Ross T, </w:t>
      </w:r>
      <w:proofErr w:type="spellStart"/>
      <w:r w:rsidRPr="000A14D7">
        <w:rPr>
          <w:rFonts w:ascii="Book Antiqua" w:eastAsia="宋体" w:hAnsi="Book Antiqua"/>
          <w:color w:val="auto"/>
          <w:kern w:val="2"/>
          <w:lang w:val="en-US" w:eastAsia="zh-CN"/>
        </w:rPr>
        <w:t>D'Incà</w:t>
      </w:r>
      <w:proofErr w:type="spellEnd"/>
      <w:r w:rsidRPr="000A14D7">
        <w:rPr>
          <w:rFonts w:ascii="Book Antiqua" w:eastAsia="宋体" w:hAnsi="Book Antiqua"/>
          <w:color w:val="auto"/>
          <w:kern w:val="2"/>
          <w:lang w:val="en-US" w:eastAsia="zh-CN"/>
        </w:rPr>
        <w:t xml:space="preserve"> R, </w:t>
      </w:r>
      <w:proofErr w:type="spellStart"/>
      <w:r w:rsidRPr="000A14D7">
        <w:rPr>
          <w:rFonts w:ascii="Book Antiqua" w:eastAsia="宋体" w:hAnsi="Book Antiqua"/>
          <w:color w:val="auto"/>
          <w:kern w:val="2"/>
          <w:lang w:val="en-US" w:eastAsia="zh-CN"/>
        </w:rPr>
        <w:t>Buja</w:t>
      </w:r>
      <w:proofErr w:type="spellEnd"/>
      <w:r w:rsidRPr="000A14D7">
        <w:rPr>
          <w:rFonts w:ascii="Book Antiqua" w:eastAsia="宋体" w:hAnsi="Book Antiqua"/>
          <w:color w:val="auto"/>
          <w:kern w:val="2"/>
          <w:lang w:val="en-US" w:eastAsia="zh-CN"/>
        </w:rPr>
        <w:t xml:space="preserve"> A, </w:t>
      </w:r>
      <w:proofErr w:type="spellStart"/>
      <w:r w:rsidRPr="000A14D7">
        <w:rPr>
          <w:rFonts w:ascii="Book Antiqua" w:eastAsia="宋体" w:hAnsi="Book Antiqua"/>
          <w:color w:val="auto"/>
          <w:kern w:val="2"/>
          <w:lang w:val="en-US" w:eastAsia="zh-CN"/>
        </w:rPr>
        <w:t>Floreani</w:t>
      </w:r>
      <w:proofErr w:type="spellEnd"/>
      <w:r w:rsidRPr="000A14D7">
        <w:rPr>
          <w:rFonts w:ascii="Book Antiqua" w:eastAsia="宋体" w:hAnsi="Book Antiqua"/>
          <w:color w:val="auto"/>
          <w:kern w:val="2"/>
          <w:lang w:val="en-US" w:eastAsia="zh-CN"/>
        </w:rPr>
        <w:t xml:space="preserve"> A. Primary sclerosing cholangitis associated with inflammatory bowel disease: an observational study in a Southern Europe population focusing on new </w:t>
      </w:r>
      <w:r w:rsidRPr="000A14D7">
        <w:rPr>
          <w:rFonts w:ascii="Book Antiqua" w:eastAsia="宋体" w:hAnsi="Book Antiqua"/>
          <w:color w:val="auto"/>
          <w:kern w:val="2"/>
          <w:lang w:val="en-US" w:eastAsia="zh-CN"/>
        </w:rPr>
        <w:lastRenderedPageBreak/>
        <w:t xml:space="preserve">therapeutic options. </w:t>
      </w:r>
      <w:r w:rsidRPr="000A14D7">
        <w:rPr>
          <w:rFonts w:ascii="Book Antiqua" w:eastAsia="宋体" w:hAnsi="Book Antiqua"/>
          <w:i/>
          <w:color w:val="auto"/>
          <w:kern w:val="2"/>
          <w:lang w:val="en-US" w:eastAsia="zh-CN"/>
        </w:rPr>
        <w:t>Eur J Gastroenterol Hepatol</w:t>
      </w:r>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28</w:t>
      </w:r>
      <w:r w:rsidRPr="000A14D7">
        <w:rPr>
          <w:rFonts w:ascii="Book Antiqua" w:eastAsia="宋体" w:hAnsi="Book Antiqua"/>
          <w:color w:val="auto"/>
          <w:kern w:val="2"/>
          <w:lang w:val="en-US" w:eastAsia="zh-CN"/>
        </w:rPr>
        <w:t>: 508-513 [PMID: 26872110 DOI: 10.1097/MEG.0000000000000596]</w:t>
      </w:r>
    </w:p>
    <w:p w14:paraId="2D8E0F57" w14:textId="272B5C0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5</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Yamada Y</w:t>
      </w:r>
      <w:r w:rsidRPr="000A14D7">
        <w:rPr>
          <w:rFonts w:ascii="Book Antiqua" w:eastAsia="宋体" w:hAnsi="Book Antiqua"/>
          <w:color w:val="auto"/>
          <w:kern w:val="2"/>
          <w:lang w:val="en-US" w:eastAsia="zh-CN"/>
        </w:rPr>
        <w:t xml:space="preserve">, Hoshino K, </w:t>
      </w:r>
      <w:proofErr w:type="spellStart"/>
      <w:r w:rsidRPr="000A14D7">
        <w:rPr>
          <w:rFonts w:ascii="Book Antiqua" w:eastAsia="宋体" w:hAnsi="Book Antiqua"/>
          <w:color w:val="auto"/>
          <w:kern w:val="2"/>
          <w:lang w:val="en-US" w:eastAsia="zh-CN"/>
        </w:rPr>
        <w:t>Fuchimoto</w:t>
      </w:r>
      <w:proofErr w:type="spellEnd"/>
      <w:r w:rsidRPr="000A14D7">
        <w:rPr>
          <w:rFonts w:ascii="Book Antiqua" w:eastAsia="宋体" w:hAnsi="Book Antiqua"/>
          <w:color w:val="auto"/>
          <w:kern w:val="2"/>
          <w:lang w:val="en-US" w:eastAsia="zh-CN"/>
        </w:rPr>
        <w:t xml:space="preserve"> Y, Matsubara K, </w:t>
      </w:r>
      <w:proofErr w:type="spellStart"/>
      <w:r w:rsidRPr="000A14D7">
        <w:rPr>
          <w:rFonts w:ascii="Book Antiqua" w:eastAsia="宋体" w:hAnsi="Book Antiqua"/>
          <w:color w:val="auto"/>
          <w:kern w:val="2"/>
          <w:lang w:val="en-US" w:eastAsia="zh-CN"/>
        </w:rPr>
        <w:t>Hibi</w:t>
      </w:r>
      <w:proofErr w:type="spellEnd"/>
      <w:r w:rsidRPr="000A14D7">
        <w:rPr>
          <w:rFonts w:ascii="Book Antiqua" w:eastAsia="宋体" w:hAnsi="Book Antiqua"/>
          <w:color w:val="auto"/>
          <w:kern w:val="2"/>
          <w:lang w:val="en-US" w:eastAsia="zh-CN"/>
        </w:rPr>
        <w:t xml:space="preserve"> T, Yagi H, Abe Y, </w:t>
      </w:r>
      <w:proofErr w:type="spellStart"/>
      <w:r w:rsidRPr="000A14D7">
        <w:rPr>
          <w:rFonts w:ascii="Book Antiqua" w:eastAsia="宋体" w:hAnsi="Book Antiqua"/>
          <w:color w:val="auto"/>
          <w:kern w:val="2"/>
          <w:lang w:val="en-US" w:eastAsia="zh-CN"/>
        </w:rPr>
        <w:t>Shinoda</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Kitago</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Obara</w:t>
      </w:r>
      <w:proofErr w:type="spellEnd"/>
      <w:r w:rsidRPr="000A14D7">
        <w:rPr>
          <w:rFonts w:ascii="Book Antiqua" w:eastAsia="宋体" w:hAnsi="Book Antiqua"/>
          <w:color w:val="auto"/>
          <w:kern w:val="2"/>
          <w:lang w:val="en-US" w:eastAsia="zh-CN"/>
        </w:rPr>
        <w:t xml:space="preserve"> H, Yagi T, </w:t>
      </w:r>
      <w:proofErr w:type="spellStart"/>
      <w:r w:rsidRPr="000A14D7">
        <w:rPr>
          <w:rFonts w:ascii="Book Antiqua" w:eastAsia="宋体" w:hAnsi="Book Antiqua"/>
          <w:color w:val="auto"/>
          <w:kern w:val="2"/>
          <w:lang w:val="en-US" w:eastAsia="zh-CN"/>
        </w:rPr>
        <w:t>Okajima</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Kaido</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Uemoto</w:t>
      </w:r>
      <w:proofErr w:type="spellEnd"/>
      <w:r w:rsidRPr="000A14D7">
        <w:rPr>
          <w:rFonts w:ascii="Book Antiqua" w:eastAsia="宋体" w:hAnsi="Book Antiqua"/>
          <w:color w:val="auto"/>
          <w:kern w:val="2"/>
          <w:lang w:val="en-US" w:eastAsia="zh-CN"/>
        </w:rPr>
        <w:t xml:space="preserve"> S, Suzuki T, Kubota K, </w:t>
      </w:r>
      <w:proofErr w:type="spellStart"/>
      <w:r w:rsidRPr="000A14D7">
        <w:rPr>
          <w:rFonts w:ascii="Book Antiqua" w:eastAsia="宋体" w:hAnsi="Book Antiqua"/>
          <w:color w:val="auto"/>
          <w:kern w:val="2"/>
          <w:lang w:val="en-US" w:eastAsia="zh-CN"/>
        </w:rPr>
        <w:t>Yoshizumi</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Maehara</w:t>
      </w:r>
      <w:proofErr w:type="spellEnd"/>
      <w:r w:rsidRPr="000A14D7">
        <w:rPr>
          <w:rFonts w:ascii="Book Antiqua" w:eastAsia="宋体" w:hAnsi="Book Antiqua"/>
          <w:color w:val="auto"/>
          <w:kern w:val="2"/>
          <w:lang w:val="en-US" w:eastAsia="zh-CN"/>
        </w:rPr>
        <w:t xml:space="preserve"> Y, Inomata Y, Kitagawa Y, </w:t>
      </w:r>
      <w:proofErr w:type="spellStart"/>
      <w:r w:rsidRPr="000A14D7">
        <w:rPr>
          <w:rFonts w:ascii="Book Antiqua" w:eastAsia="宋体" w:hAnsi="Book Antiqua"/>
          <w:color w:val="auto"/>
          <w:kern w:val="2"/>
          <w:lang w:val="en-US" w:eastAsia="zh-CN"/>
        </w:rPr>
        <w:t>Egawa</w:t>
      </w:r>
      <w:proofErr w:type="spellEnd"/>
      <w:r w:rsidRPr="000A14D7">
        <w:rPr>
          <w:rFonts w:ascii="Book Antiqua" w:eastAsia="宋体" w:hAnsi="Book Antiqua"/>
          <w:color w:val="auto"/>
          <w:kern w:val="2"/>
          <w:lang w:val="en-US" w:eastAsia="zh-CN"/>
        </w:rPr>
        <w:t xml:space="preserve"> H, Kuroda T. Rituximab Induction to Prevent the Recurrence of PSC After Liver Transplantation-The Lessons Learned From ABO-Incompatible Living Donor Liver Transplantation. </w:t>
      </w:r>
      <w:r w:rsidRPr="000A14D7">
        <w:rPr>
          <w:rFonts w:ascii="Book Antiqua" w:eastAsia="宋体" w:hAnsi="Book Antiqua"/>
          <w:i/>
          <w:color w:val="auto"/>
          <w:kern w:val="2"/>
          <w:lang w:val="en-US" w:eastAsia="zh-CN"/>
        </w:rPr>
        <w:t>Transplant Direct</w:t>
      </w:r>
      <w:r w:rsidRPr="000A14D7">
        <w:rPr>
          <w:rFonts w:ascii="Book Antiqua" w:eastAsia="宋体" w:hAnsi="Book Antiqua"/>
          <w:color w:val="auto"/>
          <w:kern w:val="2"/>
          <w:lang w:val="en-US" w:eastAsia="zh-CN"/>
        </w:rPr>
        <w:t xml:space="preserve"> 2018; </w:t>
      </w:r>
      <w:r w:rsidRPr="000A14D7">
        <w:rPr>
          <w:rFonts w:ascii="Book Antiqua" w:eastAsia="宋体" w:hAnsi="Book Antiqua"/>
          <w:b/>
          <w:color w:val="auto"/>
          <w:kern w:val="2"/>
          <w:lang w:val="en-US" w:eastAsia="zh-CN"/>
        </w:rPr>
        <w:t>4</w:t>
      </w:r>
      <w:r w:rsidRPr="000A14D7">
        <w:rPr>
          <w:rFonts w:ascii="Book Antiqua" w:eastAsia="宋体" w:hAnsi="Book Antiqua"/>
          <w:color w:val="auto"/>
          <w:kern w:val="2"/>
          <w:lang w:val="en-US" w:eastAsia="zh-CN"/>
        </w:rPr>
        <w:t>: e342 [PMID: 29464203 DOI: 10.1097/TXD.0000000000000760]</w:t>
      </w:r>
    </w:p>
    <w:p w14:paraId="3DEF3B19" w14:textId="7B7C425B"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6</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Lynch KD</w:t>
      </w:r>
      <w:r w:rsidRPr="000A14D7">
        <w:rPr>
          <w:rFonts w:ascii="Book Antiqua" w:eastAsia="宋体" w:hAnsi="Book Antiqua"/>
          <w:color w:val="auto"/>
          <w:kern w:val="2"/>
          <w:lang w:val="en-US" w:eastAsia="zh-CN"/>
        </w:rPr>
        <w:t xml:space="preserve">, Keshav S, Chapman RW. The Use of Biologics in Patients with Inflammatory Bowel Disease and Primary Sclerosing Cholangitis. </w:t>
      </w:r>
      <w:proofErr w:type="spellStart"/>
      <w:r w:rsidRPr="000A14D7">
        <w:rPr>
          <w:rFonts w:ascii="Book Antiqua" w:eastAsia="宋体" w:hAnsi="Book Antiqua"/>
          <w:i/>
          <w:color w:val="auto"/>
          <w:kern w:val="2"/>
          <w:lang w:val="en-US" w:eastAsia="zh-CN"/>
        </w:rPr>
        <w:t>Curr</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Hepatol</w:t>
      </w:r>
      <w:proofErr w:type="spellEnd"/>
      <w:r w:rsidRPr="000A14D7">
        <w:rPr>
          <w:rFonts w:ascii="Book Antiqua" w:eastAsia="宋体" w:hAnsi="Book Antiqua"/>
          <w:i/>
          <w:color w:val="auto"/>
          <w:kern w:val="2"/>
          <w:lang w:val="en-US" w:eastAsia="zh-CN"/>
        </w:rPr>
        <w:t xml:space="preserve"> Rep</w:t>
      </w:r>
      <w:r w:rsidRPr="000A14D7">
        <w:rPr>
          <w:rFonts w:ascii="Book Antiqua" w:eastAsia="宋体" w:hAnsi="Book Antiqua"/>
          <w:color w:val="auto"/>
          <w:kern w:val="2"/>
          <w:lang w:val="en-US" w:eastAsia="zh-CN"/>
        </w:rPr>
        <w:t xml:space="preserve"> 2019; </w:t>
      </w:r>
      <w:r w:rsidRPr="000A14D7">
        <w:rPr>
          <w:rFonts w:ascii="Book Antiqua" w:eastAsia="宋体" w:hAnsi="Book Antiqua"/>
          <w:b/>
          <w:color w:val="auto"/>
          <w:kern w:val="2"/>
          <w:lang w:val="en-US" w:eastAsia="zh-CN"/>
        </w:rPr>
        <w:t>18</w:t>
      </w:r>
      <w:r w:rsidRPr="000A14D7">
        <w:rPr>
          <w:rFonts w:ascii="Book Antiqua" w:eastAsia="宋体" w:hAnsi="Book Antiqua"/>
          <w:color w:val="auto"/>
          <w:kern w:val="2"/>
          <w:lang w:val="en-US" w:eastAsia="zh-CN"/>
        </w:rPr>
        <w:t>: 115-126 [PMID: 31008013 DOI: 10.1007/s11901-019-00456-2]</w:t>
      </w:r>
    </w:p>
    <w:p w14:paraId="1DBAF44B" w14:textId="547FA4D8"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w:t>
      </w:r>
      <w:r w:rsidR="00346498" w:rsidRPr="000A14D7">
        <w:rPr>
          <w:rFonts w:ascii="Book Antiqua" w:eastAsia="宋体" w:hAnsi="Book Antiqua"/>
          <w:color w:val="auto"/>
          <w:kern w:val="2"/>
          <w:lang w:val="en-US" w:eastAsia="zh-CN"/>
        </w:rPr>
        <w:t>7</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Ponsioen</w:t>
      </w:r>
      <w:proofErr w:type="spellEnd"/>
      <w:r w:rsidRPr="000A14D7">
        <w:rPr>
          <w:rFonts w:ascii="Book Antiqua" w:eastAsia="宋体" w:hAnsi="Book Antiqua"/>
          <w:b/>
          <w:color w:val="auto"/>
          <w:kern w:val="2"/>
          <w:lang w:val="en-US" w:eastAsia="zh-CN"/>
        </w:rPr>
        <w:t xml:space="preserve"> CY</w:t>
      </w:r>
      <w:r w:rsidRPr="000A14D7">
        <w:rPr>
          <w:rFonts w:ascii="Book Antiqua" w:eastAsia="宋体" w:hAnsi="Book Antiqua"/>
          <w:color w:val="auto"/>
          <w:kern w:val="2"/>
          <w:lang w:val="en-US" w:eastAsia="zh-CN"/>
        </w:rPr>
        <w:t xml:space="preserve">, Chapman RW, </w:t>
      </w:r>
      <w:proofErr w:type="spellStart"/>
      <w:r w:rsidRPr="000A14D7">
        <w:rPr>
          <w:rFonts w:ascii="Book Antiqua" w:eastAsia="宋体" w:hAnsi="Book Antiqua"/>
          <w:color w:val="auto"/>
          <w:kern w:val="2"/>
          <w:lang w:val="en-US" w:eastAsia="zh-CN"/>
        </w:rPr>
        <w:t>Chazouillères</w:t>
      </w:r>
      <w:proofErr w:type="spellEnd"/>
      <w:r w:rsidRPr="000A14D7">
        <w:rPr>
          <w:rFonts w:ascii="Book Antiqua" w:eastAsia="宋体" w:hAnsi="Book Antiqua"/>
          <w:color w:val="auto"/>
          <w:kern w:val="2"/>
          <w:lang w:val="en-US" w:eastAsia="zh-CN"/>
        </w:rPr>
        <w:t xml:space="preserve"> O, Hirschfield GM, Karlsen TH, Lohse AW, </w:t>
      </w:r>
      <w:proofErr w:type="spellStart"/>
      <w:r w:rsidRPr="000A14D7">
        <w:rPr>
          <w:rFonts w:ascii="Book Antiqua" w:eastAsia="宋体" w:hAnsi="Book Antiqua"/>
          <w:color w:val="auto"/>
          <w:kern w:val="2"/>
          <w:lang w:val="en-US" w:eastAsia="zh-CN"/>
        </w:rPr>
        <w:t>Pinzani</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Schrumpf</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Trauner</w:t>
      </w:r>
      <w:proofErr w:type="spellEnd"/>
      <w:r w:rsidRPr="000A14D7">
        <w:rPr>
          <w:rFonts w:ascii="Book Antiqua" w:eastAsia="宋体" w:hAnsi="Book Antiqua"/>
          <w:color w:val="auto"/>
          <w:kern w:val="2"/>
          <w:lang w:val="en-US" w:eastAsia="zh-CN"/>
        </w:rPr>
        <w:t xml:space="preserve"> M, Gores GJ. Surrogate endpoints for clinical trials in primary sclerosing cholangitis: Review and results from an International PSC Study Group consensus process.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63</w:t>
      </w:r>
      <w:r w:rsidRPr="000A14D7">
        <w:rPr>
          <w:rFonts w:ascii="Book Antiqua" w:eastAsia="宋体" w:hAnsi="Book Antiqua"/>
          <w:color w:val="auto"/>
          <w:kern w:val="2"/>
          <w:lang w:val="en-US" w:eastAsia="zh-CN"/>
        </w:rPr>
        <w:t>: 1357-1367 [PMID: 26418478 DOI: 10.1002/hep.28256]</w:t>
      </w:r>
    </w:p>
    <w:p w14:paraId="283A9C4B" w14:textId="7BE638A7" w:rsidR="00494466" w:rsidRPr="000A14D7" w:rsidRDefault="00346498"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98</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b/>
          <w:color w:val="auto"/>
          <w:kern w:val="2"/>
          <w:lang w:val="en-US" w:eastAsia="zh-CN"/>
        </w:rPr>
        <w:t>Broomé</w:t>
      </w:r>
      <w:proofErr w:type="spellEnd"/>
      <w:r w:rsidR="00494466" w:rsidRPr="000A14D7">
        <w:rPr>
          <w:rFonts w:ascii="Book Antiqua" w:eastAsia="宋体" w:hAnsi="Book Antiqua"/>
          <w:b/>
          <w:color w:val="auto"/>
          <w:kern w:val="2"/>
          <w:lang w:val="en-US" w:eastAsia="zh-CN"/>
        </w:rPr>
        <w:t xml:space="preserve"> U</w:t>
      </w:r>
      <w:r w:rsidR="00494466" w:rsidRPr="000A14D7">
        <w:rPr>
          <w:rFonts w:ascii="Book Antiqua" w:eastAsia="宋体" w:hAnsi="Book Antiqua"/>
          <w:color w:val="auto"/>
          <w:kern w:val="2"/>
          <w:lang w:val="en-US" w:eastAsia="zh-CN"/>
        </w:rPr>
        <w:t xml:space="preserve">, Olsson R, </w:t>
      </w:r>
      <w:proofErr w:type="spellStart"/>
      <w:r w:rsidR="00494466" w:rsidRPr="000A14D7">
        <w:rPr>
          <w:rFonts w:ascii="Book Antiqua" w:eastAsia="宋体" w:hAnsi="Book Antiqua"/>
          <w:color w:val="auto"/>
          <w:kern w:val="2"/>
          <w:lang w:val="en-US" w:eastAsia="zh-CN"/>
        </w:rPr>
        <w:t>Lööf</w:t>
      </w:r>
      <w:proofErr w:type="spellEnd"/>
      <w:r w:rsidR="00494466" w:rsidRPr="000A14D7">
        <w:rPr>
          <w:rFonts w:ascii="Book Antiqua" w:eastAsia="宋体" w:hAnsi="Book Antiqua"/>
          <w:color w:val="auto"/>
          <w:kern w:val="2"/>
          <w:lang w:val="en-US" w:eastAsia="zh-CN"/>
        </w:rPr>
        <w:t xml:space="preserve"> L, </w:t>
      </w:r>
      <w:proofErr w:type="spellStart"/>
      <w:r w:rsidR="00494466" w:rsidRPr="000A14D7">
        <w:rPr>
          <w:rFonts w:ascii="Book Antiqua" w:eastAsia="宋体" w:hAnsi="Book Antiqua"/>
          <w:color w:val="auto"/>
          <w:kern w:val="2"/>
          <w:lang w:val="en-US" w:eastAsia="zh-CN"/>
        </w:rPr>
        <w:t>Bodemar</w:t>
      </w:r>
      <w:proofErr w:type="spellEnd"/>
      <w:r w:rsidR="00494466" w:rsidRPr="000A14D7">
        <w:rPr>
          <w:rFonts w:ascii="Book Antiqua" w:eastAsia="宋体" w:hAnsi="Book Antiqua"/>
          <w:color w:val="auto"/>
          <w:kern w:val="2"/>
          <w:lang w:val="en-US" w:eastAsia="zh-CN"/>
        </w:rPr>
        <w:t xml:space="preserve"> G, </w:t>
      </w:r>
      <w:proofErr w:type="spellStart"/>
      <w:r w:rsidR="00494466" w:rsidRPr="000A14D7">
        <w:rPr>
          <w:rFonts w:ascii="Book Antiqua" w:eastAsia="宋体" w:hAnsi="Book Antiqua"/>
          <w:color w:val="auto"/>
          <w:kern w:val="2"/>
          <w:lang w:val="en-US" w:eastAsia="zh-CN"/>
        </w:rPr>
        <w:t>Hultcrantz</w:t>
      </w:r>
      <w:proofErr w:type="spellEnd"/>
      <w:r w:rsidR="00494466" w:rsidRPr="000A14D7">
        <w:rPr>
          <w:rFonts w:ascii="Book Antiqua" w:eastAsia="宋体" w:hAnsi="Book Antiqua"/>
          <w:color w:val="auto"/>
          <w:kern w:val="2"/>
          <w:lang w:val="en-US" w:eastAsia="zh-CN"/>
        </w:rPr>
        <w:t xml:space="preserve"> R, </w:t>
      </w:r>
      <w:proofErr w:type="spellStart"/>
      <w:r w:rsidR="00494466" w:rsidRPr="000A14D7">
        <w:rPr>
          <w:rFonts w:ascii="Book Antiqua" w:eastAsia="宋体" w:hAnsi="Book Antiqua"/>
          <w:color w:val="auto"/>
          <w:kern w:val="2"/>
          <w:lang w:val="en-US" w:eastAsia="zh-CN"/>
        </w:rPr>
        <w:t>Danielsson</w:t>
      </w:r>
      <w:proofErr w:type="spellEnd"/>
      <w:r w:rsidR="00494466" w:rsidRPr="000A14D7">
        <w:rPr>
          <w:rFonts w:ascii="Book Antiqua" w:eastAsia="宋体" w:hAnsi="Book Antiqua"/>
          <w:color w:val="auto"/>
          <w:kern w:val="2"/>
          <w:lang w:val="en-US" w:eastAsia="zh-CN"/>
        </w:rPr>
        <w:t xml:space="preserve"> A, </w:t>
      </w:r>
      <w:proofErr w:type="spellStart"/>
      <w:r w:rsidR="00494466" w:rsidRPr="000A14D7">
        <w:rPr>
          <w:rFonts w:ascii="Book Antiqua" w:eastAsia="宋体" w:hAnsi="Book Antiqua"/>
          <w:color w:val="auto"/>
          <w:kern w:val="2"/>
          <w:lang w:val="en-US" w:eastAsia="zh-CN"/>
        </w:rPr>
        <w:t>Prytz</w:t>
      </w:r>
      <w:proofErr w:type="spellEnd"/>
      <w:r w:rsidR="00494466" w:rsidRPr="000A14D7">
        <w:rPr>
          <w:rFonts w:ascii="Book Antiqua" w:eastAsia="宋体" w:hAnsi="Book Antiqua"/>
          <w:color w:val="auto"/>
          <w:kern w:val="2"/>
          <w:lang w:val="en-US" w:eastAsia="zh-CN"/>
        </w:rPr>
        <w:t xml:space="preserve"> H, Sandberg-</w:t>
      </w:r>
      <w:proofErr w:type="spellStart"/>
      <w:r w:rsidR="00494466" w:rsidRPr="000A14D7">
        <w:rPr>
          <w:rFonts w:ascii="Book Antiqua" w:eastAsia="宋体" w:hAnsi="Book Antiqua"/>
          <w:color w:val="auto"/>
          <w:kern w:val="2"/>
          <w:lang w:val="en-US" w:eastAsia="zh-CN"/>
        </w:rPr>
        <w:t>Gertzén</w:t>
      </w:r>
      <w:proofErr w:type="spellEnd"/>
      <w:r w:rsidR="00494466" w:rsidRPr="000A14D7">
        <w:rPr>
          <w:rFonts w:ascii="Book Antiqua" w:eastAsia="宋体" w:hAnsi="Book Antiqua"/>
          <w:color w:val="auto"/>
          <w:kern w:val="2"/>
          <w:lang w:val="en-US" w:eastAsia="zh-CN"/>
        </w:rPr>
        <w:t xml:space="preserve"> H, Wallerstedt S, Lindberg G. Natural history and prognostic factors in 305 Swedish patients with primary sclerosing cholangitis. </w:t>
      </w:r>
      <w:r w:rsidR="00494466" w:rsidRPr="000A14D7">
        <w:rPr>
          <w:rFonts w:ascii="Book Antiqua" w:eastAsia="宋体" w:hAnsi="Book Antiqua"/>
          <w:i/>
          <w:color w:val="auto"/>
          <w:kern w:val="2"/>
          <w:lang w:val="en-US" w:eastAsia="zh-CN"/>
        </w:rPr>
        <w:t>Gut</w:t>
      </w:r>
      <w:r w:rsidR="00494466" w:rsidRPr="000A14D7">
        <w:rPr>
          <w:rFonts w:ascii="Book Antiqua" w:eastAsia="宋体" w:hAnsi="Book Antiqua"/>
          <w:color w:val="auto"/>
          <w:kern w:val="2"/>
          <w:lang w:val="en-US" w:eastAsia="zh-CN"/>
        </w:rPr>
        <w:t xml:space="preserve"> 1996; </w:t>
      </w:r>
      <w:r w:rsidR="00494466" w:rsidRPr="000A14D7">
        <w:rPr>
          <w:rFonts w:ascii="Book Antiqua" w:eastAsia="宋体" w:hAnsi="Book Antiqua"/>
          <w:b/>
          <w:color w:val="auto"/>
          <w:kern w:val="2"/>
          <w:lang w:val="en-US" w:eastAsia="zh-CN"/>
        </w:rPr>
        <w:t>38</w:t>
      </w:r>
      <w:r w:rsidR="00494466" w:rsidRPr="000A14D7">
        <w:rPr>
          <w:rFonts w:ascii="Book Antiqua" w:eastAsia="宋体" w:hAnsi="Book Antiqua"/>
          <w:color w:val="auto"/>
          <w:kern w:val="2"/>
          <w:lang w:val="en-US" w:eastAsia="zh-CN"/>
        </w:rPr>
        <w:t>: 610-615 [PMID: 8707097]</w:t>
      </w:r>
    </w:p>
    <w:p w14:paraId="6B8AA1D1" w14:textId="2F01187E" w:rsidR="00494466" w:rsidRPr="000A14D7" w:rsidRDefault="00346498"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99</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b/>
          <w:color w:val="auto"/>
          <w:kern w:val="2"/>
          <w:lang w:val="en-US" w:eastAsia="zh-CN"/>
        </w:rPr>
        <w:t>Boonstra</w:t>
      </w:r>
      <w:proofErr w:type="spellEnd"/>
      <w:r w:rsidR="00494466" w:rsidRPr="000A14D7">
        <w:rPr>
          <w:rFonts w:ascii="Book Antiqua" w:eastAsia="宋体" w:hAnsi="Book Antiqua"/>
          <w:b/>
          <w:color w:val="auto"/>
          <w:kern w:val="2"/>
          <w:lang w:val="en-US" w:eastAsia="zh-CN"/>
        </w:rPr>
        <w:t xml:space="preserve"> K</w:t>
      </w:r>
      <w:r w:rsidR="00494466" w:rsidRPr="000A14D7">
        <w:rPr>
          <w:rFonts w:ascii="Book Antiqua" w:eastAsia="宋体" w:hAnsi="Book Antiqua"/>
          <w:color w:val="auto"/>
          <w:kern w:val="2"/>
          <w:lang w:val="en-US" w:eastAsia="zh-CN"/>
        </w:rPr>
        <w:t xml:space="preserve">, </w:t>
      </w:r>
      <w:proofErr w:type="spellStart"/>
      <w:r w:rsidR="00494466" w:rsidRPr="000A14D7">
        <w:rPr>
          <w:rFonts w:ascii="Book Antiqua" w:eastAsia="宋体" w:hAnsi="Book Antiqua"/>
          <w:color w:val="auto"/>
          <w:kern w:val="2"/>
          <w:lang w:val="en-US" w:eastAsia="zh-CN"/>
        </w:rPr>
        <w:t>Weersma</w:t>
      </w:r>
      <w:proofErr w:type="spellEnd"/>
      <w:r w:rsidR="00494466" w:rsidRPr="000A14D7">
        <w:rPr>
          <w:rFonts w:ascii="Book Antiqua" w:eastAsia="宋体" w:hAnsi="Book Antiqua"/>
          <w:color w:val="auto"/>
          <w:kern w:val="2"/>
          <w:lang w:val="en-US" w:eastAsia="zh-CN"/>
        </w:rPr>
        <w:t xml:space="preserve"> RK, van </w:t>
      </w:r>
      <w:proofErr w:type="spellStart"/>
      <w:r w:rsidR="00494466" w:rsidRPr="000A14D7">
        <w:rPr>
          <w:rFonts w:ascii="Book Antiqua" w:eastAsia="宋体" w:hAnsi="Book Antiqua"/>
          <w:color w:val="auto"/>
          <w:kern w:val="2"/>
          <w:lang w:val="en-US" w:eastAsia="zh-CN"/>
        </w:rPr>
        <w:t>Erpecum</w:t>
      </w:r>
      <w:proofErr w:type="spellEnd"/>
      <w:r w:rsidR="00494466" w:rsidRPr="000A14D7">
        <w:rPr>
          <w:rFonts w:ascii="Book Antiqua" w:eastAsia="宋体" w:hAnsi="Book Antiqua"/>
          <w:color w:val="auto"/>
          <w:kern w:val="2"/>
          <w:lang w:val="en-US" w:eastAsia="zh-CN"/>
        </w:rPr>
        <w:t xml:space="preserve"> KJ, </w:t>
      </w:r>
      <w:proofErr w:type="spellStart"/>
      <w:r w:rsidR="00494466" w:rsidRPr="000A14D7">
        <w:rPr>
          <w:rFonts w:ascii="Book Antiqua" w:eastAsia="宋体" w:hAnsi="Book Antiqua"/>
          <w:color w:val="auto"/>
          <w:kern w:val="2"/>
          <w:lang w:val="en-US" w:eastAsia="zh-CN"/>
        </w:rPr>
        <w:t>Rauws</w:t>
      </w:r>
      <w:proofErr w:type="spellEnd"/>
      <w:r w:rsidR="00494466" w:rsidRPr="000A14D7">
        <w:rPr>
          <w:rFonts w:ascii="Book Antiqua" w:eastAsia="宋体" w:hAnsi="Book Antiqua"/>
          <w:color w:val="auto"/>
          <w:kern w:val="2"/>
          <w:lang w:val="en-US" w:eastAsia="zh-CN"/>
        </w:rPr>
        <w:t xml:space="preserve"> EA, </w:t>
      </w:r>
      <w:proofErr w:type="spellStart"/>
      <w:r w:rsidR="00494466" w:rsidRPr="000A14D7">
        <w:rPr>
          <w:rFonts w:ascii="Book Antiqua" w:eastAsia="宋体" w:hAnsi="Book Antiqua"/>
          <w:color w:val="auto"/>
          <w:kern w:val="2"/>
          <w:lang w:val="en-US" w:eastAsia="zh-CN"/>
        </w:rPr>
        <w:t>Spanier</w:t>
      </w:r>
      <w:proofErr w:type="spellEnd"/>
      <w:r w:rsidR="00494466" w:rsidRPr="000A14D7">
        <w:rPr>
          <w:rFonts w:ascii="Book Antiqua" w:eastAsia="宋体" w:hAnsi="Book Antiqua"/>
          <w:color w:val="auto"/>
          <w:kern w:val="2"/>
          <w:lang w:val="en-US" w:eastAsia="zh-CN"/>
        </w:rPr>
        <w:t xml:space="preserve"> BW, </w:t>
      </w:r>
      <w:proofErr w:type="spellStart"/>
      <w:r w:rsidR="00494466" w:rsidRPr="000A14D7">
        <w:rPr>
          <w:rFonts w:ascii="Book Antiqua" w:eastAsia="宋体" w:hAnsi="Book Antiqua"/>
          <w:color w:val="auto"/>
          <w:kern w:val="2"/>
          <w:lang w:val="en-US" w:eastAsia="zh-CN"/>
        </w:rPr>
        <w:t>Poen</w:t>
      </w:r>
      <w:proofErr w:type="spellEnd"/>
      <w:r w:rsidR="00494466" w:rsidRPr="000A14D7">
        <w:rPr>
          <w:rFonts w:ascii="Book Antiqua" w:eastAsia="宋体" w:hAnsi="Book Antiqua"/>
          <w:color w:val="auto"/>
          <w:kern w:val="2"/>
          <w:lang w:val="en-US" w:eastAsia="zh-CN"/>
        </w:rPr>
        <w:t xml:space="preserve"> AC, van </w:t>
      </w:r>
      <w:proofErr w:type="spellStart"/>
      <w:r w:rsidR="00494466" w:rsidRPr="000A14D7">
        <w:rPr>
          <w:rFonts w:ascii="Book Antiqua" w:eastAsia="宋体" w:hAnsi="Book Antiqua"/>
          <w:color w:val="auto"/>
          <w:kern w:val="2"/>
          <w:lang w:val="en-US" w:eastAsia="zh-CN"/>
        </w:rPr>
        <w:t>Nieuwkerk</w:t>
      </w:r>
      <w:proofErr w:type="spellEnd"/>
      <w:r w:rsidR="00494466" w:rsidRPr="000A14D7">
        <w:rPr>
          <w:rFonts w:ascii="Book Antiqua" w:eastAsia="宋体" w:hAnsi="Book Antiqua"/>
          <w:color w:val="auto"/>
          <w:kern w:val="2"/>
          <w:lang w:val="en-US" w:eastAsia="zh-CN"/>
        </w:rPr>
        <w:t xml:space="preserve"> KM, </w:t>
      </w:r>
      <w:proofErr w:type="spellStart"/>
      <w:r w:rsidR="00494466" w:rsidRPr="000A14D7">
        <w:rPr>
          <w:rFonts w:ascii="Book Antiqua" w:eastAsia="宋体" w:hAnsi="Book Antiqua"/>
          <w:color w:val="auto"/>
          <w:kern w:val="2"/>
          <w:lang w:val="en-US" w:eastAsia="zh-CN"/>
        </w:rPr>
        <w:t>Drenth</w:t>
      </w:r>
      <w:proofErr w:type="spellEnd"/>
      <w:r w:rsidR="00494466" w:rsidRPr="000A14D7">
        <w:rPr>
          <w:rFonts w:ascii="Book Antiqua" w:eastAsia="宋体" w:hAnsi="Book Antiqua"/>
          <w:color w:val="auto"/>
          <w:kern w:val="2"/>
          <w:lang w:val="en-US" w:eastAsia="zh-CN"/>
        </w:rPr>
        <w:t xml:space="preserve"> JP, </w:t>
      </w:r>
      <w:proofErr w:type="spellStart"/>
      <w:r w:rsidR="00494466" w:rsidRPr="000A14D7">
        <w:rPr>
          <w:rFonts w:ascii="Book Antiqua" w:eastAsia="宋体" w:hAnsi="Book Antiqua"/>
          <w:color w:val="auto"/>
          <w:kern w:val="2"/>
          <w:lang w:val="en-US" w:eastAsia="zh-CN"/>
        </w:rPr>
        <w:t>Witteman</w:t>
      </w:r>
      <w:proofErr w:type="spellEnd"/>
      <w:r w:rsidR="00494466" w:rsidRPr="000A14D7">
        <w:rPr>
          <w:rFonts w:ascii="Book Antiqua" w:eastAsia="宋体" w:hAnsi="Book Antiqua"/>
          <w:color w:val="auto"/>
          <w:kern w:val="2"/>
          <w:lang w:val="en-US" w:eastAsia="zh-CN"/>
        </w:rPr>
        <w:t xml:space="preserve"> BJ, </w:t>
      </w:r>
      <w:proofErr w:type="spellStart"/>
      <w:r w:rsidR="00494466" w:rsidRPr="000A14D7">
        <w:rPr>
          <w:rFonts w:ascii="Book Antiqua" w:eastAsia="宋体" w:hAnsi="Book Antiqua"/>
          <w:color w:val="auto"/>
          <w:kern w:val="2"/>
          <w:lang w:val="en-US" w:eastAsia="zh-CN"/>
        </w:rPr>
        <w:t>Tuynman</w:t>
      </w:r>
      <w:proofErr w:type="spellEnd"/>
      <w:r w:rsidR="00494466" w:rsidRPr="000A14D7">
        <w:rPr>
          <w:rFonts w:ascii="Book Antiqua" w:eastAsia="宋体" w:hAnsi="Book Antiqua"/>
          <w:color w:val="auto"/>
          <w:kern w:val="2"/>
          <w:lang w:val="en-US" w:eastAsia="zh-CN"/>
        </w:rPr>
        <w:t xml:space="preserve"> HA, </w:t>
      </w:r>
      <w:proofErr w:type="spellStart"/>
      <w:r w:rsidR="00494466" w:rsidRPr="000A14D7">
        <w:rPr>
          <w:rFonts w:ascii="Book Antiqua" w:eastAsia="宋体" w:hAnsi="Book Antiqua"/>
          <w:color w:val="auto"/>
          <w:kern w:val="2"/>
          <w:lang w:val="en-US" w:eastAsia="zh-CN"/>
        </w:rPr>
        <w:t>Naber</w:t>
      </w:r>
      <w:proofErr w:type="spellEnd"/>
      <w:r w:rsidR="00494466" w:rsidRPr="000A14D7">
        <w:rPr>
          <w:rFonts w:ascii="Book Antiqua" w:eastAsia="宋体" w:hAnsi="Book Antiqua"/>
          <w:color w:val="auto"/>
          <w:kern w:val="2"/>
          <w:lang w:val="en-US" w:eastAsia="zh-CN"/>
        </w:rPr>
        <w:t xml:space="preserve"> AH, </w:t>
      </w:r>
      <w:proofErr w:type="spellStart"/>
      <w:r w:rsidR="00494466" w:rsidRPr="000A14D7">
        <w:rPr>
          <w:rFonts w:ascii="Book Antiqua" w:eastAsia="宋体" w:hAnsi="Book Antiqua"/>
          <w:color w:val="auto"/>
          <w:kern w:val="2"/>
          <w:lang w:val="en-US" w:eastAsia="zh-CN"/>
        </w:rPr>
        <w:t>Kingma</w:t>
      </w:r>
      <w:proofErr w:type="spellEnd"/>
      <w:r w:rsidR="00494466" w:rsidRPr="000A14D7">
        <w:rPr>
          <w:rFonts w:ascii="Book Antiqua" w:eastAsia="宋体" w:hAnsi="Book Antiqua"/>
          <w:color w:val="auto"/>
          <w:kern w:val="2"/>
          <w:lang w:val="en-US" w:eastAsia="zh-CN"/>
        </w:rPr>
        <w:t xml:space="preserve"> PJ, van </w:t>
      </w:r>
      <w:proofErr w:type="spellStart"/>
      <w:r w:rsidR="00494466" w:rsidRPr="000A14D7">
        <w:rPr>
          <w:rFonts w:ascii="Book Antiqua" w:eastAsia="宋体" w:hAnsi="Book Antiqua"/>
          <w:color w:val="auto"/>
          <w:kern w:val="2"/>
          <w:lang w:val="en-US" w:eastAsia="zh-CN"/>
        </w:rPr>
        <w:t>Buuren</w:t>
      </w:r>
      <w:proofErr w:type="spellEnd"/>
      <w:r w:rsidR="00494466" w:rsidRPr="000A14D7">
        <w:rPr>
          <w:rFonts w:ascii="Book Antiqua" w:eastAsia="宋体" w:hAnsi="Book Antiqua"/>
          <w:color w:val="auto"/>
          <w:kern w:val="2"/>
          <w:lang w:val="en-US" w:eastAsia="zh-CN"/>
        </w:rPr>
        <w:t xml:space="preserve"> HR, van Hoek B, </w:t>
      </w:r>
      <w:proofErr w:type="spellStart"/>
      <w:r w:rsidR="00494466" w:rsidRPr="000A14D7">
        <w:rPr>
          <w:rFonts w:ascii="Book Antiqua" w:eastAsia="宋体" w:hAnsi="Book Antiqua"/>
          <w:color w:val="auto"/>
          <w:kern w:val="2"/>
          <w:lang w:val="en-US" w:eastAsia="zh-CN"/>
        </w:rPr>
        <w:t>Vleggaar</w:t>
      </w:r>
      <w:proofErr w:type="spellEnd"/>
      <w:r w:rsidR="00494466" w:rsidRPr="000A14D7">
        <w:rPr>
          <w:rFonts w:ascii="Book Antiqua" w:eastAsia="宋体" w:hAnsi="Book Antiqua"/>
          <w:color w:val="auto"/>
          <w:kern w:val="2"/>
          <w:lang w:val="en-US" w:eastAsia="zh-CN"/>
        </w:rPr>
        <w:t xml:space="preserve"> FP, van </w:t>
      </w:r>
      <w:proofErr w:type="spellStart"/>
      <w:r w:rsidR="00494466" w:rsidRPr="000A14D7">
        <w:rPr>
          <w:rFonts w:ascii="Book Antiqua" w:eastAsia="宋体" w:hAnsi="Book Antiqua"/>
          <w:color w:val="auto"/>
          <w:kern w:val="2"/>
          <w:lang w:val="en-US" w:eastAsia="zh-CN"/>
        </w:rPr>
        <w:t>Geloven</w:t>
      </w:r>
      <w:proofErr w:type="spellEnd"/>
      <w:r w:rsidR="00494466" w:rsidRPr="000A14D7">
        <w:rPr>
          <w:rFonts w:ascii="Book Antiqua" w:eastAsia="宋体" w:hAnsi="Book Antiqua"/>
          <w:color w:val="auto"/>
          <w:kern w:val="2"/>
          <w:lang w:val="en-US" w:eastAsia="zh-CN"/>
        </w:rPr>
        <w:t xml:space="preserve"> N, </w:t>
      </w:r>
      <w:proofErr w:type="spellStart"/>
      <w:r w:rsidR="00494466" w:rsidRPr="000A14D7">
        <w:rPr>
          <w:rFonts w:ascii="Book Antiqua" w:eastAsia="宋体" w:hAnsi="Book Antiqua"/>
          <w:color w:val="auto"/>
          <w:kern w:val="2"/>
          <w:lang w:val="en-US" w:eastAsia="zh-CN"/>
        </w:rPr>
        <w:t>Beuers</w:t>
      </w:r>
      <w:proofErr w:type="spellEnd"/>
      <w:r w:rsidR="00494466" w:rsidRPr="000A14D7">
        <w:rPr>
          <w:rFonts w:ascii="Book Antiqua" w:eastAsia="宋体" w:hAnsi="Book Antiqua"/>
          <w:color w:val="auto"/>
          <w:kern w:val="2"/>
          <w:lang w:val="en-US" w:eastAsia="zh-CN"/>
        </w:rPr>
        <w:t xml:space="preserve"> U, </w:t>
      </w:r>
      <w:proofErr w:type="spellStart"/>
      <w:r w:rsidR="00494466" w:rsidRPr="000A14D7">
        <w:rPr>
          <w:rFonts w:ascii="Book Antiqua" w:eastAsia="宋体" w:hAnsi="Book Antiqua"/>
          <w:color w:val="auto"/>
          <w:kern w:val="2"/>
          <w:lang w:val="en-US" w:eastAsia="zh-CN"/>
        </w:rPr>
        <w:t>Ponsioen</w:t>
      </w:r>
      <w:proofErr w:type="spellEnd"/>
      <w:r w:rsidR="00494466" w:rsidRPr="000A14D7">
        <w:rPr>
          <w:rFonts w:ascii="Book Antiqua" w:eastAsia="宋体" w:hAnsi="Book Antiqua"/>
          <w:color w:val="auto"/>
          <w:kern w:val="2"/>
          <w:lang w:val="en-US" w:eastAsia="zh-CN"/>
        </w:rPr>
        <w:t xml:space="preserve"> CY; </w:t>
      </w:r>
      <w:proofErr w:type="spellStart"/>
      <w:r w:rsidR="00494466" w:rsidRPr="000A14D7">
        <w:rPr>
          <w:rFonts w:ascii="Book Antiqua" w:eastAsia="宋体" w:hAnsi="Book Antiqua"/>
          <w:color w:val="auto"/>
          <w:kern w:val="2"/>
          <w:lang w:val="en-US" w:eastAsia="zh-CN"/>
        </w:rPr>
        <w:t>EpiPSCPBC</w:t>
      </w:r>
      <w:proofErr w:type="spellEnd"/>
      <w:r w:rsidR="00494466" w:rsidRPr="000A14D7">
        <w:rPr>
          <w:rFonts w:ascii="Book Antiqua" w:eastAsia="宋体" w:hAnsi="Book Antiqua"/>
          <w:color w:val="auto"/>
          <w:kern w:val="2"/>
          <w:lang w:val="en-US" w:eastAsia="zh-CN"/>
        </w:rPr>
        <w:t xml:space="preserve"> Study Group. Population-based epidemiology, malignancy risk, and outcome of primary sclerosing cholangitis. </w:t>
      </w:r>
      <w:r w:rsidR="00494466" w:rsidRPr="000A14D7">
        <w:rPr>
          <w:rFonts w:ascii="Book Antiqua" w:eastAsia="宋体" w:hAnsi="Book Antiqua"/>
          <w:i/>
          <w:color w:val="auto"/>
          <w:kern w:val="2"/>
          <w:lang w:val="en-US" w:eastAsia="zh-CN"/>
        </w:rPr>
        <w:t>Hepatology</w:t>
      </w:r>
      <w:r w:rsidR="00494466" w:rsidRPr="000A14D7">
        <w:rPr>
          <w:rFonts w:ascii="Book Antiqua" w:eastAsia="宋体" w:hAnsi="Book Antiqua"/>
          <w:color w:val="auto"/>
          <w:kern w:val="2"/>
          <w:lang w:val="en-US" w:eastAsia="zh-CN"/>
        </w:rPr>
        <w:t xml:space="preserve"> 2013; </w:t>
      </w:r>
      <w:r w:rsidR="00494466" w:rsidRPr="000A14D7">
        <w:rPr>
          <w:rFonts w:ascii="Book Antiqua" w:eastAsia="宋体" w:hAnsi="Book Antiqua"/>
          <w:b/>
          <w:color w:val="auto"/>
          <w:kern w:val="2"/>
          <w:lang w:val="en-US" w:eastAsia="zh-CN"/>
        </w:rPr>
        <w:t>58</w:t>
      </w:r>
      <w:r w:rsidR="00494466" w:rsidRPr="000A14D7">
        <w:rPr>
          <w:rFonts w:ascii="Book Antiqua" w:eastAsia="宋体" w:hAnsi="Book Antiqua"/>
          <w:color w:val="auto"/>
          <w:kern w:val="2"/>
          <w:lang w:val="en-US" w:eastAsia="zh-CN"/>
        </w:rPr>
        <w:t>: 2045-2055 [PMID: 23775876 DOI: 10.1002/hep.26565]</w:t>
      </w:r>
    </w:p>
    <w:p w14:paraId="406EAE16" w14:textId="4999A45D"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346498" w:rsidRPr="000A14D7">
        <w:rPr>
          <w:rFonts w:ascii="Book Antiqua" w:eastAsia="宋体" w:hAnsi="Book Antiqua"/>
          <w:color w:val="auto"/>
          <w:kern w:val="2"/>
          <w:lang w:val="en-US" w:eastAsia="zh-CN"/>
        </w:rPr>
        <w:t>0</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Farrant JM</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Hayllar</w:t>
      </w:r>
      <w:proofErr w:type="spellEnd"/>
      <w:r w:rsidRPr="000A14D7">
        <w:rPr>
          <w:rFonts w:ascii="Book Antiqua" w:eastAsia="宋体" w:hAnsi="Book Antiqua"/>
          <w:color w:val="auto"/>
          <w:kern w:val="2"/>
          <w:lang w:val="en-US" w:eastAsia="zh-CN"/>
        </w:rPr>
        <w:t xml:space="preserve"> KM, Wilkinson ML, </w:t>
      </w:r>
      <w:proofErr w:type="spellStart"/>
      <w:r w:rsidRPr="000A14D7">
        <w:rPr>
          <w:rFonts w:ascii="Book Antiqua" w:eastAsia="宋体" w:hAnsi="Book Antiqua"/>
          <w:color w:val="auto"/>
          <w:kern w:val="2"/>
          <w:lang w:val="en-US" w:eastAsia="zh-CN"/>
        </w:rPr>
        <w:t>Karani</w:t>
      </w:r>
      <w:proofErr w:type="spellEnd"/>
      <w:r w:rsidRPr="000A14D7">
        <w:rPr>
          <w:rFonts w:ascii="Book Antiqua" w:eastAsia="宋体" w:hAnsi="Book Antiqua"/>
          <w:color w:val="auto"/>
          <w:kern w:val="2"/>
          <w:lang w:val="en-US" w:eastAsia="zh-CN"/>
        </w:rPr>
        <w:t xml:space="preserve"> J, </w:t>
      </w:r>
      <w:proofErr w:type="spellStart"/>
      <w:r w:rsidRPr="000A14D7">
        <w:rPr>
          <w:rFonts w:ascii="Book Antiqua" w:eastAsia="宋体" w:hAnsi="Book Antiqua"/>
          <w:color w:val="auto"/>
          <w:kern w:val="2"/>
          <w:lang w:val="en-US" w:eastAsia="zh-CN"/>
        </w:rPr>
        <w:t>Portmann</w:t>
      </w:r>
      <w:proofErr w:type="spellEnd"/>
      <w:r w:rsidRPr="000A14D7">
        <w:rPr>
          <w:rFonts w:ascii="Book Antiqua" w:eastAsia="宋体" w:hAnsi="Book Antiqua"/>
          <w:color w:val="auto"/>
          <w:kern w:val="2"/>
          <w:lang w:val="en-US" w:eastAsia="zh-CN"/>
        </w:rPr>
        <w:t xml:space="preserve"> BC, </w:t>
      </w:r>
      <w:proofErr w:type="spellStart"/>
      <w:r w:rsidRPr="000A14D7">
        <w:rPr>
          <w:rFonts w:ascii="Book Antiqua" w:eastAsia="宋体" w:hAnsi="Book Antiqua"/>
          <w:color w:val="auto"/>
          <w:kern w:val="2"/>
          <w:lang w:val="en-US" w:eastAsia="zh-CN"/>
        </w:rPr>
        <w:t>Westaby</w:t>
      </w:r>
      <w:proofErr w:type="spellEnd"/>
      <w:r w:rsidRPr="000A14D7">
        <w:rPr>
          <w:rFonts w:ascii="Book Antiqua" w:eastAsia="宋体" w:hAnsi="Book Antiqua"/>
          <w:color w:val="auto"/>
          <w:kern w:val="2"/>
          <w:lang w:val="en-US" w:eastAsia="zh-CN"/>
        </w:rPr>
        <w:t xml:space="preserve"> D, </w:t>
      </w:r>
      <w:r w:rsidRPr="000A14D7">
        <w:rPr>
          <w:rFonts w:ascii="Book Antiqua" w:eastAsia="宋体" w:hAnsi="Book Antiqua"/>
          <w:color w:val="auto"/>
          <w:kern w:val="2"/>
          <w:lang w:val="en-US" w:eastAsia="zh-CN"/>
        </w:rPr>
        <w:lastRenderedPageBreak/>
        <w:t xml:space="preserve">Williams R. Natural history and prognostic variables in primary sclerosing cholangitis. </w:t>
      </w:r>
      <w:r w:rsidRPr="000A14D7">
        <w:rPr>
          <w:rFonts w:ascii="Book Antiqua" w:eastAsia="宋体" w:hAnsi="Book Antiqua"/>
          <w:i/>
          <w:color w:val="auto"/>
          <w:kern w:val="2"/>
          <w:lang w:val="en-US" w:eastAsia="zh-CN"/>
        </w:rPr>
        <w:t>Gastroenterology</w:t>
      </w:r>
      <w:r w:rsidRPr="000A14D7">
        <w:rPr>
          <w:rFonts w:ascii="Book Antiqua" w:eastAsia="宋体" w:hAnsi="Book Antiqua"/>
          <w:color w:val="auto"/>
          <w:kern w:val="2"/>
          <w:lang w:val="en-US" w:eastAsia="zh-CN"/>
        </w:rPr>
        <w:t xml:space="preserve"> 1991; </w:t>
      </w:r>
      <w:r w:rsidRPr="000A14D7">
        <w:rPr>
          <w:rFonts w:ascii="Book Antiqua" w:eastAsia="宋体" w:hAnsi="Book Antiqua"/>
          <w:b/>
          <w:color w:val="auto"/>
          <w:kern w:val="2"/>
          <w:lang w:val="en-US" w:eastAsia="zh-CN"/>
        </w:rPr>
        <w:t>100</w:t>
      </w:r>
      <w:r w:rsidRPr="000A14D7">
        <w:rPr>
          <w:rFonts w:ascii="Book Antiqua" w:eastAsia="宋体" w:hAnsi="Book Antiqua"/>
          <w:color w:val="auto"/>
          <w:kern w:val="2"/>
          <w:lang w:val="en-US" w:eastAsia="zh-CN"/>
        </w:rPr>
        <w:t>: 1710-1717 [PMID: 1850376]</w:t>
      </w:r>
    </w:p>
    <w:p w14:paraId="71194FD7" w14:textId="75F07E1D"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CA78AB" w:rsidRPr="000A14D7">
        <w:rPr>
          <w:rFonts w:ascii="Book Antiqua" w:eastAsia="宋体" w:hAnsi="Book Antiqua"/>
          <w:color w:val="auto"/>
          <w:kern w:val="2"/>
          <w:lang w:val="en-US" w:eastAsia="zh-CN"/>
        </w:rPr>
        <w:t>1</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 xml:space="preserve">Al </w:t>
      </w:r>
      <w:proofErr w:type="spellStart"/>
      <w:r w:rsidRPr="000A14D7">
        <w:rPr>
          <w:rFonts w:ascii="Book Antiqua" w:eastAsia="宋体" w:hAnsi="Book Antiqua"/>
          <w:b/>
          <w:color w:val="auto"/>
          <w:kern w:val="2"/>
          <w:lang w:val="en-US" w:eastAsia="zh-CN"/>
        </w:rPr>
        <w:t>Mamari</w:t>
      </w:r>
      <w:proofErr w:type="spellEnd"/>
      <w:r w:rsidRPr="000A14D7">
        <w:rPr>
          <w:rFonts w:ascii="Book Antiqua" w:eastAsia="宋体" w:hAnsi="Book Antiqua"/>
          <w:b/>
          <w:color w:val="auto"/>
          <w:kern w:val="2"/>
          <w:lang w:val="en-US" w:eastAsia="zh-CN"/>
        </w:rPr>
        <w:t xml:space="preserve"> S</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Djordjevic</w:t>
      </w:r>
      <w:proofErr w:type="spellEnd"/>
      <w:r w:rsidRPr="000A14D7">
        <w:rPr>
          <w:rFonts w:ascii="Book Antiqua" w:eastAsia="宋体" w:hAnsi="Book Antiqua"/>
          <w:color w:val="auto"/>
          <w:kern w:val="2"/>
          <w:lang w:val="en-US" w:eastAsia="zh-CN"/>
        </w:rPr>
        <w:t xml:space="preserve"> J, Halliday JS, Chapman RW. Improvement of serum alkaline phosphatase to &lt;1.5 upper limit of normal predicts better outcome and reduced risk of cholangiocarcinoma in primary sclerosing cholangitis. </w:t>
      </w:r>
      <w:r w:rsidRPr="000A14D7">
        <w:rPr>
          <w:rFonts w:ascii="Book Antiqua" w:eastAsia="宋体" w:hAnsi="Book Antiqua"/>
          <w:i/>
          <w:color w:val="auto"/>
          <w:kern w:val="2"/>
          <w:lang w:val="en-US" w:eastAsia="zh-CN"/>
        </w:rPr>
        <w:t>J Hepatol</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58</w:t>
      </w:r>
      <w:r w:rsidRPr="000A14D7">
        <w:rPr>
          <w:rFonts w:ascii="Book Antiqua" w:eastAsia="宋体" w:hAnsi="Book Antiqua"/>
          <w:color w:val="auto"/>
          <w:kern w:val="2"/>
          <w:lang w:val="en-US" w:eastAsia="zh-CN"/>
        </w:rPr>
        <w:t>: 329-334 [PMID: 23085647 DOI: 10.1016/j.jhep.2012.10.013]</w:t>
      </w:r>
    </w:p>
    <w:p w14:paraId="7318E0BD" w14:textId="2CACA6FE"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CA78AB" w:rsidRPr="000A14D7">
        <w:rPr>
          <w:rFonts w:ascii="Book Antiqua" w:eastAsia="宋体" w:hAnsi="Book Antiqua"/>
          <w:color w:val="auto"/>
          <w:kern w:val="2"/>
          <w:lang w:val="en-US" w:eastAsia="zh-CN"/>
        </w:rPr>
        <w:t>2</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Trivedi PJ</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Corpechot</w:t>
      </w:r>
      <w:proofErr w:type="spellEnd"/>
      <w:r w:rsidRPr="000A14D7">
        <w:rPr>
          <w:rFonts w:ascii="Book Antiqua" w:eastAsia="宋体" w:hAnsi="Book Antiqua"/>
          <w:color w:val="auto"/>
          <w:kern w:val="2"/>
          <w:lang w:val="en-US" w:eastAsia="zh-CN"/>
        </w:rPr>
        <w:t xml:space="preserve"> C, Pares A, Hirschfield GM. Risk stratification in autoimmune cholestatic liver diseases: Opportunities for clinicians and trialists.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2016; </w:t>
      </w:r>
      <w:r w:rsidRPr="000A14D7">
        <w:rPr>
          <w:rFonts w:ascii="Book Antiqua" w:eastAsia="宋体" w:hAnsi="Book Antiqua"/>
          <w:b/>
          <w:color w:val="auto"/>
          <w:kern w:val="2"/>
          <w:lang w:val="en-US" w:eastAsia="zh-CN"/>
        </w:rPr>
        <w:t>63</w:t>
      </w:r>
      <w:r w:rsidRPr="000A14D7">
        <w:rPr>
          <w:rFonts w:ascii="Book Antiqua" w:eastAsia="宋体" w:hAnsi="Book Antiqua"/>
          <w:color w:val="auto"/>
          <w:kern w:val="2"/>
          <w:lang w:val="en-US" w:eastAsia="zh-CN"/>
        </w:rPr>
        <w:t>: 644-659 [PMID: 26290473 DOI: 10.1002/hep.28128]</w:t>
      </w:r>
    </w:p>
    <w:p w14:paraId="1C72B9C2" w14:textId="6C40C68C"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CA78AB" w:rsidRPr="000A14D7">
        <w:rPr>
          <w:rFonts w:ascii="Book Antiqua" w:eastAsia="宋体" w:hAnsi="Book Antiqua"/>
          <w:color w:val="auto"/>
          <w:kern w:val="2"/>
          <w:lang w:val="en-US" w:eastAsia="zh-CN"/>
        </w:rPr>
        <w:t>3</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Terao</w:t>
      </w:r>
      <w:proofErr w:type="spellEnd"/>
      <w:r w:rsidRPr="000A14D7">
        <w:rPr>
          <w:rFonts w:ascii="Book Antiqua" w:eastAsia="宋体" w:hAnsi="Book Antiqua"/>
          <w:b/>
          <w:color w:val="auto"/>
          <w:kern w:val="2"/>
          <w:lang w:val="en-US" w:eastAsia="zh-CN"/>
        </w:rPr>
        <w:t xml:space="preserve"> C,</w:t>
      </w:r>
      <w:r w:rsidRPr="000A14D7">
        <w:rPr>
          <w:rFonts w:ascii="Book Antiqua" w:eastAsia="宋体" w:hAnsi="Book Antiqua"/>
          <w:color w:val="auto"/>
          <w:kern w:val="2"/>
          <w:lang w:val="en-US" w:eastAsia="zh-CN"/>
        </w:rPr>
        <w:t xml:space="preserve">  Ota M, Iwasaki, T, </w:t>
      </w:r>
      <w:proofErr w:type="spellStart"/>
      <w:r w:rsidRPr="000A14D7">
        <w:rPr>
          <w:rFonts w:ascii="Book Antiqua" w:eastAsia="宋体" w:hAnsi="Book Antiqua"/>
          <w:color w:val="auto"/>
          <w:kern w:val="2"/>
          <w:lang w:val="en-US" w:eastAsia="zh-CN"/>
        </w:rPr>
        <w:t>Shiokawa</w:t>
      </w:r>
      <w:proofErr w:type="spellEnd"/>
      <w:r w:rsidRPr="000A14D7">
        <w:rPr>
          <w:rFonts w:ascii="Book Antiqua" w:eastAsia="宋体" w:hAnsi="Book Antiqua"/>
          <w:color w:val="auto"/>
          <w:kern w:val="2"/>
          <w:lang w:val="en-US" w:eastAsia="zh-CN"/>
        </w:rPr>
        <w:t xml:space="preserve"> M, Kawaguchi S, </w:t>
      </w:r>
      <w:proofErr w:type="spellStart"/>
      <w:r w:rsidRPr="000A14D7">
        <w:rPr>
          <w:rFonts w:ascii="Book Antiqua" w:eastAsia="宋体" w:hAnsi="Book Antiqua"/>
          <w:color w:val="auto"/>
          <w:kern w:val="2"/>
          <w:lang w:val="en-US" w:eastAsia="zh-CN"/>
        </w:rPr>
        <w:t>Kuriyama</w:t>
      </w:r>
      <w:proofErr w:type="spellEnd"/>
      <w:r w:rsidRPr="000A14D7">
        <w:rPr>
          <w:rFonts w:ascii="Book Antiqua" w:eastAsia="宋体" w:hAnsi="Book Antiqua"/>
          <w:color w:val="auto"/>
          <w:kern w:val="2"/>
          <w:lang w:val="en-US" w:eastAsia="zh-CN"/>
        </w:rPr>
        <w:t xml:space="preserve"> K, Kawaguchi T, Kodama Y, Yamaguchi I, Uchida K,  </w:t>
      </w:r>
      <w:proofErr w:type="spellStart"/>
      <w:r w:rsidRPr="000A14D7">
        <w:rPr>
          <w:rFonts w:ascii="Book Antiqua" w:eastAsia="宋体" w:hAnsi="Book Antiqua"/>
          <w:color w:val="auto"/>
          <w:kern w:val="2"/>
          <w:lang w:val="en-US" w:eastAsia="zh-CN"/>
        </w:rPr>
        <w:t>Higasa</w:t>
      </w:r>
      <w:proofErr w:type="spellEnd"/>
      <w:r w:rsidRPr="000A14D7">
        <w:rPr>
          <w:rFonts w:ascii="Book Antiqua" w:eastAsia="宋体" w:hAnsi="Book Antiqua"/>
          <w:color w:val="auto"/>
          <w:kern w:val="2"/>
          <w:lang w:val="en-US" w:eastAsia="zh-CN"/>
        </w:rPr>
        <w:t xml:space="preserve"> K, Yamamoto M, MD, Kubota K, </w:t>
      </w:r>
      <w:proofErr w:type="spellStart"/>
      <w:r w:rsidRPr="000A14D7">
        <w:rPr>
          <w:rFonts w:ascii="Book Antiqua" w:eastAsia="宋体" w:hAnsi="Book Antiqua"/>
          <w:color w:val="auto"/>
          <w:kern w:val="2"/>
          <w:lang w:val="en-US" w:eastAsia="zh-CN"/>
        </w:rPr>
        <w:t>Yazumi</w:t>
      </w:r>
      <w:proofErr w:type="spellEnd"/>
      <w:r w:rsidRPr="000A14D7">
        <w:rPr>
          <w:rFonts w:ascii="Book Antiqua" w:eastAsia="宋体" w:hAnsi="Book Antiqua"/>
          <w:color w:val="auto"/>
          <w:kern w:val="2"/>
          <w:lang w:val="en-US" w:eastAsia="zh-CN"/>
        </w:rPr>
        <w:t xml:space="preserve"> S, Hirano K, MD, Masaki Y, </w:t>
      </w:r>
      <w:proofErr w:type="spellStart"/>
      <w:r w:rsidRPr="000A14D7">
        <w:rPr>
          <w:rFonts w:ascii="Book Antiqua" w:eastAsia="宋体" w:hAnsi="Book Antiqua"/>
          <w:color w:val="auto"/>
          <w:kern w:val="2"/>
          <w:lang w:val="en-US" w:eastAsia="zh-CN"/>
        </w:rPr>
        <w:t>Maguchi</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Origuchi</w:t>
      </w:r>
      <w:proofErr w:type="spellEnd"/>
      <w:r w:rsidRPr="000A14D7">
        <w:rPr>
          <w:rFonts w:ascii="Book Antiqua" w:eastAsia="宋体" w:hAnsi="Book Antiqua"/>
          <w:color w:val="auto"/>
          <w:kern w:val="2"/>
          <w:lang w:val="en-US" w:eastAsia="zh-CN"/>
        </w:rPr>
        <w:t xml:space="preserve"> T, Matsui S, </w:t>
      </w:r>
      <w:proofErr w:type="spellStart"/>
      <w:r w:rsidRPr="000A14D7">
        <w:rPr>
          <w:rFonts w:ascii="Book Antiqua" w:eastAsia="宋体" w:hAnsi="Book Antiqua"/>
          <w:color w:val="auto"/>
          <w:kern w:val="2"/>
          <w:lang w:val="en-US" w:eastAsia="zh-CN"/>
        </w:rPr>
        <w:t>Nakazawa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Shiomi</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Kamisawa</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Hasebe</w:t>
      </w:r>
      <w:proofErr w:type="spellEnd"/>
      <w:r w:rsidRPr="000A14D7">
        <w:rPr>
          <w:rFonts w:ascii="Book Antiqua" w:eastAsia="宋体" w:hAnsi="Book Antiqua"/>
          <w:color w:val="auto"/>
          <w:kern w:val="2"/>
          <w:lang w:val="en-US" w:eastAsia="zh-CN"/>
        </w:rPr>
        <w:t xml:space="preserve"> O, Iwasaki E, Inui K, Tanaka Y, Ohshima K, </w:t>
      </w:r>
      <w:proofErr w:type="spellStart"/>
      <w:r w:rsidRPr="000A14D7">
        <w:rPr>
          <w:rFonts w:ascii="Book Antiqua" w:eastAsia="宋体" w:hAnsi="Book Antiqua"/>
          <w:color w:val="auto"/>
          <w:kern w:val="2"/>
          <w:lang w:val="en-US" w:eastAsia="zh-CN"/>
        </w:rPr>
        <w:t>Akamizu</w:t>
      </w:r>
      <w:proofErr w:type="spellEnd"/>
      <w:r w:rsidRPr="000A14D7">
        <w:rPr>
          <w:rFonts w:ascii="Book Antiqua" w:eastAsia="宋体" w:hAnsi="Book Antiqua"/>
          <w:color w:val="auto"/>
          <w:kern w:val="2"/>
          <w:lang w:val="en-US" w:eastAsia="zh-CN"/>
        </w:rPr>
        <w:t xml:space="preserve"> T, Nakamura S, Nakamura S, Saeki T, </w:t>
      </w:r>
      <w:proofErr w:type="spellStart"/>
      <w:r w:rsidRPr="000A14D7">
        <w:rPr>
          <w:rFonts w:ascii="Book Antiqua" w:eastAsia="宋体" w:hAnsi="Book Antiqua"/>
          <w:color w:val="auto"/>
          <w:kern w:val="2"/>
          <w:lang w:val="en-US" w:eastAsia="zh-CN"/>
        </w:rPr>
        <w:t>Umehara</w:t>
      </w:r>
      <w:proofErr w:type="spellEnd"/>
      <w:r w:rsidRPr="000A14D7">
        <w:rPr>
          <w:rFonts w:ascii="Book Antiqua" w:eastAsia="宋体" w:hAnsi="Book Antiqua"/>
          <w:color w:val="auto"/>
          <w:kern w:val="2"/>
          <w:lang w:val="en-US" w:eastAsia="zh-CN"/>
        </w:rPr>
        <w:t xml:space="preserve"> H, </w:t>
      </w:r>
      <w:proofErr w:type="spellStart"/>
      <w:r w:rsidRPr="000A14D7">
        <w:rPr>
          <w:rFonts w:ascii="Book Antiqua" w:eastAsia="宋体" w:hAnsi="Book Antiqua"/>
          <w:color w:val="auto"/>
          <w:kern w:val="2"/>
          <w:lang w:val="en-US" w:eastAsia="zh-CN"/>
        </w:rPr>
        <w:t>Shimosegawa</w:t>
      </w:r>
      <w:proofErr w:type="spellEnd"/>
      <w:r w:rsidRPr="000A14D7">
        <w:rPr>
          <w:rFonts w:ascii="Book Antiqua" w:eastAsia="宋体" w:hAnsi="Book Antiqua"/>
          <w:color w:val="auto"/>
          <w:kern w:val="2"/>
          <w:lang w:val="en-US" w:eastAsia="zh-CN"/>
        </w:rPr>
        <w:t xml:space="preserve"> T,  Mizuno N, Kawano M, Azumi A, Takahashi H, </w:t>
      </w:r>
      <w:proofErr w:type="spellStart"/>
      <w:r w:rsidRPr="000A14D7">
        <w:rPr>
          <w:rFonts w:ascii="Book Antiqua" w:eastAsia="宋体" w:hAnsi="Book Antiqua"/>
          <w:color w:val="auto"/>
          <w:kern w:val="2"/>
          <w:lang w:val="en-US" w:eastAsia="zh-CN"/>
        </w:rPr>
        <w:t>Mimori</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Kamatani</w:t>
      </w:r>
      <w:proofErr w:type="spellEnd"/>
      <w:r w:rsidRPr="000A14D7">
        <w:rPr>
          <w:rFonts w:ascii="Book Antiqua" w:eastAsia="宋体" w:hAnsi="Book Antiqua"/>
          <w:color w:val="auto"/>
          <w:kern w:val="2"/>
          <w:lang w:val="en-US" w:eastAsia="zh-CN"/>
        </w:rPr>
        <w:t xml:space="preserve"> Y, Okazaki K, Chiba T, Kawa S, Matsuda F on behalf of the Japanese IgG4-Related Disease Working Consortium. IgG4-related disease in the Japanese </w:t>
      </w:r>
      <w:proofErr w:type="spellStart"/>
      <w:r w:rsidRPr="000A14D7">
        <w:rPr>
          <w:rFonts w:ascii="Book Antiqua" w:eastAsia="宋体" w:hAnsi="Book Antiqua"/>
          <w:color w:val="auto"/>
          <w:kern w:val="2"/>
          <w:lang w:val="en-US" w:eastAsia="zh-CN"/>
        </w:rPr>
        <w:t>population</w:t>
      </w:r>
      <w:proofErr w:type="gramStart"/>
      <w:r w:rsidRPr="000A14D7">
        <w:rPr>
          <w:rFonts w:ascii="Book Antiqua" w:eastAsia="宋体" w:hAnsi="Book Antiqua"/>
          <w:color w:val="auto"/>
          <w:kern w:val="2"/>
          <w:lang w:val="en-US" w:eastAsia="zh-CN"/>
        </w:rPr>
        <w:t>:a</w:t>
      </w:r>
      <w:proofErr w:type="spellEnd"/>
      <w:proofErr w:type="gramEnd"/>
      <w:r w:rsidRPr="000A14D7">
        <w:rPr>
          <w:rFonts w:ascii="Book Antiqua" w:eastAsia="宋体" w:hAnsi="Book Antiqua"/>
          <w:color w:val="auto"/>
          <w:kern w:val="2"/>
          <w:lang w:val="en-US" w:eastAsia="zh-CN"/>
        </w:rPr>
        <w:t xml:space="preserve"> genome-wide association study. </w:t>
      </w:r>
      <w:r w:rsidRPr="000A14D7">
        <w:rPr>
          <w:rFonts w:ascii="Book Antiqua" w:eastAsia="宋体" w:hAnsi="Book Antiqua"/>
          <w:i/>
          <w:color w:val="auto"/>
          <w:kern w:val="2"/>
          <w:lang w:val="en-US" w:eastAsia="zh-CN"/>
        </w:rPr>
        <w:t xml:space="preserve">Lancet </w:t>
      </w:r>
      <w:proofErr w:type="spellStart"/>
      <w:r w:rsidRPr="000A14D7">
        <w:rPr>
          <w:rFonts w:ascii="Book Antiqua" w:eastAsia="宋体" w:hAnsi="Book Antiqua"/>
          <w:i/>
          <w:color w:val="auto"/>
          <w:kern w:val="2"/>
          <w:lang w:val="en-US" w:eastAsia="zh-CN"/>
        </w:rPr>
        <w:t>Rheumatol</w:t>
      </w:r>
      <w:proofErr w:type="spellEnd"/>
      <w:r w:rsidRPr="000A14D7">
        <w:rPr>
          <w:rFonts w:ascii="Book Antiqua" w:eastAsia="宋体" w:hAnsi="Book Antiqua"/>
          <w:i/>
          <w:color w:val="auto"/>
          <w:kern w:val="2"/>
          <w:lang w:val="en-US" w:eastAsia="zh-CN"/>
        </w:rPr>
        <w:t xml:space="preserve"> </w:t>
      </w:r>
      <w:r w:rsidRPr="000A14D7">
        <w:rPr>
          <w:rFonts w:ascii="Book Antiqua" w:eastAsia="宋体" w:hAnsi="Book Antiqua"/>
          <w:color w:val="auto"/>
          <w:kern w:val="2"/>
          <w:lang w:val="en-US" w:eastAsia="zh-CN"/>
        </w:rPr>
        <w:t xml:space="preserve">2019; </w:t>
      </w:r>
      <w:r w:rsidRPr="000A14D7">
        <w:rPr>
          <w:rFonts w:ascii="Book Antiqua" w:eastAsia="宋体" w:hAnsi="Book Antiqua"/>
          <w:b/>
          <w:caps/>
          <w:color w:val="auto"/>
          <w:kern w:val="2"/>
          <w:lang w:val="en-US" w:eastAsia="zh-CN"/>
        </w:rPr>
        <w:t>1</w:t>
      </w:r>
      <w:r w:rsidRPr="000A14D7">
        <w:rPr>
          <w:rFonts w:ascii="Book Antiqua" w:eastAsia="宋体" w:hAnsi="Book Antiqua"/>
          <w:color w:val="auto"/>
          <w:kern w:val="2"/>
          <w:lang w:val="en-US" w:eastAsia="zh-CN"/>
        </w:rPr>
        <w:t xml:space="preserve">: </w:t>
      </w:r>
      <w:r w:rsidRPr="000A14D7">
        <w:rPr>
          <w:rFonts w:ascii="Book Antiqua" w:eastAsia="宋体" w:hAnsi="Book Antiqua"/>
          <w:caps/>
          <w:color w:val="auto"/>
          <w:kern w:val="2"/>
          <w:lang w:val="en-US" w:eastAsia="zh-CN"/>
        </w:rPr>
        <w:t>e</w:t>
      </w:r>
      <w:r w:rsidRPr="000A14D7">
        <w:rPr>
          <w:rFonts w:ascii="Book Antiqua" w:eastAsia="宋体" w:hAnsi="Book Antiqua"/>
          <w:color w:val="auto"/>
          <w:kern w:val="2"/>
          <w:lang w:val="en-US" w:eastAsia="zh-CN"/>
        </w:rPr>
        <w:t>14-</w:t>
      </w:r>
      <w:r w:rsidRPr="000A14D7">
        <w:rPr>
          <w:rFonts w:ascii="Book Antiqua" w:eastAsia="宋体" w:hAnsi="Book Antiqua"/>
          <w:caps/>
          <w:color w:val="auto"/>
          <w:kern w:val="2"/>
          <w:lang w:val="en-US" w:eastAsia="zh-CN"/>
        </w:rPr>
        <w:t>e</w:t>
      </w:r>
      <w:r w:rsidRPr="000A14D7">
        <w:rPr>
          <w:rFonts w:ascii="Book Antiqua" w:eastAsia="宋体" w:hAnsi="Book Antiqua"/>
          <w:color w:val="auto"/>
          <w:kern w:val="2"/>
          <w:lang w:val="en-US" w:eastAsia="zh-CN"/>
        </w:rPr>
        <w:t>22 [</w:t>
      </w:r>
      <w:r w:rsidRPr="000A14D7">
        <w:rPr>
          <w:rFonts w:ascii="Book Antiqua" w:eastAsia="宋体" w:hAnsi="Book Antiqua"/>
          <w:caps/>
          <w:color w:val="auto"/>
          <w:kern w:val="2"/>
          <w:lang w:val="en-US" w:eastAsia="zh-CN"/>
        </w:rPr>
        <w:t>doi</w:t>
      </w:r>
      <w:r w:rsidRPr="000A14D7">
        <w:rPr>
          <w:rFonts w:ascii="Book Antiqua" w:eastAsia="宋体" w:hAnsi="Book Antiqua"/>
          <w:color w:val="auto"/>
          <w:kern w:val="2"/>
          <w:lang w:val="en-US" w:eastAsia="zh-CN"/>
        </w:rPr>
        <w:t>: 10.1016/S2665-9913(19)30006-2]</w:t>
      </w:r>
    </w:p>
    <w:p w14:paraId="784D0E21" w14:textId="07F5D323"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CA78AB" w:rsidRPr="000A14D7">
        <w:rPr>
          <w:rFonts w:ascii="Book Antiqua" w:eastAsia="宋体" w:hAnsi="Book Antiqua"/>
          <w:color w:val="auto"/>
          <w:kern w:val="2"/>
          <w:lang w:val="en-US" w:eastAsia="zh-CN"/>
        </w:rPr>
        <w:t>4</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Cargill T</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Makuch</w:t>
      </w:r>
      <w:proofErr w:type="spellEnd"/>
      <w:r w:rsidRPr="000A14D7">
        <w:rPr>
          <w:rFonts w:ascii="Book Antiqua" w:eastAsia="宋体" w:hAnsi="Book Antiqua"/>
          <w:color w:val="auto"/>
          <w:kern w:val="2"/>
          <w:lang w:val="en-US" w:eastAsia="zh-CN"/>
        </w:rPr>
        <w:t xml:space="preserve"> M, Sadler R, </w:t>
      </w:r>
      <w:proofErr w:type="spellStart"/>
      <w:r w:rsidRPr="000A14D7">
        <w:rPr>
          <w:rFonts w:ascii="Book Antiqua" w:eastAsia="宋体" w:hAnsi="Book Antiqua"/>
          <w:color w:val="auto"/>
          <w:kern w:val="2"/>
          <w:lang w:val="en-US" w:eastAsia="zh-CN"/>
        </w:rPr>
        <w:t>Lighaam</w:t>
      </w:r>
      <w:proofErr w:type="spellEnd"/>
      <w:r w:rsidRPr="000A14D7">
        <w:rPr>
          <w:rFonts w:ascii="Book Antiqua" w:eastAsia="宋体" w:hAnsi="Book Antiqua"/>
          <w:color w:val="auto"/>
          <w:kern w:val="2"/>
          <w:lang w:val="en-US" w:eastAsia="zh-CN"/>
        </w:rPr>
        <w:t xml:space="preserve"> LC, Peters R, van Ham M, </w:t>
      </w:r>
      <w:proofErr w:type="spellStart"/>
      <w:r w:rsidRPr="000A14D7">
        <w:rPr>
          <w:rFonts w:ascii="Book Antiqua" w:eastAsia="宋体" w:hAnsi="Book Antiqua"/>
          <w:color w:val="auto"/>
          <w:kern w:val="2"/>
          <w:lang w:val="en-US" w:eastAsia="zh-CN"/>
        </w:rPr>
        <w:t>Klenerman</w:t>
      </w:r>
      <w:proofErr w:type="spellEnd"/>
      <w:r w:rsidRPr="000A14D7">
        <w:rPr>
          <w:rFonts w:ascii="Book Antiqua" w:eastAsia="宋体" w:hAnsi="Book Antiqua"/>
          <w:color w:val="auto"/>
          <w:kern w:val="2"/>
          <w:lang w:val="en-US" w:eastAsia="zh-CN"/>
        </w:rPr>
        <w:t xml:space="preserve"> P, Bateman A, </w:t>
      </w:r>
      <w:proofErr w:type="spellStart"/>
      <w:r w:rsidRPr="000A14D7">
        <w:rPr>
          <w:rFonts w:ascii="Book Antiqua" w:eastAsia="宋体" w:hAnsi="Book Antiqua"/>
          <w:color w:val="auto"/>
          <w:kern w:val="2"/>
          <w:lang w:val="en-US" w:eastAsia="zh-CN"/>
        </w:rPr>
        <w:t>Rispens</w:t>
      </w:r>
      <w:proofErr w:type="spellEnd"/>
      <w:r w:rsidRPr="000A14D7">
        <w:rPr>
          <w:rFonts w:ascii="Book Antiqua" w:eastAsia="宋体" w:hAnsi="Book Antiqua"/>
          <w:color w:val="auto"/>
          <w:kern w:val="2"/>
          <w:lang w:val="en-US" w:eastAsia="zh-CN"/>
        </w:rPr>
        <w:t xml:space="preserve"> T, Barnes E, Culver EL. Activated T-Follicular Helper 2 Cells Are Associated With Disease Activity in IgG4-Related Sclerosing Cholangitis and Pancreatitis. </w:t>
      </w:r>
      <w:proofErr w:type="spellStart"/>
      <w:r w:rsidRPr="000A14D7">
        <w:rPr>
          <w:rFonts w:ascii="Book Antiqua" w:eastAsia="宋体" w:hAnsi="Book Antiqua"/>
          <w:i/>
          <w:color w:val="auto"/>
          <w:kern w:val="2"/>
          <w:lang w:val="en-US" w:eastAsia="zh-CN"/>
        </w:rPr>
        <w:t>Clin</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Transl</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Gastroenterol</w:t>
      </w:r>
      <w:proofErr w:type="spellEnd"/>
      <w:r w:rsidRPr="000A14D7">
        <w:rPr>
          <w:rFonts w:ascii="Book Antiqua" w:eastAsia="宋体" w:hAnsi="Book Antiqua"/>
          <w:color w:val="auto"/>
          <w:kern w:val="2"/>
          <w:lang w:val="en-US" w:eastAsia="zh-CN"/>
        </w:rPr>
        <w:t xml:space="preserve"> 2019; Online ahead of print [PMID: 31045595 DOI: 10.14309/ctg.0000000000000020]</w:t>
      </w:r>
    </w:p>
    <w:p w14:paraId="3F241335" w14:textId="47317D3C"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CA78AB" w:rsidRPr="000A14D7">
        <w:rPr>
          <w:rFonts w:ascii="Book Antiqua" w:eastAsia="宋体" w:hAnsi="Book Antiqua"/>
          <w:color w:val="auto"/>
          <w:kern w:val="2"/>
          <w:lang w:val="en-US" w:eastAsia="zh-CN"/>
        </w:rPr>
        <w:t>5</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Cargill T</w:t>
      </w:r>
      <w:r w:rsidRPr="000A14D7">
        <w:rPr>
          <w:rFonts w:ascii="Book Antiqua" w:eastAsia="宋体" w:hAnsi="Book Antiqua"/>
          <w:color w:val="auto"/>
          <w:kern w:val="2"/>
          <w:lang w:val="en-US" w:eastAsia="zh-CN"/>
        </w:rPr>
        <w:t xml:space="preserve">, Barnes E, Culver EL. Expansion of a Novel Subset of PD1+CXCR5-CD4+ T Peripheral Helper Cells in IgG4-Related Disease. </w:t>
      </w:r>
      <w:proofErr w:type="spellStart"/>
      <w:r w:rsidRPr="000A14D7">
        <w:rPr>
          <w:rFonts w:ascii="Book Antiqua" w:eastAsia="宋体" w:hAnsi="Book Antiqua"/>
          <w:i/>
          <w:color w:val="auto"/>
          <w:kern w:val="2"/>
          <w:lang w:val="en-US" w:eastAsia="zh-CN"/>
        </w:rPr>
        <w:t>Clin</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Transl</w:t>
      </w:r>
      <w:proofErr w:type="spellEnd"/>
      <w:r w:rsidRPr="000A14D7">
        <w:rPr>
          <w:rFonts w:ascii="Book Antiqua" w:eastAsia="宋体" w:hAnsi="Book Antiqua"/>
          <w:i/>
          <w:color w:val="auto"/>
          <w:kern w:val="2"/>
          <w:lang w:val="en-US" w:eastAsia="zh-CN"/>
        </w:rPr>
        <w:t xml:space="preserve"> </w:t>
      </w:r>
      <w:proofErr w:type="spellStart"/>
      <w:r w:rsidRPr="000A14D7">
        <w:rPr>
          <w:rFonts w:ascii="Book Antiqua" w:eastAsia="宋体" w:hAnsi="Book Antiqua"/>
          <w:i/>
          <w:color w:val="auto"/>
          <w:kern w:val="2"/>
          <w:lang w:val="en-US" w:eastAsia="zh-CN"/>
        </w:rPr>
        <w:t>Gastroenterol</w:t>
      </w:r>
      <w:proofErr w:type="spellEnd"/>
      <w:r w:rsidRPr="000A14D7">
        <w:rPr>
          <w:rFonts w:ascii="Book Antiqua" w:eastAsia="宋体" w:hAnsi="Book Antiqua"/>
          <w:color w:val="auto"/>
          <w:kern w:val="2"/>
          <w:lang w:val="en-US" w:eastAsia="zh-CN"/>
        </w:rPr>
        <w:t xml:space="preserve"> 2020; </w:t>
      </w:r>
      <w:r w:rsidRPr="000A14D7">
        <w:rPr>
          <w:rFonts w:ascii="Book Antiqua" w:eastAsia="宋体" w:hAnsi="Book Antiqua"/>
          <w:b/>
          <w:color w:val="auto"/>
          <w:kern w:val="2"/>
          <w:lang w:val="en-US" w:eastAsia="zh-CN"/>
        </w:rPr>
        <w:t>11</w:t>
      </w:r>
      <w:r w:rsidRPr="000A14D7">
        <w:rPr>
          <w:rFonts w:ascii="Book Antiqua" w:eastAsia="宋体" w:hAnsi="Book Antiqua"/>
          <w:color w:val="auto"/>
          <w:kern w:val="2"/>
          <w:lang w:val="en-US" w:eastAsia="zh-CN"/>
        </w:rPr>
        <w:t>: e00111 [PMID: 31977453]</w:t>
      </w:r>
    </w:p>
    <w:p w14:paraId="66019E9C" w14:textId="6455E589"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lastRenderedPageBreak/>
        <w:t>10</w:t>
      </w:r>
      <w:r w:rsidR="00CA78AB" w:rsidRPr="000A14D7">
        <w:rPr>
          <w:rFonts w:ascii="Book Antiqua" w:eastAsia="宋体" w:hAnsi="Book Antiqua"/>
          <w:color w:val="auto"/>
          <w:kern w:val="2"/>
          <w:lang w:val="en-US" w:eastAsia="zh-CN"/>
        </w:rPr>
        <w:t>6</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van de </w:t>
      </w:r>
      <w:proofErr w:type="spellStart"/>
      <w:r w:rsidRPr="000A14D7">
        <w:rPr>
          <w:rFonts w:ascii="Book Antiqua" w:eastAsia="宋体" w:hAnsi="Book Antiqua"/>
          <w:color w:val="auto"/>
          <w:kern w:val="2"/>
          <w:lang w:val="en-US" w:eastAsia="zh-CN"/>
        </w:rPr>
        <w:t>Bovenkamp</w:t>
      </w:r>
      <w:proofErr w:type="spellEnd"/>
      <w:r w:rsidRPr="000A14D7">
        <w:rPr>
          <w:rFonts w:ascii="Book Antiqua" w:eastAsia="宋体" w:hAnsi="Book Antiqua"/>
          <w:color w:val="auto"/>
          <w:kern w:val="2"/>
          <w:lang w:val="en-US" w:eastAsia="zh-CN"/>
        </w:rPr>
        <w:t xml:space="preserve"> FS, </w:t>
      </w:r>
      <w:proofErr w:type="spellStart"/>
      <w:r w:rsidRPr="000A14D7">
        <w:rPr>
          <w:rFonts w:ascii="Book Antiqua" w:eastAsia="宋体" w:hAnsi="Book Antiqua"/>
          <w:color w:val="auto"/>
          <w:kern w:val="2"/>
          <w:lang w:val="en-US" w:eastAsia="zh-CN"/>
        </w:rPr>
        <w:t>Derksen</w:t>
      </w:r>
      <w:proofErr w:type="spellEnd"/>
      <w:r w:rsidRPr="000A14D7">
        <w:rPr>
          <w:rFonts w:ascii="Book Antiqua" w:eastAsia="宋体" w:hAnsi="Book Antiqua"/>
          <w:color w:val="auto"/>
          <w:kern w:val="2"/>
          <w:lang w:val="en-US" w:eastAsia="zh-CN"/>
        </w:rPr>
        <w:t xml:space="preserve"> NIL, </w:t>
      </w:r>
      <w:proofErr w:type="spellStart"/>
      <w:r w:rsidRPr="000A14D7">
        <w:rPr>
          <w:rFonts w:ascii="Book Antiqua" w:eastAsia="宋体" w:hAnsi="Book Antiqua"/>
          <w:color w:val="auto"/>
          <w:kern w:val="2"/>
          <w:lang w:val="en-US" w:eastAsia="zh-CN"/>
        </w:rPr>
        <w:t>Koers</w:t>
      </w:r>
      <w:proofErr w:type="spellEnd"/>
      <w:r w:rsidRPr="000A14D7">
        <w:rPr>
          <w:rFonts w:ascii="Book Antiqua" w:eastAsia="宋体" w:hAnsi="Book Antiqua"/>
          <w:color w:val="auto"/>
          <w:kern w:val="2"/>
          <w:lang w:val="en-US" w:eastAsia="zh-CN"/>
        </w:rPr>
        <w:t xml:space="preserve"> J, Cargill T, Barnes E, de </w:t>
      </w:r>
      <w:proofErr w:type="spellStart"/>
      <w:r w:rsidRPr="000A14D7">
        <w:rPr>
          <w:rFonts w:ascii="Book Antiqua" w:eastAsia="宋体" w:hAnsi="Book Antiqua"/>
          <w:color w:val="auto"/>
          <w:kern w:val="2"/>
          <w:lang w:val="en-US" w:eastAsia="zh-CN"/>
        </w:rPr>
        <w:t>Neef</w:t>
      </w:r>
      <w:proofErr w:type="spellEnd"/>
      <w:r w:rsidRPr="000A14D7">
        <w:rPr>
          <w:rFonts w:ascii="Book Antiqua" w:eastAsia="宋体" w:hAnsi="Book Antiqua"/>
          <w:color w:val="auto"/>
          <w:kern w:val="2"/>
          <w:lang w:val="en-US" w:eastAsia="zh-CN"/>
        </w:rPr>
        <w:t xml:space="preserve"> LA, </w:t>
      </w:r>
      <w:proofErr w:type="spellStart"/>
      <w:r w:rsidRPr="000A14D7">
        <w:rPr>
          <w:rFonts w:ascii="Book Antiqua" w:eastAsia="宋体" w:hAnsi="Book Antiqua"/>
          <w:color w:val="auto"/>
          <w:kern w:val="2"/>
          <w:lang w:val="en-US" w:eastAsia="zh-CN"/>
        </w:rPr>
        <w:t>Koeleman</w:t>
      </w:r>
      <w:proofErr w:type="spellEnd"/>
      <w:r w:rsidRPr="000A14D7">
        <w:rPr>
          <w:rFonts w:ascii="Book Antiqua" w:eastAsia="宋体" w:hAnsi="Book Antiqua"/>
          <w:color w:val="auto"/>
          <w:kern w:val="2"/>
          <w:lang w:val="en-US" w:eastAsia="zh-CN"/>
        </w:rPr>
        <w:t xml:space="preserve"> CAM, </w:t>
      </w:r>
      <w:proofErr w:type="spellStart"/>
      <w:r w:rsidRPr="000A14D7">
        <w:rPr>
          <w:rFonts w:ascii="Book Antiqua" w:eastAsia="宋体" w:hAnsi="Book Antiqua"/>
          <w:color w:val="auto"/>
          <w:kern w:val="2"/>
          <w:lang w:val="en-US" w:eastAsia="zh-CN"/>
        </w:rPr>
        <w:t>Aalberse</w:t>
      </w:r>
      <w:proofErr w:type="spellEnd"/>
      <w:r w:rsidRPr="000A14D7">
        <w:rPr>
          <w:rFonts w:ascii="Book Antiqua" w:eastAsia="宋体" w:hAnsi="Book Antiqua"/>
          <w:color w:val="auto"/>
          <w:kern w:val="2"/>
          <w:lang w:val="en-US" w:eastAsia="zh-CN"/>
        </w:rPr>
        <w:t xml:space="preserve"> RC, </w:t>
      </w:r>
      <w:proofErr w:type="spellStart"/>
      <w:r w:rsidRPr="000A14D7">
        <w:rPr>
          <w:rFonts w:ascii="Book Antiqua" w:eastAsia="宋体" w:hAnsi="Book Antiqua"/>
          <w:color w:val="auto"/>
          <w:kern w:val="2"/>
          <w:lang w:val="en-US" w:eastAsia="zh-CN"/>
        </w:rPr>
        <w:t>Wuhrer</w:t>
      </w:r>
      <w:proofErr w:type="spellEnd"/>
      <w:r w:rsidRPr="000A14D7">
        <w:rPr>
          <w:rFonts w:ascii="Book Antiqua" w:eastAsia="宋体" w:hAnsi="Book Antiqua"/>
          <w:color w:val="auto"/>
          <w:kern w:val="2"/>
          <w:lang w:val="en-US" w:eastAsia="zh-CN"/>
        </w:rPr>
        <w:t xml:space="preserve"> M, </w:t>
      </w:r>
      <w:proofErr w:type="spellStart"/>
      <w:r w:rsidRPr="000A14D7">
        <w:rPr>
          <w:rFonts w:ascii="Book Antiqua" w:eastAsia="宋体" w:hAnsi="Book Antiqua"/>
          <w:color w:val="auto"/>
          <w:kern w:val="2"/>
          <w:lang w:val="en-US" w:eastAsia="zh-CN"/>
        </w:rPr>
        <w:t>Rispens</w:t>
      </w:r>
      <w:proofErr w:type="spellEnd"/>
      <w:r w:rsidRPr="000A14D7">
        <w:rPr>
          <w:rFonts w:ascii="Book Antiqua" w:eastAsia="宋体" w:hAnsi="Book Antiqua"/>
          <w:color w:val="auto"/>
          <w:kern w:val="2"/>
          <w:lang w:val="en-US" w:eastAsia="zh-CN"/>
        </w:rPr>
        <w:t xml:space="preserve"> T. Unique patterns of glycosylation in immunoglobulin subclass G4-related disease and primary sclerosing cholangitis. </w:t>
      </w:r>
      <w:r w:rsidRPr="000A14D7">
        <w:rPr>
          <w:rFonts w:ascii="Book Antiqua" w:eastAsia="宋体" w:hAnsi="Book Antiqua"/>
          <w:i/>
          <w:color w:val="auto"/>
          <w:kern w:val="2"/>
          <w:lang w:val="en-US" w:eastAsia="zh-CN"/>
        </w:rPr>
        <w:t>J Gastroenterol Hepatol</w:t>
      </w:r>
      <w:r w:rsidRPr="000A14D7">
        <w:rPr>
          <w:rFonts w:ascii="Book Antiqua" w:eastAsia="宋体" w:hAnsi="Book Antiqua"/>
          <w:color w:val="auto"/>
          <w:kern w:val="2"/>
          <w:lang w:val="en-US" w:eastAsia="zh-CN"/>
        </w:rPr>
        <w:t xml:space="preserve"> 2019; </w:t>
      </w:r>
      <w:r w:rsidRPr="000A14D7">
        <w:rPr>
          <w:rFonts w:ascii="Book Antiqua" w:eastAsia="宋体" w:hAnsi="Book Antiqua"/>
          <w:b/>
          <w:color w:val="auto"/>
          <w:kern w:val="2"/>
          <w:lang w:val="en-US" w:eastAsia="zh-CN"/>
        </w:rPr>
        <w:t>34</w:t>
      </w:r>
      <w:r w:rsidRPr="000A14D7">
        <w:rPr>
          <w:rFonts w:ascii="Book Antiqua" w:eastAsia="宋体" w:hAnsi="Book Antiqua"/>
          <w:color w:val="auto"/>
          <w:kern w:val="2"/>
          <w:lang w:val="en-US" w:eastAsia="zh-CN"/>
        </w:rPr>
        <w:t>: 1878-1886 [PMID: 30345709 DOI: 10.1111/jgh.14512]</w:t>
      </w:r>
    </w:p>
    <w:p w14:paraId="672EB603" w14:textId="7C8A3E86"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10</w:t>
      </w:r>
      <w:r w:rsidR="00CA78AB" w:rsidRPr="000A14D7">
        <w:rPr>
          <w:rFonts w:ascii="Book Antiqua" w:eastAsia="宋体" w:hAnsi="Book Antiqua"/>
          <w:color w:val="auto"/>
          <w:kern w:val="2"/>
          <w:lang w:val="en-US" w:eastAsia="zh-CN"/>
        </w:rPr>
        <w:t>7</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b/>
          <w:color w:val="auto"/>
          <w:kern w:val="2"/>
          <w:lang w:val="en-US" w:eastAsia="zh-CN"/>
        </w:rPr>
        <w:t>Umehara</w:t>
      </w:r>
      <w:proofErr w:type="spellEnd"/>
      <w:r w:rsidRPr="000A14D7">
        <w:rPr>
          <w:rFonts w:ascii="Book Antiqua" w:eastAsia="宋体" w:hAnsi="Book Antiqua"/>
          <w:b/>
          <w:color w:val="auto"/>
          <w:kern w:val="2"/>
          <w:lang w:val="en-US" w:eastAsia="zh-CN"/>
        </w:rPr>
        <w:t xml:space="preserve"> H</w:t>
      </w:r>
      <w:r w:rsidRPr="000A14D7">
        <w:rPr>
          <w:rFonts w:ascii="Book Antiqua" w:eastAsia="宋体" w:hAnsi="Book Antiqua"/>
          <w:color w:val="auto"/>
          <w:kern w:val="2"/>
          <w:lang w:val="en-US" w:eastAsia="zh-CN"/>
        </w:rPr>
        <w:t xml:space="preserve">, Okazaki K, Masaki Y, Kawano M, Yamamoto M, Saeki T, Matsui S, Sumida T, </w:t>
      </w:r>
      <w:proofErr w:type="spellStart"/>
      <w:r w:rsidRPr="000A14D7">
        <w:rPr>
          <w:rFonts w:ascii="Book Antiqua" w:eastAsia="宋体" w:hAnsi="Book Antiqua"/>
          <w:color w:val="auto"/>
          <w:kern w:val="2"/>
          <w:lang w:val="en-US" w:eastAsia="zh-CN"/>
        </w:rPr>
        <w:t>Mimori</w:t>
      </w:r>
      <w:proofErr w:type="spellEnd"/>
      <w:r w:rsidRPr="000A14D7">
        <w:rPr>
          <w:rFonts w:ascii="Book Antiqua" w:eastAsia="宋体" w:hAnsi="Book Antiqua"/>
          <w:color w:val="auto"/>
          <w:kern w:val="2"/>
          <w:lang w:val="en-US" w:eastAsia="zh-CN"/>
        </w:rPr>
        <w:t xml:space="preserve"> T, Tanaka Y, </w:t>
      </w:r>
      <w:proofErr w:type="spellStart"/>
      <w:r w:rsidRPr="000A14D7">
        <w:rPr>
          <w:rFonts w:ascii="Book Antiqua" w:eastAsia="宋体" w:hAnsi="Book Antiqua"/>
          <w:color w:val="auto"/>
          <w:kern w:val="2"/>
          <w:lang w:val="en-US" w:eastAsia="zh-CN"/>
        </w:rPr>
        <w:t>Tsubota</w:t>
      </w:r>
      <w:proofErr w:type="spellEnd"/>
      <w:r w:rsidRPr="000A14D7">
        <w:rPr>
          <w:rFonts w:ascii="Book Antiqua" w:eastAsia="宋体" w:hAnsi="Book Antiqua"/>
          <w:color w:val="auto"/>
          <w:kern w:val="2"/>
          <w:lang w:val="en-US" w:eastAsia="zh-CN"/>
        </w:rPr>
        <w:t xml:space="preserve"> K, Yoshino T, Kawa S, Suzuki R, </w:t>
      </w:r>
      <w:proofErr w:type="spellStart"/>
      <w:r w:rsidRPr="000A14D7">
        <w:rPr>
          <w:rFonts w:ascii="Book Antiqua" w:eastAsia="宋体" w:hAnsi="Book Antiqua"/>
          <w:color w:val="auto"/>
          <w:kern w:val="2"/>
          <w:lang w:val="en-US" w:eastAsia="zh-CN"/>
        </w:rPr>
        <w:t>Takegami</w:t>
      </w:r>
      <w:proofErr w:type="spellEnd"/>
      <w:r w:rsidRPr="000A14D7">
        <w:rPr>
          <w:rFonts w:ascii="Book Antiqua" w:eastAsia="宋体" w:hAnsi="Book Antiqua"/>
          <w:color w:val="auto"/>
          <w:kern w:val="2"/>
          <w:lang w:val="en-US" w:eastAsia="zh-CN"/>
        </w:rPr>
        <w:t xml:space="preserve"> T, </w:t>
      </w:r>
      <w:proofErr w:type="spellStart"/>
      <w:r w:rsidRPr="000A14D7">
        <w:rPr>
          <w:rFonts w:ascii="Book Antiqua" w:eastAsia="宋体" w:hAnsi="Book Antiqua"/>
          <w:color w:val="auto"/>
          <w:kern w:val="2"/>
          <w:lang w:val="en-US" w:eastAsia="zh-CN"/>
        </w:rPr>
        <w:t>Tomosugi</w:t>
      </w:r>
      <w:proofErr w:type="spellEnd"/>
      <w:r w:rsidRPr="000A14D7">
        <w:rPr>
          <w:rFonts w:ascii="Book Antiqua" w:eastAsia="宋体" w:hAnsi="Book Antiqua"/>
          <w:color w:val="auto"/>
          <w:kern w:val="2"/>
          <w:lang w:val="en-US" w:eastAsia="zh-CN"/>
        </w:rPr>
        <w:t xml:space="preserve"> N, Kurose N, Ishigaki Y, Azumi A, Kojima M, Nakamura S, Inoue D; Research Program for Intractable Disease by Ministry of Health, Labor and Welfare (MHLW) Japan G4 team. A novel clinical entity, IgG4-related disease (IgG4RD): general concept and details. </w:t>
      </w:r>
      <w:r w:rsidRPr="000A14D7">
        <w:rPr>
          <w:rFonts w:ascii="Book Antiqua" w:eastAsia="宋体" w:hAnsi="Book Antiqua"/>
          <w:i/>
          <w:color w:val="auto"/>
          <w:kern w:val="2"/>
          <w:lang w:val="en-US" w:eastAsia="zh-CN"/>
        </w:rPr>
        <w:t xml:space="preserve">Mod </w:t>
      </w:r>
      <w:proofErr w:type="spellStart"/>
      <w:r w:rsidRPr="000A14D7">
        <w:rPr>
          <w:rFonts w:ascii="Book Antiqua" w:eastAsia="宋体" w:hAnsi="Book Antiqua"/>
          <w:i/>
          <w:color w:val="auto"/>
          <w:kern w:val="2"/>
          <w:lang w:val="en-US" w:eastAsia="zh-CN"/>
        </w:rPr>
        <w:t>Rheumatol</w:t>
      </w:r>
      <w:proofErr w:type="spellEnd"/>
      <w:r w:rsidRPr="000A14D7">
        <w:rPr>
          <w:rFonts w:ascii="Book Antiqua" w:eastAsia="宋体" w:hAnsi="Book Antiqua"/>
          <w:color w:val="auto"/>
          <w:kern w:val="2"/>
          <w:lang w:val="en-US" w:eastAsia="zh-CN"/>
        </w:rPr>
        <w:t xml:space="preserve"> 2012; </w:t>
      </w:r>
      <w:r w:rsidRPr="000A14D7">
        <w:rPr>
          <w:rFonts w:ascii="Book Antiqua" w:eastAsia="宋体" w:hAnsi="Book Antiqua"/>
          <w:b/>
          <w:color w:val="auto"/>
          <w:kern w:val="2"/>
          <w:lang w:val="en-US" w:eastAsia="zh-CN"/>
        </w:rPr>
        <w:t>22</w:t>
      </w:r>
      <w:r w:rsidRPr="000A14D7">
        <w:rPr>
          <w:rFonts w:ascii="Book Antiqua" w:eastAsia="宋体" w:hAnsi="Book Antiqua"/>
          <w:color w:val="auto"/>
          <w:kern w:val="2"/>
          <w:lang w:val="en-US" w:eastAsia="zh-CN"/>
        </w:rPr>
        <w:t>: 1-14 [PMID: 21881964 DOI: 10.1007/s10165-011-0508-6]</w:t>
      </w:r>
    </w:p>
    <w:p w14:paraId="06098E26" w14:textId="1FA496BF"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w:t>
      </w:r>
      <w:r w:rsidR="00CA78AB" w:rsidRPr="000A14D7">
        <w:rPr>
          <w:rFonts w:ascii="Book Antiqua" w:eastAsia="宋体" w:hAnsi="Book Antiqua"/>
          <w:color w:val="auto"/>
          <w:kern w:val="2"/>
          <w:lang w:val="en-US" w:eastAsia="zh-CN"/>
        </w:rPr>
        <w:t>08</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 xml:space="preserve">de Buy </w:t>
      </w:r>
      <w:proofErr w:type="spellStart"/>
      <w:r w:rsidRPr="000A14D7">
        <w:rPr>
          <w:rFonts w:ascii="Book Antiqua" w:eastAsia="宋体" w:hAnsi="Book Antiqua"/>
          <w:b/>
          <w:color w:val="auto"/>
          <w:kern w:val="2"/>
          <w:lang w:val="en-US" w:eastAsia="zh-CN"/>
        </w:rPr>
        <w:t>Wenniger</w:t>
      </w:r>
      <w:proofErr w:type="spellEnd"/>
      <w:r w:rsidRPr="000A14D7">
        <w:rPr>
          <w:rFonts w:ascii="Book Antiqua" w:eastAsia="宋体" w:hAnsi="Book Antiqua"/>
          <w:b/>
          <w:color w:val="auto"/>
          <w:kern w:val="2"/>
          <w:lang w:val="en-US" w:eastAsia="zh-CN"/>
        </w:rPr>
        <w:t xml:space="preserve"> LJ</w:t>
      </w:r>
      <w:r w:rsidRPr="000A14D7">
        <w:rPr>
          <w:rFonts w:ascii="Book Antiqua" w:eastAsia="宋体" w:hAnsi="Book Antiqua"/>
          <w:color w:val="auto"/>
          <w:kern w:val="2"/>
          <w:lang w:val="en-US" w:eastAsia="zh-CN"/>
        </w:rPr>
        <w:t xml:space="preserve">, Culver EL, </w:t>
      </w:r>
      <w:proofErr w:type="spellStart"/>
      <w:r w:rsidRPr="000A14D7">
        <w:rPr>
          <w:rFonts w:ascii="Book Antiqua" w:eastAsia="宋体" w:hAnsi="Book Antiqua"/>
          <w:color w:val="auto"/>
          <w:kern w:val="2"/>
          <w:lang w:val="en-US" w:eastAsia="zh-CN"/>
        </w:rPr>
        <w:t>Beuers</w:t>
      </w:r>
      <w:proofErr w:type="spellEnd"/>
      <w:r w:rsidRPr="000A14D7">
        <w:rPr>
          <w:rFonts w:ascii="Book Antiqua" w:eastAsia="宋体" w:hAnsi="Book Antiqua"/>
          <w:color w:val="auto"/>
          <w:kern w:val="2"/>
          <w:lang w:val="en-US" w:eastAsia="zh-CN"/>
        </w:rPr>
        <w:t xml:space="preserve"> U. Exposure to occupational antigens might predispose to IgG4-related disease. </w:t>
      </w:r>
      <w:r w:rsidRPr="000A14D7">
        <w:rPr>
          <w:rFonts w:ascii="Book Antiqua" w:eastAsia="宋体" w:hAnsi="Book Antiqua"/>
          <w:i/>
          <w:color w:val="auto"/>
          <w:kern w:val="2"/>
          <w:lang w:val="en-US" w:eastAsia="zh-CN"/>
        </w:rPr>
        <w:t>Hepatology</w:t>
      </w:r>
      <w:r w:rsidRPr="000A14D7">
        <w:rPr>
          <w:rFonts w:ascii="Book Antiqua" w:eastAsia="宋体" w:hAnsi="Book Antiqua"/>
          <w:color w:val="auto"/>
          <w:kern w:val="2"/>
          <w:lang w:val="en-US" w:eastAsia="zh-CN"/>
        </w:rPr>
        <w:t xml:space="preserve"> 2014; </w:t>
      </w:r>
      <w:r w:rsidRPr="000A14D7">
        <w:rPr>
          <w:rFonts w:ascii="Book Antiqua" w:eastAsia="宋体" w:hAnsi="Book Antiqua"/>
          <w:b/>
          <w:color w:val="auto"/>
          <w:kern w:val="2"/>
          <w:lang w:val="en-US" w:eastAsia="zh-CN"/>
        </w:rPr>
        <w:t>60</w:t>
      </w:r>
      <w:r w:rsidRPr="000A14D7">
        <w:rPr>
          <w:rFonts w:ascii="Book Antiqua" w:eastAsia="宋体" w:hAnsi="Book Antiqua"/>
          <w:color w:val="auto"/>
          <w:kern w:val="2"/>
          <w:lang w:val="en-US" w:eastAsia="zh-CN"/>
        </w:rPr>
        <w:t>: 1453-1454 [PMID: 24407836 DOI: 10.1002/hep.26999]</w:t>
      </w:r>
    </w:p>
    <w:p w14:paraId="379F015A" w14:textId="066BC4FD"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w:t>
      </w:r>
      <w:r w:rsidR="00CA78AB" w:rsidRPr="000A14D7">
        <w:rPr>
          <w:rFonts w:ascii="Book Antiqua" w:eastAsia="宋体" w:hAnsi="Book Antiqua"/>
          <w:color w:val="auto"/>
          <w:kern w:val="2"/>
          <w:lang w:val="en-US" w:eastAsia="zh-CN"/>
        </w:rPr>
        <w:t>09</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Culver EL</w:t>
      </w:r>
      <w:r w:rsidRPr="000A14D7">
        <w:rPr>
          <w:rFonts w:ascii="Book Antiqua" w:eastAsia="宋体" w:hAnsi="Book Antiqua"/>
          <w:color w:val="auto"/>
          <w:kern w:val="2"/>
          <w:lang w:val="en-US" w:eastAsia="zh-CN"/>
        </w:rPr>
        <w:t xml:space="preserve">, </w:t>
      </w:r>
      <w:proofErr w:type="spellStart"/>
      <w:r w:rsidRPr="000A14D7">
        <w:rPr>
          <w:rFonts w:ascii="Book Antiqua" w:eastAsia="宋体" w:hAnsi="Book Antiqua"/>
          <w:color w:val="auto"/>
          <w:kern w:val="2"/>
          <w:lang w:val="en-US" w:eastAsia="zh-CN"/>
        </w:rPr>
        <w:t>Vermeulen</w:t>
      </w:r>
      <w:proofErr w:type="spellEnd"/>
      <w:r w:rsidRPr="000A14D7">
        <w:rPr>
          <w:rFonts w:ascii="Book Antiqua" w:eastAsia="宋体" w:hAnsi="Book Antiqua"/>
          <w:color w:val="auto"/>
          <w:kern w:val="2"/>
          <w:lang w:val="en-US" w:eastAsia="zh-CN"/>
        </w:rPr>
        <w:t xml:space="preserve"> E, </w:t>
      </w:r>
      <w:proofErr w:type="spellStart"/>
      <w:r w:rsidRPr="000A14D7">
        <w:rPr>
          <w:rFonts w:ascii="Book Antiqua" w:eastAsia="宋体" w:hAnsi="Book Antiqua"/>
          <w:color w:val="auto"/>
          <w:kern w:val="2"/>
          <w:lang w:val="en-US" w:eastAsia="zh-CN"/>
        </w:rPr>
        <w:t>Makuch</w:t>
      </w:r>
      <w:proofErr w:type="spellEnd"/>
      <w:r w:rsidRPr="000A14D7">
        <w:rPr>
          <w:rFonts w:ascii="Book Antiqua" w:eastAsia="宋体" w:hAnsi="Book Antiqua"/>
          <w:color w:val="auto"/>
          <w:kern w:val="2"/>
          <w:lang w:val="en-US" w:eastAsia="zh-CN"/>
        </w:rPr>
        <w:t xml:space="preserve"> M, van </w:t>
      </w:r>
      <w:proofErr w:type="spellStart"/>
      <w:r w:rsidRPr="000A14D7">
        <w:rPr>
          <w:rFonts w:ascii="Book Antiqua" w:eastAsia="宋体" w:hAnsi="Book Antiqua"/>
          <w:color w:val="auto"/>
          <w:kern w:val="2"/>
          <w:lang w:val="en-US" w:eastAsia="zh-CN"/>
        </w:rPr>
        <w:t>Leeuwen</w:t>
      </w:r>
      <w:proofErr w:type="spellEnd"/>
      <w:r w:rsidRPr="000A14D7">
        <w:rPr>
          <w:rFonts w:ascii="Book Antiqua" w:eastAsia="宋体" w:hAnsi="Book Antiqua"/>
          <w:color w:val="auto"/>
          <w:kern w:val="2"/>
          <w:lang w:val="en-US" w:eastAsia="zh-CN"/>
        </w:rPr>
        <w:t xml:space="preserve"> A, Sadler R, Cargill T, </w:t>
      </w:r>
      <w:proofErr w:type="spellStart"/>
      <w:r w:rsidRPr="000A14D7">
        <w:rPr>
          <w:rFonts w:ascii="Book Antiqua" w:eastAsia="宋体" w:hAnsi="Book Antiqua"/>
          <w:color w:val="auto"/>
          <w:kern w:val="2"/>
          <w:lang w:val="en-US" w:eastAsia="zh-CN"/>
        </w:rPr>
        <w:t>Klenerman</w:t>
      </w:r>
      <w:proofErr w:type="spellEnd"/>
      <w:r w:rsidRPr="000A14D7">
        <w:rPr>
          <w:rFonts w:ascii="Book Antiqua" w:eastAsia="宋体" w:hAnsi="Book Antiqua"/>
          <w:color w:val="auto"/>
          <w:kern w:val="2"/>
          <w:lang w:val="en-US" w:eastAsia="zh-CN"/>
        </w:rPr>
        <w:t xml:space="preserve"> P, </w:t>
      </w:r>
      <w:proofErr w:type="spellStart"/>
      <w:r w:rsidRPr="000A14D7">
        <w:rPr>
          <w:rFonts w:ascii="Book Antiqua" w:eastAsia="宋体" w:hAnsi="Book Antiqua"/>
          <w:color w:val="auto"/>
          <w:kern w:val="2"/>
          <w:lang w:val="en-US" w:eastAsia="zh-CN"/>
        </w:rPr>
        <w:t>Aalberse</w:t>
      </w:r>
      <w:proofErr w:type="spellEnd"/>
      <w:r w:rsidRPr="000A14D7">
        <w:rPr>
          <w:rFonts w:ascii="Book Antiqua" w:eastAsia="宋体" w:hAnsi="Book Antiqua"/>
          <w:color w:val="auto"/>
          <w:kern w:val="2"/>
          <w:lang w:val="en-US" w:eastAsia="zh-CN"/>
        </w:rPr>
        <w:t xml:space="preserve"> RC, van Ham SM, Barnes E, </w:t>
      </w:r>
      <w:proofErr w:type="spellStart"/>
      <w:r w:rsidRPr="000A14D7">
        <w:rPr>
          <w:rFonts w:ascii="Book Antiqua" w:eastAsia="宋体" w:hAnsi="Book Antiqua"/>
          <w:color w:val="auto"/>
          <w:kern w:val="2"/>
          <w:lang w:val="en-US" w:eastAsia="zh-CN"/>
        </w:rPr>
        <w:t>Rispens</w:t>
      </w:r>
      <w:proofErr w:type="spellEnd"/>
      <w:r w:rsidRPr="000A14D7">
        <w:rPr>
          <w:rFonts w:ascii="Book Antiqua" w:eastAsia="宋体" w:hAnsi="Book Antiqua"/>
          <w:color w:val="auto"/>
          <w:kern w:val="2"/>
          <w:lang w:val="en-US" w:eastAsia="zh-CN"/>
        </w:rPr>
        <w:t xml:space="preserve"> T. Increased IgG4 responses to multiple food and animal antigens indicate a polyclonal expansion and differentiation of pre-existing B cells in IgG4-related disease. </w:t>
      </w:r>
      <w:r w:rsidRPr="000A14D7">
        <w:rPr>
          <w:rFonts w:ascii="Book Antiqua" w:eastAsia="宋体" w:hAnsi="Book Antiqua"/>
          <w:i/>
          <w:color w:val="auto"/>
          <w:kern w:val="2"/>
          <w:lang w:val="en-US" w:eastAsia="zh-CN"/>
        </w:rPr>
        <w:t>Ann Rheum Dis</w:t>
      </w:r>
      <w:r w:rsidRPr="000A14D7">
        <w:rPr>
          <w:rFonts w:ascii="Book Antiqua" w:eastAsia="宋体" w:hAnsi="Book Antiqua"/>
          <w:color w:val="auto"/>
          <w:kern w:val="2"/>
          <w:lang w:val="en-US" w:eastAsia="zh-CN"/>
        </w:rPr>
        <w:t xml:space="preserve"> 2015; </w:t>
      </w:r>
      <w:r w:rsidRPr="000A14D7">
        <w:rPr>
          <w:rFonts w:ascii="Book Antiqua" w:eastAsia="宋体" w:hAnsi="Book Antiqua"/>
          <w:b/>
          <w:color w:val="auto"/>
          <w:kern w:val="2"/>
          <w:lang w:val="en-US" w:eastAsia="zh-CN"/>
        </w:rPr>
        <w:t>74</w:t>
      </w:r>
      <w:r w:rsidRPr="000A14D7">
        <w:rPr>
          <w:rFonts w:ascii="Book Antiqua" w:eastAsia="宋体" w:hAnsi="Book Antiqua"/>
          <w:color w:val="auto"/>
          <w:kern w:val="2"/>
          <w:lang w:val="en-US" w:eastAsia="zh-CN"/>
        </w:rPr>
        <w:t>: 944-947 [PMID: 25646372 DOI: 10.1136/annrheumdis-2014-206405]</w:t>
      </w:r>
    </w:p>
    <w:p w14:paraId="23D79133" w14:textId="58FA93A8" w:rsidR="00494466" w:rsidRPr="000A14D7" w:rsidRDefault="00494466" w:rsidP="00BA176B">
      <w:pPr>
        <w:widowControl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color w:val="auto"/>
          <w:kern w:val="2"/>
          <w:lang w:val="en-US" w:eastAsia="zh-CN"/>
        </w:rPr>
        <w:t>11</w:t>
      </w:r>
      <w:r w:rsidR="00CA78AB" w:rsidRPr="000A14D7">
        <w:rPr>
          <w:rFonts w:ascii="Book Antiqua" w:eastAsia="宋体" w:hAnsi="Book Antiqua"/>
          <w:color w:val="auto"/>
          <w:kern w:val="2"/>
          <w:lang w:val="en-US" w:eastAsia="zh-CN"/>
        </w:rPr>
        <w:t>0</w:t>
      </w:r>
      <w:r w:rsidRPr="000A14D7">
        <w:rPr>
          <w:rFonts w:ascii="Book Antiqua" w:eastAsia="宋体" w:hAnsi="Book Antiqua"/>
          <w:color w:val="auto"/>
          <w:kern w:val="2"/>
          <w:lang w:val="en-US" w:eastAsia="zh-CN"/>
        </w:rPr>
        <w:t xml:space="preserve"> </w:t>
      </w:r>
      <w:r w:rsidRPr="000A14D7">
        <w:rPr>
          <w:rFonts w:ascii="Book Antiqua" w:eastAsia="宋体" w:hAnsi="Book Antiqua"/>
          <w:b/>
          <w:color w:val="auto"/>
          <w:kern w:val="2"/>
          <w:lang w:val="en-US" w:eastAsia="zh-CN"/>
        </w:rPr>
        <w:t>Zen Y</w:t>
      </w:r>
      <w:r w:rsidRPr="000A14D7">
        <w:rPr>
          <w:rFonts w:ascii="Book Antiqua" w:eastAsia="宋体" w:hAnsi="Book Antiqua"/>
          <w:color w:val="auto"/>
          <w:kern w:val="2"/>
          <w:lang w:val="en-US" w:eastAsia="zh-CN"/>
        </w:rPr>
        <w:t xml:space="preserve">, Liberal R, </w:t>
      </w:r>
      <w:proofErr w:type="spellStart"/>
      <w:r w:rsidRPr="000A14D7">
        <w:rPr>
          <w:rFonts w:ascii="Book Antiqua" w:eastAsia="宋体" w:hAnsi="Book Antiqua"/>
          <w:color w:val="auto"/>
          <w:kern w:val="2"/>
          <w:lang w:val="en-US" w:eastAsia="zh-CN"/>
        </w:rPr>
        <w:t>Nakanuma</w:t>
      </w:r>
      <w:proofErr w:type="spellEnd"/>
      <w:r w:rsidRPr="000A14D7">
        <w:rPr>
          <w:rFonts w:ascii="Book Antiqua" w:eastAsia="宋体" w:hAnsi="Book Antiqua"/>
          <w:color w:val="auto"/>
          <w:kern w:val="2"/>
          <w:lang w:val="en-US" w:eastAsia="zh-CN"/>
        </w:rPr>
        <w:t xml:space="preserve"> Y, Heaton N, </w:t>
      </w:r>
      <w:proofErr w:type="spellStart"/>
      <w:r w:rsidRPr="000A14D7">
        <w:rPr>
          <w:rFonts w:ascii="Book Antiqua" w:eastAsia="宋体" w:hAnsi="Book Antiqua"/>
          <w:color w:val="auto"/>
          <w:kern w:val="2"/>
          <w:lang w:val="en-US" w:eastAsia="zh-CN"/>
        </w:rPr>
        <w:t>Portmann</w:t>
      </w:r>
      <w:proofErr w:type="spellEnd"/>
      <w:r w:rsidRPr="000A14D7">
        <w:rPr>
          <w:rFonts w:ascii="Book Antiqua" w:eastAsia="宋体" w:hAnsi="Book Antiqua"/>
          <w:color w:val="auto"/>
          <w:kern w:val="2"/>
          <w:lang w:val="en-US" w:eastAsia="zh-CN"/>
        </w:rPr>
        <w:t xml:space="preserve"> B. Possible involvement of CCL1-CCR8 interaction in lymphocytic recruitment in IgG4-related sclerosing cholangitis. </w:t>
      </w:r>
      <w:r w:rsidRPr="000A14D7">
        <w:rPr>
          <w:rFonts w:ascii="Book Antiqua" w:eastAsia="宋体" w:hAnsi="Book Antiqua"/>
          <w:i/>
          <w:color w:val="auto"/>
          <w:kern w:val="2"/>
          <w:lang w:val="en-US" w:eastAsia="zh-CN"/>
        </w:rPr>
        <w:t>J Hepatol</w:t>
      </w:r>
      <w:r w:rsidRPr="000A14D7">
        <w:rPr>
          <w:rFonts w:ascii="Book Antiqua" w:eastAsia="宋体" w:hAnsi="Book Antiqua"/>
          <w:color w:val="auto"/>
          <w:kern w:val="2"/>
          <w:lang w:val="en-US" w:eastAsia="zh-CN"/>
        </w:rPr>
        <w:t xml:space="preserve"> 2013; </w:t>
      </w:r>
      <w:r w:rsidRPr="000A14D7">
        <w:rPr>
          <w:rFonts w:ascii="Book Antiqua" w:eastAsia="宋体" w:hAnsi="Book Antiqua"/>
          <w:b/>
          <w:color w:val="auto"/>
          <w:kern w:val="2"/>
          <w:lang w:val="en-US" w:eastAsia="zh-CN"/>
        </w:rPr>
        <w:t>59</w:t>
      </w:r>
      <w:r w:rsidRPr="000A14D7">
        <w:rPr>
          <w:rFonts w:ascii="Book Antiqua" w:eastAsia="宋体" w:hAnsi="Book Antiqua"/>
          <w:color w:val="auto"/>
          <w:kern w:val="2"/>
          <w:lang w:val="en-US" w:eastAsia="zh-CN"/>
        </w:rPr>
        <w:t>: 1059-1064 [PMID: 23811304 DOI: 10.1016/j.jhep.2013.06.016]</w:t>
      </w:r>
    </w:p>
    <w:p w14:paraId="5ADA3E9D" w14:textId="6C024E26" w:rsidR="00356E01" w:rsidRPr="000A14D7" w:rsidRDefault="00356E01" w:rsidP="00BA176B">
      <w:pPr>
        <w:snapToGrid w:val="0"/>
        <w:spacing w:line="360" w:lineRule="auto"/>
        <w:rPr>
          <w:rFonts w:ascii="Book Antiqua" w:hAnsi="Book Antiqua" w:cs="Book Antiqua"/>
          <w:color w:val="000000"/>
        </w:rPr>
      </w:pPr>
      <w:r w:rsidRPr="000A14D7">
        <w:rPr>
          <w:rFonts w:ascii="Book Antiqua" w:hAnsi="Book Antiqua" w:cs="Book Antiqua"/>
          <w:color w:val="000000"/>
        </w:rPr>
        <w:br w:type="page"/>
      </w:r>
    </w:p>
    <w:p w14:paraId="53C7E891" w14:textId="77777777" w:rsidR="00356E01" w:rsidRPr="000A14D7" w:rsidRDefault="00356E01" w:rsidP="00BA176B">
      <w:pPr>
        <w:snapToGrid w:val="0"/>
        <w:spacing w:line="360" w:lineRule="auto"/>
        <w:jc w:val="both"/>
        <w:rPr>
          <w:rFonts w:ascii="Book Antiqua" w:hAnsi="Book Antiqua" w:cs="Book Antiqua"/>
          <w:b/>
          <w:bCs/>
          <w:color w:val="000000"/>
          <w:lang w:val="en-US"/>
        </w:rPr>
      </w:pPr>
      <w:r w:rsidRPr="000A14D7">
        <w:rPr>
          <w:rFonts w:ascii="Book Antiqua" w:hAnsi="Book Antiqua" w:cs="Book Antiqua"/>
          <w:b/>
          <w:bCs/>
          <w:color w:val="000000"/>
          <w:lang w:val="en-US"/>
        </w:rPr>
        <w:lastRenderedPageBreak/>
        <w:t>Footnotes</w:t>
      </w:r>
    </w:p>
    <w:p w14:paraId="665EF7E0" w14:textId="7E323416" w:rsidR="00356E01" w:rsidRPr="000A14D7" w:rsidRDefault="00356E01" w:rsidP="00BA176B">
      <w:pPr>
        <w:snapToGrid w:val="0"/>
        <w:spacing w:line="360" w:lineRule="auto"/>
        <w:jc w:val="both"/>
        <w:rPr>
          <w:rFonts w:ascii="Book Antiqua" w:hAnsi="Book Antiqua" w:cs="Book Antiqua"/>
        </w:rPr>
      </w:pPr>
      <w:r w:rsidRPr="000A14D7">
        <w:rPr>
          <w:rFonts w:ascii="Book Antiqua" w:hAnsi="Book Antiqua" w:cs="Book Antiqua"/>
          <w:b/>
          <w:bCs/>
          <w:color w:val="000000"/>
        </w:rPr>
        <w:t xml:space="preserve">Conflict-of-interest statement: </w:t>
      </w:r>
      <w:r w:rsidRPr="000A14D7">
        <w:rPr>
          <w:rFonts w:ascii="Book Antiqua" w:hAnsi="Book Antiqua" w:cs="Book Antiqua"/>
          <w:color w:val="000000"/>
        </w:rPr>
        <w:t xml:space="preserve">There are no commercial or financial conflicts of interest related to this article. </w:t>
      </w:r>
    </w:p>
    <w:p w14:paraId="2F7CEB63" w14:textId="77777777" w:rsidR="00FC350F" w:rsidRPr="000A14D7" w:rsidRDefault="00FC350F" w:rsidP="00BA176B">
      <w:pPr>
        <w:widowControl w:val="0"/>
        <w:snapToGrid w:val="0"/>
        <w:spacing w:line="360" w:lineRule="auto"/>
        <w:jc w:val="both"/>
        <w:rPr>
          <w:rFonts w:ascii="Book Antiqua" w:hAnsi="Book Antiqua" w:cs="Book Antiqua"/>
          <w:color w:val="000000"/>
        </w:rPr>
      </w:pPr>
    </w:p>
    <w:p w14:paraId="1584DC3F" w14:textId="77777777" w:rsidR="00DA0AAC" w:rsidRPr="000A14D7" w:rsidRDefault="00DA0AAC" w:rsidP="00BA176B">
      <w:pPr>
        <w:widowControl w:val="0"/>
        <w:adjustRightInd w:val="0"/>
        <w:snapToGrid w:val="0"/>
        <w:spacing w:line="360" w:lineRule="auto"/>
        <w:jc w:val="both"/>
        <w:rPr>
          <w:rFonts w:ascii="Book Antiqua" w:eastAsia="宋体" w:hAnsi="Book Antiqua"/>
          <w:color w:val="auto"/>
          <w:kern w:val="2"/>
          <w:lang w:val="en-US" w:eastAsia="zh-CN"/>
        </w:rPr>
      </w:pPr>
      <w:r w:rsidRPr="000A14D7">
        <w:rPr>
          <w:rFonts w:ascii="Book Antiqua" w:eastAsia="宋体" w:hAnsi="Book Antiqua"/>
          <w:b/>
          <w:color w:val="000000"/>
          <w:kern w:val="2"/>
          <w:lang w:val="en-US" w:eastAsia="zh-CN"/>
        </w:rPr>
        <w:t>Open-Access:</w:t>
      </w:r>
      <w:r w:rsidRPr="000A14D7">
        <w:rPr>
          <w:rFonts w:ascii="Book Antiqua" w:eastAsia="宋体" w:hAnsi="Book Antiqua"/>
          <w:color w:val="000000"/>
          <w:kern w:val="2"/>
          <w:lang w:val="en-US" w:eastAsia="zh-CN"/>
        </w:rPr>
        <w:t xml:space="preserve"> This article is an open-access </w:t>
      </w:r>
      <w:r w:rsidRPr="000A14D7">
        <w:rPr>
          <w:rFonts w:ascii="Book Antiqua" w:eastAsia="宋体" w:hAnsi="Book Antiqua"/>
          <w:color w:val="auto"/>
          <w:kern w:val="2"/>
          <w:lang w:val="en-US" w:eastAsia="zh-CN"/>
        </w:rPr>
        <w:t xml:space="preserve">article that was selected </w:t>
      </w:r>
      <w:r w:rsidRPr="000A14D7">
        <w:rPr>
          <w:rFonts w:ascii="Book Antiqua" w:eastAsia="宋体" w:hAnsi="Book Antiqua"/>
          <w:color w:val="000000"/>
          <w:kern w:val="2"/>
          <w:lang w:val="en-US" w:eastAsia="zh-CN"/>
        </w:rPr>
        <w:t xml:space="preserve">by an in-house editor and fully peer-reviewed by external reviewers. It is distributed in accordance with the Creative Commons Attribution </w:t>
      </w:r>
      <w:proofErr w:type="spellStart"/>
      <w:r w:rsidRPr="000A14D7">
        <w:rPr>
          <w:rFonts w:ascii="Book Antiqua" w:eastAsia="宋体" w:hAnsi="Book Antiqua"/>
          <w:color w:val="000000"/>
          <w:kern w:val="2"/>
          <w:lang w:val="en-US" w:eastAsia="zh-CN"/>
        </w:rPr>
        <w:t>NonCommercial</w:t>
      </w:r>
      <w:proofErr w:type="spellEnd"/>
      <w:r w:rsidRPr="000A14D7">
        <w:rPr>
          <w:rFonts w:ascii="Book Antiqua" w:eastAsia="宋体"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2287E" w14:textId="77777777" w:rsidR="00DA0AAC" w:rsidRPr="000A14D7" w:rsidRDefault="00DA0AAC" w:rsidP="00BA176B">
      <w:pPr>
        <w:adjustRightInd w:val="0"/>
        <w:snapToGrid w:val="0"/>
        <w:spacing w:line="360" w:lineRule="auto"/>
        <w:jc w:val="both"/>
        <w:rPr>
          <w:rFonts w:ascii="Book Antiqua" w:eastAsia="宋体" w:hAnsi="Book Antiqua"/>
          <w:color w:val="auto"/>
          <w:lang w:val="en-US" w:eastAsia="zh-CN"/>
        </w:rPr>
      </w:pPr>
    </w:p>
    <w:p w14:paraId="5ED827D0" w14:textId="1EBC7B2E" w:rsidR="00DA0AAC" w:rsidRPr="000A14D7" w:rsidRDefault="00DA0AAC" w:rsidP="00BA176B">
      <w:pPr>
        <w:adjustRightInd w:val="0"/>
        <w:snapToGrid w:val="0"/>
        <w:spacing w:line="360" w:lineRule="auto"/>
        <w:jc w:val="both"/>
        <w:rPr>
          <w:rFonts w:ascii="Book Antiqua" w:eastAsia="宋体" w:hAnsi="Book Antiqua"/>
          <w:bCs/>
          <w:color w:val="000000"/>
          <w:lang w:val="fr-FR" w:eastAsia="pl-PL"/>
        </w:rPr>
      </w:pPr>
      <w:r w:rsidRPr="000A14D7">
        <w:rPr>
          <w:rFonts w:ascii="Book Antiqua" w:eastAsia="宋体" w:hAnsi="Book Antiqua"/>
          <w:b/>
          <w:bCs/>
          <w:color w:val="000000"/>
          <w:lang w:val="fr-FR" w:eastAsia="pl-PL"/>
        </w:rPr>
        <w:t>Manuscript source:</w:t>
      </w:r>
      <w:r w:rsidRPr="000A14D7">
        <w:rPr>
          <w:rFonts w:ascii="Book Antiqua" w:eastAsia="宋体" w:hAnsi="Book Antiqua"/>
          <w:b/>
          <w:bCs/>
          <w:color w:val="000000"/>
          <w:lang w:val="fr-FR" w:eastAsia="zh-CN"/>
        </w:rPr>
        <w:t xml:space="preserve"> </w:t>
      </w:r>
      <w:r w:rsidRPr="000A14D7">
        <w:rPr>
          <w:rFonts w:ascii="Book Antiqua" w:eastAsia="宋体" w:hAnsi="Book Antiqua"/>
          <w:bCs/>
          <w:color w:val="000000"/>
          <w:lang w:val="fr-FR" w:eastAsia="pl-PL"/>
        </w:rPr>
        <w:t>Invited manuscript</w:t>
      </w:r>
    </w:p>
    <w:p w14:paraId="257C3FB0" w14:textId="77777777" w:rsidR="00DA0AAC" w:rsidRPr="000A14D7" w:rsidRDefault="00DA0AAC" w:rsidP="00BA176B">
      <w:pPr>
        <w:adjustRightInd w:val="0"/>
        <w:snapToGrid w:val="0"/>
        <w:spacing w:line="360" w:lineRule="auto"/>
        <w:jc w:val="both"/>
        <w:rPr>
          <w:rFonts w:ascii="Book Antiqua" w:eastAsia="宋体" w:hAnsi="Book Antiqua"/>
          <w:b/>
          <w:bCs/>
          <w:color w:val="000000"/>
          <w:lang w:val="fr-FR" w:eastAsia="zh-CN"/>
        </w:rPr>
      </w:pPr>
    </w:p>
    <w:p w14:paraId="1EA7163B" w14:textId="76A21282" w:rsidR="006F6282" w:rsidRPr="000A14D7" w:rsidRDefault="009060DA" w:rsidP="00BA176B">
      <w:pPr>
        <w:adjustRightInd w:val="0"/>
        <w:snapToGrid w:val="0"/>
        <w:spacing w:line="360" w:lineRule="auto"/>
        <w:jc w:val="both"/>
        <w:rPr>
          <w:rFonts w:ascii="Book Antiqua" w:eastAsia="宋体" w:hAnsi="Book Antiqua"/>
          <w:b/>
          <w:bCs/>
          <w:color w:val="000000"/>
          <w:lang w:val="fr-FR" w:eastAsia="zh-CN"/>
        </w:rPr>
      </w:pPr>
      <w:r w:rsidRPr="000A14D7">
        <w:rPr>
          <w:rFonts w:ascii="Book Antiqua" w:eastAsia="宋体" w:hAnsi="Book Antiqua"/>
          <w:b/>
          <w:bCs/>
          <w:color w:val="000000"/>
          <w:lang w:val="fr-FR" w:eastAsia="zh-CN"/>
        </w:rPr>
        <w:t xml:space="preserve">Corresponding Author's Membership(s) in Professional Societies: </w:t>
      </w:r>
      <w:r w:rsidRPr="000A14D7">
        <w:rPr>
          <w:rFonts w:ascii="Book Antiqua" w:eastAsia="宋体" w:hAnsi="Book Antiqua"/>
          <w:bCs/>
          <w:color w:val="000000"/>
          <w:lang w:val="fr-FR" w:eastAsia="zh-CN"/>
        </w:rPr>
        <w:t>E</w:t>
      </w:r>
      <w:r w:rsidR="006F6282" w:rsidRPr="000A14D7">
        <w:rPr>
          <w:rFonts w:ascii="Book Antiqua" w:eastAsia="宋体" w:hAnsi="Book Antiqua"/>
          <w:bCs/>
          <w:color w:val="000000"/>
          <w:lang w:val="fr-FR" w:eastAsia="zh-CN"/>
        </w:rPr>
        <w:t>uropean Association for the Study of the Liver</w:t>
      </w:r>
      <w:r w:rsidRPr="000A14D7">
        <w:rPr>
          <w:rFonts w:ascii="Book Antiqua" w:eastAsia="宋体" w:hAnsi="Book Antiqua"/>
          <w:bCs/>
          <w:color w:val="000000"/>
          <w:lang w:val="fr-FR" w:eastAsia="zh-CN"/>
        </w:rPr>
        <w:t>; B</w:t>
      </w:r>
      <w:r w:rsidR="006F6282" w:rsidRPr="000A14D7">
        <w:rPr>
          <w:rFonts w:ascii="Book Antiqua" w:eastAsia="宋体" w:hAnsi="Book Antiqua"/>
          <w:bCs/>
          <w:color w:val="000000"/>
          <w:lang w:val="fr-FR" w:eastAsia="zh-CN"/>
        </w:rPr>
        <w:t xml:space="preserve">ritish </w:t>
      </w:r>
      <w:r w:rsidRPr="000A14D7">
        <w:rPr>
          <w:rFonts w:ascii="Book Antiqua" w:eastAsia="宋体" w:hAnsi="Book Antiqua"/>
          <w:bCs/>
          <w:color w:val="000000"/>
          <w:lang w:val="fr-FR" w:eastAsia="zh-CN"/>
        </w:rPr>
        <w:t>A</w:t>
      </w:r>
      <w:r w:rsidR="006F6282" w:rsidRPr="000A14D7">
        <w:rPr>
          <w:rFonts w:ascii="Book Antiqua" w:eastAsia="宋体" w:hAnsi="Book Antiqua"/>
          <w:bCs/>
          <w:color w:val="000000"/>
          <w:lang w:val="fr-FR" w:eastAsia="zh-CN"/>
        </w:rPr>
        <w:t xml:space="preserve">ssociation for the </w:t>
      </w:r>
      <w:r w:rsidRPr="000A14D7">
        <w:rPr>
          <w:rFonts w:ascii="Book Antiqua" w:eastAsia="宋体" w:hAnsi="Book Antiqua"/>
          <w:bCs/>
          <w:color w:val="000000"/>
          <w:lang w:val="fr-FR" w:eastAsia="zh-CN"/>
        </w:rPr>
        <w:t>S</w:t>
      </w:r>
      <w:r w:rsidR="006F6282" w:rsidRPr="000A14D7">
        <w:rPr>
          <w:rFonts w:ascii="Book Antiqua" w:eastAsia="宋体" w:hAnsi="Book Antiqua"/>
          <w:bCs/>
          <w:color w:val="000000"/>
          <w:lang w:val="fr-FR" w:eastAsia="zh-CN"/>
        </w:rPr>
        <w:t xml:space="preserve">tudy of the </w:t>
      </w:r>
      <w:r w:rsidRPr="000A14D7">
        <w:rPr>
          <w:rFonts w:ascii="Book Antiqua" w:eastAsia="宋体" w:hAnsi="Book Antiqua"/>
          <w:bCs/>
          <w:color w:val="000000"/>
          <w:lang w:val="fr-FR" w:eastAsia="zh-CN"/>
        </w:rPr>
        <w:t>L</w:t>
      </w:r>
      <w:r w:rsidR="006F6282" w:rsidRPr="000A14D7">
        <w:rPr>
          <w:rFonts w:ascii="Book Antiqua" w:eastAsia="宋体" w:hAnsi="Book Antiqua"/>
          <w:bCs/>
          <w:color w:val="000000"/>
          <w:lang w:val="fr-FR" w:eastAsia="zh-CN"/>
        </w:rPr>
        <w:t>iver</w:t>
      </w:r>
      <w:r w:rsidRPr="000A14D7">
        <w:rPr>
          <w:rFonts w:ascii="Book Antiqua" w:eastAsia="宋体" w:hAnsi="Book Antiqua"/>
          <w:bCs/>
          <w:color w:val="000000"/>
          <w:lang w:val="fr-FR" w:eastAsia="zh-CN"/>
        </w:rPr>
        <w:t xml:space="preserve">; </w:t>
      </w:r>
      <w:r w:rsidR="006F6282" w:rsidRPr="000A14D7">
        <w:rPr>
          <w:rStyle w:val="af0"/>
          <w:rFonts w:ascii="Cambria" w:eastAsia="MS Mincho" w:hAnsi="Cambria" w:cstheme="minorBidi"/>
          <w:lang w:eastAsia="en-US"/>
        </w:rPr>
        <w:t xml:space="preserve"> </w:t>
      </w:r>
      <w:r w:rsidR="006F6282" w:rsidRPr="000A14D7">
        <w:rPr>
          <w:rFonts w:ascii="Book Antiqua" w:eastAsia="宋体" w:hAnsi="Book Antiqua"/>
          <w:bCs/>
          <w:color w:val="000000"/>
          <w:lang w:val="fr-FR" w:eastAsia="zh-CN"/>
        </w:rPr>
        <w:t>British Society of Gastroenterology; and Royal College of Physicians.</w:t>
      </w:r>
    </w:p>
    <w:p w14:paraId="61CF771E" w14:textId="77777777" w:rsidR="009060DA" w:rsidRPr="000A14D7" w:rsidRDefault="009060DA" w:rsidP="00BA176B">
      <w:pPr>
        <w:adjustRightInd w:val="0"/>
        <w:snapToGrid w:val="0"/>
        <w:spacing w:line="360" w:lineRule="auto"/>
        <w:jc w:val="both"/>
        <w:rPr>
          <w:rFonts w:ascii="Book Antiqua" w:eastAsia="宋体" w:hAnsi="Book Antiqua"/>
          <w:b/>
          <w:bCs/>
          <w:color w:val="000000"/>
          <w:lang w:val="fr-FR" w:eastAsia="zh-CN"/>
        </w:rPr>
      </w:pPr>
    </w:p>
    <w:p w14:paraId="2AA416B5" w14:textId="032EC68D" w:rsidR="00DA0AAC" w:rsidRPr="000A14D7" w:rsidRDefault="00DA0AAC" w:rsidP="00BA176B">
      <w:pPr>
        <w:adjustRightInd w:val="0"/>
        <w:snapToGrid w:val="0"/>
        <w:spacing w:line="360" w:lineRule="auto"/>
        <w:jc w:val="both"/>
        <w:rPr>
          <w:rFonts w:ascii="Book Antiqua" w:eastAsia="宋体" w:hAnsi="Book Antiqua"/>
          <w:b/>
          <w:color w:val="auto"/>
          <w:lang w:val="en-US" w:eastAsia="zh-CN"/>
        </w:rPr>
      </w:pPr>
      <w:r w:rsidRPr="000A14D7">
        <w:rPr>
          <w:rFonts w:ascii="Book Antiqua" w:eastAsia="宋体" w:hAnsi="Book Antiqua"/>
          <w:b/>
          <w:color w:val="auto"/>
          <w:lang w:val="en-US" w:eastAsia="en-US"/>
        </w:rPr>
        <w:t>Peer-review started:</w:t>
      </w:r>
      <w:r w:rsidRPr="000A14D7">
        <w:rPr>
          <w:rFonts w:ascii="Book Antiqua" w:eastAsia="宋体" w:hAnsi="Book Antiqua"/>
          <w:b/>
          <w:color w:val="auto"/>
          <w:lang w:val="en-US" w:eastAsia="zh-CN"/>
        </w:rPr>
        <w:t xml:space="preserve"> </w:t>
      </w:r>
      <w:r w:rsidRPr="000A14D7">
        <w:rPr>
          <w:rFonts w:ascii="Book Antiqua" w:eastAsia="宋体" w:hAnsi="Book Antiqua"/>
          <w:color w:val="auto"/>
          <w:lang w:val="en-US" w:eastAsia="zh-CN"/>
        </w:rPr>
        <w:t>December 2</w:t>
      </w:r>
      <w:r w:rsidR="009E2B9D" w:rsidRPr="000A14D7">
        <w:rPr>
          <w:rFonts w:ascii="Book Antiqua" w:eastAsia="宋体" w:hAnsi="Book Antiqua"/>
          <w:color w:val="auto"/>
          <w:lang w:val="en-US" w:eastAsia="zh-CN"/>
        </w:rPr>
        <w:t>3</w:t>
      </w:r>
      <w:r w:rsidRPr="000A14D7">
        <w:rPr>
          <w:rFonts w:ascii="Book Antiqua" w:eastAsia="宋体" w:hAnsi="Book Antiqua"/>
          <w:color w:val="auto"/>
          <w:lang w:val="en-US" w:eastAsia="zh-CN"/>
        </w:rPr>
        <w:t>, 2019</w:t>
      </w:r>
    </w:p>
    <w:p w14:paraId="7407FA70" w14:textId="15542EBF" w:rsidR="00DA0AAC" w:rsidRPr="000A14D7" w:rsidRDefault="00DA0AAC" w:rsidP="00BA176B">
      <w:pPr>
        <w:adjustRightInd w:val="0"/>
        <w:snapToGrid w:val="0"/>
        <w:spacing w:line="360" w:lineRule="auto"/>
        <w:jc w:val="both"/>
        <w:rPr>
          <w:rFonts w:ascii="Book Antiqua" w:eastAsia="宋体" w:hAnsi="Book Antiqua"/>
          <w:b/>
          <w:color w:val="auto"/>
          <w:lang w:val="en-US" w:eastAsia="zh-CN"/>
        </w:rPr>
      </w:pPr>
      <w:r w:rsidRPr="000A14D7">
        <w:rPr>
          <w:rFonts w:ascii="Book Antiqua" w:eastAsia="宋体" w:hAnsi="Book Antiqua"/>
          <w:b/>
          <w:color w:val="auto"/>
          <w:lang w:val="en-US" w:eastAsia="en-US"/>
        </w:rPr>
        <w:t>First decision:</w:t>
      </w:r>
      <w:r w:rsidRPr="000A14D7">
        <w:rPr>
          <w:rFonts w:ascii="Book Antiqua" w:eastAsia="宋体" w:hAnsi="Book Antiqua"/>
          <w:b/>
          <w:color w:val="auto"/>
          <w:lang w:val="en-US" w:eastAsia="zh-CN"/>
        </w:rPr>
        <w:t xml:space="preserve"> </w:t>
      </w:r>
      <w:r w:rsidR="009E2B9D" w:rsidRPr="000A14D7">
        <w:rPr>
          <w:rFonts w:ascii="Book Antiqua" w:eastAsia="宋体" w:hAnsi="Book Antiqua"/>
          <w:color w:val="auto"/>
          <w:lang w:val="en-US" w:eastAsia="zh-CN"/>
        </w:rPr>
        <w:t>March</w:t>
      </w:r>
      <w:r w:rsidRPr="000A14D7">
        <w:rPr>
          <w:rFonts w:ascii="Book Antiqua" w:eastAsia="宋体" w:hAnsi="Book Antiqua"/>
          <w:color w:val="auto"/>
          <w:lang w:val="en-US" w:eastAsia="zh-CN"/>
        </w:rPr>
        <w:t xml:space="preserve"> 2</w:t>
      </w:r>
      <w:r w:rsidR="009E2B9D" w:rsidRPr="000A14D7">
        <w:rPr>
          <w:rFonts w:ascii="Book Antiqua" w:eastAsia="宋体" w:hAnsi="Book Antiqua"/>
          <w:color w:val="auto"/>
          <w:lang w:val="en-US" w:eastAsia="zh-CN"/>
        </w:rPr>
        <w:t>3</w:t>
      </w:r>
      <w:r w:rsidRPr="000A14D7">
        <w:rPr>
          <w:rFonts w:ascii="Book Antiqua" w:eastAsia="宋体" w:hAnsi="Book Antiqua"/>
          <w:color w:val="auto"/>
          <w:lang w:val="en-US" w:eastAsia="zh-CN"/>
        </w:rPr>
        <w:t>, 2020</w:t>
      </w:r>
    </w:p>
    <w:p w14:paraId="711F8EF9" w14:textId="2E3E475E" w:rsidR="00DA0AAC" w:rsidRPr="000A14D7" w:rsidRDefault="00DA0AAC" w:rsidP="00BA176B">
      <w:pPr>
        <w:adjustRightInd w:val="0"/>
        <w:snapToGrid w:val="0"/>
        <w:spacing w:line="360" w:lineRule="auto"/>
        <w:rPr>
          <w:rFonts w:ascii="Book Antiqua" w:eastAsia="宋体" w:hAnsi="Book Antiqua"/>
          <w:b/>
          <w:color w:val="auto"/>
          <w:lang w:val="en-US" w:eastAsia="zh-CN"/>
        </w:rPr>
      </w:pPr>
      <w:r w:rsidRPr="000A14D7">
        <w:rPr>
          <w:rFonts w:ascii="Book Antiqua" w:eastAsia="宋体" w:hAnsi="Book Antiqua"/>
          <w:b/>
          <w:color w:val="auto"/>
          <w:lang w:val="en-US" w:eastAsia="en-US"/>
        </w:rPr>
        <w:t>Article in press:</w:t>
      </w:r>
      <w:r w:rsidR="000A14D7" w:rsidRPr="000A14D7">
        <w:rPr>
          <w:rFonts w:ascii="Book Antiqua" w:hAnsi="Book Antiqua"/>
          <w:bCs/>
        </w:rPr>
        <w:t xml:space="preserve"> </w:t>
      </w:r>
      <w:r w:rsidR="000A14D7" w:rsidRPr="000A14D7">
        <w:rPr>
          <w:rFonts w:ascii="Book Antiqua" w:hAnsi="Book Antiqua"/>
          <w:bCs/>
        </w:rPr>
        <w:t>June 5, 2020</w:t>
      </w:r>
    </w:p>
    <w:p w14:paraId="62BCE310" w14:textId="77777777" w:rsidR="00DA0AAC" w:rsidRPr="000A14D7" w:rsidRDefault="00DA0AAC" w:rsidP="00BA176B">
      <w:pPr>
        <w:adjustRightInd w:val="0"/>
        <w:snapToGrid w:val="0"/>
        <w:spacing w:line="360" w:lineRule="auto"/>
        <w:rPr>
          <w:rFonts w:ascii="Book Antiqua" w:eastAsia="宋体" w:hAnsi="Book Antiqua"/>
          <w:b/>
          <w:color w:val="auto"/>
          <w:lang w:val="en-US" w:eastAsia="zh-CN"/>
        </w:rPr>
      </w:pPr>
    </w:p>
    <w:p w14:paraId="035FB95A" w14:textId="77777777" w:rsidR="00DA0AAC" w:rsidRPr="000A14D7" w:rsidRDefault="00DA0AAC" w:rsidP="00BA176B">
      <w:pPr>
        <w:widowControl w:val="0"/>
        <w:adjustRightInd w:val="0"/>
        <w:snapToGrid w:val="0"/>
        <w:spacing w:line="360" w:lineRule="auto"/>
        <w:jc w:val="both"/>
        <w:rPr>
          <w:rFonts w:ascii="Book Antiqua" w:eastAsia="微软雅黑" w:hAnsi="Book Antiqua"/>
          <w:color w:val="auto"/>
          <w:lang w:val="fr-FR" w:eastAsia="zh-CN"/>
        </w:rPr>
      </w:pPr>
      <w:r w:rsidRPr="000A14D7">
        <w:rPr>
          <w:rFonts w:ascii="Book Antiqua" w:eastAsia="宋体" w:hAnsi="Book Antiqua"/>
          <w:b/>
          <w:color w:val="auto"/>
          <w:lang w:val="fr-FR" w:eastAsia="zh-CN"/>
        </w:rPr>
        <w:t xml:space="preserve">Specialty type: </w:t>
      </w:r>
      <w:r w:rsidRPr="000A14D7">
        <w:rPr>
          <w:rFonts w:ascii="Book Antiqua" w:eastAsia="微软雅黑" w:hAnsi="Book Antiqua"/>
          <w:color w:val="auto"/>
          <w:lang w:val="fr-FR" w:eastAsia="zh-CN"/>
        </w:rPr>
        <w:t>Gastroenterology and hepatology</w:t>
      </w:r>
    </w:p>
    <w:p w14:paraId="0A5671B0" w14:textId="6AC765B1" w:rsidR="00DA0AAC" w:rsidRPr="000A14D7" w:rsidRDefault="00DA0AAC" w:rsidP="00BA176B">
      <w:pPr>
        <w:widowControl w:val="0"/>
        <w:adjustRightInd w:val="0"/>
        <w:snapToGrid w:val="0"/>
        <w:spacing w:line="360" w:lineRule="auto"/>
        <w:jc w:val="both"/>
        <w:rPr>
          <w:rFonts w:ascii="Book Antiqua" w:eastAsia="宋体" w:hAnsi="Book Antiqua"/>
          <w:b/>
          <w:color w:val="auto"/>
          <w:lang w:val="fr-FR" w:eastAsia="zh-CN"/>
        </w:rPr>
      </w:pPr>
      <w:r w:rsidRPr="000A14D7">
        <w:rPr>
          <w:rFonts w:ascii="Book Antiqua" w:eastAsia="宋体" w:hAnsi="Book Antiqua"/>
          <w:b/>
          <w:color w:val="auto"/>
          <w:lang w:val="fr-FR" w:eastAsia="zh-CN"/>
        </w:rPr>
        <w:t xml:space="preserve">Country/Territory of origin: </w:t>
      </w:r>
      <w:r w:rsidRPr="000A14D7">
        <w:rPr>
          <w:rFonts w:ascii="Book Antiqua" w:eastAsia="宋体" w:hAnsi="Book Antiqua"/>
          <w:color w:val="auto"/>
          <w:lang w:val="en-US" w:eastAsia="zh-CN"/>
        </w:rPr>
        <w:t>United Kingdom</w:t>
      </w:r>
    </w:p>
    <w:p w14:paraId="3154250F" w14:textId="77777777" w:rsidR="00DA0AAC" w:rsidRPr="000A14D7" w:rsidRDefault="00DA0AAC" w:rsidP="00BA176B">
      <w:pPr>
        <w:widowControl w:val="0"/>
        <w:adjustRightInd w:val="0"/>
        <w:snapToGrid w:val="0"/>
        <w:spacing w:line="360" w:lineRule="auto"/>
        <w:jc w:val="both"/>
        <w:rPr>
          <w:rFonts w:ascii="Book Antiqua" w:eastAsia="宋体" w:hAnsi="Book Antiqua"/>
          <w:b/>
          <w:color w:val="auto"/>
          <w:lang w:val="fr-FR" w:eastAsia="zh-CN"/>
        </w:rPr>
      </w:pPr>
      <w:r w:rsidRPr="000A14D7">
        <w:rPr>
          <w:rFonts w:ascii="Book Antiqua" w:eastAsia="宋体" w:hAnsi="Book Antiqua"/>
          <w:b/>
          <w:color w:val="auto"/>
          <w:lang w:val="fr-FR" w:eastAsia="zh-CN"/>
        </w:rPr>
        <w:t>Peer-review report’s scientific quality classification</w:t>
      </w:r>
    </w:p>
    <w:p w14:paraId="041E8C2A" w14:textId="77777777" w:rsidR="00DA0AAC" w:rsidRPr="000A14D7"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0A14D7">
        <w:rPr>
          <w:rFonts w:ascii="Book Antiqua" w:eastAsia="宋体" w:hAnsi="Book Antiqua"/>
          <w:color w:val="auto"/>
          <w:lang w:val="fr-FR" w:eastAsia="zh-CN"/>
        </w:rPr>
        <w:t>Grade A (Excellent): 0</w:t>
      </w:r>
    </w:p>
    <w:p w14:paraId="22F3E753" w14:textId="11B8DE8A" w:rsidR="00DA0AAC" w:rsidRPr="000A14D7"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0A14D7">
        <w:rPr>
          <w:rFonts w:ascii="Book Antiqua" w:eastAsia="宋体" w:hAnsi="Book Antiqua"/>
          <w:color w:val="auto"/>
          <w:lang w:val="fr-FR" w:eastAsia="zh-CN"/>
        </w:rPr>
        <w:t>Grade B (Very good): B</w:t>
      </w:r>
      <w:r w:rsidR="009B5CC4" w:rsidRPr="000A14D7">
        <w:rPr>
          <w:rFonts w:ascii="Book Antiqua" w:eastAsia="宋体" w:hAnsi="Book Antiqua"/>
          <w:color w:val="auto"/>
          <w:lang w:val="fr-FR" w:eastAsia="zh-CN"/>
        </w:rPr>
        <w:t>, B, B</w:t>
      </w:r>
    </w:p>
    <w:p w14:paraId="01FE1A3F" w14:textId="7E387A64" w:rsidR="00DA0AAC" w:rsidRPr="000A14D7"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0A14D7">
        <w:rPr>
          <w:rFonts w:ascii="Book Antiqua" w:eastAsia="宋体" w:hAnsi="Book Antiqua"/>
          <w:color w:val="auto"/>
          <w:lang w:val="fr-FR" w:eastAsia="zh-CN"/>
        </w:rPr>
        <w:t xml:space="preserve">Grade C (Good): </w:t>
      </w:r>
      <w:r w:rsidR="009B5CC4" w:rsidRPr="000A14D7">
        <w:rPr>
          <w:rFonts w:ascii="Book Antiqua" w:eastAsia="宋体" w:hAnsi="Book Antiqua"/>
          <w:color w:val="auto"/>
          <w:lang w:val="fr-FR" w:eastAsia="zh-CN"/>
        </w:rPr>
        <w:t>C, C, C, C</w:t>
      </w:r>
    </w:p>
    <w:p w14:paraId="0C41941E" w14:textId="77777777" w:rsidR="00DA0AAC" w:rsidRPr="000A14D7"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0A14D7">
        <w:rPr>
          <w:rFonts w:ascii="Book Antiqua" w:eastAsia="宋体" w:hAnsi="Book Antiqua"/>
          <w:color w:val="auto"/>
          <w:lang w:val="fr-FR" w:eastAsia="zh-CN"/>
        </w:rPr>
        <w:lastRenderedPageBreak/>
        <w:t>Grade D (Fair): 0</w:t>
      </w:r>
    </w:p>
    <w:p w14:paraId="4ADC0357" w14:textId="77777777" w:rsidR="00DA0AAC" w:rsidRPr="000A14D7" w:rsidRDefault="00DA0AAC" w:rsidP="00BA176B">
      <w:pPr>
        <w:widowControl w:val="0"/>
        <w:adjustRightInd w:val="0"/>
        <w:snapToGrid w:val="0"/>
        <w:spacing w:line="360" w:lineRule="auto"/>
        <w:jc w:val="both"/>
        <w:rPr>
          <w:rFonts w:ascii="Book Antiqua" w:eastAsia="等线" w:hAnsi="Book Antiqua"/>
          <w:color w:val="auto"/>
          <w:kern w:val="2"/>
          <w:lang w:val="hu-HU" w:eastAsia="zh-CN"/>
        </w:rPr>
      </w:pPr>
      <w:r w:rsidRPr="000A14D7">
        <w:rPr>
          <w:rFonts w:ascii="Book Antiqua" w:eastAsia="宋体" w:hAnsi="Book Antiqua"/>
          <w:color w:val="auto"/>
          <w:lang w:val="fr-FR" w:eastAsia="zh-CN"/>
        </w:rPr>
        <w:t>Grade E (Poor): 0</w:t>
      </w:r>
    </w:p>
    <w:p w14:paraId="7578F32A" w14:textId="77777777" w:rsidR="00DA0AAC" w:rsidRPr="000A14D7" w:rsidRDefault="00DA0AAC" w:rsidP="00E039E1">
      <w:pPr>
        <w:adjustRightInd w:val="0"/>
        <w:snapToGrid w:val="0"/>
        <w:spacing w:line="360" w:lineRule="auto"/>
        <w:ind w:right="361"/>
        <w:jc w:val="right"/>
        <w:rPr>
          <w:rFonts w:ascii="Book Antiqua" w:eastAsia="宋体" w:hAnsi="Book Antiqua"/>
          <w:color w:val="auto"/>
          <w:lang w:val="en-US" w:eastAsia="zh-CN"/>
        </w:rPr>
      </w:pPr>
    </w:p>
    <w:p w14:paraId="0F0D7568" w14:textId="73B76289" w:rsidR="00DA0AAC" w:rsidRPr="000A14D7" w:rsidRDefault="00DA0AAC" w:rsidP="00E039E1">
      <w:pPr>
        <w:adjustRightInd w:val="0"/>
        <w:snapToGrid w:val="0"/>
        <w:spacing w:line="360" w:lineRule="auto"/>
        <w:ind w:right="361"/>
        <w:jc w:val="both"/>
        <w:rPr>
          <w:rFonts w:ascii="Book Antiqua" w:eastAsia="宋体" w:hAnsi="Book Antiqua"/>
          <w:bCs/>
          <w:color w:val="auto"/>
          <w:lang w:val="en-US" w:eastAsia="en-US"/>
        </w:rPr>
      </w:pPr>
      <w:r w:rsidRPr="000A14D7">
        <w:rPr>
          <w:rFonts w:ascii="Book Antiqua" w:eastAsia="宋体" w:hAnsi="Book Antiqua"/>
          <w:b/>
          <w:color w:val="auto"/>
          <w:lang w:val="en-US" w:eastAsia="en-US"/>
        </w:rPr>
        <w:t>P-Reviewer</w:t>
      </w:r>
      <w:r w:rsidRPr="000A14D7">
        <w:rPr>
          <w:rFonts w:ascii="Book Antiqua" w:eastAsia="宋体" w:hAnsi="Book Antiqua"/>
          <w:b/>
          <w:color w:val="auto"/>
          <w:lang w:val="en-US" w:eastAsia="zh-CN"/>
        </w:rPr>
        <w:t>:</w:t>
      </w:r>
      <w:r w:rsidRPr="000A14D7">
        <w:rPr>
          <w:rFonts w:ascii="Book Antiqua" w:eastAsia="宋体" w:hAnsi="Book Antiqua"/>
          <w:bCs/>
          <w:color w:val="auto"/>
          <w:lang w:val="en-US" w:eastAsia="en-US"/>
        </w:rPr>
        <w:t xml:space="preserve">  </w:t>
      </w:r>
      <w:proofErr w:type="spellStart"/>
      <w:r w:rsidR="007C5987" w:rsidRPr="000A14D7">
        <w:rPr>
          <w:rFonts w:ascii="Book Antiqua" w:eastAsia="宋体" w:hAnsi="Book Antiqua"/>
          <w:bCs/>
          <w:color w:val="auto"/>
          <w:lang w:val="en-US" w:eastAsia="en-US"/>
        </w:rPr>
        <w:t>Balaban</w:t>
      </w:r>
      <w:proofErr w:type="spellEnd"/>
      <w:r w:rsidR="007C5987" w:rsidRPr="000A14D7">
        <w:rPr>
          <w:rFonts w:ascii="Book Antiqua" w:eastAsia="宋体" w:hAnsi="Book Antiqua"/>
          <w:bCs/>
          <w:color w:val="auto"/>
          <w:lang w:val="en-US" w:eastAsia="en-US"/>
        </w:rPr>
        <w:t xml:space="preserve"> YH</w:t>
      </w:r>
      <w:r w:rsidR="007C5987" w:rsidRPr="000A14D7">
        <w:rPr>
          <w:rFonts w:ascii="Book Antiqua" w:eastAsia="宋体" w:hAnsi="Book Antiqua" w:hint="eastAsia"/>
          <w:bCs/>
          <w:color w:val="auto"/>
          <w:lang w:val="en-US" w:eastAsia="zh-CN"/>
        </w:rPr>
        <w:t>,</w:t>
      </w:r>
      <w:r w:rsidR="007C5987" w:rsidRPr="000A14D7">
        <w:rPr>
          <w:rFonts w:ascii="Book Antiqua" w:eastAsia="宋体" w:hAnsi="Book Antiqua"/>
          <w:bCs/>
          <w:color w:val="auto"/>
          <w:lang w:val="en-US" w:eastAsia="zh-CN"/>
        </w:rPr>
        <w:t xml:space="preserve"> </w:t>
      </w:r>
      <w:bookmarkStart w:id="12" w:name="_GoBack"/>
      <w:bookmarkEnd w:id="12"/>
      <w:proofErr w:type="spellStart"/>
      <w:r w:rsidR="007C5987" w:rsidRPr="000A14D7">
        <w:rPr>
          <w:rFonts w:ascii="Book Antiqua" w:eastAsia="宋体" w:hAnsi="Book Antiqua"/>
          <w:bCs/>
          <w:color w:val="auto"/>
          <w:lang w:val="en-US" w:eastAsia="zh-CN"/>
        </w:rPr>
        <w:t>Cerwenka</w:t>
      </w:r>
      <w:proofErr w:type="spellEnd"/>
      <w:r w:rsidR="007C5987" w:rsidRPr="000A14D7">
        <w:rPr>
          <w:rFonts w:ascii="Book Antiqua" w:eastAsia="宋体" w:hAnsi="Book Antiqua"/>
          <w:bCs/>
          <w:color w:val="auto"/>
          <w:lang w:val="en-US" w:eastAsia="zh-CN"/>
        </w:rPr>
        <w:t xml:space="preserve"> H, Chiu KW, </w:t>
      </w:r>
      <w:proofErr w:type="spellStart"/>
      <w:r w:rsidR="007C5987" w:rsidRPr="000A14D7">
        <w:rPr>
          <w:rFonts w:ascii="Book Antiqua" w:eastAsia="宋体" w:hAnsi="Book Antiqua"/>
          <w:bCs/>
          <w:color w:val="auto"/>
          <w:lang w:val="en-US" w:eastAsia="zh-CN"/>
        </w:rPr>
        <w:t>Ikura</w:t>
      </w:r>
      <w:proofErr w:type="spellEnd"/>
      <w:r w:rsidR="007C5987" w:rsidRPr="000A14D7">
        <w:rPr>
          <w:rFonts w:ascii="Book Antiqua" w:eastAsia="宋体" w:hAnsi="Book Antiqua"/>
          <w:bCs/>
          <w:color w:val="auto"/>
          <w:lang w:val="en-US" w:eastAsia="zh-CN"/>
        </w:rPr>
        <w:t xml:space="preserve"> Y, </w:t>
      </w:r>
      <w:proofErr w:type="spellStart"/>
      <w:r w:rsidR="007C5987" w:rsidRPr="000A14D7">
        <w:rPr>
          <w:rFonts w:ascii="Book Antiqua" w:eastAsia="宋体" w:hAnsi="Book Antiqua"/>
          <w:bCs/>
          <w:color w:val="auto"/>
          <w:lang w:val="en-US" w:eastAsia="zh-CN"/>
        </w:rPr>
        <w:t>Slomiany</w:t>
      </w:r>
      <w:proofErr w:type="spellEnd"/>
      <w:r w:rsidR="007C5987" w:rsidRPr="000A14D7">
        <w:rPr>
          <w:rFonts w:ascii="Book Antiqua" w:eastAsia="宋体" w:hAnsi="Book Antiqua"/>
          <w:bCs/>
          <w:color w:val="auto"/>
          <w:lang w:val="en-US" w:eastAsia="zh-CN"/>
        </w:rPr>
        <w:t xml:space="preserve"> BL, </w:t>
      </w:r>
      <w:proofErr w:type="spellStart"/>
      <w:r w:rsidR="007C5987" w:rsidRPr="000A14D7">
        <w:rPr>
          <w:rFonts w:ascii="Book Antiqua" w:eastAsia="宋体" w:hAnsi="Book Antiqua"/>
          <w:bCs/>
          <w:color w:val="auto"/>
          <w:lang w:val="en-US" w:eastAsia="zh-CN"/>
        </w:rPr>
        <w:t>Tomizawa</w:t>
      </w:r>
      <w:proofErr w:type="spellEnd"/>
      <w:r w:rsidR="007C5987" w:rsidRPr="000A14D7">
        <w:rPr>
          <w:rFonts w:ascii="Book Antiqua" w:eastAsia="宋体" w:hAnsi="Book Antiqua"/>
          <w:bCs/>
          <w:color w:val="auto"/>
          <w:lang w:val="en-US" w:eastAsia="zh-CN"/>
        </w:rPr>
        <w:t xml:space="preserve"> M, </w:t>
      </w:r>
      <w:proofErr w:type="spellStart"/>
      <w:r w:rsidR="007C5987" w:rsidRPr="000A14D7">
        <w:rPr>
          <w:rFonts w:ascii="Book Antiqua" w:eastAsia="宋体" w:hAnsi="Book Antiqua"/>
          <w:bCs/>
          <w:color w:val="auto"/>
          <w:lang w:val="en-US" w:eastAsia="zh-CN"/>
        </w:rPr>
        <w:t>Vorobjova</w:t>
      </w:r>
      <w:proofErr w:type="spellEnd"/>
      <w:r w:rsidR="007C5987" w:rsidRPr="000A14D7">
        <w:rPr>
          <w:rFonts w:ascii="Book Antiqua" w:eastAsia="宋体" w:hAnsi="Book Antiqua"/>
          <w:bCs/>
          <w:color w:val="auto"/>
          <w:lang w:val="en-US" w:eastAsia="zh-CN"/>
        </w:rPr>
        <w:t xml:space="preserve"> T </w:t>
      </w:r>
      <w:r w:rsidRPr="000A14D7">
        <w:rPr>
          <w:rFonts w:ascii="Book Antiqua" w:eastAsia="宋体" w:hAnsi="Book Antiqua"/>
          <w:b/>
          <w:bCs/>
          <w:color w:val="auto"/>
          <w:lang w:val="en-US" w:eastAsia="en-US"/>
        </w:rPr>
        <w:t>S-Editor</w:t>
      </w:r>
      <w:r w:rsidRPr="000A14D7">
        <w:rPr>
          <w:rFonts w:ascii="Book Antiqua" w:eastAsia="宋体" w:hAnsi="Book Antiqua"/>
          <w:b/>
          <w:bCs/>
          <w:color w:val="auto"/>
          <w:lang w:val="en-US" w:eastAsia="zh-CN"/>
        </w:rPr>
        <w:t>:</w:t>
      </w:r>
      <w:r w:rsidRPr="000A14D7">
        <w:rPr>
          <w:rFonts w:ascii="Book Antiqua" w:eastAsia="宋体" w:hAnsi="Book Antiqua"/>
          <w:bCs/>
          <w:color w:val="auto"/>
          <w:lang w:val="en-US" w:eastAsia="en-US"/>
        </w:rPr>
        <w:t xml:space="preserve"> </w:t>
      </w:r>
      <w:r w:rsidRPr="000A14D7">
        <w:rPr>
          <w:rFonts w:ascii="Book Antiqua" w:eastAsia="宋体" w:hAnsi="Book Antiqua"/>
          <w:bCs/>
          <w:color w:val="auto"/>
          <w:lang w:val="en-US" w:eastAsia="zh-CN"/>
        </w:rPr>
        <w:t>Gong ZM</w:t>
      </w:r>
      <w:r w:rsidRPr="000A14D7">
        <w:rPr>
          <w:rFonts w:ascii="Book Antiqua" w:eastAsia="宋体" w:hAnsi="Book Antiqua"/>
          <w:b/>
          <w:bCs/>
          <w:color w:val="auto"/>
          <w:lang w:val="en-US" w:eastAsia="en-US"/>
        </w:rPr>
        <w:t xml:space="preserve"> L-Editor</w:t>
      </w:r>
      <w:r w:rsidRPr="000A14D7">
        <w:rPr>
          <w:rFonts w:ascii="Book Antiqua" w:eastAsia="宋体" w:hAnsi="Book Antiqua"/>
          <w:b/>
          <w:bCs/>
          <w:color w:val="auto"/>
          <w:lang w:val="en-US" w:eastAsia="zh-CN"/>
        </w:rPr>
        <w:t>:</w:t>
      </w:r>
      <w:r w:rsidRPr="000A14D7">
        <w:rPr>
          <w:rFonts w:ascii="Book Antiqua" w:eastAsia="宋体" w:hAnsi="Book Antiqua"/>
          <w:b/>
          <w:bCs/>
          <w:color w:val="auto"/>
          <w:lang w:val="en-US" w:eastAsia="en-US"/>
        </w:rPr>
        <w:t xml:space="preserve"> E-Editor</w:t>
      </w:r>
      <w:r w:rsidRPr="000A14D7">
        <w:rPr>
          <w:rFonts w:ascii="Book Antiqua" w:eastAsia="宋体" w:hAnsi="Book Antiqua"/>
          <w:b/>
          <w:bCs/>
          <w:color w:val="auto"/>
          <w:lang w:val="en-US" w:eastAsia="zh-CN"/>
        </w:rPr>
        <w:t>:</w:t>
      </w:r>
      <w:r w:rsidR="000A14D7" w:rsidRPr="000A14D7">
        <w:rPr>
          <w:rFonts w:ascii="Book Antiqua" w:eastAsia="宋体" w:hAnsi="Book Antiqua" w:hint="eastAsia"/>
          <w:bCs/>
          <w:color w:val="auto"/>
          <w:lang w:val="en-US" w:eastAsia="zh-CN"/>
        </w:rPr>
        <w:t xml:space="preserve"> Ma YJ</w:t>
      </w:r>
    </w:p>
    <w:p w14:paraId="01A101DA" w14:textId="5A186219" w:rsidR="00FC350F" w:rsidRPr="000A14D7" w:rsidRDefault="00FC350F" w:rsidP="00BA176B">
      <w:pPr>
        <w:snapToGrid w:val="0"/>
        <w:spacing w:line="360" w:lineRule="auto"/>
        <w:rPr>
          <w:rFonts w:ascii="Book Antiqua" w:hAnsi="Book Antiqua" w:cs="Book Antiqua"/>
          <w:color w:val="000000"/>
        </w:rPr>
      </w:pPr>
    </w:p>
    <w:p w14:paraId="1F30D2F3" w14:textId="77777777" w:rsidR="00212D84" w:rsidRPr="000A14D7" w:rsidRDefault="00212D84" w:rsidP="00BA176B">
      <w:pPr>
        <w:snapToGrid w:val="0"/>
        <w:spacing w:line="360" w:lineRule="auto"/>
        <w:rPr>
          <w:rFonts w:ascii="Book Antiqua" w:hAnsi="Book Antiqua" w:cs="Book Antiqua"/>
          <w:b/>
          <w:bCs/>
          <w:color w:val="000000"/>
        </w:rPr>
      </w:pPr>
      <w:r w:rsidRPr="000A14D7">
        <w:rPr>
          <w:rFonts w:ascii="Book Antiqua" w:hAnsi="Book Antiqua" w:cs="Book Antiqua"/>
          <w:b/>
          <w:bCs/>
          <w:color w:val="000000"/>
        </w:rPr>
        <w:br w:type="page"/>
      </w:r>
    </w:p>
    <w:p w14:paraId="06FB9776" w14:textId="77777777" w:rsidR="00212D84" w:rsidRPr="000A14D7" w:rsidRDefault="00212D84" w:rsidP="00BA176B">
      <w:pPr>
        <w:adjustRightInd w:val="0"/>
        <w:snapToGrid w:val="0"/>
        <w:spacing w:line="360" w:lineRule="auto"/>
        <w:rPr>
          <w:rFonts w:ascii="Book Antiqua" w:hAnsi="Book Antiqua"/>
          <w:b/>
        </w:rPr>
      </w:pPr>
      <w:r w:rsidRPr="000A14D7">
        <w:rPr>
          <w:rFonts w:ascii="Book Antiqua" w:hAnsi="Book Antiqua"/>
          <w:b/>
        </w:rPr>
        <w:lastRenderedPageBreak/>
        <w:t>Figure Legends</w:t>
      </w:r>
    </w:p>
    <w:p w14:paraId="51DF2CF9" w14:textId="689EB013" w:rsidR="00212D84" w:rsidRPr="000A14D7" w:rsidRDefault="000B5CEC" w:rsidP="00BA176B">
      <w:pPr>
        <w:snapToGrid w:val="0"/>
        <w:spacing w:line="360" w:lineRule="auto"/>
        <w:jc w:val="both"/>
        <w:rPr>
          <w:rFonts w:ascii="Book Antiqua" w:hAnsi="Book Antiqua" w:cs="Book Antiqua"/>
          <w:b/>
          <w:bCs/>
          <w:color w:val="000000"/>
        </w:rPr>
      </w:pPr>
      <w:r w:rsidRPr="000A14D7">
        <w:rPr>
          <w:noProof/>
          <w:lang w:val="en-US" w:eastAsia="zh-CN"/>
        </w:rPr>
        <w:drawing>
          <wp:inline distT="0" distB="0" distL="0" distR="0" wp14:anchorId="2AD5BA6C" wp14:editId="667F246A">
            <wp:extent cx="5571348" cy="3104866"/>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3031" cy="3105804"/>
                    </a:xfrm>
                    <a:prstGeom prst="rect">
                      <a:avLst/>
                    </a:prstGeom>
                  </pic:spPr>
                </pic:pic>
              </a:graphicData>
            </a:graphic>
          </wp:inline>
        </w:drawing>
      </w:r>
    </w:p>
    <w:p w14:paraId="4F6D82D1" w14:textId="06A07293" w:rsidR="00212D84" w:rsidRPr="000A14D7" w:rsidRDefault="00212D84" w:rsidP="00BA176B">
      <w:pPr>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Figure 1</w:t>
      </w:r>
      <w:r w:rsidRPr="000A14D7">
        <w:rPr>
          <w:rFonts w:ascii="Book Antiqua" w:eastAsia="宋体" w:hAnsi="Book Antiqua" w:cs="Book Antiqua" w:hint="eastAsia"/>
          <w:b/>
          <w:bCs/>
          <w:color w:val="000000"/>
          <w:lang w:val="en-US" w:eastAsia="zh-CN"/>
        </w:rPr>
        <w:t xml:space="preserve"> </w:t>
      </w:r>
      <w:r w:rsidRPr="000A14D7">
        <w:rPr>
          <w:rFonts w:ascii="Book Antiqua" w:hAnsi="Book Antiqua" w:cs="Book Antiqua"/>
          <w:b/>
          <w:bCs/>
          <w:color w:val="000000"/>
        </w:rPr>
        <w:t xml:space="preserve">Decision </w:t>
      </w:r>
      <w:r w:rsidR="006625E3" w:rsidRPr="000A14D7">
        <w:rPr>
          <w:rFonts w:ascii="Book Antiqua" w:hAnsi="Book Antiqua" w:cs="Book Antiqua"/>
          <w:b/>
          <w:bCs/>
          <w:color w:val="000000"/>
        </w:rPr>
        <w:t>t</w:t>
      </w:r>
      <w:r w:rsidRPr="000A14D7">
        <w:rPr>
          <w:rFonts w:ascii="Book Antiqua" w:hAnsi="Book Antiqua" w:cs="Book Antiqua"/>
          <w:b/>
          <w:bCs/>
          <w:color w:val="000000"/>
        </w:rPr>
        <w:t>ree for literature research strategy.</w:t>
      </w:r>
      <w:r w:rsidR="00C1729E" w:rsidRPr="000A14D7">
        <w:rPr>
          <w:rFonts w:ascii="Book Antiqua" w:hAnsi="Book Antiqua" w:cs="Book Antiqua"/>
          <w:bCs/>
          <w:color w:val="000000"/>
        </w:rPr>
        <w:t xml:space="preserve"> PSC: </w:t>
      </w:r>
      <w:r w:rsidR="00C1729E" w:rsidRPr="000A14D7">
        <w:rPr>
          <w:rFonts w:ascii="Book Antiqua" w:hAnsi="Book Antiqua" w:cs="Book Antiqua"/>
          <w:color w:val="000000"/>
        </w:rPr>
        <w:t>Primary sclerosing cholangitis.</w:t>
      </w:r>
    </w:p>
    <w:p w14:paraId="374065C4" w14:textId="77777777" w:rsidR="00212D84" w:rsidRPr="000A14D7" w:rsidRDefault="00212D84" w:rsidP="00BA176B">
      <w:pPr>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br w:type="page"/>
      </w:r>
    </w:p>
    <w:p w14:paraId="3C8CE1E0" w14:textId="77777777" w:rsidR="00212D84" w:rsidRPr="000A14D7" w:rsidRDefault="00212D84" w:rsidP="00BA176B">
      <w:pPr>
        <w:snapToGrid w:val="0"/>
        <w:spacing w:line="360" w:lineRule="auto"/>
        <w:jc w:val="both"/>
        <w:rPr>
          <w:rFonts w:ascii="Book Antiqua" w:hAnsi="Book Antiqua" w:cs="Book Antiqua"/>
          <w:b/>
          <w:bCs/>
          <w:color w:val="000000"/>
        </w:rPr>
      </w:pPr>
      <w:r w:rsidRPr="000A14D7">
        <w:rPr>
          <w:noProof/>
          <w:lang w:val="en-US" w:eastAsia="zh-CN"/>
        </w:rPr>
        <w:lastRenderedPageBreak/>
        <w:drawing>
          <wp:inline distT="0" distB="0" distL="114300" distR="114300" wp14:anchorId="1742D4AE" wp14:editId="6A851490">
            <wp:extent cx="2528515" cy="2528515"/>
            <wp:effectExtent l="0" t="0" r="5715" b="571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2533550" cy="2533550"/>
                    </a:xfrm>
                    <a:prstGeom prst="rect">
                      <a:avLst/>
                    </a:prstGeom>
                    <a:noFill/>
                    <a:ln>
                      <a:noFill/>
                    </a:ln>
                  </pic:spPr>
                </pic:pic>
              </a:graphicData>
            </a:graphic>
          </wp:inline>
        </w:drawing>
      </w:r>
      <w:r w:rsidRPr="000A14D7">
        <w:rPr>
          <w:noProof/>
          <w:lang w:val="en-US" w:eastAsia="zh-CN"/>
        </w:rPr>
        <w:drawing>
          <wp:inline distT="0" distB="0" distL="114300" distR="114300" wp14:anchorId="040FE066" wp14:editId="0E99F46A">
            <wp:extent cx="2523185" cy="2512612"/>
            <wp:effectExtent l="0" t="0" r="0" b="254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2"/>
                    <a:stretch>
                      <a:fillRect/>
                    </a:stretch>
                  </pic:blipFill>
                  <pic:spPr>
                    <a:xfrm>
                      <a:off x="0" y="0"/>
                      <a:ext cx="2536844" cy="2526214"/>
                    </a:xfrm>
                    <a:prstGeom prst="rect">
                      <a:avLst/>
                    </a:prstGeom>
                    <a:noFill/>
                    <a:ln>
                      <a:noFill/>
                    </a:ln>
                  </pic:spPr>
                </pic:pic>
              </a:graphicData>
            </a:graphic>
          </wp:inline>
        </w:drawing>
      </w:r>
    </w:p>
    <w:p w14:paraId="03C227C5" w14:textId="77777777" w:rsidR="00212D84" w:rsidRPr="000A14D7" w:rsidRDefault="00212D84" w:rsidP="00BA176B">
      <w:pPr>
        <w:snapToGrid w:val="0"/>
        <w:spacing w:line="360" w:lineRule="auto"/>
        <w:ind w:firstLineChars="700" w:firstLine="1687"/>
        <w:jc w:val="both"/>
        <w:rPr>
          <w:rFonts w:ascii="Book Antiqua" w:eastAsia="宋体" w:hAnsi="Book Antiqua" w:cs="Book Antiqua"/>
          <w:color w:val="000000"/>
          <w:lang w:val="en-US" w:eastAsia="zh-CN"/>
        </w:rPr>
      </w:pPr>
      <w:r w:rsidRPr="000A14D7">
        <w:rPr>
          <w:rFonts w:ascii="Book Antiqua" w:hAnsi="Book Antiqua" w:cs="Book Antiqua"/>
          <w:b/>
          <w:bCs/>
          <w:color w:val="000000"/>
        </w:rPr>
        <w:t>A</w:t>
      </w:r>
      <w:r w:rsidRPr="000A14D7">
        <w:rPr>
          <w:rFonts w:ascii="Book Antiqua" w:eastAsia="宋体" w:hAnsi="Book Antiqua" w:cs="Book Antiqua" w:hint="eastAsia"/>
          <w:b/>
          <w:bCs/>
          <w:color w:val="000000"/>
          <w:lang w:val="en-US" w:eastAsia="zh-CN"/>
        </w:rPr>
        <w:t xml:space="preserve">                                                    </w:t>
      </w:r>
      <w:r w:rsidRPr="000A14D7">
        <w:rPr>
          <w:rFonts w:ascii="Book Antiqua" w:hAnsi="Book Antiqua" w:cs="Book Antiqua"/>
          <w:b/>
          <w:bCs/>
        </w:rPr>
        <w:t>B</w:t>
      </w:r>
    </w:p>
    <w:p w14:paraId="3DEE1B75" w14:textId="661E0926" w:rsidR="00212D84" w:rsidRPr="000A14D7" w:rsidRDefault="00212D84" w:rsidP="00BA176B">
      <w:pPr>
        <w:snapToGrid w:val="0"/>
        <w:spacing w:line="360" w:lineRule="auto"/>
        <w:jc w:val="both"/>
        <w:rPr>
          <w:rFonts w:ascii="Book Antiqua" w:hAnsi="Book Antiqua" w:cs="Book Antiqua"/>
          <w:color w:val="000000"/>
        </w:rPr>
      </w:pPr>
      <w:r w:rsidRPr="000A14D7">
        <w:rPr>
          <w:rFonts w:ascii="Book Antiqua" w:hAnsi="Book Antiqua" w:cs="Book Antiqua"/>
          <w:b/>
          <w:bCs/>
          <w:color w:val="000000"/>
        </w:rPr>
        <w:t>Figure 2</w:t>
      </w:r>
      <w:r w:rsidRPr="000A14D7">
        <w:rPr>
          <w:rFonts w:ascii="Book Antiqua" w:eastAsia="宋体" w:hAnsi="Book Antiqua" w:cs="Book Antiqua" w:hint="eastAsia"/>
          <w:b/>
          <w:bCs/>
          <w:color w:val="000000"/>
          <w:lang w:val="en-US" w:eastAsia="zh-CN"/>
        </w:rPr>
        <w:t xml:space="preserve"> </w:t>
      </w:r>
      <w:r w:rsidRPr="000A14D7">
        <w:rPr>
          <w:rFonts w:ascii="Book Antiqua" w:hAnsi="Book Antiqua" w:cs="Book Antiqua"/>
          <w:b/>
          <w:bCs/>
          <w:color w:val="000000"/>
        </w:rPr>
        <w:t>IgG4-related sclerosing cholangitis type 2 (</w:t>
      </w:r>
      <w:r w:rsidR="00BA00C9" w:rsidRPr="000A14D7">
        <w:rPr>
          <w:rFonts w:ascii="Book Antiqua" w:hAnsi="Book Antiqua" w:cs="Book Antiqua"/>
          <w:b/>
          <w:bCs/>
          <w:color w:val="000000"/>
        </w:rPr>
        <w:t>p</w:t>
      </w:r>
      <w:r w:rsidR="00EC6FE8" w:rsidRPr="000A14D7">
        <w:rPr>
          <w:rFonts w:ascii="Book Antiqua" w:hAnsi="Book Antiqua" w:cs="Book Antiqua"/>
          <w:b/>
          <w:bCs/>
          <w:color w:val="000000"/>
        </w:rPr>
        <w:t>rimary sclerosing cholangitis</w:t>
      </w:r>
      <w:r w:rsidRPr="000A14D7">
        <w:rPr>
          <w:rFonts w:ascii="Book Antiqua" w:hAnsi="Book Antiqua" w:cs="Book Antiqua"/>
          <w:b/>
          <w:bCs/>
          <w:color w:val="000000"/>
        </w:rPr>
        <w:t xml:space="preserve">-like). </w:t>
      </w:r>
      <w:r w:rsidRPr="000A14D7">
        <w:rPr>
          <w:rFonts w:ascii="Book Antiqua" w:hAnsi="Book Antiqua" w:cs="Book Antiqua"/>
          <w:color w:val="000000"/>
        </w:rPr>
        <w:t>A 58-year old female with cholestatic liver biochemistry,</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elevated serum IgG4 and </w:t>
      </w:r>
      <w:proofErr w:type="spellStart"/>
      <w:r w:rsidRPr="000A14D7">
        <w:rPr>
          <w:rFonts w:ascii="Book Antiqua" w:hAnsi="Book Antiqua" w:cs="Book Antiqua"/>
          <w:color w:val="000000"/>
        </w:rPr>
        <w:t>IgE</w:t>
      </w:r>
      <w:proofErr w:type="spellEnd"/>
      <w:r w:rsidRPr="000A14D7">
        <w:rPr>
          <w:rFonts w:ascii="Book Antiqua" w:hAnsi="Book Antiqua" w:cs="Book Antiqua"/>
          <w:color w:val="000000"/>
        </w:rPr>
        <w:t>, and peripheral blood eosinophilia.</w:t>
      </w:r>
      <w:r w:rsidRPr="000A14D7">
        <w:rPr>
          <w:rFonts w:ascii="Book Antiqua" w:hAnsi="Book Antiqua" w:cs="Book Antiqua"/>
          <w:b/>
          <w:bCs/>
          <w:color w:val="000000"/>
        </w:rPr>
        <w:t xml:space="preserve"> </w:t>
      </w:r>
      <w:r w:rsidRPr="000A14D7">
        <w:rPr>
          <w:rFonts w:ascii="Book Antiqua" w:hAnsi="Book Antiqua" w:cs="Book Antiqua"/>
          <w:bCs/>
          <w:color w:val="000000"/>
        </w:rPr>
        <w:t xml:space="preserve">A: </w:t>
      </w:r>
      <w:r w:rsidRPr="000A14D7">
        <w:rPr>
          <w:rFonts w:ascii="Book Antiqua" w:hAnsi="Book Antiqua" w:cs="Book Antiqua"/>
          <w:color w:val="000000"/>
        </w:rPr>
        <w:t>Magnetic resonance cholangiopancreatography (MRCP) demonstrates common bile duct stricture</w:t>
      </w:r>
      <w:r w:rsidR="009E78AE" w:rsidRPr="000A14D7">
        <w:rPr>
          <w:rFonts w:ascii="Book Antiqua" w:hAnsi="Book Antiqua" w:cs="Book Antiqua"/>
          <w:color w:val="000000"/>
        </w:rPr>
        <w:t xml:space="preserve"> </w:t>
      </w:r>
      <w:r w:rsidR="00117741" w:rsidRPr="000A14D7">
        <w:rPr>
          <w:rFonts w:ascii="Book Antiqua" w:hAnsi="Book Antiqua" w:cs="Book Antiqua"/>
          <w:color w:val="000000"/>
        </w:rPr>
        <w:t>(CBD)</w:t>
      </w:r>
      <w:r w:rsidRPr="000A14D7">
        <w:rPr>
          <w:rFonts w:ascii="Book Antiqua" w:hAnsi="Book Antiqua" w:cs="Book Antiqua"/>
          <w:color w:val="000000"/>
        </w:rPr>
        <w:t xml:space="preserve"> (arrow), intrahepatic duct irregularity and strictures (arrows) and beading (arrows). The liver biochemistry, serum IgG4 level, common bile duct and intrahepatic duct strictures improved after 12 </w:t>
      </w:r>
      <w:proofErr w:type="spellStart"/>
      <w:r w:rsidRPr="000A14D7">
        <w:rPr>
          <w:rFonts w:ascii="Book Antiqua" w:hAnsi="Book Antiqua" w:cs="Book Antiqua"/>
          <w:color w:val="000000"/>
        </w:rPr>
        <w:t>wk</w:t>
      </w:r>
      <w:proofErr w:type="spellEnd"/>
      <w:r w:rsidRPr="000A14D7">
        <w:rPr>
          <w:rFonts w:ascii="Book Antiqua" w:hAnsi="Book Antiqua" w:cs="Book Antiqua"/>
          <w:color w:val="000000"/>
        </w:rPr>
        <w:t xml:space="preserve"> of corticosteroid therapy. Endoscopic retrograde cholangiopancreatography</w:t>
      </w:r>
      <w:r w:rsidR="00617189" w:rsidRPr="000A14D7">
        <w:rPr>
          <w:rFonts w:ascii="Book Antiqua" w:hAnsi="Book Antiqua" w:cs="Book Antiqua"/>
          <w:color w:val="000000"/>
        </w:rPr>
        <w:t xml:space="preserve"> </w:t>
      </w:r>
      <w:r w:rsidRPr="000A14D7">
        <w:rPr>
          <w:rFonts w:ascii="Book Antiqua" w:hAnsi="Book Antiqua" w:cs="Book Antiqua"/>
          <w:color w:val="000000"/>
        </w:rPr>
        <w:t xml:space="preserve">and brushings of the CBD stricture were negative for dysplasia. </w:t>
      </w:r>
      <w:r w:rsidRPr="000A14D7">
        <w:rPr>
          <w:rFonts w:ascii="Book Antiqua" w:hAnsi="Book Antiqua" w:cs="Book Antiqua"/>
          <w:bCs/>
          <w:color w:val="000000"/>
        </w:rPr>
        <w:t>B</w:t>
      </w:r>
      <w:r w:rsidRPr="000A14D7">
        <w:rPr>
          <w:rFonts w:ascii="Book Antiqua" w:hAnsi="Book Antiqua" w:cs="Book Antiqua"/>
          <w:color w:val="000000"/>
        </w:rPr>
        <w:t>: MRCP demonstrates new right intra-hepatic duct stricture (arrow) and improvement of CBD stricture (arrow) one year later. Azathioprine (1.5</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 xml:space="preserve">mg/kg) started to reduce further risk of disease relapse. </w:t>
      </w:r>
      <w:r w:rsidR="00762D4E" w:rsidRPr="000A14D7">
        <w:rPr>
          <w:rFonts w:ascii="Book Antiqua" w:hAnsi="Book Antiqua" w:cs="Book Antiqua"/>
          <w:color w:val="000000"/>
        </w:rPr>
        <w:t xml:space="preserve">CBD: Common bile duct. </w:t>
      </w:r>
    </w:p>
    <w:p w14:paraId="72A03862" w14:textId="77777777" w:rsidR="00212D84" w:rsidRPr="000A14D7" w:rsidRDefault="00212D84" w:rsidP="00BA176B">
      <w:pPr>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br w:type="page"/>
      </w:r>
    </w:p>
    <w:p w14:paraId="07A0027D" w14:textId="77777777" w:rsidR="00212D84" w:rsidRPr="000A14D7" w:rsidRDefault="00212D84" w:rsidP="00BA176B">
      <w:pPr>
        <w:snapToGrid w:val="0"/>
        <w:spacing w:line="360" w:lineRule="auto"/>
        <w:jc w:val="both"/>
        <w:rPr>
          <w:rFonts w:ascii="Book Antiqua" w:hAnsi="Book Antiqua" w:cs="Book Antiqua"/>
          <w:b/>
          <w:bCs/>
          <w:color w:val="000000"/>
        </w:rPr>
      </w:pPr>
      <w:r w:rsidRPr="000A14D7">
        <w:rPr>
          <w:rFonts w:ascii="Book Antiqua" w:hAnsi="Book Antiqua" w:cs="Book Antiqua"/>
          <w:b/>
          <w:bCs/>
          <w:noProof/>
          <w:color w:val="auto"/>
          <w:lang w:val="en-US" w:eastAsia="zh-CN"/>
        </w:rPr>
        <w:lastRenderedPageBreak/>
        <w:drawing>
          <wp:inline distT="0" distB="0" distL="0" distR="0" wp14:anchorId="27258114" wp14:editId="64D59270">
            <wp:extent cx="4569031" cy="309305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75844" cy="3097669"/>
                    </a:xfrm>
                    <a:prstGeom prst="rect">
                      <a:avLst/>
                    </a:prstGeom>
                    <a:noFill/>
                    <a:ln>
                      <a:noFill/>
                    </a:ln>
                  </pic:spPr>
                </pic:pic>
              </a:graphicData>
            </a:graphic>
          </wp:inline>
        </w:drawing>
      </w:r>
    </w:p>
    <w:p w14:paraId="2F197863" w14:textId="0B12120D" w:rsidR="00212D84" w:rsidRPr="000A14D7" w:rsidRDefault="00212D84" w:rsidP="00BA176B">
      <w:pPr>
        <w:snapToGrid w:val="0"/>
        <w:spacing w:line="360" w:lineRule="auto"/>
        <w:jc w:val="both"/>
        <w:rPr>
          <w:rFonts w:ascii="Book Antiqua" w:hAnsi="Book Antiqua" w:cs="Book Antiqua"/>
        </w:rPr>
      </w:pPr>
      <w:r w:rsidRPr="000A14D7">
        <w:rPr>
          <w:rFonts w:ascii="Book Antiqua" w:hAnsi="Book Antiqua" w:cs="Book Antiqua"/>
          <w:b/>
          <w:bCs/>
          <w:color w:val="000000"/>
        </w:rPr>
        <w:t>Figure 3</w:t>
      </w:r>
      <w:r w:rsidRPr="000A14D7">
        <w:rPr>
          <w:rFonts w:ascii="Book Antiqua" w:eastAsia="宋体" w:hAnsi="Book Antiqua" w:cs="Book Antiqua" w:hint="eastAsia"/>
          <w:b/>
          <w:bCs/>
          <w:color w:val="000000"/>
          <w:lang w:val="en-US" w:eastAsia="zh-CN"/>
        </w:rPr>
        <w:t xml:space="preserve"> </w:t>
      </w:r>
      <w:r w:rsidRPr="000A14D7">
        <w:rPr>
          <w:rFonts w:ascii="Book Antiqua" w:hAnsi="Book Antiqua" w:cs="Book Antiqua"/>
          <w:b/>
          <w:bCs/>
          <w:color w:val="000000"/>
        </w:rPr>
        <w:t xml:space="preserve">Pathogenic factors driving the phenotype of </w:t>
      </w:r>
      <w:r w:rsidR="00F93A8F" w:rsidRPr="000A14D7">
        <w:rPr>
          <w:rFonts w:ascii="Book Antiqua" w:hAnsi="Book Antiqua" w:cs="Book Antiqua"/>
          <w:b/>
          <w:bCs/>
          <w:color w:val="000000"/>
        </w:rPr>
        <w:t xml:space="preserve">primary sclerosing cholangitis </w:t>
      </w:r>
      <w:r w:rsidRPr="000A14D7">
        <w:rPr>
          <w:rFonts w:ascii="Book Antiqua" w:hAnsi="Book Antiqua" w:cs="Book Antiqua"/>
          <w:b/>
          <w:bCs/>
          <w:color w:val="000000"/>
        </w:rPr>
        <w:t>with an increased IgG4 level.</w:t>
      </w:r>
      <w:r w:rsidR="00FD5533" w:rsidRPr="000A14D7">
        <w:rPr>
          <w:rFonts w:ascii="Book Antiqua" w:hAnsi="Book Antiqua" w:cs="Book Antiqua"/>
          <w:b/>
          <w:bCs/>
          <w:color w:val="000000"/>
        </w:rPr>
        <w:t xml:space="preserve"> </w:t>
      </w:r>
      <w:r w:rsidR="00FD5533" w:rsidRPr="000A14D7">
        <w:rPr>
          <w:rFonts w:ascii="Book Antiqua" w:hAnsi="Book Antiqua" w:cs="Book Antiqua"/>
          <w:color w:val="000000"/>
        </w:rPr>
        <w:t xml:space="preserve">HLA: Human leukocyte antigen; </w:t>
      </w:r>
      <w:r w:rsidR="00FD5533" w:rsidRPr="000A14D7">
        <w:rPr>
          <w:rFonts w:ascii="Book Antiqua" w:hAnsi="Book Antiqua" w:cs="Book Antiqua"/>
          <w:bCs/>
          <w:color w:val="000000"/>
        </w:rPr>
        <w:t xml:space="preserve">PSC: </w:t>
      </w:r>
      <w:r w:rsidR="00FD5533" w:rsidRPr="000A14D7">
        <w:rPr>
          <w:rFonts w:ascii="Book Antiqua" w:hAnsi="Book Antiqua" w:cs="Book Antiqua"/>
          <w:color w:val="000000"/>
        </w:rPr>
        <w:t xml:space="preserve">Primary sclerosing cholangitis. </w:t>
      </w:r>
    </w:p>
    <w:p w14:paraId="43A509A1" w14:textId="2D6F3AD5" w:rsidR="00212D84" w:rsidRPr="000A14D7" w:rsidRDefault="00212D84" w:rsidP="00BA176B">
      <w:pPr>
        <w:snapToGrid w:val="0"/>
        <w:spacing w:line="360" w:lineRule="auto"/>
        <w:rPr>
          <w:rFonts w:ascii="Book Antiqua" w:hAnsi="Book Antiqua" w:cs="Book Antiqua"/>
          <w:b/>
          <w:bCs/>
          <w:color w:val="000000"/>
        </w:rPr>
      </w:pPr>
      <w:r w:rsidRPr="000A14D7">
        <w:rPr>
          <w:rFonts w:ascii="Book Antiqua" w:hAnsi="Book Antiqua" w:cs="Book Antiqua"/>
          <w:b/>
          <w:bCs/>
          <w:color w:val="000000"/>
        </w:rPr>
        <w:br w:type="page"/>
      </w:r>
    </w:p>
    <w:p w14:paraId="18D0C27E" w14:textId="720492EC"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lastRenderedPageBreak/>
        <w:t>Table 1</w:t>
      </w:r>
      <w:r w:rsidRPr="000A14D7">
        <w:rPr>
          <w:rFonts w:ascii="Book Antiqua" w:eastAsia="宋体" w:hAnsi="Book Antiqua" w:cs="Book Antiqua" w:hint="eastAsia"/>
          <w:b/>
          <w:bCs/>
          <w:color w:val="000000"/>
          <w:lang w:val="en-US" w:eastAsia="zh-CN"/>
        </w:rPr>
        <w:t xml:space="preserve"> </w:t>
      </w:r>
      <w:r w:rsidRPr="000A14D7">
        <w:rPr>
          <w:rFonts w:ascii="Book Antiqua" w:hAnsi="Book Antiqua" w:cs="Book Antiqua"/>
          <w:b/>
          <w:bCs/>
          <w:color w:val="000000"/>
        </w:rPr>
        <w:t xml:space="preserve">Studies evaluating serum IgG4 in </w:t>
      </w:r>
      <w:r w:rsidR="006F3598" w:rsidRPr="000A14D7">
        <w:rPr>
          <w:rFonts w:ascii="Book Antiqua" w:hAnsi="Book Antiqua" w:cs="Book Antiqua"/>
          <w:b/>
          <w:bCs/>
          <w:color w:val="000000"/>
        </w:rPr>
        <w:t>primary sclerosing cholangitis</w:t>
      </w:r>
      <w:r w:rsidRPr="000A14D7">
        <w:rPr>
          <w:rFonts w:ascii="Book Antiqua" w:hAnsi="Book Antiqua" w:cs="Book Antiqua"/>
          <w:b/>
          <w:bCs/>
          <w:color w:val="000000"/>
        </w:rPr>
        <w:t xml:space="preserve"> patients</w:t>
      </w:r>
    </w:p>
    <w:tbl>
      <w:tblPr>
        <w:tblW w:w="8930" w:type="dxa"/>
        <w:jc w:val="center"/>
        <w:tblBorders>
          <w:top w:val="single" w:sz="8" w:space="0" w:color="auto"/>
          <w:bottom w:val="single" w:sz="8" w:space="0" w:color="auto"/>
        </w:tblBorders>
        <w:tblLayout w:type="fixed"/>
        <w:tblCellMar>
          <w:top w:w="100" w:type="dxa"/>
          <w:left w:w="0" w:type="dxa"/>
          <w:right w:w="100" w:type="dxa"/>
        </w:tblCellMar>
        <w:tblLook w:val="04A0" w:firstRow="1" w:lastRow="0" w:firstColumn="1" w:lastColumn="0" w:noHBand="0" w:noVBand="1"/>
      </w:tblPr>
      <w:tblGrid>
        <w:gridCol w:w="1266"/>
        <w:gridCol w:w="1825"/>
        <w:gridCol w:w="1395"/>
        <w:gridCol w:w="1108"/>
        <w:gridCol w:w="1313"/>
        <w:gridCol w:w="2023"/>
      </w:tblGrid>
      <w:tr w:rsidR="00780C05" w:rsidRPr="000A14D7" w14:paraId="474C7A1D" w14:textId="77777777" w:rsidTr="00453D08">
        <w:trPr>
          <w:trHeight w:val="1565"/>
          <w:jc w:val="center"/>
        </w:trPr>
        <w:tc>
          <w:tcPr>
            <w:tcW w:w="1266" w:type="dxa"/>
            <w:tcBorders>
              <w:top w:val="single" w:sz="8" w:space="0" w:color="auto"/>
              <w:bottom w:val="single" w:sz="8" w:space="0" w:color="auto"/>
            </w:tcBorders>
            <w:shd w:val="clear" w:color="auto" w:fill="auto"/>
            <w:tcMar>
              <w:left w:w="0" w:type="dxa"/>
            </w:tcMar>
            <w:vAlign w:val="center"/>
          </w:tcPr>
          <w:p w14:paraId="1BC21B64" w14:textId="77777777" w:rsidR="00FC350F" w:rsidRPr="000A14D7" w:rsidRDefault="0047325D"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t>Ref.</w:t>
            </w:r>
          </w:p>
        </w:tc>
        <w:tc>
          <w:tcPr>
            <w:tcW w:w="1825" w:type="dxa"/>
            <w:tcBorders>
              <w:top w:val="single" w:sz="8" w:space="0" w:color="auto"/>
              <w:bottom w:val="single" w:sz="8" w:space="0" w:color="auto"/>
            </w:tcBorders>
            <w:shd w:val="clear" w:color="auto" w:fill="auto"/>
            <w:tcMar>
              <w:left w:w="0" w:type="dxa"/>
            </w:tcMar>
          </w:tcPr>
          <w:p w14:paraId="00A1927A" w14:textId="77777777" w:rsidR="00FC350F" w:rsidRPr="000A14D7" w:rsidRDefault="005C4661"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t>Study design</w:t>
            </w:r>
          </w:p>
        </w:tc>
        <w:tc>
          <w:tcPr>
            <w:tcW w:w="1395" w:type="dxa"/>
            <w:tcBorders>
              <w:top w:val="single" w:sz="8" w:space="0" w:color="auto"/>
              <w:bottom w:val="single" w:sz="8" w:space="0" w:color="auto"/>
            </w:tcBorders>
            <w:shd w:val="clear" w:color="auto" w:fill="auto"/>
            <w:tcMar>
              <w:left w:w="0" w:type="dxa"/>
            </w:tcMar>
            <w:vAlign w:val="center"/>
          </w:tcPr>
          <w:p w14:paraId="517D048F" w14:textId="77777777" w:rsidR="00FC350F" w:rsidRPr="000A14D7" w:rsidRDefault="005C4661"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t>Location</w:t>
            </w:r>
          </w:p>
        </w:tc>
        <w:tc>
          <w:tcPr>
            <w:tcW w:w="1108" w:type="dxa"/>
            <w:tcBorders>
              <w:top w:val="single" w:sz="8" w:space="0" w:color="auto"/>
              <w:bottom w:val="single" w:sz="8" w:space="0" w:color="auto"/>
            </w:tcBorders>
            <w:shd w:val="clear" w:color="auto" w:fill="auto"/>
            <w:tcMar>
              <w:left w:w="0" w:type="dxa"/>
            </w:tcMar>
            <w:vAlign w:val="center"/>
          </w:tcPr>
          <w:p w14:paraId="4424C6EB" w14:textId="77777777" w:rsidR="00FC350F" w:rsidRPr="000A14D7" w:rsidRDefault="005C4661"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t>No. of PSC patients</w:t>
            </w:r>
          </w:p>
        </w:tc>
        <w:tc>
          <w:tcPr>
            <w:tcW w:w="1313" w:type="dxa"/>
            <w:tcBorders>
              <w:top w:val="single" w:sz="8" w:space="0" w:color="auto"/>
              <w:bottom w:val="single" w:sz="8" w:space="0" w:color="auto"/>
            </w:tcBorders>
            <w:shd w:val="clear" w:color="auto" w:fill="auto"/>
            <w:tcMar>
              <w:left w:w="0" w:type="dxa"/>
            </w:tcMar>
            <w:vAlign w:val="center"/>
          </w:tcPr>
          <w:p w14:paraId="51EFEE5A" w14:textId="77777777" w:rsidR="00FC350F" w:rsidRPr="000A14D7" w:rsidRDefault="005C4661"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t>Percentage (%) with high serum IgG4</w:t>
            </w:r>
          </w:p>
        </w:tc>
        <w:tc>
          <w:tcPr>
            <w:tcW w:w="2023" w:type="dxa"/>
            <w:tcBorders>
              <w:top w:val="single" w:sz="8" w:space="0" w:color="auto"/>
              <w:bottom w:val="single" w:sz="8" w:space="0" w:color="auto"/>
            </w:tcBorders>
            <w:shd w:val="clear" w:color="auto" w:fill="auto"/>
            <w:tcMar>
              <w:top w:w="0" w:type="dxa"/>
              <w:left w:w="0" w:type="dxa"/>
              <w:right w:w="108" w:type="dxa"/>
            </w:tcMar>
          </w:tcPr>
          <w:p w14:paraId="7C97C962" w14:textId="77777777" w:rsidR="00FC350F" w:rsidRPr="000A14D7" w:rsidRDefault="005C4661"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t>Key findings in PSC high IgG4</w:t>
            </w:r>
          </w:p>
        </w:tc>
      </w:tr>
      <w:tr w:rsidR="00780C05" w:rsidRPr="000A14D7" w14:paraId="778D69E5" w14:textId="77777777" w:rsidTr="00453D08">
        <w:trPr>
          <w:trHeight w:val="394"/>
          <w:jc w:val="center"/>
        </w:trPr>
        <w:tc>
          <w:tcPr>
            <w:tcW w:w="1266" w:type="dxa"/>
            <w:tcBorders>
              <w:top w:val="single" w:sz="8" w:space="0" w:color="auto"/>
            </w:tcBorders>
            <w:shd w:val="clear" w:color="auto" w:fill="auto"/>
            <w:tcMar>
              <w:left w:w="0" w:type="dxa"/>
            </w:tcMar>
            <w:vAlign w:val="center"/>
          </w:tcPr>
          <w:p w14:paraId="6AAEEA08"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 xml:space="preserve">Mendes </w:t>
            </w:r>
            <w:r w:rsidRPr="000A14D7">
              <w:rPr>
                <w:rFonts w:ascii="Book Antiqua" w:hAnsi="Book Antiqua" w:cs="Book Antiqua"/>
                <w:i/>
                <w:iCs/>
                <w:color w:val="000000"/>
              </w:rPr>
              <w:t>et al</w:t>
            </w:r>
            <w:r w:rsidRPr="000A14D7">
              <w:rPr>
                <w:rFonts w:ascii="Book Antiqua" w:hAnsi="Book Antiqua" w:cs="Book Antiqua"/>
                <w:color w:val="000000"/>
                <w:vertAlign w:val="superscript"/>
              </w:rPr>
              <w:t>[15]</w:t>
            </w:r>
            <w:r w:rsidRPr="000A14D7">
              <w:rPr>
                <w:rFonts w:ascii="Book Antiqua" w:hAnsi="Book Antiqua" w:cs="Book Antiqua"/>
                <w:color w:val="000000"/>
              </w:rPr>
              <w:t xml:space="preserve">, 2006 </w:t>
            </w:r>
          </w:p>
        </w:tc>
        <w:tc>
          <w:tcPr>
            <w:tcW w:w="1825" w:type="dxa"/>
            <w:tcBorders>
              <w:top w:val="single" w:sz="8" w:space="0" w:color="auto"/>
            </w:tcBorders>
            <w:shd w:val="clear" w:color="auto" w:fill="auto"/>
            <w:tcMar>
              <w:left w:w="0" w:type="dxa"/>
            </w:tcMar>
          </w:tcPr>
          <w:p w14:paraId="02CA140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case control study</w:t>
            </w:r>
          </w:p>
        </w:tc>
        <w:tc>
          <w:tcPr>
            <w:tcW w:w="1395" w:type="dxa"/>
            <w:tcBorders>
              <w:top w:val="single" w:sz="8" w:space="0" w:color="auto"/>
            </w:tcBorders>
            <w:shd w:val="clear" w:color="auto" w:fill="auto"/>
            <w:tcMar>
              <w:left w:w="0" w:type="dxa"/>
            </w:tcMar>
            <w:vAlign w:val="center"/>
          </w:tcPr>
          <w:p w14:paraId="1D6FF1C5" w14:textId="77777777" w:rsidR="00FC350F" w:rsidRPr="000A14D7" w:rsidRDefault="005C4661" w:rsidP="00BA176B">
            <w:pPr>
              <w:widowControl w:val="0"/>
              <w:snapToGrid w:val="0"/>
              <w:spacing w:line="360" w:lineRule="auto"/>
              <w:jc w:val="both"/>
              <w:rPr>
                <w:rFonts w:ascii="Book Antiqua" w:eastAsia="宋体" w:hAnsi="Book Antiqua" w:cs="Book Antiqua"/>
                <w:lang w:eastAsia="zh-CN"/>
              </w:rPr>
            </w:pPr>
            <w:r w:rsidRPr="000A14D7">
              <w:rPr>
                <w:rFonts w:ascii="Book Antiqua" w:eastAsia="宋体" w:hAnsi="Book Antiqua" w:cs="Book Antiqua" w:hint="eastAsia"/>
                <w:color w:val="000000"/>
                <w:lang w:eastAsia="zh-CN"/>
              </w:rPr>
              <w:t>United States</w:t>
            </w:r>
          </w:p>
        </w:tc>
        <w:tc>
          <w:tcPr>
            <w:tcW w:w="1108" w:type="dxa"/>
            <w:tcBorders>
              <w:top w:val="single" w:sz="8" w:space="0" w:color="auto"/>
            </w:tcBorders>
            <w:shd w:val="clear" w:color="auto" w:fill="auto"/>
            <w:tcMar>
              <w:left w:w="0" w:type="dxa"/>
            </w:tcMar>
            <w:vAlign w:val="center"/>
          </w:tcPr>
          <w:p w14:paraId="6A9ACB23"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127</w:t>
            </w:r>
          </w:p>
        </w:tc>
        <w:tc>
          <w:tcPr>
            <w:tcW w:w="1313" w:type="dxa"/>
            <w:tcBorders>
              <w:top w:val="single" w:sz="8" w:space="0" w:color="auto"/>
            </w:tcBorders>
            <w:shd w:val="clear" w:color="auto" w:fill="auto"/>
            <w:tcMar>
              <w:left w:w="0" w:type="dxa"/>
            </w:tcMar>
            <w:vAlign w:val="center"/>
          </w:tcPr>
          <w:p w14:paraId="4F6FF3E0"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9%</w:t>
            </w:r>
          </w:p>
        </w:tc>
        <w:tc>
          <w:tcPr>
            <w:tcW w:w="2023" w:type="dxa"/>
            <w:tcBorders>
              <w:top w:val="single" w:sz="8" w:space="0" w:color="auto"/>
            </w:tcBorders>
            <w:shd w:val="clear" w:color="auto" w:fill="auto"/>
            <w:tcMar>
              <w:top w:w="0" w:type="dxa"/>
              <w:left w:w="0" w:type="dxa"/>
              <w:right w:w="108" w:type="dxa"/>
            </w:tcMar>
          </w:tcPr>
          <w:p w14:paraId="14EBC360"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Higher bilirubin, ALP and PSC Mayo risk score, lower IBD and shorter time to liver transplantation</w:t>
            </w:r>
          </w:p>
        </w:tc>
      </w:tr>
      <w:tr w:rsidR="00780C05" w:rsidRPr="000A14D7" w14:paraId="1A2A11AF" w14:textId="77777777" w:rsidTr="00453D08">
        <w:trPr>
          <w:trHeight w:val="394"/>
          <w:jc w:val="center"/>
        </w:trPr>
        <w:tc>
          <w:tcPr>
            <w:tcW w:w="1266" w:type="dxa"/>
            <w:shd w:val="clear" w:color="auto" w:fill="auto"/>
            <w:tcMar>
              <w:left w:w="0" w:type="dxa"/>
            </w:tcMar>
            <w:vAlign w:val="center"/>
          </w:tcPr>
          <w:p w14:paraId="747BCE04"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Zhang </w:t>
            </w:r>
            <w:r w:rsidRPr="000A14D7">
              <w:rPr>
                <w:rFonts w:ascii="Book Antiqua" w:hAnsi="Book Antiqua" w:cs="Book Antiqua"/>
                <w:i/>
                <w:iCs/>
                <w:color w:val="000000"/>
              </w:rPr>
              <w:t>et al</w:t>
            </w:r>
            <w:r w:rsidRPr="000A14D7">
              <w:rPr>
                <w:rFonts w:ascii="Book Antiqua" w:hAnsi="Book Antiqua" w:cs="Book Antiqua"/>
                <w:color w:val="000000"/>
                <w:vertAlign w:val="superscript"/>
              </w:rPr>
              <w:t>[16]</w:t>
            </w:r>
            <w:r w:rsidRPr="000A14D7">
              <w:rPr>
                <w:rFonts w:ascii="Book Antiqua" w:hAnsi="Book Antiqua" w:cs="Book Antiqua"/>
                <w:color w:val="000000"/>
              </w:rPr>
              <w:t>, 2010</w:t>
            </w:r>
          </w:p>
        </w:tc>
        <w:tc>
          <w:tcPr>
            <w:tcW w:w="1825" w:type="dxa"/>
            <w:shd w:val="clear" w:color="auto" w:fill="auto"/>
            <w:tcMar>
              <w:left w:w="0" w:type="dxa"/>
            </w:tcMar>
          </w:tcPr>
          <w:p w14:paraId="01B5962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w:t>
            </w:r>
          </w:p>
        </w:tc>
        <w:tc>
          <w:tcPr>
            <w:tcW w:w="1395" w:type="dxa"/>
            <w:shd w:val="clear" w:color="auto" w:fill="auto"/>
            <w:tcMar>
              <w:left w:w="0" w:type="dxa"/>
            </w:tcMar>
            <w:vAlign w:val="center"/>
          </w:tcPr>
          <w:p w14:paraId="2E4F0F5F" w14:textId="77777777" w:rsidR="00FC350F" w:rsidRPr="000A14D7" w:rsidRDefault="005C4661" w:rsidP="00BA176B">
            <w:pPr>
              <w:widowControl w:val="0"/>
              <w:snapToGrid w:val="0"/>
              <w:spacing w:line="360" w:lineRule="auto"/>
              <w:jc w:val="both"/>
              <w:rPr>
                <w:rFonts w:ascii="Book Antiqua" w:eastAsia="宋体" w:hAnsi="Book Antiqua" w:cs="Book Antiqua"/>
                <w:lang w:eastAsia="zh-CN"/>
              </w:rPr>
            </w:pPr>
            <w:r w:rsidRPr="000A14D7">
              <w:rPr>
                <w:rFonts w:ascii="Book Antiqua" w:eastAsia="宋体" w:hAnsi="Book Antiqua" w:cs="Book Antiqua" w:hint="eastAsia"/>
                <w:color w:val="000000"/>
                <w:lang w:eastAsia="zh-CN"/>
              </w:rPr>
              <w:t>United States</w:t>
            </w:r>
          </w:p>
        </w:tc>
        <w:tc>
          <w:tcPr>
            <w:tcW w:w="1108" w:type="dxa"/>
            <w:shd w:val="clear" w:color="auto" w:fill="auto"/>
            <w:tcMar>
              <w:left w:w="0" w:type="dxa"/>
            </w:tcMar>
            <w:vAlign w:val="center"/>
          </w:tcPr>
          <w:p w14:paraId="2A0D6CE2"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81</w:t>
            </w:r>
          </w:p>
        </w:tc>
        <w:tc>
          <w:tcPr>
            <w:tcW w:w="1313" w:type="dxa"/>
            <w:shd w:val="clear" w:color="auto" w:fill="auto"/>
            <w:tcMar>
              <w:left w:w="0" w:type="dxa"/>
            </w:tcMar>
            <w:vAlign w:val="center"/>
          </w:tcPr>
          <w:p w14:paraId="6016DB83"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22%</w:t>
            </w:r>
          </w:p>
        </w:tc>
        <w:tc>
          <w:tcPr>
            <w:tcW w:w="2023" w:type="dxa"/>
            <w:shd w:val="clear" w:color="auto" w:fill="auto"/>
            <w:tcMar>
              <w:top w:w="0" w:type="dxa"/>
              <w:left w:w="0" w:type="dxa"/>
              <w:right w:w="108" w:type="dxa"/>
            </w:tcMar>
          </w:tcPr>
          <w:p w14:paraId="67F02061" w14:textId="7777777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Serum IgG4 levels correlated with tissue IgG4 infiltration in liver explants.</w:t>
            </w:r>
          </w:p>
        </w:tc>
      </w:tr>
      <w:tr w:rsidR="00780C05" w:rsidRPr="000A14D7" w14:paraId="0956C67E" w14:textId="77777777" w:rsidTr="00453D08">
        <w:trPr>
          <w:trHeight w:val="394"/>
          <w:jc w:val="center"/>
        </w:trPr>
        <w:tc>
          <w:tcPr>
            <w:tcW w:w="1266" w:type="dxa"/>
            <w:shd w:val="clear" w:color="auto" w:fill="auto"/>
            <w:tcMar>
              <w:left w:w="0" w:type="dxa"/>
            </w:tcMar>
            <w:vAlign w:val="center"/>
          </w:tcPr>
          <w:p w14:paraId="4DA92534" w14:textId="77777777" w:rsidR="00FC350F" w:rsidRPr="000A14D7" w:rsidRDefault="005C4661" w:rsidP="00BA176B">
            <w:pPr>
              <w:widowControl w:val="0"/>
              <w:snapToGrid w:val="0"/>
              <w:spacing w:line="360" w:lineRule="auto"/>
              <w:jc w:val="both"/>
              <w:rPr>
                <w:rFonts w:ascii="Book Antiqua" w:hAnsi="Book Antiqua" w:cs="Book Antiqua"/>
              </w:rPr>
            </w:pPr>
            <w:proofErr w:type="spellStart"/>
            <w:r w:rsidRPr="000A14D7">
              <w:rPr>
                <w:rFonts w:ascii="Book Antiqua" w:hAnsi="Book Antiqua" w:cs="Book Antiqua"/>
                <w:color w:val="000000"/>
              </w:rPr>
              <w:t>Bjornsson</w:t>
            </w:r>
            <w:proofErr w:type="spellEnd"/>
            <w:r w:rsidRPr="000A14D7">
              <w:rPr>
                <w:rFonts w:ascii="Book Antiqua" w:hAnsi="Book Antiqua" w:cs="Book Antiqua"/>
                <w:color w:val="000000"/>
              </w:rPr>
              <w:t xml:space="preserve"> </w:t>
            </w:r>
            <w:r w:rsidRPr="000A14D7">
              <w:rPr>
                <w:rFonts w:ascii="Book Antiqua" w:hAnsi="Book Antiqua" w:cs="Book Antiqua"/>
                <w:i/>
                <w:iCs/>
                <w:color w:val="000000"/>
              </w:rPr>
              <w:t>et al</w:t>
            </w:r>
            <w:r w:rsidRPr="000A14D7">
              <w:rPr>
                <w:rFonts w:ascii="Book Antiqua" w:hAnsi="Book Antiqua" w:cs="Book Antiqua"/>
                <w:color w:val="000000"/>
                <w:vertAlign w:val="superscript"/>
              </w:rPr>
              <w:t>[17]</w:t>
            </w:r>
            <w:r w:rsidRPr="000A14D7">
              <w:rPr>
                <w:rFonts w:ascii="Book Antiqua" w:hAnsi="Book Antiqua" w:cs="Book Antiqua"/>
                <w:color w:val="000000"/>
              </w:rPr>
              <w:t>, 2011</w:t>
            </w:r>
          </w:p>
        </w:tc>
        <w:tc>
          <w:tcPr>
            <w:tcW w:w="1825" w:type="dxa"/>
            <w:shd w:val="clear" w:color="auto" w:fill="auto"/>
            <w:tcMar>
              <w:left w:w="0" w:type="dxa"/>
            </w:tcMar>
          </w:tcPr>
          <w:p w14:paraId="6D052B29"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 with prospective follow-up of PSC high serum IgG4</w:t>
            </w:r>
          </w:p>
        </w:tc>
        <w:tc>
          <w:tcPr>
            <w:tcW w:w="1395" w:type="dxa"/>
            <w:shd w:val="clear" w:color="auto" w:fill="auto"/>
            <w:tcMar>
              <w:left w:w="0" w:type="dxa"/>
            </w:tcMar>
            <w:vAlign w:val="center"/>
          </w:tcPr>
          <w:p w14:paraId="7A55AA9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Sweden</w:t>
            </w:r>
          </w:p>
        </w:tc>
        <w:tc>
          <w:tcPr>
            <w:tcW w:w="1108" w:type="dxa"/>
            <w:shd w:val="clear" w:color="auto" w:fill="auto"/>
            <w:tcMar>
              <w:left w:w="0" w:type="dxa"/>
            </w:tcMar>
            <w:vAlign w:val="center"/>
          </w:tcPr>
          <w:p w14:paraId="437F70C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285</w:t>
            </w:r>
          </w:p>
        </w:tc>
        <w:tc>
          <w:tcPr>
            <w:tcW w:w="1313" w:type="dxa"/>
            <w:shd w:val="clear" w:color="auto" w:fill="auto"/>
            <w:tcMar>
              <w:left w:w="0" w:type="dxa"/>
            </w:tcMar>
            <w:vAlign w:val="center"/>
          </w:tcPr>
          <w:p w14:paraId="0B1736A0"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12%</w:t>
            </w:r>
          </w:p>
        </w:tc>
        <w:tc>
          <w:tcPr>
            <w:tcW w:w="2023" w:type="dxa"/>
            <w:shd w:val="clear" w:color="auto" w:fill="auto"/>
            <w:tcMar>
              <w:top w:w="0" w:type="dxa"/>
              <w:left w:w="0" w:type="dxa"/>
              <w:right w:w="108" w:type="dxa"/>
            </w:tcMar>
          </w:tcPr>
          <w:p w14:paraId="14975CEA"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Presented with jaundice, both intra and extra hepatic strictures, and pancreatic disorders. 50% had cirrhosis.</w:t>
            </w:r>
          </w:p>
          <w:p w14:paraId="0DD426BF"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lastRenderedPageBreak/>
              <w:t>Biochemical response to steroids (</w:t>
            </w:r>
            <w:r w:rsidRPr="000A14D7">
              <w:rPr>
                <w:rFonts w:ascii="Book Antiqua" w:hAnsi="Book Antiqua" w:cs="Book Antiqua"/>
                <w:i/>
                <w:iCs/>
                <w:color w:val="000000"/>
              </w:rPr>
              <w:t>n</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12/18).</w:t>
            </w:r>
          </w:p>
          <w:p w14:paraId="1EDF2789"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Steroid side effects (39%)</w:t>
            </w:r>
          </w:p>
        </w:tc>
      </w:tr>
      <w:tr w:rsidR="00780C05" w:rsidRPr="000A14D7" w14:paraId="43B26ECB" w14:textId="77777777" w:rsidTr="00453D08">
        <w:trPr>
          <w:trHeight w:val="394"/>
          <w:jc w:val="center"/>
        </w:trPr>
        <w:tc>
          <w:tcPr>
            <w:tcW w:w="1266" w:type="dxa"/>
            <w:shd w:val="clear" w:color="auto" w:fill="auto"/>
            <w:tcMar>
              <w:left w:w="0" w:type="dxa"/>
            </w:tcMar>
            <w:vAlign w:val="center"/>
          </w:tcPr>
          <w:p w14:paraId="7AA653A9" w14:textId="77777777" w:rsidR="00FC350F" w:rsidRPr="000A14D7" w:rsidRDefault="005C4661" w:rsidP="00BA176B">
            <w:pPr>
              <w:snapToGrid w:val="0"/>
              <w:spacing w:line="360" w:lineRule="auto"/>
              <w:jc w:val="both"/>
              <w:rPr>
                <w:rFonts w:ascii="Book Antiqua" w:hAnsi="Book Antiqua" w:cs="Book Antiqua"/>
              </w:rPr>
            </w:pPr>
            <w:proofErr w:type="spellStart"/>
            <w:r w:rsidRPr="000A14D7">
              <w:rPr>
                <w:rStyle w:val="InternetLink"/>
                <w:rFonts w:ascii="Book Antiqua" w:hAnsi="Book Antiqua" w:cs="Book Antiqua"/>
                <w:color w:val="000000"/>
                <w:u w:val="none"/>
              </w:rPr>
              <w:lastRenderedPageBreak/>
              <w:t>Alswat</w:t>
            </w:r>
            <w:proofErr w:type="spellEnd"/>
            <w:r w:rsidRPr="000A14D7">
              <w:rPr>
                <w:rStyle w:val="InternetLink"/>
                <w:rFonts w:ascii="Book Antiqua" w:eastAsia="宋体" w:hAnsi="Book Antiqua" w:cs="Book Antiqua" w:hint="eastAsia"/>
                <w:color w:val="000000"/>
                <w:u w:val="none"/>
                <w:lang w:val="en-US" w:eastAsia="zh-CN"/>
              </w:rPr>
              <w:t xml:space="preserve"> </w:t>
            </w:r>
            <w:r w:rsidRPr="000A14D7">
              <w:rPr>
                <w:rFonts w:ascii="Book Antiqua" w:hAnsi="Book Antiqua" w:cs="Book Antiqua"/>
                <w:i/>
                <w:iCs/>
                <w:color w:val="000000"/>
              </w:rPr>
              <w:t>et al</w:t>
            </w:r>
            <w:r w:rsidRPr="000A14D7">
              <w:rPr>
                <w:rFonts w:ascii="Book Antiqua" w:hAnsi="Book Antiqua" w:cs="Book Antiqua"/>
                <w:color w:val="000000"/>
                <w:vertAlign w:val="superscript"/>
              </w:rPr>
              <w:t>[18]</w:t>
            </w:r>
            <w:r w:rsidRPr="000A14D7">
              <w:rPr>
                <w:rFonts w:ascii="Book Antiqua" w:hAnsi="Book Antiqua" w:cs="Book Antiqua"/>
                <w:color w:val="000000"/>
              </w:rPr>
              <w:t>, 2012</w:t>
            </w:r>
          </w:p>
        </w:tc>
        <w:tc>
          <w:tcPr>
            <w:tcW w:w="1825" w:type="dxa"/>
            <w:shd w:val="clear" w:color="auto" w:fill="auto"/>
            <w:tcMar>
              <w:left w:w="0" w:type="dxa"/>
            </w:tcMar>
          </w:tcPr>
          <w:p w14:paraId="59E46A1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w:t>
            </w:r>
          </w:p>
        </w:tc>
        <w:tc>
          <w:tcPr>
            <w:tcW w:w="1395" w:type="dxa"/>
            <w:shd w:val="clear" w:color="auto" w:fill="auto"/>
            <w:tcMar>
              <w:left w:w="0" w:type="dxa"/>
            </w:tcMar>
            <w:vAlign w:val="center"/>
          </w:tcPr>
          <w:p w14:paraId="2AC7ADC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Canada</w:t>
            </w:r>
          </w:p>
        </w:tc>
        <w:tc>
          <w:tcPr>
            <w:tcW w:w="1108" w:type="dxa"/>
            <w:shd w:val="clear" w:color="auto" w:fill="auto"/>
            <w:tcMar>
              <w:left w:w="0" w:type="dxa"/>
            </w:tcMar>
            <w:vAlign w:val="center"/>
          </w:tcPr>
          <w:p w14:paraId="4962A3E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101</w:t>
            </w:r>
          </w:p>
        </w:tc>
        <w:tc>
          <w:tcPr>
            <w:tcW w:w="1313" w:type="dxa"/>
            <w:shd w:val="clear" w:color="auto" w:fill="auto"/>
            <w:tcMar>
              <w:left w:w="0" w:type="dxa"/>
            </w:tcMar>
            <w:vAlign w:val="center"/>
          </w:tcPr>
          <w:p w14:paraId="6837A5DE"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22%</w:t>
            </w:r>
          </w:p>
        </w:tc>
        <w:tc>
          <w:tcPr>
            <w:tcW w:w="2023" w:type="dxa"/>
            <w:shd w:val="clear" w:color="auto" w:fill="auto"/>
            <w:tcMar>
              <w:top w:w="0" w:type="dxa"/>
              <w:left w:w="0" w:type="dxa"/>
              <w:right w:w="108" w:type="dxa"/>
            </w:tcMar>
          </w:tcPr>
          <w:p w14:paraId="39E32FA2"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Male gender, High ALP, High PSC Mayo Risk Score, Pancreatitis, Previous biliary intervention, Abnormal pancreatic imaging.</w:t>
            </w:r>
          </w:p>
        </w:tc>
      </w:tr>
      <w:tr w:rsidR="00780C05" w:rsidRPr="000A14D7" w14:paraId="5C5EC488" w14:textId="77777777" w:rsidTr="00453D08">
        <w:trPr>
          <w:trHeight w:val="394"/>
          <w:jc w:val="center"/>
        </w:trPr>
        <w:tc>
          <w:tcPr>
            <w:tcW w:w="1266" w:type="dxa"/>
            <w:shd w:val="clear" w:color="auto" w:fill="auto"/>
            <w:tcMar>
              <w:left w:w="0" w:type="dxa"/>
            </w:tcMar>
            <w:vAlign w:val="center"/>
          </w:tcPr>
          <w:p w14:paraId="36CD721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Culver </w:t>
            </w:r>
            <w:r w:rsidRPr="000A14D7">
              <w:rPr>
                <w:rFonts w:ascii="Book Antiqua" w:hAnsi="Book Antiqua" w:cs="Book Antiqua"/>
                <w:i/>
                <w:iCs/>
                <w:color w:val="000000"/>
              </w:rPr>
              <w:t>et al</w:t>
            </w:r>
            <w:r w:rsidRPr="000A14D7">
              <w:rPr>
                <w:rFonts w:ascii="Book Antiqua" w:hAnsi="Book Antiqua" w:cs="Book Antiqua"/>
                <w:color w:val="000000"/>
                <w:vertAlign w:val="superscript"/>
              </w:rPr>
              <w:t>[19]</w:t>
            </w:r>
            <w:r w:rsidRPr="000A14D7">
              <w:rPr>
                <w:rFonts w:ascii="Book Antiqua" w:hAnsi="Book Antiqua" w:cs="Book Antiqua"/>
                <w:color w:val="000000"/>
              </w:rPr>
              <w:t>, 2012</w:t>
            </w:r>
          </w:p>
        </w:tc>
        <w:tc>
          <w:tcPr>
            <w:tcW w:w="1825" w:type="dxa"/>
            <w:shd w:val="clear" w:color="auto" w:fill="auto"/>
            <w:tcMar>
              <w:left w:w="0" w:type="dxa"/>
            </w:tcMar>
          </w:tcPr>
          <w:p w14:paraId="029F980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 with prospective follow-up of PSC high and normal IgG4</w:t>
            </w:r>
          </w:p>
        </w:tc>
        <w:tc>
          <w:tcPr>
            <w:tcW w:w="1395" w:type="dxa"/>
            <w:shd w:val="clear" w:color="auto" w:fill="auto"/>
            <w:tcMar>
              <w:left w:w="0" w:type="dxa"/>
            </w:tcMar>
            <w:vAlign w:val="center"/>
          </w:tcPr>
          <w:p w14:paraId="3F98280C" w14:textId="77777777" w:rsidR="00FC350F" w:rsidRPr="000A14D7" w:rsidRDefault="005C4661" w:rsidP="00BA176B">
            <w:pPr>
              <w:widowControl w:val="0"/>
              <w:snapToGrid w:val="0"/>
              <w:spacing w:line="360" w:lineRule="auto"/>
              <w:jc w:val="both"/>
              <w:rPr>
                <w:rFonts w:ascii="Book Antiqua" w:eastAsia="宋体" w:hAnsi="Book Antiqua" w:cs="Book Antiqua"/>
                <w:lang w:eastAsia="zh-CN"/>
              </w:rPr>
            </w:pPr>
            <w:r w:rsidRPr="000A14D7">
              <w:rPr>
                <w:rFonts w:ascii="Book Antiqua" w:eastAsia="宋体" w:hAnsi="Book Antiqua" w:cs="Book Antiqua" w:hint="eastAsia"/>
                <w:color w:val="000000"/>
                <w:lang w:eastAsia="zh-CN"/>
              </w:rPr>
              <w:t>United Kingdom</w:t>
            </w:r>
          </w:p>
        </w:tc>
        <w:tc>
          <w:tcPr>
            <w:tcW w:w="1108" w:type="dxa"/>
            <w:shd w:val="clear" w:color="auto" w:fill="auto"/>
            <w:tcMar>
              <w:left w:w="0" w:type="dxa"/>
            </w:tcMar>
            <w:vAlign w:val="center"/>
          </w:tcPr>
          <w:p w14:paraId="4B45369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194</w:t>
            </w:r>
          </w:p>
        </w:tc>
        <w:tc>
          <w:tcPr>
            <w:tcW w:w="1313" w:type="dxa"/>
            <w:shd w:val="clear" w:color="auto" w:fill="auto"/>
            <w:tcMar>
              <w:left w:w="0" w:type="dxa"/>
            </w:tcMar>
            <w:vAlign w:val="center"/>
          </w:tcPr>
          <w:p w14:paraId="394C34B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14%</w:t>
            </w:r>
          </w:p>
        </w:tc>
        <w:tc>
          <w:tcPr>
            <w:tcW w:w="2023" w:type="dxa"/>
            <w:shd w:val="clear" w:color="auto" w:fill="auto"/>
            <w:tcMar>
              <w:top w:w="0" w:type="dxa"/>
              <w:left w:w="0" w:type="dxa"/>
              <w:right w:w="108" w:type="dxa"/>
            </w:tcMar>
          </w:tcPr>
          <w:p w14:paraId="6C27F2E9" w14:textId="70EA7E8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14% of 186 patients. Worse clinical outcome including liver transplantation and progression of liver disease.</w:t>
            </w:r>
          </w:p>
        </w:tc>
      </w:tr>
      <w:tr w:rsidR="00780C05" w:rsidRPr="000A14D7" w14:paraId="1F1D6904" w14:textId="77777777" w:rsidTr="00453D08">
        <w:trPr>
          <w:trHeight w:val="394"/>
          <w:jc w:val="center"/>
        </w:trPr>
        <w:tc>
          <w:tcPr>
            <w:tcW w:w="1266" w:type="dxa"/>
            <w:shd w:val="clear" w:color="auto" w:fill="auto"/>
            <w:tcMar>
              <w:left w:w="0" w:type="dxa"/>
            </w:tcMar>
            <w:vAlign w:val="center"/>
          </w:tcPr>
          <w:p w14:paraId="0B535FCF" w14:textId="77777777" w:rsidR="00FC350F" w:rsidRPr="000A14D7" w:rsidRDefault="005C4661" w:rsidP="00BA176B">
            <w:pPr>
              <w:snapToGrid w:val="0"/>
              <w:spacing w:line="360" w:lineRule="auto"/>
              <w:jc w:val="both"/>
              <w:rPr>
                <w:rFonts w:ascii="Book Antiqua" w:hAnsi="Book Antiqua" w:cs="Book Antiqua"/>
              </w:rPr>
            </w:pPr>
            <w:proofErr w:type="spellStart"/>
            <w:r w:rsidRPr="000A14D7">
              <w:rPr>
                <w:rStyle w:val="InternetLink"/>
                <w:rFonts w:ascii="Book Antiqua" w:hAnsi="Book Antiqua" w:cs="Book Antiqua"/>
                <w:color w:val="000000"/>
                <w:u w:val="none"/>
              </w:rPr>
              <w:t>Parhizkar</w:t>
            </w:r>
            <w:proofErr w:type="spellEnd"/>
            <w:r w:rsidRPr="000A14D7">
              <w:rPr>
                <w:rStyle w:val="InternetLink"/>
                <w:rFonts w:ascii="Book Antiqua" w:hAnsi="Book Antiqua" w:cs="Book Antiqua"/>
                <w:color w:val="000000"/>
                <w:u w:val="none"/>
              </w:rPr>
              <w:t xml:space="preserve"> </w:t>
            </w:r>
            <w:r w:rsidRPr="000A14D7">
              <w:rPr>
                <w:rFonts w:ascii="Book Antiqua" w:hAnsi="Book Antiqua" w:cs="Book Antiqua"/>
                <w:i/>
                <w:iCs/>
                <w:color w:val="000000"/>
              </w:rPr>
              <w:t>et al</w:t>
            </w:r>
            <w:r w:rsidRPr="000A14D7">
              <w:rPr>
                <w:rFonts w:ascii="Book Antiqua" w:hAnsi="Book Antiqua" w:cs="Book Antiqua"/>
                <w:color w:val="000000"/>
                <w:vertAlign w:val="superscript"/>
              </w:rPr>
              <w:t>[20]</w:t>
            </w:r>
            <w:r w:rsidRPr="000A14D7">
              <w:rPr>
                <w:rFonts w:ascii="Book Antiqua" w:hAnsi="Book Antiqua" w:cs="Book Antiqua"/>
                <w:color w:val="000000"/>
              </w:rPr>
              <w:t>, 2013</w:t>
            </w:r>
          </w:p>
        </w:tc>
        <w:tc>
          <w:tcPr>
            <w:tcW w:w="1825" w:type="dxa"/>
            <w:shd w:val="clear" w:color="auto" w:fill="auto"/>
            <w:tcMar>
              <w:left w:w="0" w:type="dxa"/>
            </w:tcMar>
          </w:tcPr>
          <w:p w14:paraId="188F43B2"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cross-sectional study</w:t>
            </w:r>
          </w:p>
        </w:tc>
        <w:tc>
          <w:tcPr>
            <w:tcW w:w="1395" w:type="dxa"/>
            <w:shd w:val="clear" w:color="auto" w:fill="auto"/>
            <w:tcMar>
              <w:left w:w="0" w:type="dxa"/>
            </w:tcMar>
            <w:vAlign w:val="center"/>
          </w:tcPr>
          <w:p w14:paraId="4B24BFA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Iran</w:t>
            </w:r>
          </w:p>
        </w:tc>
        <w:tc>
          <w:tcPr>
            <w:tcW w:w="1108" w:type="dxa"/>
            <w:shd w:val="clear" w:color="auto" w:fill="auto"/>
            <w:tcMar>
              <w:left w:w="0" w:type="dxa"/>
            </w:tcMar>
            <w:vAlign w:val="center"/>
          </w:tcPr>
          <w:p w14:paraId="5BDA6301"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34</w:t>
            </w:r>
          </w:p>
        </w:tc>
        <w:tc>
          <w:tcPr>
            <w:tcW w:w="1313" w:type="dxa"/>
            <w:shd w:val="clear" w:color="auto" w:fill="auto"/>
            <w:tcMar>
              <w:left w:w="0" w:type="dxa"/>
            </w:tcMar>
            <w:vAlign w:val="center"/>
          </w:tcPr>
          <w:p w14:paraId="641513AC"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26.5%</w:t>
            </w:r>
          </w:p>
        </w:tc>
        <w:tc>
          <w:tcPr>
            <w:tcW w:w="2023" w:type="dxa"/>
            <w:shd w:val="clear" w:color="auto" w:fill="auto"/>
            <w:tcMar>
              <w:top w:w="0" w:type="dxa"/>
              <w:left w:w="0" w:type="dxa"/>
              <w:right w:w="108" w:type="dxa"/>
            </w:tcMar>
          </w:tcPr>
          <w:p w14:paraId="17A0A66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Male and non-smokers.</w:t>
            </w:r>
          </w:p>
          <w:p w14:paraId="091D372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No outcome </w:t>
            </w:r>
            <w:r w:rsidRPr="000A14D7">
              <w:rPr>
                <w:rFonts w:ascii="Book Antiqua" w:hAnsi="Book Antiqua" w:cs="Book Antiqua"/>
                <w:color w:val="000000"/>
              </w:rPr>
              <w:lastRenderedPageBreak/>
              <w:t>differences.</w:t>
            </w:r>
          </w:p>
        </w:tc>
      </w:tr>
      <w:tr w:rsidR="00780C05" w:rsidRPr="000A14D7" w14:paraId="672E037F" w14:textId="77777777" w:rsidTr="00453D08">
        <w:trPr>
          <w:trHeight w:val="394"/>
          <w:jc w:val="center"/>
        </w:trPr>
        <w:tc>
          <w:tcPr>
            <w:tcW w:w="1266" w:type="dxa"/>
            <w:shd w:val="clear" w:color="auto" w:fill="auto"/>
            <w:tcMar>
              <w:left w:w="0" w:type="dxa"/>
            </w:tcMar>
            <w:vAlign w:val="center"/>
          </w:tcPr>
          <w:p w14:paraId="7C27BC5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lastRenderedPageBreak/>
              <w:t xml:space="preserve">Navaneethan </w:t>
            </w:r>
            <w:r w:rsidRPr="000A14D7">
              <w:rPr>
                <w:rFonts w:ascii="Book Antiqua" w:hAnsi="Book Antiqua" w:cs="Book Antiqua"/>
                <w:i/>
                <w:iCs/>
                <w:color w:val="000000"/>
              </w:rPr>
              <w:t>et al</w:t>
            </w:r>
            <w:r w:rsidRPr="000A14D7">
              <w:rPr>
                <w:rFonts w:ascii="Book Antiqua" w:hAnsi="Book Antiqua" w:cs="Book Antiqua"/>
                <w:color w:val="000000"/>
                <w:vertAlign w:val="superscript"/>
              </w:rPr>
              <w:t>[21]</w:t>
            </w:r>
            <w:r w:rsidRPr="000A14D7">
              <w:rPr>
                <w:rFonts w:ascii="Book Antiqua" w:eastAsia="宋体" w:hAnsi="Book Antiqua" w:cs="Book Antiqua" w:hint="eastAsia"/>
                <w:color w:val="000000"/>
                <w:lang w:val="en-US" w:eastAsia="zh-CN"/>
              </w:rPr>
              <w:t>,</w:t>
            </w:r>
            <w:r w:rsidRPr="000A14D7">
              <w:rPr>
                <w:rFonts w:ascii="Book Antiqua" w:hAnsi="Book Antiqua" w:cs="Book Antiqua"/>
                <w:color w:val="000000"/>
              </w:rPr>
              <w:t xml:space="preserve"> 2013 </w:t>
            </w:r>
          </w:p>
        </w:tc>
        <w:tc>
          <w:tcPr>
            <w:tcW w:w="1825" w:type="dxa"/>
            <w:shd w:val="clear" w:color="auto" w:fill="auto"/>
            <w:tcMar>
              <w:left w:w="0" w:type="dxa"/>
            </w:tcMar>
          </w:tcPr>
          <w:p w14:paraId="1B72509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w:t>
            </w:r>
          </w:p>
        </w:tc>
        <w:tc>
          <w:tcPr>
            <w:tcW w:w="1395" w:type="dxa"/>
            <w:shd w:val="clear" w:color="auto" w:fill="auto"/>
            <w:tcMar>
              <w:left w:w="0" w:type="dxa"/>
            </w:tcMar>
            <w:vAlign w:val="center"/>
          </w:tcPr>
          <w:p w14:paraId="0B8AA72C" w14:textId="77777777" w:rsidR="00FC350F" w:rsidRPr="000A14D7" w:rsidRDefault="00B437F4" w:rsidP="00BA176B">
            <w:pPr>
              <w:widowControl w:val="0"/>
              <w:snapToGrid w:val="0"/>
              <w:spacing w:line="360" w:lineRule="auto"/>
              <w:jc w:val="both"/>
              <w:rPr>
                <w:rFonts w:ascii="Book Antiqua" w:hAnsi="Book Antiqua" w:cs="Book Antiqua"/>
              </w:rPr>
            </w:pPr>
            <w:r w:rsidRPr="000A14D7">
              <w:rPr>
                <w:rFonts w:ascii="Book Antiqua" w:eastAsia="宋体" w:hAnsi="Book Antiqua" w:cs="Book Antiqua" w:hint="eastAsia"/>
                <w:color w:val="000000"/>
                <w:lang w:eastAsia="zh-CN"/>
              </w:rPr>
              <w:t>United States</w:t>
            </w:r>
          </w:p>
        </w:tc>
        <w:tc>
          <w:tcPr>
            <w:tcW w:w="1108" w:type="dxa"/>
            <w:shd w:val="clear" w:color="auto" w:fill="auto"/>
            <w:tcMar>
              <w:left w:w="0" w:type="dxa"/>
            </w:tcMar>
            <w:vAlign w:val="center"/>
          </w:tcPr>
          <w:p w14:paraId="613BEF31"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50</w:t>
            </w:r>
          </w:p>
        </w:tc>
        <w:tc>
          <w:tcPr>
            <w:tcW w:w="1313" w:type="dxa"/>
            <w:shd w:val="clear" w:color="auto" w:fill="auto"/>
            <w:tcMar>
              <w:left w:w="0" w:type="dxa"/>
            </w:tcMar>
            <w:vAlign w:val="center"/>
          </w:tcPr>
          <w:p w14:paraId="53540B15"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20%</w:t>
            </w:r>
          </w:p>
        </w:tc>
        <w:tc>
          <w:tcPr>
            <w:tcW w:w="2023" w:type="dxa"/>
            <w:shd w:val="clear" w:color="auto" w:fill="auto"/>
            <w:tcMar>
              <w:top w:w="0" w:type="dxa"/>
              <w:left w:w="0" w:type="dxa"/>
              <w:right w:w="108" w:type="dxa"/>
            </w:tcMar>
          </w:tcPr>
          <w:p w14:paraId="5A3A0E20"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Elevated serum IgG4 associated with reduced colectomy-free survival in PSC-UC</w:t>
            </w:r>
          </w:p>
          <w:p w14:paraId="003CD83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Shorter time to colectomy from diagnosis of PSC, median time 5 </w:t>
            </w:r>
            <w:proofErr w:type="spellStart"/>
            <w:r w:rsidRPr="000A14D7">
              <w:rPr>
                <w:rFonts w:ascii="Book Antiqua" w:hAnsi="Book Antiqua" w:cs="Book Antiqua"/>
                <w:color w:val="000000"/>
              </w:rPr>
              <w:t>yr</w:t>
            </w:r>
            <w:proofErr w:type="spellEnd"/>
            <w:r w:rsidRPr="000A14D7">
              <w:rPr>
                <w:rFonts w:ascii="Book Antiqua" w:hAnsi="Book Antiqua" w:cs="Book Antiqua"/>
                <w:color w:val="000000"/>
              </w:rPr>
              <w:t xml:space="preserve"> (high IgG4) v 12 </w:t>
            </w:r>
            <w:proofErr w:type="spellStart"/>
            <w:r w:rsidRPr="000A14D7">
              <w:rPr>
                <w:rFonts w:ascii="Book Antiqua" w:hAnsi="Book Antiqua" w:cs="Book Antiqua"/>
                <w:color w:val="000000"/>
              </w:rPr>
              <w:t>yr</w:t>
            </w:r>
            <w:proofErr w:type="spellEnd"/>
            <w:r w:rsidRPr="000A14D7">
              <w:rPr>
                <w:rFonts w:ascii="Book Antiqua" w:hAnsi="Book Antiqua" w:cs="Book Antiqua"/>
                <w:color w:val="000000"/>
              </w:rPr>
              <w:t xml:space="preserve"> (normal IgG4) </w:t>
            </w:r>
            <w:r w:rsidRPr="000A14D7">
              <w:rPr>
                <w:rFonts w:ascii="Book Antiqua" w:hAnsi="Book Antiqua" w:cs="Book Antiqua"/>
                <w:i/>
                <w:iCs/>
                <w:color w:val="000000"/>
              </w:rPr>
              <w:t>P</w:t>
            </w:r>
            <w:r w:rsidRPr="000A14D7">
              <w:rPr>
                <w:rFonts w:ascii="Book Antiqua" w:eastAsia="宋体" w:hAnsi="Book Antiqua" w:cs="Book Antiqua" w:hint="eastAsia"/>
                <w:i/>
                <w:iCs/>
                <w:color w:val="000000"/>
                <w:lang w:val="en-US" w:eastAsia="zh-CN"/>
              </w:rPr>
              <w:t xml:space="preserve"> </w:t>
            </w:r>
            <w:r w:rsidRPr="000A14D7">
              <w:rPr>
                <w:rFonts w:ascii="Book Antiqua" w:hAnsi="Book Antiqua" w:cs="Book Antiqua"/>
                <w:color w:val="000000"/>
              </w:rPr>
              <w:t>=</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0.01</w:t>
            </w:r>
          </w:p>
        </w:tc>
      </w:tr>
      <w:tr w:rsidR="00780C05" w:rsidRPr="000A14D7" w14:paraId="6DB49040" w14:textId="77777777" w:rsidTr="00453D08">
        <w:trPr>
          <w:trHeight w:val="808"/>
          <w:jc w:val="center"/>
        </w:trPr>
        <w:tc>
          <w:tcPr>
            <w:tcW w:w="1266" w:type="dxa"/>
            <w:shd w:val="clear" w:color="auto" w:fill="auto"/>
            <w:tcMar>
              <w:left w:w="0" w:type="dxa"/>
            </w:tcMar>
            <w:vAlign w:val="center"/>
          </w:tcPr>
          <w:p w14:paraId="76526E52"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lang w:val="en-US"/>
              </w:rPr>
              <w:t xml:space="preserve">Benito de Valle </w:t>
            </w:r>
            <w:r w:rsidRPr="000A14D7">
              <w:rPr>
                <w:rFonts w:ascii="Book Antiqua" w:hAnsi="Book Antiqua" w:cs="Book Antiqua"/>
                <w:i/>
                <w:iCs/>
                <w:color w:val="000000"/>
                <w:lang w:val="en-US"/>
              </w:rPr>
              <w:t>et al</w:t>
            </w:r>
            <w:r w:rsidRPr="000A14D7">
              <w:rPr>
                <w:rFonts w:ascii="Book Antiqua" w:hAnsi="Book Antiqua" w:cs="Book Antiqua"/>
                <w:color w:val="000000"/>
                <w:vertAlign w:val="superscript"/>
                <w:lang w:val="en-US"/>
              </w:rPr>
              <w:t>[22]</w:t>
            </w:r>
            <w:r w:rsidRPr="000A14D7">
              <w:rPr>
                <w:rFonts w:ascii="Book Antiqua" w:hAnsi="Book Antiqua" w:cs="Book Antiqua"/>
                <w:color w:val="000000"/>
                <w:lang w:val="en-US"/>
              </w:rPr>
              <w:t>, 2014</w:t>
            </w:r>
          </w:p>
        </w:tc>
        <w:tc>
          <w:tcPr>
            <w:tcW w:w="1825" w:type="dxa"/>
            <w:shd w:val="clear" w:color="auto" w:fill="auto"/>
            <w:tcMar>
              <w:left w:w="0" w:type="dxa"/>
            </w:tcMar>
          </w:tcPr>
          <w:p w14:paraId="535F392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multi-centre (2) cohort study</w:t>
            </w:r>
          </w:p>
        </w:tc>
        <w:tc>
          <w:tcPr>
            <w:tcW w:w="1395" w:type="dxa"/>
            <w:shd w:val="clear" w:color="auto" w:fill="auto"/>
            <w:tcMar>
              <w:left w:w="0" w:type="dxa"/>
            </w:tcMar>
            <w:vAlign w:val="center"/>
          </w:tcPr>
          <w:p w14:paraId="072130B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Sweden and Germany</w:t>
            </w:r>
          </w:p>
        </w:tc>
        <w:tc>
          <w:tcPr>
            <w:tcW w:w="1108" w:type="dxa"/>
            <w:shd w:val="clear" w:color="auto" w:fill="auto"/>
            <w:tcMar>
              <w:left w:w="0" w:type="dxa"/>
            </w:tcMar>
            <w:vAlign w:val="center"/>
          </w:tcPr>
          <w:p w14:paraId="1F56AD41"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345</w:t>
            </w:r>
          </w:p>
        </w:tc>
        <w:tc>
          <w:tcPr>
            <w:tcW w:w="1313" w:type="dxa"/>
            <w:shd w:val="clear" w:color="auto" w:fill="auto"/>
            <w:tcMar>
              <w:left w:w="0" w:type="dxa"/>
            </w:tcMar>
            <w:vAlign w:val="center"/>
          </w:tcPr>
          <w:p w14:paraId="5B41691C"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10%</w:t>
            </w:r>
          </w:p>
        </w:tc>
        <w:tc>
          <w:tcPr>
            <w:tcW w:w="2023" w:type="dxa"/>
            <w:shd w:val="clear" w:color="auto" w:fill="auto"/>
            <w:tcMar>
              <w:top w:w="0" w:type="dxa"/>
              <w:left w:w="0" w:type="dxa"/>
              <w:right w:w="108" w:type="dxa"/>
            </w:tcMar>
          </w:tcPr>
          <w:p w14:paraId="776A307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History of pancreatitis combined intrahepatic and extra hepatic biliary involvement, and jaundice.</w:t>
            </w:r>
          </w:p>
          <w:p w14:paraId="3FD2F2AB"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No increased risk of liver transplantation, death or CCA.</w:t>
            </w:r>
          </w:p>
        </w:tc>
      </w:tr>
      <w:tr w:rsidR="00780C05" w:rsidRPr="000A14D7" w14:paraId="2D5F2410" w14:textId="77777777" w:rsidTr="00453D08">
        <w:trPr>
          <w:trHeight w:val="808"/>
          <w:jc w:val="center"/>
        </w:trPr>
        <w:tc>
          <w:tcPr>
            <w:tcW w:w="1266" w:type="dxa"/>
            <w:shd w:val="clear" w:color="auto" w:fill="auto"/>
            <w:tcMar>
              <w:left w:w="0" w:type="dxa"/>
            </w:tcMar>
            <w:vAlign w:val="center"/>
          </w:tcPr>
          <w:p w14:paraId="13F0371D" w14:textId="77777777" w:rsidR="00FC350F" w:rsidRPr="000A14D7" w:rsidRDefault="005C4661" w:rsidP="00BA176B">
            <w:pPr>
              <w:snapToGrid w:val="0"/>
              <w:spacing w:line="360" w:lineRule="auto"/>
              <w:jc w:val="both"/>
              <w:rPr>
                <w:rFonts w:ascii="Book Antiqua" w:hAnsi="Book Antiqua" w:cs="Book Antiqua"/>
              </w:rPr>
            </w:pPr>
            <w:proofErr w:type="spellStart"/>
            <w:r w:rsidRPr="000A14D7">
              <w:rPr>
                <w:rStyle w:val="InternetLink"/>
                <w:rFonts w:ascii="Book Antiqua" w:hAnsi="Book Antiqua" w:cs="Book Antiqua"/>
                <w:color w:val="000000"/>
                <w:u w:val="none"/>
              </w:rPr>
              <w:lastRenderedPageBreak/>
              <w:t>Taghavi</w:t>
            </w:r>
            <w:proofErr w:type="spellEnd"/>
            <w:r w:rsidRPr="000A14D7">
              <w:rPr>
                <w:rStyle w:val="InternetLink"/>
                <w:rFonts w:ascii="Book Antiqua" w:eastAsia="宋体" w:hAnsi="Book Antiqua" w:cs="Book Antiqua" w:hint="eastAsia"/>
                <w:color w:val="000000"/>
                <w:u w:val="none"/>
                <w:lang w:val="en-US" w:eastAsia="zh-CN"/>
              </w:rPr>
              <w:t xml:space="preserve"> </w:t>
            </w:r>
            <w:r w:rsidRPr="000A14D7">
              <w:rPr>
                <w:rFonts w:ascii="Book Antiqua" w:hAnsi="Book Antiqua" w:cs="Book Antiqua"/>
                <w:i/>
                <w:iCs/>
                <w:color w:val="000000"/>
              </w:rPr>
              <w:t>et al</w:t>
            </w:r>
            <w:r w:rsidRPr="000A14D7">
              <w:rPr>
                <w:rFonts w:ascii="Book Antiqua" w:hAnsi="Book Antiqua" w:cs="Book Antiqua"/>
                <w:color w:val="000000"/>
                <w:vertAlign w:val="superscript"/>
              </w:rPr>
              <w:t>[23]</w:t>
            </w:r>
            <w:r w:rsidRPr="000A14D7">
              <w:rPr>
                <w:rFonts w:ascii="Book Antiqua" w:hAnsi="Book Antiqua" w:cs="Book Antiqua"/>
                <w:color w:val="000000"/>
              </w:rPr>
              <w:t>, 2016</w:t>
            </w:r>
          </w:p>
        </w:tc>
        <w:tc>
          <w:tcPr>
            <w:tcW w:w="1825" w:type="dxa"/>
            <w:shd w:val="clear" w:color="auto" w:fill="auto"/>
            <w:tcMar>
              <w:left w:w="0" w:type="dxa"/>
            </w:tcMar>
          </w:tcPr>
          <w:p w14:paraId="017F0D75"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w:t>
            </w:r>
          </w:p>
        </w:tc>
        <w:tc>
          <w:tcPr>
            <w:tcW w:w="1395" w:type="dxa"/>
            <w:shd w:val="clear" w:color="auto" w:fill="auto"/>
            <w:tcMar>
              <w:left w:w="0" w:type="dxa"/>
            </w:tcMar>
            <w:vAlign w:val="center"/>
          </w:tcPr>
          <w:p w14:paraId="023404A5"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Iran</w:t>
            </w:r>
          </w:p>
        </w:tc>
        <w:tc>
          <w:tcPr>
            <w:tcW w:w="1108" w:type="dxa"/>
            <w:shd w:val="clear" w:color="auto" w:fill="auto"/>
            <w:tcMar>
              <w:left w:w="0" w:type="dxa"/>
            </w:tcMar>
            <w:vAlign w:val="center"/>
          </w:tcPr>
          <w:p w14:paraId="20A2D7D4"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73</w:t>
            </w:r>
          </w:p>
        </w:tc>
        <w:tc>
          <w:tcPr>
            <w:tcW w:w="1313" w:type="dxa"/>
            <w:shd w:val="clear" w:color="auto" w:fill="auto"/>
            <w:tcMar>
              <w:left w:w="0" w:type="dxa"/>
            </w:tcMar>
            <w:vAlign w:val="center"/>
          </w:tcPr>
          <w:p w14:paraId="223EB399"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16%</w:t>
            </w:r>
          </w:p>
        </w:tc>
        <w:tc>
          <w:tcPr>
            <w:tcW w:w="2023" w:type="dxa"/>
            <w:shd w:val="clear" w:color="auto" w:fill="auto"/>
            <w:tcMar>
              <w:top w:w="0" w:type="dxa"/>
              <w:left w:w="0" w:type="dxa"/>
              <w:right w:w="108" w:type="dxa"/>
            </w:tcMar>
          </w:tcPr>
          <w:p w14:paraId="5A7CBC06"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Higher prevalence of ascites.</w:t>
            </w:r>
          </w:p>
          <w:p w14:paraId="7E4626A7"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No clinical outcome differences</w:t>
            </w:r>
          </w:p>
        </w:tc>
      </w:tr>
      <w:tr w:rsidR="00780C05" w:rsidRPr="000A14D7" w14:paraId="694042A5" w14:textId="77777777" w:rsidTr="00453D08">
        <w:trPr>
          <w:trHeight w:val="394"/>
          <w:jc w:val="center"/>
        </w:trPr>
        <w:tc>
          <w:tcPr>
            <w:tcW w:w="1266" w:type="dxa"/>
            <w:shd w:val="clear" w:color="auto" w:fill="auto"/>
            <w:tcMar>
              <w:left w:w="0" w:type="dxa"/>
            </w:tcMar>
            <w:vAlign w:val="center"/>
          </w:tcPr>
          <w:p w14:paraId="653829D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Tanaka </w:t>
            </w:r>
            <w:r w:rsidRPr="000A14D7">
              <w:rPr>
                <w:rFonts w:ascii="Book Antiqua" w:hAnsi="Book Antiqua" w:cs="Book Antiqua"/>
                <w:i/>
                <w:iCs/>
                <w:color w:val="000000"/>
              </w:rPr>
              <w:t>et al</w:t>
            </w:r>
            <w:r w:rsidRPr="000A14D7">
              <w:rPr>
                <w:rFonts w:ascii="Book Antiqua" w:hAnsi="Book Antiqua" w:cs="Book Antiqua"/>
                <w:color w:val="000000"/>
                <w:vertAlign w:val="superscript"/>
              </w:rPr>
              <w:t>[24]</w:t>
            </w:r>
            <w:r w:rsidRPr="000A14D7">
              <w:rPr>
                <w:rFonts w:ascii="Book Antiqua" w:hAnsi="Book Antiqua" w:cs="Book Antiqua"/>
                <w:color w:val="000000"/>
              </w:rPr>
              <w:t>, 2017</w:t>
            </w:r>
          </w:p>
        </w:tc>
        <w:tc>
          <w:tcPr>
            <w:tcW w:w="1825" w:type="dxa"/>
            <w:shd w:val="clear" w:color="auto" w:fill="auto"/>
            <w:tcMar>
              <w:left w:w="0" w:type="dxa"/>
            </w:tcMar>
          </w:tcPr>
          <w:p w14:paraId="36AAF4BA" w14:textId="77777777"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color w:val="000000"/>
              </w:rPr>
              <w:t>Questionnaire‐based, multi‐centre, retrospective cohort study</w:t>
            </w:r>
          </w:p>
          <w:p w14:paraId="577B5D8F" w14:textId="77777777" w:rsidR="00FC350F" w:rsidRPr="000A14D7" w:rsidRDefault="00FC350F" w:rsidP="00BA176B">
            <w:pPr>
              <w:widowControl w:val="0"/>
              <w:snapToGrid w:val="0"/>
              <w:spacing w:line="360" w:lineRule="auto"/>
              <w:jc w:val="both"/>
              <w:rPr>
                <w:rFonts w:ascii="Book Antiqua" w:hAnsi="Book Antiqua" w:cs="Book Antiqua"/>
                <w:color w:val="000000"/>
              </w:rPr>
            </w:pPr>
          </w:p>
        </w:tc>
        <w:tc>
          <w:tcPr>
            <w:tcW w:w="1395" w:type="dxa"/>
            <w:shd w:val="clear" w:color="auto" w:fill="auto"/>
            <w:tcMar>
              <w:left w:w="0" w:type="dxa"/>
            </w:tcMar>
            <w:vAlign w:val="center"/>
          </w:tcPr>
          <w:p w14:paraId="32C1168F"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Japan</w:t>
            </w:r>
          </w:p>
        </w:tc>
        <w:tc>
          <w:tcPr>
            <w:tcW w:w="1108" w:type="dxa"/>
            <w:shd w:val="clear" w:color="auto" w:fill="auto"/>
            <w:tcMar>
              <w:left w:w="0" w:type="dxa"/>
            </w:tcMar>
            <w:vAlign w:val="center"/>
          </w:tcPr>
          <w:p w14:paraId="348B3D19"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216</w:t>
            </w:r>
          </w:p>
        </w:tc>
        <w:tc>
          <w:tcPr>
            <w:tcW w:w="1313" w:type="dxa"/>
            <w:shd w:val="clear" w:color="auto" w:fill="auto"/>
            <w:tcMar>
              <w:left w:w="0" w:type="dxa"/>
            </w:tcMar>
            <w:vAlign w:val="center"/>
          </w:tcPr>
          <w:p w14:paraId="5CB3B70E"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12.5%</w:t>
            </w:r>
          </w:p>
        </w:tc>
        <w:tc>
          <w:tcPr>
            <w:tcW w:w="2023" w:type="dxa"/>
            <w:shd w:val="clear" w:color="auto" w:fill="auto"/>
            <w:tcMar>
              <w:top w:w="0" w:type="dxa"/>
              <w:left w:w="0" w:type="dxa"/>
              <w:right w:w="108" w:type="dxa"/>
            </w:tcMar>
          </w:tcPr>
          <w:p w14:paraId="75827F2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Overall mortality and liver transplantation-free survival rate was not different</w:t>
            </w:r>
          </w:p>
        </w:tc>
      </w:tr>
      <w:tr w:rsidR="00780C05" w:rsidRPr="000A14D7" w14:paraId="5F9FCE81" w14:textId="77777777" w:rsidTr="00453D08">
        <w:trPr>
          <w:trHeight w:val="789"/>
          <w:jc w:val="center"/>
        </w:trPr>
        <w:tc>
          <w:tcPr>
            <w:tcW w:w="1266" w:type="dxa"/>
            <w:shd w:val="clear" w:color="auto" w:fill="auto"/>
            <w:tcMar>
              <w:left w:w="0" w:type="dxa"/>
            </w:tcMar>
            <w:vAlign w:val="center"/>
          </w:tcPr>
          <w:p w14:paraId="1C7AF7D0"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Muir </w:t>
            </w:r>
            <w:r w:rsidRPr="000A14D7">
              <w:rPr>
                <w:rFonts w:ascii="Book Antiqua" w:hAnsi="Book Antiqua" w:cs="Book Antiqua"/>
                <w:i/>
                <w:iCs/>
                <w:color w:val="000000"/>
              </w:rPr>
              <w:t>et al</w:t>
            </w:r>
            <w:r w:rsidRPr="000A14D7">
              <w:rPr>
                <w:rFonts w:ascii="Book Antiqua" w:hAnsi="Book Antiqua" w:cs="Book Antiqua"/>
                <w:color w:val="000000"/>
                <w:vertAlign w:val="superscript"/>
              </w:rPr>
              <w:t>[25]</w:t>
            </w:r>
            <w:r w:rsidRPr="000A14D7">
              <w:rPr>
                <w:rFonts w:ascii="Book Antiqua" w:hAnsi="Book Antiqua" w:cs="Book Antiqua"/>
                <w:color w:val="000000"/>
              </w:rPr>
              <w:t>, 2018</w:t>
            </w:r>
          </w:p>
        </w:tc>
        <w:tc>
          <w:tcPr>
            <w:tcW w:w="1825" w:type="dxa"/>
            <w:shd w:val="clear" w:color="auto" w:fill="auto"/>
            <w:tcMar>
              <w:left w:w="0" w:type="dxa"/>
            </w:tcMar>
          </w:tcPr>
          <w:p w14:paraId="6AABE70E" w14:textId="2686E5D8" w:rsidR="00FC350F" w:rsidRPr="000A14D7" w:rsidRDefault="005C4661" w:rsidP="002A622A">
            <w:pPr>
              <w:snapToGrid w:val="0"/>
              <w:spacing w:line="360" w:lineRule="auto"/>
              <w:jc w:val="both"/>
              <w:rPr>
                <w:rFonts w:ascii="Book Antiqua" w:hAnsi="Book Antiqua" w:cs="Book Antiqua"/>
              </w:rPr>
            </w:pPr>
            <w:r w:rsidRPr="000A14D7">
              <w:rPr>
                <w:rFonts w:ascii="Book Antiqua" w:hAnsi="Book Antiqua" w:cs="Book Antiqua"/>
                <w:color w:val="000000"/>
              </w:rPr>
              <w:t>Phase 2b, dose-ranging, randomized, double-blind, and placebo-controlled study</w:t>
            </w:r>
          </w:p>
        </w:tc>
        <w:tc>
          <w:tcPr>
            <w:tcW w:w="1395" w:type="dxa"/>
            <w:shd w:val="clear" w:color="auto" w:fill="auto"/>
            <w:tcMar>
              <w:left w:w="0" w:type="dxa"/>
            </w:tcMar>
            <w:vAlign w:val="center"/>
          </w:tcPr>
          <w:p w14:paraId="5FCBE1E5"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Northern </w:t>
            </w:r>
            <w:r w:rsidRPr="000A14D7">
              <w:rPr>
                <w:rFonts w:ascii="Book Antiqua" w:eastAsia="宋体" w:hAnsi="Book Antiqua" w:cs="Book Antiqua" w:hint="eastAsia"/>
                <w:color w:val="000000"/>
                <w:lang w:eastAsia="zh-CN"/>
              </w:rPr>
              <w:t>United States</w:t>
            </w:r>
            <w:r w:rsidRPr="000A14D7">
              <w:rPr>
                <w:rFonts w:ascii="Book Antiqua" w:hAnsi="Book Antiqua" w:cs="Book Antiqua"/>
                <w:color w:val="000000"/>
              </w:rPr>
              <w:t xml:space="preserve"> and Europe (61 sites)</w:t>
            </w:r>
          </w:p>
        </w:tc>
        <w:tc>
          <w:tcPr>
            <w:tcW w:w="1108" w:type="dxa"/>
            <w:shd w:val="clear" w:color="auto" w:fill="auto"/>
            <w:tcMar>
              <w:left w:w="0" w:type="dxa"/>
            </w:tcMar>
            <w:vAlign w:val="center"/>
          </w:tcPr>
          <w:p w14:paraId="2BA5F7EB"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234</w:t>
            </w:r>
          </w:p>
        </w:tc>
        <w:tc>
          <w:tcPr>
            <w:tcW w:w="1313" w:type="dxa"/>
            <w:shd w:val="clear" w:color="auto" w:fill="auto"/>
            <w:tcMar>
              <w:left w:w="0" w:type="dxa"/>
            </w:tcMar>
            <w:vAlign w:val="center"/>
          </w:tcPr>
          <w:p w14:paraId="1924B12A" w14:textId="77777777" w:rsidR="00FC350F" w:rsidRPr="000A14D7" w:rsidRDefault="005C4661"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15%</w:t>
            </w:r>
          </w:p>
        </w:tc>
        <w:tc>
          <w:tcPr>
            <w:tcW w:w="2023" w:type="dxa"/>
            <w:shd w:val="clear" w:color="auto" w:fill="auto"/>
            <w:tcMar>
              <w:top w:w="0" w:type="dxa"/>
              <w:left w:w="0" w:type="dxa"/>
              <w:right w:w="108" w:type="dxa"/>
            </w:tcMar>
          </w:tcPr>
          <w:p w14:paraId="2FAD53FA"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No difference in fibrosis and progression to cirrhosis in groups stratified by IgG4 level at recruitment</w:t>
            </w:r>
          </w:p>
        </w:tc>
      </w:tr>
    </w:tbl>
    <w:p w14:paraId="45544F75" w14:textId="3CFEC5CF" w:rsidR="00FC350F" w:rsidRPr="000A14D7" w:rsidRDefault="00170E98"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ALP:</w:t>
      </w:r>
      <w:r w:rsidR="0026629D" w:rsidRPr="000A14D7">
        <w:rPr>
          <w:rFonts w:ascii="Book Antiqua" w:hAnsi="Book Antiqua" w:cs="Book Antiqua"/>
          <w:color w:val="000000"/>
        </w:rPr>
        <w:t xml:space="preserve"> </w:t>
      </w:r>
      <w:r w:rsidRPr="000A14D7">
        <w:rPr>
          <w:rFonts w:ascii="Book Antiqua" w:hAnsi="Book Antiqua" w:cs="Book Antiqua"/>
          <w:color w:val="000000"/>
        </w:rPr>
        <w:t xml:space="preserve">Alkaline phosphatase; </w:t>
      </w:r>
      <w:r w:rsidR="00344EE9" w:rsidRPr="000A14D7">
        <w:rPr>
          <w:rFonts w:ascii="Book Antiqua" w:hAnsi="Book Antiqua" w:cs="Book Antiqua"/>
          <w:color w:val="000000"/>
        </w:rPr>
        <w:t xml:space="preserve">IBD: Inflammatory bowel disease; </w:t>
      </w:r>
      <w:r w:rsidR="001E7AD2" w:rsidRPr="000A14D7">
        <w:rPr>
          <w:rFonts w:ascii="Book Antiqua" w:hAnsi="Book Antiqua" w:cs="Book Antiqua"/>
          <w:bCs/>
          <w:color w:val="000000"/>
        </w:rPr>
        <w:t xml:space="preserve">PSC: </w:t>
      </w:r>
      <w:r w:rsidR="001E7AD2" w:rsidRPr="000A14D7">
        <w:rPr>
          <w:rFonts w:ascii="Book Antiqua" w:hAnsi="Book Antiqua" w:cs="Book Antiqua"/>
          <w:color w:val="000000"/>
        </w:rPr>
        <w:t xml:space="preserve">Primary sclerosing cholangitis; </w:t>
      </w:r>
      <w:r w:rsidR="00344EE9" w:rsidRPr="000A14D7">
        <w:rPr>
          <w:rFonts w:ascii="Book Antiqua" w:hAnsi="Book Antiqua" w:cs="Book Antiqua"/>
          <w:color w:val="000000"/>
        </w:rPr>
        <w:t>UC: Ulcerative colitis</w:t>
      </w:r>
      <w:r w:rsidR="009D591A" w:rsidRPr="000A14D7">
        <w:rPr>
          <w:rFonts w:ascii="Book Antiqua" w:hAnsi="Book Antiqua" w:cs="Book Antiqua"/>
          <w:color w:val="000000"/>
        </w:rPr>
        <w:t>.</w:t>
      </w:r>
    </w:p>
    <w:p w14:paraId="4E790C93" w14:textId="77777777" w:rsidR="00FC350F" w:rsidRPr="000A14D7" w:rsidRDefault="005C4661" w:rsidP="00BA176B">
      <w:pPr>
        <w:snapToGrid w:val="0"/>
        <w:spacing w:line="360" w:lineRule="auto"/>
        <w:jc w:val="both"/>
        <w:rPr>
          <w:rFonts w:ascii="Book Antiqua" w:hAnsi="Book Antiqua" w:cs="Book Antiqua"/>
          <w:b/>
          <w:bCs/>
          <w:color w:val="000000"/>
        </w:rPr>
      </w:pPr>
      <w:r w:rsidRPr="000A14D7">
        <w:rPr>
          <w:rFonts w:ascii="Book Antiqua" w:hAnsi="Book Antiqua" w:cs="Book Antiqua"/>
        </w:rPr>
        <w:br w:type="page"/>
      </w:r>
    </w:p>
    <w:p w14:paraId="14E451C6" w14:textId="2CB03975" w:rsidR="00FC350F" w:rsidRPr="000A14D7" w:rsidRDefault="005C4661" w:rsidP="00BA176B">
      <w:pPr>
        <w:snapToGrid w:val="0"/>
        <w:spacing w:line="360" w:lineRule="auto"/>
        <w:jc w:val="both"/>
        <w:rPr>
          <w:rFonts w:ascii="Book Antiqua" w:hAnsi="Book Antiqua" w:cs="Book Antiqua"/>
        </w:rPr>
      </w:pPr>
      <w:r w:rsidRPr="000A14D7">
        <w:rPr>
          <w:rFonts w:ascii="Book Antiqua" w:hAnsi="Book Antiqua" w:cs="Book Antiqua"/>
          <w:b/>
          <w:bCs/>
          <w:color w:val="000000"/>
        </w:rPr>
        <w:lastRenderedPageBreak/>
        <w:t xml:space="preserve">Table 2 Studies evaluating abundant tissue IgG4-positive plasma cells in </w:t>
      </w:r>
      <w:r w:rsidR="009C02AE" w:rsidRPr="000A14D7">
        <w:rPr>
          <w:rFonts w:ascii="Book Antiqua" w:hAnsi="Book Antiqua" w:cs="Book Antiqua"/>
          <w:b/>
          <w:bCs/>
          <w:color w:val="000000"/>
        </w:rPr>
        <w:t>primary sclerosing cholangitis</w:t>
      </w:r>
      <w:r w:rsidRPr="000A14D7">
        <w:rPr>
          <w:rFonts w:ascii="Book Antiqua" w:hAnsi="Book Antiqua" w:cs="Book Antiqua"/>
          <w:b/>
          <w:bCs/>
          <w:color w:val="000000"/>
        </w:rPr>
        <w:t xml:space="preserve"> patients</w:t>
      </w:r>
    </w:p>
    <w:tbl>
      <w:tblPr>
        <w:tblW w:w="8799" w:type="dxa"/>
        <w:tblInd w:w="-10" w:type="dxa"/>
        <w:tblBorders>
          <w:top w:val="single" w:sz="8" w:space="0" w:color="auto"/>
          <w:bottom w:val="single" w:sz="8" w:space="0" w:color="auto"/>
        </w:tblBorders>
        <w:tblLayout w:type="fixed"/>
        <w:tblCellMar>
          <w:top w:w="100" w:type="dxa"/>
          <w:left w:w="0" w:type="dxa"/>
          <w:right w:w="100" w:type="dxa"/>
        </w:tblCellMar>
        <w:tblLook w:val="04A0" w:firstRow="1" w:lastRow="0" w:firstColumn="1" w:lastColumn="0" w:noHBand="0" w:noVBand="1"/>
      </w:tblPr>
      <w:tblGrid>
        <w:gridCol w:w="1516"/>
        <w:gridCol w:w="1547"/>
        <w:gridCol w:w="1153"/>
        <w:gridCol w:w="1107"/>
        <w:gridCol w:w="1715"/>
        <w:gridCol w:w="1761"/>
      </w:tblGrid>
      <w:tr w:rsidR="00780C05" w:rsidRPr="000A14D7" w14:paraId="0237B128" w14:textId="77777777" w:rsidTr="00800E70">
        <w:tc>
          <w:tcPr>
            <w:tcW w:w="1516" w:type="dxa"/>
            <w:tcBorders>
              <w:top w:val="single" w:sz="8" w:space="0" w:color="auto"/>
              <w:bottom w:val="single" w:sz="8" w:space="0" w:color="auto"/>
            </w:tcBorders>
            <w:shd w:val="clear" w:color="auto" w:fill="auto"/>
            <w:tcMar>
              <w:left w:w="0" w:type="dxa"/>
            </w:tcMar>
            <w:vAlign w:val="center"/>
          </w:tcPr>
          <w:p w14:paraId="2CDEBE99" w14:textId="77777777" w:rsidR="00FC350F" w:rsidRPr="000A14D7" w:rsidRDefault="00AD023B"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Ref.</w:t>
            </w:r>
          </w:p>
        </w:tc>
        <w:tc>
          <w:tcPr>
            <w:tcW w:w="1547" w:type="dxa"/>
            <w:tcBorders>
              <w:top w:val="single" w:sz="8" w:space="0" w:color="auto"/>
              <w:bottom w:val="single" w:sz="8" w:space="0" w:color="auto"/>
            </w:tcBorders>
            <w:shd w:val="clear" w:color="auto" w:fill="auto"/>
            <w:tcMar>
              <w:left w:w="0" w:type="dxa"/>
            </w:tcMar>
          </w:tcPr>
          <w:p w14:paraId="7842B55E" w14:textId="77777777"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Study design</w:t>
            </w:r>
          </w:p>
        </w:tc>
        <w:tc>
          <w:tcPr>
            <w:tcW w:w="1153" w:type="dxa"/>
            <w:tcBorders>
              <w:top w:val="single" w:sz="8" w:space="0" w:color="auto"/>
              <w:bottom w:val="single" w:sz="8" w:space="0" w:color="auto"/>
            </w:tcBorders>
            <w:shd w:val="clear" w:color="auto" w:fill="auto"/>
            <w:tcMar>
              <w:left w:w="0" w:type="dxa"/>
            </w:tcMar>
            <w:vAlign w:val="center"/>
          </w:tcPr>
          <w:p w14:paraId="3234C36C" w14:textId="77777777"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Location</w:t>
            </w:r>
          </w:p>
        </w:tc>
        <w:tc>
          <w:tcPr>
            <w:tcW w:w="1107" w:type="dxa"/>
            <w:tcBorders>
              <w:top w:val="single" w:sz="8" w:space="0" w:color="auto"/>
              <w:bottom w:val="single" w:sz="8" w:space="0" w:color="auto"/>
            </w:tcBorders>
            <w:shd w:val="clear" w:color="auto" w:fill="auto"/>
            <w:tcMar>
              <w:left w:w="0" w:type="dxa"/>
            </w:tcMar>
            <w:vAlign w:val="center"/>
          </w:tcPr>
          <w:p w14:paraId="2D39CBD8" w14:textId="77777777"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PSC patients</w:t>
            </w:r>
            <w:r w:rsidRPr="000A14D7">
              <w:rPr>
                <w:rFonts w:ascii="Book Antiqua" w:eastAsia="宋体" w:hAnsi="Book Antiqua" w:cs="Book Antiqua" w:hint="eastAsia"/>
                <w:b/>
                <w:bCs/>
                <w:color w:val="000000"/>
                <w:lang w:eastAsia="zh-CN"/>
              </w:rPr>
              <w:t>"</w:t>
            </w:r>
            <w:r w:rsidRPr="000A14D7">
              <w:rPr>
                <w:rFonts w:ascii="Book Antiqua" w:hAnsi="Book Antiqua" w:cs="Book Antiqua"/>
                <w:b/>
                <w:bCs/>
                <w:color w:val="000000"/>
              </w:rPr>
              <w:t xml:space="preserve"> number</w:t>
            </w:r>
          </w:p>
        </w:tc>
        <w:tc>
          <w:tcPr>
            <w:tcW w:w="1715" w:type="dxa"/>
            <w:tcBorders>
              <w:top w:val="single" w:sz="8" w:space="0" w:color="auto"/>
              <w:bottom w:val="single" w:sz="8" w:space="0" w:color="auto"/>
            </w:tcBorders>
            <w:shd w:val="clear" w:color="auto" w:fill="auto"/>
            <w:tcMar>
              <w:left w:w="0" w:type="dxa"/>
            </w:tcMar>
            <w:vAlign w:val="center"/>
          </w:tcPr>
          <w:p w14:paraId="1D4DED7F" w14:textId="77777777"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Percentage (%) with abundant tissue IgG4</w:t>
            </w:r>
          </w:p>
        </w:tc>
        <w:tc>
          <w:tcPr>
            <w:tcW w:w="1761" w:type="dxa"/>
            <w:tcBorders>
              <w:top w:val="single" w:sz="8" w:space="0" w:color="auto"/>
              <w:bottom w:val="single" w:sz="8" w:space="0" w:color="auto"/>
            </w:tcBorders>
            <w:shd w:val="clear" w:color="auto" w:fill="auto"/>
            <w:tcMar>
              <w:top w:w="0" w:type="dxa"/>
              <w:left w:w="0" w:type="dxa"/>
              <w:right w:w="108" w:type="dxa"/>
            </w:tcMar>
          </w:tcPr>
          <w:p w14:paraId="519CD450" w14:textId="77777777" w:rsidR="00FC350F" w:rsidRPr="000A14D7" w:rsidRDefault="005C4661" w:rsidP="00BA176B">
            <w:pPr>
              <w:widowControl w:val="0"/>
              <w:snapToGrid w:val="0"/>
              <w:spacing w:line="360" w:lineRule="auto"/>
              <w:jc w:val="both"/>
              <w:rPr>
                <w:rFonts w:ascii="Book Antiqua" w:hAnsi="Book Antiqua" w:cs="Book Antiqua"/>
                <w:b/>
                <w:bCs/>
                <w:color w:val="000000"/>
              </w:rPr>
            </w:pPr>
            <w:r w:rsidRPr="000A14D7">
              <w:rPr>
                <w:rFonts w:ascii="Book Antiqua" w:hAnsi="Book Antiqua" w:cs="Book Antiqua"/>
                <w:b/>
                <w:bCs/>
                <w:color w:val="000000"/>
              </w:rPr>
              <w:t>Key findings in PSC high IgG4</w:t>
            </w:r>
          </w:p>
        </w:tc>
      </w:tr>
      <w:tr w:rsidR="00780C05" w:rsidRPr="000A14D7" w14:paraId="20D32B1A" w14:textId="77777777" w:rsidTr="00800E70">
        <w:tc>
          <w:tcPr>
            <w:tcW w:w="1516" w:type="dxa"/>
            <w:tcBorders>
              <w:top w:val="single" w:sz="8" w:space="0" w:color="auto"/>
            </w:tcBorders>
            <w:shd w:val="clear" w:color="auto" w:fill="auto"/>
            <w:tcMar>
              <w:left w:w="0" w:type="dxa"/>
            </w:tcMar>
            <w:vAlign w:val="center"/>
          </w:tcPr>
          <w:p w14:paraId="2BF8BD95" w14:textId="77777777" w:rsidR="00FC350F" w:rsidRPr="000A14D7" w:rsidRDefault="005C4661" w:rsidP="00BA176B">
            <w:pPr>
              <w:widowControl w:val="0"/>
              <w:snapToGrid w:val="0"/>
              <w:spacing w:line="360" w:lineRule="auto"/>
              <w:jc w:val="both"/>
              <w:rPr>
                <w:rFonts w:ascii="Book Antiqua" w:hAnsi="Book Antiqua" w:cs="Book Antiqua"/>
              </w:rPr>
            </w:pPr>
            <w:proofErr w:type="spellStart"/>
            <w:r w:rsidRPr="000A14D7">
              <w:rPr>
                <w:rFonts w:ascii="Book Antiqua" w:hAnsi="Book Antiqua" w:cs="Book Antiqua"/>
                <w:color w:val="000000"/>
              </w:rPr>
              <w:t>Koyabu</w:t>
            </w:r>
            <w:proofErr w:type="spellEnd"/>
            <w:r w:rsidRPr="000A14D7">
              <w:rPr>
                <w:rFonts w:ascii="Book Antiqua" w:hAnsi="Book Antiqua" w:cs="Book Antiqua"/>
                <w:color w:val="000000"/>
              </w:rPr>
              <w:t xml:space="preserve"> </w:t>
            </w:r>
            <w:r w:rsidRPr="000A14D7">
              <w:rPr>
                <w:rFonts w:ascii="Book Antiqua" w:hAnsi="Book Antiqua" w:cs="Book Antiqua"/>
                <w:i/>
                <w:iCs/>
                <w:color w:val="000000"/>
              </w:rPr>
              <w:t>et al</w:t>
            </w:r>
            <w:r w:rsidRPr="000A14D7">
              <w:rPr>
                <w:rFonts w:ascii="Book Antiqua" w:hAnsi="Book Antiqua" w:cs="Book Antiqua"/>
                <w:color w:val="000000"/>
                <w:vertAlign w:val="superscript"/>
              </w:rPr>
              <w:t>[28]</w:t>
            </w:r>
            <w:r w:rsidRPr="000A14D7">
              <w:rPr>
                <w:rFonts w:ascii="Book Antiqua" w:hAnsi="Book Antiqua" w:cs="Book Antiqua"/>
                <w:color w:val="000000"/>
              </w:rPr>
              <w:t>, 2010</w:t>
            </w:r>
          </w:p>
        </w:tc>
        <w:tc>
          <w:tcPr>
            <w:tcW w:w="1547" w:type="dxa"/>
            <w:tcBorders>
              <w:top w:val="single" w:sz="8" w:space="0" w:color="auto"/>
            </w:tcBorders>
            <w:shd w:val="clear" w:color="auto" w:fill="auto"/>
            <w:tcMar>
              <w:left w:w="0" w:type="dxa"/>
            </w:tcMar>
          </w:tcPr>
          <w:p w14:paraId="008DC9D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Case series</w:t>
            </w:r>
          </w:p>
        </w:tc>
        <w:tc>
          <w:tcPr>
            <w:tcW w:w="1153" w:type="dxa"/>
            <w:tcBorders>
              <w:top w:val="single" w:sz="8" w:space="0" w:color="auto"/>
            </w:tcBorders>
            <w:shd w:val="clear" w:color="auto" w:fill="auto"/>
            <w:tcMar>
              <w:left w:w="0" w:type="dxa"/>
            </w:tcMar>
            <w:vAlign w:val="center"/>
          </w:tcPr>
          <w:p w14:paraId="5A85B065"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Japan</w:t>
            </w:r>
          </w:p>
        </w:tc>
        <w:tc>
          <w:tcPr>
            <w:tcW w:w="1107" w:type="dxa"/>
            <w:tcBorders>
              <w:top w:val="single" w:sz="8" w:space="0" w:color="auto"/>
            </w:tcBorders>
            <w:shd w:val="clear" w:color="auto" w:fill="auto"/>
            <w:tcMar>
              <w:left w:w="0" w:type="dxa"/>
            </w:tcMar>
            <w:vAlign w:val="center"/>
          </w:tcPr>
          <w:p w14:paraId="55CD0ABA"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3</w:t>
            </w:r>
          </w:p>
        </w:tc>
        <w:tc>
          <w:tcPr>
            <w:tcW w:w="1715" w:type="dxa"/>
            <w:tcBorders>
              <w:top w:val="single" w:sz="8" w:space="0" w:color="auto"/>
            </w:tcBorders>
            <w:shd w:val="clear" w:color="auto" w:fill="auto"/>
            <w:tcMar>
              <w:left w:w="0" w:type="dxa"/>
            </w:tcMar>
            <w:vAlign w:val="center"/>
          </w:tcPr>
          <w:p w14:paraId="3621666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Biopsy.</w:t>
            </w:r>
          </w:p>
          <w:p w14:paraId="3A6329C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2/3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10/HPF)</w:t>
            </w:r>
          </w:p>
        </w:tc>
        <w:tc>
          <w:tcPr>
            <w:tcW w:w="1761" w:type="dxa"/>
            <w:tcBorders>
              <w:top w:val="single" w:sz="8" w:space="0" w:color="auto"/>
            </w:tcBorders>
            <w:shd w:val="clear" w:color="auto" w:fill="auto"/>
            <w:tcMar>
              <w:top w:w="0" w:type="dxa"/>
              <w:left w:w="0" w:type="dxa"/>
              <w:right w:w="108" w:type="dxa"/>
            </w:tcMar>
          </w:tcPr>
          <w:p w14:paraId="0947A53F"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Infiltration of IgG4-positive plasma cells in portal area of the liver.</w:t>
            </w:r>
          </w:p>
          <w:p w14:paraId="1C9B1A76"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No improvement in strictures after steroid therapy.</w:t>
            </w:r>
          </w:p>
        </w:tc>
      </w:tr>
      <w:tr w:rsidR="00780C05" w:rsidRPr="000A14D7" w14:paraId="2C07BFBB" w14:textId="77777777" w:rsidTr="00800E70">
        <w:tc>
          <w:tcPr>
            <w:tcW w:w="1516" w:type="dxa"/>
            <w:shd w:val="clear" w:color="auto" w:fill="auto"/>
            <w:tcMar>
              <w:left w:w="0" w:type="dxa"/>
            </w:tcMar>
            <w:vAlign w:val="center"/>
          </w:tcPr>
          <w:p w14:paraId="56751C75"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Zhang </w:t>
            </w:r>
            <w:r w:rsidRPr="000A14D7">
              <w:rPr>
                <w:rFonts w:ascii="Book Antiqua" w:hAnsi="Book Antiqua" w:cs="Book Antiqua"/>
                <w:i/>
                <w:iCs/>
                <w:color w:val="000000"/>
              </w:rPr>
              <w:t>et al</w:t>
            </w:r>
            <w:r w:rsidRPr="000A14D7">
              <w:rPr>
                <w:rFonts w:ascii="Book Antiqua" w:hAnsi="Book Antiqua" w:cs="Book Antiqua"/>
                <w:color w:val="000000"/>
                <w:vertAlign w:val="superscript"/>
              </w:rPr>
              <w:t>[16]</w:t>
            </w:r>
            <w:r w:rsidRPr="000A14D7">
              <w:rPr>
                <w:rFonts w:ascii="Book Antiqua" w:hAnsi="Book Antiqua" w:cs="Book Antiqua"/>
                <w:color w:val="000000"/>
              </w:rPr>
              <w:t>, 2010</w:t>
            </w:r>
          </w:p>
        </w:tc>
        <w:tc>
          <w:tcPr>
            <w:tcW w:w="1547" w:type="dxa"/>
            <w:shd w:val="clear" w:color="auto" w:fill="auto"/>
            <w:tcMar>
              <w:left w:w="0" w:type="dxa"/>
            </w:tcMar>
          </w:tcPr>
          <w:p w14:paraId="65D19C34"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 with paired serum and liver explant tissue</w:t>
            </w:r>
          </w:p>
        </w:tc>
        <w:tc>
          <w:tcPr>
            <w:tcW w:w="1153" w:type="dxa"/>
            <w:shd w:val="clear" w:color="auto" w:fill="auto"/>
            <w:tcMar>
              <w:left w:w="0" w:type="dxa"/>
            </w:tcMar>
            <w:vAlign w:val="center"/>
          </w:tcPr>
          <w:p w14:paraId="35625FB7" w14:textId="77777777" w:rsidR="00FC350F" w:rsidRPr="000A14D7" w:rsidRDefault="005C4661" w:rsidP="00BA176B">
            <w:pPr>
              <w:widowControl w:val="0"/>
              <w:snapToGrid w:val="0"/>
              <w:spacing w:line="360" w:lineRule="auto"/>
              <w:jc w:val="both"/>
              <w:rPr>
                <w:rFonts w:ascii="Book Antiqua" w:eastAsia="宋体" w:hAnsi="Book Antiqua" w:cs="Book Antiqua"/>
                <w:lang w:eastAsia="zh-CN"/>
              </w:rPr>
            </w:pPr>
            <w:r w:rsidRPr="000A14D7">
              <w:rPr>
                <w:rFonts w:ascii="Book Antiqua" w:eastAsia="宋体" w:hAnsi="Book Antiqua" w:cs="Book Antiqua" w:hint="eastAsia"/>
                <w:color w:val="000000"/>
                <w:lang w:eastAsia="zh-CN"/>
              </w:rPr>
              <w:t>United States</w:t>
            </w:r>
          </w:p>
        </w:tc>
        <w:tc>
          <w:tcPr>
            <w:tcW w:w="1107" w:type="dxa"/>
            <w:shd w:val="clear" w:color="auto" w:fill="auto"/>
            <w:tcMar>
              <w:left w:w="0" w:type="dxa"/>
            </w:tcMar>
            <w:vAlign w:val="center"/>
          </w:tcPr>
          <w:p w14:paraId="19FECDB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98</w:t>
            </w:r>
          </w:p>
        </w:tc>
        <w:tc>
          <w:tcPr>
            <w:tcW w:w="1715" w:type="dxa"/>
            <w:shd w:val="clear" w:color="auto" w:fill="auto"/>
            <w:tcMar>
              <w:left w:w="0" w:type="dxa"/>
            </w:tcMar>
            <w:vAlign w:val="center"/>
          </w:tcPr>
          <w:p w14:paraId="5F27B8D4" w14:textId="4D5A3DF2"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Liver </w:t>
            </w:r>
            <w:r w:rsidR="007D5D1E" w:rsidRPr="000A14D7">
              <w:rPr>
                <w:rFonts w:ascii="Book Antiqua" w:hAnsi="Book Antiqua" w:cs="Book Antiqua"/>
                <w:color w:val="000000"/>
              </w:rPr>
              <w:t>e</w:t>
            </w:r>
            <w:r w:rsidRPr="000A14D7">
              <w:rPr>
                <w:rFonts w:ascii="Book Antiqua" w:hAnsi="Book Antiqua" w:cs="Book Antiqua"/>
                <w:color w:val="000000"/>
              </w:rPr>
              <w:t>xplants.</w:t>
            </w:r>
          </w:p>
          <w:p w14:paraId="11EA8FCF"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23%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10 /HPF)</w:t>
            </w:r>
          </w:p>
        </w:tc>
        <w:tc>
          <w:tcPr>
            <w:tcW w:w="1761" w:type="dxa"/>
            <w:shd w:val="clear" w:color="auto" w:fill="auto"/>
            <w:tcMar>
              <w:top w:w="0" w:type="dxa"/>
              <w:left w:w="0" w:type="dxa"/>
              <w:right w:w="108" w:type="dxa"/>
            </w:tcMar>
          </w:tcPr>
          <w:p w14:paraId="6E9BB62A"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Shorter time to transplant. More non-cirrhotic at transplant. Higher likelihood of recurrence.</w:t>
            </w:r>
          </w:p>
        </w:tc>
      </w:tr>
      <w:tr w:rsidR="00780C05" w:rsidRPr="000A14D7" w14:paraId="528F161F" w14:textId="77777777" w:rsidTr="00800E70">
        <w:tc>
          <w:tcPr>
            <w:tcW w:w="1516" w:type="dxa"/>
            <w:shd w:val="clear" w:color="auto" w:fill="auto"/>
            <w:tcMar>
              <w:left w:w="0" w:type="dxa"/>
            </w:tcMar>
            <w:vAlign w:val="center"/>
          </w:tcPr>
          <w:p w14:paraId="6161F98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Zen </w:t>
            </w:r>
            <w:r w:rsidRPr="000A14D7">
              <w:rPr>
                <w:rFonts w:ascii="Book Antiqua" w:hAnsi="Book Antiqua" w:cs="Book Antiqua"/>
                <w:i/>
                <w:iCs/>
                <w:color w:val="000000"/>
              </w:rPr>
              <w:t>et al</w:t>
            </w:r>
            <w:r w:rsidRPr="000A14D7">
              <w:rPr>
                <w:rFonts w:ascii="Book Antiqua" w:hAnsi="Book Antiqua" w:cs="Book Antiqua"/>
                <w:color w:val="000000"/>
                <w:vertAlign w:val="superscript"/>
              </w:rPr>
              <w:t>[26]</w:t>
            </w:r>
            <w:r w:rsidRPr="000A14D7">
              <w:rPr>
                <w:rFonts w:ascii="Book Antiqua" w:hAnsi="Book Antiqua" w:cs="Book Antiqua"/>
                <w:color w:val="000000"/>
              </w:rPr>
              <w:t>, 2011</w:t>
            </w:r>
          </w:p>
        </w:tc>
        <w:tc>
          <w:tcPr>
            <w:tcW w:w="1547" w:type="dxa"/>
            <w:shd w:val="clear" w:color="auto" w:fill="auto"/>
            <w:tcMar>
              <w:left w:w="0" w:type="dxa"/>
            </w:tcMar>
          </w:tcPr>
          <w:p w14:paraId="06AF5A1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w:t>
            </w:r>
          </w:p>
        </w:tc>
        <w:tc>
          <w:tcPr>
            <w:tcW w:w="1153" w:type="dxa"/>
            <w:shd w:val="clear" w:color="auto" w:fill="auto"/>
            <w:tcMar>
              <w:left w:w="0" w:type="dxa"/>
            </w:tcMar>
            <w:vAlign w:val="center"/>
          </w:tcPr>
          <w:p w14:paraId="1020AD61"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rPr>
              <w:t>United Kingdom</w:t>
            </w:r>
          </w:p>
        </w:tc>
        <w:tc>
          <w:tcPr>
            <w:tcW w:w="1107" w:type="dxa"/>
            <w:shd w:val="clear" w:color="auto" w:fill="auto"/>
            <w:tcMar>
              <w:left w:w="0" w:type="dxa"/>
            </w:tcMar>
            <w:vAlign w:val="center"/>
          </w:tcPr>
          <w:p w14:paraId="50A82779"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41</w:t>
            </w:r>
          </w:p>
        </w:tc>
        <w:tc>
          <w:tcPr>
            <w:tcW w:w="1715" w:type="dxa"/>
            <w:shd w:val="clear" w:color="auto" w:fill="auto"/>
            <w:tcMar>
              <w:left w:w="0" w:type="dxa"/>
            </w:tcMar>
            <w:vAlign w:val="center"/>
          </w:tcPr>
          <w:p w14:paraId="5DFF2080"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29%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10/HPF)</w:t>
            </w:r>
          </w:p>
          <w:p w14:paraId="1F8EBCA6"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lastRenderedPageBreak/>
              <w:t>5%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100 /HPF)</w:t>
            </w:r>
          </w:p>
        </w:tc>
        <w:tc>
          <w:tcPr>
            <w:tcW w:w="1761" w:type="dxa"/>
            <w:shd w:val="clear" w:color="auto" w:fill="auto"/>
            <w:tcMar>
              <w:top w:w="0" w:type="dxa"/>
              <w:left w:w="0" w:type="dxa"/>
              <w:right w:w="108" w:type="dxa"/>
            </w:tcMar>
          </w:tcPr>
          <w:p w14:paraId="41E7E03B"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lastRenderedPageBreak/>
              <w:t xml:space="preserve">Bile duct erosion and </w:t>
            </w:r>
            <w:proofErr w:type="spellStart"/>
            <w:r w:rsidRPr="000A14D7">
              <w:rPr>
                <w:rFonts w:ascii="Book Antiqua" w:hAnsi="Book Antiqua" w:cs="Book Antiqua"/>
                <w:color w:val="000000"/>
              </w:rPr>
              <w:lastRenderedPageBreak/>
              <w:t>xanthogranulomatous</w:t>
            </w:r>
            <w:proofErr w:type="spellEnd"/>
            <w:r w:rsidRPr="000A14D7">
              <w:rPr>
                <w:rFonts w:ascii="Book Antiqua" w:hAnsi="Book Antiqua" w:cs="Book Antiqua"/>
                <w:color w:val="000000"/>
              </w:rPr>
              <w:t xml:space="preserve"> reaction.</w:t>
            </w:r>
          </w:p>
        </w:tc>
      </w:tr>
      <w:tr w:rsidR="00780C05" w:rsidRPr="000A14D7" w14:paraId="6AD0499D" w14:textId="77777777" w:rsidTr="00800E70">
        <w:trPr>
          <w:trHeight w:val="390"/>
        </w:trPr>
        <w:tc>
          <w:tcPr>
            <w:tcW w:w="1516" w:type="dxa"/>
            <w:shd w:val="clear" w:color="auto" w:fill="auto"/>
            <w:tcMar>
              <w:left w:w="0" w:type="dxa"/>
            </w:tcMar>
            <w:vAlign w:val="center"/>
          </w:tcPr>
          <w:p w14:paraId="38F86440"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bCs/>
                <w:color w:val="000000"/>
              </w:rPr>
              <w:lastRenderedPageBreak/>
              <w:t xml:space="preserve">Fischer </w:t>
            </w:r>
            <w:r w:rsidRPr="000A14D7">
              <w:rPr>
                <w:rFonts w:ascii="Book Antiqua" w:hAnsi="Book Antiqua" w:cs="Book Antiqua"/>
                <w:bCs/>
                <w:i/>
                <w:iCs/>
                <w:color w:val="000000"/>
              </w:rPr>
              <w:t>et al</w:t>
            </w:r>
            <w:r w:rsidRPr="000A14D7">
              <w:rPr>
                <w:rFonts w:ascii="Book Antiqua" w:hAnsi="Book Antiqua" w:cs="Book Antiqua"/>
                <w:color w:val="000000"/>
                <w:vertAlign w:val="superscript"/>
              </w:rPr>
              <w:t>[27]</w:t>
            </w:r>
            <w:r w:rsidRPr="000A14D7">
              <w:rPr>
                <w:rFonts w:ascii="Book Antiqua" w:hAnsi="Book Antiqua" w:cs="Book Antiqua"/>
                <w:bCs/>
                <w:color w:val="000000"/>
              </w:rPr>
              <w:t>, 2014</w:t>
            </w:r>
          </w:p>
        </w:tc>
        <w:tc>
          <w:tcPr>
            <w:tcW w:w="1547" w:type="dxa"/>
            <w:shd w:val="clear" w:color="auto" w:fill="auto"/>
            <w:tcMar>
              <w:left w:w="0" w:type="dxa"/>
            </w:tcMar>
          </w:tcPr>
          <w:p w14:paraId="2C2ABBCD"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Retrospective cohort study</w:t>
            </w:r>
          </w:p>
        </w:tc>
        <w:tc>
          <w:tcPr>
            <w:tcW w:w="1153" w:type="dxa"/>
            <w:shd w:val="clear" w:color="auto" w:fill="auto"/>
            <w:tcMar>
              <w:left w:w="0" w:type="dxa"/>
            </w:tcMar>
            <w:vAlign w:val="center"/>
          </w:tcPr>
          <w:p w14:paraId="7E73650F"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Canada</w:t>
            </w:r>
          </w:p>
        </w:tc>
        <w:tc>
          <w:tcPr>
            <w:tcW w:w="1107" w:type="dxa"/>
            <w:shd w:val="clear" w:color="auto" w:fill="auto"/>
            <w:tcMar>
              <w:left w:w="0" w:type="dxa"/>
            </w:tcMar>
            <w:vAlign w:val="center"/>
          </w:tcPr>
          <w:p w14:paraId="2BF8FC7E"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122</w:t>
            </w:r>
          </w:p>
        </w:tc>
        <w:tc>
          <w:tcPr>
            <w:tcW w:w="1715" w:type="dxa"/>
            <w:shd w:val="clear" w:color="auto" w:fill="auto"/>
            <w:tcMar>
              <w:left w:w="0" w:type="dxa"/>
            </w:tcMar>
            <w:vAlign w:val="center"/>
          </w:tcPr>
          <w:p w14:paraId="09FB33F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16%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50/HPF)</w:t>
            </w:r>
          </w:p>
        </w:tc>
        <w:tc>
          <w:tcPr>
            <w:tcW w:w="1761" w:type="dxa"/>
            <w:shd w:val="clear" w:color="auto" w:fill="auto"/>
            <w:tcMar>
              <w:top w:w="0" w:type="dxa"/>
              <w:left w:w="0" w:type="dxa"/>
              <w:right w:w="108" w:type="dxa"/>
            </w:tcMar>
          </w:tcPr>
          <w:p w14:paraId="05060598"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Marked hilar staining significantly associated with dominant biliary strictures and need for biliary stenting.</w:t>
            </w:r>
          </w:p>
          <w:p w14:paraId="531150CA"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No</w:t>
            </w:r>
            <w:r w:rsidR="0056679B" w:rsidRPr="000A14D7">
              <w:rPr>
                <w:rFonts w:ascii="Book Antiqua" w:hAnsi="Book Antiqua" w:cs="Book Antiqua"/>
                <w:color w:val="000000"/>
              </w:rPr>
              <w:t xml:space="preserve"> </w:t>
            </w:r>
            <w:r w:rsidRPr="000A14D7">
              <w:rPr>
                <w:rFonts w:ascii="Book Antiqua" w:hAnsi="Book Antiqua" w:cs="Book Antiqua"/>
                <w:color w:val="000000"/>
              </w:rPr>
              <w:t>differences in outcome.</w:t>
            </w:r>
          </w:p>
        </w:tc>
      </w:tr>
    </w:tbl>
    <w:p w14:paraId="11CD8633" w14:textId="4FE84D07" w:rsidR="00FC350F" w:rsidRPr="000A14D7" w:rsidRDefault="007D5D1E" w:rsidP="00BA176B">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 xml:space="preserve">HPF: High power field; </w:t>
      </w:r>
      <w:r w:rsidRPr="000A14D7">
        <w:rPr>
          <w:rFonts w:ascii="Book Antiqua" w:hAnsi="Book Antiqua" w:cs="Book Antiqua"/>
          <w:bCs/>
          <w:color w:val="000000"/>
        </w:rPr>
        <w:t xml:space="preserve">PSC: </w:t>
      </w:r>
      <w:r w:rsidRPr="000A14D7">
        <w:rPr>
          <w:rFonts w:ascii="Book Antiqua" w:hAnsi="Book Antiqua" w:cs="Book Antiqua"/>
          <w:color w:val="000000"/>
        </w:rPr>
        <w:t>Primary sclerosing cholangitis.</w:t>
      </w:r>
    </w:p>
    <w:p w14:paraId="14A213DE" w14:textId="77777777" w:rsidR="00FC350F" w:rsidRPr="000A14D7" w:rsidRDefault="005C4661" w:rsidP="00BA176B">
      <w:pPr>
        <w:snapToGrid w:val="0"/>
        <w:spacing w:line="360" w:lineRule="auto"/>
        <w:jc w:val="both"/>
        <w:rPr>
          <w:rFonts w:ascii="Book Antiqua" w:hAnsi="Book Antiqua" w:cs="Book Antiqua"/>
          <w:b/>
          <w:color w:val="000000"/>
        </w:rPr>
      </w:pPr>
      <w:r w:rsidRPr="000A14D7">
        <w:rPr>
          <w:rFonts w:ascii="Book Antiqua" w:hAnsi="Book Antiqua" w:cs="Book Antiqua"/>
          <w:b/>
          <w:color w:val="000000"/>
        </w:rPr>
        <w:br w:type="page"/>
      </w:r>
    </w:p>
    <w:p w14:paraId="28E0EE1D" w14:textId="2D599CE2" w:rsidR="00FC350F" w:rsidRPr="000A14D7" w:rsidRDefault="005C4661" w:rsidP="00BA176B">
      <w:pPr>
        <w:widowControl w:val="0"/>
        <w:snapToGrid w:val="0"/>
        <w:spacing w:line="360" w:lineRule="auto"/>
        <w:jc w:val="both"/>
        <w:rPr>
          <w:rFonts w:ascii="Book Antiqua" w:hAnsi="Book Antiqua" w:cs="Book Antiqua"/>
          <w:b/>
          <w:color w:val="000000"/>
        </w:rPr>
      </w:pPr>
      <w:r w:rsidRPr="000A14D7">
        <w:rPr>
          <w:rFonts w:ascii="Book Antiqua" w:hAnsi="Book Antiqua" w:cs="Book Antiqua"/>
          <w:b/>
          <w:color w:val="000000"/>
        </w:rPr>
        <w:lastRenderedPageBreak/>
        <w:t xml:space="preserve">Table 3 </w:t>
      </w:r>
      <w:proofErr w:type="spellStart"/>
      <w:r w:rsidRPr="000A14D7">
        <w:rPr>
          <w:rFonts w:ascii="Book Antiqua" w:hAnsi="Book Antiqua" w:cs="Book Antiqua"/>
          <w:b/>
          <w:color w:val="000000"/>
        </w:rPr>
        <w:t>HISORt</w:t>
      </w:r>
      <w:proofErr w:type="spellEnd"/>
      <w:r w:rsidRPr="000A14D7">
        <w:rPr>
          <w:rFonts w:ascii="Book Antiqua" w:hAnsi="Book Antiqua" w:cs="Book Antiqua"/>
          <w:b/>
          <w:color w:val="000000"/>
        </w:rPr>
        <w:t xml:space="preserve"> Criteria for </w:t>
      </w:r>
      <w:r w:rsidR="0090478F" w:rsidRPr="000A14D7">
        <w:rPr>
          <w:rFonts w:ascii="Book Antiqua" w:hAnsi="Book Antiqua" w:cs="Book Antiqua"/>
          <w:b/>
          <w:color w:val="000000"/>
        </w:rPr>
        <w:t xml:space="preserve">IgG4-related sclerosing cholangitis </w:t>
      </w:r>
      <w:r w:rsidR="003D2B70" w:rsidRPr="000A14D7">
        <w:rPr>
          <w:rFonts w:ascii="Book Antiqua" w:hAnsi="Book Antiqua" w:cs="Book Antiqua"/>
          <w:b/>
          <w:color w:val="000000"/>
        </w:rPr>
        <w:t xml:space="preserve">(Adapted from </w:t>
      </w:r>
      <w:proofErr w:type="gramStart"/>
      <w:r w:rsidR="003D2B70" w:rsidRPr="000A14D7">
        <w:rPr>
          <w:rFonts w:ascii="Book Antiqua" w:hAnsi="Book Antiqua" w:cs="Book Antiqua"/>
          <w:b/>
          <w:color w:val="000000"/>
        </w:rPr>
        <w:t>references</w:t>
      </w:r>
      <w:r w:rsidR="003D2B70" w:rsidRPr="000A14D7">
        <w:rPr>
          <w:rFonts w:ascii="Book Antiqua" w:hAnsi="Book Antiqua" w:cs="Book Antiqua"/>
          <w:b/>
          <w:color w:val="000000"/>
          <w:vertAlign w:val="superscript"/>
        </w:rPr>
        <w:t>[</w:t>
      </w:r>
      <w:proofErr w:type="gramEnd"/>
      <w:r w:rsidR="003D2B70" w:rsidRPr="000A14D7">
        <w:rPr>
          <w:rFonts w:ascii="Book Antiqua" w:hAnsi="Book Antiqua" w:cs="Book Antiqua"/>
          <w:b/>
          <w:color w:val="000000"/>
          <w:vertAlign w:val="superscript"/>
        </w:rPr>
        <w:t>32,</w:t>
      </w:r>
      <w:r w:rsidRPr="000A14D7">
        <w:rPr>
          <w:rFonts w:ascii="Book Antiqua" w:hAnsi="Book Antiqua" w:cs="Book Antiqua"/>
          <w:b/>
          <w:color w:val="000000"/>
          <w:vertAlign w:val="superscript"/>
        </w:rPr>
        <w:t>44</w:t>
      </w:r>
      <w:r w:rsidR="003D2B70" w:rsidRPr="000A14D7">
        <w:rPr>
          <w:rFonts w:ascii="Book Antiqua" w:hAnsi="Book Antiqua" w:cs="Book Antiqua"/>
          <w:b/>
          <w:color w:val="000000"/>
          <w:vertAlign w:val="superscript"/>
        </w:rPr>
        <w:t>]</w:t>
      </w:r>
      <w:r w:rsidRPr="000A14D7">
        <w:rPr>
          <w:rFonts w:ascii="Book Antiqua" w:hAnsi="Book Antiqua" w:cs="Book Antiqua"/>
          <w:b/>
          <w:color w:val="000000"/>
        </w:rPr>
        <w:t xml:space="preserve">) </w:t>
      </w:r>
    </w:p>
    <w:tbl>
      <w:tblPr>
        <w:tblW w:w="8748" w:type="dxa"/>
        <w:tblInd w:w="-128" w:type="dxa"/>
        <w:tblBorders>
          <w:top w:val="single" w:sz="8" w:space="0" w:color="auto"/>
          <w:bottom w:val="single" w:sz="8" w:space="0" w:color="auto"/>
        </w:tblBorders>
        <w:tblCellMar>
          <w:top w:w="100" w:type="dxa"/>
          <w:left w:w="0" w:type="dxa"/>
          <w:right w:w="100" w:type="dxa"/>
        </w:tblCellMar>
        <w:tblLook w:val="04A0" w:firstRow="1" w:lastRow="0" w:firstColumn="1" w:lastColumn="0" w:noHBand="0" w:noVBand="1"/>
      </w:tblPr>
      <w:tblGrid>
        <w:gridCol w:w="1668"/>
        <w:gridCol w:w="7080"/>
      </w:tblGrid>
      <w:tr w:rsidR="00780C05" w:rsidRPr="000A14D7" w14:paraId="79C88076" w14:textId="77777777" w:rsidTr="00EF608E">
        <w:tc>
          <w:tcPr>
            <w:tcW w:w="1668" w:type="dxa"/>
            <w:shd w:val="clear" w:color="auto" w:fill="auto"/>
            <w:tcMar>
              <w:left w:w="0" w:type="dxa"/>
            </w:tcMar>
            <w:vAlign w:val="center"/>
          </w:tcPr>
          <w:p w14:paraId="33011722" w14:textId="29CA941B"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Histology</w:t>
            </w:r>
            <w:r w:rsidR="00EF608E" w:rsidRPr="000A14D7">
              <w:rPr>
                <w:rFonts w:ascii="Book Antiqua" w:eastAsia="宋体" w:hAnsi="Book Antiqua" w:cs="Book Antiqua" w:hint="eastAsia"/>
                <w:lang w:eastAsia="zh-CN"/>
              </w:rPr>
              <w:t xml:space="preserve"> </w:t>
            </w:r>
            <w:r w:rsidRPr="000A14D7">
              <w:rPr>
                <w:rFonts w:ascii="Book Antiqua" w:hAnsi="Book Antiqua" w:cs="Book Antiqua"/>
                <w:color w:val="000000"/>
              </w:rPr>
              <w:t>(Criterion H)</w:t>
            </w:r>
          </w:p>
        </w:tc>
        <w:tc>
          <w:tcPr>
            <w:tcW w:w="7080" w:type="dxa"/>
            <w:shd w:val="clear" w:color="auto" w:fill="auto"/>
            <w:tcMar>
              <w:left w:w="0" w:type="dxa"/>
            </w:tcMar>
            <w:vAlign w:val="center"/>
          </w:tcPr>
          <w:p w14:paraId="4BE13FC7" w14:textId="0B65537A" w:rsidR="00FC350F" w:rsidRPr="000A14D7" w:rsidRDefault="005C4661" w:rsidP="00BA176B">
            <w:pPr>
              <w:pStyle w:val="TextBody"/>
              <w:widowControl w:val="0"/>
              <w:snapToGrid w:val="0"/>
              <w:spacing w:after="0" w:line="360" w:lineRule="auto"/>
              <w:jc w:val="both"/>
              <w:rPr>
                <w:rFonts w:ascii="Book Antiqua" w:hAnsi="Book Antiqua" w:cs="Book Antiqua"/>
              </w:rPr>
            </w:pPr>
            <w:r w:rsidRPr="000A14D7">
              <w:rPr>
                <w:rFonts w:ascii="Book Antiqua" w:hAnsi="Book Antiqua" w:cs="Book Antiqua"/>
                <w:color w:val="000000"/>
              </w:rPr>
              <w:t xml:space="preserve">Lymphoplasmacytic infiltrate with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10 IgG4+ cells per high‐power fie</w:t>
            </w:r>
            <w:r w:rsidR="00D060FD" w:rsidRPr="000A14D7">
              <w:rPr>
                <w:rFonts w:ascii="Book Antiqua" w:hAnsi="Book Antiqua" w:cs="Book Antiqua"/>
                <w:color w:val="000000"/>
              </w:rPr>
              <w:t>ld within and around bile ducts</w:t>
            </w:r>
            <w:r w:rsidRPr="000A14D7">
              <w:rPr>
                <w:rFonts w:ascii="Book Antiqua" w:hAnsi="Book Antiqua" w:cs="Book Antiqua"/>
                <w:color w:val="000000"/>
              </w:rPr>
              <w:t xml:space="preserve">; </w:t>
            </w:r>
            <w:r w:rsidR="00D060FD" w:rsidRPr="000A14D7">
              <w:rPr>
                <w:rFonts w:ascii="Book Antiqua" w:hAnsi="Book Antiqua" w:cs="Book Antiqua"/>
                <w:color w:val="000000"/>
              </w:rPr>
              <w:t>o</w:t>
            </w:r>
            <w:r w:rsidRPr="000A14D7">
              <w:rPr>
                <w:rFonts w:ascii="Book Antiqua" w:hAnsi="Book Antiqua" w:cs="Book Antiqua"/>
                <w:color w:val="000000"/>
              </w:rPr>
              <w:t xml:space="preserve">bliterative phlebitis; </w:t>
            </w:r>
            <w:r w:rsidR="00D060FD" w:rsidRPr="000A14D7">
              <w:rPr>
                <w:rFonts w:ascii="Book Antiqua" w:hAnsi="Book Antiqua" w:cs="Book Antiqua"/>
                <w:color w:val="000000"/>
              </w:rPr>
              <w:t>s</w:t>
            </w:r>
            <w:r w:rsidRPr="000A14D7">
              <w:rPr>
                <w:rFonts w:ascii="Book Antiqua" w:hAnsi="Book Antiqua" w:cs="Book Antiqua"/>
                <w:color w:val="000000"/>
              </w:rPr>
              <w:t>toriform fibrosis</w:t>
            </w:r>
          </w:p>
        </w:tc>
      </w:tr>
      <w:tr w:rsidR="00780C05" w:rsidRPr="000A14D7" w14:paraId="2732C1D7" w14:textId="77777777" w:rsidTr="00EF608E">
        <w:tc>
          <w:tcPr>
            <w:tcW w:w="1668" w:type="dxa"/>
            <w:shd w:val="clear" w:color="auto" w:fill="auto"/>
            <w:tcMar>
              <w:left w:w="0" w:type="dxa"/>
            </w:tcMar>
            <w:vAlign w:val="center"/>
          </w:tcPr>
          <w:p w14:paraId="72E8F142" w14:textId="46FAB82D"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Imaging</w:t>
            </w:r>
            <w:r w:rsidR="00EF608E" w:rsidRPr="000A14D7">
              <w:rPr>
                <w:rFonts w:ascii="Book Antiqua" w:eastAsia="宋体" w:hAnsi="Book Antiqua" w:cs="Book Antiqua" w:hint="eastAsia"/>
                <w:lang w:eastAsia="zh-CN"/>
              </w:rPr>
              <w:t xml:space="preserve"> </w:t>
            </w:r>
            <w:r w:rsidRPr="000A14D7">
              <w:rPr>
                <w:rFonts w:ascii="Book Antiqua" w:hAnsi="Book Antiqua" w:cs="Book Antiqua"/>
                <w:color w:val="000000"/>
              </w:rPr>
              <w:t>(Criterion I)</w:t>
            </w:r>
          </w:p>
        </w:tc>
        <w:tc>
          <w:tcPr>
            <w:tcW w:w="7080" w:type="dxa"/>
            <w:shd w:val="clear" w:color="auto" w:fill="auto"/>
            <w:tcMar>
              <w:left w:w="0" w:type="dxa"/>
            </w:tcMar>
            <w:vAlign w:val="center"/>
          </w:tcPr>
          <w:p w14:paraId="6D7C73A6"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Strictures of the biliary tree including intrahepatic ducts, proximal extra-hepatic ducts, intra-pancreatic ducts; fleeting and migrating biliary strictures.</w:t>
            </w:r>
          </w:p>
        </w:tc>
      </w:tr>
      <w:tr w:rsidR="00780C05" w:rsidRPr="000A14D7" w14:paraId="63FAAA4F" w14:textId="77777777" w:rsidTr="00EF608E">
        <w:tc>
          <w:tcPr>
            <w:tcW w:w="1668" w:type="dxa"/>
            <w:shd w:val="clear" w:color="auto" w:fill="auto"/>
            <w:tcMar>
              <w:left w:w="0" w:type="dxa"/>
            </w:tcMar>
            <w:vAlign w:val="center"/>
          </w:tcPr>
          <w:p w14:paraId="0FCA9810" w14:textId="503A601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Serology</w:t>
            </w:r>
            <w:r w:rsidR="00EF608E" w:rsidRPr="000A14D7">
              <w:rPr>
                <w:rFonts w:ascii="Book Antiqua" w:eastAsia="宋体" w:hAnsi="Book Antiqua" w:cs="Book Antiqua" w:hint="eastAsia"/>
                <w:lang w:eastAsia="zh-CN"/>
              </w:rPr>
              <w:t xml:space="preserve"> </w:t>
            </w:r>
            <w:r w:rsidRPr="000A14D7">
              <w:rPr>
                <w:rFonts w:ascii="Book Antiqua" w:hAnsi="Book Antiqua" w:cs="Book Antiqua"/>
                <w:color w:val="000000"/>
              </w:rPr>
              <w:t>(Criterion S)</w:t>
            </w:r>
          </w:p>
        </w:tc>
        <w:tc>
          <w:tcPr>
            <w:tcW w:w="7080" w:type="dxa"/>
            <w:shd w:val="clear" w:color="auto" w:fill="auto"/>
            <w:tcMar>
              <w:left w:w="0" w:type="dxa"/>
            </w:tcMar>
            <w:vAlign w:val="center"/>
          </w:tcPr>
          <w:p w14:paraId="6A386451"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Raised serum IgG4 levels (</w:t>
            </w:r>
            <w:r w:rsidRPr="000A14D7">
              <w:rPr>
                <w:rFonts w:ascii="Book Antiqua" w:eastAsia="宋体" w:hAnsi="Book Antiqua" w:cs="Book Antiqua" w:hint="eastAsia"/>
                <w:color w:val="000000"/>
                <w:lang w:eastAsia="zh-CN"/>
              </w:rPr>
              <w:t xml:space="preserve">&gt; </w:t>
            </w:r>
            <w:r w:rsidRPr="000A14D7">
              <w:rPr>
                <w:rFonts w:ascii="Book Antiqua" w:hAnsi="Book Antiqua" w:cs="Book Antiqua"/>
                <w:color w:val="000000"/>
              </w:rPr>
              <w:t>1.35</w:t>
            </w:r>
            <w:r w:rsidRPr="000A14D7">
              <w:rPr>
                <w:rFonts w:ascii="Book Antiqua" w:eastAsia="宋体" w:hAnsi="Book Antiqua" w:cs="Book Antiqua" w:hint="eastAsia"/>
                <w:color w:val="000000"/>
                <w:lang w:val="en-US" w:eastAsia="zh-CN"/>
              </w:rPr>
              <w:t xml:space="preserve"> </w:t>
            </w:r>
            <w:r w:rsidRPr="000A14D7">
              <w:rPr>
                <w:rFonts w:ascii="Book Antiqua" w:hAnsi="Book Antiqua" w:cs="Book Antiqua"/>
                <w:color w:val="000000"/>
              </w:rPr>
              <w:t>g</w:t>
            </w:r>
            <w:r w:rsidRPr="000A14D7">
              <w:rPr>
                <w:rFonts w:ascii="Book Antiqua" w:eastAsia="宋体" w:hAnsi="Book Antiqua" w:cs="Book Antiqua" w:hint="eastAsia"/>
                <w:color w:val="000000"/>
                <w:lang w:eastAsia="zh-CN"/>
              </w:rPr>
              <w:t>/L</w:t>
            </w:r>
            <w:r w:rsidRPr="000A14D7">
              <w:rPr>
                <w:rFonts w:ascii="Book Antiqua" w:hAnsi="Book Antiqua" w:cs="Book Antiqua"/>
                <w:color w:val="000000"/>
              </w:rPr>
              <w:t>)</w:t>
            </w:r>
          </w:p>
        </w:tc>
      </w:tr>
      <w:tr w:rsidR="00780C05" w:rsidRPr="000A14D7" w14:paraId="030C43FD" w14:textId="77777777" w:rsidTr="00EF608E">
        <w:tc>
          <w:tcPr>
            <w:tcW w:w="1668" w:type="dxa"/>
            <w:shd w:val="clear" w:color="auto" w:fill="auto"/>
            <w:tcMar>
              <w:left w:w="0" w:type="dxa"/>
            </w:tcMar>
            <w:vAlign w:val="center"/>
          </w:tcPr>
          <w:p w14:paraId="267E358D" w14:textId="64808734"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Organ involvement</w:t>
            </w:r>
            <w:r w:rsidR="00EF608E" w:rsidRPr="000A14D7">
              <w:rPr>
                <w:rFonts w:ascii="Book Antiqua" w:eastAsia="宋体" w:hAnsi="Book Antiqua" w:cs="Book Antiqua" w:hint="eastAsia"/>
                <w:lang w:eastAsia="zh-CN"/>
              </w:rPr>
              <w:t xml:space="preserve"> </w:t>
            </w:r>
            <w:r w:rsidRPr="000A14D7">
              <w:rPr>
                <w:rFonts w:ascii="Book Antiqua" w:hAnsi="Book Antiqua" w:cs="Book Antiqua"/>
                <w:color w:val="000000"/>
              </w:rPr>
              <w:t>(Criterion O)</w:t>
            </w:r>
          </w:p>
        </w:tc>
        <w:tc>
          <w:tcPr>
            <w:tcW w:w="7080" w:type="dxa"/>
            <w:shd w:val="clear" w:color="auto" w:fill="auto"/>
            <w:tcMar>
              <w:left w:w="0" w:type="dxa"/>
            </w:tcMar>
            <w:vAlign w:val="center"/>
          </w:tcPr>
          <w:p w14:paraId="52D921D6"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Extra-biliary manifestations consistent with IgG4-RD, such as: pancreas (focal pancreatic mass/enlargement without pancreatic duct dilatation, multiple pancreatic masses, focal pancreatic duct stricture without upstream dilatation, pancreatic atrophy); retroperitoneal fibrosis; kidney (single or multiple parenchymal low‐attenuation lesions: round, wedge‐shaped, or diffuse patchy); salivary or lacrimal gland (enlargement). </w:t>
            </w:r>
          </w:p>
        </w:tc>
      </w:tr>
      <w:tr w:rsidR="00780C05" w:rsidRPr="000A14D7" w14:paraId="6FC7616B" w14:textId="77777777" w:rsidTr="00EF608E">
        <w:tc>
          <w:tcPr>
            <w:tcW w:w="1668" w:type="dxa"/>
            <w:shd w:val="clear" w:color="auto" w:fill="auto"/>
            <w:tcMar>
              <w:left w:w="0" w:type="dxa"/>
            </w:tcMar>
            <w:vAlign w:val="center"/>
          </w:tcPr>
          <w:p w14:paraId="6A324104" w14:textId="15E3E14E"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Response to treatment</w:t>
            </w:r>
            <w:r w:rsidR="00EF608E" w:rsidRPr="000A14D7">
              <w:rPr>
                <w:rFonts w:ascii="Book Antiqua" w:eastAsia="宋体" w:hAnsi="Book Antiqua" w:cs="Book Antiqua" w:hint="eastAsia"/>
                <w:lang w:eastAsia="zh-CN"/>
              </w:rPr>
              <w:t xml:space="preserve"> </w:t>
            </w:r>
            <w:r w:rsidRPr="000A14D7">
              <w:rPr>
                <w:rFonts w:ascii="Book Antiqua" w:hAnsi="Book Antiqua" w:cs="Book Antiqua"/>
                <w:color w:val="000000"/>
              </w:rPr>
              <w:t>(Criterion R)</w:t>
            </w:r>
          </w:p>
        </w:tc>
        <w:tc>
          <w:tcPr>
            <w:tcW w:w="7080" w:type="dxa"/>
            <w:shd w:val="clear" w:color="auto" w:fill="auto"/>
            <w:tcMar>
              <w:left w:w="0" w:type="dxa"/>
            </w:tcMar>
            <w:vAlign w:val="center"/>
          </w:tcPr>
          <w:p w14:paraId="24F5347C" w14:textId="77777777" w:rsidR="00FC350F" w:rsidRPr="000A14D7" w:rsidRDefault="005C4661" w:rsidP="00BA176B">
            <w:pPr>
              <w:widowControl w:val="0"/>
              <w:snapToGrid w:val="0"/>
              <w:spacing w:line="360" w:lineRule="auto"/>
              <w:jc w:val="both"/>
              <w:rPr>
                <w:rFonts w:ascii="Book Antiqua" w:hAnsi="Book Antiqua" w:cs="Book Antiqua"/>
              </w:rPr>
            </w:pPr>
            <w:r w:rsidRPr="000A14D7">
              <w:rPr>
                <w:rFonts w:ascii="Book Antiqua" w:hAnsi="Book Antiqua" w:cs="Book Antiqua"/>
                <w:color w:val="000000"/>
              </w:rPr>
              <w:t xml:space="preserve">Normalisation of liver enzymes and at least partial stricture resolution after steroid treatment.   </w:t>
            </w:r>
          </w:p>
        </w:tc>
      </w:tr>
    </w:tbl>
    <w:p w14:paraId="01E708F5" w14:textId="3C816201" w:rsidR="00617189" w:rsidRPr="000A14D7" w:rsidRDefault="000D7757" w:rsidP="00617189">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Definite IgG4-SC: Patient meets criterion H or Criterion S with Criterion I</w:t>
      </w:r>
      <w:r w:rsidRPr="000A14D7">
        <w:rPr>
          <w:rFonts w:ascii="Book Antiqua" w:eastAsia="宋体" w:hAnsi="Book Antiqua" w:cs="Book Antiqua" w:hint="eastAsia"/>
          <w:lang w:eastAsia="zh-CN"/>
        </w:rPr>
        <w:t>;</w:t>
      </w:r>
      <w:r w:rsidRPr="000A14D7">
        <w:rPr>
          <w:rFonts w:ascii="Book Antiqua" w:eastAsia="宋体" w:hAnsi="Book Antiqua" w:cs="Book Antiqua"/>
          <w:lang w:eastAsia="zh-CN"/>
        </w:rPr>
        <w:t xml:space="preserve"> </w:t>
      </w:r>
      <w:r w:rsidRPr="000A14D7">
        <w:rPr>
          <w:rFonts w:ascii="Book Antiqua" w:hAnsi="Book Antiqua" w:cs="Book Antiqua"/>
          <w:color w:val="000000"/>
        </w:rPr>
        <w:t xml:space="preserve">Probable IgG4-SC: Patient meets 2 of the following criteria: Criterion S, Criterion O, partially meets criterion H, partially meets criterion I. Patients with probable diagnosis can proceed to trial of corticosteroids. If they then meet criterion R, then the diagnosis becomes definite. </w:t>
      </w:r>
      <w:r w:rsidR="00617189" w:rsidRPr="000A14D7">
        <w:rPr>
          <w:rFonts w:ascii="Book Antiqua" w:hAnsi="Book Antiqua" w:cs="Book Antiqua"/>
          <w:color w:val="000000"/>
        </w:rPr>
        <w:t>IgG4-RD: IgG4-related disease</w:t>
      </w:r>
      <w:r w:rsidR="000461CE" w:rsidRPr="000A14D7">
        <w:rPr>
          <w:rFonts w:ascii="Book Antiqua" w:hAnsi="Book Antiqua" w:cs="Book Antiqua"/>
          <w:color w:val="000000"/>
        </w:rPr>
        <w:t>; IgG4-SC: IgG4-related sclerosing cholangitis.</w:t>
      </w:r>
    </w:p>
    <w:p w14:paraId="46628410" w14:textId="6596500E" w:rsidR="00FC350F" w:rsidRPr="000A14D7" w:rsidRDefault="0050448B" w:rsidP="000D7757">
      <w:pPr>
        <w:snapToGrid w:val="0"/>
        <w:spacing w:line="360" w:lineRule="auto"/>
        <w:rPr>
          <w:rFonts w:ascii="Book Antiqua" w:hAnsi="Book Antiqua" w:cs="Book Antiqua"/>
          <w:b/>
          <w:bCs/>
          <w:color w:val="000000"/>
        </w:rPr>
      </w:pPr>
      <w:r w:rsidRPr="000A14D7">
        <w:rPr>
          <w:rFonts w:ascii="Book Antiqua" w:hAnsi="Book Antiqua" w:cs="Book Antiqua"/>
          <w:b/>
          <w:bCs/>
          <w:color w:val="000000"/>
        </w:rPr>
        <w:br w:type="page"/>
      </w:r>
      <w:r w:rsidR="005C4661" w:rsidRPr="000A14D7">
        <w:rPr>
          <w:rFonts w:ascii="Book Antiqua" w:hAnsi="Book Antiqua" w:cs="Book Antiqua"/>
          <w:b/>
          <w:bCs/>
          <w:color w:val="000000"/>
        </w:rPr>
        <w:lastRenderedPageBreak/>
        <w:t>Table 4</w:t>
      </w:r>
      <w:r w:rsidR="005C4661" w:rsidRPr="000A14D7">
        <w:rPr>
          <w:rFonts w:ascii="Book Antiqua" w:eastAsia="宋体" w:hAnsi="Book Antiqua" w:cs="Book Antiqua" w:hint="eastAsia"/>
          <w:b/>
          <w:bCs/>
          <w:color w:val="000000"/>
          <w:lang w:val="en-US" w:eastAsia="zh-CN"/>
        </w:rPr>
        <w:t xml:space="preserve"> </w:t>
      </w:r>
      <w:r w:rsidR="005C4661" w:rsidRPr="000A14D7">
        <w:rPr>
          <w:rFonts w:ascii="Book Antiqua" w:hAnsi="Book Antiqua" w:cs="Book Antiqua"/>
          <w:b/>
          <w:bCs/>
          <w:color w:val="000000"/>
        </w:rPr>
        <w:t xml:space="preserve">Features to distinguish </w:t>
      </w:r>
      <w:r w:rsidR="00B62630" w:rsidRPr="000A14D7">
        <w:rPr>
          <w:rFonts w:ascii="Book Antiqua" w:hAnsi="Book Antiqua" w:cs="Book Antiqua"/>
          <w:b/>
          <w:bCs/>
          <w:color w:val="000000"/>
        </w:rPr>
        <w:t>primary sclerosing cholangitis</w:t>
      </w:r>
      <w:r w:rsidR="005C4661" w:rsidRPr="000A14D7">
        <w:rPr>
          <w:rFonts w:ascii="Book Antiqua" w:hAnsi="Book Antiqua" w:cs="Book Antiqua"/>
          <w:b/>
          <w:bCs/>
          <w:color w:val="000000"/>
        </w:rPr>
        <w:t xml:space="preserve"> with high serum IgG4 from </w:t>
      </w:r>
      <w:r w:rsidR="00A7753E" w:rsidRPr="000A14D7">
        <w:rPr>
          <w:rFonts w:ascii="Book Antiqua" w:hAnsi="Book Antiqua" w:cs="Book Antiqua"/>
          <w:b/>
          <w:bCs/>
          <w:color w:val="000000"/>
        </w:rPr>
        <w:t>IgG4-related sclerosing cholangitis</w:t>
      </w:r>
    </w:p>
    <w:tbl>
      <w:tblPr>
        <w:tblW w:w="9552" w:type="dxa"/>
        <w:tblInd w:w="-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11"/>
        <w:gridCol w:w="54"/>
        <w:gridCol w:w="1785"/>
        <w:gridCol w:w="317"/>
        <w:gridCol w:w="2756"/>
        <w:gridCol w:w="2829"/>
      </w:tblGrid>
      <w:tr w:rsidR="00D060FD" w:rsidRPr="000A14D7" w14:paraId="6D55E85A" w14:textId="77777777" w:rsidTr="00D060FD">
        <w:tc>
          <w:tcPr>
            <w:tcW w:w="3967" w:type="dxa"/>
            <w:gridSpan w:val="4"/>
            <w:tcBorders>
              <w:top w:val="single" w:sz="4" w:space="0" w:color="auto"/>
              <w:bottom w:val="single" w:sz="4" w:space="0" w:color="auto"/>
            </w:tcBorders>
            <w:shd w:val="clear" w:color="auto" w:fill="auto"/>
          </w:tcPr>
          <w:p w14:paraId="2EE2B350" w14:textId="00CF1DCF"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noProof/>
                <w:color w:val="auto"/>
                <w:lang w:val="en-US" w:eastAsia="zh-CN"/>
              </w:rPr>
              <mc:AlternateContent>
                <mc:Choice Requires="wps">
                  <w:drawing>
                    <wp:anchor distT="0" distB="0" distL="114300" distR="114300" simplePos="0" relativeHeight="1024" behindDoc="0" locked="0" layoutInCell="1" allowOverlap="1" wp14:anchorId="1D983C2D" wp14:editId="74494AA2">
                      <wp:simplePos x="0" y="0"/>
                      <wp:positionH relativeFrom="column">
                        <wp:posOffset>-1676400</wp:posOffset>
                      </wp:positionH>
                      <wp:positionV relativeFrom="paragraph">
                        <wp:posOffset>59690</wp:posOffset>
                      </wp:positionV>
                      <wp:extent cx="50165" cy="252095"/>
                      <wp:effectExtent l="127000" t="123190" r="144780" b="162560"/>
                      <wp:wrapNone/>
                      <wp:docPr id="2" name="Down Arrow 5"/>
                      <wp:cNvGraphicFramePr/>
                      <a:graphic xmlns:a="http://schemas.openxmlformats.org/drawingml/2006/main">
                        <a:graphicData uri="http://schemas.microsoft.com/office/word/2010/wordprocessingShape">
                          <wps:wsp>
                            <wps:cNvSpPr/>
                            <wps:spPr>
                              <a:xfrm>
                                <a:off x="0" y="0"/>
                                <a:ext cx="49680" cy="251640"/>
                              </a:xfrm>
                              <a:prstGeom prst="downArrow">
                                <a:avLst>
                                  <a:gd name="adj1" fmla="val 50000"/>
                                  <a:gd name="adj2" fmla="val 50004"/>
                                </a:avLst>
                              </a:prstGeom>
                              <a:gradFill>
                                <a:gsLst>
                                  <a:gs pos="0">
                                    <a:schemeClr val="accent1">
                                      <a:lumMod val="100000"/>
                                      <a:lumOff val="0"/>
                                    </a:schemeClr>
                                  </a:gs>
                                  <a:gs pos="100000">
                                    <a:schemeClr val="accent1">
                                      <a:lumMod val="50000"/>
                                      <a:lumOff val="50000"/>
                                    </a:schemeClr>
                                  </a:gs>
                                </a:gsLst>
                                <a:lin ang="16200000"/>
                              </a:gradFill>
                              <a:ln w="9360">
                                <a:solidFill>
                                  <a:schemeClr val="accent1">
                                    <a:lumMod val="95000"/>
                                    <a:lumOff val="0"/>
                                  </a:schemeClr>
                                </a:solidFill>
                                <a:miter/>
                              </a:ln>
                              <a:effectLst>
                                <a:outerShdw blurRad="63500" dist="2300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9DA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left:0;text-align:left;margin-left:-132pt;margin-top:4.7pt;width:3.95pt;height:19.85pt;z-index: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" adj="19468" fillcolor="#4f81bd [3204]" strokecolor="#4579b8 [3044]" strokeweight=".26mm">
                      <v:fill color2="#a7bfde [1620]" angle="180" focus="100%" type="gradient">
                        <o:fill v:ext="view" type="gradientUnscaled"/>
                      </v:fill>
                      <v:shadow on="t" color="black" opacity="22937f" origin=",.5" offset="0,.63889mm"/>
                    </v:shape>
                  </w:pict>
                </mc:Fallback>
              </mc:AlternateContent>
            </w:r>
          </w:p>
        </w:tc>
        <w:tc>
          <w:tcPr>
            <w:tcW w:w="2756" w:type="dxa"/>
            <w:tcBorders>
              <w:top w:val="single" w:sz="4" w:space="0" w:color="auto"/>
              <w:bottom w:val="single" w:sz="4" w:space="0" w:color="auto"/>
            </w:tcBorders>
            <w:shd w:val="clear" w:color="auto" w:fill="auto"/>
            <w:vAlign w:val="center"/>
          </w:tcPr>
          <w:p w14:paraId="4A05DDD4" w14:textId="77777777" w:rsidR="00FC350F" w:rsidRPr="000A14D7" w:rsidRDefault="005C4661" w:rsidP="00D060FD">
            <w:pPr>
              <w:widowControl w:val="0"/>
              <w:snapToGrid w:val="0"/>
              <w:spacing w:line="360" w:lineRule="auto"/>
              <w:jc w:val="center"/>
              <w:rPr>
                <w:rFonts w:ascii="Book Antiqua" w:hAnsi="Book Antiqua" w:cs="Book Antiqua"/>
                <w:b/>
                <w:color w:val="auto"/>
              </w:rPr>
            </w:pPr>
            <w:r w:rsidRPr="000A14D7">
              <w:rPr>
                <w:rFonts w:ascii="Book Antiqua" w:hAnsi="Book Antiqua" w:cs="Book Antiqua"/>
                <w:b/>
                <w:color w:val="auto"/>
              </w:rPr>
              <w:t>PSC with high IgG4</w:t>
            </w:r>
          </w:p>
        </w:tc>
        <w:tc>
          <w:tcPr>
            <w:tcW w:w="2829" w:type="dxa"/>
            <w:tcBorders>
              <w:top w:val="single" w:sz="4" w:space="0" w:color="auto"/>
              <w:bottom w:val="single" w:sz="4" w:space="0" w:color="auto"/>
            </w:tcBorders>
            <w:shd w:val="clear" w:color="auto" w:fill="auto"/>
            <w:vAlign w:val="center"/>
          </w:tcPr>
          <w:p w14:paraId="5E1BD8B8" w14:textId="77777777" w:rsidR="00FC350F" w:rsidRPr="000A14D7" w:rsidRDefault="005C4661" w:rsidP="00D060FD">
            <w:pPr>
              <w:widowControl w:val="0"/>
              <w:snapToGrid w:val="0"/>
              <w:spacing w:line="360" w:lineRule="auto"/>
              <w:jc w:val="center"/>
              <w:rPr>
                <w:rFonts w:ascii="Book Antiqua" w:hAnsi="Book Antiqua" w:cs="Book Antiqua"/>
                <w:b/>
                <w:color w:val="auto"/>
              </w:rPr>
            </w:pPr>
            <w:r w:rsidRPr="000A14D7">
              <w:rPr>
                <w:rFonts w:ascii="Book Antiqua" w:hAnsi="Book Antiqua" w:cs="Book Antiqua"/>
                <w:b/>
                <w:color w:val="auto"/>
              </w:rPr>
              <w:t>IgG4-SC</w:t>
            </w:r>
          </w:p>
        </w:tc>
      </w:tr>
      <w:tr w:rsidR="00D060FD" w:rsidRPr="000A14D7" w14:paraId="66A24DA2" w14:textId="77777777" w:rsidTr="00D060FD">
        <w:tc>
          <w:tcPr>
            <w:tcW w:w="1811" w:type="dxa"/>
            <w:vMerge w:val="restart"/>
            <w:tcBorders>
              <w:top w:val="single" w:sz="4" w:space="0" w:color="auto"/>
            </w:tcBorders>
            <w:shd w:val="clear" w:color="auto" w:fill="auto"/>
          </w:tcPr>
          <w:p w14:paraId="13BFB8EA" w14:textId="2B49D34E" w:rsidR="00FC350F"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Demographics and </w:t>
            </w:r>
            <w:r w:rsidR="005C4661" w:rsidRPr="000A14D7">
              <w:rPr>
                <w:rFonts w:ascii="Book Antiqua" w:hAnsi="Book Antiqua" w:cs="Book Antiqua"/>
                <w:color w:val="auto"/>
              </w:rPr>
              <w:t xml:space="preserve"> history</w:t>
            </w:r>
          </w:p>
        </w:tc>
        <w:tc>
          <w:tcPr>
            <w:tcW w:w="2156" w:type="dxa"/>
            <w:gridSpan w:val="3"/>
            <w:tcBorders>
              <w:top w:val="single" w:sz="4" w:space="0" w:color="auto"/>
            </w:tcBorders>
            <w:shd w:val="clear" w:color="auto" w:fill="auto"/>
            <w:vAlign w:val="center"/>
          </w:tcPr>
          <w:p w14:paraId="3D2591FE" w14:textId="0E56E608"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Gender distribution</w:t>
            </w:r>
            <w:r w:rsidRPr="000A14D7">
              <w:rPr>
                <w:rFonts w:ascii="Book Antiqua" w:hAnsi="Book Antiqua" w:cs="Book Antiqua"/>
                <w:color w:val="auto"/>
                <w:vertAlign w:val="superscript"/>
              </w:rPr>
              <w:t>[</w:t>
            </w:r>
            <w:r w:rsidR="009A3644" w:rsidRPr="000A14D7">
              <w:rPr>
                <w:rFonts w:ascii="Book Antiqua" w:hAnsi="Book Antiqua" w:cs="Book Antiqua"/>
                <w:color w:val="auto"/>
                <w:vertAlign w:val="superscript"/>
              </w:rPr>
              <w:t>46</w:t>
            </w:r>
            <w:r w:rsidRPr="000A14D7">
              <w:rPr>
                <w:rFonts w:ascii="Book Antiqua" w:hAnsi="Book Antiqua" w:cs="Book Antiqua"/>
                <w:color w:val="auto"/>
                <w:vertAlign w:val="superscript"/>
              </w:rPr>
              <w:t>]</w:t>
            </w:r>
          </w:p>
        </w:tc>
        <w:tc>
          <w:tcPr>
            <w:tcW w:w="2756" w:type="dxa"/>
            <w:tcBorders>
              <w:top w:val="single" w:sz="4" w:space="0" w:color="auto"/>
            </w:tcBorders>
            <w:shd w:val="clear" w:color="auto" w:fill="auto"/>
            <w:vAlign w:val="center"/>
          </w:tcPr>
          <w:p w14:paraId="655EA4D3"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Males &gt; Females (7:1)</w:t>
            </w:r>
          </w:p>
        </w:tc>
        <w:tc>
          <w:tcPr>
            <w:tcW w:w="2829" w:type="dxa"/>
            <w:tcBorders>
              <w:top w:val="single" w:sz="4" w:space="0" w:color="auto"/>
            </w:tcBorders>
            <w:shd w:val="clear" w:color="auto" w:fill="auto"/>
            <w:vAlign w:val="center"/>
          </w:tcPr>
          <w:p w14:paraId="7AE60D89"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Males &gt; Females (1.5:1)</w:t>
            </w:r>
          </w:p>
        </w:tc>
      </w:tr>
      <w:tr w:rsidR="00D060FD" w:rsidRPr="000A14D7" w14:paraId="51206BB9" w14:textId="77777777" w:rsidTr="00D060FD">
        <w:tc>
          <w:tcPr>
            <w:tcW w:w="1811" w:type="dxa"/>
            <w:vMerge/>
            <w:shd w:val="clear" w:color="auto" w:fill="auto"/>
          </w:tcPr>
          <w:p w14:paraId="7B892C45"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06C37617" w14:textId="5D711FE3"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Age distribution</w:t>
            </w:r>
            <w:r w:rsidRPr="000A14D7">
              <w:rPr>
                <w:rFonts w:ascii="Book Antiqua" w:hAnsi="Book Antiqua" w:cs="Book Antiqua"/>
                <w:color w:val="auto"/>
                <w:vertAlign w:val="superscript"/>
              </w:rPr>
              <w:t>[1,44]</w:t>
            </w:r>
          </w:p>
        </w:tc>
        <w:tc>
          <w:tcPr>
            <w:tcW w:w="2756" w:type="dxa"/>
            <w:shd w:val="clear" w:color="auto" w:fill="auto"/>
            <w:vAlign w:val="center"/>
          </w:tcPr>
          <w:p w14:paraId="1395F680"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eastAsia="宋体" w:hAnsi="Book Antiqua" w:cs="Book Antiqua" w:hint="eastAsia"/>
                <w:color w:val="auto"/>
                <w:lang w:eastAsia="zh-CN"/>
              </w:rPr>
              <w:t xml:space="preserve">&lt; </w:t>
            </w:r>
            <w:r w:rsidRPr="000A14D7">
              <w:rPr>
                <w:rFonts w:ascii="Book Antiqua" w:hAnsi="Book Antiqua" w:cs="Book Antiqua"/>
                <w:color w:val="auto"/>
              </w:rPr>
              <w:t xml:space="preserve">50 </w:t>
            </w:r>
            <w:proofErr w:type="spellStart"/>
            <w:r w:rsidRPr="000A14D7">
              <w:rPr>
                <w:rFonts w:ascii="Book Antiqua" w:hAnsi="Book Antiqua" w:cs="Book Antiqua"/>
                <w:color w:val="auto"/>
              </w:rPr>
              <w:t>yr</w:t>
            </w:r>
            <w:proofErr w:type="spellEnd"/>
          </w:p>
        </w:tc>
        <w:tc>
          <w:tcPr>
            <w:tcW w:w="2829" w:type="dxa"/>
            <w:shd w:val="clear" w:color="auto" w:fill="auto"/>
            <w:vAlign w:val="center"/>
          </w:tcPr>
          <w:p w14:paraId="7B1E3692" w14:textId="77777777" w:rsidR="00FC350F" w:rsidRPr="000A14D7" w:rsidRDefault="005C4661" w:rsidP="00D060FD">
            <w:pPr>
              <w:widowControl w:val="0"/>
              <w:snapToGrid w:val="0"/>
              <w:spacing w:line="360" w:lineRule="auto"/>
              <w:ind w:left="246" w:hanging="246"/>
              <w:jc w:val="center"/>
              <w:rPr>
                <w:rFonts w:ascii="Book Antiqua" w:hAnsi="Book Antiqua" w:cs="Book Antiqua"/>
                <w:color w:val="auto"/>
              </w:rPr>
            </w:pP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 xml:space="preserve">60 </w:t>
            </w:r>
            <w:proofErr w:type="spellStart"/>
            <w:r w:rsidRPr="000A14D7">
              <w:rPr>
                <w:rFonts w:ascii="Book Antiqua" w:hAnsi="Book Antiqua" w:cs="Book Antiqua"/>
                <w:color w:val="auto"/>
              </w:rPr>
              <w:t>yr</w:t>
            </w:r>
            <w:proofErr w:type="spellEnd"/>
          </w:p>
        </w:tc>
      </w:tr>
      <w:tr w:rsidR="00D060FD" w:rsidRPr="000A14D7" w14:paraId="3056B989" w14:textId="77777777" w:rsidTr="00D060FD">
        <w:tc>
          <w:tcPr>
            <w:tcW w:w="1811" w:type="dxa"/>
            <w:vMerge/>
            <w:shd w:val="clear" w:color="auto" w:fill="auto"/>
          </w:tcPr>
          <w:p w14:paraId="63D170FF"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74E8C9D7" w14:textId="2947AACE"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Presentation</w:t>
            </w:r>
            <w:r w:rsidR="00E97339" w:rsidRPr="000A14D7">
              <w:rPr>
                <w:rFonts w:ascii="Book Antiqua" w:hAnsi="Book Antiqua" w:cs="Book Antiqua"/>
                <w:color w:val="auto"/>
                <w:vertAlign w:val="superscript"/>
              </w:rPr>
              <w:t>[</w:t>
            </w:r>
            <w:r w:rsidR="009A3644" w:rsidRPr="000A14D7">
              <w:rPr>
                <w:rFonts w:ascii="Book Antiqua" w:hAnsi="Book Antiqua" w:cs="Book Antiqua"/>
                <w:color w:val="auto"/>
                <w:vertAlign w:val="superscript"/>
              </w:rPr>
              <w:t>47-50</w:t>
            </w:r>
            <w:r w:rsidR="00E97339" w:rsidRPr="000A14D7">
              <w:rPr>
                <w:rFonts w:ascii="Book Antiqua" w:hAnsi="Book Antiqua" w:cs="Book Antiqua"/>
                <w:color w:val="auto"/>
                <w:vertAlign w:val="superscript"/>
              </w:rPr>
              <w:t>]</w:t>
            </w:r>
          </w:p>
        </w:tc>
        <w:tc>
          <w:tcPr>
            <w:tcW w:w="2756" w:type="dxa"/>
            <w:shd w:val="clear" w:color="auto" w:fill="auto"/>
            <w:vAlign w:val="center"/>
          </w:tcPr>
          <w:p w14:paraId="219429D4" w14:textId="2728FDCA"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Cholestatic liver biochemistry in</w:t>
            </w:r>
            <w:r w:rsidR="00B46BE1" w:rsidRPr="000A14D7">
              <w:rPr>
                <w:rFonts w:ascii="Book Antiqua" w:hAnsi="Book Antiqua" w:cs="Book Antiqua"/>
                <w:color w:val="auto"/>
              </w:rPr>
              <w:t xml:space="preserve"> patients with IBD</w:t>
            </w:r>
          </w:p>
          <w:p w14:paraId="4C157312" w14:textId="21DBEC3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Symptoms of pruritus and fatigue. Jaundice rare (</w:t>
            </w:r>
            <w:r w:rsidRPr="000A14D7">
              <w:rPr>
                <w:rFonts w:ascii="Book Antiqua" w:eastAsia="宋体" w:hAnsi="Book Antiqua" w:cs="Book Antiqua" w:hint="eastAsia"/>
                <w:color w:val="auto"/>
                <w:lang w:eastAsia="zh-CN"/>
              </w:rPr>
              <w:t xml:space="preserve">&lt; </w:t>
            </w:r>
            <w:r w:rsidR="00B46BE1" w:rsidRPr="000A14D7">
              <w:rPr>
                <w:rFonts w:ascii="Book Antiqua" w:hAnsi="Book Antiqua" w:cs="Book Antiqua"/>
                <w:color w:val="auto"/>
              </w:rPr>
              <w:t>5%)</w:t>
            </w:r>
          </w:p>
        </w:tc>
        <w:tc>
          <w:tcPr>
            <w:tcW w:w="2829" w:type="dxa"/>
            <w:shd w:val="clear" w:color="auto" w:fill="auto"/>
            <w:vAlign w:val="center"/>
          </w:tcPr>
          <w:p w14:paraId="6DEC5732" w14:textId="14D56E44"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Symptoms of obstructive jaundi</w:t>
            </w:r>
            <w:r w:rsidR="00B46BE1" w:rsidRPr="000A14D7">
              <w:rPr>
                <w:rFonts w:ascii="Book Antiqua" w:hAnsi="Book Antiqua" w:cs="Book Antiqua"/>
                <w:color w:val="auto"/>
              </w:rPr>
              <w:t>ce, weight loss, abdominal pain</w:t>
            </w:r>
          </w:p>
          <w:p w14:paraId="1EDA1B51"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Masses or dysfunction of other organs if systemic disease</w:t>
            </w:r>
          </w:p>
        </w:tc>
      </w:tr>
      <w:tr w:rsidR="00D060FD" w:rsidRPr="000A14D7" w14:paraId="410F7619" w14:textId="77777777" w:rsidTr="00D060FD">
        <w:tc>
          <w:tcPr>
            <w:tcW w:w="1811" w:type="dxa"/>
            <w:vMerge/>
            <w:shd w:val="clear" w:color="auto" w:fill="auto"/>
          </w:tcPr>
          <w:p w14:paraId="0A187EB6"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68C1B999" w14:textId="1C2552CB"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Relationship to IBD</w:t>
            </w:r>
            <w:r w:rsidRPr="000A14D7">
              <w:rPr>
                <w:rFonts w:ascii="Book Antiqua" w:hAnsi="Book Antiqua" w:cs="Book Antiqua"/>
                <w:color w:val="auto"/>
                <w:vertAlign w:val="superscript"/>
              </w:rPr>
              <w:t>[4,5</w:t>
            </w:r>
            <w:r w:rsidR="009A3644" w:rsidRPr="000A14D7">
              <w:rPr>
                <w:rFonts w:ascii="Book Antiqua" w:hAnsi="Book Antiqua" w:cs="Book Antiqua"/>
                <w:color w:val="auto"/>
                <w:vertAlign w:val="superscript"/>
              </w:rPr>
              <w:t>1</w:t>
            </w:r>
            <w:r w:rsidRPr="000A14D7">
              <w:rPr>
                <w:rFonts w:ascii="Book Antiqua" w:hAnsi="Book Antiqua" w:cs="Book Antiqua"/>
                <w:color w:val="auto"/>
                <w:vertAlign w:val="superscript"/>
              </w:rPr>
              <w:t>]</w:t>
            </w:r>
          </w:p>
        </w:tc>
        <w:tc>
          <w:tcPr>
            <w:tcW w:w="2756" w:type="dxa"/>
            <w:shd w:val="clear" w:color="auto" w:fill="auto"/>
            <w:vAlign w:val="center"/>
          </w:tcPr>
          <w:p w14:paraId="6AFA063C"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Association with IBD, the majority with UC (80%)</w:t>
            </w:r>
          </w:p>
        </w:tc>
        <w:tc>
          <w:tcPr>
            <w:tcW w:w="2829" w:type="dxa"/>
            <w:shd w:val="clear" w:color="auto" w:fill="auto"/>
            <w:vAlign w:val="center"/>
          </w:tcPr>
          <w:p w14:paraId="4213A96C" w14:textId="77777777" w:rsidR="00FC350F" w:rsidRPr="000A14D7" w:rsidRDefault="005C4661" w:rsidP="00D060FD">
            <w:pPr>
              <w:widowControl w:val="0"/>
              <w:snapToGrid w:val="0"/>
              <w:spacing w:line="360" w:lineRule="auto"/>
              <w:ind w:left="246" w:hanging="246"/>
              <w:jc w:val="center"/>
              <w:rPr>
                <w:rFonts w:ascii="Book Antiqua" w:hAnsi="Book Antiqua" w:cs="Book Antiqua"/>
                <w:color w:val="auto"/>
              </w:rPr>
            </w:pPr>
            <w:r w:rsidRPr="000A14D7">
              <w:rPr>
                <w:rFonts w:ascii="Book Antiqua" w:hAnsi="Book Antiqua" w:cs="Book Antiqua"/>
                <w:color w:val="auto"/>
              </w:rPr>
              <w:t>Rare association with colitis (5%).</w:t>
            </w:r>
          </w:p>
          <w:p w14:paraId="07577425" w14:textId="77777777" w:rsidR="00FC350F" w:rsidRPr="000A14D7" w:rsidRDefault="005C4661" w:rsidP="00D060FD">
            <w:pPr>
              <w:widowControl w:val="0"/>
              <w:snapToGrid w:val="0"/>
              <w:spacing w:line="360" w:lineRule="auto"/>
              <w:ind w:left="246" w:hanging="246"/>
              <w:jc w:val="center"/>
              <w:rPr>
                <w:rFonts w:ascii="Book Antiqua" w:hAnsi="Book Antiqua" w:cs="Book Antiqua"/>
                <w:color w:val="auto"/>
              </w:rPr>
            </w:pPr>
            <w:r w:rsidRPr="000A14D7">
              <w:rPr>
                <w:rFonts w:ascii="Book Antiqua" w:hAnsi="Book Antiqua" w:cs="Book Antiqua"/>
                <w:color w:val="auto"/>
              </w:rPr>
              <w:t>Must be in the context of systemic disease</w:t>
            </w:r>
          </w:p>
        </w:tc>
      </w:tr>
      <w:tr w:rsidR="00D060FD" w:rsidRPr="000A14D7" w14:paraId="323C04B0" w14:textId="77777777" w:rsidTr="00D060FD">
        <w:tc>
          <w:tcPr>
            <w:tcW w:w="1811" w:type="dxa"/>
            <w:vMerge/>
            <w:shd w:val="clear" w:color="auto" w:fill="auto"/>
          </w:tcPr>
          <w:p w14:paraId="093281F0"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71AF9A65" w14:textId="428A4C33"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Pancreatic involvement</w:t>
            </w:r>
            <w:r w:rsidRPr="000A14D7">
              <w:rPr>
                <w:rFonts w:ascii="Book Antiqua" w:hAnsi="Book Antiqua" w:cs="Book Antiqua"/>
                <w:color w:val="auto"/>
                <w:vertAlign w:val="superscript"/>
              </w:rPr>
              <w:t>[5</w:t>
            </w:r>
            <w:r w:rsidR="00922D5F" w:rsidRPr="000A14D7">
              <w:rPr>
                <w:rFonts w:ascii="Book Antiqua" w:hAnsi="Book Antiqua" w:cs="Book Antiqua"/>
                <w:color w:val="auto"/>
                <w:vertAlign w:val="superscript"/>
              </w:rPr>
              <w:t>2</w:t>
            </w:r>
            <w:r w:rsidRPr="000A14D7">
              <w:rPr>
                <w:rFonts w:ascii="Book Antiqua" w:hAnsi="Book Antiqua" w:cs="Book Antiqua"/>
                <w:color w:val="auto"/>
                <w:vertAlign w:val="superscript"/>
              </w:rPr>
              <w:t>]</w:t>
            </w:r>
          </w:p>
        </w:tc>
        <w:tc>
          <w:tcPr>
            <w:tcW w:w="2756" w:type="dxa"/>
            <w:shd w:val="clear" w:color="auto" w:fill="auto"/>
            <w:vAlign w:val="center"/>
          </w:tcPr>
          <w:p w14:paraId="78C2F618" w14:textId="3F1BBFE8"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Atypical to have co-existent pancreatic disease (</w:t>
            </w:r>
            <w:r w:rsidRPr="000A14D7">
              <w:rPr>
                <w:rFonts w:ascii="Book Antiqua" w:eastAsia="宋体" w:hAnsi="Book Antiqua" w:cs="Book Antiqua" w:hint="eastAsia"/>
                <w:color w:val="auto"/>
                <w:lang w:eastAsia="zh-CN"/>
              </w:rPr>
              <w:t xml:space="preserve">&lt; </w:t>
            </w:r>
            <w:r w:rsidRPr="000A14D7">
              <w:rPr>
                <w:rFonts w:ascii="Book Antiqua" w:hAnsi="Book Antiqua" w:cs="Book Antiqua"/>
                <w:color w:val="auto"/>
              </w:rPr>
              <w:t>5%), usually in the context of iatrogenic (azathioprine-induced) acute pancreatitis</w:t>
            </w:r>
          </w:p>
        </w:tc>
        <w:tc>
          <w:tcPr>
            <w:tcW w:w="2829" w:type="dxa"/>
            <w:shd w:val="clear" w:color="auto" w:fill="auto"/>
            <w:vAlign w:val="center"/>
          </w:tcPr>
          <w:p w14:paraId="6A67FC04" w14:textId="5AF3D695" w:rsidR="00FC350F" w:rsidRPr="000A14D7" w:rsidRDefault="005C4661" w:rsidP="00B46BE1">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Association with autoimmune pancreatitis in the majority (90%-95%)</w:t>
            </w:r>
          </w:p>
        </w:tc>
      </w:tr>
      <w:tr w:rsidR="00D060FD" w:rsidRPr="000A14D7" w14:paraId="5B1F32B3" w14:textId="77777777" w:rsidTr="00D060FD">
        <w:tc>
          <w:tcPr>
            <w:tcW w:w="1811" w:type="dxa"/>
            <w:vMerge w:val="restart"/>
            <w:shd w:val="clear" w:color="auto" w:fill="auto"/>
          </w:tcPr>
          <w:p w14:paraId="438CA89B" w14:textId="269E07CA"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Laboratory investigations</w:t>
            </w:r>
          </w:p>
        </w:tc>
        <w:tc>
          <w:tcPr>
            <w:tcW w:w="2156" w:type="dxa"/>
            <w:gridSpan w:val="3"/>
            <w:shd w:val="clear" w:color="auto" w:fill="auto"/>
            <w:vAlign w:val="center"/>
          </w:tcPr>
          <w:p w14:paraId="062D25E4" w14:textId="6A0C1005"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Autoantibodies</w:t>
            </w:r>
            <w:r w:rsidRPr="000A14D7">
              <w:rPr>
                <w:rFonts w:ascii="Book Antiqua" w:hAnsi="Book Antiqua" w:cs="Book Antiqua"/>
                <w:color w:val="auto"/>
                <w:vertAlign w:val="superscript"/>
              </w:rPr>
              <w:t>[5</w:t>
            </w:r>
            <w:r w:rsidR="002D2D39" w:rsidRPr="000A14D7">
              <w:rPr>
                <w:rFonts w:ascii="Book Antiqua" w:hAnsi="Book Antiqua" w:cs="Book Antiqua"/>
                <w:color w:val="auto"/>
                <w:vertAlign w:val="superscript"/>
              </w:rPr>
              <w:t>3</w:t>
            </w:r>
            <w:r w:rsidRPr="000A14D7">
              <w:rPr>
                <w:rFonts w:ascii="Book Antiqua" w:hAnsi="Book Antiqua" w:cs="Book Antiqua"/>
                <w:color w:val="auto"/>
                <w:vertAlign w:val="superscript"/>
              </w:rPr>
              <w:t>]</w:t>
            </w:r>
          </w:p>
        </w:tc>
        <w:tc>
          <w:tcPr>
            <w:tcW w:w="2756" w:type="dxa"/>
            <w:shd w:val="clear" w:color="auto" w:fill="auto"/>
            <w:vAlign w:val="center"/>
          </w:tcPr>
          <w:p w14:paraId="0D135EAB"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PR3-ANCA present in 40%</w:t>
            </w:r>
          </w:p>
        </w:tc>
        <w:tc>
          <w:tcPr>
            <w:tcW w:w="2829" w:type="dxa"/>
            <w:shd w:val="clear" w:color="auto" w:fill="auto"/>
            <w:vAlign w:val="center"/>
          </w:tcPr>
          <w:p w14:paraId="3B237A7F"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No specific autoantibodies</w:t>
            </w:r>
          </w:p>
        </w:tc>
      </w:tr>
      <w:tr w:rsidR="00D060FD" w:rsidRPr="000A14D7" w14:paraId="0F495830" w14:textId="77777777" w:rsidTr="00D060FD">
        <w:tc>
          <w:tcPr>
            <w:tcW w:w="1811" w:type="dxa"/>
            <w:vMerge/>
            <w:shd w:val="clear" w:color="auto" w:fill="auto"/>
          </w:tcPr>
          <w:p w14:paraId="56E8F1B1"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55613C09"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Serology</w:t>
            </w:r>
            <w:r w:rsidRPr="000A14D7">
              <w:rPr>
                <w:rFonts w:ascii="Book Antiqua" w:hAnsi="Book Antiqua" w:cs="Book Antiqua"/>
                <w:color w:val="auto"/>
                <w:vertAlign w:val="superscript"/>
              </w:rPr>
              <w:t>[18]</w:t>
            </w:r>
          </w:p>
        </w:tc>
        <w:tc>
          <w:tcPr>
            <w:tcW w:w="2756" w:type="dxa"/>
            <w:shd w:val="clear" w:color="auto" w:fill="auto"/>
            <w:vAlign w:val="center"/>
          </w:tcPr>
          <w:p w14:paraId="228C3A0B" w14:textId="190569C1" w:rsidR="00FC350F" w:rsidRPr="000A14D7" w:rsidRDefault="005C4661" w:rsidP="00C72FAC">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Serum IgG4 &lt; equal to 2</w:t>
            </w:r>
            <w:r w:rsidR="00F40DCC" w:rsidRPr="000A14D7">
              <w:rPr>
                <w:rFonts w:ascii="Book Antiqua" w:hAnsi="Book Antiqua" w:cs="Book Antiqua"/>
                <w:color w:val="auto"/>
              </w:rPr>
              <w:t xml:space="preserve"> </w:t>
            </w:r>
            <w:r w:rsidR="00C72FAC" w:rsidRPr="000A14D7">
              <w:rPr>
                <w:rFonts w:ascii="Book Antiqua" w:hAnsi="Book Antiqua" w:cs="Book Antiqua" w:hint="eastAsia"/>
                <w:color w:val="auto"/>
              </w:rPr>
              <w:t>×</w:t>
            </w:r>
            <w:r w:rsidR="00C72FAC" w:rsidRPr="000A14D7">
              <w:rPr>
                <w:rFonts w:ascii="Book Antiqua" w:hAnsi="Book Antiqua" w:cs="Book Antiqua"/>
                <w:color w:val="auto"/>
              </w:rPr>
              <w:t xml:space="preserve"> </w:t>
            </w:r>
            <w:r w:rsidRPr="000A14D7">
              <w:rPr>
                <w:rFonts w:ascii="Book Antiqua" w:hAnsi="Book Antiqua" w:cs="Book Antiqua"/>
                <w:color w:val="auto"/>
              </w:rPr>
              <w:t>ULN</w:t>
            </w:r>
          </w:p>
        </w:tc>
        <w:tc>
          <w:tcPr>
            <w:tcW w:w="2829" w:type="dxa"/>
            <w:shd w:val="clear" w:color="auto" w:fill="auto"/>
            <w:vAlign w:val="center"/>
          </w:tcPr>
          <w:p w14:paraId="7F7F1B38" w14:textId="77777777" w:rsidR="00FC350F" w:rsidRPr="000A14D7" w:rsidRDefault="005C4661" w:rsidP="00D060FD">
            <w:pPr>
              <w:widowControl w:val="0"/>
              <w:snapToGrid w:val="0"/>
              <w:spacing w:line="360" w:lineRule="auto"/>
              <w:jc w:val="center"/>
              <w:rPr>
                <w:rFonts w:ascii="Book Antiqua" w:eastAsia="宋体" w:hAnsi="Book Antiqua" w:cs="Book Antiqua"/>
                <w:color w:val="auto"/>
                <w:lang w:eastAsia="zh-CN"/>
              </w:rPr>
            </w:pPr>
            <w:r w:rsidRPr="000A14D7">
              <w:rPr>
                <w:rFonts w:ascii="Book Antiqua" w:hAnsi="Book Antiqua" w:cs="Book Antiqua"/>
                <w:color w:val="auto"/>
              </w:rPr>
              <w:t xml:space="preserve">Serum value of </w:t>
            </w: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5.6 g</w:t>
            </w:r>
            <w:r w:rsidRPr="000A14D7">
              <w:rPr>
                <w:rFonts w:ascii="Book Antiqua" w:eastAsia="宋体" w:hAnsi="Book Antiqua" w:cs="Book Antiqua" w:hint="eastAsia"/>
                <w:color w:val="auto"/>
                <w:lang w:eastAsia="zh-CN"/>
              </w:rPr>
              <w:t>/L</w:t>
            </w:r>
          </w:p>
          <w:p w14:paraId="4A44222A" w14:textId="179DA86D"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Serum IgG4:IgG1 ration of </w:t>
            </w: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 xml:space="preserve">0.24 has 95% </w:t>
            </w:r>
            <w:r w:rsidRPr="000A14D7">
              <w:rPr>
                <w:rFonts w:ascii="Book Antiqua" w:hAnsi="Book Antiqua" w:cs="Book Antiqua"/>
                <w:color w:val="auto"/>
              </w:rPr>
              <w:lastRenderedPageBreak/>
              <w:t>specificity for IgG4-SC</w:t>
            </w:r>
          </w:p>
          <w:p w14:paraId="32DF719C"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IgG4: IgG RNA ratio</w:t>
            </w:r>
          </w:p>
          <w:p w14:paraId="41164B08"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Serum </w:t>
            </w:r>
            <w:proofErr w:type="spellStart"/>
            <w:r w:rsidRPr="000A14D7">
              <w:rPr>
                <w:rFonts w:ascii="Book Antiqua" w:hAnsi="Book Antiqua" w:cs="Book Antiqua"/>
                <w:color w:val="auto"/>
              </w:rPr>
              <w:t>IgE</w:t>
            </w:r>
            <w:proofErr w:type="spellEnd"/>
            <w:r w:rsidRPr="000A14D7">
              <w:rPr>
                <w:rFonts w:ascii="Book Antiqua" w:hAnsi="Book Antiqua" w:cs="Book Antiqua"/>
                <w:color w:val="auto"/>
              </w:rPr>
              <w:t xml:space="preserve"> raised in 50% IgG4-SC</w:t>
            </w:r>
          </w:p>
        </w:tc>
      </w:tr>
      <w:tr w:rsidR="00D060FD" w:rsidRPr="000A14D7" w14:paraId="087E273A" w14:textId="77777777" w:rsidTr="00D060FD">
        <w:tc>
          <w:tcPr>
            <w:tcW w:w="1811" w:type="dxa"/>
            <w:vMerge/>
            <w:shd w:val="clear" w:color="auto" w:fill="auto"/>
          </w:tcPr>
          <w:p w14:paraId="0BC8DA98"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3376B2B1" w14:textId="5ECDF568"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HLA-typing</w:t>
            </w:r>
            <w:r w:rsidRPr="000A14D7">
              <w:rPr>
                <w:rFonts w:ascii="Book Antiqua" w:hAnsi="Book Antiqua" w:cs="Book Antiqua"/>
                <w:color w:val="auto"/>
                <w:vertAlign w:val="superscript"/>
              </w:rPr>
              <w:t>[2,42,5</w:t>
            </w:r>
            <w:r w:rsidR="0004302F" w:rsidRPr="000A14D7">
              <w:rPr>
                <w:rFonts w:ascii="Book Antiqua" w:hAnsi="Book Antiqua" w:cs="Book Antiqua"/>
                <w:color w:val="auto"/>
                <w:vertAlign w:val="superscript"/>
              </w:rPr>
              <w:t>4</w:t>
            </w:r>
            <w:r w:rsidRPr="000A14D7">
              <w:rPr>
                <w:rFonts w:ascii="Book Antiqua" w:hAnsi="Book Antiqua" w:cs="Book Antiqua"/>
                <w:color w:val="auto"/>
                <w:vertAlign w:val="superscript"/>
              </w:rPr>
              <w:t>-6</w:t>
            </w:r>
            <w:r w:rsidR="00C72EEC" w:rsidRPr="000A14D7">
              <w:rPr>
                <w:rFonts w:ascii="Book Antiqua" w:hAnsi="Book Antiqua" w:cs="Book Antiqua"/>
                <w:color w:val="auto"/>
                <w:vertAlign w:val="superscript"/>
              </w:rPr>
              <w:t>0</w:t>
            </w:r>
            <w:r w:rsidRPr="000A14D7">
              <w:rPr>
                <w:rFonts w:ascii="Book Antiqua" w:hAnsi="Book Antiqua" w:cs="Book Antiqua"/>
                <w:color w:val="auto"/>
                <w:vertAlign w:val="superscript"/>
              </w:rPr>
              <w:t>]</w:t>
            </w:r>
          </w:p>
        </w:tc>
        <w:tc>
          <w:tcPr>
            <w:tcW w:w="2756" w:type="dxa"/>
            <w:shd w:val="clear" w:color="auto" w:fill="auto"/>
            <w:vAlign w:val="center"/>
          </w:tcPr>
          <w:p w14:paraId="6BB1EFFD" w14:textId="77777777" w:rsidR="00FC350F" w:rsidRPr="000A14D7" w:rsidRDefault="005C4661" w:rsidP="00D060FD">
            <w:pPr>
              <w:keepNext/>
              <w:keepLines/>
              <w:widowControl w:val="0"/>
              <w:snapToGrid w:val="0"/>
              <w:spacing w:line="360" w:lineRule="auto"/>
              <w:jc w:val="center"/>
              <w:outlineLvl w:val="5"/>
              <w:rPr>
                <w:rFonts w:ascii="Book Antiqua" w:hAnsi="Book Antiqua" w:cs="Book Antiqua"/>
                <w:color w:val="auto"/>
              </w:rPr>
            </w:pPr>
            <w:r w:rsidRPr="000A14D7">
              <w:rPr>
                <w:rFonts w:ascii="Book Antiqua" w:hAnsi="Book Antiqua" w:cs="Book Antiqua"/>
                <w:color w:val="auto"/>
              </w:rPr>
              <w:t>DRB1*0301, DRB1*1301 and DRB1*1501 in PSC</w:t>
            </w:r>
          </w:p>
          <w:p w14:paraId="2450A5E3" w14:textId="77777777" w:rsidR="00FC350F" w:rsidRPr="000A14D7" w:rsidRDefault="005C4661" w:rsidP="00D060FD">
            <w:pPr>
              <w:keepNext/>
              <w:keepLines/>
              <w:snapToGrid w:val="0"/>
              <w:spacing w:line="360" w:lineRule="auto"/>
              <w:jc w:val="center"/>
              <w:outlineLvl w:val="5"/>
              <w:rPr>
                <w:rFonts w:ascii="Book Antiqua" w:hAnsi="Book Antiqua" w:cs="Book Antiqua"/>
                <w:color w:val="auto"/>
              </w:rPr>
            </w:pPr>
            <w:r w:rsidRPr="000A14D7">
              <w:rPr>
                <w:rFonts w:ascii="Book Antiqua" w:hAnsi="Book Antiqua" w:cs="Book Antiqua"/>
                <w:color w:val="auto"/>
              </w:rPr>
              <w:t>HLA-B*08 less prevalent in PSC high sIgG4</w:t>
            </w:r>
          </w:p>
          <w:p w14:paraId="15391769" w14:textId="257FF1DA"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HLA-B*07 and DRB1*15 more prevalent in PSC high sIgG4</w:t>
            </w:r>
          </w:p>
        </w:tc>
        <w:tc>
          <w:tcPr>
            <w:tcW w:w="2829" w:type="dxa"/>
            <w:shd w:val="clear" w:color="auto" w:fill="auto"/>
            <w:vAlign w:val="center"/>
          </w:tcPr>
          <w:p w14:paraId="4A43E033" w14:textId="1653217C" w:rsidR="00FC350F" w:rsidRPr="000A14D7" w:rsidRDefault="005C4661" w:rsidP="00D060FD">
            <w:pPr>
              <w:keepNext/>
              <w:keepLines/>
              <w:snapToGrid w:val="0"/>
              <w:spacing w:line="360" w:lineRule="auto"/>
              <w:jc w:val="center"/>
              <w:outlineLvl w:val="5"/>
              <w:rPr>
                <w:rFonts w:ascii="Book Antiqua" w:hAnsi="Book Antiqua" w:cs="Book Antiqua"/>
                <w:color w:val="auto"/>
              </w:rPr>
            </w:pPr>
            <w:r w:rsidRPr="000A14D7">
              <w:rPr>
                <w:rFonts w:ascii="Book Antiqua" w:hAnsi="Book Antiqua" w:cs="Book Antiqua"/>
                <w:color w:val="auto"/>
              </w:rPr>
              <w:t>HLA DRB1*0405-DQB1*0401 and HLA-DRB1*0301-DQB1*0201 associated with AIP</w:t>
            </w:r>
          </w:p>
          <w:p w14:paraId="28FCE230"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r>
      <w:tr w:rsidR="00D060FD" w:rsidRPr="000A14D7" w14:paraId="46659C47" w14:textId="77777777" w:rsidTr="00D060FD">
        <w:tc>
          <w:tcPr>
            <w:tcW w:w="1811" w:type="dxa"/>
            <w:vMerge w:val="restart"/>
            <w:shd w:val="clear" w:color="auto" w:fill="auto"/>
          </w:tcPr>
          <w:p w14:paraId="6AB3A31A" w14:textId="0F3DF1ED" w:rsidR="00FC350F" w:rsidRPr="000A14D7" w:rsidRDefault="005C4661" w:rsidP="00800E70">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Radiology </w:t>
            </w:r>
            <w:r w:rsidR="00800E70" w:rsidRPr="000A14D7">
              <w:rPr>
                <w:rFonts w:ascii="Book Antiqua" w:hAnsi="Book Antiqua" w:cs="Book Antiqua"/>
                <w:color w:val="auto"/>
              </w:rPr>
              <w:t>and</w:t>
            </w:r>
            <w:r w:rsidRPr="000A14D7">
              <w:rPr>
                <w:rFonts w:ascii="Book Antiqua" w:hAnsi="Book Antiqua" w:cs="Book Antiqua"/>
                <w:color w:val="auto"/>
              </w:rPr>
              <w:t xml:space="preserve"> endoscopy</w:t>
            </w:r>
          </w:p>
        </w:tc>
        <w:tc>
          <w:tcPr>
            <w:tcW w:w="2156" w:type="dxa"/>
            <w:gridSpan w:val="3"/>
            <w:shd w:val="clear" w:color="auto" w:fill="auto"/>
            <w:vAlign w:val="center"/>
          </w:tcPr>
          <w:p w14:paraId="0884FDC8" w14:textId="1F4290E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Cholangiography findings</w:t>
            </w:r>
            <w:r w:rsidRPr="000A14D7">
              <w:rPr>
                <w:rFonts w:ascii="Book Antiqua" w:hAnsi="Book Antiqua" w:cs="Book Antiqua"/>
                <w:color w:val="auto"/>
                <w:vertAlign w:val="superscript"/>
              </w:rPr>
              <w:t>[5</w:t>
            </w:r>
            <w:r w:rsidR="00C72EEC" w:rsidRPr="000A14D7">
              <w:rPr>
                <w:rFonts w:ascii="Book Antiqua" w:hAnsi="Book Antiqua" w:cs="Book Antiqua"/>
                <w:color w:val="auto"/>
                <w:vertAlign w:val="superscript"/>
              </w:rPr>
              <w:t>2</w:t>
            </w:r>
            <w:r w:rsidRPr="000A14D7">
              <w:rPr>
                <w:rFonts w:ascii="Book Antiqua" w:hAnsi="Book Antiqua" w:cs="Book Antiqua"/>
                <w:color w:val="auto"/>
                <w:vertAlign w:val="superscript"/>
              </w:rPr>
              <w:t>,6</w:t>
            </w:r>
            <w:r w:rsidR="00C72EEC" w:rsidRPr="000A14D7">
              <w:rPr>
                <w:rFonts w:ascii="Book Antiqua" w:hAnsi="Book Antiqua" w:cs="Book Antiqua"/>
                <w:color w:val="auto"/>
                <w:vertAlign w:val="superscript"/>
              </w:rPr>
              <w:t>1</w:t>
            </w:r>
            <w:r w:rsidRPr="000A14D7">
              <w:rPr>
                <w:rFonts w:ascii="Book Antiqua" w:hAnsi="Book Antiqua" w:cs="Book Antiqua"/>
                <w:color w:val="auto"/>
                <w:vertAlign w:val="superscript"/>
              </w:rPr>
              <w:t>]</w:t>
            </w:r>
          </w:p>
        </w:tc>
        <w:tc>
          <w:tcPr>
            <w:tcW w:w="2756" w:type="dxa"/>
            <w:shd w:val="clear" w:color="auto" w:fill="auto"/>
            <w:vAlign w:val="center"/>
          </w:tcPr>
          <w:p w14:paraId="71089342" w14:textId="13458AF0"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Short band-like strictures, </w:t>
            </w:r>
            <w:r w:rsidR="00B46BE1" w:rsidRPr="000A14D7">
              <w:rPr>
                <w:rFonts w:ascii="Book Antiqua" w:hAnsi="Book Antiqua" w:cs="Book Antiqua"/>
                <w:color w:val="auto"/>
              </w:rPr>
              <w:t>Beaded or prune-tree appearance</w:t>
            </w:r>
          </w:p>
          <w:p w14:paraId="71062E41" w14:textId="1CA27E66"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w:t>
            </w:r>
            <w:r w:rsidR="00B46BE1" w:rsidRPr="000A14D7">
              <w:rPr>
                <w:rFonts w:ascii="Book Antiqua" w:hAnsi="Book Antiqua" w:cs="Book Antiqua"/>
                <w:color w:val="auto"/>
              </w:rPr>
              <w:t>ontinuous bile duct involvement</w:t>
            </w:r>
          </w:p>
          <w:p w14:paraId="15296761"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CBD wall thickness </w:t>
            </w: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2.5</w:t>
            </w:r>
            <w:r w:rsidRPr="000A14D7">
              <w:rPr>
                <w:rFonts w:ascii="Book Antiqua" w:eastAsia="宋体" w:hAnsi="Book Antiqua" w:cs="Book Antiqua" w:hint="eastAsia"/>
                <w:color w:val="auto"/>
                <w:lang w:val="en-US" w:eastAsia="zh-CN"/>
              </w:rPr>
              <w:t xml:space="preserve"> </w:t>
            </w:r>
            <w:r w:rsidRPr="000A14D7">
              <w:rPr>
                <w:rFonts w:ascii="Book Antiqua" w:hAnsi="Book Antiqua" w:cs="Book Antiqua"/>
                <w:color w:val="auto"/>
              </w:rPr>
              <w:t>mm</w:t>
            </w:r>
          </w:p>
        </w:tc>
        <w:tc>
          <w:tcPr>
            <w:tcW w:w="2829" w:type="dxa"/>
            <w:shd w:val="clear" w:color="auto" w:fill="auto"/>
            <w:vAlign w:val="center"/>
          </w:tcPr>
          <w:p w14:paraId="2E852EEA" w14:textId="25700AA4" w:rsidR="00FC350F" w:rsidRPr="000A14D7" w:rsidRDefault="005C4661" w:rsidP="008A52EB">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Long strictures,</w:t>
            </w:r>
            <w:r w:rsidR="008A52EB" w:rsidRPr="000A14D7">
              <w:rPr>
                <w:rFonts w:ascii="Book Antiqua" w:eastAsia="宋体" w:hAnsi="Book Antiqua" w:cs="Book Antiqua" w:hint="eastAsia"/>
                <w:color w:val="auto"/>
                <w:lang w:eastAsia="zh-CN"/>
              </w:rPr>
              <w:t xml:space="preserve"> </w:t>
            </w:r>
            <w:r w:rsidR="008A52EB" w:rsidRPr="000A14D7">
              <w:rPr>
                <w:rFonts w:ascii="Book Antiqua" w:hAnsi="Book Antiqua" w:cs="Book Antiqua"/>
                <w:color w:val="auto"/>
              </w:rPr>
              <w:t>p</w:t>
            </w:r>
            <w:r w:rsidRPr="000A14D7">
              <w:rPr>
                <w:rFonts w:ascii="Book Antiqua" w:hAnsi="Book Antiqua" w:cs="Book Antiqua"/>
                <w:color w:val="auto"/>
              </w:rPr>
              <w:t xml:space="preserve">re-stenotic bile duct dilation, </w:t>
            </w:r>
            <w:r w:rsidR="008A52EB" w:rsidRPr="000A14D7">
              <w:rPr>
                <w:rFonts w:ascii="Book Antiqua" w:hAnsi="Book Antiqua" w:cs="Book Antiqua"/>
                <w:color w:val="auto"/>
              </w:rPr>
              <w:t>h</w:t>
            </w:r>
            <w:r w:rsidRPr="000A14D7">
              <w:rPr>
                <w:rFonts w:ascii="Book Antiqua" w:hAnsi="Book Antiqua" w:cs="Book Antiqua"/>
                <w:color w:val="auto"/>
              </w:rPr>
              <w:t>ilar, intrahepatic and distal CBD involvement,</w:t>
            </w:r>
            <w:r w:rsidR="008A52EB" w:rsidRPr="000A14D7">
              <w:rPr>
                <w:rFonts w:ascii="Book Antiqua" w:eastAsia="宋体" w:hAnsi="Book Antiqua" w:cs="Book Antiqua" w:hint="eastAsia"/>
                <w:color w:val="auto"/>
                <w:lang w:eastAsia="zh-CN"/>
              </w:rPr>
              <w:t xml:space="preserve"> </w:t>
            </w:r>
            <w:r w:rsidR="008A52EB" w:rsidRPr="000A14D7">
              <w:rPr>
                <w:rFonts w:ascii="Book Antiqua" w:hAnsi="Book Antiqua" w:cs="Book Antiqua"/>
                <w:color w:val="auto"/>
              </w:rPr>
              <w:t>o</w:t>
            </w:r>
            <w:r w:rsidRPr="000A14D7">
              <w:rPr>
                <w:rFonts w:ascii="Book Antiqua" w:hAnsi="Book Antiqua" w:cs="Book Antiqua"/>
                <w:color w:val="auto"/>
              </w:rPr>
              <w:t xml:space="preserve">ften </w:t>
            </w:r>
            <w:r w:rsidRPr="000A14D7">
              <w:rPr>
                <w:rFonts w:ascii="Book Antiqua" w:eastAsia="宋体" w:hAnsi="Book Antiqua" w:cs="Book Antiqua"/>
                <w:color w:val="auto"/>
                <w:lang w:val="en-US" w:eastAsia="zh-CN"/>
              </w:rPr>
              <w:t>“</w:t>
            </w:r>
            <w:r w:rsidRPr="000A14D7">
              <w:rPr>
                <w:rFonts w:ascii="Book Antiqua" w:hAnsi="Book Antiqua" w:cs="Book Antiqua"/>
                <w:color w:val="auto"/>
              </w:rPr>
              <w:t>skip</w:t>
            </w:r>
            <w:r w:rsidRPr="000A14D7">
              <w:rPr>
                <w:rFonts w:ascii="Book Antiqua" w:eastAsia="宋体" w:hAnsi="Book Antiqua" w:cs="Book Antiqua"/>
                <w:color w:val="auto"/>
                <w:lang w:val="en-US" w:eastAsia="zh-CN"/>
              </w:rPr>
              <w:t>”</w:t>
            </w:r>
            <w:r w:rsidRPr="000A14D7">
              <w:rPr>
                <w:rFonts w:ascii="Book Antiqua" w:hAnsi="Book Antiqua" w:cs="Book Antiqua"/>
                <w:color w:val="auto"/>
              </w:rPr>
              <w:t xml:space="preserve"> lesions</w:t>
            </w:r>
          </w:p>
        </w:tc>
      </w:tr>
      <w:tr w:rsidR="00D060FD" w:rsidRPr="000A14D7" w14:paraId="57FA433A" w14:textId="77777777" w:rsidTr="00D060FD">
        <w:tc>
          <w:tcPr>
            <w:tcW w:w="1811" w:type="dxa"/>
            <w:vMerge/>
            <w:shd w:val="clear" w:color="auto" w:fill="auto"/>
          </w:tcPr>
          <w:p w14:paraId="43291E65"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117ECB79" w14:textId="170DF820"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Cross sectional imaging</w:t>
            </w:r>
            <w:r w:rsidRPr="000A14D7">
              <w:rPr>
                <w:rFonts w:ascii="Book Antiqua" w:hAnsi="Book Antiqua" w:cs="Book Antiqua"/>
                <w:color w:val="auto"/>
                <w:vertAlign w:val="superscript"/>
              </w:rPr>
              <w:t>[36,41,42,</w:t>
            </w:r>
            <w:r w:rsidR="0031029F" w:rsidRPr="000A14D7">
              <w:rPr>
                <w:rFonts w:ascii="Book Antiqua" w:hAnsi="Book Antiqua" w:cs="Book Antiqua"/>
                <w:color w:val="auto"/>
                <w:vertAlign w:val="superscript"/>
              </w:rPr>
              <w:t>47</w:t>
            </w:r>
            <w:r w:rsidRPr="000A14D7">
              <w:rPr>
                <w:rFonts w:ascii="Book Antiqua" w:hAnsi="Book Antiqua" w:cs="Book Antiqua"/>
                <w:color w:val="auto"/>
                <w:vertAlign w:val="superscript"/>
              </w:rPr>
              <w:t>,6</w:t>
            </w:r>
            <w:r w:rsidR="0031029F" w:rsidRPr="000A14D7">
              <w:rPr>
                <w:rFonts w:ascii="Book Antiqua" w:hAnsi="Book Antiqua" w:cs="Book Antiqua"/>
                <w:color w:val="auto"/>
                <w:vertAlign w:val="superscript"/>
              </w:rPr>
              <w:t>2</w:t>
            </w:r>
            <w:r w:rsidRPr="000A14D7">
              <w:rPr>
                <w:rFonts w:ascii="Book Antiqua" w:hAnsi="Book Antiqua" w:cs="Book Antiqua"/>
                <w:color w:val="auto"/>
                <w:vertAlign w:val="superscript"/>
              </w:rPr>
              <w:t>,6</w:t>
            </w:r>
            <w:r w:rsidR="0031029F" w:rsidRPr="000A14D7">
              <w:rPr>
                <w:rFonts w:ascii="Book Antiqua" w:hAnsi="Book Antiqua" w:cs="Book Antiqua"/>
                <w:color w:val="auto"/>
                <w:vertAlign w:val="superscript"/>
              </w:rPr>
              <w:t>3</w:t>
            </w:r>
            <w:r w:rsidRPr="000A14D7">
              <w:rPr>
                <w:rFonts w:ascii="Book Antiqua" w:hAnsi="Book Antiqua" w:cs="Book Antiqua"/>
                <w:color w:val="auto"/>
                <w:vertAlign w:val="superscript"/>
              </w:rPr>
              <w:t>]</w:t>
            </w:r>
          </w:p>
        </w:tc>
        <w:tc>
          <w:tcPr>
            <w:tcW w:w="2756" w:type="dxa"/>
            <w:shd w:val="clear" w:color="auto" w:fill="auto"/>
            <w:vAlign w:val="center"/>
          </w:tcPr>
          <w:p w14:paraId="48509D59"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MRCP</w:t>
            </w:r>
          </w:p>
        </w:tc>
        <w:tc>
          <w:tcPr>
            <w:tcW w:w="2829" w:type="dxa"/>
            <w:shd w:val="clear" w:color="auto" w:fill="auto"/>
            <w:vAlign w:val="center"/>
          </w:tcPr>
          <w:p w14:paraId="47AD21E6" w14:textId="06CB04F8"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Cross-sectional imaging </w:t>
            </w:r>
            <w:r w:rsidRPr="000A14D7">
              <w:rPr>
                <w:rFonts w:ascii="Book Antiqua" w:hAnsi="Book Antiqua" w:cs="Book Antiqua"/>
                <w:i/>
                <w:iCs/>
                <w:color w:val="auto"/>
              </w:rPr>
              <w:t>e.g.</w:t>
            </w:r>
            <w:r w:rsidR="00800E70" w:rsidRPr="000A14D7">
              <w:rPr>
                <w:rFonts w:ascii="Book Antiqua" w:hAnsi="Book Antiqua" w:cs="Book Antiqua"/>
                <w:i/>
                <w:iCs/>
                <w:color w:val="auto"/>
              </w:rPr>
              <w:t>,</w:t>
            </w:r>
            <w:r w:rsidRPr="000A14D7">
              <w:rPr>
                <w:rFonts w:ascii="Book Antiqua" w:hAnsi="Book Antiqua" w:cs="Book Antiqua"/>
                <w:color w:val="auto"/>
              </w:rPr>
              <w:t xml:space="preserve"> CT chest abdomen and pelvis or PET-CT to look for masses or fibrosis in other organs</w:t>
            </w:r>
          </w:p>
        </w:tc>
      </w:tr>
      <w:tr w:rsidR="00D060FD" w:rsidRPr="000A14D7" w14:paraId="0788618F" w14:textId="77777777" w:rsidTr="00D060FD">
        <w:trPr>
          <w:trHeight w:val="3142"/>
        </w:trPr>
        <w:tc>
          <w:tcPr>
            <w:tcW w:w="1811" w:type="dxa"/>
            <w:vMerge w:val="restart"/>
            <w:shd w:val="clear" w:color="auto" w:fill="auto"/>
          </w:tcPr>
          <w:p w14:paraId="36F1FDA2" w14:textId="295CBF81"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lastRenderedPageBreak/>
              <w:t>Histology</w:t>
            </w:r>
          </w:p>
        </w:tc>
        <w:tc>
          <w:tcPr>
            <w:tcW w:w="2156" w:type="dxa"/>
            <w:gridSpan w:val="3"/>
            <w:shd w:val="clear" w:color="auto" w:fill="auto"/>
            <w:vAlign w:val="center"/>
          </w:tcPr>
          <w:p w14:paraId="0923FD5D" w14:textId="7FFF142F"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Hepatobiliary</w:t>
            </w:r>
            <w:r w:rsidRPr="000A14D7">
              <w:rPr>
                <w:rFonts w:ascii="Book Antiqua" w:hAnsi="Book Antiqua" w:cs="Book Antiqua"/>
                <w:color w:val="auto"/>
                <w:vertAlign w:val="superscript"/>
              </w:rPr>
              <w:t>[27,6</w:t>
            </w:r>
            <w:r w:rsidR="00255F38" w:rsidRPr="000A14D7">
              <w:rPr>
                <w:rFonts w:ascii="Book Antiqua" w:hAnsi="Book Antiqua" w:cs="Book Antiqua"/>
                <w:color w:val="auto"/>
                <w:vertAlign w:val="superscript"/>
              </w:rPr>
              <w:t>4</w:t>
            </w:r>
            <w:r w:rsidRPr="000A14D7">
              <w:rPr>
                <w:rFonts w:ascii="Book Antiqua" w:hAnsi="Book Antiqua" w:cs="Book Antiqua"/>
                <w:color w:val="auto"/>
                <w:vertAlign w:val="superscript"/>
              </w:rPr>
              <w:t>,6</w:t>
            </w:r>
            <w:r w:rsidR="00255F38" w:rsidRPr="000A14D7">
              <w:rPr>
                <w:rFonts w:ascii="Book Antiqua" w:hAnsi="Book Antiqua" w:cs="Book Antiqua"/>
                <w:color w:val="auto"/>
                <w:vertAlign w:val="superscript"/>
              </w:rPr>
              <w:t>5</w:t>
            </w:r>
            <w:r w:rsidRPr="000A14D7">
              <w:rPr>
                <w:rFonts w:ascii="Book Antiqua" w:hAnsi="Book Antiqua" w:cs="Book Antiqua"/>
                <w:color w:val="auto"/>
                <w:vertAlign w:val="superscript"/>
              </w:rPr>
              <w:t>]</w:t>
            </w:r>
          </w:p>
        </w:tc>
        <w:tc>
          <w:tcPr>
            <w:tcW w:w="2756" w:type="dxa"/>
            <w:shd w:val="clear" w:color="auto" w:fill="auto"/>
            <w:vAlign w:val="center"/>
          </w:tcPr>
          <w:p w14:paraId="44BB9840" w14:textId="77777777"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(1) Peri-portal sclerosis</w:t>
            </w:r>
          </w:p>
          <w:p w14:paraId="24A252FD" w14:textId="662B8DCE"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(2)</w:t>
            </w:r>
            <w:r w:rsidRPr="000A14D7">
              <w:rPr>
                <w:rFonts w:ascii="Book Antiqua" w:eastAsia="宋体" w:hAnsi="Book Antiqua" w:cs="Book Antiqua" w:hint="eastAsia"/>
                <w:color w:val="auto"/>
                <w:lang w:eastAsia="zh-CN"/>
              </w:rPr>
              <w:t>"</w:t>
            </w:r>
            <w:r w:rsidRPr="000A14D7">
              <w:rPr>
                <w:rFonts w:ascii="Book Antiqua" w:hAnsi="Book Antiqua" w:cs="Book Antiqua"/>
                <w:color w:val="auto"/>
              </w:rPr>
              <w:t>Onion-skin</w:t>
            </w:r>
            <w:r w:rsidRPr="000A14D7">
              <w:rPr>
                <w:rFonts w:ascii="Book Antiqua" w:eastAsia="宋体" w:hAnsi="Book Antiqua" w:cs="Book Antiqua" w:hint="eastAsia"/>
                <w:color w:val="auto"/>
                <w:lang w:eastAsia="zh-CN"/>
              </w:rPr>
              <w:t>"</w:t>
            </w:r>
            <w:r w:rsidRPr="000A14D7">
              <w:rPr>
                <w:rFonts w:ascii="Book Antiqua" w:hAnsi="Book Antiqua" w:cs="Book Antiqua"/>
                <w:color w:val="auto"/>
              </w:rPr>
              <w:t xml:space="preserve"> fibrosis</w:t>
            </w:r>
          </w:p>
        </w:tc>
        <w:tc>
          <w:tcPr>
            <w:tcW w:w="2829" w:type="dxa"/>
            <w:shd w:val="clear" w:color="auto" w:fill="auto"/>
            <w:vAlign w:val="center"/>
          </w:tcPr>
          <w:p w14:paraId="0256716E" w14:textId="0B9A54E4"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(1) Lymphoplasmacytic infiltrate with abundant IgG4-positive plasma cells</w:t>
            </w:r>
          </w:p>
          <w:p w14:paraId="494A414F" w14:textId="3AB76993"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(2) </w:t>
            </w:r>
            <w:r w:rsidRPr="000A14D7">
              <w:rPr>
                <w:rFonts w:ascii="Book Antiqua" w:eastAsia="宋体" w:hAnsi="Book Antiqua" w:cs="Book Antiqua" w:hint="eastAsia"/>
                <w:color w:val="auto"/>
                <w:lang w:eastAsia="zh-CN"/>
              </w:rPr>
              <w:t>"</w:t>
            </w:r>
            <w:r w:rsidRPr="000A14D7">
              <w:rPr>
                <w:rFonts w:ascii="Book Antiqua" w:hAnsi="Book Antiqua" w:cs="Book Antiqua"/>
                <w:color w:val="auto"/>
              </w:rPr>
              <w:t>Storiform</w:t>
            </w:r>
            <w:r w:rsidRPr="000A14D7">
              <w:rPr>
                <w:rFonts w:ascii="Book Antiqua" w:eastAsia="宋体" w:hAnsi="Book Antiqua" w:cs="Book Antiqua" w:hint="eastAsia"/>
                <w:color w:val="auto"/>
                <w:lang w:eastAsia="zh-CN"/>
              </w:rPr>
              <w:t>"</w:t>
            </w:r>
            <w:r w:rsidRPr="000A14D7">
              <w:rPr>
                <w:rFonts w:ascii="Book Antiqua" w:hAnsi="Book Antiqua" w:cs="Book Antiqua"/>
                <w:color w:val="auto"/>
              </w:rPr>
              <w:t xml:space="preserve"> fibrosis,</w:t>
            </w:r>
          </w:p>
          <w:p w14:paraId="40B83DF5" w14:textId="2959EF77"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(3) Obliterative phlebitis,</w:t>
            </w:r>
          </w:p>
          <w:p w14:paraId="2DFABF44" w14:textId="6C44898D"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(4) Eosinophils, variable</w:t>
            </w:r>
          </w:p>
        </w:tc>
      </w:tr>
      <w:tr w:rsidR="00D060FD" w:rsidRPr="000A14D7" w14:paraId="50E064D4" w14:textId="77777777" w:rsidTr="00D060FD">
        <w:tc>
          <w:tcPr>
            <w:tcW w:w="1811" w:type="dxa"/>
            <w:vMerge/>
            <w:shd w:val="clear" w:color="auto" w:fill="auto"/>
          </w:tcPr>
          <w:p w14:paraId="0165921C"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30A2FB1D" w14:textId="6DFBEFAA"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Other organs</w:t>
            </w:r>
            <w:r w:rsidRPr="000A14D7">
              <w:rPr>
                <w:rFonts w:ascii="Book Antiqua" w:hAnsi="Book Antiqua" w:cs="Book Antiqua"/>
                <w:color w:val="auto"/>
                <w:vertAlign w:val="superscript"/>
              </w:rPr>
              <w:t>[42,6</w:t>
            </w:r>
            <w:r w:rsidR="00255F38" w:rsidRPr="000A14D7">
              <w:rPr>
                <w:rFonts w:ascii="Book Antiqua" w:hAnsi="Book Antiqua" w:cs="Book Antiqua"/>
                <w:color w:val="auto"/>
                <w:vertAlign w:val="superscript"/>
              </w:rPr>
              <w:t>2</w:t>
            </w:r>
            <w:r w:rsidRPr="000A14D7">
              <w:rPr>
                <w:rFonts w:ascii="Book Antiqua" w:hAnsi="Book Antiqua" w:cs="Book Antiqua"/>
                <w:color w:val="auto"/>
                <w:vertAlign w:val="superscript"/>
              </w:rPr>
              <w:t>,</w:t>
            </w:r>
            <w:r w:rsidR="00255F38" w:rsidRPr="000A14D7">
              <w:rPr>
                <w:rFonts w:ascii="Book Antiqua" w:hAnsi="Book Antiqua" w:cs="Book Antiqua"/>
                <w:color w:val="auto"/>
                <w:vertAlign w:val="superscript"/>
              </w:rPr>
              <w:t>66</w:t>
            </w:r>
            <w:r w:rsidRPr="000A14D7">
              <w:rPr>
                <w:rFonts w:ascii="Book Antiqua" w:hAnsi="Book Antiqua" w:cs="Book Antiqua"/>
                <w:color w:val="auto"/>
                <w:vertAlign w:val="superscript"/>
              </w:rPr>
              <w:t>]</w:t>
            </w:r>
          </w:p>
        </w:tc>
        <w:tc>
          <w:tcPr>
            <w:tcW w:w="2756" w:type="dxa"/>
            <w:shd w:val="clear" w:color="auto" w:fill="auto"/>
            <w:vAlign w:val="center"/>
          </w:tcPr>
          <w:p w14:paraId="77885130" w14:textId="7A447182"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IBD – colitis</w:t>
            </w:r>
          </w:p>
        </w:tc>
        <w:tc>
          <w:tcPr>
            <w:tcW w:w="2829" w:type="dxa"/>
            <w:shd w:val="clear" w:color="auto" w:fill="auto"/>
            <w:vAlign w:val="center"/>
          </w:tcPr>
          <w:p w14:paraId="439F98FC" w14:textId="2EC37ACB"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Often concurrent masses in other organs </w:t>
            </w:r>
            <w:r w:rsidRPr="000A14D7">
              <w:rPr>
                <w:rFonts w:ascii="Book Antiqua" w:hAnsi="Book Antiqua" w:cs="Book Antiqua"/>
                <w:i/>
                <w:iCs/>
                <w:color w:val="auto"/>
              </w:rPr>
              <w:t>e.g.</w:t>
            </w:r>
            <w:r w:rsidR="00B30109" w:rsidRPr="000A14D7">
              <w:rPr>
                <w:rFonts w:ascii="Book Antiqua" w:hAnsi="Book Antiqua" w:cs="Book Antiqua"/>
                <w:i/>
                <w:iCs/>
                <w:color w:val="auto"/>
              </w:rPr>
              <w:t>,</w:t>
            </w:r>
            <w:r w:rsidRPr="000A14D7">
              <w:rPr>
                <w:rFonts w:ascii="Book Antiqua" w:hAnsi="Book Antiqua" w:cs="Book Antiqua"/>
                <w:color w:val="auto"/>
              </w:rPr>
              <w:t xml:space="preserve"> salivary gland, pancreatic</w:t>
            </w:r>
          </w:p>
          <w:p w14:paraId="5CBCC50D" w14:textId="1C4A8D3F"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Immunostaining of tissue with IgG4 and IgG; ratio of IgG4:IgG </w:t>
            </w: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40% and IgG4</w:t>
            </w:r>
            <w:r w:rsidR="00E97339" w:rsidRPr="000A14D7">
              <w:rPr>
                <w:rFonts w:ascii="Book Antiqua" w:hAnsi="Book Antiqua" w:cs="Book Antiqua"/>
                <w:color w:val="auto"/>
              </w:rPr>
              <w:t xml:space="preserve"> </w:t>
            </w: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10/HPF</w:t>
            </w:r>
          </w:p>
        </w:tc>
      </w:tr>
      <w:tr w:rsidR="00D060FD" w:rsidRPr="000A14D7" w14:paraId="3AB1FE1B" w14:textId="77777777" w:rsidTr="00D060FD">
        <w:tc>
          <w:tcPr>
            <w:tcW w:w="1811" w:type="dxa"/>
            <w:vMerge w:val="restart"/>
            <w:shd w:val="clear" w:color="auto" w:fill="auto"/>
          </w:tcPr>
          <w:p w14:paraId="622F7254" w14:textId="73197902"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Criteria</w:t>
            </w:r>
          </w:p>
        </w:tc>
        <w:tc>
          <w:tcPr>
            <w:tcW w:w="2156" w:type="dxa"/>
            <w:gridSpan w:val="3"/>
            <w:shd w:val="clear" w:color="auto" w:fill="auto"/>
            <w:vAlign w:val="center"/>
          </w:tcPr>
          <w:p w14:paraId="5141F315"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Diagnostic Criteria</w:t>
            </w:r>
            <w:r w:rsidRPr="000A14D7">
              <w:rPr>
                <w:rFonts w:ascii="Book Antiqua" w:hAnsi="Book Antiqua" w:cs="Book Antiqua"/>
                <w:color w:val="auto"/>
                <w:vertAlign w:val="superscript"/>
              </w:rPr>
              <w:t>[32,44]</w:t>
            </w:r>
          </w:p>
        </w:tc>
        <w:tc>
          <w:tcPr>
            <w:tcW w:w="2756" w:type="dxa"/>
            <w:shd w:val="clear" w:color="auto" w:fill="auto"/>
            <w:vAlign w:val="center"/>
          </w:tcPr>
          <w:p w14:paraId="6A173C0D"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Cholestasis</w:t>
            </w:r>
          </w:p>
          <w:p w14:paraId="1867AD3F"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Abnormal Cholangiogram</w:t>
            </w:r>
          </w:p>
          <w:p w14:paraId="5C6DFA4A"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High sIgG4</w:t>
            </w:r>
          </w:p>
          <w:p w14:paraId="0227CFC3"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High tIgG4 if biopsy</w:t>
            </w:r>
          </w:p>
        </w:tc>
        <w:tc>
          <w:tcPr>
            <w:tcW w:w="2829" w:type="dxa"/>
            <w:shd w:val="clear" w:color="auto" w:fill="auto"/>
            <w:vAlign w:val="center"/>
          </w:tcPr>
          <w:p w14:paraId="4C5A2E60" w14:textId="730A013F" w:rsidR="00FC350F" w:rsidRPr="000A14D7" w:rsidRDefault="005C4661" w:rsidP="00D060FD">
            <w:pPr>
              <w:widowControl w:val="0"/>
              <w:snapToGrid w:val="0"/>
              <w:spacing w:line="360" w:lineRule="auto"/>
              <w:jc w:val="center"/>
              <w:rPr>
                <w:rFonts w:ascii="Book Antiqua" w:hAnsi="Book Antiqua" w:cs="Book Antiqua"/>
                <w:color w:val="auto"/>
              </w:rPr>
            </w:pPr>
            <w:proofErr w:type="spellStart"/>
            <w:r w:rsidRPr="000A14D7">
              <w:rPr>
                <w:rFonts w:ascii="Book Antiqua" w:hAnsi="Book Antiqua" w:cs="Book Antiqua"/>
                <w:color w:val="auto"/>
              </w:rPr>
              <w:t>HISORt</w:t>
            </w:r>
            <w:proofErr w:type="spellEnd"/>
            <w:r w:rsidRPr="000A14D7">
              <w:rPr>
                <w:rFonts w:ascii="Book Antiqua" w:hAnsi="Book Antiqua" w:cs="Book Antiqua"/>
                <w:color w:val="auto"/>
              </w:rPr>
              <w:t xml:space="preserve"> for IgG4-SC (Table 3): </w:t>
            </w:r>
            <w:r w:rsidR="00B46BE1" w:rsidRPr="000A14D7">
              <w:rPr>
                <w:rFonts w:ascii="Book Antiqua" w:hAnsi="Book Antiqua" w:cs="Book Antiqua"/>
                <w:color w:val="auto"/>
              </w:rPr>
              <w:t>h</w:t>
            </w:r>
            <w:r w:rsidRPr="000A14D7">
              <w:rPr>
                <w:rFonts w:ascii="Book Antiqua" w:hAnsi="Book Antiqua" w:cs="Book Antiqua"/>
                <w:color w:val="auto"/>
              </w:rPr>
              <w:t xml:space="preserve">istology, </w:t>
            </w:r>
            <w:r w:rsidR="00B46BE1" w:rsidRPr="000A14D7">
              <w:rPr>
                <w:rFonts w:ascii="Book Antiqua" w:hAnsi="Book Antiqua" w:cs="Book Antiqua"/>
                <w:color w:val="auto"/>
              </w:rPr>
              <w:t>i</w:t>
            </w:r>
            <w:r w:rsidRPr="000A14D7">
              <w:rPr>
                <w:rFonts w:ascii="Book Antiqua" w:hAnsi="Book Antiqua" w:cs="Book Antiqua"/>
                <w:color w:val="auto"/>
              </w:rPr>
              <w:t xml:space="preserve">maging, </w:t>
            </w:r>
            <w:r w:rsidR="00B46BE1" w:rsidRPr="000A14D7">
              <w:rPr>
                <w:rFonts w:ascii="Book Antiqua" w:hAnsi="Book Antiqua" w:cs="Book Antiqua"/>
                <w:color w:val="auto"/>
              </w:rPr>
              <w:t>s</w:t>
            </w:r>
            <w:r w:rsidRPr="000A14D7">
              <w:rPr>
                <w:rFonts w:ascii="Book Antiqua" w:hAnsi="Book Antiqua" w:cs="Book Antiqua"/>
                <w:color w:val="auto"/>
              </w:rPr>
              <w:t xml:space="preserve">erology, </w:t>
            </w:r>
            <w:r w:rsidR="00B46BE1" w:rsidRPr="000A14D7">
              <w:rPr>
                <w:rFonts w:ascii="Book Antiqua" w:hAnsi="Book Antiqua" w:cs="Book Antiqua"/>
                <w:color w:val="auto"/>
              </w:rPr>
              <w:t>o</w:t>
            </w:r>
            <w:r w:rsidRPr="000A14D7">
              <w:rPr>
                <w:rFonts w:ascii="Book Antiqua" w:hAnsi="Book Antiqua" w:cs="Book Antiqua"/>
                <w:color w:val="auto"/>
              </w:rPr>
              <w:t>rgan in</w:t>
            </w:r>
            <w:r w:rsidR="00B46BE1" w:rsidRPr="000A14D7">
              <w:rPr>
                <w:rFonts w:ascii="Book Antiqua" w:hAnsi="Book Antiqua" w:cs="Book Antiqua"/>
                <w:color w:val="auto"/>
              </w:rPr>
              <w:t>volvement, response to steroids</w:t>
            </w:r>
          </w:p>
        </w:tc>
      </w:tr>
      <w:tr w:rsidR="00D060FD" w:rsidRPr="000A14D7" w14:paraId="08F3798D" w14:textId="77777777" w:rsidTr="00D060FD">
        <w:trPr>
          <w:trHeight w:val="2237"/>
        </w:trPr>
        <w:tc>
          <w:tcPr>
            <w:tcW w:w="1811" w:type="dxa"/>
            <w:vMerge/>
            <w:shd w:val="clear" w:color="auto" w:fill="auto"/>
          </w:tcPr>
          <w:p w14:paraId="596E2B7F" w14:textId="77777777" w:rsidR="00E97339" w:rsidRPr="000A14D7" w:rsidRDefault="00E97339"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7287913B" w14:textId="33443ABD" w:rsidR="00E97339" w:rsidRPr="000A14D7" w:rsidRDefault="00E97339" w:rsidP="00D060FD">
            <w:pPr>
              <w:keepNext/>
              <w:keepLines/>
              <w:widowControl w:val="0"/>
              <w:snapToGrid w:val="0"/>
              <w:spacing w:line="360" w:lineRule="auto"/>
              <w:jc w:val="center"/>
              <w:outlineLvl w:val="5"/>
              <w:rPr>
                <w:rFonts w:ascii="Book Antiqua" w:hAnsi="Book Antiqua" w:cs="Book Antiqua"/>
                <w:color w:val="auto"/>
              </w:rPr>
            </w:pPr>
            <w:r w:rsidRPr="000A14D7">
              <w:rPr>
                <w:rFonts w:ascii="Book Antiqua" w:hAnsi="Book Antiqua" w:cs="Book Antiqua"/>
                <w:color w:val="auto"/>
              </w:rPr>
              <w:t xml:space="preserve">Moon </w:t>
            </w:r>
            <w:r w:rsidRPr="000A14D7">
              <w:rPr>
                <w:rFonts w:ascii="Book Antiqua" w:hAnsi="Book Antiqua" w:cs="Book Antiqua"/>
                <w:i/>
                <w:iCs/>
                <w:color w:val="auto"/>
              </w:rPr>
              <w:t>et al</w:t>
            </w:r>
            <w:r w:rsidRPr="000A14D7">
              <w:rPr>
                <w:rFonts w:ascii="Book Antiqua" w:hAnsi="Book Antiqua" w:cs="Book Antiqua"/>
                <w:color w:val="auto"/>
              </w:rPr>
              <w:t xml:space="preserve"> Scoring system</w:t>
            </w:r>
            <w:r w:rsidRPr="000A14D7">
              <w:rPr>
                <w:rFonts w:ascii="Book Antiqua" w:hAnsi="Book Antiqua" w:cs="Book Antiqua"/>
                <w:color w:val="auto"/>
                <w:vertAlign w:val="superscript"/>
              </w:rPr>
              <w:t>[45]</w:t>
            </w:r>
          </w:p>
        </w:tc>
        <w:tc>
          <w:tcPr>
            <w:tcW w:w="2756" w:type="dxa"/>
            <w:shd w:val="clear" w:color="auto" w:fill="auto"/>
            <w:vAlign w:val="center"/>
          </w:tcPr>
          <w:p w14:paraId="62A72583" w14:textId="77777777"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Score of  0-4 PSC</w:t>
            </w:r>
          </w:p>
          <w:p w14:paraId="4156EC5B" w14:textId="77777777"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eastAsiaTheme="minorEastAsia" w:hAnsi="Book Antiqua" w:cs="Book Antiqua"/>
                <w:color w:val="auto"/>
                <w:shd w:val="clear" w:color="auto" w:fill="FFFFFF"/>
              </w:rPr>
              <w:t>Score 5-6 points, suggest diagnostic steroid trial.</w:t>
            </w:r>
          </w:p>
        </w:tc>
        <w:tc>
          <w:tcPr>
            <w:tcW w:w="2829" w:type="dxa"/>
            <w:shd w:val="clear" w:color="auto" w:fill="auto"/>
            <w:vAlign w:val="center"/>
          </w:tcPr>
          <w:p w14:paraId="6D6CFB59" w14:textId="77777777" w:rsidR="00E97339" w:rsidRPr="000A14D7" w:rsidRDefault="00E97339"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Score of 7-9</w:t>
            </w:r>
          </w:p>
        </w:tc>
      </w:tr>
      <w:tr w:rsidR="00D060FD" w:rsidRPr="000A14D7" w14:paraId="7C2239CF" w14:textId="77777777" w:rsidTr="00D060FD">
        <w:tc>
          <w:tcPr>
            <w:tcW w:w="1811" w:type="dxa"/>
            <w:shd w:val="clear" w:color="auto" w:fill="auto"/>
          </w:tcPr>
          <w:p w14:paraId="167357E5" w14:textId="77777777" w:rsidR="00FC350F" w:rsidRPr="000A14D7"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61FFAB6E" w14:textId="57B6FE75"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Sub-types of disease</w:t>
            </w:r>
            <w:r w:rsidRPr="000A14D7">
              <w:rPr>
                <w:rFonts w:ascii="Book Antiqua" w:hAnsi="Book Antiqua" w:cs="Book Antiqua"/>
                <w:color w:val="auto"/>
                <w:vertAlign w:val="superscript"/>
              </w:rPr>
              <w:t>[5,29,32,5</w:t>
            </w:r>
            <w:r w:rsidR="00255F38" w:rsidRPr="000A14D7">
              <w:rPr>
                <w:rFonts w:ascii="Book Antiqua" w:hAnsi="Book Antiqua" w:cs="Book Antiqua"/>
                <w:color w:val="auto"/>
                <w:vertAlign w:val="superscript"/>
              </w:rPr>
              <w:t>0</w:t>
            </w:r>
            <w:r w:rsidRPr="000A14D7">
              <w:rPr>
                <w:rFonts w:ascii="Book Antiqua" w:hAnsi="Book Antiqua" w:cs="Book Antiqua"/>
                <w:color w:val="auto"/>
                <w:vertAlign w:val="superscript"/>
              </w:rPr>
              <w:t>]</w:t>
            </w:r>
          </w:p>
        </w:tc>
        <w:tc>
          <w:tcPr>
            <w:tcW w:w="2756" w:type="dxa"/>
            <w:shd w:val="clear" w:color="auto" w:fill="auto"/>
            <w:vAlign w:val="center"/>
          </w:tcPr>
          <w:p w14:paraId="2860807E"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Large-duct PSC (classical)</w:t>
            </w:r>
          </w:p>
          <w:p w14:paraId="192E19F9"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Small-duct PSC</w:t>
            </w:r>
          </w:p>
          <w:p w14:paraId="18A721C7"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PSC-AIH overlap</w:t>
            </w:r>
          </w:p>
        </w:tc>
        <w:tc>
          <w:tcPr>
            <w:tcW w:w="2829" w:type="dxa"/>
            <w:shd w:val="clear" w:color="auto" w:fill="auto"/>
            <w:vAlign w:val="center"/>
          </w:tcPr>
          <w:p w14:paraId="5EC78B3C"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Type 1 IgG4-SC: distal CBD and pancreas</w:t>
            </w:r>
          </w:p>
          <w:p w14:paraId="283562A0"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Type 2 IgG4-SC: CHD</w:t>
            </w:r>
          </w:p>
          <w:p w14:paraId="23156832"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lastRenderedPageBreak/>
              <w:t>Type 3 IgG4-SC: CHD with left-right IHD</w:t>
            </w:r>
          </w:p>
          <w:p w14:paraId="66F26539" w14:textId="076E589B" w:rsidR="00FC350F" w:rsidRPr="000A14D7" w:rsidRDefault="005C4661" w:rsidP="00800E70">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Type 4 IgG4-SC: hilar</w:t>
            </w:r>
          </w:p>
        </w:tc>
      </w:tr>
      <w:tr w:rsidR="00D060FD" w:rsidRPr="000A14D7" w14:paraId="7EE4BC48" w14:textId="77777777" w:rsidTr="00D060FD">
        <w:tc>
          <w:tcPr>
            <w:tcW w:w="1811" w:type="dxa"/>
            <w:shd w:val="clear" w:color="auto" w:fill="auto"/>
          </w:tcPr>
          <w:p w14:paraId="43140707" w14:textId="5B8E259F"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lastRenderedPageBreak/>
              <w:t>Malignancy</w:t>
            </w:r>
          </w:p>
        </w:tc>
        <w:tc>
          <w:tcPr>
            <w:tcW w:w="2156" w:type="dxa"/>
            <w:gridSpan w:val="3"/>
            <w:shd w:val="clear" w:color="auto" w:fill="auto"/>
            <w:vAlign w:val="center"/>
          </w:tcPr>
          <w:p w14:paraId="725E6936" w14:textId="2492EAB4" w:rsidR="00FC350F" w:rsidRPr="000A14D7" w:rsidRDefault="005C4661" w:rsidP="008E1E0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Cancer</w:t>
            </w:r>
            <w:r w:rsidRPr="000A14D7">
              <w:rPr>
                <w:rFonts w:ascii="Book Antiqua" w:hAnsi="Book Antiqua" w:cs="Book Antiqua"/>
                <w:color w:val="auto"/>
                <w:vertAlign w:val="superscript"/>
              </w:rPr>
              <w:t>[</w:t>
            </w:r>
            <w:r w:rsidR="008E1E0D" w:rsidRPr="000A14D7">
              <w:rPr>
                <w:rFonts w:ascii="Book Antiqua" w:hAnsi="Book Antiqua" w:cs="Book Antiqua"/>
                <w:color w:val="auto"/>
                <w:vertAlign w:val="superscript"/>
              </w:rPr>
              <w:t>7,</w:t>
            </w:r>
            <w:r w:rsidR="00255F38" w:rsidRPr="000A14D7">
              <w:rPr>
                <w:rFonts w:ascii="Book Antiqua" w:hAnsi="Book Antiqua" w:cs="Book Antiqua"/>
                <w:color w:val="auto"/>
                <w:vertAlign w:val="superscript"/>
              </w:rPr>
              <w:t>47</w:t>
            </w:r>
            <w:r w:rsidRPr="000A14D7">
              <w:rPr>
                <w:rFonts w:ascii="Book Antiqua" w:hAnsi="Book Antiqua" w:cs="Book Antiqua"/>
                <w:color w:val="auto"/>
                <w:vertAlign w:val="superscript"/>
              </w:rPr>
              <w:t>]</w:t>
            </w:r>
          </w:p>
        </w:tc>
        <w:tc>
          <w:tcPr>
            <w:tcW w:w="2756" w:type="dxa"/>
            <w:shd w:val="clear" w:color="auto" w:fill="auto"/>
            <w:vAlign w:val="center"/>
          </w:tcPr>
          <w:p w14:paraId="2AF73C5F" w14:textId="7746311B"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Increased risk of hepatobiliary malignancy (CCA  and gall bladder) and colorectal carcinoma in those with IBD</w:t>
            </w:r>
          </w:p>
        </w:tc>
        <w:tc>
          <w:tcPr>
            <w:tcW w:w="2829" w:type="dxa"/>
            <w:shd w:val="clear" w:color="auto" w:fill="auto"/>
            <w:vAlign w:val="center"/>
          </w:tcPr>
          <w:p w14:paraId="69D3D6CF" w14:textId="5AD6CBAC"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Increased risk of any malignancy</w:t>
            </w:r>
          </w:p>
        </w:tc>
      </w:tr>
      <w:tr w:rsidR="00D060FD" w:rsidRPr="000A14D7" w14:paraId="799BBA9E" w14:textId="77777777" w:rsidTr="00D060FD">
        <w:tc>
          <w:tcPr>
            <w:tcW w:w="1811" w:type="dxa"/>
            <w:tcBorders>
              <w:bottom w:val="nil"/>
            </w:tcBorders>
            <w:shd w:val="clear" w:color="auto" w:fill="auto"/>
          </w:tcPr>
          <w:p w14:paraId="44491BC5" w14:textId="7D5070DA"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Management</w:t>
            </w:r>
          </w:p>
        </w:tc>
        <w:tc>
          <w:tcPr>
            <w:tcW w:w="2156" w:type="dxa"/>
            <w:gridSpan w:val="3"/>
            <w:tcBorders>
              <w:bottom w:val="nil"/>
            </w:tcBorders>
            <w:shd w:val="clear" w:color="auto" w:fill="auto"/>
            <w:vAlign w:val="center"/>
          </w:tcPr>
          <w:p w14:paraId="43BB233E" w14:textId="135E960D" w:rsidR="00FC350F" w:rsidRPr="000A14D7" w:rsidRDefault="005C4661" w:rsidP="006F6607">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Treatment</w:t>
            </w:r>
            <w:r w:rsidRPr="000A14D7">
              <w:rPr>
                <w:rFonts w:ascii="Book Antiqua" w:hAnsi="Book Antiqua" w:cs="Book Antiqua"/>
                <w:color w:val="auto"/>
                <w:vertAlign w:val="superscript"/>
              </w:rPr>
              <w:t>[</w:t>
            </w:r>
            <w:r w:rsidR="006F6607" w:rsidRPr="000A14D7">
              <w:rPr>
                <w:rFonts w:ascii="Book Antiqua" w:hAnsi="Book Antiqua" w:cs="Book Antiqua"/>
                <w:color w:val="auto"/>
                <w:vertAlign w:val="superscript"/>
              </w:rPr>
              <w:t>7,</w:t>
            </w:r>
            <w:r w:rsidRPr="000A14D7">
              <w:rPr>
                <w:rFonts w:ascii="Book Antiqua" w:hAnsi="Book Antiqua" w:cs="Book Antiqua"/>
                <w:color w:val="auto"/>
                <w:vertAlign w:val="superscript"/>
              </w:rPr>
              <w:t>29,</w:t>
            </w:r>
            <w:r w:rsidR="00255F38" w:rsidRPr="000A14D7">
              <w:rPr>
                <w:rFonts w:ascii="Book Antiqua" w:hAnsi="Book Antiqua" w:cs="Book Antiqua"/>
                <w:color w:val="auto"/>
                <w:vertAlign w:val="superscript"/>
              </w:rPr>
              <w:t>67</w:t>
            </w:r>
            <w:r w:rsidRPr="000A14D7">
              <w:rPr>
                <w:rFonts w:ascii="Book Antiqua" w:hAnsi="Book Antiqua" w:cs="Book Antiqua"/>
                <w:color w:val="auto"/>
                <w:vertAlign w:val="superscript"/>
              </w:rPr>
              <w:t>]</w:t>
            </w:r>
          </w:p>
        </w:tc>
        <w:tc>
          <w:tcPr>
            <w:tcW w:w="2756" w:type="dxa"/>
            <w:tcBorders>
              <w:bottom w:val="nil"/>
            </w:tcBorders>
            <w:shd w:val="clear" w:color="auto" w:fill="auto"/>
            <w:vAlign w:val="center"/>
          </w:tcPr>
          <w:p w14:paraId="7D43D0B8" w14:textId="325886DF"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High-dose corticosteroid trial with biochemical and imaging response can be considered but high-risk side effect.</w:t>
            </w:r>
          </w:p>
          <w:p w14:paraId="2DAB22D3" w14:textId="12066691"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UDCA use controversial: EASL guidelines recommend low-dose (13-15</w:t>
            </w:r>
            <w:r w:rsidRPr="000A14D7">
              <w:rPr>
                <w:rFonts w:ascii="Book Antiqua" w:eastAsia="宋体" w:hAnsi="Book Antiqua" w:cs="Book Antiqua" w:hint="eastAsia"/>
                <w:color w:val="auto"/>
                <w:lang w:val="en-US" w:eastAsia="zh-CN"/>
              </w:rPr>
              <w:t xml:space="preserve"> </w:t>
            </w:r>
            <w:r w:rsidRPr="000A14D7">
              <w:rPr>
                <w:rFonts w:ascii="Book Antiqua" w:hAnsi="Book Antiqua" w:cs="Book Antiqua"/>
                <w:color w:val="auto"/>
              </w:rPr>
              <w:t>mg/kg) for chemoprevention role.</w:t>
            </w:r>
          </w:p>
          <w:p w14:paraId="1963B56C" w14:textId="1A997676"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High-dose (28-30</w:t>
            </w:r>
            <w:r w:rsidRPr="000A14D7">
              <w:rPr>
                <w:rFonts w:ascii="Book Antiqua" w:eastAsia="宋体" w:hAnsi="Book Antiqua" w:cs="Book Antiqua" w:hint="eastAsia"/>
                <w:color w:val="auto"/>
                <w:lang w:val="en-US" w:eastAsia="zh-CN"/>
              </w:rPr>
              <w:t xml:space="preserve"> </w:t>
            </w:r>
            <w:r w:rsidRPr="000A14D7">
              <w:rPr>
                <w:rFonts w:ascii="Book Antiqua" w:hAnsi="Book Antiqua" w:cs="Book Antiqua"/>
                <w:color w:val="auto"/>
              </w:rPr>
              <w:t>mg/kg) UDCA toxic in PSC.</w:t>
            </w:r>
          </w:p>
          <w:p w14:paraId="2133AFA0" w14:textId="77777777"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3. Liver transplantation</w:t>
            </w:r>
          </w:p>
        </w:tc>
        <w:tc>
          <w:tcPr>
            <w:tcW w:w="2829" w:type="dxa"/>
            <w:tcBorders>
              <w:bottom w:val="nil"/>
            </w:tcBorders>
            <w:shd w:val="clear" w:color="auto" w:fill="auto"/>
            <w:vAlign w:val="center"/>
          </w:tcPr>
          <w:p w14:paraId="56E55A3A" w14:textId="754E55C9" w:rsidR="00FC350F" w:rsidRPr="000A14D7" w:rsidRDefault="005C4661" w:rsidP="00D060FD">
            <w:pPr>
              <w:keepNext/>
              <w:keepLines/>
              <w:widowControl w:val="0"/>
              <w:snapToGrid w:val="0"/>
              <w:spacing w:line="360" w:lineRule="auto"/>
              <w:jc w:val="center"/>
              <w:outlineLvl w:val="5"/>
              <w:rPr>
                <w:rFonts w:ascii="Book Antiqua" w:hAnsi="Book Antiqua" w:cs="Book Antiqua"/>
                <w:color w:val="auto"/>
              </w:rPr>
            </w:pPr>
            <w:r w:rsidRPr="000A14D7">
              <w:rPr>
                <w:rFonts w:ascii="Book Antiqua" w:hAnsi="Book Antiqua" w:cs="Book Antiqua"/>
                <w:color w:val="auto"/>
              </w:rPr>
              <w:t xml:space="preserve">If serology and radiology supportive, with or without histology, and malignancy has been excluded, consider high dose steroid trial for 4 </w:t>
            </w:r>
            <w:proofErr w:type="spellStart"/>
            <w:r w:rsidRPr="000A14D7">
              <w:rPr>
                <w:rFonts w:ascii="Book Antiqua" w:eastAsia="宋体" w:hAnsi="Book Antiqua" w:cs="Book Antiqua" w:hint="eastAsia"/>
                <w:color w:val="auto"/>
                <w:lang w:eastAsia="zh-CN"/>
              </w:rPr>
              <w:t>wk</w:t>
            </w:r>
            <w:proofErr w:type="spellEnd"/>
            <w:r w:rsidRPr="000A14D7">
              <w:rPr>
                <w:rFonts w:ascii="Book Antiqua" w:hAnsi="Book Antiqua" w:cs="Book Antiqua"/>
                <w:color w:val="auto"/>
              </w:rPr>
              <w:t xml:space="preserve"> </w:t>
            </w:r>
            <w:r w:rsidRPr="000A14D7">
              <w:rPr>
                <w:rFonts w:ascii="Book Antiqua" w:hAnsi="Book Antiqua" w:cs="Book Antiqua"/>
                <w:i/>
                <w:iCs/>
                <w:color w:val="auto"/>
              </w:rPr>
              <w:t>e.g.</w:t>
            </w:r>
            <w:r w:rsidR="00B31028" w:rsidRPr="000A14D7">
              <w:rPr>
                <w:rFonts w:ascii="Book Antiqua" w:hAnsi="Book Antiqua" w:cs="Book Antiqua"/>
                <w:i/>
                <w:iCs/>
                <w:color w:val="auto"/>
              </w:rPr>
              <w:t>,</w:t>
            </w:r>
            <w:r w:rsidRPr="000A14D7">
              <w:rPr>
                <w:rFonts w:ascii="Book Antiqua" w:hAnsi="Book Antiqua" w:cs="Book Antiqua"/>
                <w:color w:val="auto"/>
              </w:rPr>
              <w:t xml:space="preserve"> prednisolone 40</w:t>
            </w:r>
            <w:r w:rsidRPr="000A14D7">
              <w:rPr>
                <w:rFonts w:ascii="Book Antiqua" w:eastAsia="宋体" w:hAnsi="Book Antiqua" w:cs="Book Antiqua" w:hint="eastAsia"/>
                <w:color w:val="auto"/>
                <w:lang w:val="en-US" w:eastAsia="zh-CN"/>
              </w:rPr>
              <w:t xml:space="preserve"> </w:t>
            </w:r>
            <w:r w:rsidRPr="000A14D7">
              <w:rPr>
                <w:rFonts w:ascii="Book Antiqua" w:hAnsi="Book Antiqua" w:cs="Book Antiqua"/>
                <w:color w:val="auto"/>
              </w:rPr>
              <w:t xml:space="preserve">mg 2 </w:t>
            </w:r>
            <w:proofErr w:type="spellStart"/>
            <w:r w:rsidRPr="000A14D7">
              <w:rPr>
                <w:rFonts w:ascii="Book Antiqua" w:eastAsia="宋体" w:hAnsi="Book Antiqua" w:cs="Book Antiqua" w:hint="eastAsia"/>
                <w:color w:val="auto"/>
                <w:lang w:eastAsia="zh-CN"/>
              </w:rPr>
              <w:t>wk</w:t>
            </w:r>
            <w:proofErr w:type="spellEnd"/>
            <w:r w:rsidRPr="000A14D7">
              <w:rPr>
                <w:rFonts w:ascii="Book Antiqua" w:hAnsi="Book Antiqua" w:cs="Book Antiqua"/>
                <w:color w:val="auto"/>
              </w:rPr>
              <w:t xml:space="preserve"> then 30</w:t>
            </w:r>
            <w:r w:rsidR="00B31028" w:rsidRPr="000A14D7">
              <w:rPr>
                <w:rFonts w:ascii="Book Antiqua" w:hAnsi="Book Antiqua" w:cs="Book Antiqua"/>
                <w:color w:val="auto"/>
              </w:rPr>
              <w:t xml:space="preserve"> </w:t>
            </w:r>
            <w:r w:rsidRPr="000A14D7">
              <w:rPr>
                <w:rFonts w:ascii="Book Antiqua" w:hAnsi="Book Antiqua" w:cs="Book Antiqua"/>
                <w:color w:val="auto"/>
              </w:rPr>
              <w:t xml:space="preserve">mg 2 </w:t>
            </w:r>
            <w:proofErr w:type="spellStart"/>
            <w:r w:rsidRPr="000A14D7">
              <w:rPr>
                <w:rFonts w:ascii="Book Antiqua" w:eastAsia="宋体" w:hAnsi="Book Antiqua" w:cs="Book Antiqua" w:hint="eastAsia"/>
                <w:color w:val="auto"/>
                <w:lang w:eastAsia="zh-CN"/>
              </w:rPr>
              <w:t>wk</w:t>
            </w:r>
            <w:proofErr w:type="spellEnd"/>
            <w:r w:rsidRPr="000A14D7">
              <w:rPr>
                <w:rFonts w:ascii="Book Antiqua" w:hAnsi="Book Antiqua" w:cs="Book Antiqua"/>
                <w:color w:val="auto"/>
              </w:rPr>
              <w:t xml:space="preserve"> and reassess biochemistry and i</w:t>
            </w:r>
            <w:r w:rsidR="00357E6E" w:rsidRPr="000A14D7">
              <w:rPr>
                <w:rFonts w:ascii="Book Antiqua" w:hAnsi="Book Antiqua" w:cs="Book Antiqua"/>
                <w:color w:val="auto"/>
              </w:rPr>
              <w:t>maging for evidence of response</w:t>
            </w:r>
          </w:p>
          <w:p w14:paraId="37C33963" w14:textId="3EDDEF1A"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1. Corticosteroids first-line (high dose 40</w:t>
            </w:r>
            <w:r w:rsidRPr="000A14D7">
              <w:rPr>
                <w:rFonts w:ascii="Book Antiqua" w:eastAsia="宋体" w:hAnsi="Book Antiqua" w:cs="Book Antiqua" w:hint="eastAsia"/>
                <w:color w:val="auto"/>
                <w:lang w:val="en-US" w:eastAsia="zh-CN"/>
              </w:rPr>
              <w:t xml:space="preserve"> </w:t>
            </w:r>
            <w:r w:rsidRPr="000A14D7">
              <w:rPr>
                <w:rFonts w:ascii="Book Antiqua" w:hAnsi="Book Antiqua" w:cs="Book Antiqua"/>
                <w:color w:val="auto"/>
              </w:rPr>
              <w:t xml:space="preserve">mg 2 </w:t>
            </w:r>
            <w:proofErr w:type="spellStart"/>
            <w:r w:rsidRPr="000A14D7">
              <w:rPr>
                <w:rFonts w:ascii="Book Antiqua" w:eastAsia="宋体" w:hAnsi="Book Antiqua" w:cs="Book Antiqua" w:hint="eastAsia"/>
                <w:color w:val="auto"/>
                <w:lang w:eastAsia="zh-CN"/>
              </w:rPr>
              <w:t>wk</w:t>
            </w:r>
            <w:proofErr w:type="spellEnd"/>
            <w:r w:rsidRPr="000A14D7">
              <w:rPr>
                <w:rFonts w:ascii="Book Antiqua" w:hAnsi="Book Antiqua" w:cs="Book Antiqua"/>
                <w:color w:val="auto"/>
              </w:rPr>
              <w:t xml:space="preserve"> and taper) with good response in the majority (</w:t>
            </w:r>
            <w:r w:rsidRPr="000A14D7">
              <w:rPr>
                <w:rFonts w:ascii="Book Antiqua" w:eastAsia="宋体" w:hAnsi="Book Antiqua" w:cs="Book Antiqua" w:hint="eastAsia"/>
                <w:color w:val="auto"/>
                <w:lang w:eastAsia="zh-CN"/>
              </w:rPr>
              <w:t xml:space="preserve">&gt; </w:t>
            </w:r>
            <w:r w:rsidRPr="000A14D7">
              <w:rPr>
                <w:rFonts w:ascii="Book Antiqua" w:hAnsi="Book Antiqua" w:cs="Book Antiqua"/>
                <w:color w:val="auto"/>
              </w:rPr>
              <w:t>95</w:t>
            </w:r>
            <w:r w:rsidR="00D060FD" w:rsidRPr="000A14D7">
              <w:rPr>
                <w:rFonts w:ascii="Book Antiqua" w:hAnsi="Book Antiqua" w:cs="Book Antiqua"/>
                <w:color w:val="auto"/>
              </w:rPr>
              <w:t>% with AIP and 2/3 with IgG4-SC</w:t>
            </w:r>
            <w:r w:rsidR="00480C7D" w:rsidRPr="000A14D7">
              <w:rPr>
                <w:rFonts w:ascii="Book Antiqua" w:hAnsi="Book Antiqua" w:cs="Book Antiqua"/>
                <w:color w:val="auto"/>
              </w:rPr>
              <w:t>)</w:t>
            </w:r>
          </w:p>
          <w:p w14:paraId="577D6E65" w14:textId="28FEF77C"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 xml:space="preserve">2. Immunomodulators second line, often </w:t>
            </w:r>
            <w:r w:rsidR="00480C7D" w:rsidRPr="000A14D7">
              <w:rPr>
                <w:rFonts w:ascii="Book Antiqua" w:hAnsi="Book Antiqua" w:cs="Book Antiqua"/>
                <w:color w:val="auto"/>
              </w:rPr>
              <w:lastRenderedPageBreak/>
              <w:t>azathioprine</w:t>
            </w:r>
          </w:p>
          <w:p w14:paraId="0200F3F5" w14:textId="74912A92" w:rsidR="00FC350F" w:rsidRPr="000A14D7" w:rsidRDefault="005C4661" w:rsidP="00D060FD">
            <w:pPr>
              <w:widowControl w:val="0"/>
              <w:snapToGrid w:val="0"/>
              <w:spacing w:line="360" w:lineRule="auto"/>
              <w:jc w:val="center"/>
              <w:rPr>
                <w:rFonts w:ascii="Book Antiqua" w:hAnsi="Book Antiqua" w:cs="Book Antiqua"/>
                <w:color w:val="auto"/>
              </w:rPr>
            </w:pPr>
            <w:r w:rsidRPr="000A14D7">
              <w:rPr>
                <w:rFonts w:ascii="Book Antiqua" w:hAnsi="Book Antiqua" w:cs="Book Antiqua"/>
                <w:color w:val="auto"/>
              </w:rPr>
              <w:t>3. Rituximab for refractory or relapsing disease, and in</w:t>
            </w:r>
            <w:r w:rsidR="00480C7D" w:rsidRPr="000A14D7">
              <w:rPr>
                <w:rFonts w:ascii="Book Antiqua" w:hAnsi="Book Antiqua" w:cs="Book Antiqua"/>
                <w:color w:val="auto"/>
              </w:rPr>
              <w:t xml:space="preserve"> those with steroid-intolerance</w:t>
            </w:r>
          </w:p>
        </w:tc>
      </w:tr>
      <w:tr w:rsidR="00D060FD" w:rsidRPr="000A14D7" w14:paraId="668BDD9F" w14:textId="77777777" w:rsidTr="00D060FD">
        <w:tblPrEx>
          <w:tblBorders>
            <w:top w:val="single" w:sz="8" w:space="0" w:color="auto"/>
            <w:bottom w:val="single" w:sz="8" w:space="0" w:color="auto"/>
            <w:insideV w:val="single" w:sz="8" w:space="0" w:color="auto"/>
          </w:tblBorders>
        </w:tblPrEx>
        <w:tc>
          <w:tcPr>
            <w:tcW w:w="1865" w:type="dxa"/>
            <w:gridSpan w:val="2"/>
            <w:tcBorders>
              <w:top w:val="nil"/>
              <w:bottom w:val="single" w:sz="8" w:space="0" w:color="auto"/>
              <w:right w:val="nil"/>
            </w:tcBorders>
            <w:shd w:val="clear" w:color="auto" w:fill="auto"/>
          </w:tcPr>
          <w:p w14:paraId="226E4330" w14:textId="77777777" w:rsidR="00FC350F" w:rsidRPr="000A14D7" w:rsidRDefault="005C4661" w:rsidP="00BA176B">
            <w:pPr>
              <w:widowControl w:val="0"/>
              <w:snapToGrid w:val="0"/>
              <w:spacing w:line="360" w:lineRule="auto"/>
              <w:jc w:val="both"/>
              <w:rPr>
                <w:rFonts w:ascii="Book Antiqua" w:hAnsi="Book Antiqua" w:cs="Book Antiqua"/>
                <w:bCs/>
                <w:color w:val="auto"/>
              </w:rPr>
            </w:pPr>
            <w:r w:rsidRPr="000A14D7">
              <w:rPr>
                <w:rFonts w:ascii="Book Antiqua" w:hAnsi="Book Antiqua" w:cs="Book Antiqua"/>
                <w:bCs/>
                <w:color w:val="auto"/>
              </w:rPr>
              <w:lastRenderedPageBreak/>
              <w:t xml:space="preserve">Prognosis </w:t>
            </w:r>
          </w:p>
        </w:tc>
        <w:tc>
          <w:tcPr>
            <w:tcW w:w="1785" w:type="dxa"/>
            <w:tcBorders>
              <w:top w:val="nil"/>
              <w:left w:val="nil"/>
              <w:bottom w:val="single" w:sz="8" w:space="0" w:color="auto"/>
              <w:right w:val="nil"/>
            </w:tcBorders>
            <w:shd w:val="clear" w:color="auto" w:fill="auto"/>
            <w:vAlign w:val="center"/>
          </w:tcPr>
          <w:p w14:paraId="7B145BE8" w14:textId="77777777" w:rsidR="00FC350F" w:rsidRPr="000A14D7" w:rsidRDefault="005C4661" w:rsidP="00BA176B">
            <w:pPr>
              <w:widowControl w:val="0"/>
              <w:snapToGrid w:val="0"/>
              <w:spacing w:line="360" w:lineRule="auto"/>
              <w:jc w:val="both"/>
              <w:rPr>
                <w:rFonts w:ascii="Book Antiqua" w:hAnsi="Book Antiqua" w:cs="Book Antiqua"/>
                <w:bCs/>
                <w:color w:val="auto"/>
              </w:rPr>
            </w:pPr>
            <w:r w:rsidRPr="000A14D7">
              <w:rPr>
                <w:rFonts w:ascii="Book Antiqua" w:hAnsi="Book Antiqua" w:cs="Book Antiqua"/>
                <w:bCs/>
                <w:color w:val="auto"/>
              </w:rPr>
              <w:t>Outcomes</w:t>
            </w:r>
            <w:r w:rsidRPr="000A14D7">
              <w:rPr>
                <w:rFonts w:ascii="Book Antiqua" w:hAnsi="Book Antiqua" w:cs="Book Antiqua"/>
                <w:bCs/>
                <w:color w:val="auto"/>
                <w:vertAlign w:val="superscript"/>
              </w:rPr>
              <w:t>[15,19]</w:t>
            </w:r>
          </w:p>
        </w:tc>
        <w:tc>
          <w:tcPr>
            <w:tcW w:w="3073" w:type="dxa"/>
            <w:gridSpan w:val="2"/>
            <w:tcBorders>
              <w:top w:val="nil"/>
              <w:left w:val="nil"/>
              <w:bottom w:val="single" w:sz="8" w:space="0" w:color="auto"/>
              <w:right w:val="nil"/>
            </w:tcBorders>
            <w:shd w:val="clear" w:color="auto" w:fill="auto"/>
            <w:vAlign w:val="center"/>
          </w:tcPr>
          <w:p w14:paraId="5716BA75" w14:textId="1127D850" w:rsidR="00FC350F" w:rsidRPr="000A14D7" w:rsidRDefault="005C4661" w:rsidP="00BA176B">
            <w:pPr>
              <w:widowControl w:val="0"/>
              <w:snapToGrid w:val="0"/>
              <w:spacing w:line="360" w:lineRule="auto"/>
              <w:jc w:val="both"/>
              <w:rPr>
                <w:rFonts w:ascii="Book Antiqua" w:hAnsi="Book Antiqua" w:cs="Book Antiqua"/>
                <w:bCs/>
                <w:color w:val="auto"/>
              </w:rPr>
            </w:pPr>
            <w:r w:rsidRPr="000A14D7">
              <w:rPr>
                <w:rFonts w:ascii="Book Antiqua" w:hAnsi="Book Antiqua" w:cs="Book Antiqua"/>
                <w:bCs/>
                <w:color w:val="auto"/>
              </w:rPr>
              <w:t>Possible rapid progression of disease compared to PSC patient</w:t>
            </w:r>
            <w:r w:rsidR="00480C7D" w:rsidRPr="000A14D7">
              <w:rPr>
                <w:rFonts w:ascii="Book Antiqua" w:hAnsi="Book Antiqua" w:cs="Book Antiqua"/>
                <w:bCs/>
                <w:color w:val="auto"/>
              </w:rPr>
              <w:t>s with normal serum IgG4 levels</w:t>
            </w:r>
          </w:p>
        </w:tc>
        <w:tc>
          <w:tcPr>
            <w:tcW w:w="2829" w:type="dxa"/>
            <w:tcBorders>
              <w:top w:val="nil"/>
              <w:left w:val="nil"/>
              <w:bottom w:val="single" w:sz="8" w:space="0" w:color="auto"/>
            </w:tcBorders>
            <w:shd w:val="clear" w:color="auto" w:fill="auto"/>
            <w:vAlign w:val="center"/>
          </w:tcPr>
          <w:p w14:paraId="1DFBF8FE" w14:textId="29197AE0" w:rsidR="00FC350F" w:rsidRPr="000A14D7" w:rsidRDefault="005C4661" w:rsidP="00BA176B">
            <w:pPr>
              <w:widowControl w:val="0"/>
              <w:snapToGrid w:val="0"/>
              <w:spacing w:line="360" w:lineRule="auto"/>
              <w:jc w:val="both"/>
              <w:rPr>
                <w:rFonts w:ascii="Book Antiqua" w:hAnsi="Book Antiqua" w:cs="Book Antiqua"/>
                <w:bCs/>
                <w:color w:val="auto"/>
              </w:rPr>
            </w:pPr>
            <w:r w:rsidRPr="000A14D7">
              <w:rPr>
                <w:rFonts w:ascii="Book Antiqua" w:hAnsi="Book Antiqua" w:cs="Book Antiqua"/>
                <w:bCs/>
                <w:color w:val="auto"/>
              </w:rPr>
              <w:t>Excellent response if treated with immunosuppression early before dev</w:t>
            </w:r>
            <w:r w:rsidR="00480C7D" w:rsidRPr="000A14D7">
              <w:rPr>
                <w:rFonts w:ascii="Book Antiqua" w:hAnsi="Book Antiqua" w:cs="Book Antiqua"/>
                <w:bCs/>
                <w:color w:val="auto"/>
              </w:rPr>
              <w:t>elopment of fibrotic strictures</w:t>
            </w:r>
          </w:p>
        </w:tc>
      </w:tr>
    </w:tbl>
    <w:p w14:paraId="577C98BA" w14:textId="67965639" w:rsidR="00E97339" w:rsidRPr="008E05A0" w:rsidRDefault="00B675B3" w:rsidP="008E05A0">
      <w:pPr>
        <w:widowControl w:val="0"/>
        <w:snapToGrid w:val="0"/>
        <w:spacing w:line="360" w:lineRule="auto"/>
        <w:jc w:val="both"/>
        <w:rPr>
          <w:rFonts w:ascii="Book Antiqua" w:hAnsi="Book Antiqua" w:cs="Book Antiqua"/>
          <w:color w:val="000000"/>
        </w:rPr>
      </w:pPr>
      <w:r w:rsidRPr="000A14D7">
        <w:rPr>
          <w:rFonts w:ascii="Book Antiqua" w:hAnsi="Book Antiqua" w:cs="Book Antiqua"/>
          <w:color w:val="000000"/>
        </w:rPr>
        <w:t xml:space="preserve">AIP: Autoimmune pancreatitis; </w:t>
      </w:r>
      <w:r w:rsidR="00F40DCC" w:rsidRPr="000A14D7">
        <w:rPr>
          <w:rFonts w:ascii="Book Antiqua" w:hAnsi="Book Antiqua" w:cs="Book Antiqua"/>
          <w:color w:val="000000"/>
        </w:rPr>
        <w:t xml:space="preserve">ALP: Alkaline phosphatase; CBD: Common bile duct; </w:t>
      </w:r>
      <w:r w:rsidR="00902653" w:rsidRPr="000A14D7">
        <w:rPr>
          <w:rFonts w:ascii="Book Antiqua" w:hAnsi="Book Antiqua" w:cs="Book Antiqua"/>
          <w:color w:val="000000"/>
        </w:rPr>
        <w:t xml:space="preserve">CCA: </w:t>
      </w:r>
      <w:proofErr w:type="spellStart"/>
      <w:r w:rsidR="00902653" w:rsidRPr="000A14D7">
        <w:rPr>
          <w:rFonts w:ascii="Book Antiqua" w:hAnsi="Book Antiqua" w:cs="Book Antiqua"/>
          <w:color w:val="000000"/>
        </w:rPr>
        <w:t>Cholangiocarcinom</w:t>
      </w:r>
      <w:proofErr w:type="spellEnd"/>
      <w:r w:rsidR="00902653" w:rsidRPr="000A14D7">
        <w:rPr>
          <w:rFonts w:ascii="Book Antiqua" w:hAnsi="Book Antiqua" w:cs="Book Antiqua"/>
          <w:color w:val="000000"/>
        </w:rPr>
        <w:t xml:space="preserve">; </w:t>
      </w:r>
      <w:r w:rsidR="00617189" w:rsidRPr="000A14D7">
        <w:rPr>
          <w:rFonts w:ascii="Book Antiqua" w:hAnsi="Book Antiqua" w:cs="Book Antiqua"/>
          <w:color w:val="000000"/>
        </w:rPr>
        <w:t xml:space="preserve">EASL: European Association for the Study of the Liver; </w:t>
      </w:r>
      <w:r w:rsidR="00F40DCC" w:rsidRPr="000A14D7">
        <w:rPr>
          <w:rFonts w:ascii="Book Antiqua" w:hAnsi="Book Antiqua" w:cs="Book Antiqua"/>
          <w:color w:val="000000"/>
        </w:rPr>
        <w:t xml:space="preserve">IBD: Inflammatory bowel disease; </w:t>
      </w:r>
      <w:r w:rsidR="00F40DCC" w:rsidRPr="000A14D7">
        <w:rPr>
          <w:rFonts w:ascii="Book Antiqua" w:hAnsi="Book Antiqua" w:cs="Book Antiqua"/>
          <w:bCs/>
          <w:color w:val="000000"/>
        </w:rPr>
        <w:t xml:space="preserve">PSC: </w:t>
      </w:r>
      <w:r w:rsidR="00F40DCC" w:rsidRPr="000A14D7">
        <w:rPr>
          <w:rFonts w:ascii="Book Antiqua" w:hAnsi="Book Antiqua" w:cs="Book Antiqua"/>
          <w:color w:val="000000"/>
        </w:rPr>
        <w:t>Primary sclerosing cholangitis; UC: Ulcerative colitis; IgG4-SC: IgG4</w:t>
      </w:r>
      <w:r w:rsidR="00902653" w:rsidRPr="000A14D7">
        <w:rPr>
          <w:rFonts w:ascii="Book Antiqua" w:hAnsi="Book Antiqua" w:cs="Book Antiqua"/>
          <w:color w:val="000000"/>
        </w:rPr>
        <w:t xml:space="preserve">-related sclerosing cholangitis; MRCP: Magnetic resonance cholangiopancreatography; </w:t>
      </w:r>
      <w:r w:rsidR="00A76C30" w:rsidRPr="000A14D7">
        <w:rPr>
          <w:rFonts w:ascii="Book Antiqua" w:hAnsi="Book Antiqua" w:cs="Book Antiqua"/>
          <w:color w:val="000000"/>
        </w:rPr>
        <w:t xml:space="preserve">HLA: Human leukocyte antigen; </w:t>
      </w:r>
      <w:r w:rsidRPr="000A14D7">
        <w:rPr>
          <w:rFonts w:ascii="Book Antiqua" w:hAnsi="Book Antiqua" w:cs="Book Antiqua"/>
          <w:color w:val="000000"/>
        </w:rPr>
        <w:t xml:space="preserve">UDCA: </w:t>
      </w:r>
      <w:proofErr w:type="spellStart"/>
      <w:r w:rsidRPr="000A14D7">
        <w:rPr>
          <w:rFonts w:ascii="Book Antiqua" w:hAnsi="Book Antiqua" w:cs="Book Antiqua"/>
          <w:color w:val="000000"/>
        </w:rPr>
        <w:t>Urseodeoxycholic</w:t>
      </w:r>
      <w:proofErr w:type="spellEnd"/>
      <w:r w:rsidRPr="000A14D7">
        <w:rPr>
          <w:rFonts w:ascii="Book Antiqua" w:hAnsi="Book Antiqua" w:cs="Book Antiqua"/>
          <w:color w:val="000000"/>
        </w:rPr>
        <w:t xml:space="preserve"> acid</w:t>
      </w:r>
      <w:r w:rsidR="00B31028" w:rsidRPr="000A14D7">
        <w:rPr>
          <w:rFonts w:ascii="Book Antiqua" w:hAnsi="Book Antiqua" w:cs="Book Antiqua"/>
          <w:color w:val="000000"/>
        </w:rPr>
        <w:t>.</w:t>
      </w:r>
    </w:p>
    <w:sectPr w:rsidR="00E97339" w:rsidRPr="008E05A0" w:rsidSect="00B00B05">
      <w:footerReference w:type="default" r:id="rId14"/>
      <w:pgSz w:w="12240" w:h="15840"/>
      <w:pgMar w:top="1440" w:right="1800" w:bottom="2003" w:left="1800" w:header="0" w:footer="1134"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8312" w14:textId="77777777" w:rsidR="00432B9B" w:rsidRDefault="00432B9B" w:rsidP="00B26FAD">
      <w:r>
        <w:separator/>
      </w:r>
    </w:p>
  </w:endnote>
  <w:endnote w:type="continuationSeparator" w:id="0">
    <w:p w14:paraId="7EF2F905" w14:textId="77777777" w:rsidR="00432B9B" w:rsidRDefault="00432B9B" w:rsidP="00B2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default"/>
  </w:font>
  <w:font w:name="Droid Sans Fallback">
    <w:altName w:val="Segoe Print"/>
    <w:charset w:val="00"/>
    <w:family w:val="roman"/>
    <w:pitch w:val="default"/>
  </w:font>
  <w:font w:name="FreeSan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OpenSymbol">
    <w:altName w:val="Calibri"/>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651"/>
      <w:docPartObj>
        <w:docPartGallery w:val="Page Numbers (Bottom of Page)"/>
        <w:docPartUnique/>
      </w:docPartObj>
    </w:sdtPr>
    <w:sdtEndPr/>
    <w:sdtContent>
      <w:sdt>
        <w:sdtPr>
          <w:id w:val="-1705238520"/>
          <w:docPartObj>
            <w:docPartGallery w:val="Page Numbers (Top of Page)"/>
            <w:docPartUnique/>
          </w:docPartObj>
        </w:sdtPr>
        <w:sdtEndPr/>
        <w:sdtContent>
          <w:p w14:paraId="6D2AFD54" w14:textId="414CDA3F" w:rsidR="0004583E" w:rsidRPr="00B00B05" w:rsidRDefault="0004583E" w:rsidP="00B00B05">
            <w:pPr>
              <w:pStyle w:val="a6"/>
              <w:jc w:val="right"/>
            </w:pPr>
            <w:r w:rsidRPr="00B00B05">
              <w:rPr>
                <w:lang w:val="zh-CN" w:eastAsia="zh-CN"/>
              </w:rPr>
              <w:t xml:space="preserve"> </w:t>
            </w:r>
            <w:r w:rsidRPr="00B00B05">
              <w:rPr>
                <w:bCs/>
              </w:rPr>
              <w:fldChar w:fldCharType="begin"/>
            </w:r>
            <w:r w:rsidRPr="00B00B05">
              <w:rPr>
                <w:bCs/>
              </w:rPr>
              <w:instrText>PAGE</w:instrText>
            </w:r>
            <w:r w:rsidRPr="00B00B05">
              <w:rPr>
                <w:bCs/>
              </w:rPr>
              <w:fldChar w:fldCharType="separate"/>
            </w:r>
            <w:r w:rsidR="000A14D7">
              <w:rPr>
                <w:bCs/>
                <w:noProof/>
              </w:rPr>
              <w:t>56</w:t>
            </w:r>
            <w:r w:rsidRPr="00B00B05">
              <w:rPr>
                <w:bCs/>
              </w:rPr>
              <w:fldChar w:fldCharType="end"/>
            </w:r>
            <w:r w:rsidRPr="00B00B05">
              <w:rPr>
                <w:lang w:val="zh-CN" w:eastAsia="zh-CN"/>
              </w:rPr>
              <w:t xml:space="preserve"> / </w:t>
            </w:r>
            <w:r w:rsidRPr="00B00B05">
              <w:rPr>
                <w:bCs/>
              </w:rPr>
              <w:fldChar w:fldCharType="begin"/>
            </w:r>
            <w:r w:rsidRPr="00B00B05">
              <w:rPr>
                <w:bCs/>
              </w:rPr>
              <w:instrText>NUMPAGES</w:instrText>
            </w:r>
            <w:r w:rsidRPr="00B00B05">
              <w:rPr>
                <w:bCs/>
              </w:rPr>
              <w:fldChar w:fldCharType="separate"/>
            </w:r>
            <w:r w:rsidR="000A14D7">
              <w:rPr>
                <w:bCs/>
                <w:noProof/>
              </w:rPr>
              <w:t>56</w:t>
            </w:r>
            <w:r w:rsidRPr="00B00B05">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6F0A" w14:textId="77777777" w:rsidR="00432B9B" w:rsidRDefault="00432B9B" w:rsidP="00B26FAD">
      <w:r>
        <w:separator/>
      </w:r>
    </w:p>
  </w:footnote>
  <w:footnote w:type="continuationSeparator" w:id="0">
    <w:p w14:paraId="00FF2C28" w14:textId="77777777" w:rsidR="00432B9B" w:rsidRDefault="00432B9B" w:rsidP="00B26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E59F4"/>
    <w:multiLevelType w:val="multilevel"/>
    <w:tmpl w:val="571E59F4"/>
    <w:lvl w:ilvl="0">
      <w:start w:val="1"/>
      <w:numFmt w:val="decimal"/>
      <w:lvlText w:val="%1)"/>
      <w:lvlJc w:val="left"/>
      <w:pPr>
        <w:ind w:left="720" w:hanging="360"/>
      </w:pPr>
      <w:rPr>
        <w:rFonts w:ascii="Book Antiqua" w:hAnsi="Book Antiqua" w:cs="Times New Roman"/>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9"/>
    <w:rsid w:val="000145EC"/>
    <w:rsid w:val="000323C7"/>
    <w:rsid w:val="00036899"/>
    <w:rsid w:val="0004302F"/>
    <w:rsid w:val="0004583E"/>
    <w:rsid w:val="000461CE"/>
    <w:rsid w:val="00047F43"/>
    <w:rsid w:val="00050FC9"/>
    <w:rsid w:val="00051942"/>
    <w:rsid w:val="000748EB"/>
    <w:rsid w:val="0007510F"/>
    <w:rsid w:val="0008352B"/>
    <w:rsid w:val="00090642"/>
    <w:rsid w:val="00092EF4"/>
    <w:rsid w:val="00096A3B"/>
    <w:rsid w:val="000A14D7"/>
    <w:rsid w:val="000B5CEC"/>
    <w:rsid w:val="000D322C"/>
    <w:rsid w:val="000D7757"/>
    <w:rsid w:val="000F47A6"/>
    <w:rsid w:val="000F4CB8"/>
    <w:rsid w:val="000F77E6"/>
    <w:rsid w:val="00100D11"/>
    <w:rsid w:val="00117741"/>
    <w:rsid w:val="001353C3"/>
    <w:rsid w:val="00147680"/>
    <w:rsid w:val="001523C0"/>
    <w:rsid w:val="00155DD8"/>
    <w:rsid w:val="00161CC2"/>
    <w:rsid w:val="00166006"/>
    <w:rsid w:val="00170E98"/>
    <w:rsid w:val="00176051"/>
    <w:rsid w:val="00176400"/>
    <w:rsid w:val="001765D0"/>
    <w:rsid w:val="00184C8E"/>
    <w:rsid w:val="00192E0D"/>
    <w:rsid w:val="001B2D78"/>
    <w:rsid w:val="001B5CA1"/>
    <w:rsid w:val="001E0CB8"/>
    <w:rsid w:val="001E7AD2"/>
    <w:rsid w:val="002121F0"/>
    <w:rsid w:val="00212D84"/>
    <w:rsid w:val="002306BE"/>
    <w:rsid w:val="00251E50"/>
    <w:rsid w:val="00255F38"/>
    <w:rsid w:val="00256DE7"/>
    <w:rsid w:val="0026629D"/>
    <w:rsid w:val="00270B20"/>
    <w:rsid w:val="00284A87"/>
    <w:rsid w:val="00290FFD"/>
    <w:rsid w:val="002A622A"/>
    <w:rsid w:val="002B003A"/>
    <w:rsid w:val="002B26DE"/>
    <w:rsid w:val="002B729C"/>
    <w:rsid w:val="002C7D02"/>
    <w:rsid w:val="002D2D39"/>
    <w:rsid w:val="00306A55"/>
    <w:rsid w:val="0031029F"/>
    <w:rsid w:val="00321F1E"/>
    <w:rsid w:val="00322D38"/>
    <w:rsid w:val="0033129F"/>
    <w:rsid w:val="00340696"/>
    <w:rsid w:val="0034356A"/>
    <w:rsid w:val="00344EE9"/>
    <w:rsid w:val="00346498"/>
    <w:rsid w:val="00356E01"/>
    <w:rsid w:val="00357E6E"/>
    <w:rsid w:val="003615DD"/>
    <w:rsid w:val="003630C7"/>
    <w:rsid w:val="00376919"/>
    <w:rsid w:val="003941D0"/>
    <w:rsid w:val="003A3067"/>
    <w:rsid w:val="003A43B4"/>
    <w:rsid w:val="003A743B"/>
    <w:rsid w:val="003B5EDF"/>
    <w:rsid w:val="003D2B70"/>
    <w:rsid w:val="003F75B2"/>
    <w:rsid w:val="004138E5"/>
    <w:rsid w:val="004179A2"/>
    <w:rsid w:val="00420AD4"/>
    <w:rsid w:val="004226FC"/>
    <w:rsid w:val="004321E7"/>
    <w:rsid w:val="00432B9B"/>
    <w:rsid w:val="00453D08"/>
    <w:rsid w:val="00466965"/>
    <w:rsid w:val="0047325D"/>
    <w:rsid w:val="00480C7D"/>
    <w:rsid w:val="00494466"/>
    <w:rsid w:val="00496267"/>
    <w:rsid w:val="004A16AB"/>
    <w:rsid w:val="004A46C5"/>
    <w:rsid w:val="004A4789"/>
    <w:rsid w:val="004C1094"/>
    <w:rsid w:val="004F6EC2"/>
    <w:rsid w:val="005022F2"/>
    <w:rsid w:val="0050448B"/>
    <w:rsid w:val="005075F3"/>
    <w:rsid w:val="00535FFF"/>
    <w:rsid w:val="00540A48"/>
    <w:rsid w:val="00545C7B"/>
    <w:rsid w:val="00561FD6"/>
    <w:rsid w:val="0056679B"/>
    <w:rsid w:val="00572E7D"/>
    <w:rsid w:val="005765EC"/>
    <w:rsid w:val="005C4661"/>
    <w:rsid w:val="005D5C4D"/>
    <w:rsid w:val="005E6C2B"/>
    <w:rsid w:val="00616D35"/>
    <w:rsid w:val="00617189"/>
    <w:rsid w:val="00634666"/>
    <w:rsid w:val="006356FA"/>
    <w:rsid w:val="00661CE9"/>
    <w:rsid w:val="006625E3"/>
    <w:rsid w:val="006D2BFF"/>
    <w:rsid w:val="006D318B"/>
    <w:rsid w:val="006E3D6D"/>
    <w:rsid w:val="006F3598"/>
    <w:rsid w:val="006F6282"/>
    <w:rsid w:val="006F6607"/>
    <w:rsid w:val="007039EC"/>
    <w:rsid w:val="007257EF"/>
    <w:rsid w:val="007305EE"/>
    <w:rsid w:val="00745D3A"/>
    <w:rsid w:val="0074735E"/>
    <w:rsid w:val="00750DE8"/>
    <w:rsid w:val="007609CE"/>
    <w:rsid w:val="00762D4E"/>
    <w:rsid w:val="00767DB1"/>
    <w:rsid w:val="00770DF5"/>
    <w:rsid w:val="0078099A"/>
    <w:rsid w:val="00780C05"/>
    <w:rsid w:val="00781B09"/>
    <w:rsid w:val="007A0608"/>
    <w:rsid w:val="007A313E"/>
    <w:rsid w:val="007C51ED"/>
    <w:rsid w:val="007C5987"/>
    <w:rsid w:val="007D5D1E"/>
    <w:rsid w:val="007E0CB6"/>
    <w:rsid w:val="007F69E9"/>
    <w:rsid w:val="00800E70"/>
    <w:rsid w:val="008016BF"/>
    <w:rsid w:val="00802B2E"/>
    <w:rsid w:val="008124B4"/>
    <w:rsid w:val="00823F9E"/>
    <w:rsid w:val="00826109"/>
    <w:rsid w:val="0083178E"/>
    <w:rsid w:val="00834B1F"/>
    <w:rsid w:val="0085593C"/>
    <w:rsid w:val="00865111"/>
    <w:rsid w:val="008743C1"/>
    <w:rsid w:val="00877089"/>
    <w:rsid w:val="00886A3A"/>
    <w:rsid w:val="00886D03"/>
    <w:rsid w:val="008922B4"/>
    <w:rsid w:val="008A52EB"/>
    <w:rsid w:val="008B1F2E"/>
    <w:rsid w:val="008D01DD"/>
    <w:rsid w:val="008D53F6"/>
    <w:rsid w:val="008E05A0"/>
    <w:rsid w:val="008E19D0"/>
    <w:rsid w:val="008E1E0D"/>
    <w:rsid w:val="008E3E4A"/>
    <w:rsid w:val="008F032F"/>
    <w:rsid w:val="008F11BA"/>
    <w:rsid w:val="00902653"/>
    <w:rsid w:val="0090478F"/>
    <w:rsid w:val="009060DA"/>
    <w:rsid w:val="00907602"/>
    <w:rsid w:val="00922D5F"/>
    <w:rsid w:val="00930C66"/>
    <w:rsid w:val="009506AC"/>
    <w:rsid w:val="00960B52"/>
    <w:rsid w:val="00961793"/>
    <w:rsid w:val="009722D4"/>
    <w:rsid w:val="00983C00"/>
    <w:rsid w:val="00985EFC"/>
    <w:rsid w:val="00994CEF"/>
    <w:rsid w:val="009A23D0"/>
    <w:rsid w:val="009A3441"/>
    <w:rsid w:val="009A3644"/>
    <w:rsid w:val="009B5CC4"/>
    <w:rsid w:val="009C02AE"/>
    <w:rsid w:val="009D591A"/>
    <w:rsid w:val="009D7EB4"/>
    <w:rsid w:val="009E2B9D"/>
    <w:rsid w:val="009E6FE9"/>
    <w:rsid w:val="009E78AE"/>
    <w:rsid w:val="009F7945"/>
    <w:rsid w:val="00A32FFC"/>
    <w:rsid w:val="00A42947"/>
    <w:rsid w:val="00A5382F"/>
    <w:rsid w:val="00A76AB7"/>
    <w:rsid w:val="00A76C30"/>
    <w:rsid w:val="00A7753E"/>
    <w:rsid w:val="00A8431A"/>
    <w:rsid w:val="00AA128F"/>
    <w:rsid w:val="00AC08F2"/>
    <w:rsid w:val="00AC6A7D"/>
    <w:rsid w:val="00AD023B"/>
    <w:rsid w:val="00B00B05"/>
    <w:rsid w:val="00B043FD"/>
    <w:rsid w:val="00B070D1"/>
    <w:rsid w:val="00B16F66"/>
    <w:rsid w:val="00B229D5"/>
    <w:rsid w:val="00B26FAD"/>
    <w:rsid w:val="00B30109"/>
    <w:rsid w:val="00B31028"/>
    <w:rsid w:val="00B31FE1"/>
    <w:rsid w:val="00B42BB1"/>
    <w:rsid w:val="00B437F4"/>
    <w:rsid w:val="00B46BE1"/>
    <w:rsid w:val="00B602B5"/>
    <w:rsid w:val="00B62630"/>
    <w:rsid w:val="00B655CE"/>
    <w:rsid w:val="00B675B3"/>
    <w:rsid w:val="00B846BE"/>
    <w:rsid w:val="00B9150F"/>
    <w:rsid w:val="00BA00C9"/>
    <w:rsid w:val="00BA03CE"/>
    <w:rsid w:val="00BA176B"/>
    <w:rsid w:val="00BE00A0"/>
    <w:rsid w:val="00BE0AC3"/>
    <w:rsid w:val="00BE2561"/>
    <w:rsid w:val="00BF383D"/>
    <w:rsid w:val="00BF458E"/>
    <w:rsid w:val="00C05127"/>
    <w:rsid w:val="00C1729E"/>
    <w:rsid w:val="00C267C5"/>
    <w:rsid w:val="00C3389A"/>
    <w:rsid w:val="00C623DC"/>
    <w:rsid w:val="00C72EEC"/>
    <w:rsid w:val="00C72FAC"/>
    <w:rsid w:val="00C73632"/>
    <w:rsid w:val="00C848AC"/>
    <w:rsid w:val="00C92D6D"/>
    <w:rsid w:val="00C94DC5"/>
    <w:rsid w:val="00CA78AB"/>
    <w:rsid w:val="00CD16B5"/>
    <w:rsid w:val="00D060FD"/>
    <w:rsid w:val="00D42EDC"/>
    <w:rsid w:val="00D6703A"/>
    <w:rsid w:val="00D77DF0"/>
    <w:rsid w:val="00DA0AAC"/>
    <w:rsid w:val="00DD0EDE"/>
    <w:rsid w:val="00DE2C04"/>
    <w:rsid w:val="00DF1620"/>
    <w:rsid w:val="00DF687E"/>
    <w:rsid w:val="00E039E1"/>
    <w:rsid w:val="00E07ABB"/>
    <w:rsid w:val="00E20577"/>
    <w:rsid w:val="00E25DDE"/>
    <w:rsid w:val="00E35ED1"/>
    <w:rsid w:val="00E36CAA"/>
    <w:rsid w:val="00E775E4"/>
    <w:rsid w:val="00E84A14"/>
    <w:rsid w:val="00E84EDE"/>
    <w:rsid w:val="00E8677B"/>
    <w:rsid w:val="00E92EC7"/>
    <w:rsid w:val="00E97339"/>
    <w:rsid w:val="00EB64B4"/>
    <w:rsid w:val="00EB6515"/>
    <w:rsid w:val="00EC0125"/>
    <w:rsid w:val="00EC4491"/>
    <w:rsid w:val="00EC6FE8"/>
    <w:rsid w:val="00EE2C2A"/>
    <w:rsid w:val="00EF608E"/>
    <w:rsid w:val="00F0476F"/>
    <w:rsid w:val="00F118BE"/>
    <w:rsid w:val="00F1524B"/>
    <w:rsid w:val="00F23C93"/>
    <w:rsid w:val="00F40DCC"/>
    <w:rsid w:val="00F470EC"/>
    <w:rsid w:val="00F67935"/>
    <w:rsid w:val="00F67982"/>
    <w:rsid w:val="00F71561"/>
    <w:rsid w:val="00F91435"/>
    <w:rsid w:val="00F93A8F"/>
    <w:rsid w:val="00FC350F"/>
    <w:rsid w:val="00FD5533"/>
    <w:rsid w:val="027636BD"/>
    <w:rsid w:val="0F6D07A5"/>
    <w:rsid w:val="1CB56DD4"/>
    <w:rsid w:val="27913B97"/>
    <w:rsid w:val="3D832F01"/>
    <w:rsid w:val="7E1E4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95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nhideWhenUsed="0"/>
    <w:lsdException w:name="caption" w:semiHidden="0" w:uiPriority="0" w:unhideWhenUsed="0" w:qFormat="1"/>
    <w:lsdException w:name="annotation reference" w:qFormat="1"/>
    <w:lsdException w:name="List"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Cite"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A"/>
      <w:sz w:val="24"/>
      <w:szCs w:val="24"/>
      <w:lang w:val="en-GB" w:eastAsia="en-GB"/>
    </w:rPr>
  </w:style>
  <w:style w:type="paragraph" w:styleId="1">
    <w:name w:val="heading 1"/>
    <w:basedOn w:val="a"/>
    <w:next w:val="a"/>
    <w:link w:val="1Char"/>
    <w:uiPriority w:val="9"/>
    <w:qFormat/>
    <w:pPr>
      <w:spacing w:beforeAutospacing="1" w:afterAutospacing="1"/>
      <w:outlineLvl w:val="0"/>
    </w:pPr>
    <w:rPr>
      <w:rFonts w:ascii="Times" w:eastAsia="MS Mincho" w:hAnsi="Times" w:cstheme="minorBidi"/>
      <w:b/>
      <w:bCs/>
      <w:sz w:val="48"/>
      <w:szCs w:val="48"/>
      <w:lang w:eastAsia="en-US"/>
    </w:rPr>
  </w:style>
  <w:style w:type="paragraph" w:styleId="4">
    <w:name w:val="heading 4"/>
    <w:basedOn w:val="Heading"/>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lang w:eastAsia="en-US"/>
    </w:rPr>
  </w:style>
  <w:style w:type="paragraph" w:customStyle="1" w:styleId="TextBody">
    <w:name w:val="Text Body"/>
    <w:basedOn w:val="a"/>
    <w:qFormat/>
    <w:pPr>
      <w:spacing w:after="140" w:line="288" w:lineRule="auto"/>
    </w:pPr>
    <w:rPr>
      <w:rFonts w:ascii="Cambria" w:eastAsia="MS Mincho" w:hAnsi="Cambria" w:cstheme="minorBidi"/>
      <w:lang w:eastAsia="en-US"/>
    </w:rPr>
  </w:style>
  <w:style w:type="paragraph" w:styleId="a3">
    <w:name w:val="caption"/>
    <w:basedOn w:val="a"/>
    <w:next w:val="a"/>
    <w:qFormat/>
    <w:pPr>
      <w:suppressLineNumbers/>
      <w:spacing w:before="120" w:after="120"/>
    </w:pPr>
    <w:rPr>
      <w:rFonts w:ascii="Cambria" w:eastAsia="MS Mincho" w:hAnsi="Cambria" w:cs="FreeSans"/>
      <w:i/>
      <w:iCs/>
      <w:lang w:eastAsia="en-US"/>
    </w:rPr>
  </w:style>
  <w:style w:type="paragraph" w:styleId="a4">
    <w:name w:val="annotation text"/>
    <w:basedOn w:val="a"/>
    <w:link w:val="Char"/>
    <w:uiPriority w:val="99"/>
    <w:unhideWhenUsed/>
    <w:qFormat/>
    <w:rPr>
      <w:rFonts w:ascii="Cambria" w:eastAsia="MS Mincho" w:hAnsi="Cambria" w:cstheme="minorBidi"/>
      <w:lang w:eastAsia="en-US"/>
    </w:rPr>
  </w:style>
  <w:style w:type="paragraph" w:styleId="a5">
    <w:name w:val="Balloon Text"/>
    <w:basedOn w:val="a"/>
    <w:link w:val="Char0"/>
    <w:uiPriority w:val="99"/>
    <w:semiHidden/>
    <w:unhideWhenUsed/>
    <w:qFormat/>
    <w:rPr>
      <w:rFonts w:ascii="Lucida Grande" w:eastAsia="MS Mincho" w:hAnsi="Lucida Grande" w:cs="Lucida Grande"/>
      <w:sz w:val="18"/>
      <w:szCs w:val="18"/>
      <w:lang w:eastAsia="en-US"/>
    </w:rPr>
  </w:style>
  <w:style w:type="paragraph" w:styleId="a6">
    <w:name w:val="footer"/>
    <w:basedOn w:val="a"/>
    <w:link w:val="Char1"/>
    <w:uiPriority w:val="99"/>
    <w:rPr>
      <w:rFonts w:ascii="Cambria" w:eastAsia="MS Mincho" w:hAnsi="Cambria" w:cstheme="minorBidi"/>
      <w:lang w:eastAsia="en-US"/>
    </w:rPr>
  </w:style>
  <w:style w:type="paragraph" w:styleId="a7">
    <w:name w:val="header"/>
    <w:basedOn w:val="a"/>
    <w:link w:val="Char2"/>
    <w:uiPriority w:val="99"/>
    <w:unhideWhenUsed/>
    <w:pPr>
      <w:tabs>
        <w:tab w:val="center" w:pos="4320"/>
        <w:tab w:val="right" w:pos="8640"/>
      </w:tabs>
    </w:pPr>
    <w:rPr>
      <w:rFonts w:ascii="Cambria" w:eastAsia="MS Mincho" w:hAnsi="Cambria" w:cstheme="minorBidi"/>
      <w:lang w:eastAsia="en-US"/>
    </w:rPr>
  </w:style>
  <w:style w:type="paragraph" w:styleId="a8">
    <w:name w:val="List"/>
    <w:basedOn w:val="TextBody"/>
    <w:qFormat/>
    <w:rPr>
      <w:rFonts w:cs="FreeSans"/>
    </w:rPr>
  </w:style>
  <w:style w:type="paragraph" w:styleId="a9">
    <w:name w:val="Normal (Web)"/>
    <w:basedOn w:val="a"/>
    <w:uiPriority w:val="99"/>
    <w:semiHidden/>
    <w:unhideWhenUsed/>
    <w:qFormat/>
    <w:pPr>
      <w:spacing w:beforeAutospacing="1" w:afterAutospacing="1"/>
    </w:pPr>
    <w:rPr>
      <w:rFonts w:ascii="Times" w:eastAsia="MS Mincho" w:hAnsi="Times"/>
      <w:sz w:val="20"/>
      <w:szCs w:val="20"/>
      <w:lang w:eastAsia="en-US"/>
    </w:rPr>
  </w:style>
  <w:style w:type="paragraph" w:styleId="aa">
    <w:name w:val="Title"/>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LO-Normal">
    <w:name w:val="LO-Normal"/>
    <w:qFormat/>
    <w:pPr>
      <w:widowControl w:val="0"/>
      <w:suppressAutoHyphens/>
    </w:pPr>
    <w:rPr>
      <w:color w:val="00000A"/>
      <w:sz w:val="24"/>
      <w:szCs w:val="24"/>
      <w:lang w:val="en-GB" w:eastAsia="en-US"/>
    </w:rPr>
  </w:style>
  <w:style w:type="paragraph" w:styleId="ab">
    <w:name w:val="annotation subject"/>
    <w:basedOn w:val="a4"/>
    <w:next w:val="a4"/>
    <w:link w:val="Char3"/>
    <w:uiPriority w:val="99"/>
    <w:semiHidden/>
    <w:unhideWhenUsed/>
    <w:qFormat/>
    <w:rPr>
      <w:b/>
      <w:bCs/>
      <w:sz w:val="20"/>
      <w:szCs w:val="20"/>
    </w:r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Emphasis"/>
    <w:qFormat/>
    <w:rPr>
      <w:i/>
      <w:i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18"/>
      <w:szCs w:val="18"/>
    </w:rPr>
  </w:style>
  <w:style w:type="character" w:styleId="HTML">
    <w:name w:val="HTML Cite"/>
    <w:basedOn w:val="a0"/>
    <w:uiPriority w:val="99"/>
    <w:semiHidden/>
    <w:unhideWhenUsed/>
    <w:qFormat/>
    <w:rPr>
      <w:i/>
      <w:iCs/>
    </w:rPr>
  </w:style>
  <w:style w:type="character" w:customStyle="1" w:styleId="InternetLink">
    <w:name w:val="Internet Link"/>
    <w:basedOn w:val="a0"/>
    <w:qFormat/>
    <w:rPr>
      <w:color w:val="0000FF"/>
      <w:u w:val="single"/>
    </w:rPr>
  </w:style>
  <w:style w:type="character" w:customStyle="1" w:styleId="Char">
    <w:name w:val="批注文字 Char"/>
    <w:basedOn w:val="a0"/>
    <w:link w:val="a4"/>
    <w:uiPriority w:val="99"/>
    <w:qFormat/>
  </w:style>
  <w:style w:type="character" w:customStyle="1" w:styleId="Char3">
    <w:name w:val="批注主题 Char"/>
    <w:basedOn w:val="Char"/>
    <w:link w:val="ab"/>
    <w:uiPriority w:val="99"/>
    <w:semiHidden/>
    <w:qFormat/>
    <w:rPr>
      <w:b/>
      <w:bCs/>
      <w:sz w:val="20"/>
      <w:szCs w:val="20"/>
    </w:rPr>
  </w:style>
  <w:style w:type="character" w:customStyle="1" w:styleId="Char0">
    <w:name w:val="批注框文本 Char"/>
    <w:basedOn w:val="a0"/>
    <w:link w:val="a5"/>
    <w:uiPriority w:val="99"/>
    <w:semiHidden/>
    <w:qFormat/>
    <w:rPr>
      <w:rFonts w:ascii="Lucida Grande" w:hAnsi="Lucida Grande" w:cs="Lucida Grande"/>
      <w:sz w:val="18"/>
      <w:szCs w:val="18"/>
    </w:rPr>
  </w:style>
  <w:style w:type="character" w:customStyle="1" w:styleId="indented-counter">
    <w:name w:val="indented-counter"/>
    <w:basedOn w:val="a0"/>
    <w:qFormat/>
  </w:style>
  <w:style w:type="character" w:customStyle="1" w:styleId="show-context-button">
    <w:name w:val="show-context-button"/>
    <w:basedOn w:val="a0"/>
    <w:qFormat/>
  </w:style>
  <w:style w:type="character" w:customStyle="1" w:styleId="visually-hidden">
    <w:name w:val="visually-hidden"/>
    <w:basedOn w:val="a0"/>
    <w:qFormat/>
  </w:style>
  <w:style w:type="character" w:customStyle="1" w:styleId="A10">
    <w:name w:val="A1"/>
    <w:uiPriority w:val="99"/>
    <w:qFormat/>
    <w:rPr>
      <w:rFonts w:cs="Minion Pro"/>
      <w:color w:val="000000"/>
      <w:sz w:val="10"/>
      <w:szCs w:val="10"/>
    </w:rPr>
  </w:style>
  <w:style w:type="character" w:customStyle="1" w:styleId="citationref">
    <w:name w:val="citationref"/>
    <w:basedOn w:val="a0"/>
    <w:qFormat/>
  </w:style>
  <w:style w:type="character" w:customStyle="1" w:styleId="1Char">
    <w:name w:val="标题 1 Char"/>
    <w:basedOn w:val="a0"/>
    <w:link w:val="1"/>
    <w:uiPriority w:val="9"/>
    <w:qFormat/>
    <w:rPr>
      <w:rFonts w:ascii="Times" w:hAnsi="Times"/>
      <w:b/>
      <w:bCs/>
      <w:sz w:val="48"/>
      <w:szCs w:val="48"/>
    </w:rPr>
  </w:style>
  <w:style w:type="character" w:customStyle="1" w:styleId="ListLabel1">
    <w:name w:val="ListLabel 1"/>
    <w:qFormat/>
    <w:rPr>
      <w:sz w:val="20"/>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Courier New"/>
      <w:sz w:val="20"/>
    </w:rPr>
  </w:style>
  <w:style w:type="character" w:customStyle="1" w:styleId="ListLabel8">
    <w:name w:val="ListLabel 8"/>
    <w:qFormat/>
    <w:rPr>
      <w:rFonts w:cs="Wingdings"/>
      <w:sz w:val="2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NumberingSymbols">
    <w:name w:val="Numbering Symbols"/>
    <w:qFormat/>
  </w:style>
  <w:style w:type="character" w:customStyle="1" w:styleId="ListLabel12">
    <w:name w:val="ListLabel 12"/>
    <w:qFormat/>
    <w:rPr>
      <w:rFonts w:cs="Courier New"/>
      <w:sz w:val="20"/>
    </w:rPr>
  </w:style>
  <w:style w:type="character" w:customStyle="1" w:styleId="ListLabel13">
    <w:name w:val="ListLabel 13"/>
    <w:qFormat/>
    <w:rPr>
      <w:rFonts w:cs="Wingdings"/>
      <w:sz w:val="20"/>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current-selection">
    <w:name w:val="current-selection"/>
    <w:basedOn w:val="a0"/>
    <w:qFormat/>
  </w:style>
  <w:style w:type="character" w:customStyle="1" w:styleId="af1">
    <w:name w:val="_"/>
    <w:basedOn w:val="a0"/>
    <w:qFormat/>
  </w:style>
  <w:style w:type="character" w:customStyle="1" w:styleId="yiv1042450801highlight">
    <w:name w:val="yiv1042450801highlight"/>
    <w:basedOn w:val="a0"/>
    <w:qFormat/>
  </w:style>
  <w:style w:type="character" w:customStyle="1" w:styleId="apple-converted-space">
    <w:name w:val="apple-converted-space"/>
    <w:basedOn w:val="a0"/>
    <w:qFormat/>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Book Antiqua" w:hAnsi="Book Antiqua"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VisitedInternetLink">
    <w:name w:val="Visited Internet Link"/>
    <w:qFormat/>
    <w:rPr>
      <w:color w:val="800000"/>
      <w:u w:val="single"/>
      <w:lang w:val="uz-Cyrl-UZ" w:eastAsia="uz-Cyrl-UZ" w:bidi="uz-Cyrl-UZ"/>
    </w:rPr>
  </w:style>
  <w:style w:type="character" w:customStyle="1" w:styleId="highlight">
    <w:name w:val="highlight"/>
    <w:basedOn w:val="a0"/>
    <w:qFormat/>
  </w:style>
  <w:style w:type="character" w:customStyle="1" w:styleId="jrnl">
    <w:name w:val="jrnl"/>
    <w:basedOn w:val="a0"/>
    <w:qFormat/>
  </w:style>
  <w:style w:type="character" w:customStyle="1" w:styleId="Char2">
    <w:name w:val="页眉 Char"/>
    <w:basedOn w:val="a0"/>
    <w:link w:val="a7"/>
    <w:uiPriority w:val="99"/>
    <w:qFormat/>
    <w:rPr>
      <w:rFonts w:ascii="Cambria" w:eastAsia="MS Mincho" w:hAnsi="Cambria"/>
      <w:color w:val="00000A"/>
      <w:sz w:val="24"/>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Book Antiqua" w:hAnsi="Book Antiqua" w:cs="Times New Roman"/>
      <w:b/>
      <w:color w:val="000000"/>
    </w:rPr>
  </w:style>
  <w:style w:type="character" w:customStyle="1" w:styleId="ListLabel30">
    <w:name w:val="ListLabel 30"/>
    <w:qFormat/>
    <w:rPr>
      <w:rFonts w:eastAsia="Times New Roman" w:cs="Times New Roman"/>
    </w:rPr>
  </w:style>
  <w:style w:type="character" w:customStyle="1" w:styleId="ListLabel31">
    <w:name w:val="ListLabel 31"/>
    <w:qFormat/>
    <w:rPr>
      <w:rFonts w:ascii="Book Antiqua" w:hAnsi="Book Antiqua" w:cs="Times New Roman"/>
      <w:b/>
      <w:color w:val="000000"/>
    </w:rPr>
  </w:style>
  <w:style w:type="character" w:customStyle="1" w:styleId="ListLabel32">
    <w:name w:val="ListLabel 32"/>
    <w:qFormat/>
    <w:rPr>
      <w:rFonts w:ascii="Book Antiqua" w:hAnsi="Book Antiqua" w:cs="Times New Roman"/>
      <w:b/>
      <w:color w:val="000000"/>
    </w:rPr>
  </w:style>
  <w:style w:type="character" w:customStyle="1" w:styleId="ListLabel33">
    <w:name w:val="ListLabel 33"/>
    <w:qFormat/>
    <w:rPr>
      <w:rFonts w:ascii="Book Antiqua" w:hAnsi="Book Antiqua" w:cs="Times New Roman"/>
      <w:b/>
      <w:color w:val="000000"/>
    </w:rPr>
  </w:style>
  <w:style w:type="character" w:customStyle="1" w:styleId="ListLabel34">
    <w:name w:val="ListLabel 34"/>
    <w:qFormat/>
    <w:rPr>
      <w:rFonts w:ascii="Book Antiqua" w:hAnsi="Book Antiqua" w:cs="Times New Roman"/>
      <w:b/>
      <w:color w:val="000000"/>
    </w:rPr>
  </w:style>
  <w:style w:type="character" w:customStyle="1" w:styleId="ListLabel35">
    <w:name w:val="ListLabel 35"/>
    <w:qFormat/>
    <w:rPr>
      <w:rFonts w:ascii="Book Antiqua" w:hAnsi="Book Antiqua" w:cs="Times New Roman"/>
      <w:b/>
      <w:color w:val="000000"/>
    </w:rPr>
  </w:style>
  <w:style w:type="character" w:customStyle="1" w:styleId="ListLabel36">
    <w:name w:val="ListLabel 36"/>
    <w:qFormat/>
    <w:rPr>
      <w:rFonts w:ascii="Book Antiqua" w:hAnsi="Book Antiqua" w:cs="Times New Roman"/>
      <w:b/>
      <w:color w:val="000000"/>
    </w:rPr>
  </w:style>
  <w:style w:type="paragraph" w:customStyle="1" w:styleId="Index">
    <w:name w:val="Index"/>
    <w:basedOn w:val="a"/>
    <w:qFormat/>
    <w:pPr>
      <w:suppressLineNumbers/>
    </w:pPr>
    <w:rPr>
      <w:rFonts w:ascii="Cambria" w:eastAsia="MS Mincho" w:hAnsi="Cambria" w:cs="FreeSans"/>
      <w:lang w:eastAsia="en-US"/>
    </w:rPr>
  </w:style>
  <w:style w:type="paragraph" w:styleId="af2">
    <w:name w:val="List Paragraph"/>
    <w:basedOn w:val="a"/>
    <w:uiPriority w:val="34"/>
    <w:qFormat/>
    <w:pPr>
      <w:ind w:left="720"/>
      <w:contextualSpacing/>
    </w:pPr>
    <w:rPr>
      <w:rFonts w:ascii="Cambria" w:eastAsia="MS Mincho" w:hAnsi="Cambria" w:cstheme="minorBidi"/>
      <w:lang w:eastAsia="en-US"/>
    </w:rPr>
  </w:style>
  <w:style w:type="paragraph" w:customStyle="1" w:styleId="tiny-space-below">
    <w:name w:val="tiny-space-below"/>
    <w:basedOn w:val="a"/>
    <w:qFormat/>
    <w:pPr>
      <w:spacing w:beforeAutospacing="1" w:afterAutospacing="1"/>
    </w:pPr>
    <w:rPr>
      <w:rFonts w:ascii="Times" w:eastAsia="MS Mincho" w:hAnsi="Times" w:cstheme="minorBidi"/>
      <w:sz w:val="20"/>
      <w:szCs w:val="20"/>
      <w:lang w:eastAsia="en-US"/>
    </w:rPr>
  </w:style>
  <w:style w:type="paragraph" w:customStyle="1" w:styleId="TableContents">
    <w:name w:val="Table Contents"/>
    <w:basedOn w:val="a"/>
    <w:qFormat/>
    <w:rPr>
      <w:rFonts w:ascii="Cambria" w:eastAsia="MS Mincho" w:hAnsi="Cambria" w:cstheme="minorBidi"/>
      <w:lang w:eastAsia="en-US"/>
    </w:rPr>
  </w:style>
  <w:style w:type="paragraph" w:customStyle="1" w:styleId="TableHeading">
    <w:name w:val="Table Heading"/>
    <w:basedOn w:val="TableContents"/>
    <w:qFormat/>
  </w:style>
  <w:style w:type="paragraph" w:customStyle="1" w:styleId="10">
    <w:name w:val="修订1"/>
    <w:uiPriority w:val="99"/>
    <w:semiHidden/>
    <w:qFormat/>
    <w:rPr>
      <w:rFonts w:ascii="Cambria" w:eastAsia="MS Mincho" w:hAnsi="Cambria"/>
      <w:color w:val="00000A"/>
      <w:sz w:val="24"/>
      <w:szCs w:val="24"/>
      <w:lang w:val="en-GB" w:eastAsia="en-US"/>
    </w:rPr>
  </w:style>
  <w:style w:type="paragraph" w:customStyle="1" w:styleId="details">
    <w:name w:val="details"/>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desc">
    <w:name w:val="desc"/>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ListHeading">
    <w:name w:val="List Heading"/>
    <w:basedOn w:val="a"/>
    <w:qFormat/>
    <w:rPr>
      <w:rFonts w:ascii="Cambria" w:eastAsia="MS Mincho" w:hAnsi="Cambria" w:cstheme="minorBidi"/>
      <w:lang w:eastAsia="en-US"/>
    </w:rPr>
  </w:style>
  <w:style w:type="paragraph" w:customStyle="1" w:styleId="ListContents">
    <w:name w:val="List Contents"/>
    <w:basedOn w:val="a"/>
    <w:qFormat/>
    <w:rPr>
      <w:rFonts w:ascii="Cambria" w:eastAsia="MS Mincho" w:hAnsi="Cambria" w:cstheme="minorBidi"/>
      <w:lang w:eastAsia="en-US"/>
    </w:rPr>
  </w:style>
  <w:style w:type="paragraph" w:customStyle="1" w:styleId="FrameContents">
    <w:name w:val="Frame Contents"/>
    <w:basedOn w:val="a"/>
    <w:qFormat/>
  </w:style>
  <w:style w:type="paragraph" w:styleId="af3">
    <w:name w:val="Plain Text"/>
    <w:basedOn w:val="a"/>
    <w:link w:val="Char10"/>
    <w:uiPriority w:val="99"/>
    <w:rsid w:val="00BA03CE"/>
    <w:pPr>
      <w:widowControl w:val="0"/>
      <w:jc w:val="both"/>
    </w:pPr>
    <w:rPr>
      <w:rFonts w:ascii="宋体" w:eastAsia="宋体" w:hAnsi="Courier New"/>
      <w:color w:val="auto"/>
      <w:sz w:val="20"/>
      <w:szCs w:val="21"/>
      <w:lang w:val="en-US" w:eastAsia="zh-CN"/>
    </w:rPr>
  </w:style>
  <w:style w:type="character" w:customStyle="1" w:styleId="Char4">
    <w:name w:val="纯文本 Char"/>
    <w:basedOn w:val="a0"/>
    <w:uiPriority w:val="99"/>
    <w:semiHidden/>
    <w:rsid w:val="00BA03CE"/>
    <w:rPr>
      <w:rFonts w:ascii="宋体" w:eastAsia="宋体" w:hAnsi="Courier New" w:cs="Courier New"/>
      <w:color w:val="00000A"/>
      <w:sz w:val="21"/>
      <w:szCs w:val="21"/>
      <w:lang w:val="en-GB" w:eastAsia="en-GB"/>
    </w:rPr>
  </w:style>
  <w:style w:type="character" w:customStyle="1" w:styleId="Char10">
    <w:name w:val="纯文本 Char1"/>
    <w:link w:val="af3"/>
    <w:uiPriority w:val="99"/>
    <w:locked/>
    <w:rsid w:val="00BA03CE"/>
    <w:rPr>
      <w:rFonts w:ascii="宋体" w:eastAsia="宋体" w:hAnsi="Courier New" w:cs="Times New Roman"/>
      <w:szCs w:val="21"/>
    </w:rPr>
  </w:style>
  <w:style w:type="character" w:customStyle="1" w:styleId="Char1">
    <w:name w:val="页脚 Char"/>
    <w:basedOn w:val="a0"/>
    <w:link w:val="a6"/>
    <w:uiPriority w:val="99"/>
    <w:rsid w:val="00B00B05"/>
    <w:rPr>
      <w:rFonts w:ascii="Cambria" w:eastAsia="MS Mincho" w:hAnsi="Cambria"/>
      <w:color w:val="00000A"/>
      <w:sz w:val="24"/>
      <w:szCs w:val="24"/>
      <w:lang w:val="en-GB" w:eastAsia="en-US"/>
    </w:rPr>
  </w:style>
  <w:style w:type="character" w:customStyle="1" w:styleId="article-headerdoilabel">
    <w:name w:val="article-header__doi__label"/>
    <w:basedOn w:val="a0"/>
    <w:rsid w:val="009A2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nhideWhenUsed="0"/>
    <w:lsdException w:name="caption" w:semiHidden="0" w:uiPriority="0" w:unhideWhenUsed="0" w:qFormat="1"/>
    <w:lsdException w:name="annotation reference" w:qFormat="1"/>
    <w:lsdException w:name="List"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Cite"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A"/>
      <w:sz w:val="24"/>
      <w:szCs w:val="24"/>
      <w:lang w:val="en-GB" w:eastAsia="en-GB"/>
    </w:rPr>
  </w:style>
  <w:style w:type="paragraph" w:styleId="1">
    <w:name w:val="heading 1"/>
    <w:basedOn w:val="a"/>
    <w:next w:val="a"/>
    <w:link w:val="1Char"/>
    <w:uiPriority w:val="9"/>
    <w:qFormat/>
    <w:pPr>
      <w:spacing w:beforeAutospacing="1" w:afterAutospacing="1"/>
      <w:outlineLvl w:val="0"/>
    </w:pPr>
    <w:rPr>
      <w:rFonts w:ascii="Times" w:eastAsia="MS Mincho" w:hAnsi="Times" w:cstheme="minorBidi"/>
      <w:b/>
      <w:bCs/>
      <w:sz w:val="48"/>
      <w:szCs w:val="48"/>
      <w:lang w:eastAsia="en-US"/>
    </w:rPr>
  </w:style>
  <w:style w:type="paragraph" w:styleId="4">
    <w:name w:val="heading 4"/>
    <w:basedOn w:val="Heading"/>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lang w:eastAsia="en-US"/>
    </w:rPr>
  </w:style>
  <w:style w:type="paragraph" w:customStyle="1" w:styleId="TextBody">
    <w:name w:val="Text Body"/>
    <w:basedOn w:val="a"/>
    <w:qFormat/>
    <w:pPr>
      <w:spacing w:after="140" w:line="288" w:lineRule="auto"/>
    </w:pPr>
    <w:rPr>
      <w:rFonts w:ascii="Cambria" w:eastAsia="MS Mincho" w:hAnsi="Cambria" w:cstheme="minorBidi"/>
      <w:lang w:eastAsia="en-US"/>
    </w:rPr>
  </w:style>
  <w:style w:type="paragraph" w:styleId="a3">
    <w:name w:val="caption"/>
    <w:basedOn w:val="a"/>
    <w:next w:val="a"/>
    <w:qFormat/>
    <w:pPr>
      <w:suppressLineNumbers/>
      <w:spacing w:before="120" w:after="120"/>
    </w:pPr>
    <w:rPr>
      <w:rFonts w:ascii="Cambria" w:eastAsia="MS Mincho" w:hAnsi="Cambria" w:cs="FreeSans"/>
      <w:i/>
      <w:iCs/>
      <w:lang w:eastAsia="en-US"/>
    </w:rPr>
  </w:style>
  <w:style w:type="paragraph" w:styleId="a4">
    <w:name w:val="annotation text"/>
    <w:basedOn w:val="a"/>
    <w:link w:val="Char"/>
    <w:uiPriority w:val="99"/>
    <w:unhideWhenUsed/>
    <w:qFormat/>
    <w:rPr>
      <w:rFonts w:ascii="Cambria" w:eastAsia="MS Mincho" w:hAnsi="Cambria" w:cstheme="minorBidi"/>
      <w:lang w:eastAsia="en-US"/>
    </w:rPr>
  </w:style>
  <w:style w:type="paragraph" w:styleId="a5">
    <w:name w:val="Balloon Text"/>
    <w:basedOn w:val="a"/>
    <w:link w:val="Char0"/>
    <w:uiPriority w:val="99"/>
    <w:semiHidden/>
    <w:unhideWhenUsed/>
    <w:qFormat/>
    <w:rPr>
      <w:rFonts w:ascii="Lucida Grande" w:eastAsia="MS Mincho" w:hAnsi="Lucida Grande" w:cs="Lucida Grande"/>
      <w:sz w:val="18"/>
      <w:szCs w:val="18"/>
      <w:lang w:eastAsia="en-US"/>
    </w:rPr>
  </w:style>
  <w:style w:type="paragraph" w:styleId="a6">
    <w:name w:val="footer"/>
    <w:basedOn w:val="a"/>
    <w:link w:val="Char1"/>
    <w:uiPriority w:val="99"/>
    <w:rPr>
      <w:rFonts w:ascii="Cambria" w:eastAsia="MS Mincho" w:hAnsi="Cambria" w:cstheme="minorBidi"/>
      <w:lang w:eastAsia="en-US"/>
    </w:rPr>
  </w:style>
  <w:style w:type="paragraph" w:styleId="a7">
    <w:name w:val="header"/>
    <w:basedOn w:val="a"/>
    <w:link w:val="Char2"/>
    <w:uiPriority w:val="99"/>
    <w:unhideWhenUsed/>
    <w:pPr>
      <w:tabs>
        <w:tab w:val="center" w:pos="4320"/>
        <w:tab w:val="right" w:pos="8640"/>
      </w:tabs>
    </w:pPr>
    <w:rPr>
      <w:rFonts w:ascii="Cambria" w:eastAsia="MS Mincho" w:hAnsi="Cambria" w:cstheme="minorBidi"/>
      <w:lang w:eastAsia="en-US"/>
    </w:rPr>
  </w:style>
  <w:style w:type="paragraph" w:styleId="a8">
    <w:name w:val="List"/>
    <w:basedOn w:val="TextBody"/>
    <w:qFormat/>
    <w:rPr>
      <w:rFonts w:cs="FreeSans"/>
    </w:rPr>
  </w:style>
  <w:style w:type="paragraph" w:styleId="a9">
    <w:name w:val="Normal (Web)"/>
    <w:basedOn w:val="a"/>
    <w:uiPriority w:val="99"/>
    <w:semiHidden/>
    <w:unhideWhenUsed/>
    <w:qFormat/>
    <w:pPr>
      <w:spacing w:beforeAutospacing="1" w:afterAutospacing="1"/>
    </w:pPr>
    <w:rPr>
      <w:rFonts w:ascii="Times" w:eastAsia="MS Mincho" w:hAnsi="Times"/>
      <w:sz w:val="20"/>
      <w:szCs w:val="20"/>
      <w:lang w:eastAsia="en-US"/>
    </w:rPr>
  </w:style>
  <w:style w:type="paragraph" w:styleId="aa">
    <w:name w:val="Title"/>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LO-Normal">
    <w:name w:val="LO-Normal"/>
    <w:qFormat/>
    <w:pPr>
      <w:widowControl w:val="0"/>
      <w:suppressAutoHyphens/>
    </w:pPr>
    <w:rPr>
      <w:color w:val="00000A"/>
      <w:sz w:val="24"/>
      <w:szCs w:val="24"/>
      <w:lang w:val="en-GB" w:eastAsia="en-US"/>
    </w:rPr>
  </w:style>
  <w:style w:type="paragraph" w:styleId="ab">
    <w:name w:val="annotation subject"/>
    <w:basedOn w:val="a4"/>
    <w:next w:val="a4"/>
    <w:link w:val="Char3"/>
    <w:uiPriority w:val="99"/>
    <w:semiHidden/>
    <w:unhideWhenUsed/>
    <w:qFormat/>
    <w:rPr>
      <w:b/>
      <w:bCs/>
      <w:sz w:val="20"/>
      <w:szCs w:val="20"/>
    </w:r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Emphasis"/>
    <w:qFormat/>
    <w:rPr>
      <w:i/>
      <w:i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18"/>
      <w:szCs w:val="18"/>
    </w:rPr>
  </w:style>
  <w:style w:type="character" w:styleId="HTML">
    <w:name w:val="HTML Cite"/>
    <w:basedOn w:val="a0"/>
    <w:uiPriority w:val="99"/>
    <w:semiHidden/>
    <w:unhideWhenUsed/>
    <w:qFormat/>
    <w:rPr>
      <w:i/>
      <w:iCs/>
    </w:rPr>
  </w:style>
  <w:style w:type="character" w:customStyle="1" w:styleId="InternetLink">
    <w:name w:val="Internet Link"/>
    <w:basedOn w:val="a0"/>
    <w:qFormat/>
    <w:rPr>
      <w:color w:val="0000FF"/>
      <w:u w:val="single"/>
    </w:rPr>
  </w:style>
  <w:style w:type="character" w:customStyle="1" w:styleId="Char">
    <w:name w:val="批注文字 Char"/>
    <w:basedOn w:val="a0"/>
    <w:link w:val="a4"/>
    <w:uiPriority w:val="99"/>
    <w:qFormat/>
  </w:style>
  <w:style w:type="character" w:customStyle="1" w:styleId="Char3">
    <w:name w:val="批注主题 Char"/>
    <w:basedOn w:val="Char"/>
    <w:link w:val="ab"/>
    <w:uiPriority w:val="99"/>
    <w:semiHidden/>
    <w:qFormat/>
    <w:rPr>
      <w:b/>
      <w:bCs/>
      <w:sz w:val="20"/>
      <w:szCs w:val="20"/>
    </w:rPr>
  </w:style>
  <w:style w:type="character" w:customStyle="1" w:styleId="Char0">
    <w:name w:val="批注框文本 Char"/>
    <w:basedOn w:val="a0"/>
    <w:link w:val="a5"/>
    <w:uiPriority w:val="99"/>
    <w:semiHidden/>
    <w:qFormat/>
    <w:rPr>
      <w:rFonts w:ascii="Lucida Grande" w:hAnsi="Lucida Grande" w:cs="Lucida Grande"/>
      <w:sz w:val="18"/>
      <w:szCs w:val="18"/>
    </w:rPr>
  </w:style>
  <w:style w:type="character" w:customStyle="1" w:styleId="indented-counter">
    <w:name w:val="indented-counter"/>
    <w:basedOn w:val="a0"/>
    <w:qFormat/>
  </w:style>
  <w:style w:type="character" w:customStyle="1" w:styleId="show-context-button">
    <w:name w:val="show-context-button"/>
    <w:basedOn w:val="a0"/>
    <w:qFormat/>
  </w:style>
  <w:style w:type="character" w:customStyle="1" w:styleId="visually-hidden">
    <w:name w:val="visually-hidden"/>
    <w:basedOn w:val="a0"/>
    <w:qFormat/>
  </w:style>
  <w:style w:type="character" w:customStyle="1" w:styleId="A10">
    <w:name w:val="A1"/>
    <w:uiPriority w:val="99"/>
    <w:qFormat/>
    <w:rPr>
      <w:rFonts w:cs="Minion Pro"/>
      <w:color w:val="000000"/>
      <w:sz w:val="10"/>
      <w:szCs w:val="10"/>
    </w:rPr>
  </w:style>
  <w:style w:type="character" w:customStyle="1" w:styleId="citationref">
    <w:name w:val="citationref"/>
    <w:basedOn w:val="a0"/>
    <w:qFormat/>
  </w:style>
  <w:style w:type="character" w:customStyle="1" w:styleId="1Char">
    <w:name w:val="标题 1 Char"/>
    <w:basedOn w:val="a0"/>
    <w:link w:val="1"/>
    <w:uiPriority w:val="9"/>
    <w:qFormat/>
    <w:rPr>
      <w:rFonts w:ascii="Times" w:hAnsi="Times"/>
      <w:b/>
      <w:bCs/>
      <w:sz w:val="48"/>
      <w:szCs w:val="48"/>
    </w:rPr>
  </w:style>
  <w:style w:type="character" w:customStyle="1" w:styleId="ListLabel1">
    <w:name w:val="ListLabel 1"/>
    <w:qFormat/>
    <w:rPr>
      <w:sz w:val="20"/>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Courier New"/>
      <w:sz w:val="20"/>
    </w:rPr>
  </w:style>
  <w:style w:type="character" w:customStyle="1" w:styleId="ListLabel8">
    <w:name w:val="ListLabel 8"/>
    <w:qFormat/>
    <w:rPr>
      <w:rFonts w:cs="Wingdings"/>
      <w:sz w:val="2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NumberingSymbols">
    <w:name w:val="Numbering Symbols"/>
    <w:qFormat/>
  </w:style>
  <w:style w:type="character" w:customStyle="1" w:styleId="ListLabel12">
    <w:name w:val="ListLabel 12"/>
    <w:qFormat/>
    <w:rPr>
      <w:rFonts w:cs="Courier New"/>
      <w:sz w:val="20"/>
    </w:rPr>
  </w:style>
  <w:style w:type="character" w:customStyle="1" w:styleId="ListLabel13">
    <w:name w:val="ListLabel 13"/>
    <w:qFormat/>
    <w:rPr>
      <w:rFonts w:cs="Wingdings"/>
      <w:sz w:val="20"/>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current-selection">
    <w:name w:val="current-selection"/>
    <w:basedOn w:val="a0"/>
    <w:qFormat/>
  </w:style>
  <w:style w:type="character" w:customStyle="1" w:styleId="af1">
    <w:name w:val="_"/>
    <w:basedOn w:val="a0"/>
    <w:qFormat/>
  </w:style>
  <w:style w:type="character" w:customStyle="1" w:styleId="yiv1042450801highlight">
    <w:name w:val="yiv1042450801highlight"/>
    <w:basedOn w:val="a0"/>
    <w:qFormat/>
  </w:style>
  <w:style w:type="character" w:customStyle="1" w:styleId="apple-converted-space">
    <w:name w:val="apple-converted-space"/>
    <w:basedOn w:val="a0"/>
    <w:qFormat/>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Book Antiqua" w:hAnsi="Book Antiqua"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VisitedInternetLink">
    <w:name w:val="Visited Internet Link"/>
    <w:qFormat/>
    <w:rPr>
      <w:color w:val="800000"/>
      <w:u w:val="single"/>
      <w:lang w:val="uz-Cyrl-UZ" w:eastAsia="uz-Cyrl-UZ" w:bidi="uz-Cyrl-UZ"/>
    </w:rPr>
  </w:style>
  <w:style w:type="character" w:customStyle="1" w:styleId="highlight">
    <w:name w:val="highlight"/>
    <w:basedOn w:val="a0"/>
    <w:qFormat/>
  </w:style>
  <w:style w:type="character" w:customStyle="1" w:styleId="jrnl">
    <w:name w:val="jrnl"/>
    <w:basedOn w:val="a0"/>
    <w:qFormat/>
  </w:style>
  <w:style w:type="character" w:customStyle="1" w:styleId="Char2">
    <w:name w:val="页眉 Char"/>
    <w:basedOn w:val="a0"/>
    <w:link w:val="a7"/>
    <w:uiPriority w:val="99"/>
    <w:qFormat/>
    <w:rPr>
      <w:rFonts w:ascii="Cambria" w:eastAsia="MS Mincho" w:hAnsi="Cambria"/>
      <w:color w:val="00000A"/>
      <w:sz w:val="24"/>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Book Antiqua" w:hAnsi="Book Antiqua" w:cs="Times New Roman"/>
      <w:b/>
      <w:color w:val="000000"/>
    </w:rPr>
  </w:style>
  <w:style w:type="character" w:customStyle="1" w:styleId="ListLabel30">
    <w:name w:val="ListLabel 30"/>
    <w:qFormat/>
    <w:rPr>
      <w:rFonts w:eastAsia="Times New Roman" w:cs="Times New Roman"/>
    </w:rPr>
  </w:style>
  <w:style w:type="character" w:customStyle="1" w:styleId="ListLabel31">
    <w:name w:val="ListLabel 31"/>
    <w:qFormat/>
    <w:rPr>
      <w:rFonts w:ascii="Book Antiqua" w:hAnsi="Book Antiqua" w:cs="Times New Roman"/>
      <w:b/>
      <w:color w:val="000000"/>
    </w:rPr>
  </w:style>
  <w:style w:type="character" w:customStyle="1" w:styleId="ListLabel32">
    <w:name w:val="ListLabel 32"/>
    <w:qFormat/>
    <w:rPr>
      <w:rFonts w:ascii="Book Antiqua" w:hAnsi="Book Antiqua" w:cs="Times New Roman"/>
      <w:b/>
      <w:color w:val="000000"/>
    </w:rPr>
  </w:style>
  <w:style w:type="character" w:customStyle="1" w:styleId="ListLabel33">
    <w:name w:val="ListLabel 33"/>
    <w:qFormat/>
    <w:rPr>
      <w:rFonts w:ascii="Book Antiqua" w:hAnsi="Book Antiqua" w:cs="Times New Roman"/>
      <w:b/>
      <w:color w:val="000000"/>
    </w:rPr>
  </w:style>
  <w:style w:type="character" w:customStyle="1" w:styleId="ListLabel34">
    <w:name w:val="ListLabel 34"/>
    <w:qFormat/>
    <w:rPr>
      <w:rFonts w:ascii="Book Antiqua" w:hAnsi="Book Antiqua" w:cs="Times New Roman"/>
      <w:b/>
      <w:color w:val="000000"/>
    </w:rPr>
  </w:style>
  <w:style w:type="character" w:customStyle="1" w:styleId="ListLabel35">
    <w:name w:val="ListLabel 35"/>
    <w:qFormat/>
    <w:rPr>
      <w:rFonts w:ascii="Book Antiqua" w:hAnsi="Book Antiqua" w:cs="Times New Roman"/>
      <w:b/>
      <w:color w:val="000000"/>
    </w:rPr>
  </w:style>
  <w:style w:type="character" w:customStyle="1" w:styleId="ListLabel36">
    <w:name w:val="ListLabel 36"/>
    <w:qFormat/>
    <w:rPr>
      <w:rFonts w:ascii="Book Antiqua" w:hAnsi="Book Antiqua" w:cs="Times New Roman"/>
      <w:b/>
      <w:color w:val="000000"/>
    </w:rPr>
  </w:style>
  <w:style w:type="paragraph" w:customStyle="1" w:styleId="Index">
    <w:name w:val="Index"/>
    <w:basedOn w:val="a"/>
    <w:qFormat/>
    <w:pPr>
      <w:suppressLineNumbers/>
    </w:pPr>
    <w:rPr>
      <w:rFonts w:ascii="Cambria" w:eastAsia="MS Mincho" w:hAnsi="Cambria" w:cs="FreeSans"/>
      <w:lang w:eastAsia="en-US"/>
    </w:rPr>
  </w:style>
  <w:style w:type="paragraph" w:styleId="af2">
    <w:name w:val="List Paragraph"/>
    <w:basedOn w:val="a"/>
    <w:uiPriority w:val="34"/>
    <w:qFormat/>
    <w:pPr>
      <w:ind w:left="720"/>
      <w:contextualSpacing/>
    </w:pPr>
    <w:rPr>
      <w:rFonts w:ascii="Cambria" w:eastAsia="MS Mincho" w:hAnsi="Cambria" w:cstheme="minorBidi"/>
      <w:lang w:eastAsia="en-US"/>
    </w:rPr>
  </w:style>
  <w:style w:type="paragraph" w:customStyle="1" w:styleId="tiny-space-below">
    <w:name w:val="tiny-space-below"/>
    <w:basedOn w:val="a"/>
    <w:qFormat/>
    <w:pPr>
      <w:spacing w:beforeAutospacing="1" w:afterAutospacing="1"/>
    </w:pPr>
    <w:rPr>
      <w:rFonts w:ascii="Times" w:eastAsia="MS Mincho" w:hAnsi="Times" w:cstheme="minorBidi"/>
      <w:sz w:val="20"/>
      <w:szCs w:val="20"/>
      <w:lang w:eastAsia="en-US"/>
    </w:rPr>
  </w:style>
  <w:style w:type="paragraph" w:customStyle="1" w:styleId="TableContents">
    <w:name w:val="Table Contents"/>
    <w:basedOn w:val="a"/>
    <w:qFormat/>
    <w:rPr>
      <w:rFonts w:ascii="Cambria" w:eastAsia="MS Mincho" w:hAnsi="Cambria" w:cstheme="minorBidi"/>
      <w:lang w:eastAsia="en-US"/>
    </w:rPr>
  </w:style>
  <w:style w:type="paragraph" w:customStyle="1" w:styleId="TableHeading">
    <w:name w:val="Table Heading"/>
    <w:basedOn w:val="TableContents"/>
    <w:qFormat/>
  </w:style>
  <w:style w:type="paragraph" w:customStyle="1" w:styleId="10">
    <w:name w:val="修订1"/>
    <w:uiPriority w:val="99"/>
    <w:semiHidden/>
    <w:qFormat/>
    <w:rPr>
      <w:rFonts w:ascii="Cambria" w:eastAsia="MS Mincho" w:hAnsi="Cambria"/>
      <w:color w:val="00000A"/>
      <w:sz w:val="24"/>
      <w:szCs w:val="24"/>
      <w:lang w:val="en-GB" w:eastAsia="en-US"/>
    </w:rPr>
  </w:style>
  <w:style w:type="paragraph" w:customStyle="1" w:styleId="details">
    <w:name w:val="details"/>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desc">
    <w:name w:val="desc"/>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ListHeading">
    <w:name w:val="List Heading"/>
    <w:basedOn w:val="a"/>
    <w:qFormat/>
    <w:rPr>
      <w:rFonts w:ascii="Cambria" w:eastAsia="MS Mincho" w:hAnsi="Cambria" w:cstheme="minorBidi"/>
      <w:lang w:eastAsia="en-US"/>
    </w:rPr>
  </w:style>
  <w:style w:type="paragraph" w:customStyle="1" w:styleId="ListContents">
    <w:name w:val="List Contents"/>
    <w:basedOn w:val="a"/>
    <w:qFormat/>
    <w:rPr>
      <w:rFonts w:ascii="Cambria" w:eastAsia="MS Mincho" w:hAnsi="Cambria" w:cstheme="minorBidi"/>
      <w:lang w:eastAsia="en-US"/>
    </w:rPr>
  </w:style>
  <w:style w:type="paragraph" w:customStyle="1" w:styleId="FrameContents">
    <w:name w:val="Frame Contents"/>
    <w:basedOn w:val="a"/>
    <w:qFormat/>
  </w:style>
  <w:style w:type="paragraph" w:styleId="af3">
    <w:name w:val="Plain Text"/>
    <w:basedOn w:val="a"/>
    <w:link w:val="Char10"/>
    <w:uiPriority w:val="99"/>
    <w:rsid w:val="00BA03CE"/>
    <w:pPr>
      <w:widowControl w:val="0"/>
      <w:jc w:val="both"/>
    </w:pPr>
    <w:rPr>
      <w:rFonts w:ascii="宋体" w:eastAsia="宋体" w:hAnsi="Courier New"/>
      <w:color w:val="auto"/>
      <w:sz w:val="20"/>
      <w:szCs w:val="21"/>
      <w:lang w:val="en-US" w:eastAsia="zh-CN"/>
    </w:rPr>
  </w:style>
  <w:style w:type="character" w:customStyle="1" w:styleId="Char4">
    <w:name w:val="纯文本 Char"/>
    <w:basedOn w:val="a0"/>
    <w:uiPriority w:val="99"/>
    <w:semiHidden/>
    <w:rsid w:val="00BA03CE"/>
    <w:rPr>
      <w:rFonts w:ascii="宋体" w:eastAsia="宋体" w:hAnsi="Courier New" w:cs="Courier New"/>
      <w:color w:val="00000A"/>
      <w:sz w:val="21"/>
      <w:szCs w:val="21"/>
      <w:lang w:val="en-GB" w:eastAsia="en-GB"/>
    </w:rPr>
  </w:style>
  <w:style w:type="character" w:customStyle="1" w:styleId="Char10">
    <w:name w:val="纯文本 Char1"/>
    <w:link w:val="af3"/>
    <w:uiPriority w:val="99"/>
    <w:locked/>
    <w:rsid w:val="00BA03CE"/>
    <w:rPr>
      <w:rFonts w:ascii="宋体" w:eastAsia="宋体" w:hAnsi="Courier New" w:cs="Times New Roman"/>
      <w:szCs w:val="21"/>
    </w:rPr>
  </w:style>
  <w:style w:type="character" w:customStyle="1" w:styleId="Char1">
    <w:name w:val="页脚 Char"/>
    <w:basedOn w:val="a0"/>
    <w:link w:val="a6"/>
    <w:uiPriority w:val="99"/>
    <w:rsid w:val="00B00B05"/>
    <w:rPr>
      <w:rFonts w:ascii="Cambria" w:eastAsia="MS Mincho" w:hAnsi="Cambria"/>
      <w:color w:val="00000A"/>
      <w:sz w:val="24"/>
      <w:szCs w:val="24"/>
      <w:lang w:val="en-GB" w:eastAsia="en-US"/>
    </w:rPr>
  </w:style>
  <w:style w:type="character" w:customStyle="1" w:styleId="article-headerdoilabel">
    <w:name w:val="article-header__doi__label"/>
    <w:basedOn w:val="a0"/>
    <w:rsid w:val="009A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mma.Culver@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12527</Words>
  <Characters>71407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83767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Lenovo</cp:lastModifiedBy>
  <cp:revision>3</cp:revision>
  <dcterms:created xsi:type="dcterms:W3CDTF">2020-06-04T16:43:00Z</dcterms:created>
  <dcterms:modified xsi:type="dcterms:W3CDTF">2020-06-20T01:28:00Z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Milton Keynes Universtiy Hospital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2052-11.1.0.9584</vt:lpwstr>
  </property>
</Properties>
</file>