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3F30" w:rsidRDefault="00C74AE7" w:rsidP="00CE57D6">
      <w:pPr>
        <w:snapToGrid w:val="0"/>
        <w:spacing w:after="0" w:line="360" w:lineRule="auto"/>
        <w:jc w:val="both"/>
        <w:rPr>
          <w:rFonts w:ascii="Book Antiqua" w:hAnsi="Book Antiqua"/>
          <w:b/>
          <w:i/>
          <w:color w:val="000000"/>
          <w:sz w:val="24"/>
          <w:szCs w:val="24"/>
        </w:rPr>
      </w:pPr>
      <w:r>
        <w:rPr>
          <w:rFonts w:ascii="Book Antiqua" w:hAnsi="Book Antiqua"/>
          <w:b/>
          <w:color w:val="000000"/>
          <w:sz w:val="24"/>
          <w:szCs w:val="24"/>
        </w:rPr>
        <w:t xml:space="preserve">Name of Journal: </w:t>
      </w:r>
      <w:r>
        <w:rPr>
          <w:rFonts w:ascii="Book Antiqua" w:hAnsi="Book Antiqua"/>
          <w:i/>
          <w:color w:val="000000"/>
          <w:sz w:val="24"/>
          <w:szCs w:val="24"/>
        </w:rPr>
        <w:t>World Journal of Psychiatry</w:t>
      </w:r>
    </w:p>
    <w:p w:rsidR="004B3F30" w:rsidRDefault="00C74AE7" w:rsidP="00CE57D6">
      <w:pPr>
        <w:snapToGrid w:val="0"/>
        <w:spacing w:after="0" w:line="360" w:lineRule="auto"/>
        <w:jc w:val="both"/>
        <w:rPr>
          <w:rFonts w:ascii="Book Antiqua" w:eastAsia="SimSun" w:hAnsi="Book Antiqua"/>
          <w:b/>
          <w:color w:val="000000"/>
          <w:sz w:val="24"/>
          <w:szCs w:val="24"/>
          <w:lang w:eastAsia="zh-CN"/>
        </w:rPr>
      </w:pPr>
      <w:r>
        <w:rPr>
          <w:rFonts w:ascii="Book Antiqua" w:hAnsi="Book Antiqua"/>
          <w:b/>
          <w:color w:val="000000"/>
          <w:sz w:val="24"/>
          <w:szCs w:val="24"/>
        </w:rPr>
        <w:t xml:space="preserve">Manuscript NO: </w:t>
      </w:r>
      <w:r>
        <w:rPr>
          <w:rFonts w:ascii="Book Antiqua" w:hAnsi="Book Antiqua"/>
          <w:color w:val="000000"/>
          <w:sz w:val="24"/>
          <w:szCs w:val="24"/>
        </w:rPr>
        <w:t>5</w:t>
      </w:r>
      <w:r>
        <w:rPr>
          <w:rFonts w:ascii="Book Antiqua" w:eastAsia="SimSun" w:hAnsi="Book Antiqua" w:hint="eastAsia"/>
          <w:color w:val="000000"/>
          <w:sz w:val="24"/>
          <w:szCs w:val="24"/>
          <w:lang w:eastAsia="zh-CN"/>
        </w:rPr>
        <w:t>3547</w:t>
      </w:r>
    </w:p>
    <w:p w:rsidR="004B3F30" w:rsidRDefault="00C74AE7" w:rsidP="00CE57D6">
      <w:pPr>
        <w:snapToGrid w:val="0"/>
        <w:spacing w:after="0" w:line="360" w:lineRule="auto"/>
        <w:jc w:val="both"/>
        <w:rPr>
          <w:rFonts w:ascii="Book Antiqua" w:hAnsi="Book Antiqua"/>
          <w:b/>
          <w:color w:val="000000"/>
          <w:sz w:val="24"/>
          <w:szCs w:val="24"/>
        </w:rPr>
      </w:pPr>
      <w:r>
        <w:rPr>
          <w:rFonts w:ascii="Book Antiqua" w:hAnsi="Book Antiqua"/>
          <w:b/>
          <w:color w:val="000000"/>
          <w:sz w:val="24"/>
          <w:szCs w:val="24"/>
          <w:shd w:val="clear" w:color="auto" w:fill="FFFFFF"/>
        </w:rPr>
        <w:t>Manuscript Type</w:t>
      </w:r>
      <w:r>
        <w:rPr>
          <w:rFonts w:ascii="Book Antiqua" w:hAnsi="Book Antiqua"/>
          <w:b/>
          <w:color w:val="000000"/>
          <w:sz w:val="24"/>
          <w:szCs w:val="24"/>
        </w:rPr>
        <w:t xml:space="preserve">: </w:t>
      </w:r>
      <w:r>
        <w:rPr>
          <w:rFonts w:ascii="Book Antiqua" w:hAnsi="Book Antiqua"/>
          <w:color w:val="000000"/>
          <w:sz w:val="24"/>
          <w:szCs w:val="24"/>
        </w:rPr>
        <w:t>MINIREVIEWS</w:t>
      </w:r>
    </w:p>
    <w:p w:rsidR="004B3F30" w:rsidRDefault="004B3F30" w:rsidP="00CE57D6">
      <w:pPr>
        <w:snapToGrid w:val="0"/>
        <w:spacing w:after="0" w:line="360" w:lineRule="auto"/>
        <w:rPr>
          <w:rFonts w:ascii="Book Antiqua" w:hAnsi="Book Antiqua" w:cs="Book Antiqua"/>
          <w:b/>
          <w:sz w:val="24"/>
          <w:szCs w:val="24"/>
        </w:rPr>
      </w:pPr>
    </w:p>
    <w:p w:rsidR="004B3F30" w:rsidRDefault="00C74AE7" w:rsidP="00CE57D6">
      <w:pPr>
        <w:snapToGrid w:val="0"/>
        <w:spacing w:after="0" w:line="360" w:lineRule="auto"/>
        <w:jc w:val="both"/>
        <w:rPr>
          <w:rFonts w:ascii="Book Antiqua" w:hAnsi="Book Antiqua" w:cs="Book Antiqua"/>
          <w:b/>
          <w:sz w:val="24"/>
          <w:szCs w:val="24"/>
        </w:rPr>
      </w:pPr>
      <w:r>
        <w:rPr>
          <w:rFonts w:ascii="Book Antiqua" w:hAnsi="Book Antiqua" w:cs="Book Antiqua"/>
          <w:b/>
          <w:sz w:val="24"/>
          <w:szCs w:val="24"/>
        </w:rPr>
        <w:t xml:space="preserve">Abdominal pain related to adulterated opium: </w:t>
      </w:r>
      <w:r w:rsidRPr="00CE57D6">
        <w:rPr>
          <w:rFonts w:ascii="Book Antiqua" w:hAnsi="Book Antiqua" w:cs="Book Antiqua"/>
          <w:b/>
          <w:caps/>
          <w:sz w:val="24"/>
          <w:szCs w:val="24"/>
        </w:rPr>
        <w:t>a</w:t>
      </w:r>
      <w:r>
        <w:rPr>
          <w:rFonts w:ascii="Book Antiqua" w:hAnsi="Book Antiqua" w:cs="Book Antiqua"/>
          <w:b/>
          <w:sz w:val="24"/>
          <w:szCs w:val="24"/>
        </w:rPr>
        <w:t>n emerging issue in drug addicts</w:t>
      </w:r>
    </w:p>
    <w:p w:rsidR="004B3F30" w:rsidRDefault="004B3F30" w:rsidP="00CE57D6">
      <w:pPr>
        <w:pStyle w:val="ListParagraph"/>
        <w:snapToGrid w:val="0"/>
        <w:spacing w:after="0" w:line="360" w:lineRule="auto"/>
        <w:ind w:left="0"/>
        <w:contextualSpacing w:val="0"/>
        <w:jc w:val="both"/>
        <w:rPr>
          <w:rFonts w:ascii="Book Antiqua" w:eastAsia="Calibri" w:hAnsi="Book Antiqua" w:cs="Book Antiqua"/>
          <w:b/>
          <w:bCs/>
          <w:sz w:val="24"/>
          <w:szCs w:val="24"/>
        </w:rPr>
      </w:pPr>
    </w:p>
    <w:p w:rsidR="004B3F30" w:rsidRDefault="00C74AE7" w:rsidP="00CE57D6">
      <w:pPr>
        <w:pStyle w:val="ListParagraph"/>
        <w:snapToGrid w:val="0"/>
        <w:spacing w:after="0" w:line="360" w:lineRule="auto"/>
        <w:ind w:left="0"/>
        <w:contextualSpacing w:val="0"/>
        <w:jc w:val="both"/>
        <w:rPr>
          <w:rFonts w:ascii="Book Antiqua" w:eastAsia="Calibri" w:hAnsi="Book Antiqua" w:cs="Book Antiqua"/>
          <w:sz w:val="24"/>
          <w:szCs w:val="24"/>
        </w:rPr>
      </w:pPr>
      <w:r>
        <w:rPr>
          <w:rFonts w:ascii="Book Antiqua" w:eastAsia="Calibri" w:hAnsi="Book Antiqua" w:cs="Book Antiqua"/>
          <w:sz w:val="24"/>
          <w:szCs w:val="24"/>
        </w:rPr>
        <w:t>Vahabzadeh</w:t>
      </w:r>
      <w:r>
        <w:rPr>
          <w:rFonts w:ascii="Book Antiqua" w:eastAsia="SimSun" w:hAnsi="Book Antiqua" w:cs="Book Antiqua" w:hint="eastAsia"/>
          <w:sz w:val="24"/>
          <w:szCs w:val="24"/>
          <w:lang w:eastAsia="zh-CN"/>
        </w:rPr>
        <w:t xml:space="preserve"> M </w:t>
      </w:r>
      <w:r>
        <w:rPr>
          <w:rFonts w:ascii="Book Antiqua" w:eastAsia="SimSun" w:hAnsi="Book Antiqua"/>
          <w:i/>
          <w:iCs/>
          <w:sz w:val="24"/>
          <w:szCs w:val="24"/>
        </w:rPr>
        <w:t>et al</w:t>
      </w:r>
      <w:r>
        <w:rPr>
          <w:rFonts w:ascii="Book Antiqua" w:eastAsia="SimSun" w:hAnsi="Book Antiqua"/>
          <w:sz w:val="24"/>
          <w:szCs w:val="24"/>
        </w:rPr>
        <w:t>.</w:t>
      </w:r>
      <w:r>
        <w:rPr>
          <w:rFonts w:ascii="Book Antiqua" w:eastAsia="SimSun" w:hAnsi="Book Antiqua" w:hint="eastAsia"/>
          <w:sz w:val="24"/>
          <w:szCs w:val="24"/>
          <w:lang w:eastAsia="zh-CN"/>
        </w:rPr>
        <w:t xml:space="preserve"> </w:t>
      </w:r>
      <w:r>
        <w:rPr>
          <w:rFonts w:ascii="Book Antiqua" w:hAnsi="Book Antiqua" w:cs="Book Antiqua"/>
          <w:sz w:val="24"/>
          <w:szCs w:val="24"/>
        </w:rPr>
        <w:t>Adulterated opium-induced abdominal pain</w:t>
      </w:r>
    </w:p>
    <w:p w:rsidR="004B3F30" w:rsidRDefault="004B3F30" w:rsidP="00CE57D6">
      <w:pPr>
        <w:pStyle w:val="ListParagraph"/>
        <w:snapToGrid w:val="0"/>
        <w:spacing w:after="0" w:line="360" w:lineRule="auto"/>
        <w:ind w:left="0"/>
        <w:contextualSpacing w:val="0"/>
        <w:jc w:val="both"/>
        <w:rPr>
          <w:rFonts w:ascii="Book Antiqua" w:eastAsia="Calibri" w:hAnsi="Book Antiqua" w:cs="Book Antiqua"/>
          <w:sz w:val="24"/>
          <w:szCs w:val="24"/>
        </w:rPr>
      </w:pPr>
    </w:p>
    <w:p w:rsidR="004B3F30" w:rsidRDefault="00C74AE7" w:rsidP="00CE57D6">
      <w:pPr>
        <w:pStyle w:val="ListParagraph"/>
        <w:snapToGrid w:val="0"/>
        <w:spacing w:after="0" w:line="360" w:lineRule="auto"/>
        <w:ind w:left="0"/>
        <w:contextualSpacing w:val="0"/>
        <w:jc w:val="both"/>
        <w:rPr>
          <w:rFonts w:ascii="Book Antiqua" w:eastAsia="Calibri" w:hAnsi="Book Antiqua" w:cs="Book Antiqua"/>
          <w:sz w:val="24"/>
          <w:szCs w:val="24"/>
        </w:rPr>
      </w:pPr>
      <w:r>
        <w:rPr>
          <w:rFonts w:ascii="Book Antiqua" w:eastAsia="Calibri" w:hAnsi="Book Antiqua" w:cs="Book Antiqua"/>
          <w:sz w:val="24"/>
          <w:szCs w:val="24"/>
        </w:rPr>
        <w:t>Maryam Vahabzadeh,</w:t>
      </w:r>
      <w:r>
        <w:rPr>
          <w:rFonts w:ascii="Book Antiqua" w:eastAsia="SimSun" w:hAnsi="Book Antiqua" w:cs="Book Antiqua" w:hint="eastAsia"/>
          <w:sz w:val="24"/>
          <w:szCs w:val="24"/>
          <w:lang w:eastAsia="zh-CN"/>
        </w:rPr>
        <w:t xml:space="preserve"> </w:t>
      </w:r>
      <w:r>
        <w:rPr>
          <w:rFonts w:ascii="Book Antiqua" w:eastAsia="Calibri" w:hAnsi="Book Antiqua" w:cs="Book Antiqua"/>
          <w:sz w:val="24"/>
          <w:szCs w:val="24"/>
        </w:rPr>
        <w:t xml:space="preserve">Bruno </w:t>
      </w:r>
      <w:r w:rsidR="00CE57D6" w:rsidRPr="00CE57D6">
        <w:rPr>
          <w:rFonts w:ascii="Book Antiqua" w:eastAsia="Calibri" w:hAnsi="Book Antiqua" w:cs="Book Antiqua"/>
          <w:sz w:val="24"/>
          <w:szCs w:val="24"/>
        </w:rPr>
        <w:t>Mégarbane</w:t>
      </w:r>
    </w:p>
    <w:p w:rsidR="004B3F30" w:rsidRDefault="004B3F30" w:rsidP="00CE57D6">
      <w:pPr>
        <w:snapToGrid w:val="0"/>
        <w:spacing w:after="0" w:line="360" w:lineRule="auto"/>
        <w:jc w:val="both"/>
        <w:rPr>
          <w:rFonts w:ascii="Book Antiqua" w:hAnsi="Book Antiqua" w:cs="Book Antiqua"/>
          <w:b/>
          <w:sz w:val="24"/>
          <w:szCs w:val="24"/>
        </w:rPr>
      </w:pPr>
    </w:p>
    <w:p w:rsidR="004B3F30" w:rsidRDefault="00C74AE7" w:rsidP="00CE57D6">
      <w:pPr>
        <w:snapToGrid w:val="0"/>
        <w:spacing w:after="0" w:line="360" w:lineRule="auto"/>
        <w:jc w:val="both"/>
        <w:rPr>
          <w:rFonts w:ascii="Book Antiqua" w:eastAsia="Calibri" w:hAnsi="Book Antiqua" w:cs="Book Antiqua"/>
          <w:sz w:val="24"/>
          <w:szCs w:val="24"/>
        </w:rPr>
      </w:pPr>
      <w:r>
        <w:rPr>
          <w:rFonts w:ascii="Book Antiqua" w:eastAsia="Calibri" w:hAnsi="Book Antiqua" w:cs="Book Antiqua"/>
          <w:b/>
          <w:bCs/>
          <w:sz w:val="24"/>
          <w:szCs w:val="24"/>
        </w:rPr>
        <w:t>Maryam Vahabzadeh,</w:t>
      </w:r>
      <w:r>
        <w:rPr>
          <w:rFonts w:ascii="Book Antiqua" w:eastAsia="SimSun" w:hAnsi="Book Antiqua" w:cs="Book Antiqua" w:hint="eastAsia"/>
          <w:b/>
          <w:bCs/>
          <w:sz w:val="24"/>
          <w:szCs w:val="24"/>
          <w:lang w:eastAsia="zh-CN"/>
        </w:rPr>
        <w:t xml:space="preserve"> </w:t>
      </w:r>
      <w:r>
        <w:rPr>
          <w:rFonts w:ascii="Book Antiqua" w:eastAsia="Calibri" w:hAnsi="Book Antiqua" w:cs="Book Antiqua"/>
          <w:sz w:val="24"/>
          <w:szCs w:val="24"/>
        </w:rPr>
        <w:t>Medical Toxicology Research Center, Mashhad University of Medical Sciences,</w:t>
      </w:r>
      <w:r>
        <w:rPr>
          <w:rFonts w:ascii="Book Antiqua" w:eastAsia="SimSun" w:hAnsi="Book Antiqua" w:cs="Book Antiqua" w:hint="eastAsia"/>
          <w:sz w:val="24"/>
          <w:szCs w:val="24"/>
          <w:lang w:eastAsia="zh-CN"/>
        </w:rPr>
        <w:t xml:space="preserve"> </w:t>
      </w:r>
      <w:r>
        <w:rPr>
          <w:rFonts w:ascii="Book Antiqua" w:eastAsia="Calibri" w:hAnsi="Book Antiqua" w:cs="Book Antiqua"/>
          <w:sz w:val="24"/>
          <w:szCs w:val="24"/>
        </w:rPr>
        <w:t>Mashhad 13131 - 99137,</w:t>
      </w:r>
      <w:r>
        <w:rPr>
          <w:rFonts w:ascii="Book Antiqua" w:eastAsia="SimSun" w:hAnsi="Book Antiqua" w:cs="Book Antiqua" w:hint="eastAsia"/>
          <w:sz w:val="24"/>
          <w:szCs w:val="24"/>
          <w:lang w:eastAsia="zh-CN"/>
        </w:rPr>
        <w:t xml:space="preserve"> </w:t>
      </w:r>
      <w:r>
        <w:rPr>
          <w:rFonts w:ascii="Book Antiqua" w:eastAsia="Calibri" w:hAnsi="Book Antiqua" w:cs="Book Antiqua"/>
          <w:sz w:val="24"/>
          <w:szCs w:val="24"/>
        </w:rPr>
        <w:t>Iran</w:t>
      </w:r>
    </w:p>
    <w:p w:rsidR="004B3F30" w:rsidRDefault="004B3F30" w:rsidP="00CE57D6">
      <w:pPr>
        <w:snapToGrid w:val="0"/>
        <w:spacing w:after="0" w:line="360" w:lineRule="auto"/>
        <w:jc w:val="both"/>
        <w:rPr>
          <w:rFonts w:ascii="Book Antiqua" w:eastAsia="Calibri" w:hAnsi="Book Antiqua" w:cs="Book Antiqua"/>
          <w:b/>
          <w:bCs/>
          <w:sz w:val="24"/>
          <w:szCs w:val="24"/>
        </w:rPr>
      </w:pPr>
    </w:p>
    <w:p w:rsidR="004B3F30" w:rsidRDefault="00C74AE7" w:rsidP="00CE57D6">
      <w:pPr>
        <w:snapToGrid w:val="0"/>
        <w:spacing w:after="0" w:line="360" w:lineRule="auto"/>
        <w:jc w:val="both"/>
        <w:rPr>
          <w:rFonts w:ascii="Book Antiqua" w:eastAsia="Calibri" w:hAnsi="Book Antiqua" w:cs="Book Antiqua"/>
          <w:sz w:val="24"/>
          <w:szCs w:val="24"/>
        </w:rPr>
      </w:pPr>
      <w:r>
        <w:rPr>
          <w:rFonts w:ascii="Book Antiqua" w:eastAsia="Calibri" w:hAnsi="Book Antiqua" w:cs="Book Antiqua"/>
          <w:b/>
          <w:bCs/>
          <w:sz w:val="24"/>
          <w:szCs w:val="24"/>
        </w:rPr>
        <w:t xml:space="preserve">Bruno </w:t>
      </w:r>
      <w:r w:rsidR="00CE57D6">
        <w:rPr>
          <w:rFonts w:ascii="Book Antiqua" w:eastAsia="Calibri" w:hAnsi="Book Antiqua" w:cs="Book Antiqua"/>
          <w:b/>
          <w:bCs/>
          <w:sz w:val="24"/>
          <w:szCs w:val="24"/>
        </w:rPr>
        <w:t>Mégarbane</w:t>
      </w:r>
      <w:r>
        <w:rPr>
          <w:rFonts w:ascii="Book Antiqua" w:eastAsia="Calibri" w:hAnsi="Book Antiqua" w:cs="Book Antiqua"/>
          <w:b/>
          <w:bCs/>
          <w:sz w:val="24"/>
          <w:szCs w:val="24"/>
        </w:rPr>
        <w:t>,</w:t>
      </w:r>
      <w:r w:rsidR="00CE57D6">
        <w:rPr>
          <w:rFonts w:ascii="Book Antiqua" w:eastAsia="Calibri" w:hAnsi="Book Antiqua" w:cs="Book Antiqua"/>
          <w:sz w:val="24"/>
          <w:szCs w:val="24"/>
        </w:rPr>
        <w:t xml:space="preserve"> </w:t>
      </w:r>
      <w:r>
        <w:rPr>
          <w:rFonts w:ascii="Book Antiqua" w:eastAsia="Calibri" w:hAnsi="Book Antiqua" w:cs="Book Antiqua"/>
          <w:sz w:val="24"/>
          <w:szCs w:val="24"/>
        </w:rPr>
        <w:t>Department of Medical and Toxicological Critical Care, Lariboisière Hospital, Paris-Diderot University, INSERM UMRS-1144, Paris 75010, France</w:t>
      </w:r>
    </w:p>
    <w:p w:rsidR="004B3F30" w:rsidRDefault="004B3F30" w:rsidP="00CE57D6">
      <w:pPr>
        <w:snapToGrid w:val="0"/>
        <w:spacing w:after="0" w:line="360" w:lineRule="auto"/>
        <w:jc w:val="both"/>
        <w:rPr>
          <w:rFonts w:ascii="Book Antiqua" w:eastAsia="Calibri" w:hAnsi="Book Antiqua" w:cs="Book Antiqua"/>
          <w:sz w:val="24"/>
          <w:szCs w:val="24"/>
          <w:rtl/>
        </w:rPr>
      </w:pPr>
    </w:p>
    <w:p w:rsidR="004B3F30" w:rsidRDefault="00C74AE7" w:rsidP="00CE57D6">
      <w:pPr>
        <w:widowControl w:val="0"/>
        <w:snapToGrid w:val="0"/>
        <w:spacing w:after="0" w:line="360" w:lineRule="auto"/>
        <w:jc w:val="both"/>
        <w:rPr>
          <w:rFonts w:ascii="Book Antiqua" w:hAnsi="Book Antiqua" w:cs="Book Antiqua"/>
          <w:b/>
          <w:sz w:val="24"/>
          <w:szCs w:val="24"/>
        </w:rPr>
      </w:pPr>
      <w:r>
        <w:rPr>
          <w:rFonts w:ascii="Book Antiqua" w:hAnsi="Book Antiqua"/>
          <w:b/>
          <w:sz w:val="24"/>
          <w:szCs w:val="24"/>
        </w:rPr>
        <w:t>Author contributions:</w:t>
      </w:r>
      <w:r>
        <w:rPr>
          <w:rFonts w:ascii="Book Antiqua" w:eastAsia="SimSun" w:hAnsi="Book Antiqua" w:cs="Book Antiqua" w:hint="eastAsia"/>
          <w:b/>
          <w:sz w:val="24"/>
          <w:szCs w:val="24"/>
          <w:lang w:eastAsia="zh-CN"/>
        </w:rPr>
        <w:t xml:space="preserve"> </w:t>
      </w:r>
      <w:r>
        <w:rPr>
          <w:rFonts w:ascii="Book Antiqua" w:eastAsia="Calibri" w:hAnsi="Book Antiqua" w:cs="Book Antiqua"/>
          <w:sz w:val="24"/>
          <w:szCs w:val="24"/>
        </w:rPr>
        <w:t>Vahabzadeh</w:t>
      </w:r>
      <w:r>
        <w:rPr>
          <w:rFonts w:ascii="Book Antiqua" w:eastAsia="SimSun" w:hAnsi="Book Antiqua" w:cs="Book Antiqua" w:hint="eastAsia"/>
          <w:sz w:val="24"/>
          <w:szCs w:val="24"/>
          <w:lang w:eastAsia="zh-CN"/>
        </w:rPr>
        <w:t xml:space="preserve"> M</w:t>
      </w:r>
      <w:r>
        <w:rPr>
          <w:rFonts w:ascii="Book Antiqua" w:hAnsi="Book Antiqua" w:cs="Book Antiqua"/>
          <w:sz w:val="24"/>
          <w:szCs w:val="24"/>
        </w:rPr>
        <w:t xml:space="preserve"> and</w:t>
      </w:r>
      <w:r>
        <w:rPr>
          <w:rFonts w:ascii="Book Antiqua" w:eastAsia="SimSun" w:hAnsi="Book Antiqua" w:cs="Book Antiqua" w:hint="eastAsia"/>
          <w:sz w:val="24"/>
          <w:szCs w:val="24"/>
          <w:lang w:eastAsia="zh-CN"/>
        </w:rPr>
        <w:t xml:space="preserve"> </w:t>
      </w:r>
      <w:r w:rsidR="00CE57D6">
        <w:rPr>
          <w:rFonts w:ascii="Book Antiqua" w:eastAsia="Calibri" w:hAnsi="Book Antiqua" w:cs="Book Antiqua"/>
          <w:sz w:val="24"/>
          <w:szCs w:val="24"/>
        </w:rPr>
        <w:t>Mégarbane</w:t>
      </w:r>
      <w:r>
        <w:rPr>
          <w:rFonts w:ascii="Book Antiqua" w:eastAsia="SimSun" w:hAnsi="Book Antiqua" w:cs="Book Antiqua" w:hint="eastAsia"/>
          <w:sz w:val="24"/>
          <w:szCs w:val="24"/>
          <w:lang w:eastAsia="zh-CN"/>
        </w:rPr>
        <w:t xml:space="preserve"> B</w:t>
      </w:r>
      <w:r>
        <w:rPr>
          <w:rFonts w:ascii="Book Antiqua" w:hAnsi="Book Antiqua" w:cs="Book Antiqua"/>
          <w:sz w:val="24"/>
          <w:szCs w:val="24"/>
        </w:rPr>
        <w:t xml:space="preserve"> have developed the framework of the paper</w:t>
      </w:r>
      <w:r>
        <w:rPr>
          <w:rFonts w:ascii="Book Antiqua" w:eastAsia="SimSun" w:hAnsi="Book Antiqua" w:cs="Book Antiqua" w:hint="eastAsia"/>
          <w:sz w:val="24"/>
          <w:szCs w:val="24"/>
          <w:lang w:eastAsia="zh-CN"/>
        </w:rPr>
        <w:t>;</w:t>
      </w:r>
      <w:r>
        <w:rPr>
          <w:rFonts w:ascii="Book Antiqua" w:hAnsi="Book Antiqua" w:cs="Book Antiqua"/>
          <w:sz w:val="24"/>
          <w:szCs w:val="24"/>
        </w:rPr>
        <w:t xml:space="preserve"> </w:t>
      </w:r>
      <w:r>
        <w:rPr>
          <w:rFonts w:ascii="Book Antiqua" w:eastAsia="Calibri" w:hAnsi="Book Antiqua" w:cs="Book Antiqua"/>
          <w:sz w:val="24"/>
          <w:szCs w:val="24"/>
        </w:rPr>
        <w:t>Vahabzadeh</w:t>
      </w:r>
      <w:r>
        <w:rPr>
          <w:rFonts w:ascii="Book Antiqua" w:eastAsia="SimSun" w:hAnsi="Book Antiqua" w:cs="Book Antiqua" w:hint="eastAsia"/>
          <w:sz w:val="24"/>
          <w:szCs w:val="24"/>
          <w:lang w:eastAsia="zh-CN"/>
        </w:rPr>
        <w:t xml:space="preserve"> M</w:t>
      </w:r>
      <w:r>
        <w:rPr>
          <w:rFonts w:ascii="Book Antiqua" w:hAnsi="Book Antiqua" w:cs="Book Antiqua"/>
          <w:sz w:val="24"/>
          <w:szCs w:val="24"/>
        </w:rPr>
        <w:t xml:space="preserve"> wrote the first draft</w:t>
      </w:r>
      <w:r>
        <w:rPr>
          <w:rFonts w:ascii="Book Antiqua" w:eastAsia="SimSun" w:hAnsi="Book Antiqua" w:cs="Book Antiqua" w:hint="eastAsia"/>
          <w:sz w:val="24"/>
          <w:szCs w:val="24"/>
          <w:lang w:eastAsia="zh-CN"/>
        </w:rPr>
        <w:t>;</w:t>
      </w:r>
      <w:r>
        <w:rPr>
          <w:rFonts w:ascii="Book Antiqua" w:hAnsi="Book Antiqua" w:cs="Book Antiqua"/>
          <w:sz w:val="24"/>
          <w:szCs w:val="24"/>
        </w:rPr>
        <w:t xml:space="preserve"> </w:t>
      </w:r>
      <w:r>
        <w:rPr>
          <w:rFonts w:ascii="Book Antiqua" w:eastAsia="Calibri" w:hAnsi="Book Antiqua" w:cs="Book Antiqua"/>
          <w:sz w:val="24"/>
          <w:szCs w:val="24"/>
        </w:rPr>
        <w:t>Vahabzadeh</w:t>
      </w:r>
      <w:r>
        <w:rPr>
          <w:rFonts w:ascii="Book Antiqua" w:eastAsia="SimSun" w:hAnsi="Book Antiqua" w:cs="Book Antiqua" w:hint="eastAsia"/>
          <w:sz w:val="24"/>
          <w:szCs w:val="24"/>
          <w:lang w:eastAsia="zh-CN"/>
        </w:rPr>
        <w:t xml:space="preserve"> M</w:t>
      </w:r>
      <w:r>
        <w:rPr>
          <w:rFonts w:ascii="Book Antiqua" w:hAnsi="Book Antiqua" w:cs="Book Antiqua"/>
          <w:sz w:val="24"/>
          <w:szCs w:val="24"/>
        </w:rPr>
        <w:t xml:space="preserve"> and </w:t>
      </w:r>
      <w:r w:rsidR="00CE57D6">
        <w:rPr>
          <w:rFonts w:ascii="Book Antiqua" w:eastAsia="Calibri" w:hAnsi="Book Antiqua" w:cs="Book Antiqua"/>
          <w:sz w:val="24"/>
          <w:szCs w:val="24"/>
        </w:rPr>
        <w:t>Mégarbane</w:t>
      </w:r>
      <w:r>
        <w:rPr>
          <w:rFonts w:ascii="Book Antiqua" w:eastAsia="SimSun" w:hAnsi="Book Antiqua" w:cs="Book Antiqua" w:hint="eastAsia"/>
          <w:sz w:val="24"/>
          <w:szCs w:val="24"/>
          <w:lang w:eastAsia="zh-CN"/>
        </w:rPr>
        <w:t xml:space="preserve"> B</w:t>
      </w:r>
      <w:r>
        <w:rPr>
          <w:rFonts w:ascii="Book Antiqua" w:hAnsi="Book Antiqua" w:cs="Book Antiqua"/>
          <w:sz w:val="24"/>
          <w:szCs w:val="24"/>
        </w:rPr>
        <w:t xml:space="preserve"> worked in subsequent drafts</w:t>
      </w:r>
      <w:r>
        <w:rPr>
          <w:rFonts w:ascii="Book Antiqua" w:eastAsia="SimSun" w:hAnsi="Book Antiqua" w:cs="Book Antiqua" w:hint="eastAsia"/>
          <w:sz w:val="24"/>
          <w:szCs w:val="24"/>
          <w:lang w:eastAsia="zh-CN"/>
        </w:rPr>
        <w:t>;</w:t>
      </w:r>
      <w:r>
        <w:rPr>
          <w:rFonts w:ascii="Book Antiqua" w:hAnsi="Book Antiqua" w:cs="Book Antiqua"/>
          <w:sz w:val="24"/>
          <w:szCs w:val="24"/>
        </w:rPr>
        <w:t xml:space="preserve"> </w:t>
      </w:r>
      <w:r w:rsidR="00CE57D6">
        <w:rPr>
          <w:rFonts w:ascii="Book Antiqua" w:hAnsi="Book Antiqua" w:cs="Book Antiqua"/>
          <w:sz w:val="24"/>
          <w:szCs w:val="24"/>
        </w:rPr>
        <w:t>a</w:t>
      </w:r>
      <w:r>
        <w:rPr>
          <w:rFonts w:ascii="Book Antiqua" w:hAnsi="Book Antiqua" w:cs="Book Antiqua"/>
          <w:sz w:val="24"/>
          <w:szCs w:val="24"/>
        </w:rPr>
        <w:t xml:space="preserve">ll authors confirmed the last version before submission. The authors read and approved the final manuscript. </w:t>
      </w:r>
    </w:p>
    <w:p w:rsidR="004B3F30" w:rsidRDefault="004B3F30" w:rsidP="00CE57D6">
      <w:pPr>
        <w:snapToGrid w:val="0"/>
        <w:spacing w:after="0" w:line="360" w:lineRule="auto"/>
        <w:jc w:val="both"/>
        <w:rPr>
          <w:rFonts w:ascii="Book Antiqua" w:eastAsia="Calibri" w:hAnsi="Book Antiqua" w:cs="Book Antiqua"/>
          <w:sz w:val="24"/>
          <w:szCs w:val="24"/>
          <w:rtl/>
        </w:rPr>
      </w:pPr>
    </w:p>
    <w:p w:rsidR="004B3F30" w:rsidRDefault="00C74AE7" w:rsidP="00CE57D6">
      <w:pPr>
        <w:widowControl w:val="0"/>
        <w:snapToGrid w:val="0"/>
        <w:spacing w:after="0" w:line="360" w:lineRule="auto"/>
        <w:jc w:val="both"/>
        <w:rPr>
          <w:rFonts w:ascii="Book Antiqua" w:hAnsi="Book Antiqua" w:cs="Book Antiqua"/>
          <w:sz w:val="24"/>
          <w:szCs w:val="24"/>
        </w:rPr>
      </w:pPr>
      <w:r w:rsidRPr="00B6216B">
        <w:rPr>
          <w:rFonts w:ascii="Book Antiqua" w:hAnsi="Book Antiqua"/>
          <w:b/>
          <w:sz w:val="24"/>
          <w:szCs w:val="24"/>
        </w:rPr>
        <w:t>Corresponding author:</w:t>
      </w:r>
      <w:r w:rsidRPr="00B6216B">
        <w:rPr>
          <w:rFonts w:ascii="Book Antiqua" w:eastAsia="SimSun" w:hAnsi="Book Antiqua" w:cs="Book Antiqua" w:hint="eastAsia"/>
          <w:sz w:val="24"/>
          <w:szCs w:val="24"/>
          <w:lang w:eastAsia="zh-CN"/>
        </w:rPr>
        <w:t xml:space="preserve"> </w:t>
      </w:r>
      <w:r w:rsidRPr="00B6216B">
        <w:rPr>
          <w:rFonts w:ascii="Book Antiqua" w:hAnsi="Book Antiqua" w:cs="Book Antiqua"/>
          <w:b/>
          <w:bCs/>
          <w:sz w:val="24"/>
          <w:szCs w:val="24"/>
        </w:rPr>
        <w:t>Bruno Mégarbane</w:t>
      </w:r>
      <w:r w:rsidR="00217995">
        <w:rPr>
          <w:rFonts w:ascii="Book Antiqua" w:hAnsi="Book Antiqua" w:cs="Book Antiqua"/>
          <w:b/>
          <w:bCs/>
          <w:sz w:val="24"/>
          <w:szCs w:val="24"/>
        </w:rPr>
        <w:t>,</w:t>
      </w:r>
      <w:r w:rsidRPr="00B6216B">
        <w:rPr>
          <w:rFonts w:ascii="Book Antiqua" w:eastAsia="SimSun" w:hAnsi="Book Antiqua" w:cs="Book Antiqua" w:hint="eastAsia"/>
          <w:b/>
          <w:bCs/>
          <w:sz w:val="24"/>
          <w:szCs w:val="24"/>
          <w:lang w:eastAsia="zh-CN"/>
        </w:rPr>
        <w:t xml:space="preserve"> </w:t>
      </w:r>
      <w:r w:rsidRPr="00B6216B">
        <w:rPr>
          <w:rFonts w:ascii="Book Antiqua" w:eastAsia="SimSun" w:hAnsi="Book Antiqua"/>
          <w:b/>
          <w:bCs/>
          <w:sz w:val="24"/>
          <w:szCs w:val="24"/>
        </w:rPr>
        <w:t xml:space="preserve">MD, PhD, </w:t>
      </w:r>
      <w:r w:rsidRPr="00B6216B">
        <w:rPr>
          <w:rFonts w:ascii="Book Antiqua" w:eastAsia="SimSun" w:hAnsi="Book Antiqua" w:cs="Book Antiqua" w:hint="eastAsia"/>
          <w:b/>
          <w:bCs/>
          <w:sz w:val="24"/>
          <w:szCs w:val="24"/>
          <w:lang w:eastAsia="zh-CN"/>
        </w:rPr>
        <w:t xml:space="preserve">Professor, </w:t>
      </w:r>
      <w:r w:rsidRPr="00B6216B">
        <w:rPr>
          <w:rFonts w:ascii="Book Antiqua" w:eastAsia="Calibri" w:hAnsi="Book Antiqua" w:cs="Book Antiqua"/>
          <w:sz w:val="24"/>
          <w:szCs w:val="24"/>
        </w:rPr>
        <w:t>Department of Medical and Toxicological Critical Care, Lariboisière Hospital</w:t>
      </w:r>
      <w:r w:rsidRPr="00B6216B">
        <w:rPr>
          <w:rFonts w:ascii="Book Antiqua" w:hAnsi="Book Antiqua" w:cs="Book Antiqua"/>
          <w:sz w:val="24"/>
          <w:szCs w:val="24"/>
          <w:lang w:val="fr-FR"/>
        </w:rPr>
        <w:t>,</w:t>
      </w:r>
      <w:r w:rsidR="00217995">
        <w:rPr>
          <w:rFonts w:ascii="Book Antiqua" w:hAnsi="Book Antiqua" w:cs="Book Antiqua"/>
          <w:sz w:val="24"/>
          <w:szCs w:val="24"/>
          <w:lang w:val="fr-FR"/>
        </w:rPr>
        <w:t xml:space="preserve"> </w:t>
      </w:r>
      <w:r w:rsidRPr="00B6216B">
        <w:rPr>
          <w:rFonts w:ascii="Book Antiqua" w:eastAsia="Calibri" w:hAnsi="Book Antiqua" w:cs="Book Antiqua"/>
          <w:sz w:val="24"/>
          <w:szCs w:val="24"/>
        </w:rPr>
        <w:t>Paris-Diderot University, INSERM UMRS-1144,</w:t>
      </w:r>
      <w:r w:rsidR="00217995">
        <w:rPr>
          <w:rFonts w:ascii="Book Antiqua" w:eastAsia="Calibri" w:hAnsi="Book Antiqua" w:cs="Book Antiqua"/>
          <w:sz w:val="24"/>
          <w:szCs w:val="24"/>
        </w:rPr>
        <w:t xml:space="preserve"> </w:t>
      </w:r>
      <w:r w:rsidRPr="00B6216B">
        <w:rPr>
          <w:rFonts w:ascii="Book Antiqua" w:hAnsi="Book Antiqua" w:cs="Book Antiqua"/>
          <w:sz w:val="24"/>
          <w:szCs w:val="24"/>
          <w:lang w:val="fr-FR"/>
        </w:rPr>
        <w:t>2 Rue Ambroise Paré,</w:t>
      </w:r>
      <w:r w:rsidRPr="00B6216B">
        <w:rPr>
          <w:rFonts w:ascii="Book Antiqua" w:eastAsia="SimSun" w:hAnsi="Book Antiqua" w:cs="Book Antiqua" w:hint="eastAsia"/>
          <w:sz w:val="24"/>
          <w:szCs w:val="24"/>
          <w:lang w:eastAsia="zh-CN"/>
        </w:rPr>
        <w:t xml:space="preserve"> </w:t>
      </w:r>
      <w:r w:rsidRPr="00B6216B">
        <w:rPr>
          <w:rFonts w:ascii="Book Antiqua" w:hAnsi="Book Antiqua" w:cs="Book Antiqua"/>
          <w:sz w:val="24"/>
          <w:szCs w:val="24"/>
          <w:lang w:val="fr-FR"/>
        </w:rPr>
        <w:t>Paris</w:t>
      </w:r>
      <w:r w:rsidRPr="00B6216B">
        <w:rPr>
          <w:rFonts w:ascii="Book Antiqua" w:eastAsia="SimSun" w:hAnsi="Book Antiqua" w:cs="Book Antiqua" w:hint="eastAsia"/>
          <w:sz w:val="24"/>
          <w:szCs w:val="24"/>
          <w:lang w:eastAsia="zh-CN"/>
        </w:rPr>
        <w:t xml:space="preserve"> </w:t>
      </w:r>
      <w:r w:rsidRPr="00B6216B">
        <w:rPr>
          <w:rFonts w:ascii="Book Antiqua" w:hAnsi="Book Antiqua" w:cs="Book Antiqua"/>
          <w:sz w:val="24"/>
          <w:szCs w:val="24"/>
          <w:lang w:val="fr-FR"/>
        </w:rPr>
        <w:t xml:space="preserve">75010, France. </w:t>
      </w:r>
      <w:hyperlink r:id="rId8" w:history="1">
        <w:r w:rsidRPr="00B6216B">
          <w:rPr>
            <w:rStyle w:val="Hyperlink"/>
            <w:rFonts w:ascii="Book Antiqua" w:eastAsia="Calibri" w:hAnsi="Book Antiqua" w:cs="Book Antiqua"/>
            <w:color w:val="auto"/>
            <w:sz w:val="24"/>
            <w:szCs w:val="24"/>
            <w:u w:val="none"/>
          </w:rPr>
          <w:t>bruno.megarbane@lrb.aphp.fr</w:t>
        </w:r>
      </w:hyperlink>
    </w:p>
    <w:p w:rsidR="004B3F30" w:rsidRDefault="004B3F30" w:rsidP="00CE57D6">
      <w:pPr>
        <w:widowControl w:val="0"/>
        <w:snapToGrid w:val="0"/>
        <w:spacing w:after="0" w:line="360" w:lineRule="auto"/>
        <w:ind w:right="62"/>
        <w:jc w:val="both"/>
        <w:rPr>
          <w:rFonts w:ascii="Book Antiqua" w:hAnsi="Book Antiqua" w:cs="Book Antiqua"/>
          <w:sz w:val="24"/>
          <w:szCs w:val="24"/>
        </w:rPr>
      </w:pPr>
    </w:p>
    <w:p w:rsidR="004B3F30" w:rsidRDefault="00C74AE7" w:rsidP="00CE57D6">
      <w:pPr>
        <w:snapToGrid w:val="0"/>
        <w:spacing w:after="0" w:line="360" w:lineRule="auto"/>
        <w:jc w:val="both"/>
        <w:rPr>
          <w:rFonts w:ascii="Book Antiqua" w:eastAsia="SimSun" w:hAnsi="Book Antiqua"/>
          <w:bCs/>
          <w:sz w:val="24"/>
          <w:szCs w:val="24"/>
          <w:lang w:eastAsia="zh-CN"/>
        </w:rPr>
      </w:pPr>
      <w:r>
        <w:rPr>
          <w:rFonts w:ascii="Book Antiqua" w:hAnsi="Book Antiqua"/>
          <w:b/>
          <w:sz w:val="24"/>
          <w:szCs w:val="24"/>
        </w:rPr>
        <w:t>Received:</w:t>
      </w:r>
      <w:r>
        <w:rPr>
          <w:rFonts w:ascii="Book Antiqua" w:eastAsia="SimSun" w:hAnsi="Book Antiqua"/>
          <w:bCs/>
          <w:sz w:val="24"/>
          <w:szCs w:val="24"/>
        </w:rPr>
        <w:t xml:space="preserve"> December</w:t>
      </w:r>
      <w:r>
        <w:rPr>
          <w:rFonts w:ascii="Book Antiqua" w:eastAsia="SimSun" w:hAnsi="Book Antiqua" w:hint="eastAsia"/>
          <w:bCs/>
          <w:sz w:val="24"/>
          <w:szCs w:val="24"/>
          <w:lang w:eastAsia="zh-CN"/>
        </w:rPr>
        <w:t xml:space="preserve"> 23</w:t>
      </w:r>
      <w:r>
        <w:rPr>
          <w:rFonts w:ascii="Book Antiqua" w:eastAsia="SimSun" w:hAnsi="Book Antiqua"/>
          <w:bCs/>
          <w:sz w:val="24"/>
          <w:szCs w:val="24"/>
        </w:rPr>
        <w:t>, 20</w:t>
      </w:r>
      <w:r>
        <w:rPr>
          <w:rFonts w:ascii="Book Antiqua" w:eastAsia="SimSun" w:hAnsi="Book Antiqua" w:hint="eastAsia"/>
          <w:bCs/>
          <w:sz w:val="24"/>
          <w:szCs w:val="24"/>
          <w:lang w:eastAsia="zh-CN"/>
        </w:rPr>
        <w:t>19</w:t>
      </w:r>
    </w:p>
    <w:p w:rsidR="004B3F30" w:rsidRDefault="00C74AE7" w:rsidP="00CE57D6">
      <w:pPr>
        <w:snapToGrid w:val="0"/>
        <w:spacing w:after="0" w:line="360" w:lineRule="auto"/>
        <w:jc w:val="both"/>
        <w:rPr>
          <w:rFonts w:ascii="Book Antiqua" w:eastAsia="SimSun" w:hAnsi="Book Antiqua"/>
          <w:b/>
          <w:sz w:val="24"/>
          <w:szCs w:val="24"/>
        </w:rPr>
      </w:pPr>
      <w:r>
        <w:rPr>
          <w:rFonts w:ascii="Book Antiqua" w:hAnsi="Book Antiqua"/>
          <w:b/>
          <w:sz w:val="24"/>
          <w:szCs w:val="24"/>
        </w:rPr>
        <w:t xml:space="preserve">Revised: </w:t>
      </w:r>
      <w:r>
        <w:rPr>
          <w:rFonts w:ascii="Book Antiqua" w:hAnsi="Book Antiqua"/>
          <w:bCs/>
          <w:sz w:val="24"/>
          <w:szCs w:val="24"/>
        </w:rPr>
        <w:t>April</w:t>
      </w:r>
      <w:r>
        <w:rPr>
          <w:rFonts w:ascii="Book Antiqua" w:hAnsi="Book Antiqua"/>
          <w:b/>
          <w:sz w:val="24"/>
          <w:szCs w:val="24"/>
        </w:rPr>
        <w:t xml:space="preserve"> </w:t>
      </w:r>
      <w:r>
        <w:rPr>
          <w:rFonts w:ascii="Book Antiqua" w:eastAsia="SimSun" w:hAnsi="Book Antiqua" w:hint="eastAsia"/>
          <w:sz w:val="24"/>
          <w:szCs w:val="24"/>
          <w:lang w:eastAsia="zh-CN"/>
        </w:rPr>
        <w:t>7</w:t>
      </w:r>
      <w:r>
        <w:rPr>
          <w:rFonts w:ascii="Book Antiqua" w:eastAsia="SimSun" w:hAnsi="Book Antiqua"/>
          <w:sz w:val="24"/>
          <w:szCs w:val="24"/>
        </w:rPr>
        <w:t>, 2020</w:t>
      </w:r>
    </w:p>
    <w:p w:rsidR="004B3F30" w:rsidRDefault="00C74AE7" w:rsidP="00CE57D6">
      <w:pPr>
        <w:snapToGrid w:val="0"/>
        <w:spacing w:after="0" w:line="360" w:lineRule="auto"/>
        <w:jc w:val="both"/>
        <w:rPr>
          <w:rFonts w:ascii="Book Antiqua" w:hAnsi="Book Antiqua"/>
          <w:bCs/>
          <w:color w:val="000000"/>
          <w:sz w:val="24"/>
          <w:szCs w:val="24"/>
        </w:rPr>
      </w:pPr>
      <w:r>
        <w:rPr>
          <w:rFonts w:ascii="Book Antiqua" w:hAnsi="Book Antiqua"/>
          <w:b/>
          <w:sz w:val="24"/>
          <w:szCs w:val="24"/>
        </w:rPr>
        <w:t>Accepted:</w:t>
      </w:r>
      <w:bookmarkStart w:id="0" w:name="OLE_LINK111"/>
      <w:bookmarkStart w:id="1" w:name="OLE_LINK104"/>
      <w:bookmarkStart w:id="2" w:name="OLE_LINK116"/>
      <w:bookmarkStart w:id="3" w:name="OLE_LINK110"/>
      <w:bookmarkStart w:id="4" w:name="OLE_LINK98"/>
      <w:bookmarkStart w:id="5" w:name="OLE_LINK99"/>
      <w:bookmarkStart w:id="6" w:name="OLE_LINK115"/>
      <w:r>
        <w:rPr>
          <w:bCs/>
        </w:rPr>
        <w:t xml:space="preserve"> </w:t>
      </w:r>
      <w:bookmarkEnd w:id="0"/>
      <w:bookmarkEnd w:id="1"/>
      <w:bookmarkEnd w:id="2"/>
      <w:bookmarkEnd w:id="3"/>
      <w:bookmarkEnd w:id="4"/>
      <w:bookmarkEnd w:id="5"/>
      <w:bookmarkEnd w:id="6"/>
      <w:r w:rsidR="001D7E57" w:rsidRPr="001D7E57">
        <w:rPr>
          <w:rFonts w:ascii="Book Antiqua" w:hAnsi="Book Antiqua"/>
          <w:bCs/>
          <w:sz w:val="24"/>
          <w:szCs w:val="24"/>
        </w:rPr>
        <w:t xml:space="preserve">April </w:t>
      </w:r>
      <w:r w:rsidR="0030743D">
        <w:rPr>
          <w:rFonts w:ascii="Book Antiqua" w:hAnsi="Book Antiqua"/>
          <w:bCs/>
          <w:sz w:val="24"/>
          <w:szCs w:val="24"/>
        </w:rPr>
        <w:t>23</w:t>
      </w:r>
      <w:bookmarkStart w:id="7" w:name="_GoBack"/>
      <w:bookmarkEnd w:id="7"/>
      <w:r w:rsidR="001D7E57" w:rsidRPr="001D7E57">
        <w:rPr>
          <w:rFonts w:ascii="Book Antiqua" w:hAnsi="Book Antiqua"/>
          <w:bCs/>
          <w:sz w:val="24"/>
          <w:szCs w:val="24"/>
        </w:rPr>
        <w:t>, 2020</w:t>
      </w:r>
    </w:p>
    <w:p w:rsidR="004B3F30" w:rsidRDefault="00C74AE7" w:rsidP="00CE57D6">
      <w:pPr>
        <w:snapToGrid w:val="0"/>
        <w:spacing w:after="0" w:line="360" w:lineRule="auto"/>
        <w:jc w:val="both"/>
        <w:rPr>
          <w:rFonts w:ascii="Book Antiqua" w:hAnsi="Book Antiqua"/>
          <w:b/>
          <w:sz w:val="24"/>
          <w:szCs w:val="24"/>
        </w:rPr>
      </w:pPr>
      <w:r>
        <w:rPr>
          <w:rFonts w:ascii="Book Antiqua" w:hAnsi="Book Antiqua"/>
          <w:b/>
          <w:sz w:val="24"/>
          <w:szCs w:val="24"/>
        </w:rPr>
        <w:t xml:space="preserve">Published online: </w:t>
      </w:r>
    </w:p>
    <w:p w:rsidR="004B3F30" w:rsidRDefault="004B3F30" w:rsidP="00CE57D6">
      <w:pPr>
        <w:widowControl w:val="0"/>
        <w:snapToGrid w:val="0"/>
        <w:spacing w:after="0" w:line="360" w:lineRule="auto"/>
        <w:jc w:val="both"/>
        <w:rPr>
          <w:rFonts w:ascii="Book Antiqua" w:hAnsi="Book Antiqua" w:cs="Book Antiqua"/>
          <w:b/>
          <w:sz w:val="24"/>
          <w:szCs w:val="24"/>
        </w:rPr>
      </w:pPr>
    </w:p>
    <w:p w:rsidR="004B3F30" w:rsidRDefault="00C74AE7" w:rsidP="00CE57D6">
      <w:pPr>
        <w:snapToGrid w:val="0"/>
        <w:spacing w:after="0" w:line="360" w:lineRule="auto"/>
        <w:jc w:val="both"/>
        <w:rPr>
          <w:rFonts w:ascii="Book Antiqua" w:hAnsi="Book Antiqua" w:cs="Book Antiqua"/>
          <w:b/>
          <w:bCs/>
          <w:sz w:val="24"/>
          <w:szCs w:val="24"/>
        </w:rPr>
      </w:pPr>
      <w:r>
        <w:rPr>
          <w:rFonts w:ascii="Book Antiqua" w:hAnsi="Book Antiqua" w:cs="Book Antiqua"/>
          <w:b/>
          <w:bCs/>
          <w:sz w:val="24"/>
          <w:szCs w:val="24"/>
        </w:rPr>
        <w:lastRenderedPageBreak/>
        <w:br w:type="page"/>
      </w:r>
    </w:p>
    <w:p w:rsidR="004B3F30" w:rsidRDefault="00C74AE7" w:rsidP="00CE57D6">
      <w:pPr>
        <w:snapToGrid w:val="0"/>
        <w:spacing w:after="0" w:line="360" w:lineRule="auto"/>
        <w:rPr>
          <w:rFonts w:ascii="Book Antiqua" w:hAnsi="Book Antiqua" w:cs="Book Antiqua"/>
          <w:color w:val="000000" w:themeColor="text1"/>
          <w:sz w:val="24"/>
          <w:szCs w:val="24"/>
        </w:rPr>
      </w:pPr>
      <w:r>
        <w:rPr>
          <w:rFonts w:ascii="Book Antiqua" w:eastAsia="SimSun" w:hAnsi="Book Antiqua"/>
          <w:b/>
          <w:bCs/>
          <w:sz w:val="24"/>
          <w:szCs w:val="24"/>
        </w:rPr>
        <w:lastRenderedPageBreak/>
        <w:t>Abstract</w:t>
      </w:r>
    </w:p>
    <w:p w:rsidR="004B3F30" w:rsidRDefault="00C74AE7" w:rsidP="00CE57D6">
      <w:pPr>
        <w:pStyle w:val="Default"/>
        <w:snapToGrid w:val="0"/>
        <w:spacing w:line="360" w:lineRule="auto"/>
        <w:jc w:val="both"/>
        <w:rPr>
          <w:rFonts w:ascii="Book Antiqua" w:hAnsi="Book Antiqua" w:cs="Book Antiqua"/>
          <w:color w:val="auto"/>
        </w:rPr>
      </w:pPr>
      <w:r>
        <w:rPr>
          <w:rFonts w:ascii="Book Antiqua" w:hAnsi="Book Antiqua" w:cs="Book Antiqua"/>
          <w:color w:val="000000" w:themeColor="text1"/>
        </w:rPr>
        <w:t>Lead may contaminate opium, heroin and illicit opiates and is particularly observed in Iran.</w:t>
      </w:r>
      <w:r>
        <w:rPr>
          <w:rFonts w:ascii="Book Antiqua" w:hAnsi="Book Antiqua" w:cs="Book Antiqua"/>
        </w:rPr>
        <w:t xml:space="preserve"> </w:t>
      </w:r>
      <w:r>
        <w:rPr>
          <w:rFonts w:ascii="Book Antiqua" w:hAnsi="Book Antiqua" w:cs="Book Antiqua"/>
          <w:color w:val="000000" w:themeColor="text1"/>
        </w:rPr>
        <w:t xml:space="preserve">Lead, a natural heavy metal is able to interfere with several organ functions after ingestion or inhalation. </w:t>
      </w:r>
      <w:r>
        <w:rPr>
          <w:rFonts w:ascii="Book Antiqua" w:hAnsi="Book Antiqua" w:cs="Book Antiqua"/>
        </w:rPr>
        <w:t>Lead poisoning manifestations are non-specific and thus lead poisoning remains difficult to diagnose.</w:t>
      </w:r>
      <w:r>
        <w:rPr>
          <w:rFonts w:ascii="Book Antiqua" w:hAnsi="Book Antiqua" w:cs="Book Antiqua"/>
          <w:color w:val="auto"/>
        </w:rPr>
        <w:t xml:space="preserve"> Among the manifestations, abdominal pain is almost the most frequent symptom causing patients to seek medical care. In patients with a history of opium addiction presenting with moderate-to-severe abdominal pain, lack of diagnosis of lead toxicity may thus result in time-consuming and unnecessary medical work-ups that can end up in invasive surgery. This paper aims to briefly review abdominal pain as an emergency issue and the leading symptom of lead poisoning that brings most of the patients to healthcare facilities. All published adult cases and case series of opium addicts admitted with abdominal pain due to lead-adulterated opium consumption have been reviewed. </w:t>
      </w:r>
      <w:r>
        <w:rPr>
          <w:rFonts w:ascii="Book Antiqua" w:hAnsi="Book Antiqua" w:cs="Book Antiqua"/>
          <w:color w:val="000000" w:themeColor="text1"/>
        </w:rPr>
        <w:t>A trend of increasing numbers of lead poisoning cases has recently emerged among opium addicts in Iran. Due to the non-specific manifestations and hazardous effects, psychiatrists and emergency physicians should consider lead poisoning in patients with a past or present history of opium addiction referred for acute abdominal pain, particularly in case of colicky abdominal pain.</w:t>
      </w:r>
    </w:p>
    <w:p w:rsidR="004B3F30" w:rsidRDefault="004B3F30" w:rsidP="00CE57D6">
      <w:pPr>
        <w:pStyle w:val="Default"/>
        <w:snapToGrid w:val="0"/>
        <w:spacing w:line="360" w:lineRule="auto"/>
        <w:jc w:val="both"/>
        <w:rPr>
          <w:rFonts w:ascii="Book Antiqua" w:hAnsi="Book Antiqua" w:cs="Book Antiqua"/>
          <w:b/>
          <w:bCs/>
        </w:rPr>
      </w:pPr>
    </w:p>
    <w:p w:rsidR="004B3F30" w:rsidRDefault="00C74AE7" w:rsidP="00CE57D6">
      <w:pPr>
        <w:pStyle w:val="Default"/>
        <w:snapToGrid w:val="0"/>
        <w:spacing w:line="360" w:lineRule="auto"/>
        <w:jc w:val="both"/>
        <w:rPr>
          <w:rFonts w:ascii="Book Antiqua" w:hAnsi="Book Antiqua" w:cs="Book Antiqua"/>
          <w:color w:val="000000" w:themeColor="text1"/>
        </w:rPr>
      </w:pPr>
      <w:r>
        <w:rPr>
          <w:rFonts w:ascii="Book Antiqua" w:hAnsi="Book Antiqua"/>
          <w:b/>
          <w:iCs/>
        </w:rPr>
        <w:t>Key words:</w:t>
      </w:r>
      <w:r>
        <w:rPr>
          <w:rFonts w:ascii="Book Antiqua" w:hAnsi="Book Antiqua" w:cs="Book Antiqua"/>
          <w:b/>
          <w:bCs/>
        </w:rPr>
        <w:t xml:space="preserve"> </w:t>
      </w:r>
      <w:r>
        <w:rPr>
          <w:rFonts w:ascii="Book Antiqua" w:hAnsi="Book Antiqua" w:cs="Book Antiqua"/>
        </w:rPr>
        <w:t>Addiction</w:t>
      </w:r>
      <w:r>
        <w:rPr>
          <w:rFonts w:ascii="Book Antiqua" w:eastAsia="SimSun" w:hAnsi="Book Antiqua" w:cs="Book Antiqua" w:hint="eastAsia"/>
          <w:lang w:eastAsia="zh-CN"/>
        </w:rPr>
        <w:t>;</w:t>
      </w:r>
      <w:r>
        <w:rPr>
          <w:rFonts w:ascii="Book Antiqua" w:hAnsi="Book Antiqua" w:cs="Book Antiqua"/>
        </w:rPr>
        <w:t xml:space="preserve"> Opium</w:t>
      </w:r>
      <w:r>
        <w:rPr>
          <w:rFonts w:ascii="Book Antiqua" w:eastAsia="SimSun" w:hAnsi="Book Antiqua" w:cs="Book Antiqua" w:hint="eastAsia"/>
          <w:lang w:eastAsia="zh-CN"/>
        </w:rPr>
        <w:t>;</w:t>
      </w:r>
      <w:r>
        <w:rPr>
          <w:rFonts w:ascii="Book Antiqua" w:hAnsi="Book Antiqua" w:cs="Book Antiqua"/>
        </w:rPr>
        <w:t xml:space="preserve"> Lead</w:t>
      </w:r>
      <w:r>
        <w:rPr>
          <w:rFonts w:ascii="Book Antiqua" w:eastAsia="SimSun" w:hAnsi="Book Antiqua" w:cs="Book Antiqua" w:hint="eastAsia"/>
          <w:lang w:eastAsia="zh-CN"/>
        </w:rPr>
        <w:t>;</w:t>
      </w:r>
      <w:r>
        <w:rPr>
          <w:rFonts w:ascii="Book Antiqua" w:hAnsi="Book Antiqua" w:cs="Book Antiqua"/>
        </w:rPr>
        <w:t xml:space="preserve"> Poisoning</w:t>
      </w:r>
      <w:r>
        <w:rPr>
          <w:rFonts w:ascii="Book Antiqua" w:eastAsia="SimSun" w:hAnsi="Book Antiqua" w:cs="Book Antiqua" w:hint="eastAsia"/>
          <w:lang w:eastAsia="zh-CN"/>
        </w:rPr>
        <w:t>;</w:t>
      </w:r>
      <w:r>
        <w:rPr>
          <w:rFonts w:ascii="Book Antiqua" w:hAnsi="Book Antiqua" w:cs="Book Antiqua"/>
        </w:rPr>
        <w:t xml:space="preserve"> Abdominal pain</w:t>
      </w:r>
      <w:r>
        <w:rPr>
          <w:rFonts w:ascii="Book Antiqua" w:eastAsia="SimSun" w:hAnsi="Book Antiqua" w:cs="Book Antiqua" w:hint="eastAsia"/>
          <w:lang w:eastAsia="zh-CN"/>
        </w:rPr>
        <w:t>;</w:t>
      </w:r>
      <w:r>
        <w:rPr>
          <w:rFonts w:ascii="Book Antiqua" w:hAnsi="Book Antiqua" w:cs="Book Antiqua"/>
        </w:rPr>
        <w:t xml:space="preserve"> Toxicity</w:t>
      </w:r>
    </w:p>
    <w:p w:rsidR="004B3F30" w:rsidRDefault="004B3F30" w:rsidP="00CE57D6">
      <w:pPr>
        <w:pStyle w:val="Default"/>
        <w:snapToGrid w:val="0"/>
        <w:spacing w:line="360" w:lineRule="auto"/>
        <w:rPr>
          <w:rFonts w:ascii="Book Antiqua" w:hAnsi="Book Antiqua" w:cs="Book Antiqua"/>
          <w:b/>
          <w:bCs/>
        </w:rPr>
      </w:pPr>
    </w:p>
    <w:p w:rsidR="004B3F30" w:rsidRDefault="00C74AE7" w:rsidP="00CE57D6">
      <w:pPr>
        <w:snapToGrid w:val="0"/>
        <w:spacing w:after="0" w:line="360" w:lineRule="auto"/>
        <w:jc w:val="both"/>
        <w:rPr>
          <w:rFonts w:ascii="Book Antiqua" w:eastAsia="SimSun" w:hAnsi="Book Antiqua"/>
          <w:b/>
          <w:bCs/>
          <w:sz w:val="24"/>
          <w:szCs w:val="24"/>
        </w:rPr>
      </w:pPr>
      <w:r>
        <w:rPr>
          <w:rFonts w:ascii="Book Antiqua" w:eastAsia="Calibri" w:hAnsi="Book Antiqua" w:cs="Book Antiqua"/>
          <w:sz w:val="24"/>
          <w:szCs w:val="24"/>
        </w:rPr>
        <w:t>Vahabzadeh</w:t>
      </w:r>
      <w:r>
        <w:rPr>
          <w:rFonts w:ascii="Book Antiqua" w:eastAsia="SimSun" w:hAnsi="Book Antiqua" w:cs="Book Antiqua" w:hint="eastAsia"/>
          <w:sz w:val="24"/>
          <w:szCs w:val="24"/>
          <w:lang w:eastAsia="zh-CN"/>
        </w:rPr>
        <w:t xml:space="preserve"> M, </w:t>
      </w:r>
      <w:r w:rsidR="00CE57D6">
        <w:rPr>
          <w:rFonts w:ascii="Book Antiqua" w:eastAsia="Calibri" w:hAnsi="Book Antiqua" w:cs="Book Antiqua"/>
          <w:sz w:val="24"/>
          <w:szCs w:val="24"/>
        </w:rPr>
        <w:t>Mégarbane</w:t>
      </w:r>
      <w:r>
        <w:rPr>
          <w:rFonts w:ascii="Book Antiqua" w:eastAsia="SimSun" w:hAnsi="Book Antiqua" w:cs="Book Antiqua" w:hint="eastAsia"/>
          <w:sz w:val="24"/>
          <w:szCs w:val="24"/>
          <w:lang w:eastAsia="zh-CN"/>
        </w:rPr>
        <w:t xml:space="preserve"> B</w:t>
      </w:r>
      <w:r>
        <w:rPr>
          <w:rFonts w:ascii="Book Antiqua" w:eastAsia="SimSun" w:hAnsi="Book Antiqua"/>
          <w:sz w:val="24"/>
          <w:szCs w:val="24"/>
        </w:rPr>
        <w:t>.</w:t>
      </w:r>
      <w:r>
        <w:rPr>
          <w:rFonts w:ascii="Book Antiqua" w:eastAsia="SimSun" w:hAnsi="Book Antiqua" w:hint="eastAsia"/>
          <w:sz w:val="24"/>
          <w:szCs w:val="24"/>
          <w:lang w:eastAsia="zh-CN"/>
        </w:rPr>
        <w:t xml:space="preserve"> </w:t>
      </w:r>
      <w:r>
        <w:rPr>
          <w:rFonts w:ascii="Book Antiqua" w:hAnsi="Book Antiqua" w:cs="Book Antiqua"/>
          <w:sz w:val="24"/>
          <w:szCs w:val="24"/>
        </w:rPr>
        <w:t xml:space="preserve">Abdominal pain related to adulterated opium: </w:t>
      </w:r>
      <w:r w:rsidRPr="00CE57D6">
        <w:rPr>
          <w:rFonts w:ascii="Book Antiqua" w:hAnsi="Book Antiqua" w:cs="Book Antiqua"/>
          <w:caps/>
          <w:sz w:val="24"/>
          <w:szCs w:val="24"/>
        </w:rPr>
        <w:t>a</w:t>
      </w:r>
      <w:r>
        <w:rPr>
          <w:rFonts w:ascii="Book Antiqua" w:hAnsi="Book Antiqua" w:cs="Book Antiqua"/>
          <w:sz w:val="24"/>
          <w:szCs w:val="24"/>
        </w:rPr>
        <w:t>n emerging issue in drug addicts</w:t>
      </w:r>
      <w:r>
        <w:rPr>
          <w:rFonts w:ascii="Book Antiqua" w:eastAsia="SimSun" w:hAnsi="Book Antiqua" w:cs="Book Antiqua" w:hint="eastAsia"/>
          <w:sz w:val="24"/>
          <w:szCs w:val="24"/>
          <w:lang w:eastAsia="zh-CN"/>
        </w:rPr>
        <w:t xml:space="preserve">. </w:t>
      </w:r>
      <w:r>
        <w:rPr>
          <w:rFonts w:ascii="Book Antiqua" w:eastAsia="SimSun" w:hAnsi="Book Antiqua"/>
          <w:i/>
          <w:iCs/>
          <w:sz w:val="24"/>
          <w:szCs w:val="24"/>
        </w:rPr>
        <w:t>World J Psychiatr</w:t>
      </w:r>
      <w:r>
        <w:rPr>
          <w:rFonts w:ascii="Book Antiqua" w:eastAsia="SimSun" w:hAnsi="Book Antiqua" w:hint="eastAsia"/>
          <w:i/>
          <w:iCs/>
          <w:sz w:val="24"/>
          <w:szCs w:val="24"/>
          <w:lang w:eastAsia="zh-CN"/>
        </w:rPr>
        <w:t xml:space="preserve"> </w:t>
      </w:r>
      <w:r>
        <w:rPr>
          <w:rFonts w:ascii="Book Antiqua" w:eastAsia="SimSun" w:hAnsi="Book Antiqua"/>
          <w:sz w:val="24"/>
          <w:szCs w:val="24"/>
        </w:rPr>
        <w:t>2020; In press</w:t>
      </w:r>
    </w:p>
    <w:p w:rsidR="004B3F30" w:rsidRDefault="004B3F30" w:rsidP="00CE57D6">
      <w:pPr>
        <w:pStyle w:val="Default"/>
        <w:snapToGrid w:val="0"/>
        <w:spacing w:line="360" w:lineRule="auto"/>
        <w:rPr>
          <w:rFonts w:ascii="Book Antiqua" w:hAnsi="Book Antiqua" w:cs="Book Antiqua"/>
          <w:b/>
          <w:bCs/>
        </w:rPr>
      </w:pPr>
    </w:p>
    <w:p w:rsidR="004B3F30" w:rsidRDefault="00C74AE7" w:rsidP="00CE57D6">
      <w:pPr>
        <w:pStyle w:val="Default"/>
        <w:snapToGrid w:val="0"/>
        <w:spacing w:line="360" w:lineRule="auto"/>
        <w:jc w:val="both"/>
        <w:rPr>
          <w:rFonts w:ascii="Book Antiqua" w:hAnsi="Book Antiqua" w:cs="Book Antiqua"/>
          <w:bCs/>
        </w:rPr>
      </w:pPr>
      <w:r>
        <w:rPr>
          <w:rFonts w:ascii="Book Antiqua" w:hAnsi="Book Antiqua" w:cs="Book Antiqua"/>
          <w:b/>
          <w:bCs/>
        </w:rPr>
        <w:t xml:space="preserve">Core tip: </w:t>
      </w:r>
      <w:r>
        <w:rPr>
          <w:rFonts w:ascii="Book Antiqua" w:hAnsi="Book Antiqua" w:cs="Book Antiqua"/>
          <w:bCs/>
        </w:rPr>
        <w:t>Lead may contaminate opium, heroin and illicit opiates, as is particularly observed in Iran. Abdominal pain is almost the most frequent symptom bringing the patients to medical care. Psychiatrists and emergency physicians should be aware of this complication and consider lead poisoning in opiate users referred for acute abdominal pain. Specific early management is crucial to improve prognosis.</w:t>
      </w:r>
    </w:p>
    <w:p w:rsidR="001D7E57" w:rsidRDefault="001D7E57" w:rsidP="00CE57D6">
      <w:pPr>
        <w:pStyle w:val="Default"/>
        <w:snapToGrid w:val="0"/>
        <w:spacing w:line="360" w:lineRule="auto"/>
        <w:jc w:val="both"/>
        <w:rPr>
          <w:rFonts w:ascii="Book Antiqua" w:hAnsi="Book Antiqua" w:cs="Book Antiqua"/>
          <w:b/>
          <w:bCs/>
        </w:rPr>
      </w:pPr>
    </w:p>
    <w:p w:rsidR="004B3F30" w:rsidRDefault="00C74AE7" w:rsidP="00CE57D6">
      <w:pPr>
        <w:pStyle w:val="Default"/>
        <w:snapToGrid w:val="0"/>
        <w:spacing w:line="360" w:lineRule="auto"/>
        <w:rPr>
          <w:rFonts w:ascii="Book Antiqua" w:hAnsi="Book Antiqua" w:cs="Book Antiqua"/>
          <w:b/>
          <w:bCs/>
          <w:u w:val="single"/>
        </w:rPr>
      </w:pPr>
      <w:r>
        <w:rPr>
          <w:rFonts w:ascii="Book Antiqua" w:hAnsi="Book Antiqua" w:cs="Book Antiqua"/>
          <w:b/>
          <w:bCs/>
          <w:u w:val="single"/>
        </w:rPr>
        <w:t>INTRODUCTION</w:t>
      </w:r>
    </w:p>
    <w:p w:rsidR="004B3F30" w:rsidRDefault="00C74AE7" w:rsidP="00CE57D6">
      <w:pPr>
        <w:pStyle w:val="Default"/>
        <w:snapToGrid w:val="0"/>
        <w:spacing w:line="360" w:lineRule="auto"/>
        <w:jc w:val="both"/>
        <w:rPr>
          <w:rFonts w:ascii="Book Antiqua" w:hAnsi="Book Antiqua" w:cs="Book Antiqua"/>
        </w:rPr>
      </w:pPr>
      <w:r>
        <w:rPr>
          <w:rFonts w:ascii="Book Antiqua" w:hAnsi="Book Antiqua" w:cs="Book Antiqua"/>
          <w:color w:val="000000" w:themeColor="text1"/>
        </w:rPr>
        <w:lastRenderedPageBreak/>
        <w:t>Toxicity from heavy metals can occur following their overload in the body due to exposure to various sources. Considered as one of the highly toxic heavy metals, lead is naturally available in metallic and organic forms and can interfere with the function of several organs such as the central nervous system, the liver, the kidneys, the hematopoietic and cardiovascular systems</w:t>
      </w:r>
      <w:r>
        <w:rPr>
          <w:rFonts w:ascii="Book Antiqua" w:hAnsi="Book Antiqua" w:cs="Book Antiqua"/>
          <w:color w:val="000000" w:themeColor="text1"/>
          <w:vertAlign w:val="superscript"/>
        </w:rPr>
        <w:t>[1]</w:t>
      </w:r>
      <w:r>
        <w:rPr>
          <w:rFonts w:ascii="Book Antiqua" w:hAnsi="Book Antiqua" w:cs="Book Antiqua"/>
          <w:color w:val="000000" w:themeColor="text1"/>
        </w:rPr>
        <w:t xml:space="preserve">. </w:t>
      </w:r>
      <w:r>
        <w:rPr>
          <w:rFonts w:ascii="Book Antiqua" w:hAnsi="Book Antiqua" w:cs="Book Antiqua"/>
        </w:rPr>
        <w:t>Different sources of exposure are responsible for lead toxicity in humans, mainly drinking water, paint, occupational exposure and leaded gasoline</w:t>
      </w:r>
      <w:r>
        <w:rPr>
          <w:rFonts w:ascii="Book Antiqua" w:hAnsi="Book Antiqua" w:cs="Book Antiqua"/>
          <w:vertAlign w:val="superscript"/>
        </w:rPr>
        <w:t>[2]</w:t>
      </w:r>
      <w:r>
        <w:rPr>
          <w:rFonts w:ascii="Book Antiqua" w:hAnsi="Book Antiqua" w:cs="Book Antiqua"/>
        </w:rPr>
        <w:t xml:space="preserve">. Metallic lead can enter the body </w:t>
      </w:r>
      <w:r>
        <w:rPr>
          <w:rFonts w:ascii="Book Antiqua" w:hAnsi="Book Antiqua" w:cs="Book Antiqua"/>
          <w:i/>
          <w:iCs/>
        </w:rPr>
        <w:t>via</w:t>
      </w:r>
      <w:r>
        <w:rPr>
          <w:rFonts w:ascii="Book Antiqua" w:hAnsi="Book Antiqua" w:cs="Book Antiqua"/>
        </w:rPr>
        <w:t xml:space="preserve"> ingestion (depending on the age and nutritional status) and inhalation (depending on the particle size)</w:t>
      </w:r>
      <w:r>
        <w:rPr>
          <w:rFonts w:ascii="Book Antiqua" w:hAnsi="Book Antiqua" w:cs="Book Antiqua"/>
          <w:vertAlign w:val="superscript"/>
        </w:rPr>
        <w:t>[3]</w:t>
      </w:r>
      <w:r>
        <w:rPr>
          <w:rFonts w:ascii="Book Antiqua" w:hAnsi="Book Antiqua" w:cs="Book Antiqua"/>
        </w:rPr>
        <w:t xml:space="preserve">. </w:t>
      </w:r>
      <w:r>
        <w:rPr>
          <w:rFonts w:ascii="Book Antiqua" w:hAnsi="Book Antiqua" w:cs="Book Antiqua"/>
          <w:shd w:val="clear" w:color="auto" w:fill="FFFFFF"/>
        </w:rPr>
        <w:t>However, the majority of lead poisonings are due to ingestion and its consequent absorption occurs in the smaller intestine resulting in its accumulation in blood, bone, and fatty tissues</w:t>
      </w:r>
      <w:r>
        <w:rPr>
          <w:rFonts w:ascii="Book Antiqua" w:hAnsi="Book Antiqua" w:cs="Book Antiqua"/>
          <w:vertAlign w:val="superscript"/>
        </w:rPr>
        <w:t>[4]</w:t>
      </w:r>
      <w:r>
        <w:rPr>
          <w:rFonts w:ascii="Book Antiqua" w:hAnsi="Book Antiqua" w:cs="Book Antiqua"/>
          <w:shd w:val="clear" w:color="auto" w:fill="FFFFFF"/>
        </w:rPr>
        <w:t xml:space="preserve">. </w:t>
      </w:r>
    </w:p>
    <w:p w:rsidR="004B3F30" w:rsidRDefault="00C74AE7" w:rsidP="009A65BF">
      <w:pPr>
        <w:pStyle w:val="Default"/>
        <w:snapToGrid w:val="0"/>
        <w:spacing w:line="360" w:lineRule="auto"/>
        <w:ind w:firstLineChars="100" w:firstLine="240"/>
        <w:jc w:val="both"/>
        <w:rPr>
          <w:rFonts w:ascii="Book Antiqua" w:hAnsi="Book Antiqua" w:cs="Book Antiqua"/>
        </w:rPr>
      </w:pPr>
      <w:r>
        <w:rPr>
          <w:rFonts w:ascii="Book Antiqua" w:hAnsi="Book Antiqua" w:cs="Book Antiqua"/>
        </w:rPr>
        <w:t>Also known as plumbism, lead poisoning is still one of the main areas of concern in the developing world including Iran. Even though cases due to occupational lead poisoning have declined, overall metallic lead poisoning has markedly increased over the past few years</w:t>
      </w:r>
      <w:r>
        <w:rPr>
          <w:rFonts w:ascii="Book Antiqua" w:hAnsi="Book Antiqua" w:cs="Book Antiqua"/>
          <w:vertAlign w:val="superscript"/>
        </w:rPr>
        <w:t>[5]</w:t>
      </w:r>
      <w:r>
        <w:rPr>
          <w:rFonts w:ascii="Book Antiqua" w:hAnsi="Book Antiqua" w:cs="Book Antiqua"/>
        </w:rPr>
        <w:t xml:space="preserve">. </w:t>
      </w:r>
    </w:p>
    <w:p w:rsidR="004B3F30" w:rsidRDefault="00C74AE7" w:rsidP="009A65BF">
      <w:pPr>
        <w:pStyle w:val="Default"/>
        <w:snapToGrid w:val="0"/>
        <w:spacing w:line="360" w:lineRule="auto"/>
        <w:ind w:firstLineChars="100" w:firstLine="240"/>
        <w:jc w:val="both"/>
        <w:rPr>
          <w:rFonts w:ascii="Book Antiqua" w:hAnsi="Book Antiqua" w:cs="Book Antiqua"/>
        </w:rPr>
      </w:pPr>
      <w:r>
        <w:rPr>
          <w:rFonts w:ascii="Book Antiqua" w:hAnsi="Book Antiqua" w:cs="Book Antiqua"/>
        </w:rPr>
        <w:t>Lead poisoning is difficult to diagnose due to non-specific manifestations. The main symptoms and signs include moderate-to-severe abdominal pain (also known as lead colic), appetite loss, constipation, anemia, liver and renal function impairment, and neurologic complications. Major risk factors for lead toxicity are young age (children), lack of minerals and protein in the diet, as well as poor</w:t>
      </w:r>
      <w:r w:rsidR="001D7E57">
        <w:rPr>
          <w:rFonts w:ascii="Book Antiqua" w:hAnsi="Book Antiqua" w:cs="Book Antiqua"/>
        </w:rPr>
        <w:t xml:space="preserve"> </w:t>
      </w:r>
      <w:r>
        <w:rPr>
          <w:rFonts w:ascii="Book Antiqua" w:hAnsi="Book Antiqua" w:cs="Book Antiqua"/>
        </w:rPr>
        <w:t>socioeconomic conditions</w:t>
      </w:r>
      <w:r>
        <w:rPr>
          <w:rFonts w:ascii="Book Antiqua" w:hAnsi="Book Antiqua" w:cs="Book Antiqua"/>
          <w:vertAlign w:val="superscript"/>
        </w:rPr>
        <w:t>[4]</w:t>
      </w:r>
      <w:r>
        <w:rPr>
          <w:rFonts w:ascii="Book Antiqua" w:hAnsi="Book Antiqua" w:cs="Book Antiqua"/>
        </w:rPr>
        <w:t xml:space="preserve">. However, another notable major and recently recognized risk factor for lead poisoning is </w:t>
      </w:r>
      <w:r>
        <w:rPr>
          <w:rFonts w:ascii="Book Antiqua" w:hAnsi="Book Antiqua" w:cs="Book Antiqua"/>
          <w:color w:val="auto"/>
        </w:rPr>
        <w:t>addiction to opium.</w:t>
      </w:r>
    </w:p>
    <w:p w:rsidR="004B3F30" w:rsidRDefault="00C74AE7" w:rsidP="009A65BF">
      <w:pPr>
        <w:pStyle w:val="Default"/>
        <w:snapToGrid w:val="0"/>
        <w:spacing w:line="360" w:lineRule="auto"/>
        <w:ind w:firstLineChars="100" w:firstLine="240"/>
        <w:jc w:val="both"/>
        <w:rPr>
          <w:rFonts w:ascii="Book Antiqua" w:hAnsi="Book Antiqua" w:cs="Book Antiqua"/>
        </w:rPr>
      </w:pPr>
      <w:r>
        <w:rPr>
          <w:rFonts w:ascii="Book Antiqua" w:hAnsi="Book Antiqua" w:cs="Book Antiqua"/>
        </w:rPr>
        <w:t>Lead poisoning due to abuse of contaminated opium was first reported in 1970s</w:t>
      </w:r>
      <w:r>
        <w:rPr>
          <w:rFonts w:ascii="Book Antiqua" w:hAnsi="Book Antiqua" w:cs="Book Antiqua"/>
          <w:vertAlign w:val="superscript"/>
        </w:rPr>
        <w:t>[6,7]</w:t>
      </w:r>
      <w:r>
        <w:rPr>
          <w:rFonts w:ascii="Book Antiqua" w:hAnsi="Book Antiqua" w:cs="Book Antiqua"/>
        </w:rPr>
        <w:t xml:space="preserve"> and subsequently in 1989 following lead-contaminated heroin</w:t>
      </w:r>
      <w:r>
        <w:rPr>
          <w:rFonts w:ascii="Book Antiqua" w:hAnsi="Book Antiqua" w:cs="Book Antiqua"/>
          <w:vertAlign w:val="superscript"/>
        </w:rPr>
        <w:t>[8]</w:t>
      </w:r>
      <w:r>
        <w:rPr>
          <w:rFonts w:ascii="Book Antiqua" w:hAnsi="Book Antiqua" w:cs="Book Antiqua"/>
        </w:rPr>
        <w:t>. Interestingly, lead poisoning has been reported from lead-contaminated opium available in the Iranian market</w:t>
      </w:r>
      <w:r>
        <w:rPr>
          <w:rFonts w:ascii="Book Antiqua" w:hAnsi="Book Antiqua" w:cs="Book Antiqua"/>
          <w:vertAlign w:val="superscript"/>
        </w:rPr>
        <w:t>[9]</w:t>
      </w:r>
      <w:r>
        <w:rPr>
          <w:rFonts w:ascii="Book Antiqua" w:hAnsi="Book Antiqua" w:cs="Book Antiqua"/>
        </w:rPr>
        <w:t xml:space="preserve"> while opium samples were confirmed to be contaminated with lead in Kerman province of Iran</w:t>
      </w:r>
      <w:r>
        <w:rPr>
          <w:rFonts w:ascii="Book Antiqua" w:hAnsi="Book Antiqua" w:cs="Book Antiqua"/>
          <w:vertAlign w:val="superscript"/>
        </w:rPr>
        <w:t>[10]</w:t>
      </w:r>
      <w:r>
        <w:rPr>
          <w:rFonts w:ascii="Book Antiqua" w:hAnsi="Book Antiqua" w:cs="Book Antiqua"/>
        </w:rPr>
        <w:t xml:space="preserve">. </w:t>
      </w:r>
      <w:r>
        <w:rPr>
          <w:rFonts w:ascii="Book Antiqua" w:hAnsi="Book Antiqua" w:cs="Book Antiqua"/>
          <w:color w:val="auto"/>
        </w:rPr>
        <w:t>Failure to detect or misdiagnosis of lead poisoning in patients with a history of opium addiction presenting with abdominal pain may result in time-consuming gastrointestinal work-ups or even unnecessary abdominal surgery</w:t>
      </w:r>
      <w:r>
        <w:rPr>
          <w:rFonts w:ascii="Book Antiqua" w:hAnsi="Book Antiqua" w:cs="Book Antiqua"/>
          <w:vertAlign w:val="superscript"/>
        </w:rPr>
        <w:t>[11]</w:t>
      </w:r>
      <w:r>
        <w:rPr>
          <w:rFonts w:ascii="Book Antiqua" w:hAnsi="Book Antiqua" w:cs="Book Antiqua"/>
          <w:color w:val="auto"/>
        </w:rPr>
        <w:t xml:space="preserve">. The current paper aims to review abdominal pain as the leading emergent symptom of lead poisoning </w:t>
      </w:r>
      <w:r>
        <w:rPr>
          <w:rFonts w:ascii="Book Antiqua" w:hAnsi="Book Antiqua" w:cs="Book Antiqua"/>
          <w:color w:val="auto"/>
        </w:rPr>
        <w:lastRenderedPageBreak/>
        <w:t xml:space="preserve">referring opiate addicts to healthcare facilities. To address this goal, we reviewed all published cases and series of adult drug addicts presenting with abdominal pain attributed to lead poisoning from lead-adulterated opium. </w:t>
      </w:r>
    </w:p>
    <w:p w:rsidR="004B3F30" w:rsidRDefault="004B3F30" w:rsidP="00CE57D6">
      <w:pPr>
        <w:pStyle w:val="Default"/>
        <w:snapToGrid w:val="0"/>
        <w:spacing w:line="360" w:lineRule="auto"/>
        <w:rPr>
          <w:rFonts w:ascii="Book Antiqua" w:hAnsi="Book Antiqua" w:cs="Book Antiqua"/>
          <w:b/>
          <w:bCs/>
        </w:rPr>
      </w:pPr>
    </w:p>
    <w:p w:rsidR="004B3F30" w:rsidRDefault="00C74AE7" w:rsidP="00CE57D6">
      <w:pPr>
        <w:pStyle w:val="Default"/>
        <w:snapToGrid w:val="0"/>
        <w:spacing w:line="360" w:lineRule="auto"/>
        <w:rPr>
          <w:rFonts w:ascii="Book Antiqua" w:hAnsi="Book Antiqua" w:cs="Book Antiqua"/>
          <w:b/>
          <w:bCs/>
          <w:u w:val="single"/>
        </w:rPr>
      </w:pPr>
      <w:r>
        <w:rPr>
          <w:rFonts w:ascii="Book Antiqua" w:hAnsi="Book Antiqua" w:cs="Book Antiqua"/>
          <w:b/>
          <w:bCs/>
          <w:u w:val="single"/>
        </w:rPr>
        <w:t>LEAD TOXICITY</w:t>
      </w:r>
    </w:p>
    <w:p w:rsidR="004B3F30" w:rsidRDefault="00C74AE7" w:rsidP="00CE57D6">
      <w:pPr>
        <w:pStyle w:val="Default"/>
        <w:snapToGrid w:val="0"/>
        <w:spacing w:line="360" w:lineRule="auto"/>
        <w:jc w:val="both"/>
        <w:rPr>
          <w:rFonts w:ascii="Book Antiqua" w:hAnsi="Book Antiqua" w:cs="Book Antiqua"/>
          <w:b/>
          <w:bCs/>
          <w:i/>
          <w:color w:val="auto"/>
        </w:rPr>
      </w:pPr>
      <w:r>
        <w:rPr>
          <w:rFonts w:ascii="Book Antiqua" w:hAnsi="Book Antiqua" w:cs="Book Antiqua"/>
          <w:b/>
          <w:bCs/>
          <w:i/>
          <w:color w:val="auto"/>
        </w:rPr>
        <w:t xml:space="preserve">Chemical properties of </w:t>
      </w:r>
      <w:r w:rsidR="00CE57D6">
        <w:rPr>
          <w:rFonts w:ascii="Book Antiqua" w:hAnsi="Book Antiqua" w:cs="Book Antiqua"/>
          <w:b/>
          <w:bCs/>
          <w:i/>
          <w:color w:val="auto"/>
        </w:rPr>
        <w:t>l</w:t>
      </w:r>
      <w:r>
        <w:rPr>
          <w:rFonts w:ascii="Book Antiqua" w:hAnsi="Book Antiqua" w:cs="Book Antiqua"/>
          <w:b/>
          <w:bCs/>
          <w:i/>
          <w:color w:val="auto"/>
        </w:rPr>
        <w:t>ead</w:t>
      </w:r>
    </w:p>
    <w:p w:rsidR="004B3F30" w:rsidRDefault="00C74AE7" w:rsidP="00CE57D6">
      <w:pPr>
        <w:pStyle w:val="Default"/>
        <w:snapToGrid w:val="0"/>
        <w:spacing w:line="360" w:lineRule="auto"/>
        <w:jc w:val="both"/>
        <w:rPr>
          <w:rFonts w:ascii="Book Antiqua" w:hAnsi="Book Antiqua" w:cs="Book Antiqua"/>
          <w:color w:val="000000" w:themeColor="text1"/>
        </w:rPr>
      </w:pPr>
      <w:r>
        <w:rPr>
          <w:rFonts w:ascii="Book Antiqua" w:hAnsi="Book Antiqua" w:cs="Book Antiqua"/>
          <w:color w:val="auto"/>
        </w:rPr>
        <w:t xml:space="preserve">Lead is a bluish-gray silvery metal with atomic number of 82 and two isotopes </w:t>
      </w:r>
      <w:r>
        <w:rPr>
          <w:rFonts w:ascii="Book Antiqua" w:hAnsi="Book Antiqua" w:cs="Book Antiqua"/>
          <w:color w:val="auto"/>
          <w:vertAlign w:val="superscript"/>
        </w:rPr>
        <w:t>206</w:t>
      </w:r>
      <w:r>
        <w:rPr>
          <w:rFonts w:ascii="Book Antiqua" w:hAnsi="Book Antiqua" w:cs="Book Antiqua"/>
          <w:color w:val="auto"/>
        </w:rPr>
        <w:t xml:space="preserve">Pb and </w:t>
      </w:r>
      <w:r>
        <w:rPr>
          <w:rFonts w:ascii="Book Antiqua" w:hAnsi="Book Antiqua" w:cs="Book Antiqua"/>
          <w:color w:val="auto"/>
          <w:vertAlign w:val="superscript"/>
        </w:rPr>
        <w:t>208</w:t>
      </w:r>
      <w:r>
        <w:rPr>
          <w:rFonts w:ascii="Book Antiqua" w:hAnsi="Book Antiqua" w:cs="Book Antiqua"/>
          <w:color w:val="auto"/>
        </w:rPr>
        <w:t>Pb, and is available in two forms of metallic (also called inorganic) and organic lead (tetraethyl and tetramethyl lead). Lead has no particular taste or smell, and at atmospheric pressure, melts at 621.3</w:t>
      </w:r>
      <w:r>
        <w:rPr>
          <w:rFonts w:ascii="Book Antiqua" w:eastAsia="SimSun" w:hAnsi="Book Antiqua" w:cs="Book Antiqua" w:hint="eastAsia"/>
          <w:color w:val="auto"/>
          <w:lang w:eastAsia="zh-CN"/>
        </w:rPr>
        <w:t xml:space="preserve"> </w:t>
      </w:r>
      <w:r>
        <w:rPr>
          <w:rFonts w:ascii="Book Antiqua" w:hAnsi="Book Antiqua" w:cs="Book Antiqua"/>
          <w:color w:val="auto"/>
        </w:rPr>
        <w:t>°F (327.4</w:t>
      </w:r>
      <w:r>
        <w:rPr>
          <w:rFonts w:ascii="Book Antiqua" w:eastAsia="SimSun" w:hAnsi="Book Antiqua" w:cs="Book Antiqua" w:hint="eastAsia"/>
          <w:color w:val="auto"/>
          <w:lang w:eastAsia="zh-CN"/>
        </w:rPr>
        <w:t xml:space="preserve"> </w:t>
      </w:r>
      <w:r>
        <w:rPr>
          <w:rFonts w:ascii="Book Antiqua" w:hAnsi="Book Antiqua" w:cs="Book Antiqua"/>
          <w:color w:val="auto"/>
        </w:rPr>
        <w:t>°C), and boils at 1740</w:t>
      </w:r>
      <w:r>
        <w:rPr>
          <w:rFonts w:ascii="Book Antiqua" w:eastAsia="SimSun" w:hAnsi="Book Antiqua" w:cs="Book Antiqua" w:hint="eastAsia"/>
          <w:color w:val="auto"/>
          <w:lang w:eastAsia="zh-CN"/>
        </w:rPr>
        <w:t xml:space="preserve"> </w:t>
      </w:r>
      <w:r>
        <w:rPr>
          <w:rFonts w:ascii="Book Antiqua" w:hAnsi="Book Antiqua" w:cs="Book Antiqua"/>
          <w:color w:val="auto"/>
        </w:rPr>
        <w:t>°C</w:t>
      </w:r>
      <w:r>
        <w:rPr>
          <w:rFonts w:ascii="Book Antiqua" w:hAnsi="Book Antiqua" w:cs="Book Antiqua"/>
          <w:color w:val="auto"/>
          <w:vertAlign w:val="superscript"/>
        </w:rPr>
        <w:t>[12]</w:t>
      </w:r>
      <w:r>
        <w:rPr>
          <w:rFonts w:ascii="Book Antiqua" w:hAnsi="Book Antiqua" w:cs="Book Antiqua"/>
          <w:color w:val="auto"/>
        </w:rPr>
        <w:t>.</w:t>
      </w:r>
    </w:p>
    <w:p w:rsidR="004B3F30" w:rsidRDefault="004B3F30" w:rsidP="00CE57D6">
      <w:pPr>
        <w:pStyle w:val="Default"/>
        <w:snapToGrid w:val="0"/>
        <w:spacing w:line="360" w:lineRule="auto"/>
        <w:jc w:val="both"/>
        <w:rPr>
          <w:rFonts w:ascii="Book Antiqua" w:hAnsi="Book Antiqua" w:cs="Book Antiqua"/>
          <w:b/>
          <w:bCs/>
          <w:color w:val="000000" w:themeColor="text1"/>
        </w:rPr>
      </w:pPr>
    </w:p>
    <w:p w:rsidR="004B3F30" w:rsidRDefault="00C74AE7" w:rsidP="00CE57D6">
      <w:pPr>
        <w:pStyle w:val="Default"/>
        <w:snapToGrid w:val="0"/>
        <w:spacing w:line="360" w:lineRule="auto"/>
        <w:jc w:val="both"/>
        <w:rPr>
          <w:rFonts w:ascii="Book Antiqua" w:hAnsi="Book Antiqua" w:cs="Book Antiqua"/>
          <w:b/>
          <w:bCs/>
          <w:i/>
          <w:color w:val="000000" w:themeColor="text1"/>
        </w:rPr>
      </w:pPr>
      <w:r>
        <w:rPr>
          <w:rFonts w:ascii="Book Antiqua" w:hAnsi="Book Antiqua" w:cs="Book Antiqua"/>
          <w:b/>
          <w:bCs/>
          <w:i/>
          <w:color w:val="000000" w:themeColor="text1"/>
        </w:rPr>
        <w:t xml:space="preserve">Exposure to </w:t>
      </w:r>
      <w:r w:rsidR="00CE57D6">
        <w:rPr>
          <w:rFonts w:ascii="Book Antiqua" w:hAnsi="Book Antiqua" w:cs="Book Antiqua"/>
          <w:b/>
          <w:bCs/>
          <w:i/>
          <w:color w:val="000000" w:themeColor="text1"/>
        </w:rPr>
        <w:t>l</w:t>
      </w:r>
      <w:r>
        <w:rPr>
          <w:rFonts w:ascii="Book Antiqua" w:hAnsi="Book Antiqua" w:cs="Book Antiqua"/>
          <w:b/>
          <w:bCs/>
          <w:i/>
          <w:color w:val="000000" w:themeColor="text1"/>
        </w:rPr>
        <w:t>ead</w:t>
      </w:r>
    </w:p>
    <w:p w:rsidR="004B3F30" w:rsidRDefault="00C74AE7" w:rsidP="00CE57D6">
      <w:pPr>
        <w:pStyle w:val="Default"/>
        <w:snapToGrid w:val="0"/>
        <w:spacing w:line="360" w:lineRule="auto"/>
        <w:jc w:val="both"/>
        <w:rPr>
          <w:rFonts w:ascii="Book Antiqua" w:hAnsi="Book Antiqua" w:cs="Book Antiqua"/>
          <w:color w:val="auto"/>
        </w:rPr>
      </w:pPr>
      <w:r>
        <w:rPr>
          <w:rFonts w:ascii="Book Antiqua" w:hAnsi="Book Antiqua" w:cs="Book Antiqua"/>
          <w:color w:val="auto"/>
        </w:rPr>
        <w:t>Exposure to lead may result in multisystemic toxicity. The risk of exposure to lead is higher among children and those with certain occupations. However, lead exposure in the workplace alone does not count as significant source of poisoning</w:t>
      </w:r>
      <w:r>
        <w:rPr>
          <w:rFonts w:ascii="Book Antiqua" w:hAnsi="Book Antiqua" w:cs="Book Antiqua"/>
          <w:vertAlign w:val="superscript"/>
        </w:rPr>
        <w:t>[13]</w:t>
      </w:r>
      <w:r>
        <w:rPr>
          <w:rFonts w:ascii="Book Antiqua" w:hAnsi="Book Antiqua" w:cs="Book Antiqua"/>
          <w:color w:val="auto"/>
        </w:rPr>
        <w:t xml:space="preserve">. </w:t>
      </w:r>
    </w:p>
    <w:p w:rsidR="004B3F30" w:rsidRDefault="00C74AE7" w:rsidP="009A65BF">
      <w:pPr>
        <w:pStyle w:val="Default"/>
        <w:snapToGrid w:val="0"/>
        <w:spacing w:line="360" w:lineRule="auto"/>
        <w:ind w:firstLineChars="100" w:firstLine="240"/>
        <w:jc w:val="both"/>
        <w:rPr>
          <w:rFonts w:ascii="Book Antiqua" w:hAnsi="Book Antiqua" w:cs="Book Antiqua"/>
          <w:color w:val="000000" w:themeColor="text1"/>
        </w:rPr>
      </w:pPr>
      <w:r>
        <w:rPr>
          <w:rFonts w:ascii="Book Antiqua" w:hAnsi="Book Antiqua" w:cs="Book Antiqua"/>
          <w:color w:val="auto"/>
        </w:rPr>
        <w:t>Upon exposure, lead is mainly absorbed from the gastrointestinal and respiratory systems. Over days to years, it accumulates in the body, particularly in bones, before manifestations occur. Also known as plumbism, lead</w:t>
      </w:r>
      <w:r>
        <w:rPr>
          <w:rFonts w:ascii="Book Antiqua" w:hAnsi="Book Antiqua" w:cs="Book Antiqua"/>
          <w:color w:val="000000" w:themeColor="text1"/>
        </w:rPr>
        <w:t xml:space="preserve"> poisoning is defined as abnormally elevated concentrations of lead in the blood resulting in non-specific symptoms and signs. Depending on the severity of poisoning, it can cause </w:t>
      </w:r>
      <w:r>
        <w:rPr>
          <w:rFonts w:ascii="Book Antiqua" w:eastAsia="Times New Roman" w:hAnsi="Book Antiqua" w:cs="Book Antiqua"/>
        </w:rPr>
        <w:t>gastrointestinal manifestations such as abdominal pain and constipation, in addition to anemia,</w:t>
      </w:r>
      <w:r>
        <w:rPr>
          <w:rFonts w:ascii="Book Antiqua" w:hAnsi="Book Antiqua" w:cs="Book Antiqua"/>
          <w:color w:val="000000" w:themeColor="text1"/>
        </w:rPr>
        <w:t xml:space="preserve"> impairment of the nervous system, liver, kidney, heart, and reproductive system as well as developmental impairment in children. The exact mechanism by which lead exerts its toxic effects on the GI is not yet known. However, some theoretical mechanisms are change in luminal ion transport, impairing intestinal motility, and spasmodic con</w:t>
      </w:r>
      <w:r>
        <w:rPr>
          <w:rFonts w:ascii="Book Antiqua" w:hAnsi="Book Antiqua" w:cs="Book Antiqua"/>
          <w:color w:val="000000" w:themeColor="text1"/>
        </w:rPr>
        <w:softHyphen/>
        <w:t>tractions in smooth muscles of the intestinal wall. The latter is considered to be one of the major causes of abdominal pain in lead-poisoned patients. The limit of concern for blood lead level (BLL) in children is 5 µg/</w:t>
      </w:r>
      <w:r>
        <w:rPr>
          <w:rFonts w:ascii="Book Antiqua" w:eastAsia="SimSun" w:hAnsi="Book Antiqua" w:cs="Book Antiqua" w:hint="eastAsia"/>
          <w:color w:val="000000" w:themeColor="text1"/>
          <w:lang w:eastAsia="zh-CN"/>
        </w:rPr>
        <w:t>dL</w:t>
      </w:r>
      <w:r>
        <w:rPr>
          <w:rFonts w:ascii="Book Antiqua" w:hAnsi="Book Antiqua" w:cs="Book Antiqua"/>
          <w:color w:val="000000" w:themeColor="text1"/>
        </w:rPr>
        <w:t>, while it is much higher for adults (above 25</w:t>
      </w:r>
      <w:r>
        <w:rPr>
          <w:rFonts w:ascii="Book Antiqua" w:eastAsia="SimSun" w:hAnsi="Book Antiqua" w:cs="Book Antiqua" w:hint="eastAsia"/>
          <w:color w:val="000000" w:themeColor="text1"/>
          <w:lang w:eastAsia="zh-CN"/>
        </w:rPr>
        <w:t xml:space="preserve"> </w:t>
      </w:r>
      <w:r>
        <w:rPr>
          <w:rFonts w:ascii="Book Antiqua" w:hAnsi="Book Antiqua" w:cs="Book Antiqua"/>
          <w:color w:val="000000" w:themeColor="text1"/>
        </w:rPr>
        <w:t>µg/</w:t>
      </w:r>
      <w:r>
        <w:rPr>
          <w:rFonts w:ascii="Book Antiqua" w:eastAsia="SimSun" w:hAnsi="Book Antiqua" w:cs="Book Antiqua" w:hint="eastAsia"/>
          <w:color w:val="000000" w:themeColor="text1"/>
          <w:lang w:eastAsia="zh-CN"/>
        </w:rPr>
        <w:t>dL</w:t>
      </w:r>
      <w:r>
        <w:rPr>
          <w:rFonts w:ascii="Book Antiqua" w:hAnsi="Book Antiqua" w:cs="Book Antiqua"/>
          <w:color w:val="000000" w:themeColor="text1"/>
        </w:rPr>
        <w:t>)</w:t>
      </w:r>
      <w:r>
        <w:rPr>
          <w:rFonts w:ascii="Book Antiqua" w:hAnsi="Book Antiqua" w:cs="Book Antiqua"/>
          <w:vertAlign w:val="superscript"/>
        </w:rPr>
        <w:t>[14]</w:t>
      </w:r>
      <w:r>
        <w:rPr>
          <w:rFonts w:ascii="Book Antiqua" w:hAnsi="Book Antiqua" w:cs="Book Antiqua"/>
          <w:color w:val="000000" w:themeColor="text1"/>
        </w:rPr>
        <w:t xml:space="preserve">. </w:t>
      </w:r>
    </w:p>
    <w:p w:rsidR="004B3F30" w:rsidRDefault="00C74AE7" w:rsidP="009A65BF">
      <w:pPr>
        <w:pStyle w:val="Default"/>
        <w:snapToGrid w:val="0"/>
        <w:spacing w:line="360" w:lineRule="auto"/>
        <w:ind w:firstLineChars="100" w:firstLine="240"/>
        <w:jc w:val="both"/>
        <w:rPr>
          <w:rFonts w:ascii="Book Antiqua" w:hAnsi="Book Antiqua" w:cs="Book Antiqua"/>
          <w:color w:val="000000" w:themeColor="text1"/>
        </w:rPr>
      </w:pPr>
      <w:r>
        <w:rPr>
          <w:rFonts w:ascii="Book Antiqua" w:hAnsi="Book Antiqua" w:cs="Book Antiqua"/>
          <w:color w:val="000000" w:themeColor="text1"/>
        </w:rPr>
        <w:lastRenderedPageBreak/>
        <w:t>Over the past decade, one concerning source of exposure to lead was reported to be lead adulterated opium in Iran, although identified last century</w:t>
      </w:r>
      <w:r>
        <w:rPr>
          <w:rFonts w:ascii="Book Antiqua" w:hAnsi="Book Antiqua" w:cs="Book Antiqua"/>
          <w:vertAlign w:val="superscript"/>
        </w:rPr>
        <w:t>[6,7]</w:t>
      </w:r>
      <w:r>
        <w:rPr>
          <w:rFonts w:ascii="Book Antiqua" w:hAnsi="Book Antiqua" w:cs="Book Antiqua"/>
          <w:color w:val="000000" w:themeColor="text1"/>
        </w:rPr>
        <w:t>.</w:t>
      </w:r>
      <w:r>
        <w:rPr>
          <w:rFonts w:ascii="Book Antiqua" w:hAnsi="Book Antiqua" w:cs="Book Antiqua"/>
        </w:rPr>
        <w:t xml:space="preserve"> </w:t>
      </w:r>
      <w:r>
        <w:rPr>
          <w:rFonts w:ascii="Book Antiqua" w:hAnsi="Book Antiqua" w:cs="Book Antiqua"/>
          <w:color w:val="000000" w:themeColor="text1"/>
        </w:rPr>
        <w:t xml:space="preserve">Iran lies in the major pathway of opium trafficking in the Middle East. </w:t>
      </w:r>
      <w:r>
        <w:rPr>
          <w:rFonts w:ascii="Book Antiqua" w:hAnsi="Book Antiqua" w:cs="Book Antiqua"/>
        </w:rPr>
        <w:t xml:space="preserve">According to the United Nations </w:t>
      </w:r>
      <w:r w:rsidR="00372A84">
        <w:rPr>
          <w:rFonts w:ascii="Book Antiqua" w:hAnsi="Book Antiqua" w:cs="Book Antiqua"/>
        </w:rPr>
        <w:t>Office on Drug and Crime</w:t>
      </w:r>
      <w:r>
        <w:rPr>
          <w:rFonts w:ascii="Book Antiqua" w:hAnsi="Book Antiqua" w:cs="Book Antiqua"/>
        </w:rPr>
        <w:t>, 74% of the world opium seizures and 25% of the world heroin and morphine seizures in 2012 occurred in Iran</w:t>
      </w:r>
      <w:r>
        <w:rPr>
          <w:rFonts w:ascii="Book Antiqua" w:hAnsi="Book Antiqua" w:cs="Book Antiqua"/>
          <w:vertAlign w:val="superscript"/>
        </w:rPr>
        <w:t>[15]</w:t>
      </w:r>
      <w:r>
        <w:rPr>
          <w:rFonts w:ascii="Book Antiqua" w:hAnsi="Book Antiqua" w:cs="Book Antiqua"/>
        </w:rPr>
        <w:t xml:space="preserve">. </w:t>
      </w:r>
      <w:r>
        <w:rPr>
          <w:rFonts w:ascii="Book Antiqua" w:hAnsi="Book Antiqua" w:cs="Book Antiqua"/>
          <w:color w:val="000000" w:themeColor="text1"/>
        </w:rPr>
        <w:t xml:space="preserve">Therefore, opium addiction is </w:t>
      </w:r>
      <w:r>
        <w:rPr>
          <w:rFonts w:ascii="Book Antiqua" w:hAnsi="Book Antiqua" w:cs="Book Antiqua"/>
        </w:rPr>
        <w:t xml:space="preserve">one of the major governmental and health challenges in the country. Although not yet widely reported, lead-contaminated opium has caused increasing numbers of poisonings to be referred to emergency departments and clinical toxicology centers. </w:t>
      </w:r>
    </w:p>
    <w:p w:rsidR="004B3F30" w:rsidRDefault="004B3F30" w:rsidP="00CE57D6">
      <w:pPr>
        <w:pStyle w:val="Default"/>
        <w:snapToGrid w:val="0"/>
        <w:spacing w:line="360" w:lineRule="auto"/>
        <w:jc w:val="both"/>
        <w:rPr>
          <w:rFonts w:ascii="Book Antiqua" w:hAnsi="Book Antiqua" w:cs="Book Antiqua"/>
        </w:rPr>
      </w:pPr>
    </w:p>
    <w:p w:rsidR="004B3F30" w:rsidRDefault="00C74AE7" w:rsidP="00CE57D6">
      <w:pPr>
        <w:pStyle w:val="Default"/>
        <w:snapToGrid w:val="0"/>
        <w:spacing w:line="360" w:lineRule="auto"/>
        <w:jc w:val="both"/>
        <w:rPr>
          <w:rFonts w:ascii="Book Antiqua" w:hAnsi="Book Antiqua" w:cs="Book Antiqua"/>
          <w:b/>
          <w:bCs/>
          <w:caps/>
          <w:u w:val="single"/>
        </w:rPr>
      </w:pPr>
      <w:r>
        <w:rPr>
          <w:rFonts w:ascii="Book Antiqua" w:hAnsi="Book Antiqua" w:cs="Book Antiqua"/>
          <w:b/>
          <w:bCs/>
          <w:caps/>
          <w:u w:val="single"/>
        </w:rPr>
        <w:t>Review of lead poisoning reports due to adulterated opium</w:t>
      </w:r>
    </w:p>
    <w:p w:rsidR="004B3F30" w:rsidRDefault="00C74AE7" w:rsidP="00CE57D6">
      <w:pPr>
        <w:pStyle w:val="Default"/>
        <w:snapToGrid w:val="0"/>
        <w:spacing w:line="360" w:lineRule="auto"/>
        <w:jc w:val="both"/>
        <w:rPr>
          <w:rFonts w:ascii="Book Antiqua" w:hAnsi="Book Antiqua" w:cs="Book Antiqua"/>
        </w:rPr>
      </w:pPr>
      <w:r>
        <w:rPr>
          <w:rFonts w:ascii="Book Antiqua" w:hAnsi="Book Antiqua" w:cs="Book Antiqua"/>
        </w:rPr>
        <w:t xml:space="preserve">Masoodi </w:t>
      </w:r>
      <w:r>
        <w:rPr>
          <w:rFonts w:ascii="Book Antiqua" w:hAnsi="Book Antiqua" w:cs="Book Antiqua"/>
          <w:i/>
          <w:iCs/>
        </w:rPr>
        <w:t>et al</w:t>
      </w:r>
      <w:r>
        <w:rPr>
          <w:rFonts w:ascii="Book Antiqua" w:hAnsi="Book Antiqua" w:cs="Book Antiqua"/>
          <w:vertAlign w:val="superscript"/>
        </w:rPr>
        <w:t>[9]</w:t>
      </w:r>
      <w:r>
        <w:rPr>
          <w:rFonts w:ascii="Book Antiqua" w:hAnsi="Book Antiqua" w:cs="Book Antiqua"/>
        </w:rPr>
        <w:t xml:space="preserve"> first reported three male patients from Iran with acute abdominal pain, abnormal liver function tests, and anemia due to chronic oral opium use. None of the patients had occupational exposure and their chief complaint was abdominal pain and varying degrees of constipation. All patients were withdrawn from opium while two with BLLs above 80</w:t>
      </w:r>
      <w:r>
        <w:rPr>
          <w:rFonts w:ascii="Book Antiqua" w:hAnsi="Book Antiqua" w:cs="Book Antiqua"/>
          <w:color w:val="000000" w:themeColor="text1"/>
        </w:rPr>
        <w:t xml:space="preserve"> µg/</w:t>
      </w:r>
      <w:r>
        <w:rPr>
          <w:rFonts w:ascii="Book Antiqua" w:eastAsia="SimSun" w:hAnsi="Book Antiqua" w:cs="Book Antiqua" w:hint="eastAsia"/>
          <w:color w:val="000000" w:themeColor="text1"/>
          <w:lang w:eastAsia="zh-CN"/>
        </w:rPr>
        <w:t>dL</w:t>
      </w:r>
      <w:r>
        <w:rPr>
          <w:rFonts w:ascii="Book Antiqua" w:hAnsi="Book Antiqua" w:cs="Book Antiqua"/>
        </w:rPr>
        <w:t xml:space="preserve"> received chelating agent (CaNa</w:t>
      </w:r>
      <w:r>
        <w:rPr>
          <w:rFonts w:ascii="Book Antiqua" w:hAnsi="Book Antiqua" w:cs="Book Antiqua"/>
          <w:vertAlign w:val="subscript"/>
        </w:rPr>
        <w:t>2</w:t>
      </w:r>
      <w:r>
        <w:rPr>
          <w:rFonts w:ascii="Book Antiqua" w:hAnsi="Book Antiqua" w:cs="Book Antiqua"/>
        </w:rPr>
        <w:t xml:space="preserve">EDTA). All were asymptomatic with normal laboratory tests after 3-4 </w:t>
      </w:r>
      <w:r>
        <w:rPr>
          <w:rFonts w:ascii="Book Antiqua" w:eastAsia="SimSun" w:hAnsi="Book Antiqua" w:cs="Book Antiqua" w:hint="eastAsia"/>
          <w:lang w:eastAsia="zh-CN"/>
        </w:rPr>
        <w:t>wk</w:t>
      </w:r>
      <w:r>
        <w:rPr>
          <w:rFonts w:ascii="Book Antiqua" w:hAnsi="Book Antiqua" w:cs="Book Antiqua"/>
        </w:rPr>
        <w:t xml:space="preserve"> of follow-up. </w:t>
      </w:r>
    </w:p>
    <w:p w:rsidR="004B3F30" w:rsidRDefault="00C74AE7" w:rsidP="009A65BF">
      <w:pPr>
        <w:pStyle w:val="Default"/>
        <w:snapToGrid w:val="0"/>
        <w:spacing w:line="360" w:lineRule="auto"/>
        <w:ind w:firstLineChars="100" w:firstLine="240"/>
        <w:jc w:val="both"/>
        <w:rPr>
          <w:rFonts w:ascii="Book Antiqua" w:hAnsi="Book Antiqua" w:cs="Book Antiqua"/>
        </w:rPr>
      </w:pPr>
      <w:r>
        <w:rPr>
          <w:rFonts w:ascii="Book Antiqua" w:hAnsi="Book Antiqua" w:cs="Book Antiqua"/>
        </w:rPr>
        <w:t>Further reported cases of lead poisoning due to lead-contaminated opium are depicted in Table 1, with the country of patient origin and additional clinical and laboratory data.</w:t>
      </w:r>
    </w:p>
    <w:p w:rsidR="004B3F30" w:rsidRDefault="00C74AE7" w:rsidP="009A65BF">
      <w:pPr>
        <w:pStyle w:val="Default"/>
        <w:snapToGrid w:val="0"/>
        <w:spacing w:line="360" w:lineRule="auto"/>
        <w:ind w:firstLineChars="100" w:firstLine="240"/>
        <w:jc w:val="both"/>
        <w:rPr>
          <w:rFonts w:ascii="Book Antiqua" w:hAnsi="Book Antiqua" w:cs="Book Antiqua"/>
        </w:rPr>
      </w:pPr>
      <w:r>
        <w:rPr>
          <w:rFonts w:ascii="Book Antiqua" w:hAnsi="Book Antiqua" w:cs="Book Antiqua"/>
        </w:rPr>
        <w:t>As shown in Table 1, the majority of cases of lead poisoning due to lead-contaminated opium</w:t>
      </w:r>
      <w:r>
        <w:rPr>
          <w:rFonts w:ascii="Book Antiqua" w:hAnsi="Book Antiqua" w:cs="Book Antiqua"/>
          <w:vertAlign w:val="superscript"/>
        </w:rPr>
        <w:t>[9,11,16-28]</w:t>
      </w:r>
      <w:r>
        <w:rPr>
          <w:rFonts w:ascii="Book Antiqua" w:hAnsi="Book Antiqua" w:cs="Book Antiqua"/>
        </w:rPr>
        <w:t xml:space="preserve"> are surprisingly reported from Iran with the dominance of men. The case reports from The Netherlands</w:t>
      </w:r>
      <w:r>
        <w:rPr>
          <w:rFonts w:ascii="Book Antiqua" w:hAnsi="Book Antiqua" w:cs="Book Antiqua"/>
          <w:vertAlign w:val="superscript"/>
        </w:rPr>
        <w:t>[17,27]</w:t>
      </w:r>
      <w:r>
        <w:rPr>
          <w:rFonts w:ascii="Book Antiqua" w:hAnsi="Book Antiqua" w:cs="Book Antiqua"/>
        </w:rPr>
        <w:t xml:space="preserve"> and the U</w:t>
      </w:r>
      <w:r w:rsidR="00372A84">
        <w:rPr>
          <w:rFonts w:ascii="Book Antiqua" w:hAnsi="Book Antiqua" w:cs="Book Antiqua"/>
        </w:rPr>
        <w:t xml:space="preserve">nited </w:t>
      </w:r>
      <w:r>
        <w:rPr>
          <w:rFonts w:ascii="Book Antiqua" w:hAnsi="Book Antiqua" w:cs="Book Antiqua"/>
        </w:rPr>
        <w:t>K</w:t>
      </w:r>
      <w:r w:rsidR="00372A84">
        <w:rPr>
          <w:rFonts w:ascii="Book Antiqua" w:hAnsi="Book Antiqua" w:cs="Book Antiqua"/>
        </w:rPr>
        <w:t>ingdom</w:t>
      </w:r>
      <w:r>
        <w:rPr>
          <w:rFonts w:ascii="Book Antiqua" w:hAnsi="Book Antiqua" w:cs="Book Antiqua"/>
          <w:vertAlign w:val="superscript"/>
        </w:rPr>
        <w:t>[23]</w:t>
      </w:r>
      <w:r>
        <w:rPr>
          <w:rFonts w:ascii="Book Antiqua" w:hAnsi="Book Antiqua" w:cs="Book Antiqua"/>
        </w:rPr>
        <w:t xml:space="preserve"> also concerned two Iranians, one immigrant abusing opium from Iranian suppliers and one Persian citizen addicted to inhalational opium, respectively.</w:t>
      </w:r>
    </w:p>
    <w:p w:rsidR="004B3F30" w:rsidRDefault="00C74AE7" w:rsidP="009A65BF">
      <w:pPr>
        <w:pStyle w:val="Default"/>
        <w:snapToGrid w:val="0"/>
        <w:spacing w:line="360" w:lineRule="auto"/>
        <w:ind w:firstLineChars="100" w:firstLine="240"/>
        <w:jc w:val="both"/>
        <w:rPr>
          <w:rFonts w:ascii="Book Antiqua" w:hAnsi="Book Antiqua" w:cs="Book Antiqua"/>
        </w:rPr>
      </w:pPr>
      <w:r>
        <w:rPr>
          <w:rFonts w:ascii="Book Antiqua" w:hAnsi="Book Antiqua" w:cs="Book Antiqua"/>
        </w:rPr>
        <w:t>According to Table 1, the main features of lead poisoning are portrayed as gastrointestinal, hepatic and hematologic disorders. Manifestations in opium abusers were clearly attributable to the elevated BLL in comparison with non-addicts; hence, determination of BLL in suspected cases can definitively confirm the diagnosis</w:t>
      </w:r>
      <w:r>
        <w:rPr>
          <w:rFonts w:ascii="Book Antiqua" w:hAnsi="Book Antiqua" w:cs="Book Antiqua"/>
          <w:vertAlign w:val="superscript"/>
        </w:rPr>
        <w:t>[29]</w:t>
      </w:r>
      <w:r>
        <w:rPr>
          <w:rFonts w:ascii="Book Antiqua" w:hAnsi="Book Antiqua" w:cs="Book Antiqua"/>
        </w:rPr>
        <w:t>. Although abdominal pain is usually seen with BLL above 80 µg/</w:t>
      </w:r>
      <w:r>
        <w:rPr>
          <w:rFonts w:ascii="Book Antiqua" w:eastAsia="SimSun" w:hAnsi="Book Antiqua" w:cs="Book Antiqua" w:hint="eastAsia"/>
          <w:lang w:eastAsia="zh-CN"/>
        </w:rPr>
        <w:t>dL</w:t>
      </w:r>
      <w:r>
        <w:rPr>
          <w:rFonts w:ascii="Book Antiqua" w:hAnsi="Book Antiqua" w:cs="Book Antiqua"/>
        </w:rPr>
        <w:t>, these reports are good evidence for the assumption that occurrence of abdominal pain, is not related to BLL</w:t>
      </w:r>
      <w:r>
        <w:rPr>
          <w:rFonts w:ascii="Book Antiqua" w:hAnsi="Book Antiqua" w:cs="Book Antiqua"/>
          <w:vertAlign w:val="superscript"/>
        </w:rPr>
        <w:t>[25]</w:t>
      </w:r>
      <w:r>
        <w:rPr>
          <w:rFonts w:ascii="Book Antiqua" w:hAnsi="Book Antiqua" w:cs="Book Antiqua"/>
        </w:rPr>
        <w:t xml:space="preserve">. On the other hand, there was a significant correlation between BLL and duration </w:t>
      </w:r>
      <w:r>
        <w:rPr>
          <w:rFonts w:ascii="Book Antiqua" w:hAnsi="Book Antiqua" w:cs="Book Antiqua"/>
        </w:rPr>
        <w:lastRenderedPageBreak/>
        <w:t>of drug abuse in opium addict cases (</w:t>
      </w:r>
      <w:r>
        <w:rPr>
          <w:rFonts w:ascii="Book Antiqua" w:hAnsi="Book Antiqua" w:cs="Book Antiqua"/>
          <w:i/>
          <w:iCs/>
        </w:rPr>
        <w:t>r</w:t>
      </w:r>
      <w:r>
        <w:rPr>
          <w:rFonts w:ascii="Book Antiqua" w:eastAsia="SimSun" w:hAnsi="Book Antiqua" w:cs="Book Antiqua" w:hint="eastAsia"/>
          <w:i/>
          <w:iCs/>
          <w:lang w:eastAsia="zh-CN"/>
        </w:rPr>
        <w:t xml:space="preserve"> </w:t>
      </w:r>
      <w:r>
        <w:rPr>
          <w:rFonts w:ascii="Book Antiqua" w:hAnsi="Book Antiqua" w:cs="Book Antiqua"/>
        </w:rPr>
        <w:t>=</w:t>
      </w:r>
      <w:r>
        <w:rPr>
          <w:rFonts w:ascii="Book Antiqua" w:eastAsia="SimSun" w:hAnsi="Book Antiqua" w:cs="Book Antiqua" w:hint="eastAsia"/>
          <w:lang w:eastAsia="zh-CN"/>
        </w:rPr>
        <w:t xml:space="preserve"> </w:t>
      </w:r>
      <w:r>
        <w:rPr>
          <w:rFonts w:ascii="Book Antiqua" w:hAnsi="Book Antiqua" w:cs="Book Antiqua"/>
        </w:rPr>
        <w:t xml:space="preserve">0.398, </w:t>
      </w:r>
      <w:r>
        <w:rPr>
          <w:rFonts w:ascii="Book Antiqua" w:hAnsi="Book Antiqua" w:cs="Book Antiqua"/>
          <w:i/>
          <w:iCs/>
        </w:rPr>
        <w:t>P</w:t>
      </w:r>
      <w:r>
        <w:rPr>
          <w:rFonts w:ascii="Book Antiqua" w:eastAsia="SimSun" w:hAnsi="Book Antiqua" w:cs="Book Antiqua" w:hint="eastAsia"/>
          <w:i/>
          <w:iCs/>
          <w:lang w:eastAsia="zh-CN"/>
        </w:rPr>
        <w:t xml:space="preserve"> </w:t>
      </w:r>
      <w:r>
        <w:rPr>
          <w:rFonts w:ascii="Book Antiqua" w:hAnsi="Book Antiqua" w:cs="Book Antiqua"/>
        </w:rPr>
        <w:t>=</w:t>
      </w:r>
      <w:r>
        <w:rPr>
          <w:rFonts w:ascii="Book Antiqua" w:eastAsia="SimSun" w:hAnsi="Book Antiqua" w:cs="Book Antiqua" w:hint="eastAsia"/>
          <w:lang w:eastAsia="zh-CN"/>
        </w:rPr>
        <w:t xml:space="preserve"> </w:t>
      </w:r>
      <w:r>
        <w:rPr>
          <w:rFonts w:ascii="Book Antiqua" w:hAnsi="Book Antiqua" w:cs="Book Antiqua"/>
        </w:rPr>
        <w:t>0.022). The odds ratio of having BLL ≥ 100 µg/</w:t>
      </w:r>
      <w:r>
        <w:rPr>
          <w:rFonts w:ascii="Book Antiqua" w:eastAsia="SimSun" w:hAnsi="Book Antiqua" w:cs="Book Antiqua" w:hint="eastAsia"/>
          <w:lang w:eastAsia="zh-CN"/>
        </w:rPr>
        <w:t>dL</w:t>
      </w:r>
      <w:r>
        <w:rPr>
          <w:rFonts w:ascii="Book Antiqua" w:hAnsi="Book Antiqua" w:cs="Book Antiqua"/>
        </w:rPr>
        <w:t xml:space="preserve"> in oral opium users was 2.</w:t>
      </w:r>
      <w:r w:rsidRPr="00137FD8">
        <w:rPr>
          <w:rFonts w:ascii="Book Antiqua" w:hAnsi="Book Antiqua" w:cs="Book Antiqua"/>
        </w:rPr>
        <w:t>1 (95%CI: 0.92</w:t>
      </w:r>
      <w:r w:rsidRPr="00137FD8">
        <w:rPr>
          <w:rFonts w:ascii="Book Antiqua" w:eastAsia="SimSun" w:hAnsi="Book Antiqua" w:cs="Book Antiqua" w:hint="eastAsia"/>
          <w:lang w:eastAsia="zh-CN"/>
        </w:rPr>
        <w:t>-</w:t>
      </w:r>
      <w:r w:rsidRPr="00137FD8">
        <w:rPr>
          <w:rFonts w:ascii="Book Antiqua" w:hAnsi="Book Antiqua" w:cs="Book Antiqua"/>
        </w:rPr>
        <w:t>4.61;</w:t>
      </w:r>
      <w:r>
        <w:rPr>
          <w:rFonts w:ascii="Book Antiqua" w:hAnsi="Book Antiqua" w:cs="Book Antiqua"/>
        </w:rPr>
        <w:t xml:space="preserve"> </w:t>
      </w:r>
      <w:r>
        <w:rPr>
          <w:rFonts w:ascii="Book Antiqua" w:hAnsi="Book Antiqua" w:cs="Book Antiqua"/>
          <w:i/>
          <w:iCs/>
        </w:rPr>
        <w:t>P</w:t>
      </w:r>
      <w:r>
        <w:rPr>
          <w:rFonts w:ascii="Book Antiqua" w:hAnsi="Book Antiqua" w:cs="Book Antiqua"/>
        </w:rPr>
        <w:t xml:space="preserve"> = 0.43)</w:t>
      </w:r>
      <w:r>
        <w:rPr>
          <w:rFonts w:ascii="Book Antiqua" w:hAnsi="Book Antiqua" w:cs="Book Antiqua"/>
          <w:vertAlign w:val="superscript"/>
        </w:rPr>
        <w:t>[30]</w:t>
      </w:r>
      <w:r>
        <w:rPr>
          <w:rFonts w:ascii="Book Antiqua" w:hAnsi="Book Antiqua" w:cs="Book Antiqua"/>
        </w:rPr>
        <w:t>.</w:t>
      </w:r>
      <w:r>
        <w:rPr>
          <w:rFonts w:ascii="Book Antiqua" w:hAnsi="Book Antiqua" w:cs="Book Antiqua"/>
          <w:vertAlign w:val="superscript"/>
        </w:rPr>
        <w:t xml:space="preserve"> </w:t>
      </w:r>
    </w:p>
    <w:p w:rsidR="004B3F30" w:rsidRDefault="00C74AE7" w:rsidP="009A65BF">
      <w:pPr>
        <w:pStyle w:val="Default"/>
        <w:snapToGrid w:val="0"/>
        <w:spacing w:line="360" w:lineRule="auto"/>
        <w:ind w:firstLineChars="100" w:firstLine="240"/>
        <w:jc w:val="both"/>
        <w:rPr>
          <w:rFonts w:ascii="Book Antiqua" w:hAnsi="Book Antiqua" w:cs="Book Antiqua"/>
        </w:rPr>
      </w:pPr>
      <w:r>
        <w:rPr>
          <w:rFonts w:ascii="Book Antiqua" w:hAnsi="Book Antiqua" w:cs="Book Antiqua"/>
        </w:rPr>
        <w:t>It is not exactly known how much lead is added to opium samples in the Iranian black market. However, chemical analysis of a sample by atomic absorption spectrometry, recognized as the method of choice, showed 35.2 mg of lead per 100 g of opium</w:t>
      </w:r>
      <w:r>
        <w:rPr>
          <w:rFonts w:ascii="Book Antiqua" w:hAnsi="Book Antiqua" w:cs="Book Antiqua"/>
          <w:vertAlign w:val="superscript"/>
        </w:rPr>
        <w:t>[19]</w:t>
      </w:r>
      <w:r>
        <w:rPr>
          <w:rFonts w:ascii="Book Antiqua" w:hAnsi="Book Antiqua" w:cs="Book Antiqua"/>
        </w:rPr>
        <w:t>. In another study from Iran, random samples from various sources were analyzed using atomic absorption spectrometry, and the mean concentration of lead in the samples was 1.88</w:t>
      </w:r>
      <w:r>
        <w:rPr>
          <w:rFonts w:ascii="Book Antiqua" w:eastAsia="SimSun" w:hAnsi="Book Antiqua" w:cs="Book Antiqua" w:hint="eastAsia"/>
          <w:lang w:eastAsia="zh-CN"/>
        </w:rPr>
        <w:t xml:space="preserve"> </w:t>
      </w:r>
      <w:r>
        <w:rPr>
          <w:rFonts w:ascii="Book Antiqua" w:hAnsi="Book Antiqua" w:cs="Book Antiqua"/>
        </w:rPr>
        <w:t>±</w:t>
      </w:r>
      <w:r>
        <w:rPr>
          <w:rFonts w:ascii="Book Antiqua" w:eastAsia="SimSun" w:hAnsi="Book Antiqua" w:cs="Book Antiqua" w:hint="eastAsia"/>
          <w:lang w:eastAsia="zh-CN"/>
        </w:rPr>
        <w:t xml:space="preserve"> </w:t>
      </w:r>
      <w:r>
        <w:rPr>
          <w:rFonts w:ascii="Book Antiqua" w:hAnsi="Book Antiqua" w:cs="Book Antiqua"/>
        </w:rPr>
        <w:t>0.35 ppm</w:t>
      </w:r>
      <w:r>
        <w:rPr>
          <w:rFonts w:ascii="Book Antiqua" w:hAnsi="Book Antiqua" w:cs="Book Antiqua"/>
          <w:vertAlign w:val="superscript"/>
        </w:rPr>
        <w:t>[10]</w:t>
      </w:r>
      <w:r>
        <w:rPr>
          <w:rFonts w:ascii="Book Antiqua" w:hAnsi="Book Antiqua" w:cs="Book Antiqua"/>
        </w:rPr>
        <w:t xml:space="preserve">. Chia </w:t>
      </w:r>
      <w:r>
        <w:rPr>
          <w:rFonts w:ascii="Book Antiqua" w:hAnsi="Book Antiqua" w:cs="Book Antiqua"/>
          <w:i/>
          <w:iCs/>
        </w:rPr>
        <w:t>et al</w:t>
      </w:r>
      <w:r>
        <w:rPr>
          <w:rFonts w:ascii="Book Antiqua" w:hAnsi="Book Antiqua" w:cs="Book Antiqua"/>
          <w:vertAlign w:val="superscript"/>
        </w:rPr>
        <w:t>[7]</w:t>
      </w:r>
      <w:r>
        <w:rPr>
          <w:rFonts w:ascii="Book Antiqua" w:hAnsi="Book Antiqua" w:cs="Book Antiqua"/>
        </w:rPr>
        <w:t xml:space="preserve"> reported the level of lead in contaminated opium samples to be 33.8 mg per 100 g of opium.</w:t>
      </w:r>
    </w:p>
    <w:p w:rsidR="004B3F30" w:rsidRDefault="00C74AE7" w:rsidP="009A65BF">
      <w:pPr>
        <w:pStyle w:val="Default"/>
        <w:snapToGrid w:val="0"/>
        <w:spacing w:line="360" w:lineRule="auto"/>
        <w:ind w:firstLineChars="100" w:firstLine="240"/>
        <w:jc w:val="both"/>
        <w:rPr>
          <w:rFonts w:ascii="Book Antiqua" w:hAnsi="Book Antiqua" w:cs="Book Antiqua"/>
        </w:rPr>
      </w:pPr>
      <w:r>
        <w:rPr>
          <w:rFonts w:ascii="Book Antiqua" w:hAnsi="Book Antiqua" w:cs="Book Antiqua"/>
        </w:rPr>
        <w:t>Chronic abuse of opium with such low levels of lead over months to years results in lead accumulation and consequently severe plumbism. This poisoning can be easily misdiagnosed as it mimics several other medical conditions such as surgical acute abdomen, withdrawal symptom, crisis of sickle cell anemia, cholecystitis, acute porphyria, and nephrolithiasis</w:t>
      </w:r>
      <w:r>
        <w:rPr>
          <w:rFonts w:ascii="Book Antiqua" w:hAnsi="Book Antiqua" w:cs="Book Antiqua"/>
          <w:vertAlign w:val="superscript"/>
        </w:rPr>
        <w:t>[20,31]</w:t>
      </w:r>
      <w:r>
        <w:rPr>
          <w:rFonts w:ascii="Book Antiqua" w:hAnsi="Book Antiqua" w:cs="Book Antiqua"/>
        </w:rPr>
        <w:t>. Therefore, lead poisoning should be considered in the differential diagnosis of patients with moderate to severe abdominal pain.</w:t>
      </w:r>
    </w:p>
    <w:p w:rsidR="004B3F30" w:rsidRDefault="00C74AE7" w:rsidP="009A65BF">
      <w:pPr>
        <w:pStyle w:val="Default"/>
        <w:snapToGrid w:val="0"/>
        <w:spacing w:line="360" w:lineRule="auto"/>
        <w:ind w:firstLineChars="100" w:firstLine="240"/>
        <w:jc w:val="both"/>
        <w:rPr>
          <w:rFonts w:ascii="Book Antiqua" w:hAnsi="Book Antiqua" w:cs="Book Antiqua"/>
          <w:color w:val="1F497D" w:themeColor="text2"/>
        </w:rPr>
      </w:pPr>
      <w:r>
        <w:rPr>
          <w:rFonts w:ascii="Book Antiqua" w:hAnsi="Book Antiqua" w:cs="Book Antiqua"/>
        </w:rPr>
        <w:t>All symptomatic patients with high BLL should undergo treatment following medical consultation with a clinical toxicologist. The treatment plan essentially consists of oral opium cessation, probably with the help of rehab programs, in addition to the administration of chelating agents such as dimercaprol (BAL: British anti-lewisite), CaNa</w:t>
      </w:r>
      <w:r>
        <w:rPr>
          <w:rFonts w:ascii="Book Antiqua" w:hAnsi="Book Antiqua" w:cs="Book Antiqua"/>
          <w:vertAlign w:val="subscript"/>
        </w:rPr>
        <w:t>2</w:t>
      </w:r>
      <w:r>
        <w:rPr>
          <w:rFonts w:ascii="Book Antiqua" w:hAnsi="Book Antiqua" w:cs="Book Antiqua"/>
        </w:rPr>
        <w:t>EDTA, succimer (DMSA: dimercapto-succinic acid), and more rarely D-penicillamine</w:t>
      </w:r>
      <w:r>
        <w:rPr>
          <w:rFonts w:ascii="Book Antiqua" w:hAnsi="Book Antiqua" w:cs="Book Antiqua"/>
          <w:vertAlign w:val="superscript"/>
        </w:rPr>
        <w:t>[2]</w:t>
      </w:r>
      <w:r>
        <w:rPr>
          <w:rFonts w:ascii="Book Antiqua" w:hAnsi="Book Antiqua" w:cs="Book Antiqua"/>
        </w:rPr>
        <w:t>. Decision on which chelator should be used depends on the BLL, clinical manifestations, and laboratory results</w:t>
      </w:r>
      <w:r>
        <w:rPr>
          <w:rFonts w:ascii="Book Antiqua" w:hAnsi="Book Antiqua" w:cs="Book Antiqua"/>
          <w:vertAlign w:val="superscript"/>
        </w:rPr>
        <w:t>[14]</w:t>
      </w:r>
      <w:r>
        <w:rPr>
          <w:rFonts w:ascii="Book Antiqua" w:hAnsi="Book Antiqua" w:cs="Book Antiqua"/>
        </w:rPr>
        <w:t>.</w:t>
      </w:r>
      <w:r>
        <w:rPr>
          <w:rFonts w:ascii="Book Antiqua" w:hAnsi="Book Antiqua" w:cs="Book Antiqua"/>
          <w:color w:val="1F497D" w:themeColor="text2"/>
        </w:rPr>
        <w:t xml:space="preserve"> </w:t>
      </w:r>
    </w:p>
    <w:p w:rsidR="004B3F30" w:rsidRDefault="00C74AE7" w:rsidP="009A65BF">
      <w:pPr>
        <w:pStyle w:val="Default"/>
        <w:snapToGrid w:val="0"/>
        <w:spacing w:line="360" w:lineRule="auto"/>
        <w:ind w:firstLineChars="100" w:firstLine="240"/>
        <w:jc w:val="both"/>
        <w:rPr>
          <w:rFonts w:ascii="Book Antiqua" w:hAnsi="Book Antiqua" w:cs="Book Antiqua"/>
          <w:color w:val="000000" w:themeColor="text1"/>
        </w:rPr>
      </w:pPr>
      <w:r>
        <w:rPr>
          <w:rFonts w:ascii="Book Antiqua" w:hAnsi="Book Antiqua" w:cs="Book Antiqua"/>
          <w:color w:val="000000" w:themeColor="text1"/>
        </w:rPr>
        <w:t>Complications of lead poisoning are reversible, providing early diagnosis and appropriate treatments are made; however, neurotoxicity may be permanent following significantly elevated BLLs and delayed specific treatment</w:t>
      </w:r>
      <w:r>
        <w:rPr>
          <w:rFonts w:ascii="Book Antiqua" w:hAnsi="Book Antiqua" w:cs="Book Antiqua"/>
          <w:vertAlign w:val="superscript"/>
        </w:rPr>
        <w:t>[18]</w:t>
      </w:r>
      <w:r>
        <w:rPr>
          <w:rFonts w:ascii="Book Antiqua" w:hAnsi="Book Antiqua" w:cs="Book Antiqua"/>
          <w:color w:val="000000" w:themeColor="text1"/>
        </w:rPr>
        <w:t>. Timely detection and proper therapies for lead poisoning in an opium-addicted individual with the chief complaint of abdominal pain cannot only obviate the need for unnecessary medical evaluations or procedures and decrease its perilous complications such as loss of consciousness and paralysis</w:t>
      </w:r>
      <w:r>
        <w:rPr>
          <w:rFonts w:ascii="Book Antiqua" w:hAnsi="Book Antiqua" w:cs="Book Antiqua"/>
          <w:vertAlign w:val="superscript"/>
        </w:rPr>
        <w:t>[32]</w:t>
      </w:r>
      <w:r>
        <w:rPr>
          <w:rFonts w:ascii="Book Antiqua" w:hAnsi="Book Antiqua" w:cs="Book Antiqua"/>
          <w:color w:val="000000" w:themeColor="text1"/>
        </w:rPr>
        <w:t xml:space="preserve"> but also reduce the financial burden on patients and healthcare systems.</w:t>
      </w:r>
    </w:p>
    <w:p w:rsidR="004B3F30" w:rsidRDefault="004B3F30" w:rsidP="00CA33F5">
      <w:pPr>
        <w:overflowPunct w:val="0"/>
        <w:autoSpaceDE w:val="0"/>
        <w:autoSpaceDN w:val="0"/>
        <w:adjustRightInd w:val="0"/>
        <w:snapToGrid w:val="0"/>
        <w:spacing w:after="0" w:line="360" w:lineRule="auto"/>
        <w:rPr>
          <w:rFonts w:ascii="Book Antiqua" w:eastAsia="Times New Roman" w:hAnsi="Book Antiqua" w:cs="Book Antiqua"/>
          <w:b/>
          <w:bCs/>
          <w:sz w:val="24"/>
          <w:szCs w:val="24"/>
          <w:lang w:eastAsia="de-DE"/>
        </w:rPr>
      </w:pPr>
    </w:p>
    <w:p w:rsidR="004B3F30" w:rsidRDefault="00C74AE7" w:rsidP="00CE57D6">
      <w:pPr>
        <w:pStyle w:val="Default"/>
        <w:snapToGrid w:val="0"/>
        <w:spacing w:line="360" w:lineRule="auto"/>
        <w:rPr>
          <w:rFonts w:ascii="Book Antiqua" w:hAnsi="Book Antiqua" w:cs="Book Antiqua"/>
          <w:b/>
          <w:bCs/>
          <w:u w:val="single"/>
        </w:rPr>
      </w:pPr>
      <w:r>
        <w:rPr>
          <w:rFonts w:ascii="Book Antiqua" w:hAnsi="Book Antiqua" w:cs="Book Antiqua"/>
          <w:b/>
          <w:bCs/>
          <w:u w:val="single"/>
        </w:rPr>
        <w:t>CONCLUSION</w:t>
      </w:r>
    </w:p>
    <w:p w:rsidR="004B3F30" w:rsidRDefault="00C74AE7" w:rsidP="00CE57D6">
      <w:pPr>
        <w:pStyle w:val="Default"/>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Despite a decrease in the frequency of occupational lead poisoning, a new trend of lead poisoning has recently emerged among opium addicts, mainly in Iran. Because of non-specific manifestations and hazardous effects of lead poisoning, this critical poisoning should be considered in the medical approach to any patient with a history of opiate addiction presenting to the emergency department with acute abdominal pain and particularly colicky abdominal pain.</w:t>
      </w:r>
    </w:p>
    <w:p w:rsidR="004B3F30" w:rsidRDefault="004B3F30" w:rsidP="00CE57D6">
      <w:pPr>
        <w:pStyle w:val="Default"/>
        <w:snapToGrid w:val="0"/>
        <w:spacing w:line="360" w:lineRule="auto"/>
        <w:rPr>
          <w:rFonts w:ascii="Book Antiqua" w:hAnsi="Book Antiqua" w:cs="Book Antiqua"/>
          <w:b/>
          <w:bCs/>
        </w:rPr>
      </w:pPr>
    </w:p>
    <w:p w:rsidR="004B3F30" w:rsidRPr="00CA33F5" w:rsidRDefault="00C74AE7" w:rsidP="00CE57D6">
      <w:pPr>
        <w:pStyle w:val="Default"/>
        <w:snapToGrid w:val="0"/>
        <w:spacing w:line="360" w:lineRule="auto"/>
        <w:rPr>
          <w:rFonts w:ascii="Book Antiqua" w:hAnsi="Book Antiqua" w:cs="Book Antiqua"/>
          <w:b/>
          <w:bCs/>
          <w:u w:val="single"/>
        </w:rPr>
      </w:pPr>
      <w:r w:rsidRPr="00CA33F5">
        <w:rPr>
          <w:rFonts w:ascii="Book Antiqua" w:hAnsi="Book Antiqua" w:cs="Book Antiqua"/>
          <w:b/>
          <w:bCs/>
          <w:u w:val="single"/>
        </w:rPr>
        <w:t>ACKNOWLEDG</w:t>
      </w:r>
      <w:r w:rsidR="00CA33F5" w:rsidRPr="00CA33F5">
        <w:rPr>
          <w:rFonts w:ascii="Book Antiqua" w:hAnsi="Book Antiqua" w:cs="Book Antiqua"/>
          <w:b/>
          <w:bCs/>
          <w:caps/>
          <w:u w:val="single"/>
        </w:rPr>
        <w:t>e</w:t>
      </w:r>
      <w:r w:rsidRPr="00CA33F5">
        <w:rPr>
          <w:rFonts w:ascii="Book Antiqua" w:hAnsi="Book Antiqua" w:cs="Book Antiqua"/>
          <w:b/>
          <w:bCs/>
          <w:u w:val="single"/>
        </w:rPr>
        <w:t>MENTS</w:t>
      </w:r>
    </w:p>
    <w:p w:rsidR="004B3F30" w:rsidRDefault="00C74AE7" w:rsidP="00CE57D6">
      <w:pPr>
        <w:pStyle w:val="Default"/>
        <w:snapToGrid w:val="0"/>
        <w:spacing w:line="360" w:lineRule="auto"/>
        <w:rPr>
          <w:rFonts w:ascii="Book Antiqua" w:hAnsi="Book Antiqua" w:cs="Book Antiqua"/>
          <w:b/>
          <w:bCs/>
        </w:rPr>
      </w:pPr>
      <w:r>
        <w:rPr>
          <w:rFonts w:ascii="Book Antiqua" w:hAnsi="Book Antiqua" w:cs="Book Antiqua"/>
          <w:bCs/>
        </w:rPr>
        <w:t>The authors would like to acknowledge Mrs Alison Good, Scotland, U</w:t>
      </w:r>
      <w:r w:rsidR="00CA33F5">
        <w:rPr>
          <w:rFonts w:ascii="Book Antiqua" w:hAnsi="Book Antiqua" w:cs="Book Antiqua"/>
          <w:bCs/>
        </w:rPr>
        <w:t xml:space="preserve">nited </w:t>
      </w:r>
      <w:r>
        <w:rPr>
          <w:rFonts w:ascii="Book Antiqua" w:hAnsi="Book Antiqua" w:cs="Book Antiqua"/>
          <w:bCs/>
        </w:rPr>
        <w:t>K</w:t>
      </w:r>
      <w:r w:rsidR="00CA33F5">
        <w:rPr>
          <w:rFonts w:ascii="Book Antiqua" w:hAnsi="Book Antiqua" w:cs="Book Antiqua"/>
          <w:bCs/>
        </w:rPr>
        <w:t>ingdom</w:t>
      </w:r>
      <w:r>
        <w:rPr>
          <w:rFonts w:ascii="Book Antiqua" w:hAnsi="Book Antiqua" w:cs="Book Antiqua"/>
          <w:bCs/>
        </w:rPr>
        <w:t>, for her helpful review of this manuscript.</w:t>
      </w:r>
    </w:p>
    <w:p w:rsidR="004B3F30" w:rsidRDefault="004B3F30" w:rsidP="00CE57D6">
      <w:pPr>
        <w:pStyle w:val="Default"/>
        <w:snapToGrid w:val="0"/>
        <w:spacing w:line="360" w:lineRule="auto"/>
        <w:rPr>
          <w:rFonts w:ascii="Book Antiqua" w:hAnsi="Book Antiqua" w:cs="Book Antiqua"/>
          <w:b/>
          <w:bCs/>
          <w:caps/>
        </w:rPr>
      </w:pPr>
    </w:p>
    <w:p w:rsidR="004B3F30" w:rsidRDefault="00C74AE7" w:rsidP="00CE57D6">
      <w:pPr>
        <w:pStyle w:val="Default"/>
        <w:snapToGrid w:val="0"/>
        <w:spacing w:line="360" w:lineRule="auto"/>
        <w:rPr>
          <w:rFonts w:ascii="Book Antiqua" w:hAnsi="Book Antiqua" w:cs="Book Antiqua"/>
          <w:b/>
          <w:bCs/>
          <w:caps/>
        </w:rPr>
      </w:pPr>
      <w:r>
        <w:rPr>
          <w:rFonts w:ascii="Book Antiqua" w:hAnsi="Book Antiqua" w:cs="Book Antiqua"/>
          <w:b/>
          <w:bCs/>
          <w:caps/>
        </w:rPr>
        <w:t>References</w:t>
      </w:r>
    </w:p>
    <w:p w:rsidR="007760DD" w:rsidRPr="007760DD" w:rsidRDefault="007760DD" w:rsidP="007760DD">
      <w:pPr>
        <w:widowControl w:val="0"/>
        <w:snapToGrid w:val="0"/>
        <w:spacing w:after="0" w:line="360" w:lineRule="auto"/>
        <w:jc w:val="both"/>
        <w:rPr>
          <w:rFonts w:ascii="Book Antiqua" w:eastAsia="SimSun" w:hAnsi="Book Antiqua" w:cs="Times New Roman"/>
          <w:kern w:val="2"/>
          <w:sz w:val="24"/>
          <w:szCs w:val="24"/>
          <w:lang w:eastAsia="zh-CN"/>
        </w:rPr>
      </w:pPr>
      <w:r w:rsidRPr="007760DD">
        <w:rPr>
          <w:rFonts w:ascii="Book Antiqua" w:eastAsia="SimSun" w:hAnsi="Book Antiqua" w:cs="Times New Roman"/>
          <w:kern w:val="2"/>
          <w:sz w:val="24"/>
          <w:szCs w:val="24"/>
          <w:lang w:eastAsia="zh-CN"/>
        </w:rPr>
        <w:t xml:space="preserve">1 </w:t>
      </w:r>
      <w:r w:rsidRPr="007760DD">
        <w:rPr>
          <w:rFonts w:ascii="Book Antiqua" w:eastAsia="SimSun" w:hAnsi="Book Antiqua" w:cs="Times New Roman"/>
          <w:b/>
          <w:kern w:val="2"/>
          <w:sz w:val="24"/>
          <w:szCs w:val="24"/>
          <w:lang w:eastAsia="zh-CN"/>
        </w:rPr>
        <w:t>Flora SJ</w:t>
      </w:r>
      <w:r w:rsidRPr="007760DD">
        <w:rPr>
          <w:rFonts w:ascii="Book Antiqua" w:eastAsia="SimSun" w:hAnsi="Book Antiqua" w:cs="Times New Roman"/>
          <w:kern w:val="2"/>
          <w:sz w:val="24"/>
          <w:szCs w:val="24"/>
          <w:lang w:eastAsia="zh-CN"/>
        </w:rPr>
        <w:t xml:space="preserve">, Pachauri V. Chelation in metal intoxication. </w:t>
      </w:r>
      <w:r w:rsidRPr="007760DD">
        <w:rPr>
          <w:rFonts w:ascii="Book Antiqua" w:eastAsia="SimSun" w:hAnsi="Book Antiqua" w:cs="Times New Roman"/>
          <w:i/>
          <w:kern w:val="2"/>
          <w:sz w:val="24"/>
          <w:szCs w:val="24"/>
          <w:lang w:eastAsia="zh-CN"/>
        </w:rPr>
        <w:t>Int J Environ Res Public Health</w:t>
      </w:r>
      <w:r w:rsidRPr="007760DD">
        <w:rPr>
          <w:rFonts w:ascii="Book Antiqua" w:eastAsia="SimSun" w:hAnsi="Book Antiqua" w:cs="Times New Roman"/>
          <w:kern w:val="2"/>
          <w:sz w:val="24"/>
          <w:szCs w:val="24"/>
          <w:lang w:eastAsia="zh-CN"/>
        </w:rPr>
        <w:t xml:space="preserve"> 2010; </w:t>
      </w:r>
      <w:r w:rsidRPr="007760DD">
        <w:rPr>
          <w:rFonts w:ascii="Book Antiqua" w:eastAsia="SimSun" w:hAnsi="Book Antiqua" w:cs="Times New Roman"/>
          <w:b/>
          <w:kern w:val="2"/>
          <w:sz w:val="24"/>
          <w:szCs w:val="24"/>
          <w:lang w:eastAsia="zh-CN"/>
        </w:rPr>
        <w:t>7</w:t>
      </w:r>
      <w:r w:rsidRPr="007760DD">
        <w:rPr>
          <w:rFonts w:ascii="Book Antiqua" w:eastAsia="SimSun" w:hAnsi="Book Antiqua" w:cs="Times New Roman"/>
          <w:kern w:val="2"/>
          <w:sz w:val="24"/>
          <w:szCs w:val="24"/>
          <w:lang w:eastAsia="zh-CN"/>
        </w:rPr>
        <w:t>: 2745-2788 [PMID: 20717537 DOI: 10.3390/ijerph7072745]</w:t>
      </w:r>
    </w:p>
    <w:p w:rsidR="007760DD" w:rsidRPr="007760DD" w:rsidRDefault="007760DD" w:rsidP="007760DD">
      <w:pPr>
        <w:widowControl w:val="0"/>
        <w:snapToGrid w:val="0"/>
        <w:spacing w:after="0" w:line="360" w:lineRule="auto"/>
        <w:jc w:val="both"/>
        <w:rPr>
          <w:rFonts w:ascii="Book Antiqua" w:eastAsia="SimSun" w:hAnsi="Book Antiqua" w:cs="Times New Roman"/>
          <w:kern w:val="2"/>
          <w:sz w:val="24"/>
          <w:szCs w:val="24"/>
          <w:lang w:eastAsia="zh-CN"/>
        </w:rPr>
      </w:pPr>
      <w:r w:rsidRPr="007760DD">
        <w:rPr>
          <w:rFonts w:ascii="Book Antiqua" w:eastAsia="SimSun" w:hAnsi="Book Antiqua" w:cs="Times New Roman"/>
          <w:kern w:val="2"/>
          <w:sz w:val="24"/>
          <w:szCs w:val="24"/>
          <w:lang w:eastAsia="zh-CN"/>
        </w:rPr>
        <w:t xml:space="preserve">2 </w:t>
      </w:r>
      <w:r w:rsidRPr="007760DD">
        <w:rPr>
          <w:rFonts w:ascii="Book Antiqua" w:eastAsia="SimSun" w:hAnsi="Book Antiqua" w:cs="Times New Roman"/>
          <w:b/>
          <w:kern w:val="2"/>
          <w:sz w:val="24"/>
          <w:szCs w:val="24"/>
          <w:lang w:eastAsia="zh-CN"/>
        </w:rPr>
        <w:t>Papanikolaou NC</w:t>
      </w:r>
      <w:r w:rsidRPr="007760DD">
        <w:rPr>
          <w:rFonts w:ascii="Book Antiqua" w:eastAsia="SimSun" w:hAnsi="Book Antiqua" w:cs="Times New Roman"/>
          <w:kern w:val="2"/>
          <w:sz w:val="24"/>
          <w:szCs w:val="24"/>
          <w:lang w:eastAsia="zh-CN"/>
        </w:rPr>
        <w:t xml:space="preserve">, Hatzidaki EG, Belivanis S, Tzanakakis GN, Tsatsakis AM. Lead toxicity update. A brief review. </w:t>
      </w:r>
      <w:r w:rsidRPr="007760DD">
        <w:rPr>
          <w:rFonts w:ascii="Book Antiqua" w:eastAsia="SimSun" w:hAnsi="Book Antiqua" w:cs="Times New Roman"/>
          <w:i/>
          <w:kern w:val="2"/>
          <w:sz w:val="24"/>
          <w:szCs w:val="24"/>
          <w:lang w:eastAsia="zh-CN"/>
        </w:rPr>
        <w:t>Med Sci Monit</w:t>
      </w:r>
      <w:r w:rsidRPr="007760DD">
        <w:rPr>
          <w:rFonts w:ascii="Book Antiqua" w:eastAsia="SimSun" w:hAnsi="Book Antiqua" w:cs="Times New Roman"/>
          <w:kern w:val="2"/>
          <w:sz w:val="24"/>
          <w:szCs w:val="24"/>
          <w:lang w:eastAsia="zh-CN"/>
        </w:rPr>
        <w:t xml:space="preserve"> 2005; </w:t>
      </w:r>
      <w:r w:rsidRPr="007760DD">
        <w:rPr>
          <w:rFonts w:ascii="Book Antiqua" w:eastAsia="SimSun" w:hAnsi="Book Antiqua" w:cs="Times New Roman"/>
          <w:b/>
          <w:kern w:val="2"/>
          <w:sz w:val="24"/>
          <w:szCs w:val="24"/>
          <w:lang w:eastAsia="zh-CN"/>
        </w:rPr>
        <w:t>11</w:t>
      </w:r>
      <w:r w:rsidRPr="007760DD">
        <w:rPr>
          <w:rFonts w:ascii="Book Antiqua" w:eastAsia="SimSun" w:hAnsi="Book Antiqua" w:cs="Times New Roman"/>
          <w:kern w:val="2"/>
          <w:sz w:val="24"/>
          <w:szCs w:val="24"/>
          <w:lang w:eastAsia="zh-CN"/>
        </w:rPr>
        <w:t>: RA329-RA336 [PMID: 16192916]</w:t>
      </w:r>
    </w:p>
    <w:p w:rsidR="007760DD" w:rsidRPr="007760DD" w:rsidRDefault="007760DD" w:rsidP="007760DD">
      <w:pPr>
        <w:widowControl w:val="0"/>
        <w:snapToGrid w:val="0"/>
        <w:spacing w:after="0" w:line="360" w:lineRule="auto"/>
        <w:jc w:val="both"/>
        <w:rPr>
          <w:rFonts w:ascii="Book Antiqua" w:eastAsia="SimSun" w:hAnsi="Book Antiqua" w:cs="Times New Roman"/>
          <w:kern w:val="2"/>
          <w:sz w:val="24"/>
          <w:szCs w:val="24"/>
          <w:lang w:eastAsia="zh-CN"/>
        </w:rPr>
      </w:pPr>
      <w:r w:rsidRPr="007760DD">
        <w:rPr>
          <w:rFonts w:ascii="Book Antiqua" w:eastAsia="SimSun" w:hAnsi="Book Antiqua" w:cs="Times New Roman"/>
          <w:kern w:val="2"/>
          <w:sz w:val="24"/>
          <w:szCs w:val="24"/>
          <w:lang w:eastAsia="zh-CN"/>
        </w:rPr>
        <w:t xml:space="preserve">3 </w:t>
      </w:r>
      <w:r w:rsidRPr="007760DD">
        <w:rPr>
          <w:rFonts w:ascii="Book Antiqua" w:eastAsia="SimSun" w:hAnsi="Book Antiqua" w:cs="Times New Roman"/>
          <w:b/>
          <w:kern w:val="2"/>
          <w:sz w:val="24"/>
          <w:szCs w:val="24"/>
          <w:lang w:eastAsia="zh-CN"/>
        </w:rPr>
        <w:t>Markowitz M</w:t>
      </w:r>
      <w:r w:rsidRPr="007760DD">
        <w:rPr>
          <w:rFonts w:ascii="Book Antiqua" w:eastAsia="SimSun" w:hAnsi="Book Antiqua" w:cs="Times New Roman"/>
          <w:kern w:val="2"/>
          <w:sz w:val="24"/>
          <w:szCs w:val="24"/>
          <w:lang w:eastAsia="zh-CN"/>
        </w:rPr>
        <w:t xml:space="preserve">. Lead poisoning: a disease for the next millennium. </w:t>
      </w:r>
      <w:r w:rsidRPr="007760DD">
        <w:rPr>
          <w:rFonts w:ascii="Book Antiqua" w:eastAsia="SimSun" w:hAnsi="Book Antiqua" w:cs="Times New Roman"/>
          <w:i/>
          <w:kern w:val="2"/>
          <w:sz w:val="24"/>
          <w:szCs w:val="24"/>
          <w:lang w:eastAsia="zh-CN"/>
        </w:rPr>
        <w:t>Curr Probl Pediatr</w:t>
      </w:r>
      <w:r w:rsidRPr="007760DD">
        <w:rPr>
          <w:rFonts w:ascii="Book Antiqua" w:eastAsia="SimSun" w:hAnsi="Book Antiqua" w:cs="Times New Roman"/>
          <w:kern w:val="2"/>
          <w:sz w:val="24"/>
          <w:szCs w:val="24"/>
          <w:lang w:eastAsia="zh-CN"/>
        </w:rPr>
        <w:t xml:space="preserve"> 2000; </w:t>
      </w:r>
      <w:r w:rsidRPr="007760DD">
        <w:rPr>
          <w:rFonts w:ascii="Book Antiqua" w:eastAsia="SimSun" w:hAnsi="Book Antiqua" w:cs="Times New Roman"/>
          <w:b/>
          <w:kern w:val="2"/>
          <w:sz w:val="24"/>
          <w:szCs w:val="24"/>
          <w:lang w:eastAsia="zh-CN"/>
        </w:rPr>
        <w:t>30</w:t>
      </w:r>
      <w:r w:rsidRPr="007760DD">
        <w:rPr>
          <w:rFonts w:ascii="Book Antiqua" w:eastAsia="SimSun" w:hAnsi="Book Antiqua" w:cs="Times New Roman"/>
          <w:kern w:val="2"/>
          <w:sz w:val="24"/>
          <w:szCs w:val="24"/>
          <w:lang w:eastAsia="zh-CN"/>
        </w:rPr>
        <w:t>: 62-70 [PMID: 10742920 DOI: 10.1067/mps.2000.104053]</w:t>
      </w:r>
    </w:p>
    <w:p w:rsidR="007760DD" w:rsidRPr="007760DD" w:rsidRDefault="007760DD" w:rsidP="007760DD">
      <w:pPr>
        <w:widowControl w:val="0"/>
        <w:snapToGrid w:val="0"/>
        <w:spacing w:after="0" w:line="360" w:lineRule="auto"/>
        <w:jc w:val="both"/>
        <w:rPr>
          <w:rFonts w:ascii="Book Antiqua" w:eastAsia="SimSun" w:hAnsi="Book Antiqua" w:cs="Times New Roman"/>
          <w:kern w:val="2"/>
          <w:sz w:val="24"/>
          <w:szCs w:val="24"/>
          <w:lang w:eastAsia="zh-CN"/>
        </w:rPr>
      </w:pPr>
      <w:r w:rsidRPr="007760DD">
        <w:rPr>
          <w:rFonts w:ascii="Book Antiqua" w:eastAsia="SimSun" w:hAnsi="Book Antiqua" w:cs="Times New Roman"/>
          <w:kern w:val="2"/>
          <w:sz w:val="24"/>
          <w:szCs w:val="24"/>
          <w:lang w:eastAsia="zh-CN"/>
        </w:rPr>
        <w:t xml:space="preserve">4 </w:t>
      </w:r>
      <w:r w:rsidRPr="007760DD">
        <w:rPr>
          <w:rFonts w:ascii="Book Antiqua" w:eastAsia="SimSun" w:hAnsi="Book Antiqua" w:cs="Times New Roman"/>
          <w:b/>
          <w:kern w:val="2"/>
          <w:sz w:val="24"/>
          <w:szCs w:val="24"/>
          <w:lang w:eastAsia="zh-CN"/>
        </w:rPr>
        <w:t>Goyer RA</w:t>
      </w:r>
      <w:r w:rsidRPr="007760DD">
        <w:rPr>
          <w:rFonts w:ascii="Book Antiqua" w:eastAsia="SimSun" w:hAnsi="Book Antiqua" w:cs="Times New Roman"/>
          <w:kern w:val="2"/>
          <w:sz w:val="24"/>
          <w:szCs w:val="24"/>
          <w:lang w:eastAsia="zh-CN"/>
        </w:rPr>
        <w:t xml:space="preserve">. Lead toxicity: current concerns. </w:t>
      </w:r>
      <w:r w:rsidRPr="007760DD">
        <w:rPr>
          <w:rFonts w:ascii="Book Antiqua" w:eastAsia="SimSun" w:hAnsi="Book Antiqua" w:cs="Times New Roman"/>
          <w:i/>
          <w:kern w:val="2"/>
          <w:sz w:val="24"/>
          <w:szCs w:val="24"/>
          <w:lang w:eastAsia="zh-CN"/>
        </w:rPr>
        <w:t>Environ Health Perspect</w:t>
      </w:r>
      <w:r w:rsidRPr="007760DD">
        <w:rPr>
          <w:rFonts w:ascii="Book Antiqua" w:eastAsia="SimSun" w:hAnsi="Book Antiqua" w:cs="Times New Roman"/>
          <w:kern w:val="2"/>
          <w:sz w:val="24"/>
          <w:szCs w:val="24"/>
          <w:lang w:eastAsia="zh-CN"/>
        </w:rPr>
        <w:t xml:space="preserve"> 1993; </w:t>
      </w:r>
      <w:r w:rsidRPr="007760DD">
        <w:rPr>
          <w:rFonts w:ascii="Book Antiqua" w:eastAsia="SimSun" w:hAnsi="Book Antiqua" w:cs="Times New Roman"/>
          <w:b/>
          <w:kern w:val="2"/>
          <w:sz w:val="24"/>
          <w:szCs w:val="24"/>
          <w:lang w:eastAsia="zh-CN"/>
        </w:rPr>
        <w:t>100</w:t>
      </w:r>
      <w:r w:rsidRPr="007760DD">
        <w:rPr>
          <w:rFonts w:ascii="Book Antiqua" w:eastAsia="SimSun" w:hAnsi="Book Antiqua" w:cs="Times New Roman"/>
          <w:kern w:val="2"/>
          <w:sz w:val="24"/>
          <w:szCs w:val="24"/>
          <w:lang w:eastAsia="zh-CN"/>
        </w:rPr>
        <w:t>: 177-187 [PMID: 8354166 DOI: 10.1289/ehp.93100177]</w:t>
      </w:r>
    </w:p>
    <w:p w:rsidR="007760DD" w:rsidRPr="007760DD" w:rsidRDefault="007760DD" w:rsidP="007760DD">
      <w:pPr>
        <w:widowControl w:val="0"/>
        <w:snapToGrid w:val="0"/>
        <w:spacing w:after="0" w:line="360" w:lineRule="auto"/>
        <w:jc w:val="both"/>
        <w:rPr>
          <w:rFonts w:ascii="Book Antiqua" w:eastAsia="SimSun" w:hAnsi="Book Antiqua" w:cs="Times New Roman"/>
          <w:kern w:val="2"/>
          <w:sz w:val="24"/>
          <w:szCs w:val="24"/>
          <w:lang w:eastAsia="zh-CN"/>
        </w:rPr>
      </w:pPr>
      <w:r w:rsidRPr="007760DD">
        <w:rPr>
          <w:rFonts w:ascii="Book Antiqua" w:eastAsia="SimSun" w:hAnsi="Book Antiqua" w:cs="Times New Roman"/>
          <w:kern w:val="2"/>
          <w:sz w:val="24"/>
          <w:szCs w:val="24"/>
          <w:lang w:eastAsia="zh-CN"/>
        </w:rPr>
        <w:t xml:space="preserve">5 </w:t>
      </w:r>
      <w:r w:rsidRPr="007760DD">
        <w:rPr>
          <w:rFonts w:ascii="Book Antiqua" w:eastAsia="SimSun" w:hAnsi="Book Antiqua" w:cs="Times New Roman"/>
          <w:b/>
          <w:kern w:val="2"/>
          <w:sz w:val="24"/>
          <w:szCs w:val="24"/>
          <w:lang w:eastAsia="zh-CN"/>
        </w:rPr>
        <w:t>Radfar SR</w:t>
      </w:r>
      <w:r w:rsidRPr="007760DD">
        <w:rPr>
          <w:rFonts w:ascii="Book Antiqua" w:eastAsia="SimSun" w:hAnsi="Book Antiqua" w:cs="Times New Roman"/>
          <w:kern w:val="2"/>
          <w:sz w:val="24"/>
          <w:szCs w:val="24"/>
          <w:lang w:eastAsia="zh-CN"/>
        </w:rPr>
        <w:t xml:space="preserve">, Nematollahi P, Farhoudian A, Noroozi A. Lead Poisoning among Opium Users in Iran: A Possible New Emerging Epidemic in the Region. </w:t>
      </w:r>
      <w:r w:rsidRPr="007760DD">
        <w:rPr>
          <w:rFonts w:ascii="Book Antiqua" w:eastAsia="SimSun" w:hAnsi="Book Antiqua" w:cs="Times New Roman"/>
          <w:i/>
          <w:kern w:val="2"/>
          <w:sz w:val="24"/>
          <w:szCs w:val="24"/>
          <w:lang w:eastAsia="zh-CN"/>
        </w:rPr>
        <w:t>Iran J Public Health</w:t>
      </w:r>
      <w:r w:rsidRPr="007760DD">
        <w:rPr>
          <w:rFonts w:ascii="Book Antiqua" w:eastAsia="SimSun" w:hAnsi="Book Antiqua" w:cs="Times New Roman"/>
          <w:kern w:val="2"/>
          <w:sz w:val="24"/>
          <w:szCs w:val="24"/>
          <w:lang w:eastAsia="zh-CN"/>
        </w:rPr>
        <w:t xml:space="preserve"> 2017; </w:t>
      </w:r>
      <w:r w:rsidRPr="007760DD">
        <w:rPr>
          <w:rFonts w:ascii="Book Antiqua" w:eastAsia="SimSun" w:hAnsi="Book Antiqua" w:cs="Times New Roman"/>
          <w:b/>
          <w:kern w:val="2"/>
          <w:sz w:val="24"/>
          <w:szCs w:val="24"/>
          <w:lang w:eastAsia="zh-CN"/>
        </w:rPr>
        <w:t>46</w:t>
      </w:r>
      <w:r w:rsidRPr="007760DD">
        <w:rPr>
          <w:rFonts w:ascii="Book Antiqua" w:eastAsia="SimSun" w:hAnsi="Book Antiqua" w:cs="Times New Roman"/>
          <w:kern w:val="2"/>
          <w:sz w:val="24"/>
          <w:szCs w:val="24"/>
          <w:lang w:eastAsia="zh-CN"/>
        </w:rPr>
        <w:t>: 1152-1153 [PMID: 28894723]</w:t>
      </w:r>
    </w:p>
    <w:p w:rsidR="007760DD" w:rsidRPr="007760DD" w:rsidRDefault="007760DD" w:rsidP="007760DD">
      <w:pPr>
        <w:widowControl w:val="0"/>
        <w:snapToGrid w:val="0"/>
        <w:spacing w:after="0" w:line="360" w:lineRule="auto"/>
        <w:jc w:val="both"/>
        <w:rPr>
          <w:rFonts w:ascii="Book Antiqua" w:eastAsia="SimSun" w:hAnsi="Book Antiqua" w:cs="Times New Roman"/>
          <w:kern w:val="2"/>
          <w:sz w:val="24"/>
          <w:szCs w:val="24"/>
          <w:lang w:eastAsia="zh-CN"/>
        </w:rPr>
      </w:pPr>
      <w:r w:rsidRPr="007760DD">
        <w:rPr>
          <w:rFonts w:ascii="Book Antiqua" w:eastAsia="SimSun" w:hAnsi="Book Antiqua" w:cs="Times New Roman"/>
          <w:kern w:val="2"/>
          <w:sz w:val="24"/>
          <w:szCs w:val="24"/>
          <w:lang w:eastAsia="zh-CN"/>
        </w:rPr>
        <w:t xml:space="preserve">6 </w:t>
      </w:r>
      <w:r w:rsidRPr="007760DD">
        <w:rPr>
          <w:rFonts w:ascii="Book Antiqua" w:eastAsia="SimSun" w:hAnsi="Book Antiqua" w:cs="Times New Roman"/>
          <w:b/>
          <w:kern w:val="2"/>
          <w:sz w:val="24"/>
          <w:szCs w:val="24"/>
          <w:lang w:eastAsia="zh-CN"/>
        </w:rPr>
        <w:t>Beattie AD</w:t>
      </w:r>
      <w:r w:rsidRPr="007760DD">
        <w:rPr>
          <w:rFonts w:ascii="Book Antiqua" w:eastAsia="SimSun" w:hAnsi="Book Antiqua" w:cs="Times New Roman"/>
          <w:kern w:val="2"/>
          <w:sz w:val="24"/>
          <w:szCs w:val="24"/>
          <w:lang w:eastAsia="zh-CN"/>
        </w:rPr>
        <w:t xml:space="preserve">, Mullin PJ, Baxter RH, Moore MR. Acute lead poisoning: an unusual cause of hepatitis. </w:t>
      </w:r>
      <w:r w:rsidRPr="007760DD">
        <w:rPr>
          <w:rFonts w:ascii="Book Antiqua" w:eastAsia="SimSun" w:hAnsi="Book Antiqua" w:cs="Times New Roman"/>
          <w:i/>
          <w:kern w:val="2"/>
          <w:sz w:val="24"/>
          <w:szCs w:val="24"/>
          <w:lang w:eastAsia="zh-CN"/>
        </w:rPr>
        <w:t>Scott Med J</w:t>
      </w:r>
      <w:r w:rsidRPr="007760DD">
        <w:rPr>
          <w:rFonts w:ascii="Book Antiqua" w:eastAsia="SimSun" w:hAnsi="Book Antiqua" w:cs="Times New Roman"/>
          <w:kern w:val="2"/>
          <w:sz w:val="24"/>
          <w:szCs w:val="24"/>
          <w:lang w:eastAsia="zh-CN"/>
        </w:rPr>
        <w:t xml:space="preserve"> 1979; </w:t>
      </w:r>
      <w:r w:rsidRPr="007760DD">
        <w:rPr>
          <w:rFonts w:ascii="Book Antiqua" w:eastAsia="SimSun" w:hAnsi="Book Antiqua" w:cs="Times New Roman"/>
          <w:b/>
          <w:kern w:val="2"/>
          <w:sz w:val="24"/>
          <w:szCs w:val="24"/>
          <w:lang w:eastAsia="zh-CN"/>
        </w:rPr>
        <w:t>24</w:t>
      </w:r>
      <w:r w:rsidRPr="007760DD">
        <w:rPr>
          <w:rFonts w:ascii="Book Antiqua" w:eastAsia="SimSun" w:hAnsi="Book Antiqua" w:cs="Times New Roman"/>
          <w:kern w:val="2"/>
          <w:sz w:val="24"/>
          <w:szCs w:val="24"/>
          <w:lang w:eastAsia="zh-CN"/>
        </w:rPr>
        <w:t>: 318-321 [PMID: 555820 DOI: 10.1177/003693307902400414]</w:t>
      </w:r>
    </w:p>
    <w:p w:rsidR="007760DD" w:rsidRPr="007760DD" w:rsidRDefault="007760DD" w:rsidP="007760DD">
      <w:pPr>
        <w:widowControl w:val="0"/>
        <w:snapToGrid w:val="0"/>
        <w:spacing w:after="0" w:line="360" w:lineRule="auto"/>
        <w:jc w:val="both"/>
        <w:rPr>
          <w:rFonts w:ascii="Book Antiqua" w:eastAsia="SimSun" w:hAnsi="Book Antiqua" w:cs="Times New Roman"/>
          <w:kern w:val="2"/>
          <w:sz w:val="24"/>
          <w:szCs w:val="24"/>
          <w:lang w:eastAsia="zh-CN"/>
        </w:rPr>
      </w:pPr>
      <w:r w:rsidRPr="007760DD">
        <w:rPr>
          <w:rFonts w:ascii="Book Antiqua" w:eastAsia="SimSun" w:hAnsi="Book Antiqua" w:cs="Times New Roman"/>
          <w:kern w:val="2"/>
          <w:sz w:val="24"/>
          <w:szCs w:val="24"/>
          <w:lang w:eastAsia="zh-CN"/>
        </w:rPr>
        <w:t xml:space="preserve">7 </w:t>
      </w:r>
      <w:r w:rsidRPr="007760DD">
        <w:rPr>
          <w:rFonts w:ascii="Book Antiqua" w:eastAsia="SimSun" w:hAnsi="Book Antiqua" w:cs="Times New Roman"/>
          <w:b/>
          <w:kern w:val="2"/>
          <w:sz w:val="24"/>
          <w:szCs w:val="24"/>
          <w:lang w:eastAsia="zh-CN"/>
        </w:rPr>
        <w:t>Chia BL</w:t>
      </w:r>
      <w:r w:rsidRPr="007760DD">
        <w:rPr>
          <w:rFonts w:ascii="Book Antiqua" w:eastAsia="SimSun" w:hAnsi="Book Antiqua" w:cs="Times New Roman"/>
          <w:kern w:val="2"/>
          <w:sz w:val="24"/>
          <w:szCs w:val="24"/>
          <w:lang w:eastAsia="zh-CN"/>
        </w:rPr>
        <w:t xml:space="preserve">, Leng CK, Hsii FP, Yap MH, Lee YK. Lead poisoning from contaminated opium. </w:t>
      </w:r>
      <w:r w:rsidRPr="007760DD">
        <w:rPr>
          <w:rFonts w:ascii="Book Antiqua" w:eastAsia="SimSun" w:hAnsi="Book Antiqua" w:cs="Times New Roman"/>
          <w:i/>
          <w:kern w:val="2"/>
          <w:sz w:val="24"/>
          <w:szCs w:val="24"/>
          <w:lang w:eastAsia="zh-CN"/>
        </w:rPr>
        <w:t>Br Med J</w:t>
      </w:r>
      <w:r w:rsidRPr="007760DD">
        <w:rPr>
          <w:rFonts w:ascii="Book Antiqua" w:eastAsia="SimSun" w:hAnsi="Book Antiqua" w:cs="Times New Roman"/>
          <w:kern w:val="2"/>
          <w:sz w:val="24"/>
          <w:szCs w:val="24"/>
          <w:lang w:eastAsia="zh-CN"/>
        </w:rPr>
        <w:t xml:space="preserve"> 1973; </w:t>
      </w:r>
      <w:r w:rsidRPr="007760DD">
        <w:rPr>
          <w:rFonts w:ascii="Book Antiqua" w:eastAsia="SimSun" w:hAnsi="Book Antiqua" w:cs="Times New Roman"/>
          <w:b/>
          <w:kern w:val="2"/>
          <w:sz w:val="24"/>
          <w:szCs w:val="24"/>
          <w:lang w:eastAsia="zh-CN"/>
        </w:rPr>
        <w:t>1</w:t>
      </w:r>
      <w:r w:rsidRPr="007760DD">
        <w:rPr>
          <w:rFonts w:ascii="Book Antiqua" w:eastAsia="SimSun" w:hAnsi="Book Antiqua" w:cs="Times New Roman"/>
          <w:kern w:val="2"/>
          <w:sz w:val="24"/>
          <w:szCs w:val="24"/>
          <w:lang w:eastAsia="zh-CN"/>
        </w:rPr>
        <w:t>: 354 [PMID: 4685636 DOI: 10.1136/bmj.1.5849.354-a]</w:t>
      </w:r>
    </w:p>
    <w:p w:rsidR="007760DD" w:rsidRPr="007760DD" w:rsidRDefault="007760DD" w:rsidP="007760DD">
      <w:pPr>
        <w:widowControl w:val="0"/>
        <w:snapToGrid w:val="0"/>
        <w:spacing w:after="0" w:line="360" w:lineRule="auto"/>
        <w:jc w:val="both"/>
        <w:rPr>
          <w:rFonts w:ascii="Book Antiqua" w:eastAsia="SimSun" w:hAnsi="Book Antiqua" w:cs="Times New Roman"/>
          <w:kern w:val="2"/>
          <w:sz w:val="24"/>
          <w:szCs w:val="24"/>
          <w:lang w:eastAsia="zh-CN"/>
        </w:rPr>
      </w:pPr>
      <w:r w:rsidRPr="007760DD">
        <w:rPr>
          <w:rFonts w:ascii="Book Antiqua" w:eastAsia="SimSun" w:hAnsi="Book Antiqua" w:cs="Times New Roman"/>
          <w:kern w:val="2"/>
          <w:sz w:val="24"/>
          <w:szCs w:val="24"/>
          <w:lang w:eastAsia="zh-CN"/>
        </w:rPr>
        <w:lastRenderedPageBreak/>
        <w:t xml:space="preserve">8 </w:t>
      </w:r>
      <w:r w:rsidRPr="007760DD">
        <w:rPr>
          <w:rFonts w:ascii="Book Antiqua" w:eastAsia="SimSun" w:hAnsi="Book Antiqua" w:cs="Times New Roman"/>
          <w:b/>
          <w:kern w:val="2"/>
          <w:sz w:val="24"/>
          <w:szCs w:val="24"/>
          <w:lang w:eastAsia="zh-CN"/>
        </w:rPr>
        <w:t>Antonini G</w:t>
      </w:r>
      <w:r w:rsidRPr="007760DD">
        <w:rPr>
          <w:rFonts w:ascii="Book Antiqua" w:eastAsia="SimSun" w:hAnsi="Book Antiqua" w:cs="Times New Roman"/>
          <w:kern w:val="2"/>
          <w:sz w:val="24"/>
          <w:szCs w:val="24"/>
          <w:lang w:eastAsia="zh-CN"/>
        </w:rPr>
        <w:t xml:space="preserve">, Palmieri G, Millefiorini E, Spagnoli LG, Millefiorini M. Lead poisoning during heroin addiction. </w:t>
      </w:r>
      <w:r w:rsidRPr="007760DD">
        <w:rPr>
          <w:rFonts w:ascii="Book Antiqua" w:eastAsia="SimSun" w:hAnsi="Book Antiqua" w:cs="Times New Roman"/>
          <w:i/>
          <w:kern w:val="2"/>
          <w:sz w:val="24"/>
          <w:szCs w:val="24"/>
          <w:lang w:eastAsia="zh-CN"/>
        </w:rPr>
        <w:t>Ital J Neurol Sci</w:t>
      </w:r>
      <w:r w:rsidRPr="007760DD">
        <w:rPr>
          <w:rFonts w:ascii="Book Antiqua" w:eastAsia="SimSun" w:hAnsi="Book Antiqua" w:cs="Times New Roman"/>
          <w:kern w:val="2"/>
          <w:sz w:val="24"/>
          <w:szCs w:val="24"/>
          <w:lang w:eastAsia="zh-CN"/>
        </w:rPr>
        <w:t xml:space="preserve"> 1989; </w:t>
      </w:r>
      <w:r w:rsidRPr="007760DD">
        <w:rPr>
          <w:rFonts w:ascii="Book Antiqua" w:eastAsia="SimSun" w:hAnsi="Book Antiqua" w:cs="Times New Roman"/>
          <w:b/>
          <w:kern w:val="2"/>
          <w:sz w:val="24"/>
          <w:szCs w:val="24"/>
          <w:lang w:eastAsia="zh-CN"/>
        </w:rPr>
        <w:t>10</w:t>
      </w:r>
      <w:r w:rsidRPr="007760DD">
        <w:rPr>
          <w:rFonts w:ascii="Book Antiqua" w:eastAsia="SimSun" w:hAnsi="Book Antiqua" w:cs="Times New Roman"/>
          <w:kern w:val="2"/>
          <w:sz w:val="24"/>
          <w:szCs w:val="24"/>
          <w:lang w:eastAsia="zh-CN"/>
        </w:rPr>
        <w:t>: 105-108 [PMID: 2925342 DOI: 10.1007/bf02333882]</w:t>
      </w:r>
    </w:p>
    <w:p w:rsidR="007760DD" w:rsidRPr="007760DD" w:rsidRDefault="007760DD" w:rsidP="007760DD">
      <w:pPr>
        <w:widowControl w:val="0"/>
        <w:snapToGrid w:val="0"/>
        <w:spacing w:after="0" w:line="360" w:lineRule="auto"/>
        <w:jc w:val="both"/>
        <w:rPr>
          <w:rFonts w:ascii="Book Antiqua" w:eastAsia="SimSun" w:hAnsi="Book Antiqua" w:cs="Times New Roman"/>
          <w:kern w:val="2"/>
          <w:sz w:val="24"/>
          <w:szCs w:val="24"/>
          <w:lang w:eastAsia="zh-CN"/>
        </w:rPr>
      </w:pPr>
      <w:r w:rsidRPr="007760DD">
        <w:rPr>
          <w:rFonts w:ascii="Book Antiqua" w:eastAsia="SimSun" w:hAnsi="Book Antiqua" w:cs="Times New Roman"/>
          <w:kern w:val="2"/>
          <w:sz w:val="24"/>
          <w:szCs w:val="24"/>
          <w:lang w:eastAsia="zh-CN"/>
        </w:rPr>
        <w:t xml:space="preserve">9 </w:t>
      </w:r>
      <w:r w:rsidRPr="007760DD">
        <w:rPr>
          <w:rFonts w:ascii="Book Antiqua" w:eastAsia="SimSun" w:hAnsi="Book Antiqua" w:cs="Times New Roman"/>
          <w:b/>
          <w:kern w:val="2"/>
          <w:sz w:val="24"/>
          <w:szCs w:val="24"/>
          <w:lang w:eastAsia="zh-CN"/>
        </w:rPr>
        <w:t>Masoodi M</w:t>
      </w:r>
      <w:r w:rsidRPr="007760DD">
        <w:rPr>
          <w:rFonts w:ascii="Book Antiqua" w:eastAsia="SimSun" w:hAnsi="Book Antiqua" w:cs="Times New Roman"/>
          <w:kern w:val="2"/>
          <w:sz w:val="24"/>
          <w:szCs w:val="24"/>
          <w:lang w:eastAsia="zh-CN"/>
        </w:rPr>
        <w:t xml:space="preserve">, Zali MR, Ehsani-Ardakani MJ, Mohammad-Alizadeh AH, Aiassofi K, Aghazadeh R, Shavakhi A, Somi MH, Antikchi MH, Yazdani S. Abdominal pain due to lead-contaminated opium: a new source of inorganic lead poisoning in Iran. </w:t>
      </w:r>
      <w:r w:rsidRPr="007760DD">
        <w:rPr>
          <w:rFonts w:ascii="Book Antiqua" w:eastAsia="SimSun" w:hAnsi="Book Antiqua" w:cs="Times New Roman"/>
          <w:i/>
          <w:kern w:val="2"/>
          <w:sz w:val="24"/>
          <w:szCs w:val="24"/>
          <w:lang w:eastAsia="zh-CN"/>
        </w:rPr>
        <w:t>Arch Iran Med</w:t>
      </w:r>
      <w:r w:rsidRPr="007760DD">
        <w:rPr>
          <w:rFonts w:ascii="Book Antiqua" w:eastAsia="SimSun" w:hAnsi="Book Antiqua" w:cs="Times New Roman"/>
          <w:kern w:val="2"/>
          <w:sz w:val="24"/>
          <w:szCs w:val="24"/>
          <w:lang w:eastAsia="zh-CN"/>
        </w:rPr>
        <w:t xml:space="preserve"> 2006; </w:t>
      </w:r>
      <w:r w:rsidRPr="007760DD">
        <w:rPr>
          <w:rFonts w:ascii="Book Antiqua" w:eastAsia="SimSun" w:hAnsi="Book Antiqua" w:cs="Times New Roman"/>
          <w:b/>
          <w:kern w:val="2"/>
          <w:sz w:val="24"/>
          <w:szCs w:val="24"/>
          <w:lang w:eastAsia="zh-CN"/>
        </w:rPr>
        <w:t>9</w:t>
      </w:r>
      <w:r w:rsidRPr="007760DD">
        <w:rPr>
          <w:rFonts w:ascii="Book Antiqua" w:eastAsia="SimSun" w:hAnsi="Book Antiqua" w:cs="Times New Roman"/>
          <w:kern w:val="2"/>
          <w:sz w:val="24"/>
          <w:szCs w:val="24"/>
          <w:lang w:eastAsia="zh-CN"/>
        </w:rPr>
        <w:t>: 72-75 [PMID: 16649384]</w:t>
      </w:r>
    </w:p>
    <w:p w:rsidR="007760DD" w:rsidRPr="007760DD" w:rsidRDefault="007760DD" w:rsidP="007760DD">
      <w:pPr>
        <w:widowControl w:val="0"/>
        <w:snapToGrid w:val="0"/>
        <w:spacing w:after="0" w:line="360" w:lineRule="auto"/>
        <w:jc w:val="both"/>
        <w:rPr>
          <w:rFonts w:ascii="Book Antiqua" w:eastAsia="SimSun" w:hAnsi="Book Antiqua" w:cs="Times New Roman"/>
          <w:kern w:val="2"/>
          <w:sz w:val="24"/>
          <w:szCs w:val="24"/>
          <w:lang w:eastAsia="zh-CN"/>
        </w:rPr>
      </w:pPr>
      <w:r w:rsidRPr="007760DD">
        <w:rPr>
          <w:rFonts w:ascii="Book Antiqua" w:eastAsia="SimSun" w:hAnsi="Book Antiqua" w:cs="Times New Roman"/>
          <w:kern w:val="2"/>
          <w:sz w:val="24"/>
          <w:szCs w:val="24"/>
          <w:lang w:eastAsia="zh-CN"/>
        </w:rPr>
        <w:t xml:space="preserve">10 </w:t>
      </w:r>
      <w:r w:rsidRPr="007760DD">
        <w:rPr>
          <w:rFonts w:ascii="Book Antiqua" w:eastAsia="SimSun" w:hAnsi="Book Antiqua" w:cs="Times New Roman"/>
          <w:b/>
          <w:kern w:val="2"/>
          <w:sz w:val="24"/>
          <w:szCs w:val="24"/>
          <w:lang w:eastAsia="zh-CN"/>
        </w:rPr>
        <w:t>Aghaee-Afshar M</w:t>
      </w:r>
      <w:r w:rsidRPr="007760DD">
        <w:rPr>
          <w:rFonts w:ascii="Book Antiqua" w:eastAsia="SimSun" w:hAnsi="Book Antiqua" w:cs="Times New Roman"/>
          <w:kern w:val="2"/>
          <w:sz w:val="24"/>
          <w:szCs w:val="24"/>
          <w:lang w:eastAsia="zh-CN"/>
        </w:rPr>
        <w:t xml:space="preserve">, Khazaeli P, Behnam B, Rezazadehkermani M, Ashraf-Ganjooei N. Presence of lead in opium. </w:t>
      </w:r>
      <w:r w:rsidRPr="007760DD">
        <w:rPr>
          <w:rFonts w:ascii="Book Antiqua" w:eastAsia="SimSun" w:hAnsi="Book Antiqua" w:cs="Times New Roman"/>
          <w:i/>
          <w:kern w:val="2"/>
          <w:sz w:val="24"/>
          <w:szCs w:val="24"/>
          <w:lang w:eastAsia="zh-CN"/>
        </w:rPr>
        <w:t>Arch Iran Med</w:t>
      </w:r>
      <w:r w:rsidRPr="007760DD">
        <w:rPr>
          <w:rFonts w:ascii="Book Antiqua" w:eastAsia="SimSun" w:hAnsi="Book Antiqua" w:cs="Times New Roman"/>
          <w:kern w:val="2"/>
          <w:sz w:val="24"/>
          <w:szCs w:val="24"/>
          <w:lang w:eastAsia="zh-CN"/>
        </w:rPr>
        <w:t xml:space="preserve"> 2008; </w:t>
      </w:r>
      <w:r w:rsidRPr="007760DD">
        <w:rPr>
          <w:rFonts w:ascii="Book Antiqua" w:eastAsia="SimSun" w:hAnsi="Book Antiqua" w:cs="Times New Roman"/>
          <w:b/>
          <w:kern w:val="2"/>
          <w:sz w:val="24"/>
          <w:szCs w:val="24"/>
          <w:lang w:eastAsia="zh-CN"/>
        </w:rPr>
        <w:t>11</w:t>
      </w:r>
      <w:r w:rsidRPr="007760DD">
        <w:rPr>
          <w:rFonts w:ascii="Book Antiqua" w:eastAsia="SimSun" w:hAnsi="Book Antiqua" w:cs="Times New Roman"/>
          <w:kern w:val="2"/>
          <w:sz w:val="24"/>
          <w:szCs w:val="24"/>
          <w:lang w:eastAsia="zh-CN"/>
        </w:rPr>
        <w:t>: 553-554 [PMID: 18759525]</w:t>
      </w:r>
    </w:p>
    <w:p w:rsidR="007760DD" w:rsidRPr="007760DD" w:rsidRDefault="007760DD" w:rsidP="007760DD">
      <w:pPr>
        <w:widowControl w:val="0"/>
        <w:snapToGrid w:val="0"/>
        <w:spacing w:after="0" w:line="360" w:lineRule="auto"/>
        <w:jc w:val="both"/>
        <w:rPr>
          <w:rFonts w:ascii="Book Antiqua" w:eastAsia="SimSun" w:hAnsi="Book Antiqua" w:cs="Times New Roman"/>
          <w:kern w:val="2"/>
          <w:sz w:val="24"/>
          <w:szCs w:val="24"/>
          <w:lang w:eastAsia="zh-CN"/>
        </w:rPr>
      </w:pPr>
      <w:r w:rsidRPr="007760DD">
        <w:rPr>
          <w:rFonts w:ascii="Book Antiqua" w:eastAsia="SimSun" w:hAnsi="Book Antiqua" w:cs="Times New Roman"/>
          <w:kern w:val="2"/>
          <w:sz w:val="24"/>
          <w:szCs w:val="24"/>
          <w:lang w:eastAsia="zh-CN"/>
        </w:rPr>
        <w:t xml:space="preserve">11 </w:t>
      </w:r>
      <w:r w:rsidRPr="007760DD">
        <w:rPr>
          <w:rFonts w:ascii="Book Antiqua" w:eastAsia="SimSun" w:hAnsi="Book Antiqua" w:cs="Times New Roman"/>
          <w:b/>
          <w:kern w:val="2"/>
          <w:sz w:val="24"/>
          <w:szCs w:val="24"/>
          <w:lang w:eastAsia="zh-CN"/>
        </w:rPr>
        <w:t>Mokhtarifar A</w:t>
      </w:r>
      <w:r w:rsidRPr="007760DD">
        <w:rPr>
          <w:rFonts w:ascii="Book Antiqua" w:eastAsia="SimSun" w:hAnsi="Book Antiqua" w:cs="Times New Roman"/>
          <w:kern w:val="2"/>
          <w:sz w:val="24"/>
          <w:szCs w:val="24"/>
          <w:lang w:eastAsia="zh-CN"/>
        </w:rPr>
        <w:t xml:space="preserve">, Mozaffari H, Afshari R, Goshayeshi L, Akavan Rezayat K, Ghaffarzadegan K, Sheikhian M, Rajabzadeh F. Cholestasis and seizure due to lead toxicity: a case report. </w:t>
      </w:r>
      <w:r w:rsidRPr="007760DD">
        <w:rPr>
          <w:rFonts w:ascii="Book Antiqua" w:eastAsia="SimSun" w:hAnsi="Book Antiqua" w:cs="Times New Roman"/>
          <w:i/>
          <w:kern w:val="2"/>
          <w:sz w:val="24"/>
          <w:szCs w:val="24"/>
          <w:lang w:eastAsia="zh-CN"/>
        </w:rPr>
        <w:t>Hepat Mon</w:t>
      </w:r>
      <w:r w:rsidRPr="007760DD">
        <w:rPr>
          <w:rFonts w:ascii="Book Antiqua" w:eastAsia="SimSun" w:hAnsi="Book Antiqua" w:cs="Times New Roman"/>
          <w:kern w:val="2"/>
          <w:sz w:val="24"/>
          <w:szCs w:val="24"/>
          <w:lang w:eastAsia="zh-CN"/>
        </w:rPr>
        <w:t xml:space="preserve"> 2013; </w:t>
      </w:r>
      <w:r w:rsidRPr="007760DD">
        <w:rPr>
          <w:rFonts w:ascii="Book Antiqua" w:eastAsia="SimSun" w:hAnsi="Book Antiqua" w:cs="Times New Roman"/>
          <w:b/>
          <w:kern w:val="2"/>
          <w:sz w:val="24"/>
          <w:szCs w:val="24"/>
          <w:lang w:eastAsia="zh-CN"/>
        </w:rPr>
        <w:t>13</w:t>
      </w:r>
      <w:r w:rsidRPr="007760DD">
        <w:rPr>
          <w:rFonts w:ascii="Book Antiqua" w:eastAsia="SimSun" w:hAnsi="Book Antiqua" w:cs="Times New Roman"/>
          <w:kern w:val="2"/>
          <w:sz w:val="24"/>
          <w:szCs w:val="24"/>
          <w:lang w:eastAsia="zh-CN"/>
        </w:rPr>
        <w:t>: e12427 [PMID: 24348646 DOI: 10.5812/hepatmon.12427]</w:t>
      </w:r>
    </w:p>
    <w:p w:rsidR="007760DD" w:rsidRPr="007760DD" w:rsidRDefault="007760DD" w:rsidP="007760DD">
      <w:pPr>
        <w:widowControl w:val="0"/>
        <w:snapToGrid w:val="0"/>
        <w:spacing w:after="0" w:line="360" w:lineRule="auto"/>
        <w:jc w:val="both"/>
        <w:rPr>
          <w:rFonts w:ascii="Book Antiqua" w:eastAsia="SimSun" w:hAnsi="Book Antiqua" w:cs="Times New Roman"/>
          <w:kern w:val="2"/>
          <w:sz w:val="24"/>
          <w:szCs w:val="24"/>
          <w:highlight w:val="yellow"/>
          <w:lang w:eastAsia="zh-CN"/>
        </w:rPr>
      </w:pPr>
      <w:r w:rsidRPr="007760DD">
        <w:rPr>
          <w:rFonts w:ascii="Book Antiqua" w:eastAsia="SimSun" w:hAnsi="Book Antiqua" w:cs="Times New Roman"/>
          <w:kern w:val="2"/>
          <w:sz w:val="24"/>
          <w:szCs w:val="24"/>
          <w:highlight w:val="yellow"/>
          <w:lang w:eastAsia="zh-CN"/>
        </w:rPr>
        <w:t xml:space="preserve">12 </w:t>
      </w:r>
      <w:r w:rsidRPr="007760DD">
        <w:rPr>
          <w:rFonts w:ascii="Book Antiqua" w:eastAsia="SimSun" w:hAnsi="Book Antiqua" w:cs="Times New Roman"/>
          <w:b/>
          <w:kern w:val="2"/>
          <w:sz w:val="24"/>
          <w:szCs w:val="24"/>
          <w:highlight w:val="yellow"/>
          <w:lang w:eastAsia="zh-CN"/>
        </w:rPr>
        <w:t xml:space="preserve">NIH </w:t>
      </w:r>
      <w:r w:rsidRPr="007760DD">
        <w:rPr>
          <w:rFonts w:ascii="Book Antiqua" w:eastAsia="SimSun" w:hAnsi="Book Antiqua" w:cs="Times New Roman"/>
          <w:b/>
          <w:caps/>
          <w:kern w:val="2"/>
          <w:sz w:val="24"/>
          <w:szCs w:val="24"/>
          <w:highlight w:val="yellow"/>
          <w:lang w:eastAsia="zh-CN"/>
        </w:rPr>
        <w:t>n</w:t>
      </w:r>
      <w:r w:rsidRPr="007760DD">
        <w:rPr>
          <w:rFonts w:ascii="Book Antiqua" w:eastAsia="SimSun" w:hAnsi="Book Antiqua" w:cs="Times New Roman"/>
          <w:b/>
          <w:kern w:val="2"/>
          <w:sz w:val="24"/>
          <w:szCs w:val="24"/>
          <w:highlight w:val="yellow"/>
          <w:lang w:eastAsia="zh-CN"/>
        </w:rPr>
        <w:t xml:space="preserve">ational </w:t>
      </w:r>
      <w:r w:rsidRPr="007760DD">
        <w:rPr>
          <w:rFonts w:ascii="Book Antiqua" w:eastAsia="SimSun" w:hAnsi="Book Antiqua" w:cs="Times New Roman"/>
          <w:b/>
          <w:caps/>
          <w:kern w:val="2"/>
          <w:sz w:val="24"/>
          <w:szCs w:val="24"/>
          <w:highlight w:val="yellow"/>
          <w:lang w:eastAsia="zh-CN"/>
        </w:rPr>
        <w:t>l</w:t>
      </w:r>
      <w:r w:rsidRPr="007760DD">
        <w:rPr>
          <w:rFonts w:ascii="Book Antiqua" w:eastAsia="SimSun" w:hAnsi="Book Antiqua" w:cs="Times New Roman"/>
          <w:b/>
          <w:kern w:val="2"/>
          <w:sz w:val="24"/>
          <w:szCs w:val="24"/>
          <w:highlight w:val="yellow"/>
          <w:lang w:eastAsia="zh-CN"/>
        </w:rPr>
        <w:t xml:space="preserve">ibrary of </w:t>
      </w:r>
      <w:r w:rsidRPr="007760DD">
        <w:rPr>
          <w:rFonts w:ascii="Book Antiqua" w:eastAsia="SimSun" w:hAnsi="Book Antiqua" w:cs="Times New Roman"/>
          <w:b/>
          <w:caps/>
          <w:kern w:val="2"/>
          <w:sz w:val="24"/>
          <w:szCs w:val="24"/>
          <w:highlight w:val="yellow"/>
          <w:lang w:eastAsia="zh-CN"/>
        </w:rPr>
        <w:t>m</w:t>
      </w:r>
      <w:r w:rsidRPr="007760DD">
        <w:rPr>
          <w:rFonts w:ascii="Book Antiqua" w:eastAsia="SimSun" w:hAnsi="Book Antiqua" w:cs="Times New Roman"/>
          <w:b/>
          <w:kern w:val="2"/>
          <w:sz w:val="24"/>
          <w:szCs w:val="24"/>
          <w:highlight w:val="yellow"/>
          <w:lang w:eastAsia="zh-CN"/>
        </w:rPr>
        <w:t>edicine.</w:t>
      </w:r>
      <w:r w:rsidRPr="007760DD">
        <w:rPr>
          <w:rFonts w:ascii="Book Antiqua" w:eastAsia="SimSun" w:hAnsi="Book Antiqua" w:cs="Times New Roman"/>
          <w:kern w:val="2"/>
          <w:sz w:val="24"/>
          <w:szCs w:val="24"/>
          <w:highlight w:val="yellow"/>
          <w:lang w:eastAsia="zh-CN"/>
        </w:rPr>
        <w:t xml:space="preserve"> Toxnet. </w:t>
      </w:r>
      <w:r w:rsidR="001D7E57">
        <w:rPr>
          <w:rFonts w:ascii="Book Antiqua" w:eastAsia="SimSun" w:hAnsi="Book Antiqua" w:cs="Times New Roman"/>
          <w:kern w:val="2"/>
          <w:sz w:val="24"/>
          <w:szCs w:val="24"/>
          <w:highlight w:val="yellow"/>
          <w:lang w:eastAsia="zh-CN"/>
        </w:rPr>
        <w:t>[c</w:t>
      </w:r>
      <w:r w:rsidRPr="007760DD">
        <w:rPr>
          <w:rFonts w:ascii="Book Antiqua" w:eastAsia="SimSun" w:hAnsi="Book Antiqua" w:cs="Times New Roman"/>
          <w:kern w:val="2"/>
          <w:sz w:val="24"/>
          <w:szCs w:val="24"/>
          <w:highlight w:val="yellow"/>
          <w:lang w:eastAsia="zh-CN"/>
        </w:rPr>
        <w:t xml:space="preserve">ited </w:t>
      </w:r>
      <w:r w:rsidR="001D7E57" w:rsidRPr="007760DD">
        <w:rPr>
          <w:rFonts w:ascii="Book Antiqua" w:eastAsia="SimSun" w:hAnsi="Book Antiqua" w:cs="Times New Roman"/>
          <w:kern w:val="2"/>
          <w:sz w:val="24"/>
          <w:szCs w:val="24"/>
          <w:highlight w:val="yellow"/>
          <w:lang w:eastAsia="zh-CN"/>
        </w:rPr>
        <w:t>23</w:t>
      </w:r>
      <w:r w:rsidR="001D7E57">
        <w:rPr>
          <w:rFonts w:ascii="Book Antiqua" w:eastAsia="SimSun" w:hAnsi="Book Antiqua" w:cs="Times New Roman"/>
          <w:kern w:val="2"/>
          <w:sz w:val="24"/>
          <w:szCs w:val="24"/>
          <w:highlight w:val="yellow"/>
          <w:lang w:eastAsia="zh-CN"/>
        </w:rPr>
        <w:t xml:space="preserve"> </w:t>
      </w:r>
      <w:r w:rsidRPr="007760DD">
        <w:rPr>
          <w:rFonts w:ascii="Book Antiqua" w:eastAsia="SimSun" w:hAnsi="Book Antiqua" w:cs="Times New Roman"/>
          <w:kern w:val="2"/>
          <w:sz w:val="24"/>
          <w:szCs w:val="24"/>
          <w:highlight w:val="yellow"/>
          <w:lang w:eastAsia="zh-CN"/>
        </w:rPr>
        <w:t>December 2019</w:t>
      </w:r>
      <w:r w:rsidR="001D7E57">
        <w:rPr>
          <w:rFonts w:ascii="Book Antiqua" w:eastAsia="SimSun" w:hAnsi="Book Antiqua" w:cs="Times New Roman"/>
          <w:kern w:val="2"/>
          <w:sz w:val="24"/>
          <w:szCs w:val="24"/>
          <w:highlight w:val="yellow"/>
          <w:lang w:eastAsia="zh-CN"/>
        </w:rPr>
        <w:t>]</w:t>
      </w:r>
      <w:r w:rsidRPr="007760DD">
        <w:rPr>
          <w:rFonts w:ascii="Book Antiqua" w:eastAsia="SimSun" w:hAnsi="Book Antiqua" w:cs="Times New Roman"/>
          <w:kern w:val="2"/>
          <w:sz w:val="24"/>
          <w:szCs w:val="24"/>
          <w:highlight w:val="yellow"/>
          <w:lang w:eastAsia="zh-CN"/>
        </w:rPr>
        <w:t xml:space="preserve">. Available from: </w:t>
      </w:r>
      <w:hyperlink r:id="rId9" w:history="1">
        <w:r w:rsidRPr="007760DD">
          <w:rPr>
            <w:rFonts w:ascii="Book Antiqua" w:eastAsia="SimSun" w:hAnsi="Book Antiqua" w:cs="Times New Roman"/>
            <w:color w:val="0563C1"/>
            <w:kern w:val="2"/>
            <w:sz w:val="24"/>
            <w:szCs w:val="24"/>
            <w:highlight w:val="yellow"/>
            <w:u w:val="single"/>
            <w:lang w:eastAsia="zh-CN"/>
          </w:rPr>
          <w:t>https://toxnet.nlm.nih.gov/cgi-bin/sis/search2/f?./temp/~eYQ9Cx:3</w:t>
        </w:r>
      </w:hyperlink>
      <w:r w:rsidRPr="007760DD">
        <w:rPr>
          <w:rFonts w:ascii="Book Antiqua" w:eastAsia="SimSun" w:hAnsi="Book Antiqua" w:cs="Times New Roman"/>
          <w:kern w:val="2"/>
          <w:sz w:val="24"/>
          <w:szCs w:val="24"/>
          <w:highlight w:val="yellow"/>
          <w:lang w:eastAsia="zh-CN"/>
        </w:rPr>
        <w:t xml:space="preserve">  </w:t>
      </w:r>
    </w:p>
    <w:p w:rsidR="007760DD" w:rsidRPr="007760DD" w:rsidRDefault="007760DD" w:rsidP="007760DD">
      <w:pPr>
        <w:widowControl w:val="0"/>
        <w:snapToGrid w:val="0"/>
        <w:spacing w:after="0" w:line="360" w:lineRule="auto"/>
        <w:jc w:val="both"/>
        <w:rPr>
          <w:rFonts w:ascii="Book Antiqua" w:eastAsia="SimSun" w:hAnsi="Book Antiqua" w:cs="Times New Roman"/>
          <w:kern w:val="2"/>
          <w:sz w:val="24"/>
          <w:szCs w:val="24"/>
          <w:highlight w:val="yellow"/>
          <w:lang w:eastAsia="zh-CN"/>
        </w:rPr>
      </w:pPr>
      <w:r w:rsidRPr="007760DD">
        <w:rPr>
          <w:rFonts w:ascii="Book Antiqua" w:eastAsia="SimSun" w:hAnsi="Book Antiqua" w:cs="Times New Roman"/>
          <w:kern w:val="2"/>
          <w:sz w:val="24"/>
          <w:szCs w:val="24"/>
          <w:highlight w:val="yellow"/>
          <w:lang w:eastAsia="zh-CN"/>
        </w:rPr>
        <w:t xml:space="preserve">13 </w:t>
      </w:r>
      <w:r w:rsidRPr="007760DD">
        <w:rPr>
          <w:rFonts w:ascii="Book Antiqua" w:eastAsia="SimSun" w:hAnsi="Book Antiqua" w:cs="Times New Roman"/>
          <w:b/>
          <w:kern w:val="2"/>
          <w:sz w:val="24"/>
          <w:szCs w:val="24"/>
          <w:highlight w:val="yellow"/>
          <w:lang w:eastAsia="zh-CN"/>
        </w:rPr>
        <w:t>Royce S</w:t>
      </w:r>
      <w:r w:rsidRPr="007760DD">
        <w:rPr>
          <w:rFonts w:ascii="Book Antiqua" w:eastAsia="SimSun" w:hAnsi="Book Antiqua" w:cs="Times New Roman"/>
          <w:kern w:val="2"/>
          <w:sz w:val="24"/>
          <w:szCs w:val="24"/>
          <w:highlight w:val="yellow"/>
          <w:lang w:eastAsia="zh-CN"/>
        </w:rPr>
        <w:t>.</w:t>
      </w:r>
      <w:r w:rsidRPr="007760DD">
        <w:rPr>
          <w:rFonts w:ascii="Book Antiqua" w:eastAsia="SimSun" w:hAnsi="Book Antiqua" w:cs="Times New Roman"/>
          <w:b/>
          <w:kern w:val="2"/>
          <w:sz w:val="24"/>
          <w:szCs w:val="24"/>
          <w:highlight w:val="yellow"/>
          <w:lang w:eastAsia="zh-CN"/>
        </w:rPr>
        <w:t xml:space="preserve"> </w:t>
      </w:r>
      <w:r w:rsidRPr="007760DD">
        <w:rPr>
          <w:rFonts w:ascii="Book Antiqua" w:eastAsia="SimSun" w:hAnsi="Book Antiqua" w:cs="Times New Roman"/>
          <w:kern w:val="2"/>
          <w:sz w:val="24"/>
          <w:szCs w:val="24"/>
          <w:highlight w:val="yellow"/>
          <w:lang w:eastAsia="zh-CN"/>
        </w:rPr>
        <w:t xml:space="preserve">Case studies in environmental medicine: lead toxicity. ATSDR. </w:t>
      </w:r>
      <w:r w:rsidR="001D7E57" w:rsidRPr="007760DD">
        <w:rPr>
          <w:rFonts w:ascii="Book Antiqua" w:eastAsia="SimSun" w:hAnsi="Book Antiqua" w:cs="Times New Roman"/>
          <w:kern w:val="2"/>
          <w:sz w:val="24"/>
          <w:szCs w:val="24"/>
          <w:highlight w:val="yellow"/>
          <w:lang w:eastAsia="zh-CN"/>
        </w:rPr>
        <w:t>Atlanta</w:t>
      </w:r>
      <w:r w:rsidR="001D7E57">
        <w:rPr>
          <w:rFonts w:ascii="Book Antiqua" w:eastAsia="SimSun" w:hAnsi="Book Antiqua" w:cs="Times New Roman"/>
          <w:kern w:val="2"/>
          <w:sz w:val="24"/>
          <w:szCs w:val="24"/>
          <w:highlight w:val="yellow"/>
          <w:lang w:eastAsia="zh-CN"/>
        </w:rPr>
        <w:t xml:space="preserve">, USA: </w:t>
      </w:r>
      <w:r w:rsidRPr="007760DD">
        <w:rPr>
          <w:rFonts w:ascii="Book Antiqua" w:eastAsia="SimSun" w:hAnsi="Book Antiqua" w:cs="Times New Roman"/>
          <w:kern w:val="2"/>
          <w:sz w:val="24"/>
          <w:szCs w:val="24"/>
          <w:highlight w:val="yellow"/>
          <w:lang w:eastAsia="zh-CN"/>
        </w:rPr>
        <w:t>US Department of Health and Human Services, 1992</w:t>
      </w:r>
    </w:p>
    <w:p w:rsidR="007760DD" w:rsidRPr="007760DD" w:rsidRDefault="007760DD" w:rsidP="007760DD">
      <w:pPr>
        <w:widowControl w:val="0"/>
        <w:snapToGrid w:val="0"/>
        <w:spacing w:after="0" w:line="360" w:lineRule="auto"/>
        <w:jc w:val="both"/>
        <w:rPr>
          <w:rFonts w:ascii="Book Antiqua" w:eastAsia="SimSun" w:hAnsi="Book Antiqua" w:cs="Times New Roman"/>
          <w:kern w:val="2"/>
          <w:sz w:val="24"/>
          <w:szCs w:val="24"/>
          <w:highlight w:val="yellow"/>
          <w:lang w:eastAsia="zh-CN"/>
        </w:rPr>
      </w:pPr>
      <w:r w:rsidRPr="007760DD">
        <w:rPr>
          <w:rFonts w:ascii="Book Antiqua" w:eastAsia="SimSun" w:hAnsi="Book Antiqua" w:cs="Times New Roman"/>
          <w:kern w:val="2"/>
          <w:sz w:val="24"/>
          <w:szCs w:val="24"/>
          <w:highlight w:val="yellow"/>
          <w:lang w:eastAsia="zh-CN"/>
        </w:rPr>
        <w:t xml:space="preserve">14 </w:t>
      </w:r>
      <w:r w:rsidRPr="007760DD">
        <w:rPr>
          <w:rFonts w:ascii="Book Antiqua" w:eastAsia="SimSun" w:hAnsi="Book Antiqua" w:cs="Times New Roman"/>
          <w:b/>
          <w:kern w:val="2"/>
          <w:sz w:val="24"/>
          <w:szCs w:val="24"/>
          <w:highlight w:val="yellow"/>
          <w:lang w:eastAsia="zh-CN"/>
        </w:rPr>
        <w:t>Hoffman RS</w:t>
      </w:r>
      <w:r w:rsidRPr="007760DD">
        <w:rPr>
          <w:rFonts w:ascii="Book Antiqua" w:eastAsia="SimSun" w:hAnsi="Book Antiqua" w:cs="Times New Roman"/>
          <w:kern w:val="2"/>
          <w:sz w:val="24"/>
          <w:szCs w:val="24"/>
          <w:highlight w:val="yellow"/>
          <w:lang w:eastAsia="zh-CN"/>
        </w:rPr>
        <w:t xml:space="preserve">, Howland MA, Lewin NA, Nelson LS, Goldfrank LR. Goldfrank's toxicologic emergencies. </w:t>
      </w:r>
      <w:r w:rsidR="001D7E57" w:rsidRPr="007760DD">
        <w:rPr>
          <w:rFonts w:ascii="Book Antiqua" w:eastAsia="SimSun" w:hAnsi="Book Antiqua" w:cs="Times New Roman"/>
          <w:kern w:val="2"/>
          <w:sz w:val="24"/>
          <w:szCs w:val="24"/>
          <w:highlight w:val="yellow"/>
          <w:lang w:eastAsia="zh-CN"/>
        </w:rPr>
        <w:t>New York</w:t>
      </w:r>
      <w:r w:rsidR="001D7E57">
        <w:rPr>
          <w:rFonts w:ascii="Book Antiqua" w:eastAsia="SimSun" w:hAnsi="Book Antiqua" w:cs="Times New Roman"/>
          <w:kern w:val="2"/>
          <w:sz w:val="24"/>
          <w:szCs w:val="24"/>
          <w:highlight w:val="yellow"/>
          <w:lang w:eastAsia="zh-CN"/>
        </w:rPr>
        <w:t xml:space="preserve">, USA: </w:t>
      </w:r>
      <w:r w:rsidRPr="007760DD">
        <w:rPr>
          <w:rFonts w:ascii="Book Antiqua" w:eastAsia="SimSun" w:hAnsi="Book Antiqua" w:cs="Times New Roman"/>
          <w:kern w:val="2"/>
          <w:sz w:val="24"/>
          <w:szCs w:val="24"/>
          <w:highlight w:val="yellow"/>
          <w:lang w:eastAsia="zh-CN"/>
        </w:rPr>
        <w:t>McGraw-Hill Medical, 2015</w:t>
      </w:r>
    </w:p>
    <w:p w:rsidR="007760DD" w:rsidRPr="007760DD" w:rsidRDefault="007760DD" w:rsidP="007760DD">
      <w:pPr>
        <w:widowControl w:val="0"/>
        <w:snapToGrid w:val="0"/>
        <w:spacing w:after="0" w:line="360" w:lineRule="auto"/>
        <w:jc w:val="both"/>
        <w:rPr>
          <w:rFonts w:ascii="Book Antiqua" w:eastAsia="SimSun" w:hAnsi="Book Antiqua" w:cs="Times New Roman"/>
          <w:kern w:val="2"/>
          <w:sz w:val="24"/>
          <w:szCs w:val="24"/>
          <w:lang w:eastAsia="zh-CN"/>
        </w:rPr>
      </w:pPr>
      <w:r w:rsidRPr="007760DD">
        <w:rPr>
          <w:rFonts w:ascii="Book Antiqua" w:eastAsia="SimSun" w:hAnsi="Book Antiqua" w:cs="Times New Roman"/>
          <w:kern w:val="2"/>
          <w:sz w:val="24"/>
          <w:szCs w:val="24"/>
          <w:highlight w:val="yellow"/>
          <w:lang w:eastAsia="zh-CN"/>
        </w:rPr>
        <w:t xml:space="preserve">15 </w:t>
      </w:r>
      <w:r w:rsidRPr="007760DD">
        <w:rPr>
          <w:rFonts w:ascii="Book Antiqua" w:eastAsia="SimSun" w:hAnsi="Book Antiqua" w:cs="Times New Roman"/>
          <w:b/>
          <w:kern w:val="2"/>
          <w:sz w:val="24"/>
          <w:szCs w:val="24"/>
          <w:highlight w:val="yellow"/>
          <w:lang w:eastAsia="zh-CN"/>
        </w:rPr>
        <w:t>United Nations Office on Drugs and Crime</w:t>
      </w:r>
      <w:r w:rsidRPr="007760DD">
        <w:rPr>
          <w:rFonts w:ascii="Book Antiqua" w:eastAsia="SimSun" w:hAnsi="Book Antiqua" w:cs="Times New Roman"/>
          <w:kern w:val="2"/>
          <w:sz w:val="24"/>
          <w:szCs w:val="24"/>
          <w:highlight w:val="yellow"/>
          <w:lang w:eastAsia="zh-CN"/>
        </w:rPr>
        <w:t xml:space="preserve">. World Drug Report 2014. </w:t>
      </w:r>
      <w:r w:rsidR="001D7E57">
        <w:rPr>
          <w:rFonts w:ascii="Book Antiqua" w:eastAsia="SimSun" w:hAnsi="Book Antiqua" w:cs="Times New Roman"/>
          <w:kern w:val="2"/>
          <w:sz w:val="24"/>
          <w:szCs w:val="24"/>
          <w:highlight w:val="yellow"/>
          <w:lang w:eastAsia="zh-CN"/>
        </w:rPr>
        <w:t>[c</w:t>
      </w:r>
      <w:r w:rsidR="001D7E57" w:rsidRPr="007760DD">
        <w:rPr>
          <w:rFonts w:ascii="Book Antiqua" w:eastAsia="SimSun" w:hAnsi="Book Antiqua" w:cs="Times New Roman"/>
          <w:kern w:val="2"/>
          <w:sz w:val="24"/>
          <w:szCs w:val="24"/>
          <w:highlight w:val="yellow"/>
          <w:lang w:eastAsia="zh-CN"/>
        </w:rPr>
        <w:t>ited 23</w:t>
      </w:r>
      <w:r w:rsidR="001D7E57">
        <w:rPr>
          <w:rFonts w:ascii="Book Antiqua" w:eastAsia="SimSun" w:hAnsi="Book Antiqua" w:cs="Times New Roman"/>
          <w:kern w:val="2"/>
          <w:sz w:val="24"/>
          <w:szCs w:val="24"/>
          <w:highlight w:val="yellow"/>
          <w:lang w:eastAsia="zh-CN"/>
        </w:rPr>
        <w:t xml:space="preserve"> </w:t>
      </w:r>
      <w:r w:rsidR="001D7E57" w:rsidRPr="007760DD">
        <w:rPr>
          <w:rFonts w:ascii="Book Antiqua" w:eastAsia="SimSun" w:hAnsi="Book Antiqua" w:cs="Times New Roman"/>
          <w:kern w:val="2"/>
          <w:sz w:val="24"/>
          <w:szCs w:val="24"/>
          <w:highlight w:val="yellow"/>
          <w:lang w:eastAsia="zh-CN"/>
        </w:rPr>
        <w:t>December 2019</w:t>
      </w:r>
      <w:r w:rsidR="001D7E57">
        <w:rPr>
          <w:rFonts w:ascii="Book Antiqua" w:eastAsia="SimSun" w:hAnsi="Book Antiqua" w:cs="Times New Roman"/>
          <w:kern w:val="2"/>
          <w:sz w:val="24"/>
          <w:szCs w:val="24"/>
          <w:highlight w:val="yellow"/>
          <w:lang w:eastAsia="zh-CN"/>
        </w:rPr>
        <w:t>]</w:t>
      </w:r>
      <w:r w:rsidR="001D7E57" w:rsidRPr="007760DD">
        <w:rPr>
          <w:rFonts w:ascii="Book Antiqua" w:eastAsia="SimSun" w:hAnsi="Book Antiqua" w:cs="Times New Roman"/>
          <w:kern w:val="2"/>
          <w:sz w:val="24"/>
          <w:szCs w:val="24"/>
          <w:highlight w:val="yellow"/>
          <w:lang w:eastAsia="zh-CN"/>
        </w:rPr>
        <w:t xml:space="preserve">. </w:t>
      </w:r>
      <w:r w:rsidRPr="007760DD">
        <w:rPr>
          <w:rFonts w:ascii="Book Antiqua" w:eastAsia="SimSun" w:hAnsi="Book Antiqua" w:cs="Times New Roman"/>
          <w:kern w:val="2"/>
          <w:sz w:val="24"/>
          <w:szCs w:val="24"/>
          <w:highlight w:val="yellow"/>
          <w:lang w:eastAsia="zh-CN"/>
        </w:rPr>
        <w:t xml:space="preserve">Available from: </w:t>
      </w:r>
      <w:hyperlink r:id="rId10" w:history="1">
        <w:r w:rsidRPr="007760DD">
          <w:rPr>
            <w:rFonts w:ascii="Book Antiqua" w:eastAsia="SimSun" w:hAnsi="Book Antiqua" w:cs="Times New Roman"/>
            <w:color w:val="0563C1"/>
            <w:kern w:val="2"/>
            <w:sz w:val="24"/>
            <w:szCs w:val="24"/>
            <w:highlight w:val="yellow"/>
            <w:u w:val="single"/>
            <w:lang w:eastAsia="zh-CN"/>
          </w:rPr>
          <w:t>http://www.unodc.org/wdr2014/</w:t>
        </w:r>
      </w:hyperlink>
      <w:r w:rsidRPr="007760DD">
        <w:rPr>
          <w:rFonts w:ascii="Book Antiqua" w:eastAsia="SimSun" w:hAnsi="Book Antiqua" w:cs="Times New Roman"/>
          <w:kern w:val="2"/>
          <w:sz w:val="24"/>
          <w:szCs w:val="24"/>
          <w:lang w:eastAsia="zh-CN"/>
        </w:rPr>
        <w:t xml:space="preserve"> </w:t>
      </w:r>
    </w:p>
    <w:p w:rsidR="007760DD" w:rsidRPr="007760DD" w:rsidRDefault="007760DD" w:rsidP="007760DD">
      <w:pPr>
        <w:widowControl w:val="0"/>
        <w:snapToGrid w:val="0"/>
        <w:spacing w:after="0" w:line="360" w:lineRule="auto"/>
        <w:jc w:val="both"/>
        <w:rPr>
          <w:rFonts w:ascii="Book Antiqua" w:eastAsia="SimSun" w:hAnsi="Book Antiqua" w:cs="Times New Roman"/>
          <w:kern w:val="2"/>
          <w:sz w:val="24"/>
          <w:szCs w:val="24"/>
          <w:lang w:eastAsia="zh-CN"/>
        </w:rPr>
      </w:pPr>
      <w:r w:rsidRPr="007760DD">
        <w:rPr>
          <w:rFonts w:ascii="Book Antiqua" w:eastAsia="SimSun" w:hAnsi="Book Antiqua" w:cs="Times New Roman"/>
          <w:kern w:val="2"/>
          <w:sz w:val="24"/>
          <w:szCs w:val="24"/>
          <w:lang w:eastAsia="zh-CN"/>
        </w:rPr>
        <w:t xml:space="preserve">16 </w:t>
      </w:r>
      <w:r w:rsidRPr="007760DD">
        <w:rPr>
          <w:rFonts w:ascii="Book Antiqua" w:eastAsia="SimSun" w:hAnsi="Book Antiqua" w:cs="Times New Roman"/>
          <w:b/>
          <w:kern w:val="2"/>
          <w:sz w:val="24"/>
          <w:szCs w:val="24"/>
          <w:lang w:eastAsia="zh-CN"/>
        </w:rPr>
        <w:t>Fatemi R</w:t>
      </w:r>
      <w:r w:rsidRPr="007760DD">
        <w:rPr>
          <w:rFonts w:ascii="Book Antiqua" w:eastAsia="SimSun" w:hAnsi="Book Antiqua" w:cs="Times New Roman"/>
          <w:kern w:val="2"/>
          <w:sz w:val="24"/>
          <w:szCs w:val="24"/>
          <w:lang w:eastAsia="zh-CN"/>
        </w:rPr>
        <w:t xml:space="preserve">, Jafarzadeh F, Moosavi S, Amin FA. Acute lead poisoning in an opium user: a case report. </w:t>
      </w:r>
      <w:r w:rsidRPr="007760DD">
        <w:rPr>
          <w:rFonts w:ascii="Book Antiqua" w:eastAsia="SimSun" w:hAnsi="Book Antiqua" w:cs="Times New Roman"/>
          <w:i/>
          <w:kern w:val="2"/>
          <w:sz w:val="24"/>
          <w:szCs w:val="24"/>
          <w:lang w:eastAsia="zh-CN"/>
        </w:rPr>
        <w:t>Gastroenterol Hepatol Bed Bench</w:t>
      </w:r>
      <w:r w:rsidRPr="007760DD">
        <w:rPr>
          <w:rFonts w:ascii="Book Antiqua" w:eastAsia="SimSun" w:hAnsi="Book Antiqua" w:cs="Times New Roman"/>
          <w:kern w:val="2"/>
          <w:sz w:val="24"/>
          <w:szCs w:val="24"/>
          <w:lang w:eastAsia="zh-CN"/>
        </w:rPr>
        <w:t xml:space="preserve"> 2008; </w:t>
      </w:r>
      <w:r w:rsidRPr="007760DD">
        <w:rPr>
          <w:rFonts w:ascii="Book Antiqua" w:eastAsia="SimSun" w:hAnsi="Book Antiqua" w:cs="Times New Roman"/>
          <w:b/>
          <w:kern w:val="2"/>
          <w:sz w:val="24"/>
          <w:szCs w:val="24"/>
          <w:lang w:eastAsia="zh-CN"/>
        </w:rPr>
        <w:t>1</w:t>
      </w:r>
      <w:r w:rsidRPr="007760DD">
        <w:rPr>
          <w:rFonts w:ascii="Book Antiqua" w:eastAsia="SimSun" w:hAnsi="Book Antiqua" w:cs="Times New Roman"/>
          <w:kern w:val="2"/>
          <w:sz w:val="24"/>
          <w:szCs w:val="24"/>
          <w:lang w:eastAsia="zh-CN"/>
        </w:rPr>
        <w:t>: 139-142 [DOI: 10.22037/ghfbb.v1i3.36]</w:t>
      </w:r>
    </w:p>
    <w:p w:rsidR="007760DD" w:rsidRPr="007760DD" w:rsidRDefault="007760DD" w:rsidP="007760DD">
      <w:pPr>
        <w:widowControl w:val="0"/>
        <w:snapToGrid w:val="0"/>
        <w:spacing w:after="0" w:line="360" w:lineRule="auto"/>
        <w:jc w:val="both"/>
        <w:rPr>
          <w:rFonts w:ascii="Book Antiqua" w:eastAsia="SimSun" w:hAnsi="Book Antiqua" w:cs="Times New Roman"/>
          <w:kern w:val="2"/>
          <w:sz w:val="24"/>
          <w:szCs w:val="24"/>
          <w:lang w:eastAsia="zh-CN"/>
        </w:rPr>
      </w:pPr>
      <w:r w:rsidRPr="007760DD">
        <w:rPr>
          <w:rFonts w:ascii="Book Antiqua" w:eastAsia="SimSun" w:hAnsi="Book Antiqua" w:cs="Times New Roman"/>
          <w:kern w:val="2"/>
          <w:sz w:val="24"/>
          <w:szCs w:val="24"/>
          <w:lang w:eastAsia="zh-CN"/>
        </w:rPr>
        <w:t xml:space="preserve">17 </w:t>
      </w:r>
      <w:r w:rsidRPr="007760DD">
        <w:rPr>
          <w:rFonts w:ascii="Book Antiqua" w:eastAsia="SimSun" w:hAnsi="Book Antiqua" w:cs="Times New Roman"/>
          <w:b/>
          <w:kern w:val="2"/>
          <w:sz w:val="24"/>
          <w:szCs w:val="24"/>
          <w:lang w:eastAsia="zh-CN"/>
        </w:rPr>
        <w:t>Verheij J</w:t>
      </w:r>
      <w:r w:rsidRPr="007760DD">
        <w:rPr>
          <w:rFonts w:ascii="Book Antiqua" w:eastAsia="SimSun" w:hAnsi="Book Antiqua" w:cs="Times New Roman"/>
          <w:kern w:val="2"/>
          <w:sz w:val="24"/>
          <w:szCs w:val="24"/>
          <w:lang w:eastAsia="zh-CN"/>
        </w:rPr>
        <w:t xml:space="preserve">, Voortman J, van Nieuwkerk CM, Jarbandhan SV, Mulder CJ, Bloemena E. Hepatic morphopathologic findings of lead poisoning in a drug addict: a case report. </w:t>
      </w:r>
      <w:r w:rsidRPr="007760DD">
        <w:rPr>
          <w:rFonts w:ascii="Book Antiqua" w:eastAsia="SimSun" w:hAnsi="Book Antiqua" w:cs="Times New Roman"/>
          <w:i/>
          <w:kern w:val="2"/>
          <w:sz w:val="24"/>
          <w:szCs w:val="24"/>
          <w:lang w:eastAsia="zh-CN"/>
        </w:rPr>
        <w:t>J Gastrointestin Liver Dis</w:t>
      </w:r>
      <w:r w:rsidRPr="007760DD">
        <w:rPr>
          <w:rFonts w:ascii="Book Antiqua" w:eastAsia="SimSun" w:hAnsi="Book Antiqua" w:cs="Times New Roman"/>
          <w:kern w:val="2"/>
          <w:sz w:val="24"/>
          <w:szCs w:val="24"/>
          <w:lang w:eastAsia="zh-CN"/>
        </w:rPr>
        <w:t xml:space="preserve"> 2009; </w:t>
      </w:r>
      <w:r w:rsidRPr="007760DD">
        <w:rPr>
          <w:rFonts w:ascii="Book Antiqua" w:eastAsia="SimSun" w:hAnsi="Book Antiqua" w:cs="Times New Roman"/>
          <w:b/>
          <w:kern w:val="2"/>
          <w:sz w:val="24"/>
          <w:szCs w:val="24"/>
          <w:lang w:eastAsia="zh-CN"/>
        </w:rPr>
        <w:t>18</w:t>
      </w:r>
      <w:r w:rsidRPr="007760DD">
        <w:rPr>
          <w:rFonts w:ascii="Book Antiqua" w:eastAsia="SimSun" w:hAnsi="Book Antiqua" w:cs="Times New Roman"/>
          <w:kern w:val="2"/>
          <w:sz w:val="24"/>
          <w:szCs w:val="24"/>
          <w:lang w:eastAsia="zh-CN"/>
        </w:rPr>
        <w:t>: 225-227 [PMID: 19565057]</w:t>
      </w:r>
    </w:p>
    <w:p w:rsidR="007760DD" w:rsidRPr="007760DD" w:rsidRDefault="007760DD" w:rsidP="007760DD">
      <w:pPr>
        <w:widowControl w:val="0"/>
        <w:snapToGrid w:val="0"/>
        <w:spacing w:after="0" w:line="360" w:lineRule="auto"/>
        <w:jc w:val="both"/>
        <w:rPr>
          <w:rFonts w:ascii="Book Antiqua" w:eastAsia="SimSun" w:hAnsi="Book Antiqua" w:cs="Times New Roman"/>
          <w:kern w:val="2"/>
          <w:sz w:val="24"/>
          <w:szCs w:val="24"/>
          <w:lang w:eastAsia="zh-CN"/>
        </w:rPr>
      </w:pPr>
      <w:r w:rsidRPr="007760DD">
        <w:rPr>
          <w:rFonts w:ascii="Book Antiqua" w:eastAsia="SimSun" w:hAnsi="Book Antiqua" w:cs="Times New Roman"/>
          <w:kern w:val="2"/>
          <w:sz w:val="24"/>
          <w:szCs w:val="24"/>
          <w:lang w:eastAsia="zh-CN"/>
        </w:rPr>
        <w:t xml:space="preserve">18 </w:t>
      </w:r>
      <w:r w:rsidRPr="007760DD">
        <w:rPr>
          <w:rFonts w:ascii="Book Antiqua" w:eastAsia="SimSun" w:hAnsi="Book Antiqua" w:cs="Times New Roman"/>
          <w:b/>
          <w:kern w:val="2"/>
          <w:sz w:val="24"/>
          <w:szCs w:val="24"/>
          <w:lang w:eastAsia="zh-CN"/>
        </w:rPr>
        <w:t>Beigmohammadi MT</w:t>
      </w:r>
      <w:r w:rsidRPr="007760DD">
        <w:rPr>
          <w:rFonts w:ascii="Book Antiqua" w:eastAsia="SimSun" w:hAnsi="Book Antiqua" w:cs="Times New Roman"/>
          <w:kern w:val="2"/>
          <w:sz w:val="24"/>
          <w:szCs w:val="24"/>
          <w:lang w:eastAsia="zh-CN"/>
        </w:rPr>
        <w:t xml:space="preserve">, Aghdashi M, Najafi A, Mojtahedzadeh M, Karvandian K. Quadriplegia due to lead-contaminated opium--case report. </w:t>
      </w:r>
      <w:r w:rsidRPr="007760DD">
        <w:rPr>
          <w:rFonts w:ascii="Book Antiqua" w:eastAsia="SimSun" w:hAnsi="Book Antiqua" w:cs="Times New Roman"/>
          <w:i/>
          <w:kern w:val="2"/>
          <w:sz w:val="24"/>
          <w:szCs w:val="24"/>
          <w:lang w:eastAsia="zh-CN"/>
        </w:rPr>
        <w:t>Middle East J Anaesthesiol</w:t>
      </w:r>
      <w:r w:rsidRPr="007760DD">
        <w:rPr>
          <w:rFonts w:ascii="Book Antiqua" w:eastAsia="SimSun" w:hAnsi="Book Antiqua" w:cs="Times New Roman"/>
          <w:kern w:val="2"/>
          <w:sz w:val="24"/>
          <w:szCs w:val="24"/>
          <w:lang w:eastAsia="zh-CN"/>
        </w:rPr>
        <w:t xml:space="preserve"> 2008; </w:t>
      </w:r>
      <w:r w:rsidRPr="007760DD">
        <w:rPr>
          <w:rFonts w:ascii="Book Antiqua" w:eastAsia="SimSun" w:hAnsi="Book Antiqua" w:cs="Times New Roman"/>
          <w:b/>
          <w:kern w:val="2"/>
          <w:sz w:val="24"/>
          <w:szCs w:val="24"/>
          <w:lang w:eastAsia="zh-CN"/>
        </w:rPr>
        <w:t>19</w:t>
      </w:r>
      <w:r w:rsidRPr="007760DD">
        <w:rPr>
          <w:rFonts w:ascii="Book Antiqua" w:eastAsia="SimSun" w:hAnsi="Book Antiqua" w:cs="Times New Roman"/>
          <w:kern w:val="2"/>
          <w:sz w:val="24"/>
          <w:szCs w:val="24"/>
          <w:lang w:eastAsia="zh-CN"/>
        </w:rPr>
        <w:t>: 1411-1416 [PMID: 18942257]</w:t>
      </w:r>
    </w:p>
    <w:p w:rsidR="007760DD" w:rsidRPr="007760DD" w:rsidRDefault="007760DD" w:rsidP="007760DD">
      <w:pPr>
        <w:widowControl w:val="0"/>
        <w:snapToGrid w:val="0"/>
        <w:spacing w:after="0" w:line="360" w:lineRule="auto"/>
        <w:jc w:val="both"/>
        <w:rPr>
          <w:rFonts w:ascii="Book Antiqua" w:eastAsia="SimSun" w:hAnsi="Book Antiqua" w:cs="Times New Roman"/>
          <w:kern w:val="2"/>
          <w:sz w:val="24"/>
          <w:szCs w:val="24"/>
          <w:lang w:eastAsia="zh-CN"/>
        </w:rPr>
      </w:pPr>
      <w:r w:rsidRPr="007760DD">
        <w:rPr>
          <w:rFonts w:ascii="Book Antiqua" w:eastAsia="SimSun" w:hAnsi="Book Antiqua" w:cs="Times New Roman"/>
          <w:kern w:val="2"/>
          <w:sz w:val="24"/>
          <w:szCs w:val="24"/>
          <w:lang w:eastAsia="zh-CN"/>
        </w:rPr>
        <w:lastRenderedPageBreak/>
        <w:t xml:space="preserve">19 </w:t>
      </w:r>
      <w:r w:rsidRPr="007760DD">
        <w:rPr>
          <w:rFonts w:ascii="Book Antiqua" w:eastAsia="SimSun" w:hAnsi="Book Antiqua" w:cs="Times New Roman"/>
          <w:b/>
          <w:kern w:val="2"/>
          <w:sz w:val="24"/>
          <w:szCs w:val="24"/>
          <w:lang w:eastAsia="zh-CN"/>
        </w:rPr>
        <w:t>Jalili M</w:t>
      </w:r>
      <w:r w:rsidRPr="007760DD">
        <w:rPr>
          <w:rFonts w:ascii="Book Antiqua" w:eastAsia="SimSun" w:hAnsi="Book Antiqua" w:cs="Times New Roman"/>
          <w:kern w:val="2"/>
          <w:sz w:val="24"/>
          <w:szCs w:val="24"/>
          <w:lang w:eastAsia="zh-CN"/>
        </w:rPr>
        <w:t xml:space="preserve">, Azizkhani R. Lead toxicity resulting from chronic ingestion of opium. </w:t>
      </w:r>
      <w:r w:rsidRPr="007760DD">
        <w:rPr>
          <w:rFonts w:ascii="Book Antiqua" w:eastAsia="SimSun" w:hAnsi="Book Antiqua" w:cs="Times New Roman"/>
          <w:i/>
          <w:kern w:val="2"/>
          <w:sz w:val="24"/>
          <w:szCs w:val="24"/>
          <w:lang w:eastAsia="zh-CN"/>
        </w:rPr>
        <w:t>West J Emerg Med</w:t>
      </w:r>
      <w:r w:rsidRPr="007760DD">
        <w:rPr>
          <w:rFonts w:ascii="Book Antiqua" w:eastAsia="SimSun" w:hAnsi="Book Antiqua" w:cs="Times New Roman"/>
          <w:kern w:val="2"/>
          <w:sz w:val="24"/>
          <w:szCs w:val="24"/>
          <w:lang w:eastAsia="zh-CN"/>
        </w:rPr>
        <w:t xml:space="preserve"> 2009; </w:t>
      </w:r>
      <w:r w:rsidRPr="007760DD">
        <w:rPr>
          <w:rFonts w:ascii="Book Antiqua" w:eastAsia="SimSun" w:hAnsi="Book Antiqua" w:cs="Times New Roman"/>
          <w:b/>
          <w:kern w:val="2"/>
          <w:sz w:val="24"/>
          <w:szCs w:val="24"/>
          <w:lang w:eastAsia="zh-CN"/>
        </w:rPr>
        <w:t>10</w:t>
      </w:r>
      <w:r w:rsidRPr="007760DD">
        <w:rPr>
          <w:rFonts w:ascii="Book Antiqua" w:eastAsia="SimSun" w:hAnsi="Book Antiqua" w:cs="Times New Roman"/>
          <w:kern w:val="2"/>
          <w:sz w:val="24"/>
          <w:szCs w:val="24"/>
          <w:lang w:eastAsia="zh-CN"/>
        </w:rPr>
        <w:t>: 244-246 [PMID: 20046241]</w:t>
      </w:r>
    </w:p>
    <w:p w:rsidR="007760DD" w:rsidRPr="007760DD" w:rsidRDefault="007760DD" w:rsidP="007760DD">
      <w:pPr>
        <w:widowControl w:val="0"/>
        <w:snapToGrid w:val="0"/>
        <w:spacing w:after="0" w:line="360" w:lineRule="auto"/>
        <w:jc w:val="both"/>
        <w:rPr>
          <w:rFonts w:ascii="Book Antiqua" w:eastAsia="SimSun" w:hAnsi="Book Antiqua" w:cs="Times New Roman"/>
          <w:kern w:val="2"/>
          <w:sz w:val="24"/>
          <w:szCs w:val="24"/>
          <w:lang w:eastAsia="zh-CN"/>
        </w:rPr>
      </w:pPr>
      <w:r w:rsidRPr="007760DD">
        <w:rPr>
          <w:rFonts w:ascii="Book Antiqua" w:eastAsia="SimSun" w:hAnsi="Book Antiqua" w:cs="Times New Roman"/>
          <w:kern w:val="2"/>
          <w:sz w:val="24"/>
          <w:szCs w:val="24"/>
          <w:lang w:eastAsia="zh-CN"/>
        </w:rPr>
        <w:t xml:space="preserve">20 </w:t>
      </w:r>
      <w:r w:rsidRPr="007760DD">
        <w:rPr>
          <w:rFonts w:ascii="Book Antiqua" w:eastAsia="SimSun" w:hAnsi="Book Antiqua" w:cs="Times New Roman"/>
          <w:b/>
          <w:kern w:val="2"/>
          <w:sz w:val="24"/>
          <w:szCs w:val="24"/>
          <w:lang w:eastAsia="zh-CN"/>
        </w:rPr>
        <w:t>Meybodi FA</w:t>
      </w:r>
      <w:r w:rsidRPr="007760DD">
        <w:rPr>
          <w:rFonts w:ascii="Book Antiqua" w:eastAsia="SimSun" w:hAnsi="Book Antiqua" w:cs="Times New Roman"/>
          <w:kern w:val="2"/>
          <w:sz w:val="24"/>
          <w:szCs w:val="24"/>
          <w:lang w:eastAsia="zh-CN"/>
        </w:rPr>
        <w:t xml:space="preserve">, Eslick GD, Sasani S, Abdolhoseyni M, Sazegar S, Ebrahimi F. Oral opium: an unusual cause of lead poisoning. </w:t>
      </w:r>
      <w:r w:rsidRPr="007760DD">
        <w:rPr>
          <w:rFonts w:ascii="Book Antiqua" w:eastAsia="SimSun" w:hAnsi="Book Antiqua" w:cs="Times New Roman"/>
          <w:i/>
          <w:kern w:val="2"/>
          <w:sz w:val="24"/>
          <w:szCs w:val="24"/>
          <w:lang w:eastAsia="zh-CN"/>
        </w:rPr>
        <w:t>Singapore Med J</w:t>
      </w:r>
      <w:r w:rsidRPr="007760DD">
        <w:rPr>
          <w:rFonts w:ascii="Book Antiqua" w:eastAsia="SimSun" w:hAnsi="Book Antiqua" w:cs="Times New Roman"/>
          <w:kern w:val="2"/>
          <w:sz w:val="24"/>
          <w:szCs w:val="24"/>
          <w:lang w:eastAsia="zh-CN"/>
        </w:rPr>
        <w:t xml:space="preserve"> 2012; </w:t>
      </w:r>
      <w:r w:rsidRPr="007760DD">
        <w:rPr>
          <w:rFonts w:ascii="Book Antiqua" w:eastAsia="SimSun" w:hAnsi="Book Antiqua" w:cs="Times New Roman"/>
          <w:b/>
          <w:kern w:val="2"/>
          <w:sz w:val="24"/>
          <w:szCs w:val="24"/>
          <w:lang w:eastAsia="zh-CN"/>
        </w:rPr>
        <w:t>53</w:t>
      </w:r>
      <w:r w:rsidRPr="007760DD">
        <w:rPr>
          <w:rFonts w:ascii="Book Antiqua" w:eastAsia="SimSun" w:hAnsi="Book Antiqua" w:cs="Times New Roman"/>
          <w:kern w:val="2"/>
          <w:sz w:val="24"/>
          <w:szCs w:val="24"/>
          <w:lang w:eastAsia="zh-CN"/>
        </w:rPr>
        <w:t>: 395-397 [PMID: 22711039]</w:t>
      </w:r>
    </w:p>
    <w:p w:rsidR="007760DD" w:rsidRPr="007760DD" w:rsidRDefault="007760DD" w:rsidP="007760DD">
      <w:pPr>
        <w:widowControl w:val="0"/>
        <w:snapToGrid w:val="0"/>
        <w:spacing w:after="0" w:line="360" w:lineRule="auto"/>
        <w:jc w:val="both"/>
        <w:rPr>
          <w:rFonts w:ascii="Book Antiqua" w:eastAsia="SimSun" w:hAnsi="Book Antiqua" w:cs="Times New Roman"/>
          <w:kern w:val="2"/>
          <w:sz w:val="24"/>
          <w:szCs w:val="24"/>
          <w:lang w:eastAsia="zh-CN"/>
        </w:rPr>
      </w:pPr>
      <w:r w:rsidRPr="007760DD">
        <w:rPr>
          <w:rFonts w:ascii="Book Antiqua" w:eastAsia="SimSun" w:hAnsi="Book Antiqua" w:cs="Times New Roman"/>
          <w:kern w:val="2"/>
          <w:sz w:val="24"/>
          <w:szCs w:val="24"/>
          <w:lang w:eastAsia="zh-CN"/>
        </w:rPr>
        <w:t xml:space="preserve">21 </w:t>
      </w:r>
      <w:r w:rsidRPr="007760DD">
        <w:rPr>
          <w:rFonts w:ascii="Book Antiqua" w:eastAsia="SimSun" w:hAnsi="Book Antiqua" w:cs="Times New Roman"/>
          <w:b/>
          <w:kern w:val="2"/>
          <w:sz w:val="24"/>
          <w:szCs w:val="24"/>
          <w:lang w:eastAsia="zh-CN"/>
        </w:rPr>
        <w:t>Soltaninejad K</w:t>
      </w:r>
      <w:r w:rsidRPr="007760DD">
        <w:rPr>
          <w:rFonts w:ascii="Book Antiqua" w:eastAsia="SimSun" w:hAnsi="Book Antiqua" w:cs="Times New Roman"/>
          <w:kern w:val="2"/>
          <w:sz w:val="24"/>
          <w:szCs w:val="24"/>
          <w:lang w:eastAsia="zh-CN"/>
        </w:rPr>
        <w:t xml:space="preserve">, Flückiger A, Shadnia S. Opium addiction and lead poisoning. </w:t>
      </w:r>
      <w:r w:rsidRPr="007760DD">
        <w:rPr>
          <w:rFonts w:ascii="Book Antiqua" w:eastAsia="SimSun" w:hAnsi="Book Antiqua" w:cs="Times New Roman"/>
          <w:i/>
          <w:kern w:val="2"/>
          <w:sz w:val="24"/>
          <w:szCs w:val="24"/>
          <w:lang w:eastAsia="zh-CN"/>
        </w:rPr>
        <w:t>J Sub Use</w:t>
      </w:r>
      <w:r w:rsidRPr="007760DD">
        <w:rPr>
          <w:rFonts w:ascii="Book Antiqua" w:eastAsia="SimSun" w:hAnsi="Book Antiqua" w:cs="Times New Roman"/>
          <w:kern w:val="2"/>
          <w:sz w:val="24"/>
          <w:szCs w:val="24"/>
          <w:lang w:eastAsia="zh-CN"/>
        </w:rPr>
        <w:t xml:space="preserve"> 2011; </w:t>
      </w:r>
      <w:r w:rsidRPr="007760DD">
        <w:rPr>
          <w:rFonts w:ascii="Book Antiqua" w:eastAsia="SimSun" w:hAnsi="Book Antiqua" w:cs="Times New Roman"/>
          <w:b/>
          <w:kern w:val="2"/>
          <w:sz w:val="24"/>
          <w:szCs w:val="24"/>
          <w:lang w:eastAsia="zh-CN"/>
        </w:rPr>
        <w:t>16</w:t>
      </w:r>
      <w:r w:rsidRPr="007760DD">
        <w:rPr>
          <w:rFonts w:ascii="Book Antiqua" w:eastAsia="SimSun" w:hAnsi="Book Antiqua" w:cs="Times New Roman"/>
          <w:kern w:val="2"/>
          <w:sz w:val="24"/>
          <w:szCs w:val="24"/>
          <w:lang w:eastAsia="zh-CN"/>
        </w:rPr>
        <w:t>: 208-212 [DOI: 10.3109/14659891.2010.545860]</w:t>
      </w:r>
    </w:p>
    <w:p w:rsidR="007760DD" w:rsidRPr="007760DD" w:rsidRDefault="007760DD" w:rsidP="007760DD">
      <w:pPr>
        <w:widowControl w:val="0"/>
        <w:snapToGrid w:val="0"/>
        <w:spacing w:after="0" w:line="360" w:lineRule="auto"/>
        <w:jc w:val="both"/>
        <w:rPr>
          <w:rFonts w:ascii="Book Antiqua" w:eastAsia="SimSun" w:hAnsi="Book Antiqua" w:cs="Times New Roman"/>
          <w:kern w:val="2"/>
          <w:sz w:val="24"/>
          <w:szCs w:val="24"/>
          <w:lang w:eastAsia="zh-CN"/>
        </w:rPr>
      </w:pPr>
      <w:r w:rsidRPr="007760DD">
        <w:rPr>
          <w:rFonts w:ascii="Book Antiqua" w:eastAsia="SimSun" w:hAnsi="Book Antiqua" w:cs="Times New Roman"/>
          <w:kern w:val="2"/>
          <w:sz w:val="24"/>
          <w:szCs w:val="24"/>
          <w:lang w:eastAsia="zh-CN"/>
        </w:rPr>
        <w:t xml:space="preserve">22 </w:t>
      </w:r>
      <w:r w:rsidRPr="007760DD">
        <w:rPr>
          <w:rFonts w:ascii="Book Antiqua" w:eastAsia="SimSun" w:hAnsi="Book Antiqua" w:cs="Times New Roman"/>
          <w:b/>
          <w:kern w:val="2"/>
          <w:sz w:val="24"/>
          <w:szCs w:val="24"/>
          <w:lang w:eastAsia="zh-CN"/>
        </w:rPr>
        <w:t>Afshari R</w:t>
      </w:r>
      <w:r w:rsidRPr="007760DD">
        <w:rPr>
          <w:rFonts w:ascii="Book Antiqua" w:eastAsia="SimSun" w:hAnsi="Book Antiqua" w:cs="Times New Roman"/>
          <w:kern w:val="2"/>
          <w:sz w:val="24"/>
          <w:szCs w:val="24"/>
          <w:lang w:eastAsia="zh-CN"/>
        </w:rPr>
        <w:t xml:space="preserve">, Emadzadeh A. Short communication: case report on adulterated opium-induced severe lead toxicity. </w:t>
      </w:r>
      <w:r w:rsidRPr="007760DD">
        <w:rPr>
          <w:rFonts w:ascii="Book Antiqua" w:eastAsia="SimSun" w:hAnsi="Book Antiqua" w:cs="Times New Roman"/>
          <w:i/>
          <w:kern w:val="2"/>
          <w:sz w:val="24"/>
          <w:szCs w:val="24"/>
          <w:lang w:eastAsia="zh-CN"/>
        </w:rPr>
        <w:t>Drug Chem Toxicol</w:t>
      </w:r>
      <w:r w:rsidRPr="007760DD">
        <w:rPr>
          <w:rFonts w:ascii="Book Antiqua" w:eastAsia="SimSun" w:hAnsi="Book Antiqua" w:cs="Times New Roman"/>
          <w:kern w:val="2"/>
          <w:sz w:val="24"/>
          <w:szCs w:val="24"/>
          <w:lang w:eastAsia="zh-CN"/>
        </w:rPr>
        <w:t xml:space="preserve"> 2010; </w:t>
      </w:r>
      <w:r w:rsidRPr="007760DD">
        <w:rPr>
          <w:rFonts w:ascii="Book Antiqua" w:eastAsia="SimSun" w:hAnsi="Book Antiqua" w:cs="Times New Roman"/>
          <w:b/>
          <w:kern w:val="2"/>
          <w:sz w:val="24"/>
          <w:szCs w:val="24"/>
          <w:lang w:eastAsia="zh-CN"/>
        </w:rPr>
        <w:t>33</w:t>
      </w:r>
      <w:r w:rsidRPr="007760DD">
        <w:rPr>
          <w:rFonts w:ascii="Book Antiqua" w:eastAsia="SimSun" w:hAnsi="Book Antiqua" w:cs="Times New Roman"/>
          <w:kern w:val="2"/>
          <w:sz w:val="24"/>
          <w:szCs w:val="24"/>
          <w:lang w:eastAsia="zh-CN"/>
        </w:rPr>
        <w:t>: 48-49 [PMID: 20001217 DOI: 10.3109/01480540903127340]</w:t>
      </w:r>
    </w:p>
    <w:p w:rsidR="007760DD" w:rsidRPr="007760DD" w:rsidRDefault="007760DD" w:rsidP="007760DD">
      <w:pPr>
        <w:widowControl w:val="0"/>
        <w:snapToGrid w:val="0"/>
        <w:spacing w:after="0" w:line="360" w:lineRule="auto"/>
        <w:jc w:val="both"/>
        <w:rPr>
          <w:rFonts w:ascii="Book Antiqua" w:eastAsia="SimSun" w:hAnsi="Book Antiqua" w:cs="Times New Roman"/>
          <w:kern w:val="2"/>
          <w:sz w:val="24"/>
          <w:szCs w:val="24"/>
          <w:lang w:eastAsia="zh-CN"/>
        </w:rPr>
      </w:pPr>
      <w:r w:rsidRPr="007760DD">
        <w:rPr>
          <w:rFonts w:ascii="Book Antiqua" w:eastAsia="SimSun" w:hAnsi="Book Antiqua" w:cs="Times New Roman"/>
          <w:kern w:val="2"/>
          <w:sz w:val="24"/>
          <w:szCs w:val="24"/>
          <w:lang w:eastAsia="zh-CN"/>
        </w:rPr>
        <w:t xml:space="preserve">23 </w:t>
      </w:r>
      <w:r w:rsidRPr="007760DD">
        <w:rPr>
          <w:rFonts w:ascii="Book Antiqua" w:eastAsia="SimSun" w:hAnsi="Book Antiqua" w:cs="Times New Roman"/>
          <w:b/>
          <w:kern w:val="2"/>
          <w:sz w:val="24"/>
          <w:szCs w:val="24"/>
          <w:lang w:eastAsia="zh-CN"/>
        </w:rPr>
        <w:t>Azizi A</w:t>
      </w:r>
      <w:r w:rsidRPr="007760DD">
        <w:rPr>
          <w:rFonts w:ascii="Book Antiqua" w:eastAsia="SimSun" w:hAnsi="Book Antiqua" w:cs="Times New Roman"/>
          <w:kern w:val="2"/>
          <w:sz w:val="24"/>
          <w:szCs w:val="24"/>
          <w:lang w:eastAsia="zh-CN"/>
        </w:rPr>
        <w:t xml:space="preserve">, Ferguson K, Dluzewski S, Hussain T, Klein M. Chronic lead poisoning in an Iranian opium smoker resident in London. </w:t>
      </w:r>
      <w:r w:rsidRPr="007760DD">
        <w:rPr>
          <w:rFonts w:ascii="Book Antiqua" w:eastAsia="SimSun" w:hAnsi="Book Antiqua" w:cs="Times New Roman"/>
          <w:i/>
          <w:kern w:val="2"/>
          <w:sz w:val="24"/>
          <w:szCs w:val="24"/>
          <w:lang w:eastAsia="zh-CN"/>
        </w:rPr>
        <w:t>BMJ Case Rep</w:t>
      </w:r>
      <w:r w:rsidRPr="007760DD">
        <w:rPr>
          <w:rFonts w:ascii="Book Antiqua" w:eastAsia="SimSun" w:hAnsi="Book Antiqua" w:cs="Times New Roman"/>
          <w:kern w:val="2"/>
          <w:sz w:val="24"/>
          <w:szCs w:val="24"/>
          <w:lang w:eastAsia="zh-CN"/>
        </w:rPr>
        <w:t xml:space="preserve"> 2016; </w:t>
      </w:r>
      <w:r w:rsidRPr="007760DD">
        <w:rPr>
          <w:rFonts w:ascii="Book Antiqua" w:eastAsia="SimSun" w:hAnsi="Book Antiqua" w:cs="Times New Roman"/>
          <w:b/>
          <w:kern w:val="2"/>
          <w:sz w:val="24"/>
          <w:szCs w:val="24"/>
          <w:lang w:eastAsia="zh-CN"/>
        </w:rPr>
        <w:t>2016</w:t>
      </w:r>
      <w:r w:rsidRPr="007760DD">
        <w:rPr>
          <w:rFonts w:ascii="Book Antiqua" w:eastAsia="SimSun" w:hAnsi="Book Antiqua" w:cs="Times New Roman"/>
          <w:kern w:val="2"/>
          <w:sz w:val="24"/>
          <w:szCs w:val="24"/>
          <w:lang w:eastAsia="zh-CN"/>
        </w:rPr>
        <w:t>: bcr2016215965 [PMID: 27803011 DOI: 10.1136/bcr-2016-215965]</w:t>
      </w:r>
    </w:p>
    <w:p w:rsidR="007760DD" w:rsidRPr="007760DD" w:rsidRDefault="007760DD" w:rsidP="007760DD">
      <w:pPr>
        <w:widowControl w:val="0"/>
        <w:snapToGrid w:val="0"/>
        <w:spacing w:after="0" w:line="360" w:lineRule="auto"/>
        <w:jc w:val="both"/>
        <w:rPr>
          <w:rFonts w:ascii="Book Antiqua" w:eastAsia="SimSun" w:hAnsi="Book Antiqua" w:cs="Times New Roman"/>
          <w:kern w:val="2"/>
          <w:sz w:val="24"/>
          <w:szCs w:val="24"/>
          <w:lang w:eastAsia="zh-CN"/>
        </w:rPr>
      </w:pPr>
      <w:r w:rsidRPr="007760DD">
        <w:rPr>
          <w:rFonts w:ascii="Book Antiqua" w:eastAsia="SimSun" w:hAnsi="Book Antiqua" w:cs="Times New Roman"/>
          <w:kern w:val="2"/>
          <w:sz w:val="24"/>
          <w:szCs w:val="24"/>
          <w:lang w:eastAsia="zh-CN"/>
        </w:rPr>
        <w:t xml:space="preserve">24 </w:t>
      </w:r>
      <w:r w:rsidRPr="007760DD">
        <w:rPr>
          <w:rFonts w:ascii="Book Antiqua" w:eastAsia="SimSun" w:hAnsi="Book Antiqua" w:cs="Times New Roman"/>
          <w:b/>
          <w:kern w:val="2"/>
          <w:sz w:val="24"/>
          <w:szCs w:val="24"/>
          <w:lang w:eastAsia="zh-CN"/>
        </w:rPr>
        <w:t>Razmeh S</w:t>
      </w:r>
      <w:r w:rsidRPr="007760DD">
        <w:rPr>
          <w:rFonts w:ascii="Book Antiqua" w:eastAsia="SimSun" w:hAnsi="Book Antiqua" w:cs="Times New Roman"/>
          <w:kern w:val="2"/>
          <w:sz w:val="24"/>
          <w:szCs w:val="24"/>
          <w:lang w:eastAsia="zh-CN"/>
        </w:rPr>
        <w:t xml:space="preserve">, Abdollahi M, Poranian M. Motor Neuron Disease Due to Exposure to Lead. </w:t>
      </w:r>
      <w:r w:rsidRPr="007760DD">
        <w:rPr>
          <w:rFonts w:ascii="Book Antiqua" w:eastAsia="SimSun" w:hAnsi="Book Antiqua" w:cs="Times New Roman"/>
          <w:i/>
          <w:kern w:val="2"/>
          <w:sz w:val="24"/>
          <w:szCs w:val="24"/>
          <w:lang w:eastAsia="zh-CN"/>
        </w:rPr>
        <w:t>Clin Med Diagn</w:t>
      </w:r>
      <w:r w:rsidRPr="007760DD">
        <w:rPr>
          <w:rFonts w:ascii="Book Antiqua" w:eastAsia="SimSun" w:hAnsi="Book Antiqua" w:cs="Times New Roman"/>
          <w:kern w:val="2"/>
          <w:sz w:val="24"/>
          <w:szCs w:val="24"/>
          <w:lang w:eastAsia="zh-CN"/>
        </w:rPr>
        <w:t xml:space="preserve"> 2016; </w:t>
      </w:r>
      <w:r w:rsidRPr="007760DD">
        <w:rPr>
          <w:rFonts w:ascii="Book Antiqua" w:eastAsia="SimSun" w:hAnsi="Book Antiqua" w:cs="Times New Roman"/>
          <w:b/>
          <w:kern w:val="2"/>
          <w:sz w:val="24"/>
          <w:szCs w:val="24"/>
          <w:lang w:eastAsia="zh-CN"/>
        </w:rPr>
        <w:t>6</w:t>
      </w:r>
      <w:r w:rsidRPr="007760DD">
        <w:rPr>
          <w:rFonts w:ascii="Book Antiqua" w:eastAsia="SimSun" w:hAnsi="Book Antiqua" w:cs="Times New Roman"/>
          <w:kern w:val="2"/>
          <w:sz w:val="24"/>
          <w:szCs w:val="24"/>
          <w:lang w:eastAsia="zh-CN"/>
        </w:rPr>
        <w:t>: 126-127 [DOI: 10.5923/j.cmd.20160605.03]</w:t>
      </w:r>
    </w:p>
    <w:p w:rsidR="007760DD" w:rsidRPr="007760DD" w:rsidRDefault="007760DD" w:rsidP="007760DD">
      <w:pPr>
        <w:widowControl w:val="0"/>
        <w:snapToGrid w:val="0"/>
        <w:spacing w:after="0" w:line="360" w:lineRule="auto"/>
        <w:jc w:val="both"/>
        <w:rPr>
          <w:rFonts w:ascii="Book Antiqua" w:eastAsia="SimSun" w:hAnsi="Book Antiqua" w:cs="Times New Roman"/>
          <w:kern w:val="2"/>
          <w:sz w:val="24"/>
          <w:szCs w:val="24"/>
          <w:lang w:eastAsia="zh-CN"/>
        </w:rPr>
      </w:pPr>
      <w:r w:rsidRPr="007760DD">
        <w:rPr>
          <w:rFonts w:ascii="Book Antiqua" w:eastAsia="SimSun" w:hAnsi="Book Antiqua" w:cs="Times New Roman"/>
          <w:kern w:val="2"/>
          <w:sz w:val="24"/>
          <w:szCs w:val="24"/>
          <w:lang w:eastAsia="zh-CN"/>
        </w:rPr>
        <w:t xml:space="preserve">25 </w:t>
      </w:r>
      <w:r w:rsidRPr="007760DD">
        <w:rPr>
          <w:rFonts w:ascii="Book Antiqua" w:eastAsia="SimSun" w:hAnsi="Book Antiqua" w:cs="Times New Roman"/>
          <w:b/>
          <w:kern w:val="2"/>
          <w:sz w:val="24"/>
          <w:szCs w:val="24"/>
          <w:lang w:eastAsia="zh-CN"/>
        </w:rPr>
        <w:t>Ameri M</w:t>
      </w:r>
      <w:r w:rsidRPr="007760DD">
        <w:rPr>
          <w:rFonts w:ascii="Book Antiqua" w:eastAsia="SimSun" w:hAnsi="Book Antiqua" w:cs="Times New Roman"/>
          <w:kern w:val="2"/>
          <w:sz w:val="24"/>
          <w:szCs w:val="24"/>
          <w:lang w:eastAsia="zh-CN"/>
        </w:rPr>
        <w:t xml:space="preserve">, Aghabiklooei A. Lead poisoning with presentation of acute abdomen and narcotic bowel syndrome in opium user woman. </w:t>
      </w:r>
      <w:r w:rsidRPr="007760DD">
        <w:rPr>
          <w:rFonts w:ascii="Book Antiqua" w:eastAsia="SimSun" w:hAnsi="Book Antiqua" w:cs="Times New Roman"/>
          <w:i/>
          <w:kern w:val="2"/>
          <w:sz w:val="24"/>
          <w:szCs w:val="24"/>
          <w:lang w:eastAsia="zh-CN"/>
        </w:rPr>
        <w:t xml:space="preserve">Gulhane Med J </w:t>
      </w:r>
      <w:r w:rsidRPr="007760DD">
        <w:rPr>
          <w:rFonts w:ascii="Book Antiqua" w:eastAsia="SimSun" w:hAnsi="Book Antiqua" w:cs="Times New Roman"/>
          <w:kern w:val="2"/>
          <w:sz w:val="24"/>
          <w:szCs w:val="24"/>
          <w:lang w:eastAsia="zh-CN"/>
        </w:rPr>
        <w:t xml:space="preserve">2018; </w:t>
      </w:r>
      <w:r w:rsidRPr="007760DD">
        <w:rPr>
          <w:rFonts w:ascii="Book Antiqua" w:eastAsia="SimSun" w:hAnsi="Book Antiqua" w:cs="Times New Roman"/>
          <w:b/>
          <w:kern w:val="2"/>
          <w:sz w:val="24"/>
          <w:szCs w:val="24"/>
          <w:lang w:eastAsia="zh-CN"/>
        </w:rPr>
        <w:t>60</w:t>
      </w:r>
      <w:r w:rsidRPr="007760DD">
        <w:rPr>
          <w:rFonts w:ascii="Book Antiqua" w:eastAsia="SimSun" w:hAnsi="Book Antiqua" w:cs="Times New Roman"/>
          <w:kern w:val="2"/>
          <w:sz w:val="24"/>
          <w:szCs w:val="24"/>
          <w:lang w:eastAsia="zh-CN"/>
        </w:rPr>
        <w:t>: 116-118 [DOI: 10.26657/gulhane.00034]</w:t>
      </w:r>
    </w:p>
    <w:p w:rsidR="007760DD" w:rsidRPr="007760DD" w:rsidRDefault="007760DD" w:rsidP="007760DD">
      <w:pPr>
        <w:widowControl w:val="0"/>
        <w:snapToGrid w:val="0"/>
        <w:spacing w:after="0" w:line="360" w:lineRule="auto"/>
        <w:jc w:val="both"/>
        <w:rPr>
          <w:rFonts w:ascii="Book Antiqua" w:eastAsia="SimSun" w:hAnsi="Book Antiqua" w:cs="Times New Roman"/>
          <w:kern w:val="2"/>
          <w:sz w:val="24"/>
          <w:szCs w:val="24"/>
          <w:lang w:eastAsia="zh-CN"/>
        </w:rPr>
      </w:pPr>
      <w:r w:rsidRPr="007760DD">
        <w:rPr>
          <w:rFonts w:ascii="Book Antiqua" w:eastAsia="SimSun" w:hAnsi="Book Antiqua" w:cs="Times New Roman"/>
          <w:kern w:val="2"/>
          <w:sz w:val="24"/>
          <w:szCs w:val="24"/>
          <w:lang w:eastAsia="zh-CN"/>
        </w:rPr>
        <w:t xml:space="preserve">26 </w:t>
      </w:r>
      <w:r w:rsidRPr="007760DD">
        <w:rPr>
          <w:rFonts w:ascii="Book Antiqua" w:eastAsia="SimSun" w:hAnsi="Book Antiqua" w:cs="Times New Roman"/>
          <w:b/>
          <w:kern w:val="2"/>
          <w:sz w:val="24"/>
          <w:szCs w:val="24"/>
          <w:lang w:eastAsia="zh-CN"/>
        </w:rPr>
        <w:t>Sadeghi A</w:t>
      </w:r>
      <w:r w:rsidRPr="007760DD">
        <w:rPr>
          <w:rFonts w:ascii="Book Antiqua" w:eastAsia="SimSun" w:hAnsi="Book Antiqua" w:cs="Times New Roman"/>
          <w:kern w:val="2"/>
          <w:sz w:val="24"/>
          <w:szCs w:val="24"/>
          <w:lang w:eastAsia="zh-CN"/>
        </w:rPr>
        <w:t xml:space="preserve">, Soleimani H, Nasseri-Moghadam S, Radmard AR. Lead contaminated opium as unusual cause of abdominal pain-case series. </w:t>
      </w:r>
      <w:r w:rsidRPr="007760DD">
        <w:rPr>
          <w:rFonts w:ascii="Book Antiqua" w:eastAsia="SimSun" w:hAnsi="Book Antiqua" w:cs="Times New Roman"/>
          <w:i/>
          <w:kern w:val="2"/>
          <w:sz w:val="24"/>
          <w:szCs w:val="24"/>
          <w:lang w:eastAsia="zh-CN"/>
        </w:rPr>
        <w:t>Ir J Radiol</w:t>
      </w:r>
      <w:r w:rsidRPr="007760DD">
        <w:rPr>
          <w:rFonts w:ascii="Book Antiqua" w:eastAsia="SimSun" w:hAnsi="Book Antiqua" w:cs="Times New Roman"/>
          <w:kern w:val="2"/>
          <w:sz w:val="24"/>
          <w:szCs w:val="24"/>
          <w:lang w:eastAsia="zh-CN"/>
        </w:rPr>
        <w:t xml:space="preserve"> 2017; </w:t>
      </w:r>
      <w:r w:rsidRPr="007760DD">
        <w:rPr>
          <w:rFonts w:ascii="Book Antiqua" w:eastAsia="SimSun" w:hAnsi="Book Antiqua" w:cs="Times New Roman"/>
          <w:b/>
          <w:kern w:val="2"/>
          <w:sz w:val="24"/>
          <w:szCs w:val="24"/>
          <w:lang w:eastAsia="zh-CN"/>
        </w:rPr>
        <w:t>14</w:t>
      </w:r>
      <w:r w:rsidRPr="007760DD">
        <w:rPr>
          <w:rFonts w:ascii="Book Antiqua" w:eastAsia="SimSun" w:hAnsi="Book Antiqua" w:cs="Times New Roman"/>
          <w:kern w:val="2"/>
          <w:sz w:val="24"/>
          <w:szCs w:val="24"/>
          <w:lang w:eastAsia="zh-CN"/>
        </w:rPr>
        <w:t>: e48278 [abstract] [DOI: 10.5812/iranjradiol.48278]</w:t>
      </w:r>
    </w:p>
    <w:p w:rsidR="007760DD" w:rsidRPr="007760DD" w:rsidRDefault="007760DD" w:rsidP="007760DD">
      <w:pPr>
        <w:widowControl w:val="0"/>
        <w:snapToGrid w:val="0"/>
        <w:spacing w:after="0" w:line="360" w:lineRule="auto"/>
        <w:jc w:val="both"/>
        <w:rPr>
          <w:rFonts w:ascii="Book Antiqua" w:eastAsia="SimSun" w:hAnsi="Book Antiqua" w:cs="Times New Roman"/>
          <w:kern w:val="2"/>
          <w:sz w:val="24"/>
          <w:szCs w:val="24"/>
          <w:lang w:eastAsia="zh-CN"/>
        </w:rPr>
      </w:pPr>
      <w:r w:rsidRPr="007760DD">
        <w:rPr>
          <w:rFonts w:ascii="Book Antiqua" w:eastAsia="SimSun" w:hAnsi="Book Antiqua" w:cs="Times New Roman"/>
          <w:kern w:val="2"/>
          <w:sz w:val="24"/>
          <w:szCs w:val="24"/>
          <w:lang w:eastAsia="zh-CN"/>
        </w:rPr>
        <w:t xml:space="preserve">27 </w:t>
      </w:r>
      <w:r w:rsidRPr="007760DD">
        <w:rPr>
          <w:rFonts w:ascii="Book Antiqua" w:eastAsia="SimSun" w:hAnsi="Book Antiqua" w:cs="Times New Roman"/>
          <w:b/>
          <w:kern w:val="2"/>
          <w:sz w:val="24"/>
          <w:szCs w:val="24"/>
          <w:lang w:eastAsia="zh-CN"/>
        </w:rPr>
        <w:t>van't Klooster CC</w:t>
      </w:r>
      <w:r w:rsidRPr="007760DD">
        <w:rPr>
          <w:rFonts w:ascii="Book Antiqua" w:eastAsia="SimSun" w:hAnsi="Book Antiqua" w:cs="Times New Roman"/>
          <w:kern w:val="2"/>
          <w:sz w:val="24"/>
          <w:szCs w:val="24"/>
          <w:lang w:eastAsia="zh-CN"/>
        </w:rPr>
        <w:t xml:space="preserve">, Uil JJ, van der Leeuw J, Eppens EF, Marczinski SC. Unusual Cause of Abdominal Pain and Anemia. </w:t>
      </w:r>
      <w:r w:rsidRPr="007760DD">
        <w:rPr>
          <w:rFonts w:ascii="Book Antiqua" w:eastAsia="SimSun" w:hAnsi="Book Antiqua" w:cs="Times New Roman"/>
          <w:i/>
          <w:kern w:val="2"/>
          <w:sz w:val="24"/>
          <w:szCs w:val="24"/>
          <w:lang w:eastAsia="zh-CN"/>
        </w:rPr>
        <w:t>Clin Chem</w:t>
      </w:r>
      <w:r w:rsidRPr="007760DD">
        <w:rPr>
          <w:rFonts w:ascii="Book Antiqua" w:eastAsia="SimSun" w:hAnsi="Book Antiqua" w:cs="Times New Roman"/>
          <w:kern w:val="2"/>
          <w:sz w:val="24"/>
          <w:szCs w:val="24"/>
          <w:lang w:eastAsia="zh-CN"/>
        </w:rPr>
        <w:t xml:space="preserve"> 2017; </w:t>
      </w:r>
      <w:r w:rsidRPr="007760DD">
        <w:rPr>
          <w:rFonts w:ascii="Book Antiqua" w:eastAsia="SimSun" w:hAnsi="Book Antiqua" w:cs="Times New Roman"/>
          <w:b/>
          <w:kern w:val="2"/>
          <w:sz w:val="24"/>
          <w:szCs w:val="24"/>
          <w:lang w:eastAsia="zh-CN"/>
        </w:rPr>
        <w:t>63</w:t>
      </w:r>
      <w:r w:rsidRPr="007760DD">
        <w:rPr>
          <w:rFonts w:ascii="Book Antiqua" w:eastAsia="SimSun" w:hAnsi="Book Antiqua" w:cs="Times New Roman"/>
          <w:kern w:val="2"/>
          <w:sz w:val="24"/>
          <w:szCs w:val="24"/>
          <w:lang w:eastAsia="zh-CN"/>
        </w:rPr>
        <w:t>: 1806-1809 [PMID: 29184037 DOI: 10.1373/clinchem.2016.267823]</w:t>
      </w:r>
    </w:p>
    <w:p w:rsidR="007760DD" w:rsidRPr="007760DD" w:rsidRDefault="007760DD" w:rsidP="007760DD">
      <w:pPr>
        <w:widowControl w:val="0"/>
        <w:snapToGrid w:val="0"/>
        <w:spacing w:after="0" w:line="360" w:lineRule="auto"/>
        <w:jc w:val="both"/>
        <w:rPr>
          <w:rFonts w:ascii="Book Antiqua" w:eastAsia="SimSun" w:hAnsi="Book Antiqua" w:cs="Times New Roman"/>
          <w:kern w:val="2"/>
          <w:sz w:val="24"/>
          <w:szCs w:val="24"/>
          <w:lang w:eastAsia="zh-CN"/>
        </w:rPr>
      </w:pPr>
      <w:r w:rsidRPr="007760DD">
        <w:rPr>
          <w:rFonts w:ascii="Book Antiqua" w:eastAsia="SimSun" w:hAnsi="Book Antiqua" w:cs="Times New Roman"/>
          <w:kern w:val="2"/>
          <w:sz w:val="24"/>
          <w:szCs w:val="24"/>
          <w:lang w:eastAsia="zh-CN"/>
        </w:rPr>
        <w:t xml:space="preserve">28 </w:t>
      </w:r>
      <w:r w:rsidRPr="007760DD">
        <w:rPr>
          <w:rFonts w:ascii="Book Antiqua" w:eastAsia="SimSun" w:hAnsi="Book Antiqua" w:cs="Times New Roman"/>
          <w:b/>
          <w:kern w:val="2"/>
          <w:sz w:val="24"/>
          <w:szCs w:val="24"/>
          <w:lang w:eastAsia="zh-CN"/>
        </w:rPr>
        <w:t>Farzaneh E</w:t>
      </w:r>
      <w:r w:rsidRPr="007760DD">
        <w:rPr>
          <w:rFonts w:ascii="Book Antiqua" w:eastAsia="SimSun" w:hAnsi="Book Antiqua" w:cs="Times New Roman"/>
          <w:kern w:val="2"/>
          <w:sz w:val="24"/>
          <w:szCs w:val="24"/>
          <w:lang w:eastAsia="zh-CN"/>
        </w:rPr>
        <w:t xml:space="preserve">, Habibzadeh A, Mehrpour O. Lead Toxicity among Oral Opium Addicts with Abdominal Pain: A Case Series of 17 Cases. </w:t>
      </w:r>
      <w:r w:rsidRPr="007760DD">
        <w:rPr>
          <w:rFonts w:ascii="Book Antiqua" w:eastAsia="SimSun" w:hAnsi="Book Antiqua" w:cs="Times New Roman"/>
          <w:i/>
          <w:kern w:val="2"/>
          <w:sz w:val="24"/>
          <w:szCs w:val="24"/>
          <w:lang w:eastAsia="zh-CN"/>
        </w:rPr>
        <w:t xml:space="preserve">Ind J Forens Med Toxicol </w:t>
      </w:r>
      <w:r w:rsidRPr="007760DD">
        <w:rPr>
          <w:rFonts w:ascii="Book Antiqua" w:eastAsia="SimSun" w:hAnsi="Book Antiqua" w:cs="Times New Roman"/>
          <w:kern w:val="2"/>
          <w:sz w:val="24"/>
          <w:szCs w:val="24"/>
          <w:lang w:eastAsia="zh-CN"/>
        </w:rPr>
        <w:t xml:space="preserve">2017; </w:t>
      </w:r>
      <w:r w:rsidRPr="007760DD">
        <w:rPr>
          <w:rFonts w:ascii="Book Antiqua" w:eastAsia="SimSun" w:hAnsi="Book Antiqua" w:cs="Times New Roman"/>
          <w:b/>
          <w:kern w:val="2"/>
          <w:sz w:val="24"/>
          <w:szCs w:val="24"/>
          <w:lang w:eastAsia="zh-CN"/>
        </w:rPr>
        <w:t>11</w:t>
      </w:r>
      <w:r w:rsidRPr="007760DD">
        <w:rPr>
          <w:rFonts w:ascii="Book Antiqua" w:eastAsia="SimSun" w:hAnsi="Book Antiqua" w:cs="Times New Roman"/>
          <w:kern w:val="2"/>
          <w:sz w:val="24"/>
          <w:szCs w:val="24"/>
          <w:lang w:eastAsia="zh-CN"/>
        </w:rPr>
        <w:t>: 22-25 [DOI: 10.5958/0973-9130.2017.00057.3]</w:t>
      </w:r>
    </w:p>
    <w:p w:rsidR="007760DD" w:rsidRPr="007760DD" w:rsidRDefault="007760DD" w:rsidP="007760DD">
      <w:pPr>
        <w:widowControl w:val="0"/>
        <w:snapToGrid w:val="0"/>
        <w:spacing w:after="0" w:line="360" w:lineRule="auto"/>
        <w:jc w:val="both"/>
        <w:rPr>
          <w:rFonts w:ascii="Book Antiqua" w:eastAsia="SimSun" w:hAnsi="Book Antiqua" w:cs="Times New Roman"/>
          <w:kern w:val="2"/>
          <w:sz w:val="24"/>
          <w:szCs w:val="24"/>
          <w:lang w:eastAsia="zh-CN"/>
        </w:rPr>
      </w:pPr>
      <w:r w:rsidRPr="007760DD">
        <w:rPr>
          <w:rFonts w:ascii="Book Antiqua" w:eastAsia="SimSun" w:hAnsi="Book Antiqua" w:cs="Times New Roman"/>
          <w:kern w:val="2"/>
          <w:sz w:val="24"/>
          <w:szCs w:val="24"/>
          <w:lang w:eastAsia="zh-CN"/>
        </w:rPr>
        <w:t xml:space="preserve">29 </w:t>
      </w:r>
      <w:r w:rsidRPr="007760DD">
        <w:rPr>
          <w:rFonts w:ascii="Book Antiqua" w:eastAsia="SimSun" w:hAnsi="Book Antiqua" w:cs="Times New Roman"/>
          <w:b/>
          <w:kern w:val="2"/>
          <w:sz w:val="24"/>
          <w:szCs w:val="24"/>
          <w:lang w:eastAsia="zh-CN"/>
        </w:rPr>
        <w:t>Salehi H</w:t>
      </w:r>
      <w:r w:rsidRPr="007760DD">
        <w:rPr>
          <w:rFonts w:ascii="Book Antiqua" w:eastAsia="SimSun" w:hAnsi="Book Antiqua" w:cs="Times New Roman"/>
          <w:kern w:val="2"/>
          <w:sz w:val="24"/>
          <w:szCs w:val="24"/>
          <w:lang w:eastAsia="zh-CN"/>
        </w:rPr>
        <w:t xml:space="preserve">, Sayadi AR, Tashakori M, Yazdandoost R, Soltanpoor N, Sadeghi H, Aghaee-Afshar M. Comparison of serum lead level in oral opium addicts with healthy control group. </w:t>
      </w:r>
      <w:r w:rsidRPr="007760DD">
        <w:rPr>
          <w:rFonts w:ascii="Book Antiqua" w:eastAsia="SimSun" w:hAnsi="Book Antiqua" w:cs="Times New Roman"/>
          <w:i/>
          <w:kern w:val="2"/>
          <w:sz w:val="24"/>
          <w:szCs w:val="24"/>
          <w:lang w:eastAsia="zh-CN"/>
        </w:rPr>
        <w:t>Arch Iran Med</w:t>
      </w:r>
      <w:r w:rsidRPr="007760DD">
        <w:rPr>
          <w:rFonts w:ascii="Book Antiqua" w:eastAsia="SimSun" w:hAnsi="Book Antiqua" w:cs="Times New Roman"/>
          <w:kern w:val="2"/>
          <w:sz w:val="24"/>
          <w:szCs w:val="24"/>
          <w:lang w:eastAsia="zh-CN"/>
        </w:rPr>
        <w:t xml:space="preserve"> 2009; </w:t>
      </w:r>
      <w:r w:rsidRPr="007760DD">
        <w:rPr>
          <w:rFonts w:ascii="Book Antiqua" w:eastAsia="SimSun" w:hAnsi="Book Antiqua" w:cs="Times New Roman"/>
          <w:b/>
          <w:kern w:val="2"/>
          <w:sz w:val="24"/>
          <w:szCs w:val="24"/>
          <w:lang w:eastAsia="zh-CN"/>
        </w:rPr>
        <w:t>12</w:t>
      </w:r>
      <w:r w:rsidRPr="007760DD">
        <w:rPr>
          <w:rFonts w:ascii="Book Antiqua" w:eastAsia="SimSun" w:hAnsi="Book Antiqua" w:cs="Times New Roman"/>
          <w:kern w:val="2"/>
          <w:sz w:val="24"/>
          <w:szCs w:val="24"/>
          <w:lang w:eastAsia="zh-CN"/>
        </w:rPr>
        <w:t>: 555-558 [PMID: 19877747]</w:t>
      </w:r>
    </w:p>
    <w:p w:rsidR="007760DD" w:rsidRPr="007760DD" w:rsidRDefault="007760DD" w:rsidP="007760DD">
      <w:pPr>
        <w:widowControl w:val="0"/>
        <w:snapToGrid w:val="0"/>
        <w:spacing w:after="0" w:line="360" w:lineRule="auto"/>
        <w:jc w:val="both"/>
        <w:rPr>
          <w:rFonts w:ascii="Book Antiqua" w:eastAsia="SimSun" w:hAnsi="Book Antiqua" w:cs="Times New Roman"/>
          <w:kern w:val="2"/>
          <w:sz w:val="24"/>
          <w:szCs w:val="24"/>
          <w:lang w:eastAsia="zh-CN"/>
        </w:rPr>
      </w:pPr>
      <w:r w:rsidRPr="007760DD">
        <w:rPr>
          <w:rFonts w:ascii="Book Antiqua" w:eastAsia="SimSun" w:hAnsi="Book Antiqua" w:cs="Times New Roman"/>
          <w:kern w:val="2"/>
          <w:sz w:val="24"/>
          <w:szCs w:val="24"/>
          <w:lang w:eastAsia="zh-CN"/>
        </w:rPr>
        <w:t xml:space="preserve">30 </w:t>
      </w:r>
      <w:r w:rsidRPr="007760DD">
        <w:rPr>
          <w:rFonts w:ascii="Book Antiqua" w:eastAsia="SimSun" w:hAnsi="Book Antiqua" w:cs="Times New Roman"/>
          <w:b/>
          <w:kern w:val="2"/>
          <w:sz w:val="24"/>
          <w:szCs w:val="24"/>
          <w:lang w:eastAsia="zh-CN"/>
        </w:rPr>
        <w:t>Ghaemi K</w:t>
      </w:r>
      <w:r w:rsidRPr="007760DD">
        <w:rPr>
          <w:rFonts w:ascii="Book Antiqua" w:eastAsia="SimSun" w:hAnsi="Book Antiqua" w:cs="Times New Roman"/>
          <w:kern w:val="2"/>
          <w:sz w:val="24"/>
          <w:szCs w:val="24"/>
          <w:lang w:eastAsia="zh-CN"/>
        </w:rPr>
        <w:t xml:space="preserve">, Ghoreishi A, Rabiee N, Alinejad S, Farzaneh E, Amirabadi Zadeh A, </w:t>
      </w:r>
      <w:r w:rsidRPr="007760DD">
        <w:rPr>
          <w:rFonts w:ascii="Book Antiqua" w:eastAsia="SimSun" w:hAnsi="Book Antiqua" w:cs="Times New Roman"/>
          <w:kern w:val="2"/>
          <w:sz w:val="24"/>
          <w:szCs w:val="24"/>
          <w:lang w:eastAsia="zh-CN"/>
        </w:rPr>
        <w:lastRenderedPageBreak/>
        <w:t xml:space="preserve">Abdollahi M, Mehrpour O. Blood Lead Levels in Asymptomatic Opium Addict Patients; a Case Control Study. </w:t>
      </w:r>
      <w:r w:rsidRPr="007760DD">
        <w:rPr>
          <w:rFonts w:ascii="Book Antiqua" w:eastAsia="SimSun" w:hAnsi="Book Antiqua" w:cs="Times New Roman"/>
          <w:i/>
          <w:kern w:val="2"/>
          <w:sz w:val="24"/>
          <w:szCs w:val="24"/>
          <w:lang w:eastAsia="zh-CN"/>
        </w:rPr>
        <w:t>Emerg (Tehran)</w:t>
      </w:r>
      <w:r w:rsidRPr="007760DD">
        <w:rPr>
          <w:rFonts w:ascii="Book Antiqua" w:eastAsia="SimSun" w:hAnsi="Book Antiqua" w:cs="Times New Roman"/>
          <w:kern w:val="2"/>
          <w:sz w:val="24"/>
          <w:szCs w:val="24"/>
          <w:lang w:eastAsia="zh-CN"/>
        </w:rPr>
        <w:t xml:space="preserve"> 2017; </w:t>
      </w:r>
      <w:r w:rsidRPr="007760DD">
        <w:rPr>
          <w:rFonts w:ascii="Book Antiqua" w:eastAsia="SimSun" w:hAnsi="Book Antiqua" w:cs="Times New Roman"/>
          <w:b/>
          <w:kern w:val="2"/>
          <w:sz w:val="24"/>
          <w:szCs w:val="24"/>
          <w:lang w:eastAsia="zh-CN"/>
        </w:rPr>
        <w:t>5</w:t>
      </w:r>
      <w:r w:rsidRPr="007760DD">
        <w:rPr>
          <w:rFonts w:ascii="Book Antiqua" w:eastAsia="SimSun" w:hAnsi="Book Antiqua" w:cs="Times New Roman"/>
          <w:kern w:val="2"/>
          <w:sz w:val="24"/>
          <w:szCs w:val="24"/>
          <w:lang w:eastAsia="zh-CN"/>
        </w:rPr>
        <w:t>: e69 [PMID: 28894784]</w:t>
      </w:r>
    </w:p>
    <w:p w:rsidR="007760DD" w:rsidRPr="007760DD" w:rsidRDefault="007760DD" w:rsidP="007760DD">
      <w:pPr>
        <w:widowControl w:val="0"/>
        <w:snapToGrid w:val="0"/>
        <w:spacing w:after="0" w:line="360" w:lineRule="auto"/>
        <w:jc w:val="both"/>
        <w:rPr>
          <w:rFonts w:ascii="Book Antiqua" w:eastAsia="SimSun" w:hAnsi="Book Antiqua" w:cs="Times New Roman"/>
          <w:kern w:val="2"/>
          <w:sz w:val="24"/>
          <w:szCs w:val="24"/>
          <w:lang w:eastAsia="zh-CN"/>
        </w:rPr>
      </w:pPr>
      <w:r w:rsidRPr="007760DD">
        <w:rPr>
          <w:rFonts w:ascii="Book Antiqua" w:eastAsia="SimSun" w:hAnsi="Book Antiqua" w:cs="Times New Roman"/>
          <w:kern w:val="2"/>
          <w:sz w:val="24"/>
          <w:szCs w:val="24"/>
          <w:lang w:eastAsia="zh-CN"/>
        </w:rPr>
        <w:t xml:space="preserve">31 </w:t>
      </w:r>
      <w:r w:rsidRPr="007760DD">
        <w:rPr>
          <w:rFonts w:ascii="Book Antiqua" w:eastAsia="SimSun" w:hAnsi="Book Antiqua" w:cs="Times New Roman"/>
          <w:b/>
          <w:kern w:val="2"/>
          <w:sz w:val="24"/>
          <w:szCs w:val="24"/>
          <w:lang w:eastAsia="zh-CN"/>
        </w:rPr>
        <w:t>Tsai MT</w:t>
      </w:r>
      <w:r w:rsidRPr="007760DD">
        <w:rPr>
          <w:rFonts w:ascii="Book Antiqua" w:eastAsia="SimSun" w:hAnsi="Book Antiqua" w:cs="Times New Roman"/>
          <w:kern w:val="2"/>
          <w:sz w:val="24"/>
          <w:szCs w:val="24"/>
          <w:lang w:eastAsia="zh-CN"/>
        </w:rPr>
        <w:t xml:space="preserve">, Huang SY, Cheng SY. Lead Poisoning Can Be Easily Misdiagnosed as Acute Porphyria and Nonspecific Abdominal Pain. </w:t>
      </w:r>
      <w:r w:rsidRPr="007760DD">
        <w:rPr>
          <w:rFonts w:ascii="Book Antiqua" w:eastAsia="SimSun" w:hAnsi="Book Antiqua" w:cs="Times New Roman"/>
          <w:i/>
          <w:kern w:val="2"/>
          <w:sz w:val="24"/>
          <w:szCs w:val="24"/>
          <w:lang w:eastAsia="zh-CN"/>
        </w:rPr>
        <w:t>Case Rep Emerg Med</w:t>
      </w:r>
      <w:r w:rsidRPr="007760DD">
        <w:rPr>
          <w:rFonts w:ascii="Book Antiqua" w:eastAsia="SimSun" w:hAnsi="Book Antiqua" w:cs="Times New Roman"/>
          <w:kern w:val="2"/>
          <w:sz w:val="24"/>
          <w:szCs w:val="24"/>
          <w:lang w:eastAsia="zh-CN"/>
        </w:rPr>
        <w:t xml:space="preserve"> 2017; </w:t>
      </w:r>
      <w:r w:rsidRPr="007760DD">
        <w:rPr>
          <w:rFonts w:ascii="Book Antiqua" w:eastAsia="SimSun" w:hAnsi="Book Antiqua" w:cs="Times New Roman"/>
          <w:b/>
          <w:kern w:val="2"/>
          <w:sz w:val="24"/>
          <w:szCs w:val="24"/>
          <w:lang w:eastAsia="zh-CN"/>
        </w:rPr>
        <w:t>2017</w:t>
      </w:r>
      <w:r w:rsidRPr="007760DD">
        <w:rPr>
          <w:rFonts w:ascii="Book Antiqua" w:eastAsia="SimSun" w:hAnsi="Book Antiqua" w:cs="Times New Roman"/>
          <w:kern w:val="2"/>
          <w:sz w:val="24"/>
          <w:szCs w:val="24"/>
          <w:lang w:eastAsia="zh-CN"/>
        </w:rPr>
        <w:t>: 9050713 [PMID: 28630774 DOI: 10.1155/2017/9050713]</w:t>
      </w:r>
    </w:p>
    <w:p w:rsidR="007760DD" w:rsidRPr="007760DD" w:rsidRDefault="007760DD" w:rsidP="007760DD">
      <w:pPr>
        <w:widowControl w:val="0"/>
        <w:snapToGrid w:val="0"/>
        <w:spacing w:after="0" w:line="360" w:lineRule="auto"/>
        <w:jc w:val="both"/>
        <w:rPr>
          <w:rFonts w:ascii="Book Antiqua" w:eastAsia="SimSun" w:hAnsi="Book Antiqua" w:cs="Times New Roman"/>
          <w:kern w:val="2"/>
          <w:sz w:val="24"/>
          <w:szCs w:val="24"/>
          <w:lang w:eastAsia="zh-CN"/>
        </w:rPr>
      </w:pPr>
      <w:r w:rsidRPr="007760DD">
        <w:rPr>
          <w:rFonts w:ascii="Book Antiqua" w:eastAsia="SimSun" w:hAnsi="Book Antiqua" w:cs="Times New Roman"/>
          <w:kern w:val="2"/>
          <w:sz w:val="24"/>
          <w:szCs w:val="24"/>
          <w:lang w:eastAsia="zh-CN"/>
        </w:rPr>
        <w:t xml:space="preserve">32 </w:t>
      </w:r>
      <w:r w:rsidRPr="007760DD">
        <w:rPr>
          <w:rFonts w:ascii="Book Antiqua" w:eastAsia="SimSun" w:hAnsi="Book Antiqua" w:cs="Times New Roman"/>
          <w:b/>
          <w:kern w:val="2"/>
          <w:sz w:val="24"/>
          <w:szCs w:val="24"/>
          <w:lang w:eastAsia="zh-CN"/>
        </w:rPr>
        <w:t>Karrari P</w:t>
      </w:r>
      <w:r w:rsidRPr="007760DD">
        <w:rPr>
          <w:rFonts w:ascii="Book Antiqua" w:eastAsia="SimSun" w:hAnsi="Book Antiqua" w:cs="Times New Roman"/>
          <w:kern w:val="2"/>
          <w:sz w:val="24"/>
          <w:szCs w:val="24"/>
          <w:lang w:eastAsia="zh-CN"/>
        </w:rPr>
        <w:t xml:space="preserve">, Mehrpour O, Abdollahi M. A systematic review on status of lead pollution and toxicity in Iran; Guidance for preventive measures. </w:t>
      </w:r>
      <w:r w:rsidRPr="007760DD">
        <w:rPr>
          <w:rFonts w:ascii="Book Antiqua" w:eastAsia="SimSun" w:hAnsi="Book Antiqua" w:cs="Times New Roman"/>
          <w:i/>
          <w:kern w:val="2"/>
          <w:sz w:val="24"/>
          <w:szCs w:val="24"/>
          <w:lang w:eastAsia="zh-CN"/>
        </w:rPr>
        <w:t>Daru</w:t>
      </w:r>
      <w:r w:rsidRPr="007760DD">
        <w:rPr>
          <w:rFonts w:ascii="Book Antiqua" w:eastAsia="SimSun" w:hAnsi="Book Antiqua" w:cs="Times New Roman"/>
          <w:kern w:val="2"/>
          <w:sz w:val="24"/>
          <w:szCs w:val="24"/>
          <w:lang w:eastAsia="zh-CN"/>
        </w:rPr>
        <w:t xml:space="preserve"> 2012; </w:t>
      </w:r>
      <w:r w:rsidRPr="007760DD">
        <w:rPr>
          <w:rFonts w:ascii="Book Antiqua" w:eastAsia="SimSun" w:hAnsi="Book Antiqua" w:cs="Times New Roman"/>
          <w:b/>
          <w:kern w:val="2"/>
          <w:sz w:val="24"/>
          <w:szCs w:val="24"/>
          <w:lang w:eastAsia="zh-CN"/>
        </w:rPr>
        <w:t>20</w:t>
      </w:r>
      <w:r w:rsidRPr="007760DD">
        <w:rPr>
          <w:rFonts w:ascii="Book Antiqua" w:eastAsia="SimSun" w:hAnsi="Book Antiqua" w:cs="Times New Roman"/>
          <w:kern w:val="2"/>
          <w:sz w:val="24"/>
          <w:szCs w:val="24"/>
          <w:lang w:eastAsia="zh-CN"/>
        </w:rPr>
        <w:t>: 2 [PMID: 23226111 DOI: 10.1186/1560-8115-20-2]</w:t>
      </w:r>
    </w:p>
    <w:p w:rsidR="007760DD" w:rsidRDefault="007760DD" w:rsidP="00CE57D6">
      <w:pPr>
        <w:pStyle w:val="Default"/>
        <w:snapToGrid w:val="0"/>
        <w:spacing w:line="360" w:lineRule="auto"/>
        <w:rPr>
          <w:rFonts w:ascii="Book Antiqua" w:hAnsi="Book Antiqua" w:cs="Book Antiqua"/>
          <w:b/>
          <w:bCs/>
          <w:caps/>
        </w:rPr>
      </w:pPr>
    </w:p>
    <w:p w:rsidR="004B3F30" w:rsidRDefault="00C74AE7" w:rsidP="00CE57D6">
      <w:pPr>
        <w:snapToGrid w:val="0"/>
        <w:spacing w:after="0" w:line="360" w:lineRule="auto"/>
        <w:rPr>
          <w:rFonts w:ascii="Book Antiqua" w:hAnsi="Book Antiqua" w:cs="Book Antiqua"/>
          <w:sz w:val="24"/>
          <w:szCs w:val="24"/>
        </w:rPr>
      </w:pPr>
      <w:r>
        <w:rPr>
          <w:rFonts w:ascii="Book Antiqua" w:hAnsi="Book Antiqua" w:cs="Book Antiqua"/>
          <w:sz w:val="24"/>
          <w:szCs w:val="24"/>
        </w:rPr>
        <w:br w:type="page"/>
      </w:r>
    </w:p>
    <w:p w:rsidR="004B3F30" w:rsidRDefault="00C74AE7" w:rsidP="00CE57D6">
      <w:pPr>
        <w:pStyle w:val="Default"/>
        <w:snapToGrid w:val="0"/>
        <w:spacing w:line="360" w:lineRule="auto"/>
        <w:rPr>
          <w:rFonts w:ascii="Book Antiqua" w:hAnsi="Book Antiqua" w:cs="Book Antiqua"/>
          <w:b/>
          <w:bCs/>
        </w:rPr>
      </w:pPr>
      <w:r>
        <w:rPr>
          <w:rFonts w:ascii="Book Antiqua" w:hAnsi="Book Antiqua"/>
          <w:b/>
        </w:rPr>
        <w:lastRenderedPageBreak/>
        <w:t>Footnotes</w:t>
      </w:r>
    </w:p>
    <w:p w:rsidR="004B3F30" w:rsidRDefault="00C74AE7" w:rsidP="00CE57D6">
      <w:pPr>
        <w:snapToGrid w:val="0"/>
        <w:spacing w:after="0" w:line="360" w:lineRule="auto"/>
        <w:jc w:val="both"/>
        <w:rPr>
          <w:rFonts w:ascii="Book Antiqua" w:eastAsia="SimSun" w:hAnsi="Book Antiqua"/>
          <w:color w:val="000000"/>
          <w:sz w:val="24"/>
          <w:szCs w:val="24"/>
        </w:rPr>
      </w:pPr>
      <w:r>
        <w:rPr>
          <w:rFonts w:ascii="Book Antiqua" w:hAnsi="Book Antiqua"/>
          <w:b/>
          <w:color w:val="000000"/>
          <w:sz w:val="24"/>
          <w:szCs w:val="24"/>
        </w:rPr>
        <w:t>Conflict-of-interest statement</w:t>
      </w:r>
      <w:r>
        <w:rPr>
          <w:rFonts w:ascii="Book Antiqua" w:hAnsi="Book Antiqua"/>
          <w:b/>
          <w:sz w:val="24"/>
          <w:szCs w:val="24"/>
        </w:rPr>
        <w:t>:</w:t>
      </w:r>
      <w:r>
        <w:rPr>
          <w:rFonts w:ascii="Book Antiqua" w:eastAsia="SimSun" w:hAnsi="Book Antiqua" w:cs="TimesNewRomanPS-BoldItalicMT"/>
          <w:b/>
          <w:bCs/>
          <w:iCs/>
          <w:color w:val="000000"/>
          <w:sz w:val="24"/>
          <w:szCs w:val="24"/>
        </w:rPr>
        <w:t xml:space="preserve"> </w:t>
      </w:r>
      <w:r>
        <w:rPr>
          <w:rFonts w:ascii="Book Antiqua" w:hAnsi="Book Antiqua"/>
          <w:color w:val="000000"/>
          <w:sz w:val="24"/>
          <w:szCs w:val="24"/>
        </w:rPr>
        <w:t>Authors declare no conflict of interests for this article.</w:t>
      </w:r>
    </w:p>
    <w:p w:rsidR="004B3F30" w:rsidRDefault="004B3F30" w:rsidP="00CE57D6">
      <w:pPr>
        <w:snapToGrid w:val="0"/>
        <w:spacing w:after="0" w:line="360" w:lineRule="auto"/>
        <w:jc w:val="both"/>
        <w:rPr>
          <w:rFonts w:ascii="Book Antiqua" w:eastAsia="SimSun" w:hAnsi="Book Antiqua"/>
          <w:b/>
          <w:color w:val="000000"/>
          <w:sz w:val="24"/>
          <w:szCs w:val="24"/>
        </w:rPr>
      </w:pPr>
    </w:p>
    <w:p w:rsidR="004B3F30" w:rsidRDefault="00C74AE7" w:rsidP="00CE57D6">
      <w:pPr>
        <w:snapToGrid w:val="0"/>
        <w:spacing w:after="0" w:line="360" w:lineRule="auto"/>
        <w:jc w:val="both"/>
        <w:rPr>
          <w:rFonts w:ascii="Book Antiqua" w:hAnsi="Book Antiqua"/>
          <w:sz w:val="24"/>
          <w:szCs w:val="24"/>
        </w:rPr>
      </w:pPr>
      <w:r>
        <w:rPr>
          <w:rFonts w:ascii="Book Antiqua" w:hAnsi="Book Antiqua"/>
          <w:b/>
          <w:color w:val="000000"/>
          <w:sz w:val="24"/>
          <w:szCs w:val="24"/>
        </w:rPr>
        <w:t>Open-Access:</w:t>
      </w:r>
      <w:r>
        <w:rPr>
          <w:rFonts w:ascii="Book Antiqua" w:hAnsi="Book Antiqua"/>
          <w:color w:val="000000"/>
          <w:sz w:val="24"/>
          <w:szCs w:val="24"/>
        </w:rPr>
        <w:t xml:space="preserve"> This article is an open-access </w:t>
      </w:r>
      <w:r>
        <w:rPr>
          <w:rFonts w:ascii="Book Antiqua" w:hAnsi="Book Antiqua"/>
          <w:sz w:val="24"/>
          <w:szCs w:val="24"/>
        </w:rPr>
        <w:t xml:space="preserve">article that was selected </w:t>
      </w:r>
      <w:r>
        <w:rPr>
          <w:rFonts w:ascii="Book Antiqua" w:hAnsi="Book Antiqua"/>
          <w:color w:val="000000"/>
          <w:sz w:val="24"/>
          <w:szCs w:val="24"/>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4B3F30" w:rsidRDefault="004B3F30" w:rsidP="00CE57D6">
      <w:pPr>
        <w:pStyle w:val="CommentText"/>
        <w:snapToGrid w:val="0"/>
        <w:spacing w:after="0" w:line="360" w:lineRule="auto"/>
        <w:jc w:val="both"/>
        <w:rPr>
          <w:rFonts w:ascii="Book Antiqua" w:eastAsia="SimSun" w:hAnsi="Book Antiqua" w:cs="Times New Roman"/>
          <w:bCs/>
          <w:color w:val="000000"/>
          <w:sz w:val="24"/>
          <w:szCs w:val="24"/>
        </w:rPr>
      </w:pPr>
    </w:p>
    <w:p w:rsidR="004B3F30" w:rsidRDefault="00C74AE7" w:rsidP="00CE57D6">
      <w:pPr>
        <w:adjustRightInd w:val="0"/>
        <w:snapToGrid w:val="0"/>
        <w:spacing w:after="0" w:line="360" w:lineRule="auto"/>
        <w:jc w:val="both"/>
        <w:rPr>
          <w:rFonts w:ascii="Book Antiqua" w:hAnsi="Book Antiqua"/>
          <w:bCs/>
          <w:color w:val="000000"/>
          <w:sz w:val="24"/>
          <w:szCs w:val="24"/>
        </w:rPr>
      </w:pPr>
      <w:r>
        <w:rPr>
          <w:rFonts w:ascii="Book Antiqua" w:hAnsi="Book Antiqua"/>
          <w:b/>
          <w:bCs/>
          <w:color w:val="000000"/>
          <w:sz w:val="24"/>
          <w:szCs w:val="24"/>
          <w:lang w:eastAsia="pl-PL"/>
        </w:rPr>
        <w:t>Manuscript source:</w:t>
      </w:r>
      <w:r>
        <w:rPr>
          <w:rFonts w:ascii="Book Antiqua" w:hAnsi="Book Antiqua"/>
          <w:b/>
          <w:bCs/>
          <w:color w:val="000000"/>
          <w:sz w:val="24"/>
          <w:szCs w:val="24"/>
        </w:rPr>
        <w:t xml:space="preserve"> </w:t>
      </w:r>
      <w:r>
        <w:rPr>
          <w:rFonts w:ascii="Book Antiqua" w:hAnsi="Book Antiqua"/>
          <w:bCs/>
          <w:color w:val="000000"/>
          <w:sz w:val="24"/>
          <w:szCs w:val="24"/>
          <w:lang w:eastAsia="pl-PL"/>
        </w:rPr>
        <w:t>Invited manuscript</w:t>
      </w:r>
    </w:p>
    <w:p w:rsidR="004B3F30" w:rsidRDefault="004B3F30" w:rsidP="00CE57D6">
      <w:pPr>
        <w:adjustRightInd w:val="0"/>
        <w:snapToGrid w:val="0"/>
        <w:spacing w:after="0" w:line="360" w:lineRule="auto"/>
        <w:jc w:val="both"/>
        <w:rPr>
          <w:rFonts w:ascii="Book Antiqua" w:hAnsi="Book Antiqua"/>
          <w:b/>
          <w:bCs/>
          <w:color w:val="000000"/>
          <w:sz w:val="24"/>
          <w:szCs w:val="24"/>
        </w:rPr>
      </w:pPr>
    </w:p>
    <w:p w:rsidR="004B3F30" w:rsidRDefault="00C74AE7" w:rsidP="00CE57D6">
      <w:pPr>
        <w:snapToGrid w:val="0"/>
        <w:spacing w:after="0" w:line="360" w:lineRule="auto"/>
        <w:jc w:val="both"/>
        <w:rPr>
          <w:rFonts w:ascii="Book Antiqua" w:eastAsia="SimSun" w:hAnsi="Book Antiqua"/>
          <w:b/>
          <w:sz w:val="24"/>
          <w:szCs w:val="24"/>
        </w:rPr>
      </w:pPr>
      <w:r>
        <w:rPr>
          <w:rFonts w:ascii="Book Antiqua" w:hAnsi="Book Antiqua"/>
          <w:b/>
          <w:sz w:val="24"/>
          <w:szCs w:val="24"/>
        </w:rPr>
        <w:t>Peer-review started:</w:t>
      </w:r>
      <w:r>
        <w:rPr>
          <w:rFonts w:ascii="Book Antiqua" w:eastAsia="SimSun" w:hAnsi="Book Antiqua"/>
          <w:b/>
          <w:sz w:val="24"/>
          <w:szCs w:val="24"/>
        </w:rPr>
        <w:t xml:space="preserve"> </w:t>
      </w:r>
      <w:r>
        <w:rPr>
          <w:rFonts w:ascii="Book Antiqua" w:eastAsia="SimSun" w:hAnsi="Book Antiqua"/>
          <w:bCs/>
          <w:sz w:val="24"/>
          <w:szCs w:val="24"/>
        </w:rPr>
        <w:t>December</w:t>
      </w:r>
      <w:r>
        <w:rPr>
          <w:rFonts w:ascii="Book Antiqua" w:eastAsia="SimSun" w:hAnsi="Book Antiqua" w:hint="eastAsia"/>
          <w:bCs/>
          <w:sz w:val="24"/>
          <w:szCs w:val="24"/>
          <w:lang w:eastAsia="zh-CN"/>
        </w:rPr>
        <w:t xml:space="preserve"> 23</w:t>
      </w:r>
      <w:r>
        <w:rPr>
          <w:rFonts w:ascii="Book Antiqua" w:eastAsia="SimSun" w:hAnsi="Book Antiqua"/>
          <w:bCs/>
          <w:sz w:val="24"/>
          <w:szCs w:val="24"/>
        </w:rPr>
        <w:t>, 20</w:t>
      </w:r>
      <w:r>
        <w:rPr>
          <w:rFonts w:ascii="Book Antiqua" w:eastAsia="SimSun" w:hAnsi="Book Antiqua" w:hint="eastAsia"/>
          <w:bCs/>
          <w:sz w:val="24"/>
          <w:szCs w:val="24"/>
          <w:lang w:eastAsia="zh-CN"/>
        </w:rPr>
        <w:t>19</w:t>
      </w:r>
    </w:p>
    <w:p w:rsidR="004B3F30" w:rsidRDefault="00C74AE7" w:rsidP="00CE57D6">
      <w:pPr>
        <w:snapToGrid w:val="0"/>
        <w:spacing w:after="0" w:line="360" w:lineRule="auto"/>
        <w:jc w:val="both"/>
        <w:rPr>
          <w:rFonts w:ascii="Book Antiqua" w:eastAsia="SimSun" w:hAnsi="Book Antiqua"/>
          <w:bCs/>
          <w:sz w:val="24"/>
          <w:szCs w:val="24"/>
        </w:rPr>
      </w:pPr>
      <w:r>
        <w:rPr>
          <w:rFonts w:ascii="Book Antiqua" w:hAnsi="Book Antiqua"/>
          <w:b/>
          <w:sz w:val="24"/>
          <w:szCs w:val="24"/>
        </w:rPr>
        <w:t>First decision:</w:t>
      </w:r>
      <w:r>
        <w:rPr>
          <w:rFonts w:ascii="Book Antiqua" w:eastAsia="SimSun" w:hAnsi="Book Antiqua"/>
          <w:b/>
          <w:sz w:val="24"/>
          <w:szCs w:val="24"/>
        </w:rPr>
        <w:t xml:space="preserve"> </w:t>
      </w:r>
      <w:r>
        <w:rPr>
          <w:rFonts w:ascii="Book Antiqua" w:eastAsia="SimSun" w:hAnsi="Book Antiqua"/>
          <w:bCs/>
          <w:sz w:val="24"/>
          <w:szCs w:val="24"/>
        </w:rPr>
        <w:t>February</w:t>
      </w:r>
      <w:r>
        <w:rPr>
          <w:rFonts w:ascii="Book Antiqua" w:eastAsia="SimSun" w:hAnsi="Book Antiqua" w:hint="eastAsia"/>
          <w:bCs/>
          <w:sz w:val="24"/>
          <w:szCs w:val="24"/>
          <w:lang w:eastAsia="zh-CN"/>
        </w:rPr>
        <w:t xml:space="preserve"> 20</w:t>
      </w:r>
      <w:r>
        <w:rPr>
          <w:rFonts w:ascii="Book Antiqua" w:eastAsia="SimSun" w:hAnsi="Book Antiqua"/>
          <w:bCs/>
          <w:sz w:val="24"/>
          <w:szCs w:val="24"/>
        </w:rPr>
        <w:t>, 2020</w:t>
      </w:r>
    </w:p>
    <w:p w:rsidR="004B3F30" w:rsidRDefault="00C74AE7" w:rsidP="00CE57D6">
      <w:pPr>
        <w:snapToGrid w:val="0"/>
        <w:spacing w:after="0" w:line="360" w:lineRule="auto"/>
        <w:jc w:val="both"/>
        <w:rPr>
          <w:rFonts w:ascii="Book Antiqua" w:hAnsi="Book Antiqua"/>
          <w:b/>
          <w:sz w:val="24"/>
          <w:szCs w:val="24"/>
        </w:rPr>
      </w:pPr>
      <w:r>
        <w:rPr>
          <w:rFonts w:ascii="Book Antiqua" w:hAnsi="Book Antiqua"/>
          <w:b/>
          <w:sz w:val="24"/>
          <w:szCs w:val="24"/>
        </w:rPr>
        <w:t>Article in press:</w:t>
      </w:r>
    </w:p>
    <w:p w:rsidR="004B3F30" w:rsidRDefault="004B3F30" w:rsidP="00CE57D6">
      <w:pPr>
        <w:snapToGrid w:val="0"/>
        <w:spacing w:after="0" w:line="360" w:lineRule="auto"/>
        <w:jc w:val="both"/>
        <w:rPr>
          <w:rFonts w:ascii="Book Antiqua" w:eastAsia="SimSun" w:hAnsi="Book Antiqua"/>
          <w:color w:val="000000"/>
          <w:sz w:val="24"/>
          <w:szCs w:val="24"/>
        </w:rPr>
      </w:pPr>
    </w:p>
    <w:p w:rsidR="004B3F30" w:rsidRDefault="00C74AE7" w:rsidP="00CE57D6">
      <w:pPr>
        <w:widowControl w:val="0"/>
        <w:adjustRightInd w:val="0"/>
        <w:snapToGrid w:val="0"/>
        <w:spacing w:after="0" w:line="360" w:lineRule="auto"/>
        <w:jc w:val="both"/>
        <w:rPr>
          <w:rFonts w:ascii="Book Antiqua" w:eastAsia="Microsoft YaHei" w:hAnsi="Book Antiqua" w:cs="SimSun"/>
          <w:sz w:val="24"/>
          <w:szCs w:val="24"/>
        </w:rPr>
      </w:pPr>
      <w:r>
        <w:rPr>
          <w:rFonts w:ascii="Book Antiqua" w:hAnsi="Book Antiqua" w:cs="SimSun"/>
          <w:b/>
          <w:sz w:val="24"/>
          <w:szCs w:val="24"/>
        </w:rPr>
        <w:t xml:space="preserve">Specialty type: </w:t>
      </w:r>
      <w:r w:rsidR="00D50FCA" w:rsidRPr="00D50FCA">
        <w:rPr>
          <w:rFonts w:ascii="Book Antiqua" w:eastAsia="Microsoft YaHei" w:hAnsi="Book Antiqua" w:cs="SimSun"/>
          <w:sz w:val="24"/>
          <w:szCs w:val="24"/>
          <w:lang w:eastAsia="zh-CN"/>
        </w:rPr>
        <w:t>Psychiatry</w:t>
      </w:r>
    </w:p>
    <w:p w:rsidR="004B3F30" w:rsidRDefault="00C74AE7" w:rsidP="00CE57D6">
      <w:pPr>
        <w:widowControl w:val="0"/>
        <w:adjustRightInd w:val="0"/>
        <w:snapToGrid w:val="0"/>
        <w:spacing w:after="0" w:line="360" w:lineRule="auto"/>
        <w:jc w:val="both"/>
        <w:rPr>
          <w:rFonts w:ascii="Book Antiqua" w:hAnsi="Book Antiqua" w:cs="SimSun"/>
          <w:sz w:val="24"/>
          <w:szCs w:val="24"/>
        </w:rPr>
      </w:pPr>
      <w:r>
        <w:rPr>
          <w:rFonts w:ascii="Book Antiqua" w:eastAsia="SimSun" w:hAnsi="Book Antiqua" w:cs="Helvetica"/>
          <w:b/>
          <w:sz w:val="24"/>
          <w:szCs w:val="24"/>
        </w:rPr>
        <w:t>Country/Territory</w:t>
      </w:r>
      <w:r>
        <w:rPr>
          <w:rFonts w:ascii="Book Antiqua" w:hAnsi="Book Antiqua" w:cs="SimSun"/>
          <w:b/>
          <w:sz w:val="24"/>
          <w:szCs w:val="24"/>
        </w:rPr>
        <w:t> of origin:</w:t>
      </w:r>
      <w:r>
        <w:rPr>
          <w:rFonts w:ascii="Book Antiqua" w:hAnsi="Book Antiqua" w:cs="SimSun"/>
          <w:bCs/>
          <w:sz w:val="24"/>
          <w:szCs w:val="24"/>
        </w:rPr>
        <w:t xml:space="preserve"> France</w:t>
      </w:r>
    </w:p>
    <w:p w:rsidR="004B3F30" w:rsidRDefault="00C74AE7" w:rsidP="00CE57D6">
      <w:pPr>
        <w:widowControl w:val="0"/>
        <w:adjustRightInd w:val="0"/>
        <w:snapToGrid w:val="0"/>
        <w:spacing w:after="0" w:line="360" w:lineRule="auto"/>
        <w:jc w:val="both"/>
        <w:rPr>
          <w:rFonts w:ascii="Book Antiqua" w:hAnsi="Book Antiqua" w:cs="SimSun"/>
          <w:b/>
          <w:sz w:val="24"/>
          <w:szCs w:val="24"/>
        </w:rPr>
      </w:pPr>
      <w:r>
        <w:rPr>
          <w:rFonts w:ascii="Book Antiqua" w:hAnsi="Book Antiqua" w:cs="SimSun"/>
          <w:b/>
          <w:sz w:val="24"/>
          <w:szCs w:val="24"/>
        </w:rPr>
        <w:t>Peer-review report’s scientific quality classification</w:t>
      </w:r>
    </w:p>
    <w:p w:rsidR="004B3F30" w:rsidRDefault="00C74AE7" w:rsidP="00CE57D6">
      <w:pPr>
        <w:widowControl w:val="0"/>
        <w:adjustRightInd w:val="0"/>
        <w:snapToGrid w:val="0"/>
        <w:spacing w:after="0" w:line="360" w:lineRule="auto"/>
        <w:jc w:val="both"/>
        <w:rPr>
          <w:rFonts w:ascii="Book Antiqua" w:eastAsia="SimSun" w:hAnsi="Book Antiqua" w:cs="SimSun"/>
          <w:sz w:val="24"/>
          <w:szCs w:val="24"/>
          <w:lang w:eastAsia="zh-CN"/>
        </w:rPr>
      </w:pPr>
      <w:r>
        <w:rPr>
          <w:rFonts w:ascii="Book Antiqua" w:hAnsi="Book Antiqua" w:cs="SimSun"/>
          <w:sz w:val="24"/>
          <w:szCs w:val="24"/>
        </w:rPr>
        <w:t xml:space="preserve">Grade A (Excellent): </w:t>
      </w:r>
      <w:r w:rsidR="001E7696">
        <w:rPr>
          <w:rFonts w:ascii="Book Antiqua" w:hAnsi="Book Antiqua" w:cs="SimSun"/>
          <w:sz w:val="24"/>
          <w:szCs w:val="24"/>
        </w:rPr>
        <w:t>0</w:t>
      </w:r>
    </w:p>
    <w:p w:rsidR="004B3F30" w:rsidRPr="001E7696" w:rsidRDefault="00C74AE7" w:rsidP="00CE57D6">
      <w:pPr>
        <w:widowControl w:val="0"/>
        <w:adjustRightInd w:val="0"/>
        <w:snapToGrid w:val="0"/>
        <w:spacing w:after="0" w:line="360" w:lineRule="auto"/>
        <w:jc w:val="both"/>
        <w:rPr>
          <w:rFonts w:ascii="Book Antiqua" w:eastAsia="SimSun" w:hAnsi="Book Antiqua" w:cs="SimSun"/>
          <w:b/>
          <w:sz w:val="24"/>
          <w:szCs w:val="24"/>
        </w:rPr>
      </w:pPr>
      <w:r>
        <w:rPr>
          <w:rFonts w:ascii="Book Antiqua" w:hAnsi="Book Antiqua" w:cs="SimSun"/>
          <w:sz w:val="24"/>
          <w:szCs w:val="24"/>
        </w:rPr>
        <w:t xml:space="preserve">Grade B (Very good): </w:t>
      </w:r>
      <w:r>
        <w:rPr>
          <w:rFonts w:ascii="Book Antiqua" w:eastAsia="SimSun" w:hAnsi="Book Antiqua" w:cs="SimSun"/>
          <w:sz w:val="24"/>
          <w:szCs w:val="24"/>
        </w:rPr>
        <w:t>B</w:t>
      </w:r>
      <w:r w:rsidR="001E7696">
        <w:rPr>
          <w:rFonts w:ascii="Book Antiqua" w:eastAsia="SimSun" w:hAnsi="Book Antiqua" w:cs="SimSun"/>
          <w:sz w:val="24"/>
          <w:szCs w:val="24"/>
        </w:rPr>
        <w:t xml:space="preserve">, </w:t>
      </w:r>
      <w:r w:rsidR="001E7696">
        <w:rPr>
          <w:rFonts w:ascii="Book Antiqua" w:eastAsia="SimSun" w:hAnsi="Book Antiqua" w:cs="SimSun" w:hint="eastAsia"/>
          <w:sz w:val="24"/>
          <w:szCs w:val="24"/>
          <w:lang w:eastAsia="zh-CN"/>
        </w:rPr>
        <w:t>B</w:t>
      </w:r>
    </w:p>
    <w:p w:rsidR="004B3F30" w:rsidRDefault="00C74AE7" w:rsidP="00CE57D6">
      <w:pPr>
        <w:widowControl w:val="0"/>
        <w:adjustRightInd w:val="0"/>
        <w:snapToGrid w:val="0"/>
        <w:spacing w:after="0" w:line="360" w:lineRule="auto"/>
        <w:jc w:val="both"/>
        <w:rPr>
          <w:rFonts w:ascii="Book Antiqua" w:hAnsi="Book Antiqua" w:cs="SimSun"/>
          <w:sz w:val="24"/>
          <w:szCs w:val="24"/>
        </w:rPr>
      </w:pPr>
      <w:r>
        <w:rPr>
          <w:rFonts w:ascii="Book Antiqua" w:hAnsi="Book Antiqua" w:cs="SimSun"/>
          <w:sz w:val="24"/>
          <w:szCs w:val="24"/>
        </w:rPr>
        <w:t>Grade C (Good): 0</w:t>
      </w:r>
    </w:p>
    <w:p w:rsidR="004B3F30" w:rsidRDefault="00C74AE7" w:rsidP="00CE57D6">
      <w:pPr>
        <w:widowControl w:val="0"/>
        <w:adjustRightInd w:val="0"/>
        <w:snapToGrid w:val="0"/>
        <w:spacing w:after="0" w:line="360" w:lineRule="auto"/>
        <w:jc w:val="both"/>
        <w:rPr>
          <w:rFonts w:ascii="Book Antiqua" w:hAnsi="Book Antiqua" w:cs="SimSun"/>
          <w:sz w:val="24"/>
          <w:szCs w:val="24"/>
        </w:rPr>
      </w:pPr>
      <w:r>
        <w:rPr>
          <w:rFonts w:ascii="Book Antiqua" w:hAnsi="Book Antiqua" w:cs="SimSun"/>
          <w:sz w:val="24"/>
          <w:szCs w:val="24"/>
        </w:rPr>
        <w:t>Grade D (Fair): 0</w:t>
      </w:r>
    </w:p>
    <w:p w:rsidR="004B3F30" w:rsidRDefault="00C74AE7" w:rsidP="00CE57D6">
      <w:pPr>
        <w:widowControl w:val="0"/>
        <w:adjustRightInd w:val="0"/>
        <w:snapToGrid w:val="0"/>
        <w:spacing w:after="0" w:line="360" w:lineRule="auto"/>
        <w:jc w:val="both"/>
        <w:rPr>
          <w:rFonts w:ascii="Book Antiqua" w:eastAsia="DengXian" w:hAnsi="Book Antiqua"/>
          <w:kern w:val="2"/>
          <w:sz w:val="24"/>
          <w:szCs w:val="24"/>
          <w:lang w:val="hu-HU"/>
        </w:rPr>
      </w:pPr>
      <w:r>
        <w:rPr>
          <w:rFonts w:ascii="Book Antiqua" w:hAnsi="Book Antiqua" w:cs="SimSun"/>
          <w:sz w:val="24"/>
          <w:szCs w:val="24"/>
        </w:rPr>
        <w:t>Grade E (Poor): 0</w:t>
      </w:r>
    </w:p>
    <w:p w:rsidR="004B3F30" w:rsidRDefault="004B3F30" w:rsidP="00CE57D6">
      <w:pPr>
        <w:snapToGrid w:val="0"/>
        <w:spacing w:after="0" w:line="360" w:lineRule="auto"/>
        <w:jc w:val="both"/>
        <w:rPr>
          <w:rFonts w:ascii="Book Antiqua" w:eastAsia="SimSun" w:hAnsi="Book Antiqua"/>
          <w:b/>
          <w:sz w:val="24"/>
          <w:szCs w:val="24"/>
          <w:lang w:val="hu-HU"/>
        </w:rPr>
      </w:pPr>
    </w:p>
    <w:p w:rsidR="004B3F30" w:rsidRDefault="00C74AE7" w:rsidP="00CE57D6">
      <w:pPr>
        <w:snapToGrid w:val="0"/>
        <w:spacing w:after="0" w:line="360" w:lineRule="auto"/>
        <w:jc w:val="both"/>
        <w:rPr>
          <w:rFonts w:ascii="Book Antiqua" w:eastAsia="SimSun" w:hAnsi="Book Antiqua"/>
          <w:b/>
          <w:sz w:val="24"/>
          <w:szCs w:val="24"/>
        </w:rPr>
      </w:pPr>
      <w:r>
        <w:rPr>
          <w:rFonts w:ascii="Book Antiqua" w:hAnsi="Book Antiqua"/>
          <w:b/>
          <w:sz w:val="24"/>
          <w:szCs w:val="24"/>
        </w:rPr>
        <w:t>P- Reviewer:</w:t>
      </w:r>
      <w:r>
        <w:rPr>
          <w:rFonts w:ascii="Book Antiqua" w:eastAsia="SimSun" w:hAnsi="Book Antiqua"/>
          <w:bCs/>
          <w:sz w:val="24"/>
          <w:szCs w:val="24"/>
        </w:rPr>
        <w:t xml:space="preserve"> </w:t>
      </w:r>
      <w:r w:rsidR="00F3278F">
        <w:rPr>
          <w:rFonts w:ascii="Book Antiqua" w:eastAsia="SimSun" w:hAnsi="Book Antiqua" w:hint="eastAsia"/>
          <w:bCs/>
          <w:sz w:val="24"/>
          <w:szCs w:val="24"/>
          <w:lang w:eastAsia="zh-CN"/>
        </w:rPr>
        <w:t xml:space="preserve">Movahed </w:t>
      </w:r>
      <w:r>
        <w:rPr>
          <w:rFonts w:ascii="Book Antiqua" w:eastAsia="SimSun" w:hAnsi="Book Antiqua" w:hint="eastAsia"/>
          <w:bCs/>
          <w:sz w:val="24"/>
          <w:szCs w:val="24"/>
          <w:lang w:eastAsia="zh-CN"/>
        </w:rPr>
        <w:t>A</w:t>
      </w:r>
      <w:r w:rsidR="00F3278F">
        <w:rPr>
          <w:rFonts w:ascii="Book Antiqua" w:eastAsia="SimSun" w:hAnsi="Book Antiqua"/>
          <w:bCs/>
          <w:sz w:val="24"/>
          <w:szCs w:val="24"/>
          <w:lang w:eastAsia="zh-CN"/>
        </w:rPr>
        <w:t>,</w:t>
      </w:r>
      <w:r>
        <w:rPr>
          <w:rFonts w:ascii="Book Antiqua" w:eastAsia="SimSun" w:hAnsi="Book Antiqua" w:hint="eastAsia"/>
          <w:bCs/>
          <w:sz w:val="24"/>
          <w:szCs w:val="24"/>
          <w:lang w:eastAsia="zh-CN"/>
        </w:rPr>
        <w:t xml:space="preserve"> </w:t>
      </w:r>
      <w:r w:rsidR="00F3278F">
        <w:rPr>
          <w:rFonts w:ascii="Book Antiqua" w:eastAsia="SimSun" w:hAnsi="Book Antiqua"/>
          <w:bCs/>
          <w:sz w:val="24"/>
          <w:szCs w:val="24"/>
        </w:rPr>
        <w:t>Seeman MV</w:t>
      </w:r>
      <w:r w:rsidR="00F3278F">
        <w:rPr>
          <w:rFonts w:ascii="Book Antiqua" w:eastAsia="SimSun" w:hAnsi="Book Antiqua"/>
          <w:bCs/>
          <w:sz w:val="24"/>
          <w:szCs w:val="24"/>
          <w:lang w:eastAsia="zh-CN"/>
        </w:rPr>
        <w:t xml:space="preserve"> </w:t>
      </w:r>
      <w:r>
        <w:rPr>
          <w:rFonts w:ascii="Book Antiqua" w:hAnsi="Book Antiqua"/>
          <w:b/>
          <w:sz w:val="24"/>
          <w:szCs w:val="24"/>
        </w:rPr>
        <w:t>S- Editor:</w:t>
      </w:r>
      <w:r>
        <w:rPr>
          <w:rFonts w:ascii="Book Antiqua" w:hAnsi="Book Antiqua"/>
          <w:sz w:val="24"/>
          <w:szCs w:val="24"/>
        </w:rPr>
        <w:t xml:space="preserve"> </w:t>
      </w:r>
      <w:r>
        <w:rPr>
          <w:rFonts w:ascii="Book Antiqua" w:eastAsia="SimSun" w:hAnsi="Book Antiqua" w:cs="Times New Roman"/>
          <w:bCs/>
          <w:sz w:val="24"/>
          <w:szCs w:val="24"/>
        </w:rPr>
        <w:t>Gong ZM</w:t>
      </w:r>
      <w:r>
        <w:rPr>
          <w:rFonts w:ascii="Book Antiqua" w:hAnsi="Book Antiqua"/>
          <w:b/>
          <w:sz w:val="24"/>
          <w:szCs w:val="24"/>
        </w:rPr>
        <w:t xml:space="preserve"> L- Editor:</w:t>
      </w:r>
      <w:r>
        <w:rPr>
          <w:rFonts w:ascii="Book Antiqua" w:hAnsi="Book Antiqua"/>
          <w:sz w:val="24"/>
          <w:szCs w:val="24"/>
        </w:rPr>
        <w:t xml:space="preserve"> </w:t>
      </w:r>
      <w:r>
        <w:rPr>
          <w:rFonts w:ascii="Book Antiqua" w:hAnsi="Book Antiqua"/>
          <w:b/>
          <w:sz w:val="24"/>
          <w:szCs w:val="24"/>
        </w:rPr>
        <w:t>E- Editor:</w:t>
      </w:r>
    </w:p>
    <w:p w:rsidR="004B3F30" w:rsidRDefault="004B3F30" w:rsidP="00CE57D6">
      <w:pPr>
        <w:snapToGrid w:val="0"/>
        <w:spacing w:after="0" w:line="360" w:lineRule="auto"/>
        <w:rPr>
          <w:rFonts w:ascii="Book Antiqua" w:hAnsi="Book Antiqua" w:cs="Book Antiqua"/>
          <w:sz w:val="24"/>
          <w:szCs w:val="24"/>
        </w:rPr>
      </w:pPr>
    </w:p>
    <w:p w:rsidR="004B3F30" w:rsidRDefault="00C74AE7" w:rsidP="00CE57D6">
      <w:pPr>
        <w:snapToGrid w:val="0"/>
        <w:spacing w:after="0" w:line="360" w:lineRule="auto"/>
        <w:rPr>
          <w:rFonts w:ascii="Book Antiqua" w:hAnsi="Book Antiqua" w:cs="Book Antiqua"/>
          <w:sz w:val="24"/>
          <w:szCs w:val="24"/>
        </w:rPr>
      </w:pPr>
      <w:r>
        <w:rPr>
          <w:rFonts w:ascii="Book Antiqua" w:hAnsi="Book Antiqua" w:cs="Book Antiqua"/>
          <w:sz w:val="24"/>
          <w:szCs w:val="24"/>
        </w:rPr>
        <w:br w:type="page"/>
      </w:r>
    </w:p>
    <w:p w:rsidR="00AB29DD" w:rsidRDefault="00AB29DD" w:rsidP="00CE57D6">
      <w:pPr>
        <w:overflowPunct w:val="0"/>
        <w:autoSpaceDE w:val="0"/>
        <w:autoSpaceDN w:val="0"/>
        <w:adjustRightInd w:val="0"/>
        <w:snapToGrid w:val="0"/>
        <w:spacing w:after="0" w:line="360" w:lineRule="auto"/>
        <w:jc w:val="both"/>
        <w:rPr>
          <w:rFonts w:ascii="Book Antiqua" w:eastAsia="Times New Roman" w:hAnsi="Book Antiqua" w:cs="Book Antiqua"/>
          <w:b/>
          <w:bCs/>
          <w:sz w:val="24"/>
          <w:szCs w:val="24"/>
          <w:lang w:eastAsia="de-DE"/>
        </w:rPr>
        <w:sectPr w:rsidR="00AB29DD">
          <w:footerReference w:type="default" r:id="rId11"/>
          <w:pgSz w:w="12240" w:h="15840"/>
          <w:pgMar w:top="1440" w:right="1440" w:bottom="1440" w:left="1440" w:header="720" w:footer="720" w:gutter="0"/>
          <w:cols w:space="720"/>
          <w:docGrid w:linePitch="360"/>
        </w:sectPr>
      </w:pPr>
    </w:p>
    <w:p w:rsidR="004B3F30" w:rsidRDefault="00C74AE7" w:rsidP="00CE57D6">
      <w:pPr>
        <w:overflowPunct w:val="0"/>
        <w:autoSpaceDE w:val="0"/>
        <w:autoSpaceDN w:val="0"/>
        <w:adjustRightInd w:val="0"/>
        <w:snapToGrid w:val="0"/>
        <w:spacing w:after="0" w:line="360" w:lineRule="auto"/>
        <w:jc w:val="both"/>
        <w:rPr>
          <w:rFonts w:ascii="Book Antiqua" w:eastAsia="Times New Roman" w:hAnsi="Book Antiqua" w:cs="Book Antiqua"/>
          <w:sz w:val="24"/>
          <w:szCs w:val="24"/>
          <w:lang w:eastAsia="de-DE"/>
        </w:rPr>
      </w:pPr>
      <w:r>
        <w:rPr>
          <w:rFonts w:ascii="Book Antiqua" w:eastAsia="Times New Roman" w:hAnsi="Book Antiqua" w:cs="Book Antiqua"/>
          <w:b/>
          <w:bCs/>
          <w:sz w:val="24"/>
          <w:szCs w:val="24"/>
          <w:lang w:eastAsia="de-DE"/>
        </w:rPr>
        <w:lastRenderedPageBreak/>
        <w:t>Table 1</w:t>
      </w:r>
      <w:r w:rsidR="00FE695A">
        <w:rPr>
          <w:rFonts w:ascii="Book Antiqua" w:eastAsia="Times New Roman" w:hAnsi="Book Antiqua" w:cs="Book Antiqua"/>
          <w:b/>
          <w:bCs/>
          <w:sz w:val="24"/>
          <w:szCs w:val="24"/>
          <w:lang w:eastAsia="de-DE"/>
        </w:rPr>
        <w:t xml:space="preserve"> </w:t>
      </w:r>
      <w:r>
        <w:rPr>
          <w:rFonts w:ascii="Book Antiqua" w:eastAsia="Times New Roman" w:hAnsi="Book Antiqua" w:cs="Book Antiqua"/>
          <w:b/>
          <w:sz w:val="24"/>
          <w:szCs w:val="24"/>
          <w:lang w:eastAsia="de-DE"/>
        </w:rPr>
        <w:t xml:space="preserve">Reports of lead poisonings due to </w:t>
      </w:r>
      <w:r>
        <w:rPr>
          <w:rFonts w:ascii="Book Antiqua" w:eastAsia="Times New Roman" w:hAnsi="Book Antiqua" w:cs="Book Antiqua"/>
          <w:b/>
          <w:iCs/>
          <w:sz w:val="24"/>
          <w:szCs w:val="24"/>
          <w:lang w:eastAsia="de-DE"/>
        </w:rPr>
        <w:t>adulterated-opium abuse</w:t>
      </w:r>
      <w:r>
        <w:rPr>
          <w:rFonts w:ascii="Book Antiqua" w:eastAsia="Times New Roman" w:hAnsi="Book Antiqua" w:cs="Book Antiqua"/>
          <w:b/>
          <w:sz w:val="24"/>
          <w:szCs w:val="24"/>
          <w:lang w:eastAsia="de-DE"/>
        </w:rPr>
        <w:t xml:space="preserve"> and their supplementary data</w:t>
      </w:r>
    </w:p>
    <w:tbl>
      <w:tblPr>
        <w:tblStyle w:val="LightShading"/>
        <w:tblpPr w:leftFromText="180" w:rightFromText="180" w:vertAnchor="text" w:horzAnchor="page" w:tblpX="988" w:tblpY="869"/>
        <w:tblOverlap w:val="never"/>
        <w:tblW w:w="14000" w:type="dxa"/>
        <w:tblBorders>
          <w:top w:val="single" w:sz="4" w:space="0" w:color="auto"/>
          <w:bottom w:val="single" w:sz="4" w:space="0" w:color="auto"/>
        </w:tblBorders>
        <w:tblLayout w:type="fixed"/>
        <w:tblLook w:val="04A0" w:firstRow="1" w:lastRow="0" w:firstColumn="1" w:lastColumn="0" w:noHBand="0" w:noVBand="1"/>
      </w:tblPr>
      <w:tblGrid>
        <w:gridCol w:w="1564"/>
        <w:gridCol w:w="1509"/>
        <w:gridCol w:w="1428"/>
        <w:gridCol w:w="1297"/>
        <w:gridCol w:w="2234"/>
        <w:gridCol w:w="1736"/>
        <w:gridCol w:w="1513"/>
        <w:gridCol w:w="1594"/>
        <w:gridCol w:w="1125"/>
      </w:tblGrid>
      <w:tr w:rsidR="00AB29DD" w:rsidTr="00AB29DD">
        <w:trPr>
          <w:cnfStyle w:val="100000000000" w:firstRow="1" w:lastRow="0" w:firstColumn="0" w:lastColumn="0" w:oddVBand="0" w:evenVBand="0" w:oddHBand="0" w:evenHBand="0" w:firstRowFirstColumn="0" w:firstRowLastColumn="0" w:lastRowFirstColumn="0" w:lastRowLastColumn="0"/>
          <w:trHeight w:val="104"/>
        </w:trPr>
        <w:tc>
          <w:tcPr>
            <w:cnfStyle w:val="001000000000" w:firstRow="0" w:lastRow="0" w:firstColumn="1" w:lastColumn="0" w:oddVBand="0" w:evenVBand="0" w:oddHBand="0" w:evenHBand="0" w:firstRowFirstColumn="0" w:firstRowLastColumn="0" w:lastRowFirstColumn="0" w:lastRowLastColumn="0"/>
            <w:tcW w:w="1564" w:type="dxa"/>
            <w:tcBorders>
              <w:bottom w:val="single" w:sz="4" w:space="0" w:color="auto"/>
            </w:tcBorders>
            <w:shd w:val="clear" w:color="auto" w:fill="auto"/>
            <w:vAlign w:val="center"/>
          </w:tcPr>
          <w:p w:rsidR="00AB29DD" w:rsidRDefault="00AB29DD" w:rsidP="00E3703C">
            <w:pPr>
              <w:overflowPunct w:val="0"/>
              <w:autoSpaceDE w:val="0"/>
              <w:autoSpaceDN w:val="0"/>
              <w:adjustRightInd w:val="0"/>
              <w:snapToGrid w:val="0"/>
              <w:spacing w:after="0" w:line="360" w:lineRule="auto"/>
              <w:jc w:val="center"/>
              <w:rPr>
                <w:rFonts w:ascii="Book Antiqua" w:hAnsi="Book Antiqua" w:cs="Book Antiqua"/>
                <w:b w:val="0"/>
                <w:bCs w:val="0"/>
                <w:color w:val="000000"/>
                <w:sz w:val="24"/>
                <w:szCs w:val="24"/>
              </w:rPr>
            </w:pPr>
            <w:r>
              <w:rPr>
                <w:rFonts w:ascii="Book Antiqua" w:hAnsi="Book Antiqua" w:cs="Book Antiqua"/>
                <w:color w:val="000000"/>
                <w:sz w:val="24"/>
                <w:szCs w:val="24"/>
              </w:rPr>
              <w:t>Type of study</w:t>
            </w:r>
          </w:p>
        </w:tc>
        <w:tc>
          <w:tcPr>
            <w:tcW w:w="1509" w:type="dxa"/>
            <w:tcBorders>
              <w:bottom w:val="single" w:sz="4" w:space="0" w:color="auto"/>
            </w:tcBorders>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Book Antiqua"/>
                <w:b w:val="0"/>
                <w:bCs w:val="0"/>
                <w:color w:val="000000"/>
                <w:sz w:val="24"/>
                <w:szCs w:val="24"/>
              </w:rPr>
            </w:pPr>
            <w:r>
              <w:rPr>
                <w:rFonts w:ascii="Book Antiqua" w:hAnsi="Book Antiqua" w:cs="Book Antiqua"/>
                <w:color w:val="000000"/>
                <w:sz w:val="24"/>
                <w:szCs w:val="24"/>
              </w:rPr>
              <w:t>Country</w:t>
            </w:r>
          </w:p>
        </w:tc>
        <w:tc>
          <w:tcPr>
            <w:tcW w:w="1428" w:type="dxa"/>
            <w:tcBorders>
              <w:bottom w:val="single" w:sz="4" w:space="0" w:color="auto"/>
            </w:tcBorders>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Book Antiqua"/>
                <w:b w:val="0"/>
                <w:bCs w:val="0"/>
                <w:color w:val="000000"/>
                <w:sz w:val="24"/>
                <w:szCs w:val="24"/>
              </w:rPr>
            </w:pPr>
            <w:r>
              <w:rPr>
                <w:rFonts w:ascii="Book Antiqua" w:hAnsi="Book Antiqua" w:cs="Book Antiqua"/>
                <w:color w:val="000000"/>
                <w:sz w:val="24"/>
                <w:szCs w:val="24"/>
              </w:rPr>
              <w:t xml:space="preserve">Gender–age/mean age </w:t>
            </w:r>
            <w:r w:rsidRPr="00E23B35">
              <w:rPr>
                <w:rFonts w:ascii="Book Antiqua" w:hAnsi="Book Antiqua" w:cs="Book Antiqua"/>
                <w:color w:val="000000"/>
                <w:sz w:val="24"/>
                <w:szCs w:val="24"/>
              </w:rPr>
              <w:t>(y/o)</w:t>
            </w:r>
          </w:p>
        </w:tc>
        <w:tc>
          <w:tcPr>
            <w:tcW w:w="1297" w:type="dxa"/>
            <w:tcBorders>
              <w:bottom w:val="single" w:sz="4" w:space="0" w:color="auto"/>
            </w:tcBorders>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Book Antiqua"/>
                <w:b w:val="0"/>
                <w:bCs w:val="0"/>
                <w:color w:val="000000"/>
                <w:sz w:val="24"/>
                <w:szCs w:val="24"/>
              </w:rPr>
            </w:pPr>
            <w:r>
              <w:rPr>
                <w:rFonts w:ascii="Book Antiqua" w:hAnsi="Book Antiqua" w:cs="Book Antiqua"/>
                <w:color w:val="000000"/>
                <w:sz w:val="24"/>
                <w:szCs w:val="24"/>
              </w:rPr>
              <w:t>Route of abuse</w:t>
            </w:r>
          </w:p>
        </w:tc>
        <w:tc>
          <w:tcPr>
            <w:tcW w:w="2234" w:type="dxa"/>
            <w:tcBorders>
              <w:bottom w:val="single" w:sz="4" w:space="0" w:color="auto"/>
            </w:tcBorders>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Book Antiqua"/>
                <w:b w:val="0"/>
                <w:bCs w:val="0"/>
                <w:color w:val="000000"/>
                <w:sz w:val="24"/>
                <w:szCs w:val="24"/>
              </w:rPr>
            </w:pPr>
            <w:r>
              <w:rPr>
                <w:rFonts w:ascii="Book Antiqua" w:hAnsi="Book Antiqua" w:cs="Book Antiqua"/>
                <w:color w:val="000000"/>
                <w:sz w:val="24"/>
                <w:szCs w:val="24"/>
              </w:rPr>
              <w:t>Major clinical findings</w:t>
            </w:r>
          </w:p>
        </w:tc>
        <w:tc>
          <w:tcPr>
            <w:tcW w:w="1736" w:type="dxa"/>
            <w:tcBorders>
              <w:bottom w:val="single" w:sz="4" w:space="0" w:color="auto"/>
            </w:tcBorders>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Book Antiqua"/>
                <w:b w:val="0"/>
                <w:bCs w:val="0"/>
                <w:color w:val="000000"/>
                <w:sz w:val="24"/>
                <w:szCs w:val="24"/>
              </w:rPr>
            </w:pPr>
            <w:r>
              <w:rPr>
                <w:rFonts w:ascii="Book Antiqua" w:hAnsi="Book Antiqua" w:cs="Book Antiqua"/>
                <w:color w:val="000000"/>
                <w:sz w:val="24"/>
                <w:szCs w:val="24"/>
              </w:rPr>
              <w:t>Laboratory findings</w:t>
            </w:r>
          </w:p>
        </w:tc>
        <w:tc>
          <w:tcPr>
            <w:tcW w:w="1513" w:type="dxa"/>
            <w:tcBorders>
              <w:bottom w:val="single" w:sz="4" w:space="0" w:color="auto"/>
            </w:tcBorders>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Book Antiqua"/>
                <w:b w:val="0"/>
                <w:bCs w:val="0"/>
                <w:color w:val="000000"/>
                <w:sz w:val="24"/>
                <w:szCs w:val="24"/>
              </w:rPr>
            </w:pPr>
            <w:r>
              <w:rPr>
                <w:rFonts w:ascii="Book Antiqua" w:hAnsi="Book Antiqua" w:cs="Book Antiqua"/>
                <w:color w:val="000000"/>
                <w:sz w:val="24"/>
                <w:szCs w:val="24"/>
              </w:rPr>
              <w:t>BLL</w:t>
            </w:r>
            <w:r>
              <w:rPr>
                <w:rFonts w:ascii="Book Antiqua" w:eastAsia="SimSun" w:hAnsi="Book Antiqua" w:cs="Book Antiqua" w:hint="eastAsia"/>
                <w:color w:val="000000"/>
                <w:sz w:val="24"/>
                <w:szCs w:val="24"/>
                <w:lang w:eastAsia="zh-CN"/>
              </w:rPr>
              <w:t xml:space="preserve"> </w:t>
            </w:r>
            <w:r>
              <w:rPr>
                <w:rFonts w:ascii="Book Antiqua" w:hAnsi="Book Antiqua" w:cs="Book Antiqua"/>
                <w:color w:val="000000"/>
                <w:sz w:val="24"/>
                <w:szCs w:val="24"/>
              </w:rPr>
              <w:t>(µg/</w:t>
            </w:r>
            <w:r>
              <w:rPr>
                <w:rFonts w:ascii="Book Antiqua" w:eastAsia="SimSun" w:hAnsi="Book Antiqua" w:cs="Book Antiqua" w:hint="eastAsia"/>
                <w:color w:val="000000"/>
                <w:sz w:val="24"/>
                <w:szCs w:val="24"/>
                <w:lang w:eastAsia="zh-CN"/>
              </w:rPr>
              <w:t>dL</w:t>
            </w:r>
            <w:r>
              <w:rPr>
                <w:rFonts w:ascii="Book Antiqua" w:hAnsi="Book Antiqua" w:cs="Book Antiqua"/>
                <w:color w:val="000000"/>
                <w:sz w:val="24"/>
                <w:szCs w:val="24"/>
              </w:rPr>
              <w:t>)</w:t>
            </w:r>
          </w:p>
        </w:tc>
        <w:tc>
          <w:tcPr>
            <w:tcW w:w="1594" w:type="dxa"/>
            <w:tcBorders>
              <w:bottom w:val="single" w:sz="4" w:space="0" w:color="auto"/>
            </w:tcBorders>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Book Antiqua"/>
                <w:b w:val="0"/>
                <w:bCs w:val="0"/>
                <w:color w:val="000000"/>
                <w:sz w:val="24"/>
                <w:szCs w:val="24"/>
              </w:rPr>
            </w:pPr>
            <w:r>
              <w:rPr>
                <w:rFonts w:ascii="Book Antiqua" w:hAnsi="Book Antiqua" w:cs="Book Antiqua"/>
                <w:color w:val="000000"/>
                <w:sz w:val="24"/>
                <w:szCs w:val="24"/>
              </w:rPr>
              <w:t>Treatment</w:t>
            </w:r>
          </w:p>
        </w:tc>
        <w:tc>
          <w:tcPr>
            <w:tcW w:w="1125" w:type="dxa"/>
            <w:tcBorders>
              <w:bottom w:val="single" w:sz="4" w:space="0" w:color="auto"/>
            </w:tcBorders>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Book Antiqua"/>
                <w:b w:val="0"/>
                <w:bCs w:val="0"/>
                <w:color w:val="000000"/>
                <w:sz w:val="24"/>
                <w:szCs w:val="24"/>
              </w:rPr>
            </w:pPr>
            <w:r>
              <w:rPr>
                <w:rFonts w:ascii="Book Antiqua" w:hAnsi="Book Antiqua" w:cs="Book Antiqua"/>
                <w:color w:val="000000"/>
                <w:sz w:val="24"/>
                <w:szCs w:val="24"/>
              </w:rPr>
              <w:t>Ref.</w:t>
            </w:r>
          </w:p>
        </w:tc>
      </w:tr>
      <w:tr w:rsidR="00AB29DD" w:rsidTr="00AB29DD">
        <w:trPr>
          <w:trHeight w:val="104"/>
        </w:trPr>
        <w:tc>
          <w:tcPr>
            <w:cnfStyle w:val="001000000000" w:firstRow="0" w:lastRow="0" w:firstColumn="1" w:lastColumn="0" w:oddVBand="0" w:evenVBand="0" w:oddHBand="0" w:evenHBand="0" w:firstRowFirstColumn="0" w:firstRowLastColumn="0" w:lastRowFirstColumn="0" w:lastRowLastColumn="0"/>
            <w:tcW w:w="1564" w:type="dxa"/>
            <w:tcBorders>
              <w:top w:val="single" w:sz="4" w:space="0" w:color="auto"/>
            </w:tcBorders>
            <w:shd w:val="clear" w:color="auto" w:fill="auto"/>
            <w:vAlign w:val="center"/>
          </w:tcPr>
          <w:p w:rsidR="00AB29DD" w:rsidRDefault="00AB29DD" w:rsidP="00E3703C">
            <w:pPr>
              <w:overflowPunct w:val="0"/>
              <w:autoSpaceDE w:val="0"/>
              <w:autoSpaceDN w:val="0"/>
              <w:adjustRightInd w:val="0"/>
              <w:snapToGrid w:val="0"/>
              <w:spacing w:after="0" w:line="360" w:lineRule="auto"/>
              <w:jc w:val="center"/>
              <w:rPr>
                <w:rFonts w:ascii="Book Antiqua" w:hAnsi="Book Antiqua" w:cs="Book Antiqua"/>
                <w:color w:val="000000"/>
                <w:sz w:val="24"/>
                <w:szCs w:val="24"/>
              </w:rPr>
            </w:pPr>
            <w:r>
              <w:rPr>
                <w:rFonts w:ascii="Book Antiqua" w:hAnsi="Book Antiqua" w:cs="Book Antiqua"/>
                <w:b w:val="0"/>
                <w:bCs w:val="0"/>
                <w:color w:val="000000"/>
                <w:sz w:val="24"/>
                <w:szCs w:val="24"/>
              </w:rPr>
              <w:t>Case report</w:t>
            </w:r>
          </w:p>
        </w:tc>
        <w:tc>
          <w:tcPr>
            <w:tcW w:w="1509" w:type="dxa"/>
            <w:tcBorders>
              <w:top w:val="single" w:sz="4" w:space="0" w:color="auto"/>
            </w:tcBorders>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Iran</w:t>
            </w:r>
          </w:p>
        </w:tc>
        <w:tc>
          <w:tcPr>
            <w:tcW w:w="1428" w:type="dxa"/>
            <w:tcBorders>
              <w:top w:val="single" w:sz="4" w:space="0" w:color="auto"/>
            </w:tcBorders>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M</w:t>
            </w:r>
            <w:r>
              <w:rPr>
                <w:rFonts w:ascii="Book Antiqua" w:eastAsia="SimSun" w:hAnsi="Book Antiqua" w:cs="Book Antiqua" w:hint="eastAsia"/>
                <w:color w:val="000000"/>
                <w:sz w:val="24"/>
                <w:szCs w:val="24"/>
                <w:lang w:eastAsia="zh-CN"/>
              </w:rPr>
              <w:t>-</w:t>
            </w:r>
            <w:r>
              <w:rPr>
                <w:rFonts w:ascii="Book Antiqua" w:hAnsi="Book Antiqua" w:cs="Book Antiqua"/>
                <w:color w:val="000000"/>
                <w:sz w:val="24"/>
                <w:szCs w:val="24"/>
              </w:rPr>
              <w:t>34</w:t>
            </w:r>
          </w:p>
        </w:tc>
        <w:tc>
          <w:tcPr>
            <w:tcW w:w="1297" w:type="dxa"/>
            <w:tcBorders>
              <w:top w:val="single" w:sz="4" w:space="0" w:color="auto"/>
            </w:tcBorders>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Ingestion</w:t>
            </w:r>
          </w:p>
        </w:tc>
        <w:tc>
          <w:tcPr>
            <w:tcW w:w="2234" w:type="dxa"/>
            <w:tcBorders>
              <w:top w:val="single" w:sz="4" w:space="0" w:color="auto"/>
            </w:tcBorders>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AP, N/V</w:t>
            </w:r>
          </w:p>
        </w:tc>
        <w:tc>
          <w:tcPr>
            <w:tcW w:w="1736" w:type="dxa"/>
            <w:tcBorders>
              <w:top w:val="single" w:sz="4" w:space="0" w:color="auto"/>
            </w:tcBorders>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Anemia, basophilic stippling of erythrocytes, elevated liver enzymes</w:t>
            </w:r>
          </w:p>
        </w:tc>
        <w:tc>
          <w:tcPr>
            <w:tcW w:w="1513" w:type="dxa"/>
            <w:tcBorders>
              <w:top w:val="single" w:sz="4" w:space="0" w:color="auto"/>
            </w:tcBorders>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95</w:t>
            </w:r>
          </w:p>
        </w:tc>
        <w:tc>
          <w:tcPr>
            <w:tcW w:w="1594" w:type="dxa"/>
            <w:tcBorders>
              <w:top w:val="single" w:sz="4" w:space="0" w:color="auto"/>
            </w:tcBorders>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CaNa</w:t>
            </w:r>
            <w:r>
              <w:rPr>
                <w:rFonts w:ascii="Book Antiqua" w:hAnsi="Book Antiqua" w:cs="Book Antiqua"/>
                <w:color w:val="000000"/>
                <w:sz w:val="24"/>
                <w:szCs w:val="24"/>
                <w:vertAlign w:val="subscript"/>
              </w:rPr>
              <w:t>2</w:t>
            </w:r>
            <w:r>
              <w:rPr>
                <w:rFonts w:ascii="Book Antiqua" w:hAnsi="Book Antiqua" w:cs="Book Antiqua"/>
                <w:color w:val="000000"/>
                <w:sz w:val="24"/>
                <w:szCs w:val="24"/>
              </w:rPr>
              <w:t>EDTA</w:t>
            </w:r>
          </w:p>
        </w:tc>
        <w:tc>
          <w:tcPr>
            <w:tcW w:w="1125" w:type="dxa"/>
            <w:tcBorders>
              <w:top w:val="single" w:sz="4" w:space="0" w:color="auto"/>
            </w:tcBorders>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fldChar w:fldCharType="begin"/>
            </w:r>
            <w:r>
              <w:rPr>
                <w:rFonts w:ascii="Book Antiqua" w:hAnsi="Book Antiqua" w:cs="Book Antiqua"/>
                <w:color w:val="000000"/>
                <w:sz w:val="24"/>
                <w:szCs w:val="24"/>
              </w:rPr>
              <w:instrText xml:space="preserve"> ADDIN EN.CITE &lt;EndNote&gt;&lt;Cite&gt;&lt;Author&gt;Masoodi&lt;/Author&gt;&lt;Year&gt;2006&lt;/Year&gt;&lt;RecNum&gt;2&lt;/RecNum&gt;&lt;record&gt;&lt;rec-number&gt;2&lt;/rec-number&gt;&lt;foreign-keys&gt;&lt;key app="EN" db-id="a0d0aw0pi9pt9sep2dbvtpf2fswesfxx5fzt"&gt;2&lt;/key&gt;&lt;/foreign-keys&gt;&lt;ref-type name="Journal Article"&gt;17&lt;/ref-type&gt;&lt;contributors&gt;&lt;authors&gt;&lt;author&gt;Masoodi, Mohsen&lt;/author&gt;&lt;author&gt;Zali, MOHAMMAD REZA&lt;/author&gt;&lt;author&gt;Ehsani-Ardakani, Mohammad-Javad&lt;/author&gt;&lt;author&gt;Mohammad-Alizadeh, Amir-Hoshang&lt;/author&gt;&lt;author&gt;Aiassofi, K&lt;/author&gt;&lt;author&gt;Aghazadeh, Rahim&lt;/author&gt;&lt;author&gt;Shavakhi, A&lt;/author&gt;&lt;author&gt;Somi, Mohammad-Hossein&lt;/author&gt;&lt;author&gt;Antikchi, MH&lt;/author&gt;&lt;author&gt;Yazdani, Saeed&lt;/author&gt;&lt;/authors&gt;&lt;/contributors&gt;&lt;titles&gt;&lt;title&gt;Abdominal pain due to lead-contaminated opium: a new source of inorganic lead poisoning in Iran&lt;/title&gt;&lt;secondary-title&gt;Arch Iran Med&lt;/secondary-title&gt;&lt;/titles&gt;&lt;periodical&gt;&lt;full-title&gt;Arch Iran Med&lt;/full-title&gt;&lt;/periodical&gt;&lt;pages&gt;72-5&lt;/pages&gt;&lt;volume&gt;9&lt;/volume&gt;&lt;number&gt;1&lt;/number&gt;&lt;dates&gt;&lt;year&gt;2006&lt;/year&gt;&lt;/dates&gt;&lt;urls&gt;&lt;/urls&gt;&lt;/record&gt;&lt;/Cite&gt;&lt;/EndNote&gt;</w:instrText>
            </w:r>
            <w:r>
              <w:rPr>
                <w:rFonts w:ascii="Book Antiqua" w:hAnsi="Book Antiqua" w:cs="Book Antiqua"/>
                <w:color w:val="000000"/>
                <w:sz w:val="24"/>
                <w:szCs w:val="24"/>
              </w:rPr>
              <w:fldChar w:fldCharType="separate"/>
            </w:r>
            <w:r>
              <w:rPr>
                <w:rFonts w:ascii="Book Antiqua" w:hAnsi="Book Antiqua" w:cs="Book Antiqua"/>
                <w:color w:val="000000"/>
                <w:sz w:val="24"/>
                <w:szCs w:val="24"/>
              </w:rPr>
              <w:t>[9]</w:t>
            </w:r>
            <w:r>
              <w:rPr>
                <w:rFonts w:ascii="Book Antiqua" w:hAnsi="Book Antiqua" w:cs="Book Antiqua"/>
                <w:color w:val="000000"/>
                <w:sz w:val="24"/>
                <w:szCs w:val="24"/>
              </w:rPr>
              <w:fldChar w:fldCharType="end"/>
            </w:r>
          </w:p>
        </w:tc>
      </w:tr>
      <w:tr w:rsidR="00AB29DD" w:rsidTr="00AB29DD">
        <w:trPr>
          <w:trHeight w:val="104"/>
        </w:trPr>
        <w:tc>
          <w:tcPr>
            <w:cnfStyle w:val="001000000000" w:firstRow="0" w:lastRow="0" w:firstColumn="1" w:lastColumn="0" w:oddVBand="0" w:evenVBand="0" w:oddHBand="0" w:evenHBand="0" w:firstRowFirstColumn="0" w:firstRowLastColumn="0" w:lastRowFirstColumn="0" w:lastRowLastColumn="0"/>
            <w:tcW w:w="1564"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rPr>
                <w:rFonts w:ascii="Book Antiqua" w:hAnsi="Book Antiqua" w:cs="Book Antiqua"/>
                <w:color w:val="000000"/>
                <w:sz w:val="24"/>
                <w:szCs w:val="24"/>
              </w:rPr>
            </w:pPr>
            <w:r>
              <w:rPr>
                <w:rFonts w:ascii="Book Antiqua" w:hAnsi="Book Antiqua" w:cs="Book Antiqua"/>
                <w:b w:val="0"/>
                <w:bCs w:val="0"/>
                <w:color w:val="000000"/>
                <w:sz w:val="24"/>
                <w:szCs w:val="24"/>
              </w:rPr>
              <w:t>Case report</w:t>
            </w:r>
          </w:p>
        </w:tc>
        <w:tc>
          <w:tcPr>
            <w:tcW w:w="1509"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Iran</w:t>
            </w:r>
          </w:p>
        </w:tc>
        <w:tc>
          <w:tcPr>
            <w:tcW w:w="1428"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M</w:t>
            </w:r>
            <w:r>
              <w:rPr>
                <w:rFonts w:ascii="Book Antiqua" w:eastAsia="SimSun" w:hAnsi="Book Antiqua" w:cs="Book Antiqua" w:hint="eastAsia"/>
                <w:color w:val="000000"/>
                <w:sz w:val="24"/>
                <w:szCs w:val="24"/>
                <w:lang w:eastAsia="zh-CN"/>
              </w:rPr>
              <w:t>-</w:t>
            </w:r>
            <w:r>
              <w:rPr>
                <w:rFonts w:ascii="Book Antiqua" w:hAnsi="Book Antiqua" w:cs="Book Antiqua"/>
                <w:color w:val="000000"/>
                <w:sz w:val="24"/>
                <w:szCs w:val="24"/>
              </w:rPr>
              <w:t>57</w:t>
            </w:r>
          </w:p>
        </w:tc>
        <w:tc>
          <w:tcPr>
            <w:tcW w:w="1297"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Ingestion</w:t>
            </w:r>
          </w:p>
        </w:tc>
        <w:tc>
          <w:tcPr>
            <w:tcW w:w="2234"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AP, nausea, severe constipation</w:t>
            </w:r>
          </w:p>
        </w:tc>
        <w:tc>
          <w:tcPr>
            <w:tcW w:w="1736"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Anemia, elevated liver enzymes</w:t>
            </w:r>
          </w:p>
        </w:tc>
        <w:tc>
          <w:tcPr>
            <w:tcW w:w="1513"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81</w:t>
            </w:r>
          </w:p>
        </w:tc>
        <w:tc>
          <w:tcPr>
            <w:tcW w:w="1594"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CaNa</w:t>
            </w:r>
            <w:r>
              <w:rPr>
                <w:rFonts w:ascii="Book Antiqua" w:hAnsi="Book Antiqua" w:cs="Book Antiqua"/>
                <w:color w:val="000000"/>
                <w:sz w:val="24"/>
                <w:szCs w:val="24"/>
                <w:vertAlign w:val="subscript"/>
              </w:rPr>
              <w:t>2</w:t>
            </w:r>
            <w:r>
              <w:rPr>
                <w:rFonts w:ascii="Book Antiqua" w:hAnsi="Book Antiqua" w:cs="Book Antiqua"/>
                <w:color w:val="000000"/>
                <w:sz w:val="24"/>
                <w:szCs w:val="24"/>
              </w:rPr>
              <w:t>EDTA</w:t>
            </w:r>
          </w:p>
        </w:tc>
        <w:tc>
          <w:tcPr>
            <w:tcW w:w="1125"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fldChar w:fldCharType="begin"/>
            </w:r>
            <w:r>
              <w:rPr>
                <w:rFonts w:ascii="Book Antiqua" w:hAnsi="Book Antiqua" w:cs="Book Antiqua"/>
                <w:color w:val="000000"/>
                <w:sz w:val="24"/>
                <w:szCs w:val="24"/>
              </w:rPr>
              <w:instrText xml:space="preserve"> ADDIN EN.CITE &lt;EndNote&gt;&lt;Cite&gt;&lt;Author&gt;Masoodi&lt;/Author&gt;&lt;Year&gt;2006&lt;/Year&gt;&lt;RecNum&gt;2&lt;/RecNum&gt;&lt;record&gt;&lt;rec-number&gt;2&lt;/rec-number&gt;&lt;foreign-keys&gt;&lt;key app="EN" db-id="a0d0aw0pi9pt9sep2dbvtpf2fswesfxx5fzt"&gt;2&lt;/key&gt;&lt;/foreign-keys&gt;&lt;ref-type name="Journal Article"&gt;17&lt;/ref-type&gt;&lt;contributors&gt;&lt;authors&gt;&lt;author&gt;Masoodi, Mohsen&lt;/author&gt;&lt;author&gt;Zali, MOHAMMAD REZA&lt;/author&gt;&lt;author&gt;Ehsani-Ardakani, Mohammad-Javad&lt;/author&gt;&lt;author&gt;Mohammad-Alizadeh, Amir-Hoshang&lt;/author&gt;&lt;author&gt;Aiassofi, K&lt;/author&gt;&lt;author&gt;Aghazadeh, Rahim&lt;/author&gt;&lt;author&gt;Shavakhi, A&lt;/author&gt;&lt;author&gt;Somi, Mohammad-Hossein&lt;/author&gt;&lt;author&gt;Antikchi, MH&lt;/author&gt;&lt;author&gt;Yazdani, Saeed&lt;/author&gt;&lt;/authors&gt;&lt;/contributors&gt;&lt;titles&gt;&lt;title&gt;Abdominal pain due to lead-contaminated opium: a new source of inorganic lead poisoning in Iran&lt;/title&gt;&lt;secondary-title&gt;Arch Iran Med&lt;/secondary-title&gt;&lt;/titles&gt;&lt;periodical&gt;&lt;full-title&gt;Arch Iran Med&lt;/full-title&gt;&lt;/periodical&gt;&lt;pages&gt;72-5&lt;/pages&gt;&lt;volume&gt;9&lt;/volume&gt;&lt;number&gt;1&lt;/number&gt;&lt;dates&gt;&lt;year&gt;2006&lt;/year&gt;&lt;/dates&gt;&lt;urls&gt;&lt;/urls&gt;&lt;/record&gt;&lt;/Cite&gt;&lt;/EndNote&gt;</w:instrText>
            </w:r>
            <w:r>
              <w:rPr>
                <w:rFonts w:ascii="Book Antiqua" w:hAnsi="Book Antiqua" w:cs="Book Antiqua"/>
                <w:color w:val="000000"/>
                <w:sz w:val="24"/>
                <w:szCs w:val="24"/>
              </w:rPr>
              <w:fldChar w:fldCharType="separate"/>
            </w:r>
            <w:r>
              <w:rPr>
                <w:rFonts w:ascii="Book Antiqua" w:hAnsi="Book Antiqua" w:cs="Book Antiqua"/>
                <w:color w:val="000000"/>
                <w:sz w:val="24"/>
                <w:szCs w:val="24"/>
              </w:rPr>
              <w:t>[9]</w:t>
            </w:r>
            <w:r>
              <w:rPr>
                <w:rFonts w:ascii="Book Antiqua" w:hAnsi="Book Antiqua" w:cs="Book Antiqua"/>
                <w:color w:val="000000"/>
                <w:sz w:val="24"/>
                <w:szCs w:val="24"/>
              </w:rPr>
              <w:fldChar w:fldCharType="end"/>
            </w:r>
          </w:p>
        </w:tc>
      </w:tr>
      <w:tr w:rsidR="00AB29DD" w:rsidTr="00AB29DD">
        <w:trPr>
          <w:trHeight w:val="104"/>
        </w:trPr>
        <w:tc>
          <w:tcPr>
            <w:cnfStyle w:val="001000000000" w:firstRow="0" w:lastRow="0" w:firstColumn="1" w:lastColumn="0" w:oddVBand="0" w:evenVBand="0" w:oddHBand="0" w:evenHBand="0" w:firstRowFirstColumn="0" w:firstRowLastColumn="0" w:lastRowFirstColumn="0" w:lastRowLastColumn="0"/>
            <w:tcW w:w="1564"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rPr>
                <w:rFonts w:ascii="Book Antiqua" w:hAnsi="Book Antiqua" w:cs="Book Antiqua"/>
                <w:color w:val="000000"/>
                <w:sz w:val="24"/>
                <w:szCs w:val="24"/>
              </w:rPr>
            </w:pPr>
            <w:r>
              <w:rPr>
                <w:rFonts w:ascii="Book Antiqua" w:hAnsi="Book Antiqua" w:cs="Book Antiqua"/>
                <w:b w:val="0"/>
                <w:bCs w:val="0"/>
                <w:color w:val="000000"/>
                <w:sz w:val="24"/>
                <w:szCs w:val="24"/>
              </w:rPr>
              <w:t>Case report</w:t>
            </w:r>
          </w:p>
        </w:tc>
        <w:tc>
          <w:tcPr>
            <w:tcW w:w="1509"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Iran</w:t>
            </w:r>
          </w:p>
        </w:tc>
        <w:tc>
          <w:tcPr>
            <w:tcW w:w="1428"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M</w:t>
            </w:r>
            <w:r>
              <w:rPr>
                <w:rFonts w:ascii="Book Antiqua" w:eastAsia="SimSun" w:hAnsi="Book Antiqua" w:cs="Book Antiqua" w:hint="eastAsia"/>
                <w:color w:val="000000"/>
                <w:sz w:val="24"/>
                <w:szCs w:val="24"/>
                <w:lang w:eastAsia="zh-CN"/>
              </w:rPr>
              <w:t>-</w:t>
            </w:r>
            <w:r>
              <w:rPr>
                <w:rFonts w:ascii="Book Antiqua" w:hAnsi="Book Antiqua" w:cs="Book Antiqua"/>
                <w:color w:val="000000"/>
                <w:sz w:val="24"/>
                <w:szCs w:val="24"/>
              </w:rPr>
              <w:t>45</w:t>
            </w:r>
          </w:p>
        </w:tc>
        <w:tc>
          <w:tcPr>
            <w:tcW w:w="1297"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Ingestion</w:t>
            </w:r>
          </w:p>
        </w:tc>
        <w:tc>
          <w:tcPr>
            <w:tcW w:w="2234"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Epigastric and periumbilical AP</w:t>
            </w:r>
          </w:p>
        </w:tc>
        <w:tc>
          <w:tcPr>
            <w:tcW w:w="1736"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Anemia, elevated liver enzymes</w:t>
            </w:r>
          </w:p>
        </w:tc>
        <w:tc>
          <w:tcPr>
            <w:tcW w:w="1513"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37.5</w:t>
            </w:r>
          </w:p>
        </w:tc>
        <w:tc>
          <w:tcPr>
            <w:tcW w:w="1594"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Opium cessation</w:t>
            </w:r>
          </w:p>
        </w:tc>
        <w:tc>
          <w:tcPr>
            <w:tcW w:w="1125"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fldChar w:fldCharType="begin"/>
            </w:r>
            <w:r>
              <w:rPr>
                <w:rFonts w:ascii="Book Antiqua" w:hAnsi="Book Antiqua" w:cs="Book Antiqua"/>
                <w:color w:val="000000"/>
                <w:sz w:val="24"/>
                <w:szCs w:val="24"/>
              </w:rPr>
              <w:instrText xml:space="preserve"> ADDIN EN.CITE &lt;EndNote&gt;&lt;Cite&gt;&lt;Author&gt;Masoodi&lt;/Author&gt;&lt;Year&gt;2006&lt;/Year&gt;&lt;RecNum&gt;2&lt;/RecNum&gt;&lt;record&gt;&lt;rec-number&gt;2&lt;/rec-number&gt;&lt;foreign-keys&gt;&lt;key app="EN" db-id="a0d0aw0pi9pt9sep2dbvtpf2fswesfxx5fzt"&gt;2&lt;/key&gt;&lt;/foreign-keys&gt;&lt;ref-type name="Journal Article"&gt;17&lt;/ref-type&gt;&lt;contributors&gt;&lt;authors&gt;&lt;author&gt;Masoodi, Mohsen&lt;/author&gt;&lt;author&gt;Zali, MOHAMMAD REZA&lt;/author&gt;&lt;author&gt;Ehsani-Ardakani, Mohammad-Javad&lt;/author&gt;&lt;author&gt;Mohammad-Alizadeh, Amir-Hoshang&lt;/author&gt;&lt;author&gt;Aiassofi, K&lt;/author&gt;&lt;author&gt;Aghazadeh, Rahim&lt;/author&gt;&lt;author&gt;Shavakhi, A&lt;/author&gt;&lt;author&gt;Somi, Mohammad-Hossein&lt;/author&gt;&lt;author&gt;Antikchi, MH&lt;/author&gt;&lt;author&gt;Yazdani, Saeed&lt;/author&gt;&lt;/authors&gt;&lt;/contributors&gt;&lt;titles&gt;&lt;title&gt;Abdominal pain due to lead-contaminated opium: a new source of inorganic lead poisoning in Iran&lt;/title&gt;&lt;secondary-title&gt;Arch Iran Med&lt;/secondary-title&gt;&lt;/titles&gt;&lt;periodical&gt;&lt;full-title&gt;Arch Iran Med&lt;/full-title&gt;&lt;/periodical&gt;&lt;pages&gt;72-5&lt;/pages&gt;&lt;volume&gt;9&lt;/volume&gt;&lt;number&gt;1&lt;/number&gt;&lt;dates&gt;&lt;year&gt;2006&lt;/year&gt;&lt;/dates&gt;&lt;urls&gt;&lt;/urls&gt;&lt;/record&gt;&lt;/Cite&gt;&lt;/EndNote&gt;</w:instrText>
            </w:r>
            <w:r>
              <w:rPr>
                <w:rFonts w:ascii="Book Antiqua" w:hAnsi="Book Antiqua" w:cs="Book Antiqua"/>
                <w:color w:val="000000"/>
                <w:sz w:val="24"/>
                <w:szCs w:val="24"/>
              </w:rPr>
              <w:fldChar w:fldCharType="separate"/>
            </w:r>
            <w:r>
              <w:rPr>
                <w:rFonts w:ascii="Book Antiqua" w:hAnsi="Book Antiqua" w:cs="Book Antiqua"/>
                <w:color w:val="000000"/>
                <w:sz w:val="24"/>
                <w:szCs w:val="24"/>
              </w:rPr>
              <w:t>[9]</w:t>
            </w:r>
            <w:r>
              <w:rPr>
                <w:rFonts w:ascii="Book Antiqua" w:hAnsi="Book Antiqua" w:cs="Book Antiqua"/>
                <w:color w:val="000000"/>
                <w:sz w:val="24"/>
                <w:szCs w:val="24"/>
              </w:rPr>
              <w:fldChar w:fldCharType="end"/>
            </w:r>
          </w:p>
        </w:tc>
      </w:tr>
      <w:tr w:rsidR="00AB29DD" w:rsidTr="00AB29DD">
        <w:trPr>
          <w:trHeight w:val="104"/>
        </w:trPr>
        <w:tc>
          <w:tcPr>
            <w:cnfStyle w:val="001000000000" w:firstRow="0" w:lastRow="0" w:firstColumn="1" w:lastColumn="0" w:oddVBand="0" w:evenVBand="0" w:oddHBand="0" w:evenHBand="0" w:firstRowFirstColumn="0" w:firstRowLastColumn="0" w:lastRowFirstColumn="0" w:lastRowLastColumn="0"/>
            <w:tcW w:w="1564"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rPr>
                <w:rFonts w:ascii="Book Antiqua" w:hAnsi="Book Antiqua" w:cs="Book Antiqua"/>
                <w:color w:val="000000"/>
                <w:sz w:val="24"/>
                <w:szCs w:val="24"/>
              </w:rPr>
            </w:pPr>
            <w:r>
              <w:rPr>
                <w:rFonts w:ascii="Book Antiqua" w:hAnsi="Book Antiqua" w:cs="Book Antiqua"/>
                <w:b w:val="0"/>
                <w:bCs w:val="0"/>
                <w:color w:val="000000"/>
                <w:sz w:val="24"/>
                <w:szCs w:val="24"/>
              </w:rPr>
              <w:t>Case report</w:t>
            </w:r>
          </w:p>
        </w:tc>
        <w:tc>
          <w:tcPr>
            <w:tcW w:w="1509"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Iran</w:t>
            </w:r>
          </w:p>
        </w:tc>
        <w:tc>
          <w:tcPr>
            <w:tcW w:w="1428"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M</w:t>
            </w:r>
            <w:r>
              <w:rPr>
                <w:rFonts w:ascii="Book Antiqua" w:eastAsia="SimSun" w:hAnsi="Book Antiqua" w:cs="Book Antiqua" w:hint="eastAsia"/>
                <w:color w:val="000000"/>
                <w:sz w:val="24"/>
                <w:szCs w:val="24"/>
                <w:lang w:eastAsia="zh-CN"/>
              </w:rPr>
              <w:t>-</w:t>
            </w:r>
            <w:r>
              <w:rPr>
                <w:rFonts w:ascii="Book Antiqua" w:hAnsi="Book Antiqua" w:cs="Book Antiqua"/>
                <w:color w:val="000000"/>
                <w:sz w:val="24"/>
                <w:szCs w:val="24"/>
              </w:rPr>
              <w:t>65</w:t>
            </w:r>
          </w:p>
        </w:tc>
        <w:tc>
          <w:tcPr>
            <w:tcW w:w="1297"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Ingestion</w:t>
            </w:r>
          </w:p>
        </w:tc>
        <w:tc>
          <w:tcPr>
            <w:tcW w:w="2234" w:type="dxa"/>
            <w:shd w:val="clear" w:color="auto" w:fill="auto"/>
            <w:vAlign w:val="center"/>
          </w:tcPr>
          <w:p w:rsidR="00AB29DD" w:rsidRDefault="00AB29DD" w:rsidP="00E3703C">
            <w:pPr>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AP, Burton's line, generalized ileus, N/V</w:t>
            </w:r>
          </w:p>
        </w:tc>
        <w:tc>
          <w:tcPr>
            <w:tcW w:w="1736"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Anemia, elevated liver enzymes</w:t>
            </w:r>
          </w:p>
        </w:tc>
        <w:tc>
          <w:tcPr>
            <w:tcW w:w="1513"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150</w:t>
            </w:r>
          </w:p>
        </w:tc>
        <w:tc>
          <w:tcPr>
            <w:tcW w:w="1594"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Dimercaprol + CaNa</w:t>
            </w:r>
            <w:r>
              <w:rPr>
                <w:rFonts w:ascii="Book Antiqua" w:hAnsi="Book Antiqua" w:cs="Book Antiqua"/>
                <w:color w:val="000000"/>
                <w:sz w:val="24"/>
                <w:szCs w:val="24"/>
                <w:vertAlign w:val="subscript"/>
              </w:rPr>
              <w:t>2</w:t>
            </w:r>
            <w:r>
              <w:rPr>
                <w:rFonts w:ascii="Book Antiqua" w:hAnsi="Book Antiqua" w:cs="Book Antiqua"/>
                <w:color w:val="000000"/>
                <w:sz w:val="24"/>
                <w:szCs w:val="24"/>
              </w:rPr>
              <w:t>EDTA</w:t>
            </w:r>
          </w:p>
        </w:tc>
        <w:tc>
          <w:tcPr>
            <w:tcW w:w="1125"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fldChar w:fldCharType="begin"/>
            </w:r>
            <w:r>
              <w:rPr>
                <w:rFonts w:ascii="Book Antiqua" w:hAnsi="Book Antiqua" w:cs="Book Antiqua"/>
                <w:color w:val="000000"/>
                <w:sz w:val="24"/>
                <w:szCs w:val="24"/>
              </w:rPr>
              <w:instrText xml:space="preserve"> ADDIN EN.CITE &lt;EndNote&gt;&lt;Cite&gt;&lt;Author&gt;Mokhtarifar&lt;/Author&gt;&lt;Year&gt;2013&lt;/Year&gt;&lt;RecNum&gt;39&lt;/RecNum&gt;&lt;record&gt;&lt;rec-number&gt;39&lt;/rec-number&gt;&lt;foreign-keys&gt;&lt;key app="EN" db-id="a0d0aw0pi9pt9sep2dbvtpf2fswesfxx5fzt"&gt;39&lt;/key&gt;&lt;/foreign-keys&gt;&lt;ref-type name="Journal Article"&gt;17&lt;/ref-type&gt;&lt;contributors&gt;&lt;authors&gt;&lt;author&gt;Mokhtarifar, A.&lt;/author&gt;&lt;author&gt;Mozaffari, H.&lt;/author&gt;&lt;author&gt;Afshari, R.&lt;/author&gt;&lt;author&gt;Goshayeshi, L.&lt;/author&gt;&lt;author&gt;Akavan Rezayat, K.&lt;/author&gt;&lt;author&gt;Ghaffarzadegan, K.&lt;/author&gt;&lt;author&gt;Sheikhian, M.&lt;/author&gt;&lt;author&gt;Rajabzadeh, F.&lt;/author&gt;&lt;/authors&gt;&lt;/contributors&gt;&lt;auth-address&gt;Gastroenterology and Hepatology Department, Mashhad University of Medical Sciences, Mashhad, Iran&amp;#xD;Addiction Research Center, Mashhad University of Medical Sciences, Mashhad, Iran&amp;#xD;Radiology Department, Mashhad Branch, Islamic Azad University, Mashhad, Iran&lt;/auth-address&gt;&lt;titles&gt;&lt;title&gt;Cholestasis and seizure due to lead toxicity: A case report&lt;/title&gt;&lt;secondary-title&gt;Hepatitis Monthly&lt;/secondary-title&gt;&lt;/titles&gt;&lt;periodical&gt;&lt;full-title&gt;Hepatitis Monthly&lt;/full-title&gt;&lt;/periodical&gt;&lt;volume&gt;13&lt;/volume&gt;&lt;number&gt;11&lt;/number&gt;&lt;keywords&gt;&lt;keyword&gt;Cholestasis&lt;/keyword&gt;&lt;keyword&gt;Lead&lt;/keyword&gt;&lt;keyword&gt;Opium&lt;/keyword&gt;&lt;/keywords&gt;&lt;dates&gt;&lt;year&gt;2013&lt;/year&gt;&lt;/dates&gt;&lt;work-type&gt;Article&lt;/work-type&gt;&lt;urls&gt;&lt;related-urls&gt;&lt;url&gt;https://www.scopus.com/inward/record.uri?eid=2-s2.0-84888147461&amp;amp;partnerID=40&amp;amp;md5=6dacc37a9b997833de72d54f830d5bbf&lt;/url&gt;&lt;/related-urls&gt;&lt;/urls&gt;&lt;custom7&gt;e12427&lt;/custom7&gt;&lt;electronic-resource-num&gt;10.5812/hepatmon.12427&lt;/electronic-resource-num&gt;&lt;remote-database-name&gt;Scopus&lt;/remote-database-name&gt;&lt;/record&gt;&lt;/Cite&gt;&lt;/EndNote&gt;</w:instrText>
            </w:r>
            <w:r>
              <w:rPr>
                <w:rFonts w:ascii="Book Antiqua" w:hAnsi="Book Antiqua" w:cs="Book Antiqua"/>
                <w:color w:val="000000"/>
                <w:sz w:val="24"/>
                <w:szCs w:val="24"/>
              </w:rPr>
              <w:fldChar w:fldCharType="separate"/>
            </w:r>
            <w:r>
              <w:rPr>
                <w:rFonts w:ascii="Book Antiqua" w:hAnsi="Book Antiqua" w:cs="Book Antiqua"/>
                <w:color w:val="000000"/>
                <w:sz w:val="24"/>
                <w:szCs w:val="24"/>
              </w:rPr>
              <w:t>[11]</w:t>
            </w:r>
            <w:r>
              <w:rPr>
                <w:rFonts w:ascii="Book Antiqua" w:hAnsi="Book Antiqua" w:cs="Book Antiqua"/>
                <w:color w:val="000000"/>
                <w:sz w:val="24"/>
                <w:szCs w:val="24"/>
              </w:rPr>
              <w:fldChar w:fldCharType="end"/>
            </w:r>
          </w:p>
        </w:tc>
      </w:tr>
      <w:tr w:rsidR="00AB29DD" w:rsidTr="00AB29DD">
        <w:trPr>
          <w:trHeight w:val="104"/>
        </w:trPr>
        <w:tc>
          <w:tcPr>
            <w:cnfStyle w:val="001000000000" w:firstRow="0" w:lastRow="0" w:firstColumn="1" w:lastColumn="0" w:oddVBand="0" w:evenVBand="0" w:oddHBand="0" w:evenHBand="0" w:firstRowFirstColumn="0" w:firstRowLastColumn="0" w:lastRowFirstColumn="0" w:lastRowLastColumn="0"/>
            <w:tcW w:w="1564"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rPr>
                <w:rFonts w:ascii="Book Antiqua" w:hAnsi="Book Antiqua" w:cs="Book Antiqua"/>
                <w:color w:val="000000"/>
                <w:sz w:val="24"/>
                <w:szCs w:val="24"/>
              </w:rPr>
            </w:pPr>
            <w:r>
              <w:rPr>
                <w:rFonts w:ascii="Book Antiqua" w:hAnsi="Book Antiqua" w:cs="Book Antiqua"/>
                <w:b w:val="0"/>
                <w:bCs w:val="0"/>
                <w:color w:val="000000"/>
                <w:sz w:val="24"/>
                <w:szCs w:val="24"/>
              </w:rPr>
              <w:t>Case report</w:t>
            </w:r>
          </w:p>
        </w:tc>
        <w:tc>
          <w:tcPr>
            <w:tcW w:w="1509" w:type="dxa"/>
            <w:shd w:val="clear" w:color="auto" w:fill="auto"/>
            <w:vAlign w:val="center"/>
          </w:tcPr>
          <w:p w:rsidR="00AB29DD" w:rsidRDefault="00AB29DD" w:rsidP="00E3703C">
            <w:pPr>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Iran</w:t>
            </w:r>
          </w:p>
        </w:tc>
        <w:tc>
          <w:tcPr>
            <w:tcW w:w="1428"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M</w:t>
            </w:r>
            <w:r>
              <w:rPr>
                <w:rFonts w:ascii="Book Antiqua" w:eastAsia="SimSun" w:hAnsi="Book Antiqua" w:cs="Book Antiqua" w:hint="eastAsia"/>
                <w:color w:val="000000"/>
                <w:sz w:val="24"/>
                <w:szCs w:val="24"/>
                <w:lang w:eastAsia="zh-CN"/>
              </w:rPr>
              <w:t>-</w:t>
            </w:r>
            <w:r>
              <w:rPr>
                <w:rFonts w:ascii="Book Antiqua" w:hAnsi="Book Antiqua" w:cs="Book Antiqua"/>
                <w:color w:val="000000"/>
                <w:sz w:val="24"/>
                <w:szCs w:val="24"/>
              </w:rPr>
              <w:t>25</w:t>
            </w:r>
          </w:p>
        </w:tc>
        <w:tc>
          <w:tcPr>
            <w:tcW w:w="1297"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Ingestion and inhalation</w:t>
            </w:r>
          </w:p>
        </w:tc>
        <w:tc>
          <w:tcPr>
            <w:tcW w:w="2234" w:type="dxa"/>
            <w:shd w:val="clear" w:color="auto" w:fill="auto"/>
            <w:vAlign w:val="center"/>
          </w:tcPr>
          <w:p w:rsidR="00AB29DD" w:rsidRDefault="00AB29DD" w:rsidP="00E3703C">
            <w:pPr>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AP, malaise, N/V, weakness, excess sweating, dark urine, generalized bone pain</w:t>
            </w:r>
          </w:p>
        </w:tc>
        <w:tc>
          <w:tcPr>
            <w:tcW w:w="1736" w:type="dxa"/>
            <w:shd w:val="clear" w:color="auto" w:fill="auto"/>
            <w:vAlign w:val="center"/>
          </w:tcPr>
          <w:p w:rsidR="00AB29DD" w:rsidRDefault="00AB29DD" w:rsidP="00E3703C">
            <w:pPr>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Anemia, elevated liver enzymes</w:t>
            </w:r>
          </w:p>
        </w:tc>
        <w:tc>
          <w:tcPr>
            <w:tcW w:w="1513" w:type="dxa"/>
            <w:shd w:val="clear" w:color="auto" w:fill="auto"/>
            <w:vAlign w:val="center"/>
          </w:tcPr>
          <w:p w:rsidR="00AB29DD" w:rsidRDefault="00AB29DD" w:rsidP="00E3703C">
            <w:pPr>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350</w:t>
            </w:r>
          </w:p>
        </w:tc>
        <w:tc>
          <w:tcPr>
            <w:tcW w:w="1594" w:type="dxa"/>
            <w:shd w:val="clear" w:color="auto" w:fill="auto"/>
            <w:vAlign w:val="center"/>
          </w:tcPr>
          <w:p w:rsidR="00AB29DD" w:rsidRDefault="00AB29DD" w:rsidP="00E3703C">
            <w:pPr>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Dimercaprol + CaNa</w:t>
            </w:r>
            <w:r>
              <w:rPr>
                <w:rFonts w:ascii="Book Antiqua" w:hAnsi="Book Antiqua" w:cs="Book Antiqua"/>
                <w:color w:val="000000"/>
                <w:sz w:val="24"/>
                <w:szCs w:val="24"/>
                <w:vertAlign w:val="subscript"/>
              </w:rPr>
              <w:t>2</w:t>
            </w:r>
            <w:r>
              <w:rPr>
                <w:rFonts w:ascii="Book Antiqua" w:hAnsi="Book Antiqua" w:cs="Book Antiqua"/>
                <w:color w:val="000000"/>
                <w:sz w:val="24"/>
                <w:szCs w:val="24"/>
              </w:rPr>
              <w:t>EDTA</w:t>
            </w:r>
          </w:p>
        </w:tc>
        <w:tc>
          <w:tcPr>
            <w:tcW w:w="1125"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fldChar w:fldCharType="begin"/>
            </w:r>
            <w:r>
              <w:rPr>
                <w:rFonts w:ascii="Book Antiqua" w:hAnsi="Book Antiqua" w:cs="Book Antiqua"/>
                <w:color w:val="000000"/>
                <w:sz w:val="24"/>
                <w:szCs w:val="24"/>
              </w:rPr>
              <w:instrText xml:space="preserve"> ADDIN EN.CITE &lt;EndNote&gt;&lt;Cite&gt;&lt;Author&gt;Fatemi&lt;/Author&gt;&lt;Year&gt;2009&lt;/Year&gt;&lt;RecNum&gt;3&lt;/RecNum&gt;&lt;record&gt;&lt;rec-number&gt;3&lt;/rec-number&gt;&lt;foreign-keys&gt;&lt;key app="EN" db-id="a0d0aw0pi9pt9sep2dbvtpf2fswesfxx5fzt"&gt;3&lt;/key&gt;&lt;/foreign-keys&gt;&lt;ref-type name="Journal Article"&gt;17&lt;/ref-type&gt;&lt;contributors&gt;&lt;authors&gt;&lt;author&gt;Fatemi, Reza&lt;/author&gt;&lt;author&gt;Jafarzadeh, Farina&lt;/author&gt;&lt;author&gt;Moosavi, Shahrokh&lt;/author&gt;&lt;author&gt;Amin, Farnoosh Afshar&lt;/author&gt;&lt;/authors&gt;&lt;/contributors&gt;&lt;titles&gt;&lt;title&gt;Acute lead poisoning in an opium user: a case report&lt;/title&gt;&lt;secondary-title&gt;Gastroenterology and Hepatology from bed to bench&lt;/secondary-title&gt;&lt;/titles&gt;&lt;periodical&gt;&lt;full-title&gt;Gastroenterology and Hepatology from bed to bench&lt;/full-title&gt;&lt;/periodical&gt;&lt;volume&gt;1&lt;/volume&gt;&lt;number&gt;3&lt;/number&gt;&lt;dates&gt;&lt;year&gt;2009&lt;/year&gt;&lt;/dates&gt;&lt;isbn&gt;2008-4234&lt;/isbn&gt;&lt;urls&gt;&lt;/urls&gt;&lt;/record&gt;&lt;/Cite&gt;&lt;/EndNote&gt;</w:instrText>
            </w:r>
            <w:r>
              <w:rPr>
                <w:rFonts w:ascii="Book Antiqua" w:hAnsi="Book Antiqua" w:cs="Book Antiqua"/>
                <w:color w:val="000000"/>
                <w:sz w:val="24"/>
                <w:szCs w:val="24"/>
              </w:rPr>
              <w:fldChar w:fldCharType="separate"/>
            </w:r>
            <w:r>
              <w:rPr>
                <w:rFonts w:ascii="Book Antiqua" w:hAnsi="Book Antiqua" w:cs="Book Antiqua"/>
                <w:color w:val="000000"/>
                <w:sz w:val="24"/>
                <w:szCs w:val="24"/>
              </w:rPr>
              <w:t>[16]</w:t>
            </w:r>
            <w:r>
              <w:rPr>
                <w:rFonts w:ascii="Book Antiqua" w:hAnsi="Book Antiqua" w:cs="Book Antiqua"/>
                <w:color w:val="000000"/>
                <w:sz w:val="24"/>
                <w:szCs w:val="24"/>
              </w:rPr>
              <w:fldChar w:fldCharType="end"/>
            </w:r>
          </w:p>
        </w:tc>
      </w:tr>
      <w:tr w:rsidR="00AB29DD" w:rsidTr="00AB29DD">
        <w:trPr>
          <w:trHeight w:val="104"/>
        </w:trPr>
        <w:tc>
          <w:tcPr>
            <w:cnfStyle w:val="001000000000" w:firstRow="0" w:lastRow="0" w:firstColumn="1" w:lastColumn="0" w:oddVBand="0" w:evenVBand="0" w:oddHBand="0" w:evenHBand="0" w:firstRowFirstColumn="0" w:firstRowLastColumn="0" w:lastRowFirstColumn="0" w:lastRowLastColumn="0"/>
            <w:tcW w:w="1564"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rPr>
                <w:rFonts w:ascii="Book Antiqua" w:hAnsi="Book Antiqua" w:cs="Book Antiqua"/>
                <w:color w:val="000000"/>
                <w:sz w:val="24"/>
                <w:szCs w:val="24"/>
              </w:rPr>
            </w:pPr>
            <w:r>
              <w:rPr>
                <w:rFonts w:ascii="Book Antiqua" w:hAnsi="Book Antiqua" w:cs="Book Antiqua"/>
                <w:b w:val="0"/>
                <w:bCs w:val="0"/>
                <w:color w:val="000000"/>
                <w:sz w:val="24"/>
                <w:szCs w:val="24"/>
              </w:rPr>
              <w:t>Case report</w:t>
            </w:r>
          </w:p>
        </w:tc>
        <w:tc>
          <w:tcPr>
            <w:tcW w:w="1509"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Netherlands</w:t>
            </w:r>
          </w:p>
        </w:tc>
        <w:tc>
          <w:tcPr>
            <w:tcW w:w="1428"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M</w:t>
            </w:r>
            <w:r>
              <w:rPr>
                <w:rFonts w:ascii="Book Antiqua" w:eastAsia="SimSun" w:hAnsi="Book Antiqua" w:cs="Book Antiqua" w:hint="eastAsia"/>
                <w:color w:val="000000"/>
                <w:sz w:val="24"/>
                <w:szCs w:val="24"/>
                <w:lang w:eastAsia="zh-CN"/>
              </w:rPr>
              <w:t>-</w:t>
            </w:r>
            <w:r>
              <w:rPr>
                <w:rFonts w:ascii="Book Antiqua" w:hAnsi="Book Antiqua" w:cs="Book Antiqua"/>
                <w:color w:val="000000"/>
                <w:sz w:val="24"/>
                <w:szCs w:val="24"/>
              </w:rPr>
              <w:t>40</w:t>
            </w:r>
          </w:p>
        </w:tc>
        <w:tc>
          <w:tcPr>
            <w:tcW w:w="1297"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Ingestion</w:t>
            </w:r>
          </w:p>
        </w:tc>
        <w:tc>
          <w:tcPr>
            <w:tcW w:w="2234" w:type="dxa"/>
            <w:shd w:val="clear" w:color="auto" w:fill="auto"/>
            <w:vAlign w:val="center"/>
          </w:tcPr>
          <w:p w:rsidR="00AB29DD" w:rsidRDefault="00AB29DD" w:rsidP="00E3703C">
            <w:pPr>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AP</w:t>
            </w:r>
          </w:p>
        </w:tc>
        <w:tc>
          <w:tcPr>
            <w:tcW w:w="1736"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 xml:space="preserve">Anemia, basophilic stippling, </w:t>
            </w:r>
            <w:r>
              <w:rPr>
                <w:rFonts w:ascii="Book Antiqua" w:hAnsi="Book Antiqua" w:cs="Book Antiqua"/>
                <w:color w:val="000000"/>
                <w:sz w:val="24"/>
                <w:szCs w:val="24"/>
              </w:rPr>
              <w:lastRenderedPageBreak/>
              <w:t>elevated liver enzymes</w:t>
            </w:r>
          </w:p>
        </w:tc>
        <w:tc>
          <w:tcPr>
            <w:tcW w:w="1513"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lastRenderedPageBreak/>
              <w:t>86</w:t>
            </w:r>
          </w:p>
        </w:tc>
        <w:tc>
          <w:tcPr>
            <w:tcW w:w="1594"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Dimercaprol + CaNa</w:t>
            </w:r>
            <w:r>
              <w:rPr>
                <w:rFonts w:ascii="Book Antiqua" w:hAnsi="Book Antiqua" w:cs="Book Antiqua"/>
                <w:color w:val="000000"/>
                <w:sz w:val="24"/>
                <w:szCs w:val="24"/>
                <w:vertAlign w:val="subscript"/>
              </w:rPr>
              <w:t>2</w:t>
            </w:r>
            <w:r>
              <w:rPr>
                <w:rFonts w:ascii="Book Antiqua" w:hAnsi="Book Antiqua" w:cs="Book Antiqua"/>
                <w:color w:val="000000"/>
                <w:sz w:val="24"/>
                <w:szCs w:val="24"/>
              </w:rPr>
              <w:t>EDTA</w:t>
            </w:r>
          </w:p>
        </w:tc>
        <w:tc>
          <w:tcPr>
            <w:tcW w:w="1125"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fldChar w:fldCharType="begin"/>
            </w:r>
            <w:r>
              <w:rPr>
                <w:rFonts w:ascii="Book Antiqua" w:hAnsi="Book Antiqua" w:cs="Book Antiqua"/>
                <w:color w:val="000000"/>
                <w:sz w:val="24"/>
                <w:szCs w:val="24"/>
              </w:rPr>
              <w:instrText xml:space="preserve"> ADDIN EN.CITE &lt;EndNote&gt;&lt;Cite&gt;&lt;Author&gt;Verheij&lt;/Author&gt;&lt;Year&gt;2009&lt;/Year&gt;&lt;RecNum&gt;11&lt;/RecNum&gt;&lt;record&gt;&lt;rec-number&gt;11&lt;/rec-number&gt;&lt;foreign-keys&gt;&lt;key app="EN" db-id="a0d0aw0pi9pt9sep2dbvtpf2fswesfxx5fzt"&gt;11&lt;/key&gt;&lt;/foreign-keys&gt;&lt;ref-type name="Journal Article"&gt;17&lt;/ref-type&gt;&lt;contributors&gt;&lt;authors&gt;&lt;author&gt;Verheij, Joanne&lt;/author&gt;&lt;author&gt;Voortman, Jens&lt;/author&gt;&lt;author&gt;van Nieuwkerk, CM&lt;/author&gt;&lt;author&gt;Jarbandhan, SV&lt;/author&gt;&lt;author&gt;Mulder, CJ&lt;/author&gt;&lt;author&gt;Bloemena, Elisabeth&lt;/author&gt;&lt;/authors&gt;&lt;/contributors&gt;&lt;titles&gt;&lt;title&gt;Hepatic morphopathologic findings of lead poisoning in a drug addict: a case report&lt;/title&gt;&lt;secondary-title&gt;J Gastrointestin Liver Dis&lt;/secondary-title&gt;&lt;/titles&gt;&lt;periodical&gt;&lt;full-title&gt;J Gastrointestin Liver Dis&lt;/full-title&gt;&lt;/periodical&gt;&lt;pages&gt;225-7&lt;/pages&gt;&lt;volume&gt;18&lt;/volume&gt;&lt;number&gt;2&lt;/number&gt;&lt;dates&gt;&lt;year&gt;2009&lt;/year&gt;&lt;/dates&gt;&lt;urls&gt;&lt;/urls&gt;&lt;/record&gt;&lt;/Cite&gt;&lt;/EndNote&gt;</w:instrText>
            </w:r>
            <w:r>
              <w:rPr>
                <w:rFonts w:ascii="Book Antiqua" w:hAnsi="Book Antiqua" w:cs="Book Antiqua"/>
                <w:color w:val="000000"/>
                <w:sz w:val="24"/>
                <w:szCs w:val="24"/>
              </w:rPr>
              <w:fldChar w:fldCharType="separate"/>
            </w:r>
            <w:r>
              <w:rPr>
                <w:rFonts w:ascii="Book Antiqua" w:hAnsi="Book Antiqua" w:cs="Book Antiqua"/>
                <w:color w:val="000000"/>
                <w:sz w:val="24"/>
                <w:szCs w:val="24"/>
              </w:rPr>
              <w:t>[17]</w:t>
            </w:r>
            <w:r>
              <w:rPr>
                <w:rFonts w:ascii="Book Antiqua" w:hAnsi="Book Antiqua" w:cs="Book Antiqua"/>
                <w:color w:val="000000"/>
                <w:sz w:val="24"/>
                <w:szCs w:val="24"/>
              </w:rPr>
              <w:fldChar w:fldCharType="end"/>
            </w:r>
          </w:p>
        </w:tc>
      </w:tr>
      <w:tr w:rsidR="00AB29DD" w:rsidTr="00AB29DD">
        <w:trPr>
          <w:trHeight w:val="104"/>
        </w:trPr>
        <w:tc>
          <w:tcPr>
            <w:cnfStyle w:val="001000000000" w:firstRow="0" w:lastRow="0" w:firstColumn="1" w:lastColumn="0" w:oddVBand="0" w:evenVBand="0" w:oddHBand="0" w:evenHBand="0" w:firstRowFirstColumn="0" w:firstRowLastColumn="0" w:lastRowFirstColumn="0" w:lastRowLastColumn="0"/>
            <w:tcW w:w="1564"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rPr>
                <w:rFonts w:ascii="Book Antiqua" w:hAnsi="Book Antiqua" w:cs="Book Antiqua"/>
                <w:color w:val="000000"/>
                <w:sz w:val="24"/>
                <w:szCs w:val="24"/>
              </w:rPr>
            </w:pPr>
            <w:r>
              <w:rPr>
                <w:rFonts w:ascii="Book Antiqua" w:hAnsi="Book Antiqua" w:cs="Book Antiqua"/>
                <w:b w:val="0"/>
                <w:bCs w:val="0"/>
                <w:color w:val="000000"/>
                <w:sz w:val="24"/>
                <w:szCs w:val="24"/>
              </w:rPr>
              <w:t>Case report</w:t>
            </w:r>
          </w:p>
        </w:tc>
        <w:tc>
          <w:tcPr>
            <w:tcW w:w="1509"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Iran</w:t>
            </w:r>
          </w:p>
        </w:tc>
        <w:tc>
          <w:tcPr>
            <w:tcW w:w="1428"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M</w:t>
            </w:r>
            <w:r>
              <w:rPr>
                <w:rFonts w:ascii="Book Antiqua" w:eastAsia="SimSun" w:hAnsi="Book Antiqua" w:cs="Book Antiqua" w:hint="eastAsia"/>
                <w:color w:val="000000"/>
                <w:sz w:val="24"/>
                <w:szCs w:val="24"/>
                <w:lang w:eastAsia="zh-CN"/>
              </w:rPr>
              <w:t>-</w:t>
            </w:r>
            <w:r>
              <w:rPr>
                <w:rFonts w:ascii="Book Antiqua" w:hAnsi="Book Antiqua" w:cs="Book Antiqua"/>
                <w:color w:val="000000"/>
                <w:sz w:val="24"/>
                <w:szCs w:val="24"/>
              </w:rPr>
              <w:t>40</w:t>
            </w:r>
          </w:p>
        </w:tc>
        <w:tc>
          <w:tcPr>
            <w:tcW w:w="1297"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Ingestion</w:t>
            </w:r>
          </w:p>
        </w:tc>
        <w:tc>
          <w:tcPr>
            <w:tcW w:w="2234" w:type="dxa"/>
            <w:shd w:val="clear" w:color="auto" w:fill="auto"/>
            <w:vAlign w:val="center"/>
          </w:tcPr>
          <w:p w:rsidR="00AB29DD" w:rsidRDefault="00AB29DD" w:rsidP="00E3703C">
            <w:pPr>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Paresthesia in upper and lower extremities, low muscle strength, abdominal tenderness, late onset quadriplegia</w:t>
            </w:r>
          </w:p>
          <w:p w:rsidR="00AB29DD" w:rsidRDefault="00AB29DD" w:rsidP="00E3703C">
            <w:pPr>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p>
        </w:tc>
        <w:tc>
          <w:tcPr>
            <w:tcW w:w="1736" w:type="dxa"/>
            <w:shd w:val="clear" w:color="auto" w:fill="auto"/>
            <w:vAlign w:val="center"/>
          </w:tcPr>
          <w:p w:rsidR="00AB29DD" w:rsidRDefault="00AB29DD" w:rsidP="00E3703C">
            <w:pPr>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Anemia, elevated liver enzymes</w:t>
            </w:r>
          </w:p>
        </w:tc>
        <w:tc>
          <w:tcPr>
            <w:tcW w:w="1513"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&gt;</w:t>
            </w:r>
            <w:r>
              <w:rPr>
                <w:rFonts w:ascii="Book Antiqua" w:eastAsia="SimSun" w:hAnsi="Book Antiqua" w:cs="Book Antiqua" w:hint="eastAsia"/>
                <w:color w:val="000000"/>
                <w:sz w:val="24"/>
                <w:szCs w:val="24"/>
                <w:lang w:eastAsia="zh-CN"/>
              </w:rPr>
              <w:t xml:space="preserve"> </w:t>
            </w:r>
            <w:r>
              <w:rPr>
                <w:rFonts w:ascii="Book Antiqua" w:hAnsi="Book Antiqua" w:cs="Book Antiqua"/>
                <w:color w:val="000000"/>
                <w:sz w:val="24"/>
                <w:szCs w:val="24"/>
              </w:rPr>
              <w:t>200</w:t>
            </w:r>
          </w:p>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p>
        </w:tc>
        <w:tc>
          <w:tcPr>
            <w:tcW w:w="1594" w:type="dxa"/>
            <w:shd w:val="clear" w:color="auto" w:fill="auto"/>
            <w:vAlign w:val="center"/>
          </w:tcPr>
          <w:p w:rsidR="00AB29DD" w:rsidRDefault="00AB29DD" w:rsidP="00E3703C">
            <w:pPr>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Dimercaprol + CaNa</w:t>
            </w:r>
            <w:r>
              <w:rPr>
                <w:rFonts w:ascii="Book Antiqua" w:hAnsi="Book Antiqua" w:cs="Book Antiqua"/>
                <w:color w:val="000000"/>
                <w:sz w:val="24"/>
                <w:szCs w:val="24"/>
                <w:vertAlign w:val="subscript"/>
              </w:rPr>
              <w:t>2</w:t>
            </w:r>
            <w:r>
              <w:rPr>
                <w:rFonts w:ascii="Book Antiqua" w:hAnsi="Book Antiqua" w:cs="Book Antiqua"/>
                <w:color w:val="000000"/>
                <w:sz w:val="24"/>
                <w:szCs w:val="24"/>
              </w:rPr>
              <w:t>EDTA, followed by Succimer</w:t>
            </w:r>
          </w:p>
        </w:tc>
        <w:tc>
          <w:tcPr>
            <w:tcW w:w="1125"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fldChar w:fldCharType="begin"/>
            </w:r>
            <w:r>
              <w:rPr>
                <w:rFonts w:ascii="Book Antiqua" w:hAnsi="Book Antiqua" w:cs="Book Antiqua"/>
                <w:color w:val="000000"/>
                <w:sz w:val="24"/>
                <w:szCs w:val="24"/>
              </w:rPr>
              <w:instrText xml:space="preserve"> ADDIN EN.CITE &lt;EndNote&gt;&lt;Cite&gt;&lt;Author&gt;Beigmohammadi&lt;/Author&gt;&lt;Year&gt;2008&lt;/Year&gt;&lt;RecNum&gt;22&lt;/RecNum&gt;&lt;record&gt;&lt;rec-number&gt;22&lt;/rec-number&gt;&lt;foreign-keys&gt;&lt;key app="EN" db-id="a0d0aw0pi9pt9sep2dbvtpf2fswesfxx5fzt"&gt;22&lt;/key&gt;&lt;/foreign-keys&gt;&lt;ref-type name="Journal Article"&gt;17&lt;/ref-type&gt;&lt;contributors&gt;&lt;authors&gt;&lt;author&gt;Beigmohammadi, MOHAMMAD TAGHI&lt;/author&gt;&lt;author&gt;Aghdashi, MOOSA&lt;/author&gt;&lt;author&gt;Najafi, ATABAK&lt;/author&gt;&lt;author&gt;Mojtahedzadeh, MOJTABA&lt;/author&gt;&lt;author&gt;Karvandian, KASSRA&lt;/author&gt;&lt;/authors&gt;&lt;/contributors&gt;&lt;titles&gt;&lt;title&gt;Quadriplegia due to lead-contaminated opium&lt;/title&gt;&lt;secondary-title&gt;MEJ ANESTH&lt;/secondary-title&gt;&lt;/titles&gt;&lt;periodical&gt;&lt;full-title&gt;MEJ ANESTH&lt;/full-title&gt;&lt;/periodical&gt;&lt;pages&gt;1411-6&lt;/pages&gt;&lt;volume&gt;19&lt;/volume&gt;&lt;number&gt;6&lt;/number&gt;&lt;dates&gt;&lt;year&gt;2008&lt;/year&gt;&lt;/dates&gt;&lt;urls&gt;&lt;/urls&gt;&lt;/record&gt;&lt;/Cite&gt;&lt;/EndNote&gt;</w:instrText>
            </w:r>
            <w:r>
              <w:rPr>
                <w:rFonts w:ascii="Book Antiqua" w:hAnsi="Book Antiqua" w:cs="Book Antiqua"/>
                <w:color w:val="000000"/>
                <w:sz w:val="24"/>
                <w:szCs w:val="24"/>
              </w:rPr>
              <w:fldChar w:fldCharType="separate"/>
            </w:r>
            <w:r>
              <w:rPr>
                <w:rFonts w:ascii="Book Antiqua" w:hAnsi="Book Antiqua" w:cs="Book Antiqua"/>
                <w:color w:val="000000"/>
                <w:sz w:val="24"/>
                <w:szCs w:val="24"/>
              </w:rPr>
              <w:t>[18]</w:t>
            </w:r>
            <w:r>
              <w:rPr>
                <w:rFonts w:ascii="Book Antiqua" w:hAnsi="Book Antiqua" w:cs="Book Antiqua"/>
                <w:color w:val="000000"/>
                <w:sz w:val="24"/>
                <w:szCs w:val="24"/>
              </w:rPr>
              <w:fldChar w:fldCharType="end"/>
            </w:r>
          </w:p>
        </w:tc>
      </w:tr>
      <w:tr w:rsidR="00AB29DD" w:rsidTr="00AB29DD">
        <w:trPr>
          <w:trHeight w:val="1297"/>
        </w:trPr>
        <w:tc>
          <w:tcPr>
            <w:cnfStyle w:val="001000000000" w:firstRow="0" w:lastRow="0" w:firstColumn="1" w:lastColumn="0" w:oddVBand="0" w:evenVBand="0" w:oddHBand="0" w:evenHBand="0" w:firstRowFirstColumn="0" w:firstRowLastColumn="0" w:lastRowFirstColumn="0" w:lastRowLastColumn="0"/>
            <w:tcW w:w="1564"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rPr>
                <w:rFonts w:ascii="Book Antiqua" w:hAnsi="Book Antiqua" w:cs="Book Antiqua"/>
                <w:color w:val="000000"/>
                <w:sz w:val="24"/>
                <w:szCs w:val="24"/>
              </w:rPr>
            </w:pPr>
            <w:r>
              <w:rPr>
                <w:rFonts w:ascii="Book Antiqua" w:hAnsi="Book Antiqua" w:cs="Book Antiqua"/>
                <w:b w:val="0"/>
                <w:bCs w:val="0"/>
                <w:color w:val="000000"/>
                <w:sz w:val="24"/>
                <w:szCs w:val="24"/>
              </w:rPr>
              <w:t>Case report</w:t>
            </w:r>
          </w:p>
        </w:tc>
        <w:tc>
          <w:tcPr>
            <w:tcW w:w="1509"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Iran</w:t>
            </w:r>
          </w:p>
        </w:tc>
        <w:tc>
          <w:tcPr>
            <w:tcW w:w="1428"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M</w:t>
            </w:r>
            <w:r>
              <w:rPr>
                <w:rFonts w:ascii="Book Antiqua" w:eastAsia="SimSun" w:hAnsi="Book Antiqua" w:cs="Book Antiqua" w:hint="eastAsia"/>
                <w:color w:val="000000"/>
                <w:sz w:val="24"/>
                <w:szCs w:val="24"/>
                <w:lang w:eastAsia="zh-CN"/>
              </w:rPr>
              <w:t>-</w:t>
            </w:r>
            <w:r>
              <w:rPr>
                <w:rFonts w:ascii="Book Antiqua" w:hAnsi="Book Antiqua" w:cs="Book Antiqua"/>
                <w:color w:val="000000"/>
                <w:sz w:val="24"/>
                <w:szCs w:val="24"/>
              </w:rPr>
              <w:t>32</w:t>
            </w:r>
          </w:p>
        </w:tc>
        <w:tc>
          <w:tcPr>
            <w:tcW w:w="1297"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Ingestion</w:t>
            </w:r>
          </w:p>
        </w:tc>
        <w:tc>
          <w:tcPr>
            <w:tcW w:w="2234" w:type="dxa"/>
            <w:shd w:val="clear" w:color="auto" w:fill="auto"/>
            <w:vAlign w:val="center"/>
          </w:tcPr>
          <w:p w:rsidR="00AB29DD" w:rsidRDefault="00AB29DD" w:rsidP="00E3703C">
            <w:pPr>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AP, constipation, loss of appetite</w:t>
            </w:r>
          </w:p>
        </w:tc>
        <w:tc>
          <w:tcPr>
            <w:tcW w:w="1736"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sidRPr="00AB29DD">
              <w:rPr>
                <w:rFonts w:ascii="Book Antiqua" w:hAnsi="Book Antiqua" w:cs="Book Antiqua"/>
                <w:caps/>
                <w:color w:val="000000"/>
                <w:sz w:val="24"/>
                <w:szCs w:val="24"/>
              </w:rPr>
              <w:t>b</w:t>
            </w:r>
            <w:r>
              <w:rPr>
                <w:rFonts w:ascii="Book Antiqua" w:hAnsi="Book Antiqua" w:cs="Book Antiqua"/>
                <w:color w:val="000000"/>
                <w:sz w:val="24"/>
                <w:szCs w:val="24"/>
              </w:rPr>
              <w:t>asophilic stippling</w:t>
            </w:r>
          </w:p>
        </w:tc>
        <w:tc>
          <w:tcPr>
            <w:tcW w:w="1513"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50</w:t>
            </w:r>
          </w:p>
        </w:tc>
        <w:tc>
          <w:tcPr>
            <w:tcW w:w="1594"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Dimercaprol</w:t>
            </w:r>
          </w:p>
        </w:tc>
        <w:tc>
          <w:tcPr>
            <w:tcW w:w="1125"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fldChar w:fldCharType="begin"/>
            </w:r>
            <w:r>
              <w:rPr>
                <w:rFonts w:ascii="Book Antiqua" w:hAnsi="Book Antiqua" w:cs="Book Antiqua"/>
                <w:color w:val="000000"/>
                <w:sz w:val="24"/>
                <w:szCs w:val="24"/>
              </w:rPr>
              <w:instrText xml:space="preserve"> ADDIN EN.CITE &lt;EndNote&gt;&lt;Cite&gt;&lt;Author&gt;Jalili&lt;/Author&gt;&lt;Year&gt;2009&lt;/Year&gt;&lt;RecNum&gt;15&lt;/RecNum&gt;&lt;record&gt;&lt;rec-number&gt;15&lt;/rec-number&gt;&lt;foreign-keys&gt;&lt;key app="EN" db-id="a0d0aw0pi9pt9sep2dbvtpf2fswesfxx5fzt"&gt;15&lt;/key&gt;&lt;/foreign-keys&gt;&lt;ref-type name="Journal Article"&gt;17&lt;/ref-type&gt;&lt;contributors&gt;&lt;authors&gt;&lt;author&gt;Jalili, Mohammad&lt;/author&gt;&lt;author&gt;Azizkhani, Reza&lt;/author&gt;&lt;/authors&gt;&lt;/contributors&gt;&lt;titles&gt;&lt;title&gt;Lead toxicity resulting from chronic ingestion of opium&lt;/title&gt;&lt;secondary-title&gt;Western Journal of Emergency Medicine&lt;/secondary-title&gt;&lt;/titles&gt;&lt;periodical&gt;&lt;full-title&gt;Western Journal of Emergency Medicine&lt;/full-title&gt;&lt;/periodical&gt;&lt;volume&gt;10&lt;/volume&gt;&lt;number&gt;4&lt;/number&gt;&lt;dates&gt;&lt;year&gt;2009&lt;/year&gt;&lt;/dates&gt;&lt;isbn&gt;1936-9018&lt;/isbn&gt;&lt;urls&gt;&lt;/urls&gt;&lt;/record&gt;&lt;/Cite&gt;&lt;/EndNote&gt;</w:instrText>
            </w:r>
            <w:r>
              <w:rPr>
                <w:rFonts w:ascii="Book Antiqua" w:hAnsi="Book Antiqua" w:cs="Book Antiqua"/>
                <w:color w:val="000000"/>
                <w:sz w:val="24"/>
                <w:szCs w:val="24"/>
              </w:rPr>
              <w:fldChar w:fldCharType="separate"/>
            </w:r>
            <w:r>
              <w:rPr>
                <w:rFonts w:ascii="Book Antiqua" w:hAnsi="Book Antiqua" w:cs="Book Antiqua"/>
                <w:color w:val="000000"/>
                <w:sz w:val="24"/>
                <w:szCs w:val="24"/>
              </w:rPr>
              <w:t>[19]</w:t>
            </w:r>
            <w:r>
              <w:rPr>
                <w:rFonts w:ascii="Book Antiqua" w:hAnsi="Book Antiqua" w:cs="Book Antiqua"/>
                <w:color w:val="000000"/>
                <w:sz w:val="24"/>
                <w:szCs w:val="24"/>
              </w:rPr>
              <w:fldChar w:fldCharType="end"/>
            </w:r>
          </w:p>
        </w:tc>
      </w:tr>
      <w:tr w:rsidR="00AB29DD" w:rsidTr="00AB29DD">
        <w:trPr>
          <w:trHeight w:val="1623"/>
        </w:trPr>
        <w:tc>
          <w:tcPr>
            <w:cnfStyle w:val="001000000000" w:firstRow="0" w:lastRow="0" w:firstColumn="1" w:lastColumn="0" w:oddVBand="0" w:evenVBand="0" w:oddHBand="0" w:evenHBand="0" w:firstRowFirstColumn="0" w:firstRowLastColumn="0" w:lastRowFirstColumn="0" w:lastRowLastColumn="0"/>
            <w:tcW w:w="1564"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rPr>
                <w:rFonts w:ascii="Book Antiqua" w:hAnsi="Book Antiqua" w:cs="Book Antiqua"/>
                <w:color w:val="000000"/>
                <w:sz w:val="24"/>
                <w:szCs w:val="24"/>
              </w:rPr>
            </w:pPr>
            <w:r>
              <w:rPr>
                <w:rFonts w:ascii="Book Antiqua" w:hAnsi="Book Antiqua" w:cs="Book Antiqua"/>
                <w:b w:val="0"/>
                <w:bCs w:val="0"/>
                <w:color w:val="000000"/>
                <w:sz w:val="24"/>
                <w:szCs w:val="24"/>
              </w:rPr>
              <w:t>Descriptive, cross-sectional</w:t>
            </w:r>
          </w:p>
        </w:tc>
        <w:tc>
          <w:tcPr>
            <w:tcW w:w="1509"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Iran</w:t>
            </w:r>
          </w:p>
        </w:tc>
        <w:tc>
          <w:tcPr>
            <w:tcW w:w="1428"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M/F</w:t>
            </w:r>
            <w:r>
              <w:rPr>
                <w:rFonts w:ascii="Book Antiqua" w:eastAsia="SimSun" w:hAnsi="Book Antiqua" w:cs="Book Antiqua" w:hint="eastAsia"/>
                <w:color w:val="000000"/>
                <w:sz w:val="24"/>
                <w:szCs w:val="24"/>
                <w:lang w:eastAsia="zh-CN"/>
              </w:rPr>
              <w:t>-</w:t>
            </w:r>
            <w:r>
              <w:rPr>
                <w:rFonts w:ascii="Book Antiqua" w:hAnsi="Book Antiqua" w:cs="Book Antiqua"/>
                <w:color w:val="000000"/>
                <w:sz w:val="24"/>
                <w:szCs w:val="24"/>
              </w:rPr>
              <w:t>average age: 41.8 ± 13.5</w:t>
            </w:r>
          </w:p>
        </w:tc>
        <w:tc>
          <w:tcPr>
            <w:tcW w:w="1297"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Ingestion</w:t>
            </w:r>
          </w:p>
        </w:tc>
        <w:tc>
          <w:tcPr>
            <w:tcW w:w="2234" w:type="dxa"/>
            <w:shd w:val="clear" w:color="auto" w:fill="auto"/>
            <w:vAlign w:val="center"/>
          </w:tcPr>
          <w:p w:rsidR="00AB29DD" w:rsidRDefault="00AB29DD" w:rsidP="00E3703C">
            <w:pPr>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AP, anorexia,</w:t>
            </w:r>
            <w:r>
              <w:rPr>
                <w:rFonts w:ascii="Book Antiqua" w:eastAsia="SimSun" w:hAnsi="Book Antiqua" w:cs="Book Antiqua" w:hint="eastAsia"/>
                <w:color w:val="000000"/>
                <w:sz w:val="24"/>
                <w:szCs w:val="24"/>
                <w:lang w:eastAsia="zh-CN"/>
              </w:rPr>
              <w:t xml:space="preserve"> </w:t>
            </w:r>
            <w:r>
              <w:rPr>
                <w:rFonts w:ascii="Book Antiqua" w:hAnsi="Book Antiqua" w:cs="Book Antiqua"/>
                <w:color w:val="000000"/>
                <w:sz w:val="24"/>
                <w:szCs w:val="24"/>
              </w:rPr>
              <w:t>weight loss,</w:t>
            </w:r>
            <w:r>
              <w:rPr>
                <w:rFonts w:ascii="Book Antiqua" w:eastAsia="SimSun" w:hAnsi="Book Antiqua" w:cs="Book Antiqua" w:hint="eastAsia"/>
                <w:color w:val="000000"/>
                <w:sz w:val="24"/>
                <w:szCs w:val="24"/>
                <w:lang w:eastAsia="zh-CN"/>
              </w:rPr>
              <w:t xml:space="preserve"> </w:t>
            </w:r>
            <w:r>
              <w:rPr>
                <w:rFonts w:ascii="Book Antiqua" w:hAnsi="Book Antiqua" w:cs="Book Antiqua"/>
                <w:color w:val="000000"/>
                <w:sz w:val="24"/>
                <w:szCs w:val="24"/>
              </w:rPr>
              <w:t>constipation, nausea</w:t>
            </w:r>
          </w:p>
        </w:tc>
        <w:tc>
          <w:tcPr>
            <w:tcW w:w="1736"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Anemia</w:t>
            </w:r>
          </w:p>
        </w:tc>
        <w:tc>
          <w:tcPr>
            <w:tcW w:w="1513"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Average: 145 ± 61</w:t>
            </w:r>
          </w:p>
        </w:tc>
        <w:tc>
          <w:tcPr>
            <w:tcW w:w="1594"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NA (referred to toxicologists)</w:t>
            </w:r>
          </w:p>
        </w:tc>
        <w:tc>
          <w:tcPr>
            <w:tcW w:w="1125"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fldChar w:fldCharType="begin"/>
            </w:r>
            <w:r>
              <w:rPr>
                <w:rFonts w:ascii="Book Antiqua" w:hAnsi="Book Antiqua" w:cs="Book Antiqua"/>
                <w:color w:val="000000"/>
                <w:sz w:val="24"/>
                <w:szCs w:val="24"/>
              </w:rPr>
              <w:instrText xml:space="preserve"> ADDIN EN.CITE &lt;EndNote&gt;&lt;Cite&gt;&lt;Author&gt;Meybodi&lt;/Author&gt;&lt;Year&gt;2012&lt;/Year&gt;&lt;RecNum&gt;17&lt;/RecNum&gt;&lt;record&gt;&lt;rec-number&gt;17&lt;/rec-number&gt;&lt;foreign-keys&gt;&lt;key app="EN" db-id="a0d0aw0pi9pt9sep2dbvtpf2fswesfxx5fzt"&gt;17&lt;/key&gt;&lt;/foreign-keys&gt;&lt;ref-type name="Journal Article"&gt;17&lt;/ref-type&gt;&lt;contributors&gt;&lt;authors&gt;&lt;author&gt;Meybodi, Farid Aghaee&lt;/author&gt;&lt;author&gt;Eslick, Guy D&lt;/author&gt;&lt;author&gt;Sasani, Sanaz&lt;/author&gt;&lt;author&gt;Abdolhoseyni, Mohammad&lt;/author&gt;&lt;author&gt;Sazegar, Sasan&lt;/author&gt;&lt;author&gt;Ebrahimi, Farzaneh&lt;/author&gt;&lt;/authors&gt;&lt;/contributors&gt;&lt;titles&gt;&lt;title&gt;Oral opium: an unusual cause of lead poisoning&lt;/title&gt;&lt;secondary-title&gt;Singapore medical journal&lt;/secondary-title&gt;&lt;/titles&gt;&lt;periodical&gt;&lt;full-title&gt;Singapore medical journal&lt;/full-title&gt;&lt;/periodical&gt;&lt;pages&gt;395-397&lt;/pages&gt;&lt;volume&gt;53&lt;/volume&gt;&lt;number&gt;6&lt;/number&gt;&lt;dates&gt;&lt;year&gt;2012&lt;/year&gt;&lt;/dates&gt;&lt;isbn&gt;0037-5675&lt;/isbn&gt;&lt;urls&gt;&lt;/urls&gt;&lt;/record&gt;&lt;/Cite&gt;&lt;/EndNote&gt;</w:instrText>
            </w:r>
            <w:r>
              <w:rPr>
                <w:rFonts w:ascii="Book Antiqua" w:hAnsi="Book Antiqua" w:cs="Book Antiqua"/>
                <w:color w:val="000000"/>
                <w:sz w:val="24"/>
                <w:szCs w:val="24"/>
              </w:rPr>
              <w:fldChar w:fldCharType="separate"/>
            </w:r>
            <w:r>
              <w:rPr>
                <w:rFonts w:ascii="Book Antiqua" w:hAnsi="Book Antiqua" w:cs="Book Antiqua"/>
                <w:color w:val="000000"/>
                <w:sz w:val="24"/>
                <w:szCs w:val="24"/>
              </w:rPr>
              <w:t>[20]</w:t>
            </w:r>
            <w:r>
              <w:rPr>
                <w:rFonts w:ascii="Book Antiqua" w:hAnsi="Book Antiqua" w:cs="Book Antiqua"/>
                <w:color w:val="000000"/>
                <w:sz w:val="24"/>
                <w:szCs w:val="24"/>
              </w:rPr>
              <w:fldChar w:fldCharType="end"/>
            </w:r>
          </w:p>
        </w:tc>
      </w:tr>
      <w:tr w:rsidR="00AB29DD" w:rsidTr="00AB29DD">
        <w:trPr>
          <w:trHeight w:val="1287"/>
        </w:trPr>
        <w:tc>
          <w:tcPr>
            <w:cnfStyle w:val="001000000000" w:firstRow="0" w:lastRow="0" w:firstColumn="1" w:lastColumn="0" w:oddVBand="0" w:evenVBand="0" w:oddHBand="0" w:evenHBand="0" w:firstRowFirstColumn="0" w:firstRowLastColumn="0" w:lastRowFirstColumn="0" w:lastRowLastColumn="0"/>
            <w:tcW w:w="1564"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rPr>
                <w:rFonts w:ascii="Book Antiqua" w:hAnsi="Book Antiqua" w:cs="Book Antiqua"/>
                <w:color w:val="000000"/>
                <w:sz w:val="24"/>
                <w:szCs w:val="24"/>
              </w:rPr>
            </w:pPr>
            <w:r>
              <w:rPr>
                <w:rFonts w:ascii="Book Antiqua" w:hAnsi="Book Antiqua" w:cs="Book Antiqua"/>
                <w:b w:val="0"/>
                <w:bCs w:val="0"/>
                <w:color w:val="000000"/>
                <w:sz w:val="24"/>
                <w:szCs w:val="24"/>
              </w:rPr>
              <w:t>Descriptive, retrospective</w:t>
            </w:r>
          </w:p>
        </w:tc>
        <w:tc>
          <w:tcPr>
            <w:tcW w:w="1509" w:type="dxa"/>
            <w:shd w:val="clear" w:color="auto" w:fill="auto"/>
            <w:vAlign w:val="center"/>
          </w:tcPr>
          <w:p w:rsidR="00AB29DD" w:rsidRDefault="00AB29DD" w:rsidP="00E3703C">
            <w:pPr>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Iran</w:t>
            </w:r>
          </w:p>
        </w:tc>
        <w:tc>
          <w:tcPr>
            <w:tcW w:w="1428"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M</w:t>
            </w:r>
            <w:r>
              <w:rPr>
                <w:rFonts w:ascii="Book Antiqua" w:eastAsia="SimSun" w:hAnsi="Book Antiqua" w:cs="Book Antiqua" w:hint="eastAsia"/>
                <w:color w:val="000000"/>
                <w:sz w:val="24"/>
                <w:szCs w:val="24"/>
                <w:lang w:eastAsia="zh-CN"/>
              </w:rPr>
              <w:t>-</w:t>
            </w:r>
            <w:r>
              <w:rPr>
                <w:rFonts w:ascii="Book Antiqua" w:hAnsi="Book Antiqua" w:cs="Book Antiqua"/>
                <w:color w:val="000000"/>
                <w:sz w:val="24"/>
                <w:szCs w:val="24"/>
              </w:rPr>
              <w:t>20 to 39</w:t>
            </w:r>
          </w:p>
        </w:tc>
        <w:tc>
          <w:tcPr>
            <w:tcW w:w="1297" w:type="dxa"/>
            <w:shd w:val="clear" w:color="auto" w:fill="auto"/>
            <w:vAlign w:val="center"/>
          </w:tcPr>
          <w:p w:rsidR="00AB29DD" w:rsidRDefault="00AB29DD" w:rsidP="00E3703C">
            <w:pPr>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Inhalation</w:t>
            </w:r>
          </w:p>
        </w:tc>
        <w:tc>
          <w:tcPr>
            <w:tcW w:w="2234"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sz w:val="24"/>
                <w:szCs w:val="24"/>
              </w:rPr>
            </w:pPr>
            <w:r>
              <w:rPr>
                <w:rFonts w:ascii="Book Antiqua" w:hAnsi="Book Antiqua" w:cs="Book Antiqua"/>
                <w:color w:val="000000" w:themeColor="text1"/>
                <w:sz w:val="24"/>
                <w:szCs w:val="24"/>
              </w:rPr>
              <w:t>Abdominal cramps</w:t>
            </w:r>
          </w:p>
        </w:tc>
        <w:tc>
          <w:tcPr>
            <w:tcW w:w="1736"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themeColor="text1"/>
                <w:sz w:val="24"/>
                <w:szCs w:val="24"/>
              </w:rPr>
              <w:t>Anemia</w:t>
            </w:r>
          </w:p>
        </w:tc>
        <w:tc>
          <w:tcPr>
            <w:tcW w:w="1513"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Average: 109 ± 37.6</w:t>
            </w:r>
          </w:p>
        </w:tc>
        <w:tc>
          <w:tcPr>
            <w:tcW w:w="1594"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Dimercaprol ± CaNa</w:t>
            </w:r>
            <w:r>
              <w:rPr>
                <w:rFonts w:ascii="Book Antiqua" w:hAnsi="Book Antiqua" w:cs="Book Antiqua"/>
                <w:color w:val="000000"/>
                <w:sz w:val="24"/>
                <w:szCs w:val="24"/>
                <w:vertAlign w:val="subscript"/>
              </w:rPr>
              <w:t>2</w:t>
            </w:r>
            <w:r>
              <w:rPr>
                <w:rFonts w:ascii="Book Antiqua" w:hAnsi="Book Antiqua" w:cs="Book Antiqua"/>
                <w:color w:val="000000"/>
                <w:sz w:val="24"/>
                <w:szCs w:val="24"/>
              </w:rPr>
              <w:t>EDTA</w:t>
            </w:r>
          </w:p>
        </w:tc>
        <w:tc>
          <w:tcPr>
            <w:tcW w:w="1125"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fldChar w:fldCharType="begin"/>
            </w:r>
            <w:r>
              <w:rPr>
                <w:rFonts w:ascii="Book Antiqua" w:hAnsi="Book Antiqua" w:cs="Book Antiqua"/>
                <w:color w:val="000000"/>
                <w:sz w:val="24"/>
                <w:szCs w:val="24"/>
              </w:rPr>
              <w:instrText xml:space="preserve"> ADDIN EN.CITE &lt;EndNote&gt;&lt;Cite&gt;&lt;Author&gt;Soltaninejad&lt;/Author&gt;&lt;Year&gt;2011&lt;/Year&gt;&lt;RecNum&gt;23&lt;/RecNum&gt;&lt;record&gt;&lt;rec-number&gt;23&lt;/rec-number&gt;&lt;foreign-keys&gt;&lt;key app="EN" db-id="a0d0aw0pi9pt9sep2dbvtpf2fswesfxx5fzt"&gt;23&lt;/key&gt;&lt;/foreign-keys&gt;&lt;ref-type name="Journal Article"&gt;17&lt;/ref-type&gt;&lt;contributors&gt;&lt;authors&gt;&lt;author&gt;Soltaninejad, Kambiz&lt;/author&gt;&lt;author&gt;Flückiger, Andreas&lt;/author&gt;&lt;author&gt;Shadnia, Shahin&lt;/author&gt;&lt;/authors&gt;&lt;/contributors&gt;&lt;titles&gt;&lt;title&gt;Opium addiction and lead poisoning&lt;/title&gt;&lt;secondary-title&gt;Journal of Substance Use&lt;/secondary-title&gt;&lt;/titles&gt;&lt;periodical&gt;&lt;full-title&gt;Journal of Substance Use&lt;/full-title&gt;&lt;/periodical&gt;&lt;pages&gt;208-212&lt;/pages&gt;&lt;volume&gt;16&lt;/volume&gt;&lt;number&gt;3&lt;/number&gt;&lt;dates&gt;&lt;year&gt;2011&lt;/year&gt;&lt;/dates&gt;&lt;publisher&gt;Taylor &amp;amp; Francis&lt;/publisher&gt;&lt;isbn&gt;1465-9891&lt;/isbn&gt;&lt;urls&gt;&lt;/urls&gt;&lt;/record&gt;&lt;/Cite&gt;&lt;/EndNote&gt;</w:instrText>
            </w:r>
            <w:r>
              <w:rPr>
                <w:rFonts w:ascii="Book Antiqua" w:hAnsi="Book Antiqua" w:cs="Book Antiqua"/>
                <w:color w:val="000000"/>
                <w:sz w:val="24"/>
                <w:szCs w:val="24"/>
              </w:rPr>
              <w:fldChar w:fldCharType="separate"/>
            </w:r>
            <w:r>
              <w:rPr>
                <w:rFonts w:ascii="Book Antiqua" w:hAnsi="Book Antiqua" w:cs="Book Antiqua"/>
                <w:color w:val="000000"/>
                <w:sz w:val="24"/>
                <w:szCs w:val="24"/>
              </w:rPr>
              <w:t>[21]</w:t>
            </w:r>
            <w:r>
              <w:rPr>
                <w:rFonts w:ascii="Book Antiqua" w:hAnsi="Book Antiqua" w:cs="Book Antiqua"/>
                <w:color w:val="000000"/>
                <w:sz w:val="24"/>
                <w:szCs w:val="24"/>
              </w:rPr>
              <w:fldChar w:fldCharType="end"/>
            </w:r>
          </w:p>
        </w:tc>
      </w:tr>
      <w:tr w:rsidR="00AB29DD" w:rsidTr="00AB29DD">
        <w:trPr>
          <w:trHeight w:val="2276"/>
        </w:trPr>
        <w:tc>
          <w:tcPr>
            <w:cnfStyle w:val="001000000000" w:firstRow="0" w:lastRow="0" w:firstColumn="1" w:lastColumn="0" w:oddVBand="0" w:evenVBand="0" w:oddHBand="0" w:evenHBand="0" w:firstRowFirstColumn="0" w:firstRowLastColumn="0" w:lastRowFirstColumn="0" w:lastRowLastColumn="0"/>
            <w:tcW w:w="1564"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rPr>
                <w:rFonts w:ascii="Book Antiqua" w:hAnsi="Book Antiqua" w:cs="Book Antiqua"/>
                <w:color w:val="000000"/>
                <w:sz w:val="24"/>
                <w:szCs w:val="24"/>
              </w:rPr>
            </w:pPr>
            <w:r>
              <w:rPr>
                <w:rFonts w:ascii="Book Antiqua" w:hAnsi="Book Antiqua" w:cs="Book Antiqua"/>
                <w:b w:val="0"/>
                <w:bCs w:val="0"/>
                <w:color w:val="000000"/>
                <w:sz w:val="24"/>
                <w:szCs w:val="24"/>
              </w:rPr>
              <w:t>Case report</w:t>
            </w:r>
          </w:p>
        </w:tc>
        <w:tc>
          <w:tcPr>
            <w:tcW w:w="1509"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Iran</w:t>
            </w:r>
          </w:p>
        </w:tc>
        <w:tc>
          <w:tcPr>
            <w:tcW w:w="1428"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M</w:t>
            </w:r>
            <w:r>
              <w:rPr>
                <w:rFonts w:ascii="Book Antiqua" w:eastAsia="SimSun" w:hAnsi="Book Antiqua" w:cs="Book Antiqua" w:hint="eastAsia"/>
                <w:color w:val="000000"/>
                <w:sz w:val="24"/>
                <w:szCs w:val="24"/>
                <w:lang w:eastAsia="zh-CN"/>
              </w:rPr>
              <w:t>-</w:t>
            </w:r>
            <w:r>
              <w:rPr>
                <w:rFonts w:ascii="Book Antiqua" w:hAnsi="Book Antiqua" w:cs="Book Antiqua"/>
                <w:color w:val="000000"/>
                <w:sz w:val="24"/>
                <w:szCs w:val="24"/>
              </w:rPr>
              <w:t>38</w:t>
            </w:r>
          </w:p>
        </w:tc>
        <w:tc>
          <w:tcPr>
            <w:tcW w:w="1297"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Ingestion and inhalation</w:t>
            </w:r>
          </w:p>
        </w:tc>
        <w:tc>
          <w:tcPr>
            <w:tcW w:w="2234" w:type="dxa"/>
            <w:shd w:val="clear" w:color="auto" w:fill="auto"/>
            <w:vAlign w:val="center"/>
          </w:tcPr>
          <w:p w:rsidR="00AB29DD" w:rsidRDefault="00AB29DD" w:rsidP="00E3703C">
            <w:pPr>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Severe AP, Burton’s line,</w:t>
            </w:r>
            <w:r>
              <w:rPr>
                <w:rFonts w:ascii="Book Antiqua" w:eastAsia="SimSun" w:hAnsi="Book Antiqua" w:cs="Book Antiqua" w:hint="eastAsia"/>
                <w:color w:val="000000"/>
                <w:sz w:val="24"/>
                <w:szCs w:val="24"/>
                <w:lang w:eastAsia="zh-CN"/>
              </w:rPr>
              <w:t xml:space="preserve"> </w:t>
            </w:r>
            <w:r>
              <w:rPr>
                <w:rFonts w:ascii="Book Antiqua" w:hAnsi="Book Antiqua" w:cs="Book Antiqua"/>
                <w:color w:val="000000"/>
                <w:sz w:val="24"/>
                <w:szCs w:val="24"/>
              </w:rPr>
              <w:t>muscle weakness, myalgias,</w:t>
            </w:r>
            <w:r>
              <w:rPr>
                <w:rFonts w:ascii="Book Antiqua" w:eastAsia="SimSun" w:hAnsi="Book Antiqua" w:cs="Book Antiqua" w:hint="eastAsia"/>
                <w:color w:val="000000"/>
                <w:sz w:val="24"/>
                <w:szCs w:val="24"/>
                <w:lang w:eastAsia="zh-CN"/>
              </w:rPr>
              <w:t xml:space="preserve"> </w:t>
            </w:r>
            <w:r>
              <w:rPr>
                <w:rFonts w:ascii="Book Antiqua" w:hAnsi="Book Antiqua" w:cs="Book Antiqua"/>
                <w:color w:val="000000"/>
                <w:sz w:val="24"/>
                <w:szCs w:val="24"/>
              </w:rPr>
              <w:t>and bad temper</w:t>
            </w:r>
          </w:p>
        </w:tc>
        <w:tc>
          <w:tcPr>
            <w:tcW w:w="1736"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Basophilic stippling</w:t>
            </w:r>
          </w:p>
        </w:tc>
        <w:tc>
          <w:tcPr>
            <w:tcW w:w="1513"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73</w:t>
            </w:r>
          </w:p>
        </w:tc>
        <w:tc>
          <w:tcPr>
            <w:tcW w:w="1594"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Dimercaprol + CaNa</w:t>
            </w:r>
            <w:r>
              <w:rPr>
                <w:rFonts w:ascii="Book Antiqua" w:hAnsi="Book Antiqua" w:cs="Book Antiqua"/>
                <w:color w:val="000000"/>
                <w:sz w:val="24"/>
                <w:szCs w:val="24"/>
                <w:vertAlign w:val="subscript"/>
              </w:rPr>
              <w:t>2</w:t>
            </w:r>
            <w:r>
              <w:rPr>
                <w:rFonts w:ascii="Book Antiqua" w:hAnsi="Book Antiqua" w:cs="Book Antiqua"/>
                <w:color w:val="000000"/>
                <w:sz w:val="24"/>
                <w:szCs w:val="24"/>
              </w:rPr>
              <w:t>EDTA,</w:t>
            </w:r>
            <w:r>
              <w:rPr>
                <w:rFonts w:ascii="Book Antiqua" w:eastAsia="SimSun" w:hAnsi="Book Antiqua" w:cs="Book Antiqua" w:hint="eastAsia"/>
                <w:color w:val="000000"/>
                <w:sz w:val="24"/>
                <w:szCs w:val="24"/>
                <w:lang w:eastAsia="zh-CN"/>
              </w:rPr>
              <w:t xml:space="preserve"> </w:t>
            </w:r>
            <w:r>
              <w:rPr>
                <w:rFonts w:ascii="Book Antiqua" w:hAnsi="Book Antiqua" w:cs="Book Antiqua"/>
                <w:color w:val="000000"/>
                <w:sz w:val="24"/>
                <w:szCs w:val="24"/>
              </w:rPr>
              <w:t>DP</w:t>
            </w:r>
          </w:p>
        </w:tc>
        <w:tc>
          <w:tcPr>
            <w:tcW w:w="1125"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fldChar w:fldCharType="begin"/>
            </w:r>
            <w:r>
              <w:rPr>
                <w:rFonts w:ascii="Book Antiqua" w:hAnsi="Book Antiqua" w:cs="Book Antiqua"/>
                <w:color w:val="000000"/>
                <w:sz w:val="24"/>
                <w:szCs w:val="24"/>
              </w:rPr>
              <w:instrText xml:space="preserve"> ADDIN EN.CITE &lt;EndNote&gt;&lt;Cite&gt;&lt;Author&gt;Afshari&lt;/Author&gt;&lt;Year&gt;2010&lt;/Year&gt;&lt;RecNum&gt;42&lt;/RecNum&gt;&lt;record&gt;&lt;rec-number&gt;42&lt;/rec-number&gt;&lt;foreign-keys&gt;&lt;key app="EN" db-id="a0d0aw0pi9pt9sep2dbvtpf2fswesfxx5fzt"&gt;42&lt;/key&gt;&lt;/foreign-keys&gt;&lt;ref-type name="Journal Article"&gt;17&lt;/ref-type&gt;&lt;contributors&gt;&lt;authors&gt;&lt;author&gt;Afshari, Reza&lt;/author&gt;&lt;author&gt;Emadzadeh, Ali&lt;/author&gt;&lt;/authors&gt;&lt;/contributors&gt;&lt;titles&gt;&lt;title&gt;Short communication: case report on adulterated opium-induced severe lead toxicity&lt;/title&gt;&lt;secondary-title&gt;Drug and chemical toxicology&lt;/secondary-title&gt;&lt;/titles&gt;&lt;periodical&gt;&lt;full-title&gt;Drug and chemical toxicology&lt;/full-title&gt;&lt;/periodical&gt;&lt;pages&gt;48-49&lt;/pages&gt;&lt;volume&gt;33&lt;/volume&gt;&lt;number&gt;1&lt;/number&gt;&lt;dates&gt;&lt;year&gt;2010&lt;/year&gt;&lt;/dates&gt;&lt;publisher&gt;Taylor &amp;amp; Francis&lt;/publisher&gt;&lt;isbn&gt;0148-0545&lt;/isbn&gt;&lt;urls&gt;&lt;/urls&gt;&lt;/record&gt;&lt;/Cite&gt;&lt;/EndNote&gt;</w:instrText>
            </w:r>
            <w:r>
              <w:rPr>
                <w:rFonts w:ascii="Book Antiqua" w:hAnsi="Book Antiqua" w:cs="Book Antiqua"/>
                <w:color w:val="000000"/>
                <w:sz w:val="24"/>
                <w:szCs w:val="24"/>
              </w:rPr>
              <w:fldChar w:fldCharType="separate"/>
            </w:r>
            <w:r>
              <w:rPr>
                <w:rFonts w:ascii="Book Antiqua" w:hAnsi="Book Antiqua" w:cs="Book Antiqua"/>
                <w:color w:val="000000"/>
                <w:sz w:val="24"/>
                <w:szCs w:val="24"/>
              </w:rPr>
              <w:t>[22]</w:t>
            </w:r>
            <w:r>
              <w:rPr>
                <w:rFonts w:ascii="Book Antiqua" w:hAnsi="Book Antiqua" w:cs="Book Antiqua"/>
                <w:color w:val="000000"/>
                <w:sz w:val="24"/>
                <w:szCs w:val="24"/>
              </w:rPr>
              <w:fldChar w:fldCharType="end"/>
            </w:r>
          </w:p>
        </w:tc>
      </w:tr>
      <w:tr w:rsidR="00AB29DD" w:rsidTr="00AB29DD">
        <w:trPr>
          <w:trHeight w:val="2593"/>
        </w:trPr>
        <w:tc>
          <w:tcPr>
            <w:cnfStyle w:val="001000000000" w:firstRow="0" w:lastRow="0" w:firstColumn="1" w:lastColumn="0" w:oddVBand="0" w:evenVBand="0" w:oddHBand="0" w:evenHBand="0" w:firstRowFirstColumn="0" w:firstRowLastColumn="0" w:lastRowFirstColumn="0" w:lastRowLastColumn="0"/>
            <w:tcW w:w="1564"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rPr>
                <w:rFonts w:ascii="Book Antiqua" w:hAnsi="Book Antiqua" w:cs="Book Antiqua"/>
                <w:color w:val="000000"/>
                <w:sz w:val="24"/>
                <w:szCs w:val="24"/>
              </w:rPr>
            </w:pPr>
            <w:r>
              <w:rPr>
                <w:rFonts w:ascii="Book Antiqua" w:hAnsi="Book Antiqua" w:cs="Book Antiqua"/>
                <w:b w:val="0"/>
                <w:bCs w:val="0"/>
                <w:color w:val="000000"/>
                <w:sz w:val="24"/>
                <w:szCs w:val="24"/>
              </w:rPr>
              <w:lastRenderedPageBreak/>
              <w:t>Case report</w:t>
            </w:r>
          </w:p>
        </w:tc>
        <w:tc>
          <w:tcPr>
            <w:tcW w:w="1509"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Singapore</w:t>
            </w:r>
          </w:p>
        </w:tc>
        <w:tc>
          <w:tcPr>
            <w:tcW w:w="1428"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F</w:t>
            </w:r>
            <w:r>
              <w:rPr>
                <w:rFonts w:ascii="Book Antiqua" w:eastAsia="SimSun" w:hAnsi="Book Antiqua" w:cs="Book Antiqua" w:hint="eastAsia"/>
                <w:color w:val="000000"/>
                <w:sz w:val="24"/>
                <w:szCs w:val="24"/>
                <w:lang w:eastAsia="zh-CN"/>
              </w:rPr>
              <w:t>-</w:t>
            </w:r>
            <w:r>
              <w:rPr>
                <w:rFonts w:ascii="Book Antiqua" w:hAnsi="Book Antiqua" w:cs="Book Antiqua"/>
                <w:color w:val="000000"/>
                <w:sz w:val="24"/>
                <w:szCs w:val="24"/>
              </w:rPr>
              <w:t>40</w:t>
            </w:r>
          </w:p>
        </w:tc>
        <w:tc>
          <w:tcPr>
            <w:tcW w:w="1297"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Ingestion and inhalation</w:t>
            </w:r>
          </w:p>
        </w:tc>
        <w:tc>
          <w:tcPr>
            <w:tcW w:w="2234" w:type="dxa"/>
            <w:shd w:val="clear" w:color="auto" w:fill="auto"/>
            <w:vAlign w:val="center"/>
          </w:tcPr>
          <w:p w:rsidR="00AB29DD" w:rsidRDefault="00AB29DD" w:rsidP="00E3703C">
            <w:pPr>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Severe lower AP</w:t>
            </w:r>
          </w:p>
        </w:tc>
        <w:tc>
          <w:tcPr>
            <w:tcW w:w="1736"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Anemia, punctate basophilia</w:t>
            </w:r>
          </w:p>
        </w:tc>
        <w:tc>
          <w:tcPr>
            <w:tcW w:w="1513"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NA</w:t>
            </w:r>
          </w:p>
        </w:tc>
        <w:tc>
          <w:tcPr>
            <w:tcW w:w="1594"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lang w:val="it-IT"/>
              </w:rPr>
            </w:pPr>
            <w:r>
              <w:rPr>
                <w:rFonts w:ascii="Book Antiqua" w:hAnsi="Book Antiqua" w:cs="Book Antiqua"/>
                <w:color w:val="000000"/>
                <w:sz w:val="24"/>
                <w:szCs w:val="24"/>
                <w:lang w:val="it-IT"/>
              </w:rPr>
              <w:t>Calcium gluconate,</w:t>
            </w:r>
            <w:r>
              <w:rPr>
                <w:rFonts w:ascii="Book Antiqua" w:eastAsia="SimSun" w:hAnsi="Book Antiqua" w:cs="Book Antiqua" w:hint="eastAsia"/>
                <w:color w:val="000000"/>
                <w:sz w:val="24"/>
                <w:szCs w:val="24"/>
                <w:lang w:eastAsia="zh-CN"/>
              </w:rPr>
              <w:t xml:space="preserve"> </w:t>
            </w:r>
            <w:r>
              <w:rPr>
                <w:rFonts w:ascii="Book Antiqua" w:hAnsi="Book Antiqua" w:cs="Book Antiqua"/>
                <w:color w:val="000000"/>
                <w:sz w:val="24"/>
                <w:szCs w:val="24"/>
                <w:lang w:val="it-IT"/>
              </w:rPr>
              <w:t>calcium disodium versenate</w:t>
            </w:r>
          </w:p>
        </w:tc>
        <w:tc>
          <w:tcPr>
            <w:tcW w:w="1125"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fldChar w:fldCharType="begin"/>
            </w:r>
            <w:r>
              <w:rPr>
                <w:rFonts w:ascii="Book Antiqua" w:hAnsi="Book Antiqua" w:cs="Book Antiqua"/>
                <w:color w:val="000000"/>
                <w:sz w:val="24"/>
                <w:szCs w:val="24"/>
              </w:rPr>
              <w:instrText xml:space="preserve"> ADDIN EN.CITE &lt;EndNote&gt;&lt;Cite&gt;&lt;Author&gt;Chia&lt;/Author&gt;&lt;Year&gt;1973&lt;/Year&gt;&lt;RecNum&gt;26&lt;/RecNum&gt;&lt;record&gt;&lt;rec-number&gt;26&lt;/rec-number&gt;&lt;foreign-keys&gt;&lt;key app="EN" db-id="a0d0aw0pi9pt9sep2dbvtpf2fswesfxx5fzt"&gt;26&lt;/key&gt;&lt;/foreign-keys&gt;&lt;ref-type name="Journal Article"&gt;17&lt;/ref-type&gt;&lt;contributors&gt;&lt;authors&gt;&lt;author&gt;Chia, BL&lt;/author&gt;&lt;author&gt;Leng, Chua Kit&lt;/author&gt;&lt;author&gt;Hsii, Feng Pao&lt;/author&gt;&lt;author&gt;Yap, MH&lt;/author&gt;&lt;author&gt;Lee, YK&lt;/author&gt;&lt;/authors&gt;&lt;/contributors&gt;&lt;titles&gt;&lt;title&gt;Lead poisoning from contaminated opium&lt;/title&gt;&lt;secondary-title&gt;British medical journal&lt;/secondary-title&gt;&lt;/titles&gt;&lt;periodical&gt;&lt;full-title&gt;British medical journal&lt;/full-title&gt;&lt;/periodical&gt;&lt;pages&gt;354&lt;/pages&gt;&lt;volume&gt;1&lt;/volume&gt;&lt;number&gt;5849&lt;/number&gt;&lt;dates&gt;&lt;year&gt;1973&lt;/year&gt;&lt;/dates&gt;&lt;publisher&gt;BMJ Group&lt;/publisher&gt;&lt;urls&gt;&lt;/urls&gt;&lt;/record&gt;&lt;/Cite&gt;&lt;/EndNote&gt;</w:instrText>
            </w:r>
            <w:r>
              <w:rPr>
                <w:rFonts w:ascii="Book Antiqua" w:hAnsi="Book Antiqua" w:cs="Book Antiqua"/>
                <w:color w:val="000000"/>
                <w:sz w:val="24"/>
                <w:szCs w:val="24"/>
              </w:rPr>
              <w:fldChar w:fldCharType="separate"/>
            </w:r>
            <w:r>
              <w:rPr>
                <w:rFonts w:ascii="Book Antiqua" w:hAnsi="Book Antiqua" w:cs="Book Antiqua"/>
                <w:color w:val="000000"/>
                <w:sz w:val="24"/>
                <w:szCs w:val="24"/>
              </w:rPr>
              <w:t>[7]</w:t>
            </w:r>
            <w:r>
              <w:rPr>
                <w:rFonts w:ascii="Book Antiqua" w:hAnsi="Book Antiqua" w:cs="Book Antiqua"/>
                <w:color w:val="000000"/>
                <w:sz w:val="24"/>
                <w:szCs w:val="24"/>
              </w:rPr>
              <w:fldChar w:fldCharType="end"/>
            </w:r>
          </w:p>
        </w:tc>
      </w:tr>
      <w:tr w:rsidR="00AB29DD" w:rsidTr="00AB29DD">
        <w:trPr>
          <w:trHeight w:val="2593"/>
        </w:trPr>
        <w:tc>
          <w:tcPr>
            <w:cnfStyle w:val="001000000000" w:firstRow="0" w:lastRow="0" w:firstColumn="1" w:lastColumn="0" w:oddVBand="0" w:evenVBand="0" w:oddHBand="0" w:evenHBand="0" w:firstRowFirstColumn="0" w:firstRowLastColumn="0" w:lastRowFirstColumn="0" w:lastRowLastColumn="0"/>
            <w:tcW w:w="1564"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rPr>
                <w:rFonts w:ascii="Book Antiqua" w:hAnsi="Book Antiqua" w:cs="Book Antiqua"/>
                <w:color w:val="000000"/>
                <w:sz w:val="24"/>
                <w:szCs w:val="24"/>
              </w:rPr>
            </w:pPr>
            <w:r>
              <w:rPr>
                <w:rFonts w:ascii="Book Antiqua" w:hAnsi="Book Antiqua" w:cs="Book Antiqua"/>
                <w:b w:val="0"/>
                <w:bCs w:val="0"/>
                <w:color w:val="000000"/>
                <w:sz w:val="24"/>
                <w:szCs w:val="24"/>
              </w:rPr>
              <w:t>Case report</w:t>
            </w:r>
          </w:p>
        </w:tc>
        <w:tc>
          <w:tcPr>
            <w:tcW w:w="1509"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Singapore</w:t>
            </w:r>
          </w:p>
        </w:tc>
        <w:tc>
          <w:tcPr>
            <w:tcW w:w="1428"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M</w:t>
            </w:r>
            <w:r>
              <w:rPr>
                <w:rFonts w:ascii="Book Antiqua" w:eastAsia="SimSun" w:hAnsi="Book Antiqua" w:cs="Book Antiqua" w:hint="eastAsia"/>
                <w:color w:val="000000"/>
                <w:sz w:val="24"/>
                <w:szCs w:val="24"/>
                <w:lang w:eastAsia="zh-CN"/>
              </w:rPr>
              <w:t>-</w:t>
            </w:r>
            <w:r>
              <w:rPr>
                <w:rFonts w:ascii="Book Antiqua" w:hAnsi="Book Antiqua" w:cs="Book Antiqua"/>
                <w:color w:val="000000"/>
                <w:sz w:val="24"/>
                <w:szCs w:val="24"/>
              </w:rPr>
              <w:t>63</w:t>
            </w:r>
          </w:p>
        </w:tc>
        <w:tc>
          <w:tcPr>
            <w:tcW w:w="1297"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Ingestion</w:t>
            </w:r>
          </w:p>
        </w:tc>
        <w:tc>
          <w:tcPr>
            <w:tcW w:w="2234" w:type="dxa"/>
            <w:shd w:val="clear" w:color="auto" w:fill="auto"/>
            <w:vAlign w:val="center"/>
          </w:tcPr>
          <w:p w:rsidR="00AB29DD" w:rsidRDefault="00AB29DD" w:rsidP="00E3703C">
            <w:pPr>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AP</w:t>
            </w:r>
          </w:p>
        </w:tc>
        <w:tc>
          <w:tcPr>
            <w:tcW w:w="1736"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Anemia, punctate basophilia</w:t>
            </w:r>
          </w:p>
        </w:tc>
        <w:tc>
          <w:tcPr>
            <w:tcW w:w="1513"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NA</w:t>
            </w:r>
          </w:p>
        </w:tc>
        <w:tc>
          <w:tcPr>
            <w:tcW w:w="1594"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lang w:val="it-IT"/>
              </w:rPr>
            </w:pPr>
            <w:r>
              <w:rPr>
                <w:rFonts w:ascii="Book Antiqua" w:hAnsi="Book Antiqua" w:cs="Book Antiqua"/>
                <w:color w:val="000000"/>
                <w:sz w:val="24"/>
                <w:szCs w:val="24"/>
                <w:lang w:val="it-IT"/>
              </w:rPr>
              <w:t>Calcium gluconate,</w:t>
            </w:r>
            <w:r>
              <w:rPr>
                <w:rFonts w:ascii="Book Antiqua" w:eastAsia="SimSun" w:hAnsi="Book Antiqua" w:cs="Book Antiqua" w:hint="eastAsia"/>
                <w:color w:val="000000"/>
                <w:sz w:val="24"/>
                <w:szCs w:val="24"/>
                <w:lang w:eastAsia="zh-CN"/>
              </w:rPr>
              <w:t xml:space="preserve"> </w:t>
            </w:r>
            <w:r>
              <w:rPr>
                <w:rFonts w:ascii="Book Antiqua" w:hAnsi="Book Antiqua" w:cs="Book Antiqua"/>
                <w:color w:val="000000"/>
                <w:sz w:val="24"/>
                <w:szCs w:val="24"/>
                <w:lang w:val="it-IT"/>
              </w:rPr>
              <w:t>calcium disodium versenate</w:t>
            </w:r>
          </w:p>
        </w:tc>
        <w:tc>
          <w:tcPr>
            <w:tcW w:w="1125"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fldChar w:fldCharType="begin"/>
            </w:r>
            <w:r>
              <w:rPr>
                <w:rFonts w:ascii="Book Antiqua" w:hAnsi="Book Antiqua" w:cs="Book Antiqua"/>
                <w:color w:val="000000"/>
                <w:sz w:val="24"/>
                <w:szCs w:val="24"/>
              </w:rPr>
              <w:instrText xml:space="preserve"> ADDIN EN.CITE &lt;EndNote&gt;&lt;Cite&gt;&lt;Author&gt;Chia&lt;/Author&gt;&lt;Year&gt;1973&lt;/Year&gt;&lt;RecNum&gt;26&lt;/RecNum&gt;&lt;record&gt;&lt;rec-number&gt;26&lt;/rec-number&gt;&lt;foreign-keys&gt;&lt;key app="EN" db-id="a0d0aw0pi9pt9sep2dbvtpf2fswesfxx5fzt"&gt;26&lt;/key&gt;&lt;/foreign-keys&gt;&lt;ref-type name="Journal Article"&gt;17&lt;/ref-type&gt;&lt;contributors&gt;&lt;authors&gt;&lt;author&gt;Chia, BL&lt;/author&gt;&lt;author&gt;Leng, Chua Kit&lt;/author&gt;&lt;author&gt;Hsii, Feng Pao&lt;/author&gt;&lt;author&gt;Yap, MH&lt;/author&gt;&lt;author&gt;Lee, YK&lt;/author&gt;&lt;/authors&gt;&lt;/contributors&gt;&lt;titles&gt;&lt;title&gt;Lead poisoning from contaminated opium&lt;/title&gt;&lt;secondary-title&gt;British medical journal&lt;/secondary-title&gt;&lt;/titles&gt;&lt;periodical&gt;&lt;full-title&gt;British medical journal&lt;/full-title&gt;&lt;/periodical&gt;&lt;pages&gt;354&lt;/pages&gt;&lt;volume&gt;1&lt;/volume&gt;&lt;number&gt;5849&lt;/number&gt;&lt;dates&gt;&lt;year&gt;1973&lt;/year&gt;&lt;/dates&gt;&lt;publisher&gt;BMJ Group&lt;/publisher&gt;&lt;urls&gt;&lt;/urls&gt;&lt;/record&gt;&lt;/Cite&gt;&lt;/EndNote&gt;</w:instrText>
            </w:r>
            <w:r>
              <w:rPr>
                <w:rFonts w:ascii="Book Antiqua" w:hAnsi="Book Antiqua" w:cs="Book Antiqua"/>
                <w:color w:val="000000"/>
                <w:sz w:val="24"/>
                <w:szCs w:val="24"/>
              </w:rPr>
              <w:fldChar w:fldCharType="separate"/>
            </w:r>
            <w:r>
              <w:rPr>
                <w:rFonts w:ascii="Book Antiqua" w:hAnsi="Book Antiqua" w:cs="Book Antiqua"/>
                <w:color w:val="000000"/>
                <w:sz w:val="24"/>
                <w:szCs w:val="24"/>
              </w:rPr>
              <w:t>[7]</w:t>
            </w:r>
            <w:r>
              <w:rPr>
                <w:rFonts w:ascii="Book Antiqua" w:hAnsi="Book Antiqua" w:cs="Book Antiqua"/>
                <w:color w:val="000000"/>
                <w:sz w:val="24"/>
                <w:szCs w:val="24"/>
              </w:rPr>
              <w:fldChar w:fldCharType="end"/>
            </w:r>
          </w:p>
        </w:tc>
      </w:tr>
      <w:tr w:rsidR="00AB29DD" w:rsidTr="00AB29DD">
        <w:trPr>
          <w:trHeight w:val="3237"/>
        </w:trPr>
        <w:tc>
          <w:tcPr>
            <w:cnfStyle w:val="001000000000" w:firstRow="0" w:lastRow="0" w:firstColumn="1" w:lastColumn="0" w:oddVBand="0" w:evenVBand="0" w:oddHBand="0" w:evenHBand="0" w:firstRowFirstColumn="0" w:firstRowLastColumn="0" w:lastRowFirstColumn="0" w:lastRowLastColumn="0"/>
            <w:tcW w:w="1564"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rPr>
                <w:rFonts w:ascii="Book Antiqua" w:hAnsi="Book Antiqua" w:cs="Book Antiqua"/>
                <w:color w:val="000000"/>
                <w:sz w:val="24"/>
                <w:szCs w:val="24"/>
              </w:rPr>
            </w:pPr>
            <w:r>
              <w:rPr>
                <w:rFonts w:ascii="Book Antiqua" w:hAnsi="Book Antiqua" w:cs="Book Antiqua"/>
                <w:b w:val="0"/>
                <w:bCs w:val="0"/>
                <w:color w:val="000000"/>
                <w:sz w:val="24"/>
                <w:szCs w:val="24"/>
              </w:rPr>
              <w:t>Case report</w:t>
            </w:r>
          </w:p>
        </w:tc>
        <w:tc>
          <w:tcPr>
            <w:tcW w:w="1509"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United Kingdom</w:t>
            </w:r>
          </w:p>
        </w:tc>
        <w:tc>
          <w:tcPr>
            <w:tcW w:w="1428"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M</w:t>
            </w:r>
            <w:r>
              <w:rPr>
                <w:rFonts w:ascii="Book Antiqua" w:eastAsia="SimSun" w:hAnsi="Book Antiqua" w:cs="Book Antiqua" w:hint="eastAsia"/>
                <w:color w:val="000000"/>
                <w:sz w:val="24"/>
                <w:szCs w:val="24"/>
                <w:lang w:eastAsia="zh-CN"/>
              </w:rPr>
              <w:t>-</w:t>
            </w:r>
            <w:r>
              <w:rPr>
                <w:rFonts w:ascii="Book Antiqua" w:hAnsi="Book Antiqua" w:cs="Book Antiqua"/>
                <w:color w:val="000000"/>
                <w:sz w:val="24"/>
                <w:szCs w:val="24"/>
              </w:rPr>
              <w:t>46</w:t>
            </w:r>
          </w:p>
        </w:tc>
        <w:tc>
          <w:tcPr>
            <w:tcW w:w="1297"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Inhalation</w:t>
            </w:r>
          </w:p>
        </w:tc>
        <w:tc>
          <w:tcPr>
            <w:tcW w:w="2234" w:type="dxa"/>
            <w:shd w:val="clear" w:color="auto" w:fill="auto"/>
            <w:vAlign w:val="center"/>
          </w:tcPr>
          <w:p w:rsidR="00AB29DD" w:rsidRDefault="00AB29DD" w:rsidP="00E3703C">
            <w:pPr>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Colicky AP, constipation, irritability and malaise</w:t>
            </w:r>
          </w:p>
        </w:tc>
        <w:tc>
          <w:tcPr>
            <w:tcW w:w="1736"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Extravascular haemolytic anaemia with punctate basophilic stippling</w:t>
            </w:r>
          </w:p>
        </w:tc>
        <w:tc>
          <w:tcPr>
            <w:tcW w:w="1513"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113.8</w:t>
            </w:r>
          </w:p>
        </w:tc>
        <w:tc>
          <w:tcPr>
            <w:tcW w:w="1594"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CaNa2EDTA</w:t>
            </w:r>
          </w:p>
        </w:tc>
        <w:tc>
          <w:tcPr>
            <w:tcW w:w="1125"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fldChar w:fldCharType="begin"/>
            </w:r>
            <w:r>
              <w:rPr>
                <w:rFonts w:ascii="Book Antiqua" w:hAnsi="Book Antiqua" w:cs="Book Antiqua"/>
                <w:color w:val="000000"/>
                <w:sz w:val="24"/>
                <w:szCs w:val="24"/>
              </w:rPr>
              <w:instrText xml:space="preserve"> ADDIN EN.CITE &lt;EndNote&gt;&lt;Cite&gt;&lt;Author&gt;Azizi&lt;/Author&gt;&lt;Year&gt;2016&lt;/Year&gt;&lt;RecNum&gt;50&lt;/RecNum&gt;&lt;record&gt;&lt;rec-number&gt;50&lt;/rec-number&gt;&lt;foreign-keys&gt;&lt;key app="EN" db-id="a0d0aw0pi9pt9sep2dbvtpf2fswesfxx5fzt"&gt;50&lt;/key&gt;&lt;/foreign-keys&gt;&lt;ref-type name="Journal Article"&gt;17&lt;/ref-type&gt;&lt;contributors&gt;&lt;authors&gt;&lt;author&gt;Azizi, Alex&lt;/author&gt;&lt;author&gt;Ferguson, Katie&lt;/author&gt;&lt;author&gt;Dluzewski, Sam&lt;/author&gt;&lt;author&gt;Hussain, Tajammul&lt;/author&gt;&lt;author&gt;Klein, Martin&lt;/author&gt;&lt;/authors&gt;&lt;/contributors&gt;&lt;titles&gt;&lt;title&gt;Chronic lead poisoning in an Iranian opium smoker resident in London&lt;/title&gt;&lt;secondary-title&gt;BMJ case reports&lt;/secondary-title&gt;&lt;/titles&gt;&lt;periodical&gt;&lt;full-title&gt;BMJ case reports&lt;/full-title&gt;&lt;/periodical&gt;&lt;pages&gt;bcr2016215965&lt;/pages&gt;&lt;volume&gt;2016&lt;/volume&gt;&lt;dates&gt;&lt;year&gt;2016&lt;/year&gt;&lt;/dates&gt;&lt;isbn&gt;1757-790X&lt;/isbn&gt;&lt;urls&gt;&lt;/urls&gt;&lt;/record&gt;&lt;/Cite&gt;&lt;/EndNote&gt;</w:instrText>
            </w:r>
            <w:r>
              <w:rPr>
                <w:rFonts w:ascii="Book Antiqua" w:hAnsi="Book Antiqua" w:cs="Book Antiqua"/>
                <w:color w:val="000000"/>
                <w:sz w:val="24"/>
                <w:szCs w:val="24"/>
              </w:rPr>
              <w:fldChar w:fldCharType="separate"/>
            </w:r>
            <w:r>
              <w:rPr>
                <w:rFonts w:ascii="Book Antiqua" w:hAnsi="Book Antiqua" w:cs="Book Antiqua"/>
                <w:color w:val="000000"/>
                <w:sz w:val="24"/>
                <w:szCs w:val="24"/>
              </w:rPr>
              <w:t>[23]</w:t>
            </w:r>
            <w:r>
              <w:rPr>
                <w:rFonts w:ascii="Book Antiqua" w:hAnsi="Book Antiqua" w:cs="Book Antiqua"/>
                <w:color w:val="000000"/>
                <w:sz w:val="24"/>
                <w:szCs w:val="24"/>
              </w:rPr>
              <w:fldChar w:fldCharType="end"/>
            </w:r>
          </w:p>
        </w:tc>
      </w:tr>
      <w:tr w:rsidR="00AB29DD" w:rsidTr="00AB29DD">
        <w:trPr>
          <w:trHeight w:val="3246"/>
        </w:trPr>
        <w:tc>
          <w:tcPr>
            <w:cnfStyle w:val="001000000000" w:firstRow="0" w:lastRow="0" w:firstColumn="1" w:lastColumn="0" w:oddVBand="0" w:evenVBand="0" w:oddHBand="0" w:evenHBand="0" w:firstRowFirstColumn="0" w:firstRowLastColumn="0" w:lastRowFirstColumn="0" w:lastRowLastColumn="0"/>
            <w:tcW w:w="1564"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rPr>
                <w:rFonts w:ascii="Book Antiqua" w:hAnsi="Book Antiqua" w:cs="Book Antiqua"/>
                <w:color w:val="000000"/>
                <w:sz w:val="24"/>
                <w:szCs w:val="24"/>
              </w:rPr>
            </w:pPr>
            <w:r>
              <w:rPr>
                <w:rFonts w:ascii="Book Antiqua" w:hAnsi="Book Antiqua" w:cs="Book Antiqua"/>
                <w:b w:val="0"/>
                <w:bCs w:val="0"/>
                <w:color w:val="000000"/>
                <w:sz w:val="24"/>
                <w:szCs w:val="24"/>
              </w:rPr>
              <w:t>Case report</w:t>
            </w:r>
          </w:p>
        </w:tc>
        <w:tc>
          <w:tcPr>
            <w:tcW w:w="1509"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Iran</w:t>
            </w:r>
          </w:p>
        </w:tc>
        <w:tc>
          <w:tcPr>
            <w:tcW w:w="1428"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M</w:t>
            </w:r>
            <w:r>
              <w:rPr>
                <w:rFonts w:ascii="Book Antiqua" w:eastAsia="SimSun" w:hAnsi="Book Antiqua" w:cs="Book Antiqua" w:hint="eastAsia"/>
                <w:color w:val="000000"/>
                <w:sz w:val="24"/>
                <w:szCs w:val="24"/>
                <w:lang w:eastAsia="zh-CN"/>
              </w:rPr>
              <w:t>-</w:t>
            </w:r>
            <w:r>
              <w:rPr>
                <w:rFonts w:ascii="Book Antiqua" w:hAnsi="Book Antiqua" w:cs="Book Antiqua"/>
                <w:color w:val="000000"/>
                <w:sz w:val="24"/>
                <w:szCs w:val="24"/>
              </w:rPr>
              <w:t>32</w:t>
            </w:r>
          </w:p>
        </w:tc>
        <w:tc>
          <w:tcPr>
            <w:tcW w:w="1297"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Ingestion</w:t>
            </w:r>
          </w:p>
        </w:tc>
        <w:tc>
          <w:tcPr>
            <w:tcW w:w="2234" w:type="dxa"/>
            <w:shd w:val="clear" w:color="auto" w:fill="auto"/>
            <w:vAlign w:val="center"/>
          </w:tcPr>
          <w:p w:rsidR="00AB29DD" w:rsidRDefault="00AB29DD" w:rsidP="00E3703C">
            <w:pPr>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Dysarthria and progressive upper limb weakness following a refractory AP, constipation, nausea and headache</w:t>
            </w:r>
          </w:p>
        </w:tc>
        <w:tc>
          <w:tcPr>
            <w:tcW w:w="1736"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Anemia, high liver function tests and bilirubin</w:t>
            </w:r>
          </w:p>
        </w:tc>
        <w:tc>
          <w:tcPr>
            <w:tcW w:w="1513"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256</w:t>
            </w:r>
          </w:p>
        </w:tc>
        <w:tc>
          <w:tcPr>
            <w:tcW w:w="1594"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DP</w:t>
            </w:r>
          </w:p>
        </w:tc>
        <w:tc>
          <w:tcPr>
            <w:tcW w:w="1125"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fldChar w:fldCharType="begin"/>
            </w:r>
            <w:r>
              <w:rPr>
                <w:rFonts w:ascii="Book Antiqua" w:hAnsi="Book Antiqua" w:cs="Book Antiqua"/>
                <w:color w:val="000000"/>
                <w:sz w:val="24"/>
                <w:szCs w:val="24"/>
              </w:rPr>
              <w:instrText xml:space="preserve"> ADDIN EN.CITE &lt;EndNote&gt;&lt;Cite&gt;&lt;Author&gt;Razmeh&lt;/Author&gt;&lt;Year&gt;2016&lt;/Year&gt;&lt;RecNum&gt;54&lt;/RecNum&gt;&lt;record&gt;&lt;rec-number&gt;54&lt;/rec-number&gt;&lt;foreign-keys&gt;&lt;key app="EN" db-id="a0d0aw0pi9pt9sep2dbvtpf2fswesfxx5fzt"&gt;54&lt;/key&gt;&lt;/foreign-keys&gt;&lt;ref-type name="Journal Article"&gt;17&lt;/ref-type&gt;&lt;contributors&gt;&lt;authors&gt;&lt;author&gt;Razmeh, Saeed&lt;/author&gt;&lt;author&gt;Abdollahi, Maryam&lt;/author&gt;&lt;author&gt;Poranian, Maryam&lt;/author&gt;&lt;/authors&gt;&lt;/contributors&gt;&lt;titles&gt;&lt;title&gt;Motor Neuron Disease Due to Exposure to Lead&lt;/title&gt;&lt;secondary-title&gt;Clinical Medicine and Diagnostics&lt;/secondary-title&gt;&lt;/titles&gt;&lt;periodical&gt;&lt;full-title&gt;Clinical Medicine and Diagnostics&lt;/full-title&gt;&lt;/periodical&gt;&lt;pages&gt;126-127&lt;/pages&gt;&lt;volume&gt;6&lt;/volume&gt;&lt;number&gt;5&lt;/number&gt;&lt;dates&gt;&lt;year&gt;2016&lt;/year&gt;&lt;/dates&gt;&lt;isbn&gt;2163-1441&lt;/isbn&gt;&lt;urls&gt;&lt;/urls&gt;&lt;/record&gt;&lt;/Cite&gt;&lt;/EndNote&gt;</w:instrText>
            </w:r>
            <w:r>
              <w:rPr>
                <w:rFonts w:ascii="Book Antiqua" w:hAnsi="Book Antiqua" w:cs="Book Antiqua"/>
                <w:color w:val="000000"/>
                <w:sz w:val="24"/>
                <w:szCs w:val="24"/>
              </w:rPr>
              <w:fldChar w:fldCharType="separate"/>
            </w:r>
            <w:r>
              <w:rPr>
                <w:rFonts w:ascii="Book Antiqua" w:hAnsi="Book Antiqua" w:cs="Book Antiqua"/>
                <w:color w:val="000000"/>
                <w:sz w:val="24"/>
                <w:szCs w:val="24"/>
              </w:rPr>
              <w:t>[24]</w:t>
            </w:r>
            <w:r>
              <w:rPr>
                <w:rFonts w:ascii="Book Antiqua" w:hAnsi="Book Antiqua" w:cs="Book Antiqua"/>
                <w:color w:val="000000"/>
                <w:sz w:val="24"/>
                <w:szCs w:val="24"/>
              </w:rPr>
              <w:fldChar w:fldCharType="end"/>
            </w:r>
          </w:p>
        </w:tc>
      </w:tr>
      <w:tr w:rsidR="00AB29DD" w:rsidTr="00AB29DD">
        <w:trPr>
          <w:trHeight w:val="3237"/>
        </w:trPr>
        <w:tc>
          <w:tcPr>
            <w:cnfStyle w:val="001000000000" w:firstRow="0" w:lastRow="0" w:firstColumn="1" w:lastColumn="0" w:oddVBand="0" w:evenVBand="0" w:oddHBand="0" w:evenHBand="0" w:firstRowFirstColumn="0" w:firstRowLastColumn="0" w:lastRowFirstColumn="0" w:lastRowLastColumn="0"/>
            <w:tcW w:w="1564"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rPr>
                <w:rFonts w:ascii="Book Antiqua" w:hAnsi="Book Antiqua" w:cs="Book Antiqua"/>
                <w:color w:val="000000"/>
                <w:sz w:val="24"/>
                <w:szCs w:val="24"/>
              </w:rPr>
            </w:pPr>
            <w:r>
              <w:rPr>
                <w:rFonts w:ascii="Book Antiqua" w:hAnsi="Book Antiqua" w:cs="Book Antiqua"/>
                <w:b w:val="0"/>
                <w:bCs w:val="0"/>
                <w:color w:val="000000"/>
                <w:sz w:val="24"/>
                <w:szCs w:val="24"/>
              </w:rPr>
              <w:lastRenderedPageBreak/>
              <w:t>Case report</w:t>
            </w:r>
          </w:p>
        </w:tc>
        <w:tc>
          <w:tcPr>
            <w:tcW w:w="1509"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Iran</w:t>
            </w:r>
          </w:p>
        </w:tc>
        <w:tc>
          <w:tcPr>
            <w:tcW w:w="1428"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F</w:t>
            </w:r>
            <w:r>
              <w:rPr>
                <w:rFonts w:ascii="Book Antiqua" w:eastAsia="SimSun" w:hAnsi="Book Antiqua" w:cs="Book Antiqua" w:hint="eastAsia"/>
                <w:color w:val="000000"/>
                <w:sz w:val="24"/>
                <w:szCs w:val="24"/>
                <w:lang w:eastAsia="zh-CN"/>
              </w:rPr>
              <w:t>-</w:t>
            </w:r>
            <w:r>
              <w:rPr>
                <w:rFonts w:ascii="Book Antiqua" w:hAnsi="Book Antiqua" w:cs="Book Antiqua"/>
                <w:color w:val="000000"/>
                <w:sz w:val="24"/>
                <w:szCs w:val="24"/>
              </w:rPr>
              <w:t>36</w:t>
            </w:r>
          </w:p>
        </w:tc>
        <w:tc>
          <w:tcPr>
            <w:tcW w:w="1297"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Ingestion</w:t>
            </w:r>
          </w:p>
        </w:tc>
        <w:tc>
          <w:tcPr>
            <w:tcW w:w="2234" w:type="dxa"/>
            <w:shd w:val="clear" w:color="auto" w:fill="auto"/>
            <w:vAlign w:val="center"/>
          </w:tcPr>
          <w:p w:rsidR="00AB29DD" w:rsidRDefault="00AB29DD" w:rsidP="00E3703C">
            <w:pPr>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Sever colicky AP, NV, Pleuritic chest pain, ejection fraction 30%, massive bilateral pleural effusion</w:t>
            </w:r>
          </w:p>
        </w:tc>
        <w:tc>
          <w:tcPr>
            <w:tcW w:w="1736"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Anemia (hypochromic- microcytic)</w:t>
            </w:r>
          </w:p>
        </w:tc>
        <w:tc>
          <w:tcPr>
            <w:tcW w:w="1513"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78</w:t>
            </w:r>
          </w:p>
        </w:tc>
        <w:tc>
          <w:tcPr>
            <w:tcW w:w="1594"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CaNa2EDTA</w:t>
            </w:r>
          </w:p>
        </w:tc>
        <w:tc>
          <w:tcPr>
            <w:tcW w:w="1125"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fldChar w:fldCharType="begin"/>
            </w:r>
            <w:r>
              <w:rPr>
                <w:rFonts w:ascii="Book Antiqua" w:hAnsi="Book Antiqua" w:cs="Book Antiqua"/>
                <w:color w:val="000000"/>
                <w:sz w:val="24"/>
                <w:szCs w:val="24"/>
              </w:rPr>
              <w:instrText xml:space="preserve"> ADDIN EN.CITE &lt;EndNote&gt;&lt;Cite&gt;&lt;Author&gt;Ameri&lt;/Author&gt;&lt;Year&gt;2018&lt;/Year&gt;&lt;RecNum&gt;55&lt;/RecNum&gt;&lt;record&gt;&lt;rec-number&gt;55&lt;/rec-number&gt;&lt;foreign-keys&gt;&lt;key app="EN" db-id="a0d0aw0pi9pt9sep2dbvtpf2fswesfxx5fzt"&gt;55&lt;/key&gt;&lt;/foreign-keys&gt;&lt;ref-type name="Journal Article"&gt;17&lt;/ref-type&gt;&lt;contributors&gt;&lt;authors&gt;&lt;author&gt;Ameri, Maryam&lt;/author&gt;&lt;author&gt;Aghabiklooei, Abbas&lt;/author&gt;&lt;/authors&gt;&lt;/contributors&gt;&lt;titles&gt;&lt;title&gt;Lead poisoning with presentation of acute abdomen and narcotic bowel syndrome in opium user woman&lt;/title&gt;&lt;secondary-title&gt;Gulhane Medical Journal&lt;/secondary-title&gt;&lt;/titles&gt;&lt;periodical&gt;&lt;full-title&gt;Gulhane Medical Journal&lt;/full-title&gt;&lt;/periodical&gt;&lt;volume&gt;60&lt;/volume&gt;&lt;number&gt;3&lt;/number&gt;&lt;dates&gt;&lt;year&gt;2018&lt;/year&gt;&lt;/dates&gt;&lt;isbn&gt;1302-0471&lt;/isbn&gt;&lt;urls&gt;&lt;/urls&gt;&lt;/record&gt;&lt;/Cite&gt;&lt;/EndNote&gt;</w:instrText>
            </w:r>
            <w:r>
              <w:rPr>
                <w:rFonts w:ascii="Book Antiqua" w:hAnsi="Book Antiqua" w:cs="Book Antiqua"/>
                <w:color w:val="000000"/>
                <w:sz w:val="24"/>
                <w:szCs w:val="24"/>
              </w:rPr>
              <w:fldChar w:fldCharType="separate"/>
            </w:r>
            <w:r>
              <w:rPr>
                <w:rFonts w:ascii="Book Antiqua" w:hAnsi="Book Antiqua" w:cs="Book Antiqua"/>
                <w:color w:val="000000"/>
                <w:sz w:val="24"/>
                <w:szCs w:val="24"/>
              </w:rPr>
              <w:t>[25]</w:t>
            </w:r>
            <w:r>
              <w:rPr>
                <w:rFonts w:ascii="Book Antiqua" w:hAnsi="Book Antiqua" w:cs="Book Antiqua"/>
                <w:color w:val="000000"/>
                <w:sz w:val="24"/>
                <w:szCs w:val="24"/>
              </w:rPr>
              <w:fldChar w:fldCharType="end"/>
            </w:r>
          </w:p>
        </w:tc>
      </w:tr>
      <w:tr w:rsidR="00AB29DD" w:rsidTr="00AB29DD">
        <w:trPr>
          <w:trHeight w:val="1623"/>
        </w:trPr>
        <w:tc>
          <w:tcPr>
            <w:cnfStyle w:val="001000000000" w:firstRow="0" w:lastRow="0" w:firstColumn="1" w:lastColumn="0" w:oddVBand="0" w:evenVBand="0" w:oddHBand="0" w:evenHBand="0" w:firstRowFirstColumn="0" w:firstRowLastColumn="0" w:lastRowFirstColumn="0" w:lastRowLastColumn="0"/>
            <w:tcW w:w="1564"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rPr>
                <w:rFonts w:ascii="Book Antiqua" w:hAnsi="Book Antiqua" w:cs="Book Antiqua"/>
                <w:color w:val="000000"/>
                <w:sz w:val="24"/>
                <w:szCs w:val="24"/>
              </w:rPr>
            </w:pPr>
            <w:r>
              <w:rPr>
                <w:rFonts w:ascii="Book Antiqua" w:hAnsi="Book Antiqua" w:cs="Book Antiqua"/>
                <w:b w:val="0"/>
                <w:bCs w:val="0"/>
                <w:color w:val="000000"/>
                <w:sz w:val="24"/>
                <w:szCs w:val="24"/>
              </w:rPr>
              <w:t>Case series</w:t>
            </w:r>
          </w:p>
        </w:tc>
        <w:tc>
          <w:tcPr>
            <w:tcW w:w="1509"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Iran</w:t>
            </w:r>
          </w:p>
        </w:tc>
        <w:tc>
          <w:tcPr>
            <w:tcW w:w="1428"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M/F</w:t>
            </w:r>
            <w:r>
              <w:rPr>
                <w:rFonts w:ascii="Book Antiqua" w:eastAsia="SimSun" w:hAnsi="Book Antiqua" w:cs="Book Antiqua" w:hint="eastAsia"/>
                <w:color w:val="000000"/>
                <w:sz w:val="24"/>
                <w:szCs w:val="24"/>
                <w:lang w:eastAsia="zh-CN"/>
              </w:rPr>
              <w:t>-</w:t>
            </w:r>
            <w:r>
              <w:rPr>
                <w:rFonts w:ascii="Book Antiqua" w:hAnsi="Book Antiqua" w:cs="Book Antiqua"/>
                <w:color w:val="000000"/>
                <w:sz w:val="24"/>
                <w:szCs w:val="24"/>
              </w:rPr>
              <w:t>average age: 50.4 ± 13.4</w:t>
            </w:r>
          </w:p>
        </w:tc>
        <w:tc>
          <w:tcPr>
            <w:tcW w:w="1297"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Ingestion</w:t>
            </w:r>
          </w:p>
        </w:tc>
        <w:tc>
          <w:tcPr>
            <w:tcW w:w="2234" w:type="dxa"/>
            <w:shd w:val="clear" w:color="auto" w:fill="auto"/>
            <w:vAlign w:val="center"/>
          </w:tcPr>
          <w:p w:rsidR="00AB29DD" w:rsidRDefault="00AB29DD" w:rsidP="00E3703C">
            <w:pPr>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Acute sever AP</w:t>
            </w:r>
          </w:p>
        </w:tc>
        <w:tc>
          <w:tcPr>
            <w:tcW w:w="1736"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Anemia</w:t>
            </w:r>
          </w:p>
        </w:tc>
        <w:tc>
          <w:tcPr>
            <w:tcW w:w="1513"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Average:</w:t>
            </w:r>
            <w:r>
              <w:rPr>
                <w:rFonts w:ascii="Book Antiqua" w:eastAsia="SimSun" w:hAnsi="Book Antiqua" w:cs="Book Antiqua" w:hint="eastAsia"/>
                <w:color w:val="000000"/>
                <w:sz w:val="24"/>
                <w:szCs w:val="24"/>
                <w:lang w:eastAsia="zh-CN"/>
              </w:rPr>
              <w:t xml:space="preserve"> </w:t>
            </w:r>
            <w:r>
              <w:rPr>
                <w:rFonts w:ascii="Book Antiqua" w:hAnsi="Book Antiqua" w:cs="Book Antiqua"/>
                <w:color w:val="000000"/>
                <w:sz w:val="24"/>
                <w:szCs w:val="24"/>
              </w:rPr>
              <w:t>76.2</w:t>
            </w:r>
          </w:p>
        </w:tc>
        <w:tc>
          <w:tcPr>
            <w:tcW w:w="1594"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NA</w:t>
            </w:r>
          </w:p>
        </w:tc>
        <w:tc>
          <w:tcPr>
            <w:tcW w:w="1125"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fldChar w:fldCharType="begin"/>
            </w:r>
            <w:r>
              <w:rPr>
                <w:rFonts w:ascii="Book Antiqua" w:hAnsi="Book Antiqua" w:cs="Book Antiqua"/>
                <w:color w:val="000000"/>
                <w:sz w:val="24"/>
                <w:szCs w:val="24"/>
              </w:rPr>
              <w:instrText xml:space="preserve"> ADDIN EN.CITE &lt;EndNote&gt;&lt;Cite&gt;&lt;Author&gt;Sadeghi&lt;/Author&gt;&lt;Year&gt;2017&lt;/Year&gt;&lt;RecNum&gt;56&lt;/RecNum&gt;&lt;record&gt;&lt;rec-number&gt;56&lt;/rec-number&gt;&lt;foreign-keys&gt;&lt;key app="EN" db-id="a0d0aw0pi9pt9sep2dbvtpf2fswesfxx5fzt"&gt;56&lt;/key&gt;&lt;/foreign-keys&gt;&lt;ref-type name="Journal Article"&gt;17&lt;/ref-type&gt;&lt;contributors&gt;&lt;authors&gt;&lt;author&gt;Sadeghi, Anahita&lt;/author&gt;&lt;author&gt;Soleimani, Hamidreza&lt;/author&gt;&lt;author&gt;Nasseri-Moghadam, Siavosh&lt;/author&gt;&lt;author&gt;Radmard, Amir Reza&lt;/author&gt;&lt;/authors&gt;&lt;/contributors&gt;&lt;titles&gt;&lt;title&gt;Lead contaminated opium as unusual cause of abdominal pain-case series&lt;/title&gt;&lt;secondary-title&gt;Iranian Journal of Radiology&lt;/secondary-title&gt;&lt;/titles&gt;&lt;periodical&gt;&lt;full-title&gt;Iranian Journal of Radiology&lt;/full-title&gt;&lt;/periodical&gt;&lt;number&gt;5&lt;/number&gt;&lt;dates&gt;&lt;year&gt;2017&lt;/year&gt;&lt;/dates&gt;&lt;isbn&gt;1735-1065&lt;/isbn&gt;&lt;urls&gt;&lt;/urls&gt;&lt;/record&gt;&lt;/Cite&gt;&lt;/EndNote&gt;</w:instrText>
            </w:r>
            <w:r>
              <w:rPr>
                <w:rFonts w:ascii="Book Antiqua" w:hAnsi="Book Antiqua" w:cs="Book Antiqua"/>
                <w:color w:val="000000"/>
                <w:sz w:val="24"/>
                <w:szCs w:val="24"/>
              </w:rPr>
              <w:fldChar w:fldCharType="separate"/>
            </w:r>
            <w:r>
              <w:rPr>
                <w:rFonts w:ascii="Book Antiqua" w:hAnsi="Book Antiqua" w:cs="Book Antiqua"/>
                <w:color w:val="000000"/>
                <w:sz w:val="24"/>
                <w:szCs w:val="24"/>
              </w:rPr>
              <w:t>[26]</w:t>
            </w:r>
            <w:r>
              <w:rPr>
                <w:rFonts w:ascii="Book Antiqua" w:hAnsi="Book Antiqua" w:cs="Book Antiqua"/>
                <w:color w:val="000000"/>
                <w:sz w:val="24"/>
                <w:szCs w:val="24"/>
              </w:rPr>
              <w:fldChar w:fldCharType="end"/>
            </w:r>
          </w:p>
        </w:tc>
      </w:tr>
      <w:tr w:rsidR="00AB29DD" w:rsidTr="00AB29DD">
        <w:trPr>
          <w:trHeight w:val="1297"/>
        </w:trPr>
        <w:tc>
          <w:tcPr>
            <w:cnfStyle w:val="001000000000" w:firstRow="0" w:lastRow="0" w:firstColumn="1" w:lastColumn="0" w:oddVBand="0" w:evenVBand="0" w:oddHBand="0" w:evenHBand="0" w:firstRowFirstColumn="0" w:firstRowLastColumn="0" w:lastRowFirstColumn="0" w:lastRowLastColumn="0"/>
            <w:tcW w:w="1564"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rPr>
                <w:rFonts w:ascii="Book Antiqua" w:hAnsi="Book Antiqua" w:cs="Book Antiqua"/>
                <w:color w:val="000000"/>
                <w:sz w:val="24"/>
                <w:szCs w:val="24"/>
              </w:rPr>
            </w:pPr>
            <w:r>
              <w:rPr>
                <w:rFonts w:ascii="Book Antiqua" w:hAnsi="Book Antiqua" w:cs="Book Antiqua"/>
                <w:b w:val="0"/>
                <w:bCs w:val="0"/>
                <w:color w:val="000000"/>
                <w:sz w:val="24"/>
                <w:szCs w:val="24"/>
              </w:rPr>
              <w:t>Case series</w:t>
            </w:r>
          </w:p>
        </w:tc>
        <w:tc>
          <w:tcPr>
            <w:tcW w:w="1509"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Netherlands</w:t>
            </w:r>
          </w:p>
        </w:tc>
        <w:tc>
          <w:tcPr>
            <w:tcW w:w="1428"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M</w:t>
            </w:r>
            <w:r>
              <w:rPr>
                <w:rFonts w:ascii="Book Antiqua" w:eastAsia="SimSun" w:hAnsi="Book Antiqua" w:cs="Book Antiqua" w:hint="eastAsia"/>
                <w:color w:val="000000"/>
                <w:sz w:val="24"/>
                <w:szCs w:val="24"/>
                <w:lang w:eastAsia="zh-CN"/>
              </w:rPr>
              <w:t>-</w:t>
            </w:r>
            <w:r>
              <w:rPr>
                <w:rFonts w:ascii="Book Antiqua" w:hAnsi="Book Antiqua" w:cs="Book Antiqua"/>
                <w:color w:val="000000"/>
                <w:sz w:val="24"/>
                <w:szCs w:val="24"/>
              </w:rPr>
              <w:t>average age: 44</w:t>
            </w:r>
          </w:p>
        </w:tc>
        <w:tc>
          <w:tcPr>
            <w:tcW w:w="1297"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Ingestion</w:t>
            </w:r>
          </w:p>
        </w:tc>
        <w:tc>
          <w:tcPr>
            <w:tcW w:w="2234" w:type="dxa"/>
            <w:shd w:val="clear" w:color="auto" w:fill="auto"/>
            <w:vAlign w:val="center"/>
          </w:tcPr>
          <w:p w:rsidR="00AB29DD" w:rsidRDefault="00AB29DD" w:rsidP="00E3703C">
            <w:pPr>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AP , NV</w:t>
            </w:r>
          </w:p>
        </w:tc>
        <w:tc>
          <w:tcPr>
            <w:tcW w:w="1736"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Anemia, elevated liver enzymes</w:t>
            </w:r>
          </w:p>
        </w:tc>
        <w:tc>
          <w:tcPr>
            <w:tcW w:w="1513"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Average:</w:t>
            </w:r>
            <w:r>
              <w:rPr>
                <w:rFonts w:ascii="Book Antiqua" w:eastAsia="SimSun" w:hAnsi="Book Antiqua" w:cs="Book Antiqua" w:hint="eastAsia"/>
                <w:color w:val="000000"/>
                <w:sz w:val="24"/>
                <w:szCs w:val="24"/>
                <w:lang w:eastAsia="zh-CN"/>
              </w:rPr>
              <w:t xml:space="preserve"> </w:t>
            </w:r>
            <w:r>
              <w:rPr>
                <w:rFonts w:ascii="Book Antiqua" w:hAnsi="Book Antiqua" w:cs="Book Antiqua"/>
                <w:color w:val="000000"/>
                <w:sz w:val="24"/>
                <w:szCs w:val="24"/>
              </w:rPr>
              <w:t>179.4</w:t>
            </w:r>
          </w:p>
        </w:tc>
        <w:tc>
          <w:tcPr>
            <w:tcW w:w="1594"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CaNa2EDTA</w:t>
            </w:r>
          </w:p>
        </w:tc>
        <w:tc>
          <w:tcPr>
            <w:tcW w:w="1125"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fldChar w:fldCharType="begin"/>
            </w:r>
            <w:r>
              <w:rPr>
                <w:rFonts w:ascii="Book Antiqua" w:hAnsi="Book Antiqua" w:cs="Book Antiqua"/>
                <w:color w:val="000000"/>
                <w:sz w:val="24"/>
                <w:szCs w:val="24"/>
              </w:rPr>
              <w:instrText xml:space="preserve"> ADDIN EN.CITE &lt;EndNote&gt;&lt;Cite&gt;&lt;Author&gt;van‘t Klooster&lt;/Author&gt;&lt;Year&gt;2017&lt;/Year&gt;&lt;RecNum&gt;57&lt;/RecNum&gt;&lt;record&gt;&lt;rec-number&gt;57&lt;/rec-number&gt;&lt;foreign-keys&gt;&lt;key app="EN" db-id="a0d0aw0pi9pt9sep2dbvtpf2fswesfxx5fzt"&gt;57&lt;/key&gt;&lt;/foreign-keys&gt;&lt;ref-type name="Journal Article"&gt;17&lt;/ref-type&gt;&lt;contributors&gt;&lt;authors&gt;&lt;author&gt;van‘t Klooster, Cilie C&lt;/author&gt;&lt;author&gt;Uil, Jan J&lt;/author&gt;&lt;author&gt;van der Leeuw, Joep&lt;/author&gt;&lt;author&gt;Eppens, Elaine F&lt;/author&gt;&lt;author&gt;Marczinski, Susanne C&lt;/author&gt;&lt;/authors&gt;&lt;/contributors&gt;&lt;titles&gt;&lt;title&gt;Unusual Cause of Abdominal Pain and Anemia&lt;/title&gt;&lt;secondary-title&gt;Clinical chemistry&lt;/secondary-title&gt;&lt;/titles&gt;&lt;periodical&gt;&lt;full-title&gt;Clinical chemistry&lt;/full-title&gt;&lt;/periodical&gt;&lt;pages&gt;1806-1809&lt;/pages&gt;&lt;volume&gt;63&lt;/volume&gt;&lt;number&gt;12&lt;/number&gt;&lt;dates&gt;&lt;year&gt;2017&lt;/year&gt;&lt;/dates&gt;&lt;isbn&gt;0009-9147&lt;/isbn&gt;&lt;urls&gt;&lt;/urls&gt;&lt;/record&gt;&lt;/Cite&gt;&lt;/EndNote&gt;</w:instrText>
            </w:r>
            <w:r>
              <w:rPr>
                <w:rFonts w:ascii="Book Antiqua" w:hAnsi="Book Antiqua" w:cs="Book Antiqua"/>
                <w:color w:val="000000"/>
                <w:sz w:val="24"/>
                <w:szCs w:val="24"/>
              </w:rPr>
              <w:fldChar w:fldCharType="separate"/>
            </w:r>
            <w:r>
              <w:rPr>
                <w:rFonts w:ascii="Book Antiqua" w:hAnsi="Book Antiqua" w:cs="Book Antiqua"/>
                <w:color w:val="000000"/>
                <w:sz w:val="24"/>
                <w:szCs w:val="24"/>
              </w:rPr>
              <w:t>[27]</w:t>
            </w:r>
            <w:r>
              <w:rPr>
                <w:rFonts w:ascii="Book Antiqua" w:hAnsi="Book Antiqua" w:cs="Book Antiqua"/>
                <w:color w:val="000000"/>
                <w:sz w:val="24"/>
                <w:szCs w:val="24"/>
              </w:rPr>
              <w:fldChar w:fldCharType="end"/>
            </w:r>
          </w:p>
        </w:tc>
      </w:tr>
      <w:tr w:rsidR="00AB29DD" w:rsidTr="00AB29DD">
        <w:trPr>
          <w:trHeight w:val="1949"/>
        </w:trPr>
        <w:tc>
          <w:tcPr>
            <w:cnfStyle w:val="001000000000" w:firstRow="0" w:lastRow="0" w:firstColumn="1" w:lastColumn="0" w:oddVBand="0" w:evenVBand="0" w:oddHBand="0" w:evenHBand="0" w:firstRowFirstColumn="0" w:firstRowLastColumn="0" w:lastRowFirstColumn="0" w:lastRowLastColumn="0"/>
            <w:tcW w:w="1564"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rPr>
                <w:rFonts w:ascii="Book Antiqua" w:hAnsi="Book Antiqua" w:cs="Book Antiqua"/>
                <w:color w:val="000000"/>
                <w:sz w:val="24"/>
                <w:szCs w:val="24"/>
              </w:rPr>
            </w:pPr>
            <w:r>
              <w:rPr>
                <w:rFonts w:ascii="Book Antiqua" w:hAnsi="Book Antiqua" w:cs="Book Antiqua"/>
                <w:b w:val="0"/>
                <w:bCs w:val="0"/>
                <w:color w:val="000000"/>
                <w:sz w:val="24"/>
                <w:szCs w:val="24"/>
              </w:rPr>
              <w:t>Case series</w:t>
            </w:r>
          </w:p>
        </w:tc>
        <w:tc>
          <w:tcPr>
            <w:tcW w:w="1509"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Iran</w:t>
            </w:r>
          </w:p>
        </w:tc>
        <w:tc>
          <w:tcPr>
            <w:tcW w:w="1428"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M</w:t>
            </w:r>
            <w:r>
              <w:rPr>
                <w:rFonts w:ascii="Book Antiqua" w:eastAsia="SimSun" w:hAnsi="Book Antiqua" w:cs="Book Antiqua" w:hint="eastAsia"/>
                <w:color w:val="000000"/>
                <w:sz w:val="24"/>
                <w:szCs w:val="24"/>
                <w:lang w:eastAsia="zh-CN"/>
              </w:rPr>
              <w:t>-</w:t>
            </w:r>
            <w:r>
              <w:rPr>
                <w:rFonts w:ascii="Book Antiqua" w:hAnsi="Book Antiqua" w:cs="Book Antiqua"/>
                <w:color w:val="000000"/>
                <w:sz w:val="24"/>
                <w:szCs w:val="24"/>
              </w:rPr>
              <w:t>average age: 49.82</w:t>
            </w:r>
            <w:r>
              <w:rPr>
                <w:rFonts w:ascii="Book Antiqua" w:eastAsia="SimSun" w:hAnsi="Book Antiqua" w:cs="Book Antiqua" w:hint="eastAsia"/>
                <w:color w:val="000000"/>
                <w:sz w:val="24"/>
                <w:szCs w:val="24"/>
                <w:lang w:eastAsia="zh-CN"/>
              </w:rPr>
              <w:t xml:space="preserve"> </w:t>
            </w:r>
            <w:r>
              <w:rPr>
                <w:rFonts w:ascii="Book Antiqua" w:hAnsi="Book Antiqua" w:cs="Book Antiqua"/>
                <w:color w:val="000000"/>
                <w:sz w:val="24"/>
                <w:szCs w:val="24"/>
              </w:rPr>
              <w:t>±</w:t>
            </w:r>
            <w:r>
              <w:rPr>
                <w:rFonts w:ascii="Book Antiqua" w:eastAsia="SimSun" w:hAnsi="Book Antiqua" w:cs="Book Antiqua" w:hint="eastAsia"/>
                <w:color w:val="000000"/>
                <w:sz w:val="24"/>
                <w:szCs w:val="24"/>
                <w:lang w:eastAsia="zh-CN"/>
              </w:rPr>
              <w:t xml:space="preserve"> </w:t>
            </w:r>
            <w:r>
              <w:rPr>
                <w:rFonts w:ascii="Book Antiqua" w:hAnsi="Book Antiqua" w:cs="Book Antiqua"/>
                <w:color w:val="000000"/>
                <w:sz w:val="24"/>
                <w:szCs w:val="24"/>
              </w:rPr>
              <w:t>11.52</w:t>
            </w:r>
          </w:p>
        </w:tc>
        <w:tc>
          <w:tcPr>
            <w:tcW w:w="1297"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Ingestion</w:t>
            </w:r>
          </w:p>
        </w:tc>
        <w:tc>
          <w:tcPr>
            <w:tcW w:w="2234" w:type="dxa"/>
            <w:shd w:val="clear" w:color="auto" w:fill="auto"/>
            <w:vAlign w:val="center"/>
          </w:tcPr>
          <w:p w:rsidR="00AB29DD" w:rsidRDefault="00AB29DD" w:rsidP="00E3703C">
            <w:pPr>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AP, Loss of Appetite, Sleep Disturbance, Fatigue, Constipation</w:t>
            </w:r>
          </w:p>
        </w:tc>
        <w:tc>
          <w:tcPr>
            <w:tcW w:w="1736"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Anemia</w:t>
            </w:r>
          </w:p>
        </w:tc>
        <w:tc>
          <w:tcPr>
            <w:tcW w:w="1513"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Average:</w:t>
            </w:r>
            <w:r>
              <w:rPr>
                <w:rFonts w:ascii="Book Antiqua" w:eastAsia="SimSun" w:hAnsi="Book Antiqua" w:cs="Book Antiqua" w:hint="eastAsia"/>
                <w:color w:val="000000"/>
                <w:sz w:val="24"/>
                <w:szCs w:val="24"/>
                <w:lang w:eastAsia="zh-CN"/>
              </w:rPr>
              <w:t xml:space="preserve"> </w:t>
            </w:r>
            <w:r>
              <w:rPr>
                <w:rFonts w:ascii="Book Antiqua" w:hAnsi="Book Antiqua" w:cs="Book Antiqua"/>
                <w:color w:val="000000"/>
                <w:sz w:val="24"/>
                <w:szCs w:val="24"/>
              </w:rPr>
              <w:t>93.36 ± 27.84</w:t>
            </w:r>
          </w:p>
        </w:tc>
        <w:tc>
          <w:tcPr>
            <w:tcW w:w="1594"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t>DP</w:t>
            </w:r>
          </w:p>
        </w:tc>
        <w:tc>
          <w:tcPr>
            <w:tcW w:w="1125" w:type="dxa"/>
            <w:shd w:val="clear" w:color="auto" w:fill="auto"/>
            <w:vAlign w:val="center"/>
          </w:tcPr>
          <w:p w:rsidR="00AB29DD" w:rsidRDefault="00AB29DD" w:rsidP="00E3703C">
            <w:pPr>
              <w:overflowPunct w:val="0"/>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4"/>
                <w:szCs w:val="24"/>
              </w:rPr>
            </w:pPr>
            <w:r>
              <w:rPr>
                <w:rFonts w:ascii="Book Antiqua" w:hAnsi="Book Antiqua" w:cs="Book Antiqua"/>
                <w:color w:val="000000"/>
                <w:sz w:val="24"/>
                <w:szCs w:val="24"/>
              </w:rPr>
              <w:fldChar w:fldCharType="begin"/>
            </w:r>
            <w:r>
              <w:rPr>
                <w:rFonts w:ascii="Book Antiqua" w:hAnsi="Book Antiqua" w:cs="Book Antiqua"/>
                <w:color w:val="000000"/>
                <w:sz w:val="24"/>
                <w:szCs w:val="24"/>
              </w:rPr>
              <w:instrText xml:space="preserve"> ADDIN EN.CITE &lt;EndNote&gt;&lt;Cite&gt;&lt;Author&gt;Farzaneh&lt;/Author&gt;&lt;Year&gt;2017&lt;/Year&gt;&lt;RecNum&gt;60&lt;/RecNum&gt;&lt;record&gt;&lt;rec-number&gt;60&lt;/rec-number&gt;&lt;foreign-keys&gt;&lt;key app="EN" db-id="a0d0aw0pi9pt9sep2dbvtpf2fswesfxx5fzt"&gt;60&lt;/key&gt;&lt;/foreign-keys&gt;&lt;ref-type name="Journal Article"&gt;17&lt;/ref-type&gt;&lt;contributors&gt;&lt;authors&gt;&lt;author&gt;Farzaneh, Esmaeil&lt;/author&gt;&lt;author&gt;Habibzadeh, Afshin&lt;/author&gt;&lt;author&gt;Mehrpour, Omid&lt;/author&gt;&lt;/authors&gt;&lt;/contributors&gt;&lt;titles&gt;&lt;title&gt;Lead Toxicity among Oral Opium Addicts with Abdominal Pain: A Case Series of 17 Cases&lt;/title&gt;&lt;secondary-title&gt;Indian Journal of Forensic Medicine &amp;amp; Toxicology&lt;/secondary-title&gt;&lt;/titles&gt;&lt;periodical&gt;&lt;full-title&gt;Indian Journal of Forensic Medicine &amp;amp; Toxicology&lt;/full-title&gt;&lt;/periodical&gt;&lt;volume&gt;11&lt;/volume&gt;&lt;number&gt;2&lt;/number&gt;&lt;dates&gt;&lt;year&gt;2017&lt;/year&gt;&lt;/dates&gt;&lt;isbn&gt;0973-9122&lt;/isbn&gt;&lt;urls&gt;&lt;/urls&gt;&lt;/record&gt;&lt;/Cite&gt;&lt;/EndNote&gt;</w:instrText>
            </w:r>
            <w:r>
              <w:rPr>
                <w:rFonts w:ascii="Book Antiqua" w:hAnsi="Book Antiqua" w:cs="Book Antiqua"/>
                <w:color w:val="000000"/>
                <w:sz w:val="24"/>
                <w:szCs w:val="24"/>
              </w:rPr>
              <w:fldChar w:fldCharType="separate"/>
            </w:r>
            <w:r>
              <w:rPr>
                <w:rFonts w:ascii="Book Antiqua" w:hAnsi="Book Antiqua" w:cs="Book Antiqua"/>
                <w:color w:val="000000"/>
                <w:sz w:val="24"/>
                <w:szCs w:val="24"/>
              </w:rPr>
              <w:t>[28]</w:t>
            </w:r>
            <w:r>
              <w:rPr>
                <w:rFonts w:ascii="Book Antiqua" w:hAnsi="Book Antiqua" w:cs="Book Antiqua"/>
                <w:color w:val="000000"/>
                <w:sz w:val="24"/>
                <w:szCs w:val="24"/>
              </w:rPr>
              <w:fldChar w:fldCharType="end"/>
            </w:r>
          </w:p>
        </w:tc>
      </w:tr>
    </w:tbl>
    <w:p w:rsidR="004B3F30" w:rsidRDefault="00C74AE7" w:rsidP="00CE57D6">
      <w:pPr>
        <w:pStyle w:val="Default"/>
        <w:snapToGrid w:val="0"/>
        <w:spacing w:line="360" w:lineRule="auto"/>
        <w:rPr>
          <w:rFonts w:ascii="Book Antiqua" w:eastAsia="SimSun" w:hAnsi="Book Antiqua" w:cs="Book Antiqua"/>
          <w:color w:val="000000" w:themeColor="text1"/>
          <w:lang w:eastAsia="zh-CN"/>
        </w:rPr>
      </w:pPr>
      <w:r>
        <w:rPr>
          <w:rFonts w:ascii="Book Antiqua" w:hAnsi="Book Antiqua" w:cs="Book Antiqua"/>
          <w:color w:val="000000" w:themeColor="text1"/>
        </w:rPr>
        <w:t xml:space="preserve">M: Male; F: Female; N/V: Nausea and/or vomiting; AP: </w:t>
      </w:r>
      <w:r>
        <w:rPr>
          <w:rFonts w:ascii="Book Antiqua" w:hAnsi="Book Antiqua" w:cs="Book Antiqua"/>
        </w:rPr>
        <w:t>Abdominal pain</w:t>
      </w:r>
      <w:r>
        <w:rPr>
          <w:rFonts w:ascii="Book Antiqua" w:hAnsi="Book Antiqua" w:cs="Book Antiqua"/>
          <w:color w:val="000000" w:themeColor="text1"/>
        </w:rPr>
        <w:t>; BLL: Blood lead level; NA: Not available; DP: D-</w:t>
      </w:r>
      <w:r w:rsidR="00872B6C">
        <w:rPr>
          <w:rFonts w:ascii="Book Antiqua" w:hAnsi="Book Antiqua" w:cs="Book Antiqua"/>
          <w:color w:val="000000" w:themeColor="text1"/>
        </w:rPr>
        <w:t>p</w:t>
      </w:r>
      <w:r>
        <w:rPr>
          <w:rFonts w:ascii="Book Antiqua" w:hAnsi="Book Antiqua" w:cs="Book Antiqua"/>
          <w:color w:val="000000" w:themeColor="text1"/>
        </w:rPr>
        <w:t>enicillamine</w:t>
      </w:r>
      <w:r>
        <w:rPr>
          <w:rFonts w:ascii="Book Antiqua" w:eastAsia="SimSun" w:hAnsi="Book Antiqua" w:cs="Book Antiqua" w:hint="eastAsia"/>
          <w:color w:val="000000" w:themeColor="text1"/>
          <w:lang w:eastAsia="zh-CN"/>
        </w:rPr>
        <w:t>.</w:t>
      </w:r>
    </w:p>
    <w:p w:rsidR="004B3F30" w:rsidRDefault="004B3F30" w:rsidP="00CE57D6">
      <w:pPr>
        <w:snapToGrid w:val="0"/>
        <w:spacing w:after="0" w:line="360" w:lineRule="auto"/>
        <w:jc w:val="both"/>
        <w:rPr>
          <w:rFonts w:ascii="Book Antiqua" w:hAnsi="Book Antiqua" w:cs="Book Antiqua"/>
          <w:sz w:val="24"/>
          <w:szCs w:val="24"/>
        </w:rPr>
      </w:pPr>
    </w:p>
    <w:sectPr w:rsidR="004B3F30" w:rsidSect="00AB29DD">
      <w:pgSz w:w="15309" w:h="15842"/>
      <w:pgMar w:top="1440" w:right="2251" w:bottom="1440" w:left="225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3755" w:rsidRDefault="00403755">
      <w:pPr>
        <w:spacing w:after="0" w:line="240" w:lineRule="auto"/>
      </w:pPr>
      <w:r>
        <w:separator/>
      </w:r>
    </w:p>
  </w:endnote>
  <w:endnote w:type="continuationSeparator" w:id="0">
    <w:p w:rsidR="00403755" w:rsidRDefault="00403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NewRomanPS-BoldItalicMT">
    <w:panose1 w:val="02020703060505090304"/>
    <w:charset w:val="00"/>
    <w:family w:val="auto"/>
    <w:pitch w:val="default"/>
    <w:sig w:usb0="00000000" w:usb1="00000000" w:usb2="00000001" w:usb3="00000000" w:csb0="000001BF" w:csb1="00000000"/>
  </w:font>
  <w:font w:name="Microsoft YaHei">
    <w:panose1 w:val="020B0503020204020204"/>
    <w:charset w:val="86"/>
    <w:family w:val="swiss"/>
    <w:pitch w:val="variable"/>
    <w:sig w:usb0="80000287" w:usb1="2ACF3C52" w:usb2="00000016" w:usb3="00000000" w:csb0="0004001F" w:csb1="00000000"/>
  </w:font>
  <w:font w:name="Helvetica">
    <w:panose1 w:val="00000000000000000000"/>
    <w:charset w:val="00"/>
    <w:family w:val="auto"/>
    <w:pitch w:val="variable"/>
    <w:sig w:usb0="E00002FF" w:usb1="5000785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4713608"/>
      <w:docPartObj>
        <w:docPartGallery w:val="AutoText"/>
      </w:docPartObj>
    </w:sdtPr>
    <w:sdtEndPr/>
    <w:sdtContent>
      <w:p w:rsidR="00C74AE7" w:rsidRDefault="00C74AE7">
        <w:pPr>
          <w:pStyle w:val="Footer"/>
          <w:jc w:val="center"/>
        </w:pPr>
        <w:r>
          <w:fldChar w:fldCharType="begin"/>
        </w:r>
        <w:r>
          <w:instrText xml:space="preserve"> PAGE   \* MERGEFORMAT </w:instrText>
        </w:r>
        <w:r>
          <w:fldChar w:fldCharType="separate"/>
        </w:r>
        <w:r w:rsidR="00872B6C">
          <w:rPr>
            <w:noProof/>
          </w:rPr>
          <w:t>15</w:t>
        </w:r>
        <w:r>
          <w:fldChar w:fldCharType="end"/>
        </w:r>
      </w:p>
    </w:sdtContent>
  </w:sdt>
  <w:p w:rsidR="00C74AE7" w:rsidRDefault="00C74A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3755" w:rsidRDefault="00403755">
      <w:pPr>
        <w:spacing w:after="0" w:line="240" w:lineRule="auto"/>
      </w:pPr>
      <w:r>
        <w:separator/>
      </w:r>
    </w:p>
  </w:footnote>
  <w:footnote w:type="continuationSeparator" w:id="0">
    <w:p w:rsidR="00403755" w:rsidRDefault="004037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bordersDoNotSurroundHeader/>
  <w:bordersDoNotSurroundFooter/>
  <w:defaultTabStop w:val="720"/>
  <w:hyphenationZone w:val="425"/>
  <w:drawingGridHorizontalSpacing w:val="11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0&lt;/ScanUnformatted&gt;&lt;ScanChanges&gt;1&lt;/ScanChanges&gt;&lt;/ENInstantFormat&gt;"/>
    <w:docVar w:name="EN.Layout" w:val="&lt;ENLayout&gt;&lt;Style&gt;SpringerVancouverNumb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Lead.enl&lt;/item&gt;&lt;/Libraries&gt;&lt;/ENLibraries&gt;"/>
  </w:docVars>
  <w:rsids>
    <w:rsidRoot w:val="00A25684"/>
    <w:rsid w:val="0000087F"/>
    <w:rsid w:val="000049A9"/>
    <w:rsid w:val="00007363"/>
    <w:rsid w:val="00011FB9"/>
    <w:rsid w:val="00013224"/>
    <w:rsid w:val="0001489A"/>
    <w:rsid w:val="00015073"/>
    <w:rsid w:val="000175BC"/>
    <w:rsid w:val="00017A13"/>
    <w:rsid w:val="000202C7"/>
    <w:rsid w:val="000256AC"/>
    <w:rsid w:val="00026A03"/>
    <w:rsid w:val="00030B66"/>
    <w:rsid w:val="000317B8"/>
    <w:rsid w:val="000359D0"/>
    <w:rsid w:val="00042DA7"/>
    <w:rsid w:val="000440AA"/>
    <w:rsid w:val="00047AED"/>
    <w:rsid w:val="0005072C"/>
    <w:rsid w:val="000507A4"/>
    <w:rsid w:val="000510CB"/>
    <w:rsid w:val="00051C4E"/>
    <w:rsid w:val="000520DE"/>
    <w:rsid w:val="00053F94"/>
    <w:rsid w:val="00055F53"/>
    <w:rsid w:val="00056E2E"/>
    <w:rsid w:val="00062486"/>
    <w:rsid w:val="000948CF"/>
    <w:rsid w:val="000955EF"/>
    <w:rsid w:val="000A0CC1"/>
    <w:rsid w:val="000B4B3F"/>
    <w:rsid w:val="000B5A4D"/>
    <w:rsid w:val="000B73B8"/>
    <w:rsid w:val="000B7860"/>
    <w:rsid w:val="000C7E02"/>
    <w:rsid w:val="000D7A69"/>
    <w:rsid w:val="000E40DD"/>
    <w:rsid w:val="000E6A01"/>
    <w:rsid w:val="000F1B1F"/>
    <w:rsid w:val="0010036F"/>
    <w:rsid w:val="00101037"/>
    <w:rsid w:val="00101AD5"/>
    <w:rsid w:val="0011082C"/>
    <w:rsid w:val="00114B87"/>
    <w:rsid w:val="0011777C"/>
    <w:rsid w:val="00123881"/>
    <w:rsid w:val="00127356"/>
    <w:rsid w:val="001318D8"/>
    <w:rsid w:val="00131908"/>
    <w:rsid w:val="0013190E"/>
    <w:rsid w:val="00132B8C"/>
    <w:rsid w:val="00133BC0"/>
    <w:rsid w:val="00137DAB"/>
    <w:rsid w:val="00137FD8"/>
    <w:rsid w:val="0014129D"/>
    <w:rsid w:val="00142E40"/>
    <w:rsid w:val="00142FED"/>
    <w:rsid w:val="0015411D"/>
    <w:rsid w:val="00155FBB"/>
    <w:rsid w:val="00156276"/>
    <w:rsid w:val="00162A98"/>
    <w:rsid w:val="00172DA2"/>
    <w:rsid w:val="00174C40"/>
    <w:rsid w:val="00177B61"/>
    <w:rsid w:val="00183A78"/>
    <w:rsid w:val="00185C5F"/>
    <w:rsid w:val="00190C5E"/>
    <w:rsid w:val="001912E4"/>
    <w:rsid w:val="00192850"/>
    <w:rsid w:val="00193F5E"/>
    <w:rsid w:val="001960C9"/>
    <w:rsid w:val="00197C47"/>
    <w:rsid w:val="001A1166"/>
    <w:rsid w:val="001A1194"/>
    <w:rsid w:val="001A23AC"/>
    <w:rsid w:val="001B0E20"/>
    <w:rsid w:val="001B1D6F"/>
    <w:rsid w:val="001B2743"/>
    <w:rsid w:val="001B6943"/>
    <w:rsid w:val="001C230A"/>
    <w:rsid w:val="001C4418"/>
    <w:rsid w:val="001D24A5"/>
    <w:rsid w:val="001D5DC6"/>
    <w:rsid w:val="001D7E57"/>
    <w:rsid w:val="001E4FB9"/>
    <w:rsid w:val="001E64F4"/>
    <w:rsid w:val="001E7095"/>
    <w:rsid w:val="001E7696"/>
    <w:rsid w:val="001F196E"/>
    <w:rsid w:val="001F43E9"/>
    <w:rsid w:val="001F665E"/>
    <w:rsid w:val="001F6C9A"/>
    <w:rsid w:val="002008D7"/>
    <w:rsid w:val="00201910"/>
    <w:rsid w:val="00203FAC"/>
    <w:rsid w:val="0020557F"/>
    <w:rsid w:val="002075E9"/>
    <w:rsid w:val="0021634E"/>
    <w:rsid w:val="002166A7"/>
    <w:rsid w:val="00217995"/>
    <w:rsid w:val="002204FF"/>
    <w:rsid w:val="0022372F"/>
    <w:rsid w:val="002267D7"/>
    <w:rsid w:val="00231039"/>
    <w:rsid w:val="00234136"/>
    <w:rsid w:val="00236556"/>
    <w:rsid w:val="0024677E"/>
    <w:rsid w:val="0025132B"/>
    <w:rsid w:val="002527D3"/>
    <w:rsid w:val="00254C97"/>
    <w:rsid w:val="002552FC"/>
    <w:rsid w:val="00255904"/>
    <w:rsid w:val="00273421"/>
    <w:rsid w:val="002752C6"/>
    <w:rsid w:val="00275BDF"/>
    <w:rsid w:val="0027726B"/>
    <w:rsid w:val="00283812"/>
    <w:rsid w:val="002857A9"/>
    <w:rsid w:val="002859EA"/>
    <w:rsid w:val="00290C52"/>
    <w:rsid w:val="00291FE5"/>
    <w:rsid w:val="00292D76"/>
    <w:rsid w:val="00293FED"/>
    <w:rsid w:val="00295658"/>
    <w:rsid w:val="00295F9D"/>
    <w:rsid w:val="00297C9B"/>
    <w:rsid w:val="002A3CC9"/>
    <w:rsid w:val="002B1A82"/>
    <w:rsid w:val="002B3084"/>
    <w:rsid w:val="002C0993"/>
    <w:rsid w:val="002C1377"/>
    <w:rsid w:val="002C6F20"/>
    <w:rsid w:val="002D0238"/>
    <w:rsid w:val="002D3FD6"/>
    <w:rsid w:val="002D60ED"/>
    <w:rsid w:val="002E11B1"/>
    <w:rsid w:val="002E1A57"/>
    <w:rsid w:val="002F6779"/>
    <w:rsid w:val="0030640D"/>
    <w:rsid w:val="0030743D"/>
    <w:rsid w:val="00307F21"/>
    <w:rsid w:val="00313591"/>
    <w:rsid w:val="003148A6"/>
    <w:rsid w:val="0032020A"/>
    <w:rsid w:val="003207C0"/>
    <w:rsid w:val="00321A13"/>
    <w:rsid w:val="00323FF2"/>
    <w:rsid w:val="003316C9"/>
    <w:rsid w:val="00331B59"/>
    <w:rsid w:val="00332F66"/>
    <w:rsid w:val="003360EA"/>
    <w:rsid w:val="0033716C"/>
    <w:rsid w:val="00345254"/>
    <w:rsid w:val="00347C6E"/>
    <w:rsid w:val="0035340F"/>
    <w:rsid w:val="00354AE7"/>
    <w:rsid w:val="00355085"/>
    <w:rsid w:val="00355847"/>
    <w:rsid w:val="00356F92"/>
    <w:rsid w:val="00356F98"/>
    <w:rsid w:val="00357533"/>
    <w:rsid w:val="00357B7F"/>
    <w:rsid w:val="0036280B"/>
    <w:rsid w:val="003642E2"/>
    <w:rsid w:val="00367DEA"/>
    <w:rsid w:val="003716E4"/>
    <w:rsid w:val="0037265B"/>
    <w:rsid w:val="00372A84"/>
    <w:rsid w:val="003808AA"/>
    <w:rsid w:val="00383465"/>
    <w:rsid w:val="003923B5"/>
    <w:rsid w:val="003A02ED"/>
    <w:rsid w:val="003A22E7"/>
    <w:rsid w:val="003A50FF"/>
    <w:rsid w:val="003A5544"/>
    <w:rsid w:val="003A5E46"/>
    <w:rsid w:val="003A6ADA"/>
    <w:rsid w:val="003A6F2C"/>
    <w:rsid w:val="003B0B4A"/>
    <w:rsid w:val="003B5FAF"/>
    <w:rsid w:val="003C2428"/>
    <w:rsid w:val="003C2530"/>
    <w:rsid w:val="003C41EC"/>
    <w:rsid w:val="003C556F"/>
    <w:rsid w:val="003D0E15"/>
    <w:rsid w:val="003D15C7"/>
    <w:rsid w:val="003D1E32"/>
    <w:rsid w:val="003D4AFC"/>
    <w:rsid w:val="003E20FB"/>
    <w:rsid w:val="003E2306"/>
    <w:rsid w:val="003E3534"/>
    <w:rsid w:val="003E5240"/>
    <w:rsid w:val="003F2E05"/>
    <w:rsid w:val="00400B42"/>
    <w:rsid w:val="00401AF2"/>
    <w:rsid w:val="00401ECD"/>
    <w:rsid w:val="00402FAE"/>
    <w:rsid w:val="00403755"/>
    <w:rsid w:val="00406ECB"/>
    <w:rsid w:val="00407D18"/>
    <w:rsid w:val="00411A00"/>
    <w:rsid w:val="00412F39"/>
    <w:rsid w:val="00421A99"/>
    <w:rsid w:val="00421EF7"/>
    <w:rsid w:val="0042499C"/>
    <w:rsid w:val="00430735"/>
    <w:rsid w:val="0043552A"/>
    <w:rsid w:val="00436B2D"/>
    <w:rsid w:val="004573B6"/>
    <w:rsid w:val="00457852"/>
    <w:rsid w:val="004654CF"/>
    <w:rsid w:val="00471F23"/>
    <w:rsid w:val="00472422"/>
    <w:rsid w:val="0047457B"/>
    <w:rsid w:val="00474B93"/>
    <w:rsid w:val="0047544F"/>
    <w:rsid w:val="00475668"/>
    <w:rsid w:val="004833DF"/>
    <w:rsid w:val="00485F20"/>
    <w:rsid w:val="00486283"/>
    <w:rsid w:val="004871DA"/>
    <w:rsid w:val="004924E0"/>
    <w:rsid w:val="00493899"/>
    <w:rsid w:val="00494A76"/>
    <w:rsid w:val="004A2BF9"/>
    <w:rsid w:val="004A50F7"/>
    <w:rsid w:val="004A797E"/>
    <w:rsid w:val="004B3F30"/>
    <w:rsid w:val="004B3F86"/>
    <w:rsid w:val="004B4AB2"/>
    <w:rsid w:val="004C42D1"/>
    <w:rsid w:val="004C68D4"/>
    <w:rsid w:val="004D06F7"/>
    <w:rsid w:val="004D29FA"/>
    <w:rsid w:val="004D5C4B"/>
    <w:rsid w:val="004D77A7"/>
    <w:rsid w:val="004E50D9"/>
    <w:rsid w:val="004E6F8E"/>
    <w:rsid w:val="004F373D"/>
    <w:rsid w:val="004F5228"/>
    <w:rsid w:val="0050140E"/>
    <w:rsid w:val="00501C09"/>
    <w:rsid w:val="00503311"/>
    <w:rsid w:val="0051072B"/>
    <w:rsid w:val="0051129B"/>
    <w:rsid w:val="005119AC"/>
    <w:rsid w:val="00512376"/>
    <w:rsid w:val="005129C0"/>
    <w:rsid w:val="00527DC5"/>
    <w:rsid w:val="00532657"/>
    <w:rsid w:val="00533605"/>
    <w:rsid w:val="005358C2"/>
    <w:rsid w:val="00540B12"/>
    <w:rsid w:val="00542A37"/>
    <w:rsid w:val="00547950"/>
    <w:rsid w:val="005511C7"/>
    <w:rsid w:val="00551A8B"/>
    <w:rsid w:val="005532DC"/>
    <w:rsid w:val="005621CF"/>
    <w:rsid w:val="00574C22"/>
    <w:rsid w:val="00574F02"/>
    <w:rsid w:val="0057554E"/>
    <w:rsid w:val="005756EC"/>
    <w:rsid w:val="00575F76"/>
    <w:rsid w:val="00576661"/>
    <w:rsid w:val="00576BE7"/>
    <w:rsid w:val="00581511"/>
    <w:rsid w:val="00582424"/>
    <w:rsid w:val="0058460F"/>
    <w:rsid w:val="00596843"/>
    <w:rsid w:val="005A189D"/>
    <w:rsid w:val="005A203E"/>
    <w:rsid w:val="005A3198"/>
    <w:rsid w:val="005A5BA3"/>
    <w:rsid w:val="005B0C5F"/>
    <w:rsid w:val="005B1B97"/>
    <w:rsid w:val="005B789F"/>
    <w:rsid w:val="005B7B10"/>
    <w:rsid w:val="005C0142"/>
    <w:rsid w:val="005C1C9E"/>
    <w:rsid w:val="005D1326"/>
    <w:rsid w:val="005D2E3A"/>
    <w:rsid w:val="005D3002"/>
    <w:rsid w:val="005D7137"/>
    <w:rsid w:val="005E1DEE"/>
    <w:rsid w:val="005E346E"/>
    <w:rsid w:val="005E3B64"/>
    <w:rsid w:val="005E484E"/>
    <w:rsid w:val="005E56D8"/>
    <w:rsid w:val="005F5BDA"/>
    <w:rsid w:val="005F7518"/>
    <w:rsid w:val="006008EE"/>
    <w:rsid w:val="006019B4"/>
    <w:rsid w:val="00601B38"/>
    <w:rsid w:val="0060294F"/>
    <w:rsid w:val="00604FEE"/>
    <w:rsid w:val="00605BE4"/>
    <w:rsid w:val="0060725C"/>
    <w:rsid w:val="00610F81"/>
    <w:rsid w:val="00612F5F"/>
    <w:rsid w:val="006175AD"/>
    <w:rsid w:val="00620C72"/>
    <w:rsid w:val="00621C12"/>
    <w:rsid w:val="00624D20"/>
    <w:rsid w:val="006319B6"/>
    <w:rsid w:val="00637A9D"/>
    <w:rsid w:val="00644479"/>
    <w:rsid w:val="0066255D"/>
    <w:rsid w:val="00662B29"/>
    <w:rsid w:val="00665390"/>
    <w:rsid w:val="00671B14"/>
    <w:rsid w:val="0067341E"/>
    <w:rsid w:val="00674B21"/>
    <w:rsid w:val="006777C7"/>
    <w:rsid w:val="00691CCC"/>
    <w:rsid w:val="00691E29"/>
    <w:rsid w:val="00692A20"/>
    <w:rsid w:val="00695C9C"/>
    <w:rsid w:val="006965E3"/>
    <w:rsid w:val="00696A40"/>
    <w:rsid w:val="006A4A52"/>
    <w:rsid w:val="006A6C40"/>
    <w:rsid w:val="006B3181"/>
    <w:rsid w:val="006B3231"/>
    <w:rsid w:val="006C08ED"/>
    <w:rsid w:val="006C0E0E"/>
    <w:rsid w:val="006C7690"/>
    <w:rsid w:val="006C7DC2"/>
    <w:rsid w:val="006D1C5D"/>
    <w:rsid w:val="006D5F53"/>
    <w:rsid w:val="006D73A6"/>
    <w:rsid w:val="006E17BC"/>
    <w:rsid w:val="006E2344"/>
    <w:rsid w:val="006E2CA4"/>
    <w:rsid w:val="006E2EB6"/>
    <w:rsid w:val="006E3989"/>
    <w:rsid w:val="006E4AFF"/>
    <w:rsid w:val="006F450D"/>
    <w:rsid w:val="006F5DD1"/>
    <w:rsid w:val="00705806"/>
    <w:rsid w:val="0070634B"/>
    <w:rsid w:val="0071030D"/>
    <w:rsid w:val="00710B4F"/>
    <w:rsid w:val="007144F8"/>
    <w:rsid w:val="00714F24"/>
    <w:rsid w:val="00717C5B"/>
    <w:rsid w:val="00725D68"/>
    <w:rsid w:val="00731A5B"/>
    <w:rsid w:val="00733FEB"/>
    <w:rsid w:val="00735CE4"/>
    <w:rsid w:val="00744CA8"/>
    <w:rsid w:val="007502AB"/>
    <w:rsid w:val="00751EAD"/>
    <w:rsid w:val="007520D8"/>
    <w:rsid w:val="00757F7C"/>
    <w:rsid w:val="0076692B"/>
    <w:rsid w:val="007714F2"/>
    <w:rsid w:val="00772CFB"/>
    <w:rsid w:val="00774CC5"/>
    <w:rsid w:val="0077531A"/>
    <w:rsid w:val="007760DD"/>
    <w:rsid w:val="007805E6"/>
    <w:rsid w:val="00782815"/>
    <w:rsid w:val="0078334A"/>
    <w:rsid w:val="0078694F"/>
    <w:rsid w:val="00787DF0"/>
    <w:rsid w:val="007971C4"/>
    <w:rsid w:val="007A18A6"/>
    <w:rsid w:val="007A1902"/>
    <w:rsid w:val="007A2822"/>
    <w:rsid w:val="007A4371"/>
    <w:rsid w:val="007A486F"/>
    <w:rsid w:val="007A705A"/>
    <w:rsid w:val="007A75BC"/>
    <w:rsid w:val="007B0492"/>
    <w:rsid w:val="007C07BD"/>
    <w:rsid w:val="007D008E"/>
    <w:rsid w:val="007D1A1C"/>
    <w:rsid w:val="007D3EB2"/>
    <w:rsid w:val="007D5C5A"/>
    <w:rsid w:val="007D66A6"/>
    <w:rsid w:val="007E00A5"/>
    <w:rsid w:val="007E1D31"/>
    <w:rsid w:val="007E4599"/>
    <w:rsid w:val="007E6C9B"/>
    <w:rsid w:val="007E6DEC"/>
    <w:rsid w:val="007E6FDA"/>
    <w:rsid w:val="007F0D38"/>
    <w:rsid w:val="007F1CF8"/>
    <w:rsid w:val="007F1EB8"/>
    <w:rsid w:val="007F26CE"/>
    <w:rsid w:val="007F522A"/>
    <w:rsid w:val="007F656E"/>
    <w:rsid w:val="00804EAE"/>
    <w:rsid w:val="0081399E"/>
    <w:rsid w:val="00820079"/>
    <w:rsid w:val="00821804"/>
    <w:rsid w:val="008225DB"/>
    <w:rsid w:val="00826E07"/>
    <w:rsid w:val="00827175"/>
    <w:rsid w:val="00836267"/>
    <w:rsid w:val="00846659"/>
    <w:rsid w:val="00854F72"/>
    <w:rsid w:val="00866BD2"/>
    <w:rsid w:val="00872B6C"/>
    <w:rsid w:val="00872CBB"/>
    <w:rsid w:val="00876BCF"/>
    <w:rsid w:val="00876FDF"/>
    <w:rsid w:val="00880EF7"/>
    <w:rsid w:val="00883615"/>
    <w:rsid w:val="00886B1F"/>
    <w:rsid w:val="0089145F"/>
    <w:rsid w:val="00892413"/>
    <w:rsid w:val="008A201D"/>
    <w:rsid w:val="008A2BE1"/>
    <w:rsid w:val="008A7049"/>
    <w:rsid w:val="008B04E1"/>
    <w:rsid w:val="008B0D9C"/>
    <w:rsid w:val="008B4C32"/>
    <w:rsid w:val="008C64FC"/>
    <w:rsid w:val="008D173C"/>
    <w:rsid w:val="008D4DA7"/>
    <w:rsid w:val="008D4EE8"/>
    <w:rsid w:val="008D7AAE"/>
    <w:rsid w:val="008E4674"/>
    <w:rsid w:val="008E68E2"/>
    <w:rsid w:val="008E6D32"/>
    <w:rsid w:val="008E762B"/>
    <w:rsid w:val="008F1F0C"/>
    <w:rsid w:val="008F522F"/>
    <w:rsid w:val="008F7903"/>
    <w:rsid w:val="00905026"/>
    <w:rsid w:val="009053C4"/>
    <w:rsid w:val="00905687"/>
    <w:rsid w:val="00906A64"/>
    <w:rsid w:val="009073AF"/>
    <w:rsid w:val="00915F2F"/>
    <w:rsid w:val="0091689C"/>
    <w:rsid w:val="0092032D"/>
    <w:rsid w:val="009254D5"/>
    <w:rsid w:val="009261EA"/>
    <w:rsid w:val="00940A3A"/>
    <w:rsid w:val="00940D33"/>
    <w:rsid w:val="00951520"/>
    <w:rsid w:val="00954924"/>
    <w:rsid w:val="00956B52"/>
    <w:rsid w:val="00960BE8"/>
    <w:rsid w:val="00966D1F"/>
    <w:rsid w:val="00971183"/>
    <w:rsid w:val="009716C2"/>
    <w:rsid w:val="00975401"/>
    <w:rsid w:val="00976CA2"/>
    <w:rsid w:val="0098744E"/>
    <w:rsid w:val="00990F33"/>
    <w:rsid w:val="009938A6"/>
    <w:rsid w:val="00994279"/>
    <w:rsid w:val="009958AA"/>
    <w:rsid w:val="009A0B08"/>
    <w:rsid w:val="009A3657"/>
    <w:rsid w:val="009A591F"/>
    <w:rsid w:val="009A65BF"/>
    <w:rsid w:val="009A7665"/>
    <w:rsid w:val="009A7C39"/>
    <w:rsid w:val="009B1DE6"/>
    <w:rsid w:val="009B425A"/>
    <w:rsid w:val="009C619B"/>
    <w:rsid w:val="009D13E0"/>
    <w:rsid w:val="009D76AD"/>
    <w:rsid w:val="009E46F4"/>
    <w:rsid w:val="009E5C50"/>
    <w:rsid w:val="009E749D"/>
    <w:rsid w:val="009E7598"/>
    <w:rsid w:val="009F0662"/>
    <w:rsid w:val="009F444C"/>
    <w:rsid w:val="009F4C7E"/>
    <w:rsid w:val="009F50E2"/>
    <w:rsid w:val="009F59DF"/>
    <w:rsid w:val="009F5F31"/>
    <w:rsid w:val="009F7177"/>
    <w:rsid w:val="009F7886"/>
    <w:rsid w:val="00A00AB2"/>
    <w:rsid w:val="00A05702"/>
    <w:rsid w:val="00A060A7"/>
    <w:rsid w:val="00A10762"/>
    <w:rsid w:val="00A11273"/>
    <w:rsid w:val="00A11F2C"/>
    <w:rsid w:val="00A16B9C"/>
    <w:rsid w:val="00A225AC"/>
    <w:rsid w:val="00A23881"/>
    <w:rsid w:val="00A2433F"/>
    <w:rsid w:val="00A25684"/>
    <w:rsid w:val="00A266A3"/>
    <w:rsid w:val="00A26763"/>
    <w:rsid w:val="00A32554"/>
    <w:rsid w:val="00A34AED"/>
    <w:rsid w:val="00A3524F"/>
    <w:rsid w:val="00A35933"/>
    <w:rsid w:val="00A36F46"/>
    <w:rsid w:val="00A40A44"/>
    <w:rsid w:val="00A45C7E"/>
    <w:rsid w:val="00A60D4D"/>
    <w:rsid w:val="00A614C3"/>
    <w:rsid w:val="00A642FD"/>
    <w:rsid w:val="00A66A51"/>
    <w:rsid w:val="00A71000"/>
    <w:rsid w:val="00A72FE6"/>
    <w:rsid w:val="00A73704"/>
    <w:rsid w:val="00A7403E"/>
    <w:rsid w:val="00A745EB"/>
    <w:rsid w:val="00A774DA"/>
    <w:rsid w:val="00A83ADD"/>
    <w:rsid w:val="00A84746"/>
    <w:rsid w:val="00A85FFF"/>
    <w:rsid w:val="00A8747A"/>
    <w:rsid w:val="00A90A82"/>
    <w:rsid w:val="00A91A7B"/>
    <w:rsid w:val="00A924ED"/>
    <w:rsid w:val="00AA034A"/>
    <w:rsid w:val="00AA04F6"/>
    <w:rsid w:val="00AA3E4C"/>
    <w:rsid w:val="00AA3EBE"/>
    <w:rsid w:val="00AA541D"/>
    <w:rsid w:val="00AA5827"/>
    <w:rsid w:val="00AA68BC"/>
    <w:rsid w:val="00AB29DD"/>
    <w:rsid w:val="00AC50C3"/>
    <w:rsid w:val="00AD04B1"/>
    <w:rsid w:val="00AD2B19"/>
    <w:rsid w:val="00AD3572"/>
    <w:rsid w:val="00AD5E32"/>
    <w:rsid w:val="00AD7894"/>
    <w:rsid w:val="00AE04CA"/>
    <w:rsid w:val="00AE202D"/>
    <w:rsid w:val="00AE7A94"/>
    <w:rsid w:val="00AE7F7F"/>
    <w:rsid w:val="00AF1B26"/>
    <w:rsid w:val="00AF2283"/>
    <w:rsid w:val="00AF243A"/>
    <w:rsid w:val="00AF6295"/>
    <w:rsid w:val="00B023A2"/>
    <w:rsid w:val="00B07494"/>
    <w:rsid w:val="00B10B80"/>
    <w:rsid w:val="00B11378"/>
    <w:rsid w:val="00B143D5"/>
    <w:rsid w:val="00B147E0"/>
    <w:rsid w:val="00B16AD0"/>
    <w:rsid w:val="00B22563"/>
    <w:rsid w:val="00B237B0"/>
    <w:rsid w:val="00B24EC7"/>
    <w:rsid w:val="00B2672A"/>
    <w:rsid w:val="00B277DC"/>
    <w:rsid w:val="00B3066C"/>
    <w:rsid w:val="00B31C3E"/>
    <w:rsid w:val="00B32871"/>
    <w:rsid w:val="00B32AE1"/>
    <w:rsid w:val="00B339DF"/>
    <w:rsid w:val="00B3482B"/>
    <w:rsid w:val="00B379CF"/>
    <w:rsid w:val="00B44B8B"/>
    <w:rsid w:val="00B52CB6"/>
    <w:rsid w:val="00B549FC"/>
    <w:rsid w:val="00B61BCD"/>
    <w:rsid w:val="00B6216B"/>
    <w:rsid w:val="00B666F0"/>
    <w:rsid w:val="00B66AC1"/>
    <w:rsid w:val="00B708A5"/>
    <w:rsid w:val="00B76EEB"/>
    <w:rsid w:val="00B7740C"/>
    <w:rsid w:val="00B81941"/>
    <w:rsid w:val="00B81AF3"/>
    <w:rsid w:val="00B83B9D"/>
    <w:rsid w:val="00B86981"/>
    <w:rsid w:val="00B9038E"/>
    <w:rsid w:val="00B91958"/>
    <w:rsid w:val="00B93375"/>
    <w:rsid w:val="00B950F4"/>
    <w:rsid w:val="00B95567"/>
    <w:rsid w:val="00B979A5"/>
    <w:rsid w:val="00B97D62"/>
    <w:rsid w:val="00BA0CC1"/>
    <w:rsid w:val="00BA1517"/>
    <w:rsid w:val="00BA31CF"/>
    <w:rsid w:val="00BA57B9"/>
    <w:rsid w:val="00BA5E8E"/>
    <w:rsid w:val="00BA7562"/>
    <w:rsid w:val="00BA7F66"/>
    <w:rsid w:val="00BB5C0D"/>
    <w:rsid w:val="00BB7196"/>
    <w:rsid w:val="00BC0E08"/>
    <w:rsid w:val="00BC1A61"/>
    <w:rsid w:val="00BC2590"/>
    <w:rsid w:val="00BC2F7C"/>
    <w:rsid w:val="00BD08FA"/>
    <w:rsid w:val="00BD107A"/>
    <w:rsid w:val="00BD207C"/>
    <w:rsid w:val="00BD5F5A"/>
    <w:rsid w:val="00BD7E48"/>
    <w:rsid w:val="00BE65C5"/>
    <w:rsid w:val="00BF20E0"/>
    <w:rsid w:val="00BF7488"/>
    <w:rsid w:val="00BF7AC0"/>
    <w:rsid w:val="00C0198D"/>
    <w:rsid w:val="00C04FAC"/>
    <w:rsid w:val="00C05B78"/>
    <w:rsid w:val="00C10A60"/>
    <w:rsid w:val="00C11ABA"/>
    <w:rsid w:val="00C127F9"/>
    <w:rsid w:val="00C156F8"/>
    <w:rsid w:val="00C16114"/>
    <w:rsid w:val="00C17A68"/>
    <w:rsid w:val="00C2048C"/>
    <w:rsid w:val="00C24243"/>
    <w:rsid w:val="00C248C7"/>
    <w:rsid w:val="00C24EAA"/>
    <w:rsid w:val="00C33682"/>
    <w:rsid w:val="00C3670C"/>
    <w:rsid w:val="00C4609F"/>
    <w:rsid w:val="00C46BED"/>
    <w:rsid w:val="00C47A94"/>
    <w:rsid w:val="00C51A61"/>
    <w:rsid w:val="00C51B6E"/>
    <w:rsid w:val="00C53BEB"/>
    <w:rsid w:val="00C60051"/>
    <w:rsid w:val="00C70391"/>
    <w:rsid w:val="00C71855"/>
    <w:rsid w:val="00C74964"/>
    <w:rsid w:val="00C74AE7"/>
    <w:rsid w:val="00C77C51"/>
    <w:rsid w:val="00C85756"/>
    <w:rsid w:val="00C95B36"/>
    <w:rsid w:val="00C95B95"/>
    <w:rsid w:val="00CA0C7E"/>
    <w:rsid w:val="00CA33F5"/>
    <w:rsid w:val="00CA5AE4"/>
    <w:rsid w:val="00CA5EA7"/>
    <w:rsid w:val="00CA5F85"/>
    <w:rsid w:val="00CA7B47"/>
    <w:rsid w:val="00CB32B5"/>
    <w:rsid w:val="00CB443A"/>
    <w:rsid w:val="00CB48D4"/>
    <w:rsid w:val="00CC16A1"/>
    <w:rsid w:val="00CC1B25"/>
    <w:rsid w:val="00CC4457"/>
    <w:rsid w:val="00CD1CD2"/>
    <w:rsid w:val="00CD297B"/>
    <w:rsid w:val="00CD3CCC"/>
    <w:rsid w:val="00CD4892"/>
    <w:rsid w:val="00CD59B8"/>
    <w:rsid w:val="00CE063B"/>
    <w:rsid w:val="00CE2BA1"/>
    <w:rsid w:val="00CE448E"/>
    <w:rsid w:val="00CE57D6"/>
    <w:rsid w:val="00CF503C"/>
    <w:rsid w:val="00D00838"/>
    <w:rsid w:val="00D054C9"/>
    <w:rsid w:val="00D064FF"/>
    <w:rsid w:val="00D07C6C"/>
    <w:rsid w:val="00D100E8"/>
    <w:rsid w:val="00D120CC"/>
    <w:rsid w:val="00D13482"/>
    <w:rsid w:val="00D13615"/>
    <w:rsid w:val="00D1400A"/>
    <w:rsid w:val="00D15FBA"/>
    <w:rsid w:val="00D35507"/>
    <w:rsid w:val="00D357C8"/>
    <w:rsid w:val="00D36660"/>
    <w:rsid w:val="00D40A0A"/>
    <w:rsid w:val="00D451A1"/>
    <w:rsid w:val="00D46A1A"/>
    <w:rsid w:val="00D50FCA"/>
    <w:rsid w:val="00D51A55"/>
    <w:rsid w:val="00D573A0"/>
    <w:rsid w:val="00D60A6C"/>
    <w:rsid w:val="00D659D1"/>
    <w:rsid w:val="00D66155"/>
    <w:rsid w:val="00D71B51"/>
    <w:rsid w:val="00D739D7"/>
    <w:rsid w:val="00D822E1"/>
    <w:rsid w:val="00D83260"/>
    <w:rsid w:val="00D838C4"/>
    <w:rsid w:val="00D87526"/>
    <w:rsid w:val="00DA1E00"/>
    <w:rsid w:val="00DB3445"/>
    <w:rsid w:val="00DB5700"/>
    <w:rsid w:val="00DB6820"/>
    <w:rsid w:val="00DD2471"/>
    <w:rsid w:val="00DD256F"/>
    <w:rsid w:val="00DD38FE"/>
    <w:rsid w:val="00DD39F0"/>
    <w:rsid w:val="00DE458F"/>
    <w:rsid w:val="00DF0F21"/>
    <w:rsid w:val="00DF1D62"/>
    <w:rsid w:val="00DF36FC"/>
    <w:rsid w:val="00DF512C"/>
    <w:rsid w:val="00DF6D3D"/>
    <w:rsid w:val="00E004C1"/>
    <w:rsid w:val="00E05377"/>
    <w:rsid w:val="00E056EE"/>
    <w:rsid w:val="00E14304"/>
    <w:rsid w:val="00E15022"/>
    <w:rsid w:val="00E21DB3"/>
    <w:rsid w:val="00E23B35"/>
    <w:rsid w:val="00E33D4B"/>
    <w:rsid w:val="00E36135"/>
    <w:rsid w:val="00E36E5C"/>
    <w:rsid w:val="00E46B3B"/>
    <w:rsid w:val="00E532A1"/>
    <w:rsid w:val="00E56407"/>
    <w:rsid w:val="00E57EB0"/>
    <w:rsid w:val="00E6061C"/>
    <w:rsid w:val="00E61070"/>
    <w:rsid w:val="00E6112C"/>
    <w:rsid w:val="00E6555E"/>
    <w:rsid w:val="00E6736A"/>
    <w:rsid w:val="00E80DF9"/>
    <w:rsid w:val="00E83294"/>
    <w:rsid w:val="00E834EF"/>
    <w:rsid w:val="00E87157"/>
    <w:rsid w:val="00E95389"/>
    <w:rsid w:val="00E95D44"/>
    <w:rsid w:val="00EB4818"/>
    <w:rsid w:val="00EB58EF"/>
    <w:rsid w:val="00EB63FD"/>
    <w:rsid w:val="00EC3997"/>
    <w:rsid w:val="00ED49B4"/>
    <w:rsid w:val="00ED7476"/>
    <w:rsid w:val="00EE2A72"/>
    <w:rsid w:val="00EE36BE"/>
    <w:rsid w:val="00EE4409"/>
    <w:rsid w:val="00EE78C8"/>
    <w:rsid w:val="00EF13B8"/>
    <w:rsid w:val="00EF2D34"/>
    <w:rsid w:val="00F003C1"/>
    <w:rsid w:val="00F00496"/>
    <w:rsid w:val="00F07ADE"/>
    <w:rsid w:val="00F119DD"/>
    <w:rsid w:val="00F25066"/>
    <w:rsid w:val="00F26332"/>
    <w:rsid w:val="00F3278F"/>
    <w:rsid w:val="00F3576B"/>
    <w:rsid w:val="00F3612E"/>
    <w:rsid w:val="00F36F9E"/>
    <w:rsid w:val="00F434DF"/>
    <w:rsid w:val="00F4548E"/>
    <w:rsid w:val="00F45E68"/>
    <w:rsid w:val="00F467F8"/>
    <w:rsid w:val="00F46EDC"/>
    <w:rsid w:val="00F50B03"/>
    <w:rsid w:val="00F519B5"/>
    <w:rsid w:val="00F619A0"/>
    <w:rsid w:val="00F67BBE"/>
    <w:rsid w:val="00F74401"/>
    <w:rsid w:val="00F764F5"/>
    <w:rsid w:val="00F80E60"/>
    <w:rsid w:val="00F9073B"/>
    <w:rsid w:val="00F91DF6"/>
    <w:rsid w:val="00F933DD"/>
    <w:rsid w:val="00F962CB"/>
    <w:rsid w:val="00F9632B"/>
    <w:rsid w:val="00F97427"/>
    <w:rsid w:val="00FA2869"/>
    <w:rsid w:val="00FA524C"/>
    <w:rsid w:val="00FA726F"/>
    <w:rsid w:val="00FB1036"/>
    <w:rsid w:val="00FB4DBD"/>
    <w:rsid w:val="00FC78DD"/>
    <w:rsid w:val="00FD2A2A"/>
    <w:rsid w:val="00FE487B"/>
    <w:rsid w:val="00FE60D1"/>
    <w:rsid w:val="00FE695A"/>
    <w:rsid w:val="00FE7A9C"/>
    <w:rsid w:val="00FE7D37"/>
    <w:rsid w:val="00FF0196"/>
    <w:rsid w:val="00FF09AD"/>
    <w:rsid w:val="00FF1D0C"/>
    <w:rsid w:val="00FF3A3E"/>
    <w:rsid w:val="00FF6556"/>
    <w:rsid w:val="00FF7DBD"/>
    <w:rsid w:val="1F664EF4"/>
    <w:rsid w:val="4EB06A17"/>
    <w:rsid w:val="500B137A"/>
  </w:rsids>
  <m:mathPr>
    <m:mathFont m:val="Cambria Math"/>
    <m:brkBin m:val="before"/>
    <m:brkBinSub m:val="--"/>
    <m:smallFrac m:val="0"/>
    <m:dispDef/>
    <m:lMargin m:val="0"/>
    <m:rMargin m:val="0"/>
    <m:defJc m:val="centerGroup"/>
    <m:wrapIndent m:val="1440"/>
    <m:intLim m:val="subSup"/>
    <m:naryLim m:val="undOvr"/>
  </m:mathPr>
  <w:themeFontLang w:val="fr-FR" w:eastAsia="zh-CN"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46F569"/>
  <w15:docId w15:val="{86369B7C-DBEE-4DEC-A272-FD12DD102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semiHidden/>
    <w:unhideWhenUsed/>
    <w:rPr>
      <w:b/>
      <w:bCs/>
    </w:rPr>
  </w:style>
  <w:style w:type="table" w:styleId="LightShading">
    <w:name w:val="Light Shading"/>
    <w:basedOn w:val="TableNormal"/>
    <w:uiPriority w:val="60"/>
    <w:rPr>
      <w:color w:val="000000" w:themeColor="text1" w:themeShade="BF"/>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rPr>
      <w:color w:val="800080" w:themeColor="followedHyperlink"/>
      <w:u w:val="single"/>
    </w:rPr>
  </w:style>
  <w:style w:type="character" w:styleId="Hyperlink">
    <w:name w:val="Hyperlink"/>
    <w:basedOn w:val="DefaultParagraphFont"/>
    <w:uiPriority w:val="99"/>
    <w:unhideWhenUsed/>
    <w:rPr>
      <w:color w:val="0000FF"/>
      <w:u w:val="single"/>
    </w:rPr>
  </w:style>
  <w:style w:type="character" w:styleId="CommentReference">
    <w:name w:val="annotation reference"/>
    <w:basedOn w:val="DefaultParagraphFont"/>
    <w:uiPriority w:val="99"/>
    <w:semiHidden/>
    <w:unhideWhenUsed/>
    <w:rPr>
      <w:sz w:val="16"/>
      <w:szCs w:val="16"/>
    </w:rPr>
  </w:style>
  <w:style w:type="paragraph" w:customStyle="1" w:styleId="Default">
    <w:name w:val="Default"/>
    <w:pPr>
      <w:autoSpaceDE w:val="0"/>
      <w:autoSpaceDN w:val="0"/>
      <w:adjustRightInd w:val="0"/>
    </w:pPr>
    <w:rPr>
      <w:rFonts w:ascii="Times New Roman" w:eastAsiaTheme="minorHAnsi" w:hAnsi="Times New Roman" w:cs="Times New Roman"/>
      <w:color w:val="000000"/>
      <w:sz w:val="24"/>
      <w:szCs w:val="24"/>
      <w:lang w:eastAsia="en-US"/>
    </w:rPr>
  </w:style>
  <w:style w:type="character" w:customStyle="1" w:styleId="apple-converted-space">
    <w:name w:val="apple-converted-space"/>
    <w:basedOn w:val="DefaultParagraphFont"/>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CommentTextChar">
    <w:name w:val="Comment Text Char"/>
    <w:basedOn w:val="DefaultParagraphFont"/>
    <w:link w:val="CommentText"/>
    <w:uiPriority w:val="99"/>
    <w:semiHidden/>
    <w:rPr>
      <w:sz w:val="20"/>
      <w:szCs w:val="20"/>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paragraph" w:customStyle="1" w:styleId="first-page-of-articleadress">
    <w:name w:val="first-page-of-article_adress"/>
    <w:basedOn w:val="Normal"/>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affiliation-red">
    <w:name w:val="affiliation-red"/>
    <w:basedOn w:val="DefaultParagraphFont"/>
  </w:style>
  <w:style w:type="character" w:customStyle="1" w:styleId="codemirror-nonmatchingbracket">
    <w:name w:val="codemirror-nonmatchingbracket"/>
    <w:basedOn w:val="DefaultParagraphFont"/>
    <w:rPr>
      <w:color w:val="FF2222"/>
    </w:rPr>
  </w:style>
  <w:style w:type="character" w:customStyle="1" w:styleId="dx-vab3">
    <w:name w:val="dx-vab3"/>
    <w:basedOn w:val="DefaultParagraphFont"/>
    <w:rPr>
      <w:bdr w:val="none" w:sz="0" w:space="0" w:color="auto"/>
    </w:rPr>
  </w:style>
  <w:style w:type="character" w:customStyle="1" w:styleId="codemirror-matchingbracket">
    <w:name w:val="codemirror-matchingbracket"/>
    <w:basedOn w:val="DefaultParagraphFont"/>
    <w:rPr>
      <w:color w:val="00FF00"/>
    </w:rPr>
  </w:style>
  <w:style w:type="character" w:customStyle="1" w:styleId="dx-vat1">
    <w:name w:val="dx-vat1"/>
    <w:basedOn w:val="DefaultParagraphFont"/>
    <w:rPr>
      <w:bdr w:val="none" w:sz="0" w:space="0" w:color="auto"/>
    </w:rPr>
  </w:style>
  <w:style w:type="character" w:customStyle="1" w:styleId="dxtoggle">
    <w:name w:val="dxtoggle"/>
    <w:basedOn w:val="DefaultParagraphFont"/>
  </w:style>
  <w:style w:type="character" w:customStyle="1" w:styleId="dx-vam4">
    <w:name w:val="dx-vam4"/>
    <w:basedOn w:val="DefaultParagraphFont"/>
    <w:rPr>
      <w:bdr w:val="none" w:sz="0" w:space="0" w:color="auto"/>
    </w:rPr>
  </w:style>
  <w:style w:type="character" w:customStyle="1" w:styleId="dx-acc">
    <w:name w:val="dx-acc"/>
    <w:basedOn w:val="DefaultParagraphFont"/>
  </w:style>
  <w:style w:type="character" w:customStyle="1" w:styleId="dx-wrap2">
    <w:name w:val="dx-wrap2"/>
    <w:basedOn w:val="DefaultParagraphFont"/>
    <w:rPr>
      <w:bdr w:val="none" w:sz="0" w:space="0" w:color="auto"/>
    </w:rPr>
  </w:style>
  <w:style w:type="character" w:customStyle="1" w:styleId="dx-nowrap2">
    <w:name w:val="dx-nowrap2"/>
    <w:basedOn w:val="DefaultParagraphFont"/>
    <w:rPr>
      <w:bdr w:val="single" w:sz="6" w:space="0" w:color="8BA0BC"/>
    </w:rPr>
  </w:style>
  <w:style w:type="character" w:customStyle="1" w:styleId="dxichcellsys10">
    <w:name w:val="dxichcellsys10"/>
    <w:basedOn w:val="DefaultParagraphFont"/>
  </w:style>
  <w:style w:type="character" w:customStyle="1" w:styleId="dxic-validationtip">
    <w:name w:val="dxic-validationtip"/>
    <w:basedOn w:val="DefaultParagraphFont"/>
    <w:rPr>
      <w:sz w:val="18"/>
      <w:szCs w:val="18"/>
    </w:rPr>
  </w:style>
  <w:style w:type="character" w:customStyle="1" w:styleId="dxccvalue4">
    <w:name w:val="dxccvalue4"/>
    <w:basedOn w:val="DefaultParagraphFont"/>
    <w:rPr>
      <w:color w:val="B2B7BD"/>
    </w:rPr>
  </w:style>
  <w:style w:type="character" w:customStyle="1" w:styleId="dxccbetext4">
    <w:name w:val="dxccbetext4"/>
    <w:basedOn w:val="DefaultParagraphFont"/>
    <w:rPr>
      <w:color w:val="B2B7BD"/>
    </w:rPr>
  </w:style>
  <w:style w:type="character" w:customStyle="1" w:styleId="dxhe-searchcmhi">
    <w:name w:val="dxhe-searchcmhi"/>
    <w:basedOn w:val="DefaultParagraphFont"/>
    <w:rPr>
      <w:shd w:val="clear" w:color="auto" w:fill="FFEDA6"/>
    </w:rPr>
  </w:style>
  <w:style w:type="character" w:customStyle="1" w:styleId="dxrpheaderoffice2010blue">
    <w:name w:val="dxrpheader_office2010blue"/>
    <w:basedOn w:val="DefaultParagraphFont"/>
    <w:rPr>
      <w:bdr w:val="none" w:sz="0" w:space="0" w:color="auto"/>
    </w:rPr>
  </w:style>
  <w:style w:type="character" w:customStyle="1" w:styleId="codemirror-selectedtext">
    <w:name w:val="codemirror-selectedtext"/>
    <w:basedOn w:val="DefaultParagraphFont"/>
  </w:style>
  <w:style w:type="character" w:customStyle="1" w:styleId="dxhe-dialoglgbc">
    <w:name w:val="dxhe-dialoglgbc"/>
    <w:basedOn w:val="DefaultParagraphFont"/>
  </w:style>
  <w:style w:type="character" w:customStyle="1" w:styleId="dx-vam">
    <w:name w:val="dx-vam"/>
    <w:basedOn w:val="DefaultParagraphFont"/>
    <w:rPr>
      <w:bdr w:val="none" w:sz="0" w:space="0" w:color="auto"/>
    </w:rPr>
  </w:style>
  <w:style w:type="character" w:customStyle="1" w:styleId="dx-wrap">
    <w:name w:val="dx-wrap"/>
    <w:basedOn w:val="DefaultParagraphFont"/>
    <w:rPr>
      <w:bdr w:val="none" w:sz="0" w:space="0" w:color="auto"/>
    </w:rPr>
  </w:style>
  <w:style w:type="character" w:customStyle="1" w:styleId="dx-vat2">
    <w:name w:val="dx-vat2"/>
    <w:basedOn w:val="DefaultParagraphFont"/>
    <w:rPr>
      <w:bdr w:val="none" w:sz="0" w:space="0" w:color="auto"/>
    </w:rPr>
  </w:style>
  <w:style w:type="character" w:customStyle="1" w:styleId="dx-nowrap">
    <w:name w:val="dx-nowrap"/>
    <w:basedOn w:val="DefaultParagraphFont"/>
  </w:style>
  <w:style w:type="character" w:customStyle="1" w:styleId="dx-vab">
    <w:name w:val="dx-vab"/>
    <w:basedOn w:val="DefaultParagraphFont"/>
    <w:rPr>
      <w:bdr w:val="none" w:sz="0" w:space="0" w:color="auto"/>
    </w:rPr>
  </w:style>
  <w:style w:type="character" w:customStyle="1" w:styleId="dxccbetext">
    <w:name w:val="dxccbetext"/>
    <w:basedOn w:val="DefaultParagraphFont"/>
    <w:rPr>
      <w:color w:val="B2B7BD"/>
    </w:rPr>
  </w:style>
  <w:style w:type="character" w:customStyle="1" w:styleId="dxccvalue">
    <w:name w:val="dxccvalue"/>
    <w:basedOn w:val="DefaultParagraphFont"/>
    <w:rPr>
      <w:color w:val="B2B7BD"/>
    </w:rPr>
  </w:style>
  <w:style w:type="character" w:customStyle="1" w:styleId="dx-vam5">
    <w:name w:val="dx-vam5"/>
    <w:basedOn w:val="DefaultParagraphFont"/>
    <w:rPr>
      <w:bdr w:val="none" w:sz="0" w:space="0" w:color="auto"/>
    </w:rPr>
  </w:style>
  <w:style w:type="character" w:customStyle="1" w:styleId="dx-vat">
    <w:name w:val="dx-vat"/>
    <w:basedOn w:val="DefaultParagraphFont"/>
    <w:rPr>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bruno.megarbane@lrb.aphp.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nodc.org/wdr2014/" TargetMode="External"/><Relationship Id="rId4" Type="http://schemas.openxmlformats.org/officeDocument/2006/relationships/settings" Target="settings.xml"/><Relationship Id="rId9" Type="http://schemas.openxmlformats.org/officeDocument/2006/relationships/hyperlink" Target="https://toxnet.nlm.nih.gov/cgi-bin/sis/search2/f?./temp/~eYQ9Cx: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B0E7D0-DF1C-C241-9283-3013BF8EB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6016</Words>
  <Characters>34292</Characters>
  <Application>Microsoft Office Word</Application>
  <DocSecurity>0</DocSecurity>
  <Lines>285</Lines>
  <Paragraphs>80</Paragraphs>
  <ScaleCrop>false</ScaleCrop>
  <Company>Hasanpourco</Company>
  <LinksUpToDate>false</LinksUpToDate>
  <CharactersWithSpaces>40228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Maryam Vahabzadeh (M.D-Ph.D)</dc:creator>
  <cp:lastModifiedBy>Na Ma</cp:lastModifiedBy>
  <cp:revision>3</cp:revision>
  <dcterms:created xsi:type="dcterms:W3CDTF">2020-04-23T21:19:00Z</dcterms:created>
  <dcterms:modified xsi:type="dcterms:W3CDTF">2020-04-23T21:33:00Z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