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B0A" w:rsidRPr="006F6B2E" w:rsidRDefault="00946B0A" w:rsidP="006050F5">
      <w:pPr>
        <w:snapToGrid w:val="0"/>
        <w:spacing w:after="0" w:line="360" w:lineRule="auto"/>
        <w:jc w:val="both"/>
        <w:rPr>
          <w:rFonts w:ascii="Book Antiqua" w:hAnsi="Book Antiqua"/>
          <w:b/>
          <w:sz w:val="24"/>
          <w:szCs w:val="24"/>
          <w:lang w:val="en-US"/>
        </w:rPr>
      </w:pPr>
      <w:r w:rsidRPr="006F6B2E">
        <w:rPr>
          <w:rFonts w:ascii="Book Antiqua" w:hAnsi="Book Antiqua"/>
          <w:b/>
          <w:sz w:val="24"/>
          <w:szCs w:val="24"/>
          <w:lang w:val="en-US"/>
        </w:rPr>
        <w:t xml:space="preserve">Name of Journal: </w:t>
      </w:r>
      <w:r w:rsidR="00C157FE" w:rsidRPr="006F6B2E">
        <w:rPr>
          <w:rFonts w:ascii="Book Antiqua" w:hAnsi="Book Antiqua"/>
          <w:i/>
          <w:sz w:val="24"/>
          <w:szCs w:val="24"/>
          <w:lang w:val="en-US"/>
        </w:rPr>
        <w:t>World Journal of Clinical Oncology</w:t>
      </w:r>
    </w:p>
    <w:p w:rsidR="00946B0A" w:rsidRPr="006F6B2E" w:rsidRDefault="00946B0A" w:rsidP="006050F5">
      <w:pPr>
        <w:snapToGrid w:val="0"/>
        <w:spacing w:after="0" w:line="360" w:lineRule="auto"/>
        <w:jc w:val="both"/>
        <w:rPr>
          <w:rFonts w:ascii="Book Antiqua" w:hAnsi="Book Antiqua"/>
          <w:b/>
          <w:sz w:val="24"/>
          <w:szCs w:val="24"/>
          <w:lang w:val="en-US"/>
        </w:rPr>
      </w:pPr>
      <w:r w:rsidRPr="006F6B2E">
        <w:rPr>
          <w:rFonts w:ascii="Book Antiqua" w:hAnsi="Book Antiqua"/>
          <w:b/>
          <w:sz w:val="24"/>
          <w:szCs w:val="24"/>
          <w:lang w:val="en-US"/>
        </w:rPr>
        <w:t xml:space="preserve">Manuscript NO: </w:t>
      </w:r>
      <w:r w:rsidRPr="006F6B2E">
        <w:rPr>
          <w:rFonts w:ascii="Book Antiqua" w:hAnsi="Book Antiqua"/>
          <w:sz w:val="24"/>
          <w:szCs w:val="24"/>
          <w:lang w:val="en-US"/>
        </w:rPr>
        <w:t>53578</w:t>
      </w:r>
    </w:p>
    <w:p w:rsidR="00946B0A" w:rsidRPr="006F6B2E" w:rsidRDefault="00946B0A" w:rsidP="006050F5">
      <w:pPr>
        <w:snapToGrid w:val="0"/>
        <w:spacing w:after="0" w:line="360" w:lineRule="auto"/>
        <w:jc w:val="both"/>
        <w:rPr>
          <w:rFonts w:ascii="Book Antiqua" w:hAnsi="Book Antiqua"/>
          <w:b/>
          <w:sz w:val="24"/>
          <w:szCs w:val="24"/>
          <w:lang w:val="en-US"/>
        </w:rPr>
      </w:pPr>
      <w:r w:rsidRPr="006F6B2E">
        <w:rPr>
          <w:rFonts w:ascii="Book Antiqua" w:hAnsi="Book Antiqua"/>
          <w:b/>
          <w:sz w:val="24"/>
          <w:szCs w:val="24"/>
          <w:lang w:val="en-US"/>
        </w:rPr>
        <w:t xml:space="preserve">Manuscript Type </w:t>
      </w:r>
      <w:r w:rsidRPr="006F6B2E">
        <w:rPr>
          <w:rFonts w:ascii="Book Antiqua" w:hAnsi="Book Antiqua"/>
          <w:sz w:val="24"/>
          <w:szCs w:val="24"/>
          <w:lang w:val="en-US"/>
        </w:rPr>
        <w:t>ORIGINAL ARTICLE</w:t>
      </w:r>
    </w:p>
    <w:p w:rsidR="00AF2A03" w:rsidRPr="006F6B2E" w:rsidRDefault="00AF2A03" w:rsidP="006050F5">
      <w:pPr>
        <w:snapToGrid w:val="0"/>
        <w:spacing w:after="0" w:line="360" w:lineRule="auto"/>
        <w:jc w:val="both"/>
        <w:rPr>
          <w:rFonts w:ascii="Book Antiqua" w:hAnsi="Book Antiqua"/>
          <w:b/>
          <w:i/>
          <w:sz w:val="24"/>
          <w:szCs w:val="24"/>
          <w:lang w:val="en-US"/>
        </w:rPr>
      </w:pPr>
    </w:p>
    <w:p w:rsidR="00946B0A" w:rsidRPr="006F6B2E" w:rsidRDefault="00946B0A" w:rsidP="006050F5">
      <w:pPr>
        <w:snapToGrid w:val="0"/>
        <w:spacing w:after="0" w:line="360" w:lineRule="auto"/>
        <w:jc w:val="both"/>
        <w:rPr>
          <w:rFonts w:ascii="Book Antiqua" w:hAnsi="Book Antiqua"/>
          <w:b/>
          <w:i/>
          <w:sz w:val="24"/>
          <w:szCs w:val="24"/>
          <w:lang w:val="en-US"/>
        </w:rPr>
      </w:pPr>
      <w:r w:rsidRPr="006F6B2E">
        <w:rPr>
          <w:rFonts w:ascii="Book Antiqua" w:hAnsi="Book Antiqua"/>
          <w:b/>
          <w:i/>
          <w:sz w:val="24"/>
          <w:szCs w:val="24"/>
          <w:lang w:val="en-US"/>
        </w:rPr>
        <w:t>Observational Study</w:t>
      </w:r>
    </w:p>
    <w:p w:rsidR="00132423" w:rsidRPr="006F6B2E" w:rsidRDefault="00D45307" w:rsidP="006050F5">
      <w:pPr>
        <w:snapToGrid w:val="0"/>
        <w:spacing w:after="0" w:line="360" w:lineRule="auto"/>
        <w:jc w:val="both"/>
        <w:rPr>
          <w:rFonts w:ascii="Book Antiqua" w:hAnsi="Book Antiqua"/>
          <w:b/>
          <w:sz w:val="24"/>
          <w:szCs w:val="24"/>
          <w:lang w:val="en-US"/>
        </w:rPr>
      </w:pPr>
      <w:r w:rsidRPr="006F6B2E">
        <w:rPr>
          <w:rFonts w:ascii="Book Antiqua" w:hAnsi="Book Antiqua"/>
          <w:b/>
          <w:sz w:val="24"/>
          <w:szCs w:val="24"/>
          <w:lang w:val="en-US"/>
        </w:rPr>
        <w:t xml:space="preserve">Immune response </w:t>
      </w:r>
      <w:r w:rsidR="005E51C3" w:rsidRPr="006F6B2E">
        <w:rPr>
          <w:rFonts w:ascii="Book Antiqua" w:hAnsi="Book Antiqua"/>
          <w:b/>
          <w:sz w:val="24"/>
          <w:szCs w:val="24"/>
          <w:lang w:val="en-US"/>
        </w:rPr>
        <w:t xml:space="preserve">activation </w:t>
      </w:r>
      <w:r w:rsidR="00F92312" w:rsidRPr="006F6B2E">
        <w:rPr>
          <w:rFonts w:ascii="Book Antiqua" w:hAnsi="Book Antiqua"/>
          <w:b/>
          <w:sz w:val="24"/>
          <w:szCs w:val="24"/>
          <w:lang w:val="en-US"/>
        </w:rPr>
        <w:t>following</w:t>
      </w:r>
      <w:r w:rsidRPr="006F6B2E">
        <w:rPr>
          <w:rFonts w:ascii="Book Antiqua" w:hAnsi="Book Antiqua"/>
          <w:b/>
          <w:sz w:val="24"/>
          <w:szCs w:val="24"/>
          <w:lang w:val="en-US"/>
        </w:rPr>
        <w:t xml:space="preserve"> </w:t>
      </w:r>
      <w:proofErr w:type="spellStart"/>
      <w:r w:rsidRPr="006F6B2E">
        <w:rPr>
          <w:rFonts w:ascii="Book Antiqua" w:hAnsi="Book Antiqua"/>
          <w:b/>
          <w:sz w:val="24"/>
          <w:szCs w:val="24"/>
          <w:lang w:val="en-US"/>
        </w:rPr>
        <w:t>hyperthermic</w:t>
      </w:r>
      <w:proofErr w:type="spellEnd"/>
      <w:r w:rsidRPr="006F6B2E">
        <w:rPr>
          <w:rFonts w:ascii="Book Antiqua" w:hAnsi="Book Antiqua"/>
          <w:b/>
          <w:sz w:val="24"/>
          <w:szCs w:val="24"/>
          <w:lang w:val="en-US"/>
        </w:rPr>
        <w:t xml:space="preserve"> intraperitoneal chemotherapy </w:t>
      </w:r>
      <w:r w:rsidR="005E51C3" w:rsidRPr="006F6B2E">
        <w:rPr>
          <w:rFonts w:ascii="Book Antiqua" w:hAnsi="Book Antiqua"/>
          <w:b/>
          <w:sz w:val="24"/>
          <w:szCs w:val="24"/>
          <w:lang w:val="en-US"/>
        </w:rPr>
        <w:t xml:space="preserve">for </w:t>
      </w:r>
      <w:r w:rsidRPr="006F6B2E">
        <w:rPr>
          <w:rFonts w:ascii="Book Antiqua" w:hAnsi="Book Antiqua"/>
          <w:b/>
          <w:sz w:val="24"/>
          <w:szCs w:val="24"/>
          <w:lang w:val="en-US"/>
        </w:rPr>
        <w:t xml:space="preserve">peritoneal </w:t>
      </w:r>
      <w:r w:rsidR="00F66260" w:rsidRPr="006F6B2E">
        <w:rPr>
          <w:rFonts w:ascii="Book Antiqua" w:hAnsi="Book Antiqua"/>
          <w:b/>
          <w:sz w:val="24"/>
          <w:szCs w:val="24"/>
          <w:lang w:val="en-US"/>
        </w:rPr>
        <w:t>metastases</w:t>
      </w:r>
      <w:r w:rsidRPr="006F6B2E">
        <w:rPr>
          <w:rFonts w:ascii="Book Antiqua" w:hAnsi="Book Antiqua"/>
          <w:b/>
          <w:sz w:val="24"/>
          <w:szCs w:val="24"/>
          <w:lang w:val="en-US"/>
        </w:rPr>
        <w:t xml:space="preserve">: </w:t>
      </w:r>
      <w:r w:rsidRPr="006F6B2E">
        <w:rPr>
          <w:rFonts w:ascii="Book Antiqua" w:hAnsi="Book Antiqua"/>
          <w:b/>
          <w:caps/>
          <w:sz w:val="24"/>
          <w:szCs w:val="24"/>
          <w:lang w:val="en-US"/>
        </w:rPr>
        <w:t>a</w:t>
      </w:r>
      <w:r w:rsidRPr="006F6B2E">
        <w:rPr>
          <w:rFonts w:ascii="Book Antiqua" w:hAnsi="Book Antiqua"/>
          <w:b/>
          <w:sz w:val="24"/>
          <w:szCs w:val="24"/>
          <w:lang w:val="en-US"/>
        </w:rPr>
        <w:t xml:space="preserve"> pilot study</w:t>
      </w:r>
    </w:p>
    <w:p w:rsidR="00AF2A03" w:rsidRPr="006F6B2E" w:rsidRDefault="00AF2A03" w:rsidP="006050F5">
      <w:pPr>
        <w:snapToGrid w:val="0"/>
        <w:spacing w:after="0" w:line="360" w:lineRule="auto"/>
        <w:jc w:val="both"/>
        <w:rPr>
          <w:rFonts w:ascii="Book Antiqua" w:eastAsia="Times New Roman" w:hAnsi="Book Antiqua" w:cs="Calibri"/>
          <w:color w:val="000000"/>
          <w:sz w:val="24"/>
          <w:szCs w:val="24"/>
          <w:lang w:val="en-US" w:eastAsia="it-IT"/>
        </w:rPr>
      </w:pPr>
    </w:p>
    <w:p w:rsidR="00D62739" w:rsidRPr="006F6B2E" w:rsidRDefault="001B27C7" w:rsidP="006050F5">
      <w:pPr>
        <w:snapToGrid w:val="0"/>
        <w:spacing w:after="0" w:line="360" w:lineRule="auto"/>
        <w:jc w:val="both"/>
        <w:rPr>
          <w:rFonts w:ascii="Book Antiqua" w:hAnsi="Book Antiqua"/>
          <w:sz w:val="24"/>
          <w:szCs w:val="24"/>
          <w:lang w:val="en-US"/>
        </w:rPr>
      </w:pPr>
      <w:proofErr w:type="spellStart"/>
      <w:r w:rsidRPr="006F6B2E">
        <w:rPr>
          <w:rFonts w:ascii="Book Antiqua" w:eastAsia="Times New Roman" w:hAnsi="Book Antiqua" w:cs="Calibri"/>
          <w:color w:val="000000"/>
          <w:sz w:val="24"/>
          <w:szCs w:val="24"/>
          <w:lang w:val="en-US" w:eastAsia="it-IT"/>
        </w:rPr>
        <w:t>Fiorentini</w:t>
      </w:r>
      <w:proofErr w:type="spellEnd"/>
      <w:r w:rsidRPr="006F6B2E">
        <w:rPr>
          <w:rFonts w:ascii="Book Antiqua" w:eastAsia="Times New Roman" w:hAnsi="Book Antiqua" w:cs="Calibri"/>
          <w:color w:val="000000"/>
          <w:sz w:val="24"/>
          <w:szCs w:val="24"/>
          <w:lang w:val="en-US" w:eastAsia="it-IT"/>
        </w:rPr>
        <w:t xml:space="preserve"> G</w:t>
      </w:r>
      <w:r w:rsidR="00D62739" w:rsidRPr="006F6B2E">
        <w:rPr>
          <w:rFonts w:ascii="Book Antiqua" w:eastAsia="Times New Roman" w:hAnsi="Book Antiqua" w:cs="Calibri"/>
          <w:color w:val="000000"/>
          <w:sz w:val="24"/>
          <w:szCs w:val="24"/>
          <w:lang w:val="en-US" w:eastAsia="it-IT"/>
        </w:rPr>
        <w:t xml:space="preserve"> </w:t>
      </w:r>
      <w:r w:rsidR="00D62739" w:rsidRPr="006F6B2E">
        <w:rPr>
          <w:rFonts w:ascii="Book Antiqua" w:eastAsia="Times New Roman" w:hAnsi="Book Antiqua" w:cs="Calibri"/>
          <w:i/>
          <w:color w:val="000000"/>
          <w:sz w:val="24"/>
          <w:szCs w:val="24"/>
          <w:lang w:val="en-US" w:eastAsia="it-IT"/>
        </w:rPr>
        <w:t>et al</w:t>
      </w:r>
      <w:r w:rsidRPr="006F6B2E">
        <w:rPr>
          <w:rFonts w:ascii="Book Antiqua" w:hAnsi="Book Antiqua" w:cs="Calibri"/>
          <w:i/>
          <w:color w:val="000000"/>
          <w:sz w:val="24"/>
          <w:szCs w:val="24"/>
          <w:lang w:val="en-US" w:eastAsia="zh-CN"/>
        </w:rPr>
        <w:t>.</w:t>
      </w:r>
      <w:r w:rsidR="00D62739" w:rsidRPr="006F6B2E">
        <w:rPr>
          <w:rFonts w:ascii="Book Antiqua" w:eastAsia="Times New Roman" w:hAnsi="Book Antiqua" w:cs="Calibri"/>
          <w:color w:val="000000"/>
          <w:sz w:val="24"/>
          <w:szCs w:val="24"/>
          <w:lang w:val="en-US" w:eastAsia="it-IT"/>
        </w:rPr>
        <w:t xml:space="preserve"> </w:t>
      </w:r>
      <w:bookmarkStart w:id="0" w:name="OLE_LINK13"/>
      <w:bookmarkStart w:id="1" w:name="OLE_LINK14"/>
      <w:r w:rsidR="00D62739" w:rsidRPr="006F6B2E">
        <w:rPr>
          <w:rFonts w:ascii="Book Antiqua" w:eastAsia="Times New Roman" w:hAnsi="Book Antiqua" w:cs="Calibri"/>
          <w:color w:val="000000"/>
          <w:sz w:val="24"/>
          <w:szCs w:val="24"/>
          <w:lang w:val="en-US" w:eastAsia="it-IT"/>
        </w:rPr>
        <w:t>Immune response activation following HIPEC</w:t>
      </w:r>
      <w:bookmarkEnd w:id="0"/>
      <w:bookmarkEnd w:id="1"/>
    </w:p>
    <w:p w:rsidR="00AF2A03" w:rsidRPr="006F6B2E" w:rsidRDefault="00AF2A03" w:rsidP="006050F5">
      <w:pPr>
        <w:shd w:val="clear" w:color="auto" w:fill="FFFFFF"/>
        <w:snapToGrid w:val="0"/>
        <w:spacing w:after="0" w:line="360" w:lineRule="auto"/>
        <w:jc w:val="both"/>
        <w:outlineLvl w:val="3"/>
        <w:rPr>
          <w:rFonts w:ascii="Book Antiqua" w:eastAsia="Times New Roman" w:hAnsi="Book Antiqua" w:cs="Calibri"/>
          <w:color w:val="000000"/>
          <w:sz w:val="24"/>
          <w:szCs w:val="24"/>
          <w:lang w:val="en-US" w:eastAsia="it-IT"/>
        </w:rPr>
      </w:pPr>
    </w:p>
    <w:p w:rsidR="00132423" w:rsidRPr="006F6B2E" w:rsidRDefault="00DB5593" w:rsidP="006050F5">
      <w:pPr>
        <w:shd w:val="clear" w:color="auto" w:fill="FFFFFF"/>
        <w:snapToGrid w:val="0"/>
        <w:spacing w:after="0" w:line="360" w:lineRule="auto"/>
        <w:jc w:val="both"/>
        <w:outlineLvl w:val="3"/>
        <w:rPr>
          <w:rFonts w:ascii="Book Antiqua" w:eastAsia="Times New Roman" w:hAnsi="Book Antiqua" w:cs="Calibri"/>
          <w:color w:val="000000"/>
          <w:sz w:val="24"/>
          <w:szCs w:val="24"/>
          <w:lang w:val="en-US" w:eastAsia="it-IT"/>
        </w:rPr>
      </w:pPr>
      <w:proofErr w:type="spellStart"/>
      <w:r w:rsidRPr="006F6B2E">
        <w:rPr>
          <w:rFonts w:ascii="Book Antiqua" w:eastAsia="Times New Roman" w:hAnsi="Book Antiqua" w:cs="Calibri"/>
          <w:color w:val="000000"/>
          <w:sz w:val="24"/>
          <w:szCs w:val="24"/>
          <w:lang w:val="en-US" w:eastAsia="it-IT"/>
        </w:rPr>
        <w:t>Giammaria</w:t>
      </w:r>
      <w:proofErr w:type="spellEnd"/>
      <w:r w:rsidRPr="006F6B2E">
        <w:rPr>
          <w:rFonts w:ascii="Book Antiqua" w:eastAsia="Times New Roman" w:hAnsi="Book Antiqua" w:cs="Calibri"/>
          <w:color w:val="000000"/>
          <w:sz w:val="24"/>
          <w:szCs w:val="24"/>
          <w:lang w:val="en-US" w:eastAsia="it-IT"/>
        </w:rPr>
        <w:t xml:space="preserve"> </w:t>
      </w:r>
      <w:proofErr w:type="spellStart"/>
      <w:r w:rsidRPr="006F6B2E">
        <w:rPr>
          <w:rFonts w:ascii="Book Antiqua" w:eastAsia="Times New Roman" w:hAnsi="Book Antiqua" w:cs="Calibri"/>
          <w:color w:val="000000"/>
          <w:sz w:val="24"/>
          <w:szCs w:val="24"/>
          <w:lang w:val="en-US" w:eastAsia="it-IT"/>
        </w:rPr>
        <w:t>Fiorentini</w:t>
      </w:r>
      <w:proofErr w:type="spellEnd"/>
      <w:r w:rsidRPr="006F6B2E">
        <w:rPr>
          <w:rFonts w:ascii="Book Antiqua" w:eastAsia="Times New Roman" w:hAnsi="Book Antiqua" w:cs="Calibri"/>
          <w:color w:val="000000"/>
          <w:sz w:val="24"/>
          <w:szCs w:val="24"/>
          <w:lang w:val="en-US" w:eastAsia="it-IT"/>
        </w:rPr>
        <w:t xml:space="preserve">, Donatella </w:t>
      </w:r>
      <w:proofErr w:type="spellStart"/>
      <w:r w:rsidRPr="006F6B2E">
        <w:rPr>
          <w:rFonts w:ascii="Book Antiqua" w:eastAsia="Times New Roman" w:hAnsi="Book Antiqua" w:cs="Calibri"/>
          <w:color w:val="000000"/>
          <w:sz w:val="24"/>
          <w:szCs w:val="24"/>
          <w:lang w:val="en-US" w:eastAsia="it-IT"/>
        </w:rPr>
        <w:t>Sarti</w:t>
      </w:r>
      <w:proofErr w:type="spellEnd"/>
      <w:r w:rsidR="00132423" w:rsidRPr="006F6B2E">
        <w:rPr>
          <w:rFonts w:ascii="Book Antiqua" w:eastAsia="Times New Roman" w:hAnsi="Book Antiqua" w:cs="Calibri"/>
          <w:color w:val="000000"/>
          <w:sz w:val="24"/>
          <w:szCs w:val="24"/>
          <w:lang w:val="en-US" w:eastAsia="it-IT"/>
        </w:rPr>
        <w:t xml:space="preserve">, Alberto </w:t>
      </w:r>
      <w:proofErr w:type="spellStart"/>
      <w:r w:rsidR="00132423" w:rsidRPr="006F6B2E">
        <w:rPr>
          <w:rFonts w:ascii="Book Antiqua" w:eastAsia="Times New Roman" w:hAnsi="Book Antiqua" w:cs="Calibri"/>
          <w:color w:val="000000"/>
          <w:sz w:val="24"/>
          <w:szCs w:val="24"/>
          <w:lang w:val="en-US" w:eastAsia="it-IT"/>
        </w:rPr>
        <w:t>Patriti</w:t>
      </w:r>
      <w:proofErr w:type="spellEnd"/>
      <w:r w:rsidR="00132423" w:rsidRPr="006F6B2E">
        <w:rPr>
          <w:rFonts w:ascii="Book Antiqua" w:eastAsia="Times New Roman" w:hAnsi="Book Antiqua" w:cs="Calibri"/>
          <w:color w:val="000000"/>
          <w:sz w:val="24"/>
          <w:szCs w:val="24"/>
          <w:lang w:val="en-US" w:eastAsia="it-IT"/>
        </w:rPr>
        <w:t xml:space="preserve">, </w:t>
      </w:r>
      <w:r w:rsidRPr="006F6B2E">
        <w:rPr>
          <w:rFonts w:ascii="Book Antiqua" w:eastAsia="Times New Roman" w:hAnsi="Book Antiqua" w:cs="Calibri"/>
          <w:color w:val="000000"/>
          <w:sz w:val="24"/>
          <w:szCs w:val="24"/>
          <w:lang w:val="en-US" w:eastAsia="it-IT"/>
        </w:rPr>
        <w:t xml:space="preserve">Emilio </w:t>
      </w:r>
      <w:proofErr w:type="spellStart"/>
      <w:r w:rsidRPr="006F6B2E">
        <w:rPr>
          <w:rFonts w:ascii="Book Antiqua" w:eastAsia="Times New Roman" w:hAnsi="Book Antiqua" w:cs="Calibri"/>
          <w:color w:val="000000"/>
          <w:sz w:val="24"/>
          <w:szCs w:val="24"/>
          <w:lang w:val="en-US" w:eastAsia="it-IT"/>
        </w:rPr>
        <w:t>Eugeni</w:t>
      </w:r>
      <w:proofErr w:type="spellEnd"/>
      <w:r w:rsidRPr="006F6B2E">
        <w:rPr>
          <w:rFonts w:ascii="Book Antiqua" w:eastAsia="Times New Roman" w:hAnsi="Book Antiqua" w:cs="Calibri"/>
          <w:color w:val="000000"/>
          <w:sz w:val="24"/>
          <w:szCs w:val="24"/>
          <w:lang w:val="en-US" w:eastAsia="it-IT"/>
        </w:rPr>
        <w:t xml:space="preserve">, Francesco Guerra, </w:t>
      </w:r>
      <w:r w:rsidR="00EA51B3" w:rsidRPr="006F6B2E">
        <w:rPr>
          <w:rFonts w:ascii="Book Antiqua" w:eastAsia="Times New Roman" w:hAnsi="Book Antiqua" w:cs="Calibri"/>
          <w:color w:val="000000"/>
          <w:sz w:val="24"/>
          <w:szCs w:val="24"/>
          <w:lang w:val="en-US" w:eastAsia="it-IT"/>
        </w:rPr>
        <w:t xml:space="preserve">Francesco </w:t>
      </w:r>
      <w:proofErr w:type="spellStart"/>
      <w:r w:rsidR="00EA51B3" w:rsidRPr="006F6B2E">
        <w:rPr>
          <w:rFonts w:ascii="Book Antiqua" w:eastAsia="Times New Roman" w:hAnsi="Book Antiqua" w:cs="Calibri"/>
          <w:color w:val="000000"/>
          <w:sz w:val="24"/>
          <w:szCs w:val="24"/>
          <w:lang w:val="en-US" w:eastAsia="it-IT"/>
        </w:rPr>
        <w:t>Masedu</w:t>
      </w:r>
      <w:proofErr w:type="spellEnd"/>
      <w:r w:rsidR="00EA51B3" w:rsidRPr="006F6B2E">
        <w:rPr>
          <w:rFonts w:ascii="Book Antiqua" w:eastAsia="Times New Roman" w:hAnsi="Book Antiqua" w:cs="Calibri"/>
          <w:color w:val="000000"/>
          <w:sz w:val="24"/>
          <w:szCs w:val="24"/>
          <w:lang w:val="en-US" w:eastAsia="it-IT"/>
        </w:rPr>
        <w:t xml:space="preserve">, </w:t>
      </w:r>
      <w:r w:rsidR="00780D57" w:rsidRPr="006F6B2E">
        <w:rPr>
          <w:rFonts w:ascii="Book Antiqua" w:eastAsia="Times New Roman" w:hAnsi="Book Antiqua" w:cs="Calibri"/>
          <w:color w:val="000000"/>
          <w:sz w:val="24"/>
          <w:szCs w:val="24"/>
          <w:lang w:val="en-US" w:eastAsia="it-IT"/>
        </w:rPr>
        <w:t xml:space="preserve">Andrew Reay Mackay, </w:t>
      </w:r>
      <w:r w:rsidRPr="006F6B2E">
        <w:rPr>
          <w:rFonts w:ascii="Book Antiqua" w:eastAsia="Times New Roman" w:hAnsi="Book Antiqua" w:cs="Calibri"/>
          <w:color w:val="000000"/>
          <w:sz w:val="24"/>
          <w:szCs w:val="24"/>
          <w:lang w:val="en-US" w:eastAsia="it-IT"/>
        </w:rPr>
        <w:t xml:space="preserve">Stefano </w:t>
      </w:r>
      <w:proofErr w:type="spellStart"/>
      <w:r w:rsidRPr="006F6B2E">
        <w:rPr>
          <w:rFonts w:ascii="Book Antiqua" w:eastAsia="Times New Roman" w:hAnsi="Book Antiqua" w:cs="Calibri"/>
          <w:color w:val="000000"/>
          <w:sz w:val="24"/>
          <w:szCs w:val="24"/>
          <w:lang w:val="en-US" w:eastAsia="it-IT"/>
        </w:rPr>
        <w:t>Guadagni</w:t>
      </w:r>
      <w:proofErr w:type="spellEnd"/>
    </w:p>
    <w:p w:rsidR="00AF2A03" w:rsidRPr="006F6B2E" w:rsidRDefault="00AF2A03" w:rsidP="006050F5">
      <w:pPr>
        <w:snapToGrid w:val="0"/>
        <w:spacing w:after="0" w:line="360" w:lineRule="auto"/>
        <w:jc w:val="both"/>
        <w:rPr>
          <w:rFonts w:ascii="Book Antiqua" w:eastAsia="Times New Roman" w:hAnsi="Book Antiqua" w:cs="Calibri"/>
          <w:b/>
          <w:color w:val="000000"/>
          <w:sz w:val="24"/>
          <w:szCs w:val="24"/>
          <w:lang w:val="en-US" w:eastAsia="it-IT"/>
        </w:rPr>
      </w:pPr>
    </w:p>
    <w:p w:rsidR="00132423" w:rsidRPr="006F6B2E" w:rsidRDefault="00946B0A" w:rsidP="006050F5">
      <w:pPr>
        <w:snapToGrid w:val="0"/>
        <w:spacing w:after="0" w:line="360" w:lineRule="auto"/>
        <w:jc w:val="both"/>
        <w:rPr>
          <w:rFonts w:ascii="Book Antiqua" w:eastAsia="Calibri" w:hAnsi="Book Antiqua" w:cs="Calibri"/>
          <w:sz w:val="24"/>
          <w:szCs w:val="24"/>
          <w:lang w:val="en-US"/>
        </w:rPr>
      </w:pPr>
      <w:proofErr w:type="spellStart"/>
      <w:r w:rsidRPr="006F6B2E">
        <w:rPr>
          <w:rFonts w:ascii="Book Antiqua" w:eastAsia="Times New Roman" w:hAnsi="Book Antiqua" w:cs="Calibri"/>
          <w:b/>
          <w:color w:val="000000"/>
          <w:sz w:val="24"/>
          <w:szCs w:val="24"/>
          <w:lang w:val="en-US" w:eastAsia="it-IT"/>
        </w:rPr>
        <w:t>Giammaria</w:t>
      </w:r>
      <w:proofErr w:type="spellEnd"/>
      <w:r w:rsidRPr="006F6B2E">
        <w:rPr>
          <w:rFonts w:ascii="Book Antiqua" w:eastAsia="Times New Roman" w:hAnsi="Book Antiqua" w:cs="Calibri"/>
          <w:b/>
          <w:color w:val="000000"/>
          <w:sz w:val="24"/>
          <w:szCs w:val="24"/>
          <w:lang w:val="en-US" w:eastAsia="it-IT"/>
        </w:rPr>
        <w:t xml:space="preserve"> </w:t>
      </w:r>
      <w:proofErr w:type="spellStart"/>
      <w:r w:rsidRPr="006F6B2E">
        <w:rPr>
          <w:rFonts w:ascii="Book Antiqua" w:eastAsia="Times New Roman" w:hAnsi="Book Antiqua" w:cs="Calibri"/>
          <w:b/>
          <w:color w:val="000000"/>
          <w:sz w:val="24"/>
          <w:szCs w:val="24"/>
          <w:lang w:val="en-US" w:eastAsia="it-IT"/>
        </w:rPr>
        <w:t>Fiorentini</w:t>
      </w:r>
      <w:proofErr w:type="spellEnd"/>
      <w:r w:rsidRPr="006F6B2E">
        <w:rPr>
          <w:rFonts w:ascii="Book Antiqua" w:eastAsia="Times New Roman" w:hAnsi="Book Antiqua" w:cs="Calibri"/>
          <w:b/>
          <w:color w:val="000000"/>
          <w:sz w:val="24"/>
          <w:szCs w:val="24"/>
          <w:lang w:val="en-US" w:eastAsia="it-IT"/>
        </w:rPr>
        <w:t xml:space="preserve">, Donatella </w:t>
      </w:r>
      <w:proofErr w:type="spellStart"/>
      <w:r w:rsidRPr="006F6B2E">
        <w:rPr>
          <w:rFonts w:ascii="Book Antiqua" w:eastAsia="Times New Roman" w:hAnsi="Book Antiqua" w:cs="Calibri"/>
          <w:b/>
          <w:color w:val="000000"/>
          <w:sz w:val="24"/>
          <w:szCs w:val="24"/>
          <w:lang w:val="en-US" w:eastAsia="it-IT"/>
        </w:rPr>
        <w:t>Sarti</w:t>
      </w:r>
      <w:proofErr w:type="spellEnd"/>
      <w:r w:rsidRPr="006F6B2E">
        <w:rPr>
          <w:rFonts w:ascii="Book Antiqua" w:eastAsia="Times New Roman" w:hAnsi="Book Antiqua" w:cs="Calibri"/>
          <w:b/>
          <w:color w:val="000000"/>
          <w:sz w:val="24"/>
          <w:szCs w:val="24"/>
          <w:lang w:val="en-US" w:eastAsia="it-IT"/>
        </w:rPr>
        <w:t>,</w:t>
      </w:r>
      <w:r w:rsidRPr="006F6B2E">
        <w:rPr>
          <w:rFonts w:ascii="Book Antiqua" w:hAnsi="Book Antiqua" w:cs="Calibri"/>
          <w:sz w:val="24"/>
          <w:szCs w:val="24"/>
          <w:lang w:val="en-US"/>
        </w:rPr>
        <w:t xml:space="preserve"> Department of</w:t>
      </w:r>
      <w:r w:rsidR="00132423" w:rsidRPr="006F6B2E">
        <w:rPr>
          <w:rFonts w:ascii="Book Antiqua" w:hAnsi="Book Antiqua" w:cs="Calibri"/>
          <w:sz w:val="24"/>
          <w:szCs w:val="24"/>
          <w:lang w:val="en-US"/>
        </w:rPr>
        <w:t xml:space="preserve"> </w:t>
      </w:r>
      <w:proofErr w:type="spellStart"/>
      <w:r w:rsidR="00DB5593" w:rsidRPr="006F6B2E">
        <w:rPr>
          <w:rFonts w:ascii="Book Antiqua" w:hAnsi="Book Antiqua" w:cs="Calibri"/>
          <w:sz w:val="24"/>
          <w:szCs w:val="24"/>
          <w:lang w:val="en-US"/>
        </w:rPr>
        <w:t>Onco</w:t>
      </w:r>
      <w:proofErr w:type="spellEnd"/>
      <w:r w:rsidR="00DB5593" w:rsidRPr="006F6B2E">
        <w:rPr>
          <w:rFonts w:ascii="Book Antiqua" w:hAnsi="Book Antiqua" w:cs="Calibri"/>
          <w:sz w:val="24"/>
          <w:szCs w:val="24"/>
          <w:lang w:val="en-US"/>
        </w:rPr>
        <w:t>-</w:t>
      </w:r>
      <w:r w:rsidR="00C3264A" w:rsidRPr="006F6B2E">
        <w:rPr>
          <w:rFonts w:ascii="Book Antiqua" w:hAnsi="Book Antiqua" w:cs="Calibri"/>
          <w:sz w:val="24"/>
          <w:szCs w:val="24"/>
          <w:lang w:val="en-US"/>
        </w:rPr>
        <w:t>He</w:t>
      </w:r>
      <w:r w:rsidR="00DB5593" w:rsidRPr="006F6B2E">
        <w:rPr>
          <w:rFonts w:ascii="Book Antiqua" w:hAnsi="Book Antiqua" w:cs="Calibri"/>
          <w:sz w:val="24"/>
          <w:szCs w:val="24"/>
          <w:lang w:val="en-US"/>
        </w:rPr>
        <w:t xml:space="preserve">matology, </w:t>
      </w:r>
      <w:proofErr w:type="spellStart"/>
      <w:r w:rsidR="00DB5593" w:rsidRPr="006F6B2E">
        <w:rPr>
          <w:rFonts w:ascii="Book Antiqua" w:hAnsi="Book Antiqua" w:cs="Calibri"/>
          <w:sz w:val="24"/>
          <w:szCs w:val="24"/>
          <w:lang w:val="en-US"/>
        </w:rPr>
        <w:t>Azienda</w:t>
      </w:r>
      <w:proofErr w:type="spellEnd"/>
      <w:r w:rsidR="00DB5593" w:rsidRPr="006F6B2E">
        <w:rPr>
          <w:rFonts w:ascii="Book Antiqua" w:hAnsi="Book Antiqua" w:cs="Calibri"/>
          <w:sz w:val="24"/>
          <w:szCs w:val="24"/>
          <w:lang w:val="en-US"/>
        </w:rPr>
        <w:t xml:space="preserve"> </w:t>
      </w:r>
      <w:proofErr w:type="spellStart"/>
      <w:r w:rsidR="00DB5593" w:rsidRPr="006F6B2E">
        <w:rPr>
          <w:rFonts w:ascii="Book Antiqua" w:hAnsi="Book Antiqua" w:cs="Calibri"/>
          <w:sz w:val="24"/>
          <w:szCs w:val="24"/>
          <w:lang w:val="en-US"/>
        </w:rPr>
        <w:t>Ospedaliera</w:t>
      </w:r>
      <w:proofErr w:type="spellEnd"/>
      <w:r w:rsidR="00DB5593" w:rsidRPr="006F6B2E">
        <w:rPr>
          <w:rFonts w:ascii="Book Antiqua" w:hAnsi="Book Antiqua" w:cs="Calibri"/>
          <w:sz w:val="24"/>
          <w:szCs w:val="24"/>
          <w:lang w:val="en-US"/>
        </w:rPr>
        <w:t xml:space="preserve"> “</w:t>
      </w:r>
      <w:proofErr w:type="spellStart"/>
      <w:r w:rsidR="00DB5593" w:rsidRPr="006F6B2E">
        <w:rPr>
          <w:rFonts w:ascii="Book Antiqua" w:hAnsi="Book Antiqua" w:cs="Calibri"/>
          <w:sz w:val="24"/>
          <w:szCs w:val="24"/>
          <w:lang w:val="en-US"/>
        </w:rPr>
        <w:t>Ospedali</w:t>
      </w:r>
      <w:proofErr w:type="spellEnd"/>
      <w:r w:rsidR="00DB5593" w:rsidRPr="006F6B2E">
        <w:rPr>
          <w:rFonts w:ascii="Book Antiqua" w:hAnsi="Book Antiqua" w:cs="Calibri"/>
          <w:sz w:val="24"/>
          <w:szCs w:val="24"/>
          <w:lang w:val="en-US"/>
        </w:rPr>
        <w:t xml:space="preserve"> </w:t>
      </w:r>
      <w:proofErr w:type="spellStart"/>
      <w:r w:rsidR="00DB5593" w:rsidRPr="006F6B2E">
        <w:rPr>
          <w:rFonts w:ascii="Book Antiqua" w:hAnsi="Book Antiqua" w:cs="Calibri"/>
          <w:sz w:val="24"/>
          <w:szCs w:val="24"/>
          <w:lang w:val="en-US"/>
        </w:rPr>
        <w:t>Riuniti</w:t>
      </w:r>
      <w:proofErr w:type="spellEnd"/>
      <w:r w:rsidR="00DB5593" w:rsidRPr="006F6B2E">
        <w:rPr>
          <w:rFonts w:ascii="Book Antiqua" w:hAnsi="Book Antiqua" w:cs="Calibri"/>
          <w:sz w:val="24"/>
          <w:szCs w:val="24"/>
          <w:lang w:val="en-US"/>
        </w:rPr>
        <w:t xml:space="preserve"> Marche Nord”, Pesaro</w:t>
      </w:r>
      <w:r w:rsidR="00164241" w:rsidRPr="006F6B2E">
        <w:rPr>
          <w:rFonts w:ascii="Book Antiqua" w:hAnsi="Book Antiqua" w:cs="Calibri"/>
          <w:sz w:val="24"/>
          <w:szCs w:val="24"/>
          <w:lang w:val="en-US"/>
        </w:rPr>
        <w:t xml:space="preserve"> 61122</w:t>
      </w:r>
      <w:r w:rsidR="00DB5593" w:rsidRPr="006F6B2E">
        <w:rPr>
          <w:rFonts w:ascii="Book Antiqua" w:hAnsi="Book Antiqua" w:cs="Calibri"/>
          <w:sz w:val="24"/>
          <w:szCs w:val="24"/>
          <w:lang w:val="en-US"/>
        </w:rPr>
        <w:t>, Italy</w:t>
      </w:r>
    </w:p>
    <w:p w:rsidR="00AF2A03" w:rsidRPr="006F6B2E" w:rsidRDefault="00AF2A03" w:rsidP="006050F5">
      <w:pPr>
        <w:snapToGrid w:val="0"/>
        <w:spacing w:after="0" w:line="360" w:lineRule="auto"/>
        <w:jc w:val="both"/>
        <w:rPr>
          <w:rFonts w:ascii="Book Antiqua" w:eastAsia="Times New Roman" w:hAnsi="Book Antiqua" w:cs="Calibri"/>
          <w:b/>
          <w:color w:val="000000"/>
          <w:sz w:val="24"/>
          <w:szCs w:val="24"/>
          <w:lang w:val="en-US" w:eastAsia="it-IT"/>
        </w:rPr>
      </w:pPr>
    </w:p>
    <w:p w:rsidR="00132423" w:rsidRPr="006F6B2E" w:rsidRDefault="00946B0A" w:rsidP="006050F5">
      <w:pPr>
        <w:snapToGrid w:val="0"/>
        <w:spacing w:after="0" w:line="360" w:lineRule="auto"/>
        <w:jc w:val="both"/>
        <w:rPr>
          <w:rFonts w:ascii="Book Antiqua" w:eastAsia="Calibri" w:hAnsi="Book Antiqua" w:cs="Calibri"/>
          <w:sz w:val="24"/>
          <w:szCs w:val="24"/>
          <w:lang w:val="en-US"/>
        </w:rPr>
      </w:pPr>
      <w:r w:rsidRPr="006F6B2E">
        <w:rPr>
          <w:rFonts w:ascii="Book Antiqua" w:eastAsia="Times New Roman" w:hAnsi="Book Antiqua" w:cs="Calibri"/>
          <w:b/>
          <w:color w:val="000000"/>
          <w:sz w:val="24"/>
          <w:szCs w:val="24"/>
          <w:lang w:val="en-US" w:eastAsia="it-IT"/>
        </w:rPr>
        <w:t xml:space="preserve">Alberto </w:t>
      </w:r>
      <w:proofErr w:type="spellStart"/>
      <w:r w:rsidRPr="006F6B2E">
        <w:rPr>
          <w:rFonts w:ascii="Book Antiqua" w:eastAsia="Times New Roman" w:hAnsi="Book Antiqua" w:cs="Calibri"/>
          <w:b/>
          <w:color w:val="000000"/>
          <w:sz w:val="24"/>
          <w:szCs w:val="24"/>
          <w:lang w:val="en-US" w:eastAsia="it-IT"/>
        </w:rPr>
        <w:t>Patriti</w:t>
      </w:r>
      <w:proofErr w:type="spellEnd"/>
      <w:r w:rsidRPr="006F6B2E">
        <w:rPr>
          <w:rFonts w:ascii="Book Antiqua" w:eastAsia="Times New Roman" w:hAnsi="Book Antiqua" w:cs="Calibri"/>
          <w:b/>
          <w:color w:val="000000"/>
          <w:sz w:val="24"/>
          <w:szCs w:val="24"/>
          <w:lang w:val="en-US" w:eastAsia="it-IT"/>
        </w:rPr>
        <w:t xml:space="preserve">, Emilio </w:t>
      </w:r>
      <w:proofErr w:type="spellStart"/>
      <w:r w:rsidRPr="006F6B2E">
        <w:rPr>
          <w:rFonts w:ascii="Book Antiqua" w:eastAsia="Times New Roman" w:hAnsi="Book Antiqua" w:cs="Calibri"/>
          <w:b/>
          <w:color w:val="000000"/>
          <w:sz w:val="24"/>
          <w:szCs w:val="24"/>
          <w:lang w:val="en-US" w:eastAsia="it-IT"/>
        </w:rPr>
        <w:t>Eugeni</w:t>
      </w:r>
      <w:proofErr w:type="spellEnd"/>
      <w:r w:rsidRPr="006F6B2E">
        <w:rPr>
          <w:rFonts w:ascii="Book Antiqua" w:eastAsia="Times New Roman" w:hAnsi="Book Antiqua" w:cs="Calibri"/>
          <w:b/>
          <w:color w:val="000000"/>
          <w:sz w:val="24"/>
          <w:szCs w:val="24"/>
          <w:lang w:val="en-US" w:eastAsia="it-IT"/>
        </w:rPr>
        <w:t>, Francesco Guerra</w:t>
      </w:r>
      <w:r w:rsidRPr="006F6B2E">
        <w:rPr>
          <w:rFonts w:ascii="Book Antiqua" w:eastAsia="Times New Roman" w:hAnsi="Book Antiqua" w:cs="Calibri"/>
          <w:color w:val="000000"/>
          <w:sz w:val="24"/>
          <w:szCs w:val="24"/>
          <w:lang w:val="en-US" w:eastAsia="it-IT"/>
        </w:rPr>
        <w:t>,</w:t>
      </w:r>
      <w:r w:rsidR="00132423" w:rsidRPr="006F6B2E">
        <w:rPr>
          <w:rFonts w:ascii="Book Antiqua" w:hAnsi="Book Antiqua" w:cs="Calibri"/>
          <w:sz w:val="24"/>
          <w:szCs w:val="24"/>
          <w:lang w:val="en-US"/>
        </w:rPr>
        <w:t xml:space="preserve"> </w:t>
      </w:r>
      <w:r w:rsidRPr="006F6B2E">
        <w:rPr>
          <w:rFonts w:ascii="Book Antiqua" w:hAnsi="Book Antiqua" w:cs="Calibri"/>
          <w:sz w:val="24"/>
          <w:szCs w:val="24"/>
          <w:lang w:val="en-US"/>
        </w:rPr>
        <w:t xml:space="preserve">Department of </w:t>
      </w:r>
      <w:r w:rsidR="00DB5593" w:rsidRPr="006F6B2E">
        <w:rPr>
          <w:rFonts w:ascii="Book Antiqua" w:hAnsi="Book Antiqua" w:cs="Calibri"/>
          <w:sz w:val="24"/>
          <w:szCs w:val="24"/>
          <w:lang w:val="en-US"/>
        </w:rPr>
        <w:t xml:space="preserve">General Surgery, </w:t>
      </w:r>
      <w:proofErr w:type="spellStart"/>
      <w:r w:rsidR="00DB5593" w:rsidRPr="006F6B2E">
        <w:rPr>
          <w:rFonts w:ascii="Book Antiqua" w:hAnsi="Book Antiqua" w:cs="Calibri"/>
          <w:sz w:val="24"/>
          <w:szCs w:val="24"/>
          <w:lang w:val="en-US"/>
        </w:rPr>
        <w:t>Azienda</w:t>
      </w:r>
      <w:proofErr w:type="spellEnd"/>
      <w:r w:rsidR="00DB5593" w:rsidRPr="006F6B2E">
        <w:rPr>
          <w:rFonts w:ascii="Book Antiqua" w:hAnsi="Book Antiqua" w:cs="Calibri"/>
          <w:sz w:val="24"/>
          <w:szCs w:val="24"/>
          <w:lang w:val="en-US"/>
        </w:rPr>
        <w:t xml:space="preserve"> </w:t>
      </w:r>
      <w:proofErr w:type="spellStart"/>
      <w:r w:rsidR="00DB5593" w:rsidRPr="006F6B2E">
        <w:rPr>
          <w:rFonts w:ascii="Book Antiqua" w:hAnsi="Book Antiqua" w:cs="Calibri"/>
          <w:sz w:val="24"/>
          <w:szCs w:val="24"/>
          <w:lang w:val="en-US"/>
        </w:rPr>
        <w:t>Ospedaliera</w:t>
      </w:r>
      <w:proofErr w:type="spellEnd"/>
      <w:r w:rsidR="00DB5593" w:rsidRPr="006F6B2E">
        <w:rPr>
          <w:rFonts w:ascii="Book Antiqua" w:hAnsi="Book Antiqua" w:cs="Calibri"/>
          <w:sz w:val="24"/>
          <w:szCs w:val="24"/>
          <w:lang w:val="en-US"/>
        </w:rPr>
        <w:t xml:space="preserve"> “</w:t>
      </w:r>
      <w:proofErr w:type="spellStart"/>
      <w:r w:rsidR="00DB5593" w:rsidRPr="006F6B2E">
        <w:rPr>
          <w:rFonts w:ascii="Book Antiqua" w:hAnsi="Book Antiqua" w:cs="Calibri"/>
          <w:sz w:val="24"/>
          <w:szCs w:val="24"/>
          <w:lang w:val="en-US"/>
        </w:rPr>
        <w:t>Ospedali</w:t>
      </w:r>
      <w:proofErr w:type="spellEnd"/>
      <w:r w:rsidR="00DB5593" w:rsidRPr="006F6B2E">
        <w:rPr>
          <w:rFonts w:ascii="Book Antiqua" w:hAnsi="Book Antiqua" w:cs="Calibri"/>
          <w:sz w:val="24"/>
          <w:szCs w:val="24"/>
          <w:lang w:val="en-US"/>
        </w:rPr>
        <w:t xml:space="preserve"> </w:t>
      </w:r>
      <w:proofErr w:type="spellStart"/>
      <w:r w:rsidR="00DB5593" w:rsidRPr="006F6B2E">
        <w:rPr>
          <w:rFonts w:ascii="Book Antiqua" w:hAnsi="Book Antiqua" w:cs="Calibri"/>
          <w:sz w:val="24"/>
          <w:szCs w:val="24"/>
          <w:lang w:val="en-US"/>
        </w:rPr>
        <w:t>Riuniti</w:t>
      </w:r>
      <w:proofErr w:type="spellEnd"/>
      <w:r w:rsidR="00DB5593" w:rsidRPr="006F6B2E">
        <w:rPr>
          <w:rFonts w:ascii="Book Antiqua" w:hAnsi="Book Antiqua" w:cs="Calibri"/>
          <w:sz w:val="24"/>
          <w:szCs w:val="24"/>
          <w:lang w:val="en-US"/>
        </w:rPr>
        <w:t xml:space="preserve"> Marche Nord”, Pesaro</w:t>
      </w:r>
      <w:r w:rsidR="00164241" w:rsidRPr="006F6B2E">
        <w:rPr>
          <w:rFonts w:ascii="Book Antiqua" w:hAnsi="Book Antiqua" w:cs="Calibri"/>
          <w:sz w:val="24"/>
          <w:szCs w:val="24"/>
          <w:lang w:val="en-US"/>
        </w:rPr>
        <w:t xml:space="preserve"> 61122, Italy</w:t>
      </w:r>
    </w:p>
    <w:p w:rsidR="00AF2A03" w:rsidRPr="006F6B2E" w:rsidRDefault="00AF2A03" w:rsidP="006050F5">
      <w:pPr>
        <w:snapToGrid w:val="0"/>
        <w:spacing w:after="0" w:line="360" w:lineRule="auto"/>
        <w:jc w:val="both"/>
        <w:rPr>
          <w:rFonts w:ascii="Book Antiqua" w:eastAsia="Times New Roman" w:hAnsi="Book Antiqua" w:cs="Calibri"/>
          <w:b/>
          <w:color w:val="000000"/>
          <w:sz w:val="24"/>
          <w:szCs w:val="24"/>
          <w:lang w:val="en-US" w:eastAsia="it-IT"/>
        </w:rPr>
      </w:pPr>
    </w:p>
    <w:p w:rsidR="00132423" w:rsidRPr="006F6B2E" w:rsidRDefault="00946B0A" w:rsidP="006050F5">
      <w:pPr>
        <w:snapToGrid w:val="0"/>
        <w:spacing w:after="0" w:line="360" w:lineRule="auto"/>
        <w:jc w:val="both"/>
        <w:rPr>
          <w:rFonts w:ascii="Book Antiqua" w:eastAsia="Times New Roman" w:hAnsi="Book Antiqua" w:cs="Calibri"/>
          <w:bCs/>
          <w:sz w:val="24"/>
          <w:szCs w:val="24"/>
          <w:lang w:val="en-US" w:eastAsia="ar-SA"/>
        </w:rPr>
      </w:pPr>
      <w:r w:rsidRPr="006F6B2E">
        <w:rPr>
          <w:rFonts w:ascii="Book Antiqua" w:eastAsia="Times New Roman" w:hAnsi="Book Antiqua" w:cs="Calibri"/>
          <w:b/>
          <w:color w:val="000000"/>
          <w:sz w:val="24"/>
          <w:szCs w:val="24"/>
          <w:lang w:val="en-US" w:eastAsia="it-IT"/>
        </w:rPr>
        <w:t xml:space="preserve">Francesco </w:t>
      </w:r>
      <w:proofErr w:type="spellStart"/>
      <w:r w:rsidRPr="006F6B2E">
        <w:rPr>
          <w:rFonts w:ascii="Book Antiqua" w:eastAsia="Times New Roman" w:hAnsi="Book Antiqua" w:cs="Calibri"/>
          <w:b/>
          <w:color w:val="000000"/>
          <w:sz w:val="24"/>
          <w:szCs w:val="24"/>
          <w:lang w:val="en-US" w:eastAsia="it-IT"/>
        </w:rPr>
        <w:t>Masedu</w:t>
      </w:r>
      <w:proofErr w:type="spellEnd"/>
      <w:r w:rsidRPr="006F6B2E">
        <w:rPr>
          <w:rFonts w:ascii="Book Antiqua" w:eastAsia="Times New Roman" w:hAnsi="Book Antiqua" w:cs="Calibri"/>
          <w:b/>
          <w:color w:val="000000"/>
          <w:sz w:val="24"/>
          <w:szCs w:val="24"/>
          <w:lang w:val="en-US" w:eastAsia="it-IT"/>
        </w:rPr>
        <w:t xml:space="preserve">, Andrew Reay Mackay, Stefano </w:t>
      </w:r>
      <w:proofErr w:type="spellStart"/>
      <w:r w:rsidRPr="006F6B2E">
        <w:rPr>
          <w:rFonts w:ascii="Book Antiqua" w:eastAsia="Times New Roman" w:hAnsi="Book Antiqua" w:cs="Calibri"/>
          <w:b/>
          <w:color w:val="000000"/>
          <w:sz w:val="24"/>
          <w:szCs w:val="24"/>
          <w:lang w:val="en-US" w:eastAsia="it-IT"/>
        </w:rPr>
        <w:t>Guadagni</w:t>
      </w:r>
      <w:proofErr w:type="spellEnd"/>
      <w:r w:rsidRPr="006F6B2E">
        <w:rPr>
          <w:rFonts w:ascii="Book Antiqua" w:eastAsia="Times New Roman" w:hAnsi="Book Antiqua" w:cs="Calibri"/>
          <w:color w:val="000000"/>
          <w:sz w:val="24"/>
          <w:szCs w:val="24"/>
          <w:lang w:val="en-US" w:eastAsia="it-IT"/>
        </w:rPr>
        <w:t>,</w:t>
      </w:r>
      <w:r w:rsidR="00DB5593" w:rsidRPr="006F6B2E">
        <w:rPr>
          <w:rFonts w:ascii="Book Antiqua" w:eastAsia="Times New Roman" w:hAnsi="Book Antiqua" w:cs="Calibri"/>
          <w:bCs/>
          <w:sz w:val="24"/>
          <w:szCs w:val="24"/>
          <w:lang w:val="en-US" w:eastAsia="ar-SA"/>
        </w:rPr>
        <w:t xml:space="preserve"> Department of Applied Clinical Sciences and Biotechnology, University of L’Aquila, L’Aquila</w:t>
      </w:r>
      <w:r w:rsidR="00164241" w:rsidRPr="006F6B2E">
        <w:rPr>
          <w:rFonts w:ascii="Book Antiqua" w:eastAsia="Times New Roman" w:hAnsi="Book Antiqua" w:cs="Calibri"/>
          <w:bCs/>
          <w:sz w:val="24"/>
          <w:szCs w:val="24"/>
          <w:lang w:val="en-US" w:eastAsia="ar-SA"/>
        </w:rPr>
        <w:t xml:space="preserve"> 67100</w:t>
      </w:r>
      <w:r w:rsidR="00DB5593" w:rsidRPr="006F6B2E">
        <w:rPr>
          <w:rFonts w:ascii="Book Antiqua" w:eastAsia="Times New Roman" w:hAnsi="Book Antiqua" w:cs="Calibri"/>
          <w:bCs/>
          <w:sz w:val="24"/>
          <w:szCs w:val="24"/>
          <w:lang w:val="en-US" w:eastAsia="ar-SA"/>
        </w:rPr>
        <w:t>, Italy</w:t>
      </w:r>
    </w:p>
    <w:p w:rsidR="00AF2A03" w:rsidRPr="006F6B2E" w:rsidRDefault="00AF2A03" w:rsidP="006050F5">
      <w:pPr>
        <w:snapToGrid w:val="0"/>
        <w:spacing w:after="0" w:line="360" w:lineRule="auto"/>
        <w:jc w:val="both"/>
        <w:rPr>
          <w:rFonts w:ascii="Book Antiqua" w:eastAsia="Times New Roman" w:hAnsi="Book Antiqua" w:cs="Calibri"/>
          <w:b/>
          <w:bCs/>
          <w:sz w:val="24"/>
          <w:szCs w:val="24"/>
          <w:lang w:val="en-US" w:eastAsia="ar-SA"/>
        </w:rPr>
      </w:pPr>
    </w:p>
    <w:p w:rsidR="00132423" w:rsidRPr="006F6B2E" w:rsidRDefault="00D62739" w:rsidP="006050F5">
      <w:pPr>
        <w:snapToGrid w:val="0"/>
        <w:spacing w:after="0" w:line="360" w:lineRule="auto"/>
        <w:jc w:val="both"/>
        <w:rPr>
          <w:rFonts w:ascii="Book Antiqua" w:eastAsia="Times New Roman" w:hAnsi="Book Antiqua" w:cs="Calibri"/>
          <w:bCs/>
          <w:sz w:val="24"/>
          <w:szCs w:val="24"/>
          <w:lang w:val="en-US" w:eastAsia="ar-SA"/>
        </w:rPr>
      </w:pPr>
      <w:r w:rsidRPr="006F6B2E">
        <w:rPr>
          <w:rFonts w:ascii="Book Antiqua" w:eastAsia="Times New Roman" w:hAnsi="Book Antiqua" w:cs="Calibri"/>
          <w:b/>
          <w:bCs/>
          <w:sz w:val="24"/>
          <w:szCs w:val="24"/>
          <w:lang w:val="en-US" w:eastAsia="ar-SA"/>
        </w:rPr>
        <w:t>Author contributions:</w:t>
      </w:r>
      <w:r w:rsidRPr="006F6B2E">
        <w:rPr>
          <w:rFonts w:ascii="Book Antiqua" w:eastAsia="Times New Roman" w:hAnsi="Book Antiqua" w:cs="Calibri"/>
          <w:bCs/>
          <w:sz w:val="24"/>
          <w:szCs w:val="24"/>
          <w:lang w:val="en-US" w:eastAsia="ar-SA"/>
        </w:rPr>
        <w:t xml:space="preserve"> </w:t>
      </w:r>
      <w:proofErr w:type="spellStart"/>
      <w:r w:rsidRPr="006F6B2E">
        <w:rPr>
          <w:rFonts w:ascii="Book Antiqua" w:eastAsia="Times New Roman" w:hAnsi="Book Antiqua" w:cs="Calibri"/>
          <w:bCs/>
          <w:sz w:val="24"/>
          <w:szCs w:val="24"/>
          <w:lang w:val="en-US" w:eastAsia="ar-SA"/>
        </w:rPr>
        <w:t>Fiorentini</w:t>
      </w:r>
      <w:proofErr w:type="spellEnd"/>
      <w:r w:rsidRPr="006F6B2E">
        <w:rPr>
          <w:rFonts w:ascii="Book Antiqua" w:eastAsia="Times New Roman" w:hAnsi="Book Antiqua" w:cs="Calibri"/>
          <w:bCs/>
          <w:sz w:val="24"/>
          <w:szCs w:val="24"/>
          <w:lang w:val="en-US" w:eastAsia="ar-SA"/>
        </w:rPr>
        <w:t xml:space="preserve"> G was the guarantor and designed the study; </w:t>
      </w:r>
      <w:proofErr w:type="spellStart"/>
      <w:r w:rsidR="00A737E7" w:rsidRPr="006F6B2E">
        <w:rPr>
          <w:rFonts w:ascii="Book Antiqua" w:eastAsia="Times New Roman" w:hAnsi="Book Antiqua" w:cs="Calibri"/>
          <w:bCs/>
          <w:sz w:val="24"/>
          <w:szCs w:val="24"/>
          <w:lang w:val="en-US" w:eastAsia="ar-SA"/>
        </w:rPr>
        <w:t>Patriti</w:t>
      </w:r>
      <w:proofErr w:type="spellEnd"/>
      <w:r w:rsidR="00A737E7" w:rsidRPr="006F6B2E">
        <w:rPr>
          <w:rFonts w:ascii="Book Antiqua" w:eastAsia="Times New Roman" w:hAnsi="Book Antiqua" w:cs="Calibri"/>
          <w:bCs/>
          <w:sz w:val="24"/>
          <w:szCs w:val="24"/>
          <w:lang w:val="en-US" w:eastAsia="ar-SA"/>
        </w:rPr>
        <w:t xml:space="preserve"> A, </w:t>
      </w:r>
      <w:proofErr w:type="spellStart"/>
      <w:r w:rsidR="00A737E7" w:rsidRPr="006F6B2E">
        <w:rPr>
          <w:rFonts w:ascii="Book Antiqua" w:eastAsia="Times New Roman" w:hAnsi="Book Antiqua" w:cs="Calibri"/>
          <w:bCs/>
          <w:sz w:val="24"/>
          <w:szCs w:val="24"/>
          <w:lang w:val="en-US" w:eastAsia="ar-SA"/>
        </w:rPr>
        <w:t>Eugeni</w:t>
      </w:r>
      <w:proofErr w:type="spellEnd"/>
      <w:r w:rsidR="00A737E7" w:rsidRPr="006F6B2E">
        <w:rPr>
          <w:rFonts w:ascii="Book Antiqua" w:eastAsia="Times New Roman" w:hAnsi="Book Antiqua" w:cs="Calibri"/>
          <w:bCs/>
          <w:sz w:val="24"/>
          <w:szCs w:val="24"/>
          <w:lang w:val="en-US" w:eastAsia="ar-SA"/>
        </w:rPr>
        <w:t xml:space="preserve"> E, Guerra F performed the procedures and collected the data</w:t>
      </w:r>
      <w:r w:rsidR="00C3264A" w:rsidRPr="006F6B2E">
        <w:rPr>
          <w:rFonts w:ascii="Book Antiqua" w:eastAsia="Times New Roman" w:hAnsi="Book Antiqua" w:cs="Calibri"/>
          <w:bCs/>
          <w:sz w:val="24"/>
          <w:szCs w:val="24"/>
          <w:lang w:val="en-US" w:eastAsia="ar-SA"/>
        </w:rPr>
        <w:t xml:space="preserve">; </w:t>
      </w:r>
      <w:proofErr w:type="spellStart"/>
      <w:r w:rsidRPr="006F6B2E">
        <w:rPr>
          <w:rFonts w:ascii="Book Antiqua" w:eastAsia="Times New Roman" w:hAnsi="Book Antiqua" w:cs="Calibri"/>
          <w:bCs/>
          <w:sz w:val="24"/>
          <w:szCs w:val="24"/>
          <w:lang w:val="en-US" w:eastAsia="ar-SA"/>
        </w:rPr>
        <w:t>Guadagni</w:t>
      </w:r>
      <w:proofErr w:type="spellEnd"/>
      <w:r w:rsidRPr="006F6B2E">
        <w:rPr>
          <w:rFonts w:ascii="Book Antiqua" w:eastAsia="Times New Roman" w:hAnsi="Book Antiqua" w:cs="Calibri"/>
          <w:bCs/>
          <w:sz w:val="24"/>
          <w:szCs w:val="24"/>
          <w:lang w:val="en-US" w:eastAsia="ar-SA"/>
        </w:rPr>
        <w:t xml:space="preserve"> S and </w:t>
      </w:r>
      <w:proofErr w:type="spellStart"/>
      <w:r w:rsidRPr="006F6B2E">
        <w:rPr>
          <w:rFonts w:ascii="Book Antiqua" w:eastAsia="Times New Roman" w:hAnsi="Book Antiqua" w:cs="Calibri"/>
          <w:bCs/>
          <w:sz w:val="24"/>
          <w:szCs w:val="24"/>
          <w:lang w:val="en-US" w:eastAsia="ar-SA"/>
        </w:rPr>
        <w:t>Sarti</w:t>
      </w:r>
      <w:proofErr w:type="spellEnd"/>
      <w:r w:rsidRPr="006F6B2E">
        <w:rPr>
          <w:rFonts w:ascii="Book Antiqua" w:eastAsia="Times New Roman" w:hAnsi="Book Antiqua" w:cs="Calibri"/>
          <w:bCs/>
          <w:sz w:val="24"/>
          <w:szCs w:val="24"/>
          <w:lang w:val="en-US" w:eastAsia="ar-SA"/>
        </w:rPr>
        <w:t xml:space="preserve"> D participated in the acquisition, analysis, and interpretation of the</w:t>
      </w:r>
      <w:r w:rsidR="00A737E7" w:rsidRPr="006F6B2E">
        <w:rPr>
          <w:rFonts w:ascii="Book Antiqua" w:eastAsia="Times New Roman" w:hAnsi="Book Antiqua" w:cs="Calibri"/>
          <w:bCs/>
          <w:sz w:val="24"/>
          <w:szCs w:val="24"/>
          <w:lang w:val="en-US" w:eastAsia="ar-SA"/>
        </w:rPr>
        <w:t xml:space="preserve"> </w:t>
      </w:r>
      <w:r w:rsidRPr="006F6B2E">
        <w:rPr>
          <w:rFonts w:ascii="Book Antiqua" w:eastAsia="Times New Roman" w:hAnsi="Book Antiqua" w:cs="Calibri"/>
          <w:bCs/>
          <w:sz w:val="24"/>
          <w:szCs w:val="24"/>
          <w:lang w:val="en-US" w:eastAsia="ar-SA"/>
        </w:rPr>
        <w:t xml:space="preserve">data, and drafted the initial manuscript; </w:t>
      </w:r>
      <w:proofErr w:type="spellStart"/>
      <w:r w:rsidR="00A737E7" w:rsidRPr="006F6B2E">
        <w:rPr>
          <w:rFonts w:ascii="Book Antiqua" w:eastAsia="Times New Roman" w:hAnsi="Book Antiqua" w:cs="Calibri"/>
          <w:bCs/>
          <w:sz w:val="24"/>
          <w:szCs w:val="24"/>
          <w:lang w:val="en-US" w:eastAsia="ar-SA"/>
        </w:rPr>
        <w:t>Masedu</w:t>
      </w:r>
      <w:proofErr w:type="spellEnd"/>
      <w:r w:rsidR="00A737E7" w:rsidRPr="006F6B2E">
        <w:rPr>
          <w:rFonts w:ascii="Book Antiqua" w:eastAsia="Times New Roman" w:hAnsi="Book Antiqua" w:cs="Calibri"/>
          <w:bCs/>
          <w:sz w:val="24"/>
          <w:szCs w:val="24"/>
          <w:lang w:val="en-US" w:eastAsia="ar-SA"/>
        </w:rPr>
        <w:t xml:space="preserve"> F and Mackay AR </w:t>
      </w:r>
      <w:r w:rsidRPr="006F6B2E">
        <w:rPr>
          <w:rFonts w:ascii="Book Antiqua" w:eastAsia="Times New Roman" w:hAnsi="Book Antiqua" w:cs="Calibri"/>
          <w:bCs/>
          <w:sz w:val="24"/>
          <w:szCs w:val="24"/>
          <w:lang w:val="en-US" w:eastAsia="ar-SA"/>
        </w:rPr>
        <w:t>revised the article critically for important intellectual content</w:t>
      </w:r>
      <w:r w:rsidR="00A737E7" w:rsidRPr="006F6B2E">
        <w:rPr>
          <w:rFonts w:ascii="Book Antiqua" w:eastAsia="Times New Roman" w:hAnsi="Book Antiqua" w:cs="Calibri"/>
          <w:bCs/>
          <w:sz w:val="24"/>
          <w:szCs w:val="24"/>
          <w:lang w:val="en-US" w:eastAsia="ar-SA"/>
        </w:rPr>
        <w:t>, statistical analysis and language revision</w:t>
      </w:r>
      <w:r w:rsidRPr="006F6B2E">
        <w:rPr>
          <w:rFonts w:ascii="Book Antiqua" w:eastAsia="Times New Roman" w:hAnsi="Book Antiqua" w:cs="Calibri"/>
          <w:bCs/>
          <w:sz w:val="24"/>
          <w:szCs w:val="24"/>
          <w:lang w:val="en-US" w:eastAsia="ar-SA"/>
        </w:rPr>
        <w:t>.</w:t>
      </w:r>
    </w:p>
    <w:p w:rsidR="00AF2A03" w:rsidRPr="006F6B2E" w:rsidRDefault="00AF2A03" w:rsidP="006050F5">
      <w:pPr>
        <w:snapToGrid w:val="0"/>
        <w:spacing w:after="0" w:line="360" w:lineRule="auto"/>
        <w:jc w:val="both"/>
        <w:rPr>
          <w:rFonts w:ascii="Book Antiqua" w:eastAsia="Times New Roman" w:hAnsi="Book Antiqua" w:cs="Calibri"/>
          <w:b/>
          <w:bCs/>
          <w:sz w:val="24"/>
          <w:szCs w:val="24"/>
          <w:lang w:val="en-US" w:eastAsia="ar-SA"/>
        </w:rPr>
      </w:pPr>
    </w:p>
    <w:p w:rsidR="00132423" w:rsidRPr="006F6B2E" w:rsidRDefault="00132423" w:rsidP="006050F5">
      <w:pPr>
        <w:snapToGrid w:val="0"/>
        <w:spacing w:after="0" w:line="360" w:lineRule="auto"/>
        <w:jc w:val="both"/>
        <w:rPr>
          <w:rFonts w:ascii="Book Antiqua" w:eastAsia="Times New Roman" w:hAnsi="Book Antiqua" w:cs="Calibri"/>
          <w:bCs/>
          <w:sz w:val="24"/>
          <w:szCs w:val="24"/>
          <w:lang w:val="en-US" w:eastAsia="ar-SA"/>
        </w:rPr>
      </w:pPr>
      <w:r w:rsidRPr="006F6B2E">
        <w:rPr>
          <w:rFonts w:ascii="Book Antiqua" w:eastAsia="Times New Roman" w:hAnsi="Book Antiqua" w:cs="Calibri"/>
          <w:b/>
          <w:bCs/>
          <w:sz w:val="24"/>
          <w:szCs w:val="24"/>
          <w:lang w:val="en-US" w:eastAsia="ar-SA"/>
        </w:rPr>
        <w:t>Correspond</w:t>
      </w:r>
      <w:r w:rsidR="00C3264A" w:rsidRPr="006F6B2E">
        <w:rPr>
          <w:rFonts w:ascii="Book Antiqua" w:eastAsia="Times New Roman" w:hAnsi="Book Antiqua" w:cs="Calibri"/>
          <w:b/>
          <w:bCs/>
          <w:sz w:val="24"/>
          <w:szCs w:val="24"/>
          <w:lang w:val="en-US" w:eastAsia="ar-SA"/>
        </w:rPr>
        <w:t>ing author:</w:t>
      </w:r>
      <w:r w:rsidR="00C3264A" w:rsidRPr="006F6B2E">
        <w:rPr>
          <w:rFonts w:ascii="Book Antiqua" w:eastAsia="Times New Roman" w:hAnsi="Book Antiqua" w:cs="Calibri"/>
          <w:bCs/>
          <w:sz w:val="24"/>
          <w:szCs w:val="24"/>
          <w:lang w:val="en-US" w:eastAsia="ar-SA"/>
        </w:rPr>
        <w:t xml:space="preserve"> </w:t>
      </w:r>
      <w:proofErr w:type="spellStart"/>
      <w:r w:rsidRPr="006F6B2E">
        <w:rPr>
          <w:rFonts w:ascii="Book Antiqua" w:eastAsia="Times New Roman" w:hAnsi="Book Antiqua" w:cs="Calibri"/>
          <w:b/>
          <w:bCs/>
          <w:sz w:val="24"/>
          <w:szCs w:val="24"/>
          <w:lang w:val="en-US" w:eastAsia="ar-SA"/>
        </w:rPr>
        <w:t>Giammaria</w:t>
      </w:r>
      <w:proofErr w:type="spellEnd"/>
      <w:r w:rsidRPr="006F6B2E">
        <w:rPr>
          <w:rFonts w:ascii="Book Antiqua" w:eastAsia="Times New Roman" w:hAnsi="Book Antiqua" w:cs="Calibri"/>
          <w:b/>
          <w:bCs/>
          <w:sz w:val="24"/>
          <w:szCs w:val="24"/>
          <w:lang w:val="en-US" w:eastAsia="ar-SA"/>
        </w:rPr>
        <w:t xml:space="preserve"> </w:t>
      </w:r>
      <w:proofErr w:type="spellStart"/>
      <w:r w:rsidRPr="006F6B2E">
        <w:rPr>
          <w:rFonts w:ascii="Book Antiqua" w:eastAsia="Times New Roman" w:hAnsi="Book Antiqua" w:cs="Calibri"/>
          <w:b/>
          <w:bCs/>
          <w:sz w:val="24"/>
          <w:szCs w:val="24"/>
          <w:lang w:val="en-US" w:eastAsia="ar-SA"/>
        </w:rPr>
        <w:t>Fiorentini</w:t>
      </w:r>
      <w:proofErr w:type="spellEnd"/>
      <w:r w:rsidRPr="006F6B2E">
        <w:rPr>
          <w:rFonts w:ascii="Book Antiqua" w:eastAsia="Times New Roman" w:hAnsi="Book Antiqua" w:cs="Calibri"/>
          <w:b/>
          <w:bCs/>
          <w:sz w:val="24"/>
          <w:szCs w:val="24"/>
          <w:lang w:val="en-US" w:eastAsia="ar-SA"/>
        </w:rPr>
        <w:t>,</w:t>
      </w:r>
      <w:r w:rsidR="00C3264A" w:rsidRPr="006F6B2E">
        <w:rPr>
          <w:rFonts w:ascii="Book Antiqua" w:eastAsia="Times New Roman" w:hAnsi="Book Antiqua" w:cs="Calibri"/>
          <w:b/>
          <w:bCs/>
          <w:sz w:val="24"/>
          <w:szCs w:val="24"/>
          <w:lang w:val="en-US" w:eastAsia="ar-SA"/>
        </w:rPr>
        <w:t xml:space="preserve"> </w:t>
      </w:r>
      <w:r w:rsidR="00164241" w:rsidRPr="006F6B2E">
        <w:rPr>
          <w:rFonts w:ascii="Book Antiqua" w:eastAsia="Times New Roman" w:hAnsi="Book Antiqua" w:cs="Calibri"/>
          <w:b/>
          <w:bCs/>
          <w:sz w:val="24"/>
          <w:szCs w:val="24"/>
          <w:lang w:val="en-US" w:eastAsia="ar-SA"/>
        </w:rPr>
        <w:t>MD, Adjunct Professor, Chief Doctor, Director,</w:t>
      </w:r>
      <w:r w:rsidRPr="006F6B2E">
        <w:rPr>
          <w:rFonts w:ascii="Book Antiqua" w:eastAsia="Times New Roman" w:hAnsi="Book Antiqua" w:cs="Calibri"/>
          <w:bCs/>
          <w:sz w:val="24"/>
          <w:szCs w:val="24"/>
          <w:lang w:val="en-US" w:eastAsia="ar-SA"/>
        </w:rPr>
        <w:t xml:space="preserve"> </w:t>
      </w:r>
      <w:bookmarkStart w:id="2" w:name="OLE_LINK1"/>
      <w:bookmarkStart w:id="3" w:name="OLE_LINK2"/>
      <w:r w:rsidR="00C3264A" w:rsidRPr="006F6B2E">
        <w:rPr>
          <w:rFonts w:ascii="Book Antiqua" w:eastAsia="Times New Roman" w:hAnsi="Book Antiqua" w:cs="Calibri"/>
          <w:bCs/>
          <w:sz w:val="24"/>
          <w:szCs w:val="24"/>
          <w:lang w:val="en-US" w:eastAsia="ar-SA"/>
        </w:rPr>
        <w:t xml:space="preserve">Department of </w:t>
      </w:r>
      <w:proofErr w:type="spellStart"/>
      <w:r w:rsidRPr="006F6B2E">
        <w:rPr>
          <w:rFonts w:ascii="Book Antiqua" w:eastAsia="Times New Roman" w:hAnsi="Book Antiqua" w:cs="Calibri"/>
          <w:bCs/>
          <w:sz w:val="24"/>
          <w:szCs w:val="24"/>
          <w:lang w:val="en-US" w:eastAsia="ar-SA"/>
        </w:rPr>
        <w:t>Onco</w:t>
      </w:r>
      <w:proofErr w:type="spellEnd"/>
      <w:r w:rsidRPr="006F6B2E">
        <w:rPr>
          <w:rFonts w:ascii="Book Antiqua" w:eastAsia="Times New Roman" w:hAnsi="Book Antiqua" w:cs="Calibri"/>
          <w:bCs/>
          <w:sz w:val="24"/>
          <w:szCs w:val="24"/>
          <w:lang w:val="en-US" w:eastAsia="ar-SA"/>
        </w:rPr>
        <w:t>-</w:t>
      </w:r>
      <w:r w:rsidR="00C3264A" w:rsidRPr="006F6B2E">
        <w:rPr>
          <w:rFonts w:ascii="Book Antiqua" w:eastAsia="Times New Roman" w:hAnsi="Book Antiqua" w:cs="Calibri"/>
          <w:bCs/>
          <w:sz w:val="24"/>
          <w:szCs w:val="24"/>
          <w:lang w:val="en-US" w:eastAsia="ar-SA"/>
        </w:rPr>
        <w:t>He</w:t>
      </w:r>
      <w:r w:rsidRPr="006F6B2E">
        <w:rPr>
          <w:rFonts w:ascii="Book Antiqua" w:eastAsia="Times New Roman" w:hAnsi="Book Antiqua" w:cs="Calibri"/>
          <w:bCs/>
          <w:sz w:val="24"/>
          <w:szCs w:val="24"/>
          <w:lang w:val="en-US" w:eastAsia="ar-SA"/>
        </w:rPr>
        <w:t>matology</w:t>
      </w:r>
      <w:bookmarkEnd w:id="2"/>
      <w:bookmarkEnd w:id="3"/>
      <w:r w:rsidRPr="006F6B2E">
        <w:rPr>
          <w:rFonts w:ascii="Book Antiqua" w:eastAsia="Times New Roman" w:hAnsi="Book Antiqua" w:cs="Calibri"/>
          <w:bCs/>
          <w:sz w:val="24"/>
          <w:szCs w:val="24"/>
          <w:lang w:val="en-US" w:eastAsia="ar-SA"/>
        </w:rPr>
        <w:t xml:space="preserve">, </w:t>
      </w:r>
      <w:proofErr w:type="spellStart"/>
      <w:r w:rsidRPr="006F6B2E">
        <w:rPr>
          <w:rFonts w:ascii="Book Antiqua" w:eastAsia="Times New Roman" w:hAnsi="Book Antiqua" w:cs="Calibri"/>
          <w:bCs/>
          <w:sz w:val="24"/>
          <w:szCs w:val="24"/>
          <w:lang w:val="en-US" w:eastAsia="ar-SA"/>
        </w:rPr>
        <w:t>Azienda</w:t>
      </w:r>
      <w:proofErr w:type="spellEnd"/>
      <w:r w:rsidRPr="006F6B2E">
        <w:rPr>
          <w:rFonts w:ascii="Book Antiqua" w:eastAsia="Times New Roman" w:hAnsi="Book Antiqua" w:cs="Calibri"/>
          <w:bCs/>
          <w:sz w:val="24"/>
          <w:szCs w:val="24"/>
          <w:lang w:val="en-US" w:eastAsia="ar-SA"/>
        </w:rPr>
        <w:t xml:space="preserve"> </w:t>
      </w:r>
      <w:proofErr w:type="spellStart"/>
      <w:r w:rsidRPr="006F6B2E">
        <w:rPr>
          <w:rFonts w:ascii="Book Antiqua" w:eastAsia="Times New Roman" w:hAnsi="Book Antiqua" w:cs="Calibri"/>
          <w:bCs/>
          <w:sz w:val="24"/>
          <w:szCs w:val="24"/>
          <w:lang w:val="en-US" w:eastAsia="ar-SA"/>
        </w:rPr>
        <w:t>Ospedaliera</w:t>
      </w:r>
      <w:proofErr w:type="spellEnd"/>
      <w:r w:rsidRPr="006F6B2E">
        <w:rPr>
          <w:rFonts w:ascii="Book Antiqua" w:eastAsia="Times New Roman" w:hAnsi="Book Antiqua" w:cs="Calibri"/>
          <w:bCs/>
          <w:sz w:val="24"/>
          <w:szCs w:val="24"/>
          <w:lang w:val="en-US" w:eastAsia="ar-SA"/>
        </w:rPr>
        <w:t xml:space="preserve"> “</w:t>
      </w:r>
      <w:proofErr w:type="spellStart"/>
      <w:r w:rsidRPr="006F6B2E">
        <w:rPr>
          <w:rFonts w:ascii="Book Antiqua" w:eastAsia="Times New Roman" w:hAnsi="Book Antiqua" w:cs="Calibri"/>
          <w:bCs/>
          <w:sz w:val="24"/>
          <w:szCs w:val="24"/>
          <w:lang w:val="en-US" w:eastAsia="ar-SA"/>
        </w:rPr>
        <w:t>Ospedali</w:t>
      </w:r>
      <w:proofErr w:type="spellEnd"/>
      <w:r w:rsidRPr="006F6B2E">
        <w:rPr>
          <w:rFonts w:ascii="Book Antiqua" w:eastAsia="Times New Roman" w:hAnsi="Book Antiqua" w:cs="Calibri"/>
          <w:bCs/>
          <w:sz w:val="24"/>
          <w:szCs w:val="24"/>
          <w:lang w:val="en-US" w:eastAsia="ar-SA"/>
        </w:rPr>
        <w:t xml:space="preserve"> </w:t>
      </w:r>
      <w:proofErr w:type="spellStart"/>
      <w:r w:rsidRPr="006F6B2E">
        <w:rPr>
          <w:rFonts w:ascii="Book Antiqua" w:eastAsia="Times New Roman" w:hAnsi="Book Antiqua" w:cs="Calibri"/>
          <w:bCs/>
          <w:sz w:val="24"/>
          <w:szCs w:val="24"/>
          <w:lang w:val="en-US" w:eastAsia="ar-SA"/>
        </w:rPr>
        <w:t>Riuniti</w:t>
      </w:r>
      <w:proofErr w:type="spellEnd"/>
      <w:r w:rsidRPr="006F6B2E">
        <w:rPr>
          <w:rFonts w:ascii="Book Antiqua" w:eastAsia="Times New Roman" w:hAnsi="Book Antiqua" w:cs="Calibri"/>
          <w:bCs/>
          <w:sz w:val="24"/>
          <w:szCs w:val="24"/>
          <w:lang w:val="en-US" w:eastAsia="ar-SA"/>
        </w:rPr>
        <w:t xml:space="preserve"> Marche Nord”, Via Lombroso 1, Pesaro</w:t>
      </w:r>
      <w:r w:rsidR="00164241" w:rsidRPr="006F6B2E">
        <w:rPr>
          <w:rFonts w:ascii="Book Antiqua" w:eastAsia="Times New Roman" w:hAnsi="Book Antiqua" w:cs="Calibri"/>
          <w:bCs/>
          <w:sz w:val="24"/>
          <w:szCs w:val="24"/>
          <w:lang w:val="en-US" w:eastAsia="ar-SA"/>
        </w:rPr>
        <w:t xml:space="preserve"> 61122</w:t>
      </w:r>
      <w:r w:rsidRPr="006F6B2E">
        <w:rPr>
          <w:rFonts w:ascii="Book Antiqua" w:eastAsia="Times New Roman" w:hAnsi="Book Antiqua" w:cs="Calibri"/>
          <w:bCs/>
          <w:sz w:val="24"/>
          <w:szCs w:val="24"/>
          <w:lang w:val="en-US" w:eastAsia="ar-SA"/>
        </w:rPr>
        <w:t xml:space="preserve">, Italy. </w:t>
      </w:r>
      <w:r w:rsidRPr="006F6B2E">
        <w:rPr>
          <w:rFonts w:ascii="Book Antiqua" w:eastAsia="Times New Roman" w:hAnsi="Book Antiqua" w:cs="Calibri"/>
          <w:bCs/>
          <w:sz w:val="24"/>
          <w:szCs w:val="24"/>
          <w:u w:val="single"/>
          <w:lang w:val="en-US" w:eastAsia="ar-SA"/>
        </w:rPr>
        <w:t>g.fiorentini@alice.it</w:t>
      </w:r>
    </w:p>
    <w:p w:rsidR="00AF2A03" w:rsidRPr="006F6B2E" w:rsidRDefault="00AF2A03" w:rsidP="006050F5">
      <w:pPr>
        <w:snapToGrid w:val="0"/>
        <w:spacing w:after="0" w:line="360" w:lineRule="auto"/>
        <w:jc w:val="both"/>
        <w:rPr>
          <w:rFonts w:ascii="Book Antiqua" w:hAnsi="Book Antiqua"/>
          <w:b/>
          <w:sz w:val="24"/>
          <w:szCs w:val="24"/>
          <w:lang w:val="en-US"/>
        </w:rPr>
      </w:pPr>
    </w:p>
    <w:p w:rsidR="00C3264A" w:rsidRPr="006F6B2E" w:rsidRDefault="00C3264A" w:rsidP="006050F5">
      <w:pPr>
        <w:snapToGrid w:val="0"/>
        <w:spacing w:after="0" w:line="360" w:lineRule="auto"/>
        <w:jc w:val="both"/>
        <w:rPr>
          <w:rFonts w:ascii="Book Antiqua" w:hAnsi="Book Antiqua"/>
          <w:b/>
          <w:sz w:val="24"/>
          <w:szCs w:val="24"/>
          <w:lang w:val="en-US"/>
        </w:rPr>
      </w:pPr>
      <w:r w:rsidRPr="006F6B2E">
        <w:rPr>
          <w:rFonts w:ascii="Book Antiqua" w:hAnsi="Book Antiqua"/>
          <w:b/>
          <w:sz w:val="24"/>
          <w:szCs w:val="24"/>
          <w:lang w:val="en-US"/>
        </w:rPr>
        <w:lastRenderedPageBreak/>
        <w:t xml:space="preserve">Received: </w:t>
      </w:r>
      <w:r w:rsidR="00704924" w:rsidRPr="006F6B2E">
        <w:rPr>
          <w:rFonts w:ascii="Book Antiqua" w:hAnsi="Book Antiqua"/>
          <w:sz w:val="24"/>
          <w:szCs w:val="24"/>
          <w:lang w:val="en-US"/>
        </w:rPr>
        <w:t>December</w:t>
      </w:r>
      <w:r w:rsidRPr="006F6B2E">
        <w:rPr>
          <w:rFonts w:ascii="Book Antiqua" w:hAnsi="Book Antiqua"/>
          <w:sz w:val="24"/>
          <w:szCs w:val="24"/>
          <w:lang w:val="en-US"/>
        </w:rPr>
        <w:t xml:space="preserve"> </w:t>
      </w:r>
      <w:r w:rsidR="00704924" w:rsidRPr="006F6B2E">
        <w:rPr>
          <w:rFonts w:ascii="Book Antiqua" w:hAnsi="Book Antiqua"/>
          <w:sz w:val="24"/>
          <w:szCs w:val="24"/>
          <w:lang w:val="en-US"/>
        </w:rPr>
        <w:t>2</w:t>
      </w:r>
      <w:r w:rsidR="00164241" w:rsidRPr="006F6B2E">
        <w:rPr>
          <w:rFonts w:ascii="Book Antiqua" w:hAnsi="Book Antiqua"/>
          <w:sz w:val="24"/>
          <w:szCs w:val="24"/>
          <w:lang w:val="en-US"/>
        </w:rPr>
        <w:t>4</w:t>
      </w:r>
      <w:r w:rsidRPr="006F6B2E">
        <w:rPr>
          <w:rFonts w:ascii="Book Antiqua" w:hAnsi="Book Antiqua"/>
          <w:sz w:val="24"/>
          <w:szCs w:val="24"/>
          <w:lang w:val="en-US"/>
        </w:rPr>
        <w:t>, 20</w:t>
      </w:r>
      <w:r w:rsidR="00164241" w:rsidRPr="006F6B2E">
        <w:rPr>
          <w:rFonts w:ascii="Book Antiqua" w:hAnsi="Book Antiqua"/>
          <w:sz w:val="24"/>
          <w:szCs w:val="24"/>
          <w:lang w:val="en-US"/>
        </w:rPr>
        <w:t>19</w:t>
      </w:r>
    </w:p>
    <w:p w:rsidR="00C3264A" w:rsidRPr="006F6B2E" w:rsidRDefault="00C3264A" w:rsidP="006050F5">
      <w:pPr>
        <w:snapToGrid w:val="0"/>
        <w:spacing w:after="0" w:line="360" w:lineRule="auto"/>
        <w:jc w:val="both"/>
        <w:rPr>
          <w:rFonts w:ascii="Book Antiqua" w:hAnsi="Book Antiqua"/>
          <w:b/>
          <w:sz w:val="24"/>
          <w:szCs w:val="24"/>
          <w:lang w:val="en-US"/>
        </w:rPr>
      </w:pPr>
      <w:r w:rsidRPr="006F6B2E">
        <w:rPr>
          <w:rFonts w:ascii="Book Antiqua" w:hAnsi="Book Antiqua"/>
          <w:b/>
          <w:sz w:val="24"/>
          <w:szCs w:val="24"/>
          <w:lang w:val="en-US"/>
        </w:rPr>
        <w:t xml:space="preserve">Revised: </w:t>
      </w:r>
      <w:r w:rsidR="00810DA2" w:rsidRPr="006F6B2E">
        <w:rPr>
          <w:rFonts w:ascii="Book Antiqua" w:hAnsi="Book Antiqua"/>
          <w:sz w:val="24"/>
          <w:szCs w:val="24"/>
          <w:lang w:val="en-US"/>
        </w:rPr>
        <w:t>April</w:t>
      </w:r>
      <w:r w:rsidRPr="006F6B2E">
        <w:rPr>
          <w:rFonts w:ascii="Book Antiqua" w:hAnsi="Book Antiqua"/>
          <w:sz w:val="24"/>
          <w:szCs w:val="24"/>
          <w:lang w:val="en-US"/>
        </w:rPr>
        <w:t xml:space="preserve"> 1</w:t>
      </w:r>
      <w:r w:rsidR="00810DA2" w:rsidRPr="006F6B2E">
        <w:rPr>
          <w:rFonts w:ascii="Book Antiqua" w:hAnsi="Book Antiqua"/>
          <w:sz w:val="24"/>
          <w:szCs w:val="24"/>
          <w:lang w:val="en-US"/>
        </w:rPr>
        <w:t>3</w:t>
      </w:r>
      <w:r w:rsidRPr="006F6B2E">
        <w:rPr>
          <w:rFonts w:ascii="Book Antiqua" w:hAnsi="Book Antiqua"/>
          <w:sz w:val="24"/>
          <w:szCs w:val="24"/>
          <w:lang w:val="en-US"/>
        </w:rPr>
        <w:t>, 20</w:t>
      </w:r>
      <w:r w:rsidR="00810DA2" w:rsidRPr="006F6B2E">
        <w:rPr>
          <w:rFonts w:ascii="Book Antiqua" w:hAnsi="Book Antiqua"/>
          <w:sz w:val="24"/>
          <w:szCs w:val="24"/>
          <w:lang w:val="en-US"/>
        </w:rPr>
        <w:t>20</w:t>
      </w:r>
    </w:p>
    <w:p w:rsidR="00C3264A" w:rsidRPr="006F6B2E" w:rsidRDefault="00C3264A" w:rsidP="006050F5">
      <w:pPr>
        <w:snapToGrid w:val="0"/>
        <w:spacing w:after="0" w:line="360" w:lineRule="auto"/>
        <w:jc w:val="both"/>
        <w:rPr>
          <w:rFonts w:ascii="Book Antiqua" w:hAnsi="Book Antiqua"/>
          <w:b/>
          <w:sz w:val="24"/>
          <w:szCs w:val="24"/>
          <w:lang w:val="en-US" w:eastAsia="zh-CN"/>
        </w:rPr>
      </w:pPr>
      <w:r w:rsidRPr="006F6B2E">
        <w:rPr>
          <w:rFonts w:ascii="Book Antiqua" w:hAnsi="Book Antiqua"/>
          <w:b/>
          <w:sz w:val="24"/>
          <w:szCs w:val="24"/>
          <w:lang w:val="en-US"/>
        </w:rPr>
        <w:t>Accepted:</w:t>
      </w:r>
      <w:r w:rsidR="006F6B2E">
        <w:rPr>
          <w:rFonts w:ascii="Book Antiqua" w:hAnsi="Book Antiqua"/>
          <w:b/>
          <w:sz w:val="24"/>
          <w:szCs w:val="24"/>
          <w:lang w:val="en-US"/>
        </w:rPr>
        <w:t xml:space="preserve"> </w:t>
      </w:r>
      <w:r w:rsidR="006F6B2E" w:rsidRPr="006F6B2E">
        <w:rPr>
          <w:rFonts w:ascii="Book Antiqua" w:hAnsi="Book Antiqua"/>
          <w:sz w:val="24"/>
          <w:szCs w:val="24"/>
          <w:lang w:val="en-US" w:eastAsia="zh-CN"/>
        </w:rPr>
        <w:t>May 12, 2020</w:t>
      </w:r>
    </w:p>
    <w:p w:rsidR="00132423" w:rsidRPr="006F6B2E" w:rsidRDefault="00C3264A" w:rsidP="006050F5">
      <w:pPr>
        <w:snapToGrid w:val="0"/>
        <w:spacing w:after="0" w:line="360" w:lineRule="auto"/>
        <w:jc w:val="both"/>
        <w:rPr>
          <w:rFonts w:ascii="Book Antiqua" w:hAnsi="Book Antiqua"/>
          <w:b/>
          <w:sz w:val="24"/>
          <w:szCs w:val="24"/>
          <w:lang w:val="en-US" w:eastAsia="zh-CN"/>
        </w:rPr>
      </w:pPr>
      <w:r w:rsidRPr="006F6B2E">
        <w:rPr>
          <w:rFonts w:ascii="Book Antiqua" w:hAnsi="Book Antiqua"/>
          <w:b/>
          <w:sz w:val="24"/>
          <w:szCs w:val="24"/>
          <w:lang w:val="en-US"/>
        </w:rPr>
        <w:t>Published online:</w:t>
      </w:r>
      <w:r w:rsidR="00570D50">
        <w:rPr>
          <w:rFonts w:ascii="Book Antiqua" w:hAnsi="Book Antiqua" w:hint="eastAsia"/>
          <w:b/>
          <w:sz w:val="24"/>
          <w:szCs w:val="24"/>
          <w:lang w:val="en-US" w:eastAsia="zh-CN"/>
        </w:rPr>
        <w:t xml:space="preserve"> </w:t>
      </w:r>
      <w:r w:rsidR="00570D50" w:rsidRPr="00111E06">
        <w:rPr>
          <w:rFonts w:ascii="Book Antiqua" w:hAnsi="Book Antiqua" w:cs="Times New Roman" w:hint="eastAsia"/>
          <w:color w:val="000000" w:themeColor="text1"/>
          <w:kern w:val="2"/>
          <w:sz w:val="24"/>
          <w:szCs w:val="24"/>
          <w:lang w:eastAsia="zh-CN"/>
        </w:rPr>
        <w:t>J</w:t>
      </w:r>
      <w:r w:rsidR="00570D50" w:rsidRPr="00111E06">
        <w:rPr>
          <w:rFonts w:ascii="Book Antiqua" w:hAnsi="Book Antiqua" w:cs="Times New Roman"/>
          <w:color w:val="000000" w:themeColor="text1"/>
          <w:kern w:val="2"/>
          <w:sz w:val="24"/>
          <w:szCs w:val="24"/>
          <w:lang w:eastAsia="zh-CN"/>
        </w:rPr>
        <w:t>u</w:t>
      </w:r>
      <w:r w:rsidR="00570D50" w:rsidRPr="00111E06">
        <w:rPr>
          <w:rFonts w:ascii="Book Antiqua" w:hAnsi="Book Antiqua" w:cs="Times New Roman" w:hint="eastAsia"/>
          <w:color w:val="000000" w:themeColor="text1"/>
          <w:kern w:val="2"/>
          <w:sz w:val="24"/>
          <w:szCs w:val="24"/>
          <w:lang w:eastAsia="zh-CN"/>
        </w:rPr>
        <w:t>nr 24, 2020</w:t>
      </w:r>
    </w:p>
    <w:p w:rsidR="00132423" w:rsidRPr="006F6B2E" w:rsidRDefault="00132423"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br w:type="page"/>
      </w:r>
    </w:p>
    <w:p w:rsidR="004C1A10" w:rsidRPr="006F6B2E" w:rsidRDefault="00451BE0" w:rsidP="006050F5">
      <w:pPr>
        <w:shd w:val="clear" w:color="auto" w:fill="FFFFFF"/>
        <w:snapToGrid w:val="0"/>
        <w:spacing w:after="0" w:line="360" w:lineRule="auto"/>
        <w:jc w:val="both"/>
        <w:outlineLvl w:val="3"/>
        <w:rPr>
          <w:rFonts w:ascii="Book Antiqua" w:eastAsia="Times New Roman" w:hAnsi="Book Antiqua" w:cs="Calibri"/>
          <w:b/>
          <w:bCs/>
          <w:caps/>
          <w:color w:val="000000"/>
          <w:sz w:val="24"/>
          <w:szCs w:val="24"/>
          <w:lang w:val="en-US" w:eastAsia="it-IT"/>
        </w:rPr>
      </w:pPr>
      <w:r w:rsidRPr="006F6B2E">
        <w:rPr>
          <w:rFonts w:ascii="Book Antiqua" w:eastAsia="Times New Roman" w:hAnsi="Book Antiqua" w:cs="Calibri"/>
          <w:b/>
          <w:bCs/>
          <w:color w:val="000000"/>
          <w:sz w:val="24"/>
          <w:szCs w:val="24"/>
          <w:lang w:val="en-US" w:eastAsia="it-IT"/>
        </w:rPr>
        <w:lastRenderedPageBreak/>
        <w:t>Abstract</w:t>
      </w:r>
    </w:p>
    <w:p w:rsidR="00451BE0" w:rsidRPr="006F6B2E" w:rsidRDefault="00A87A92" w:rsidP="006050F5">
      <w:pPr>
        <w:shd w:val="clear" w:color="auto" w:fill="FFFFFF"/>
        <w:snapToGrid w:val="0"/>
        <w:spacing w:after="0" w:line="360" w:lineRule="auto"/>
        <w:jc w:val="both"/>
        <w:outlineLvl w:val="3"/>
        <w:rPr>
          <w:rFonts w:ascii="Book Antiqua" w:eastAsia="Times New Roman" w:hAnsi="Book Antiqua" w:cs="Calibri"/>
          <w:bCs/>
          <w:caps/>
          <w:color w:val="000000"/>
          <w:sz w:val="24"/>
          <w:szCs w:val="24"/>
          <w:lang w:val="en-US" w:eastAsia="it-IT"/>
        </w:rPr>
      </w:pPr>
      <w:r w:rsidRPr="006F6B2E">
        <w:rPr>
          <w:rFonts w:ascii="Book Antiqua" w:eastAsia="Times New Roman" w:hAnsi="Book Antiqua" w:cs="Calibri"/>
          <w:bCs/>
          <w:caps/>
          <w:color w:val="000000"/>
          <w:sz w:val="24"/>
          <w:szCs w:val="24"/>
          <w:lang w:val="en-US" w:eastAsia="it-IT"/>
        </w:rPr>
        <w:t>BACKGROUND</w:t>
      </w:r>
      <w:bookmarkStart w:id="4" w:name="_Hlk36624436"/>
    </w:p>
    <w:p w:rsidR="00451BE0" w:rsidRPr="006F6B2E" w:rsidRDefault="00164241" w:rsidP="006050F5">
      <w:pPr>
        <w:shd w:val="clear" w:color="auto" w:fill="FFFFFF"/>
        <w:snapToGrid w:val="0"/>
        <w:spacing w:after="0" w:line="360" w:lineRule="auto"/>
        <w:jc w:val="both"/>
        <w:outlineLvl w:val="3"/>
        <w:rPr>
          <w:rFonts w:ascii="Book Antiqua" w:eastAsia="Times New Roman" w:hAnsi="Book Antiqua" w:cs="Calibri"/>
          <w:color w:val="000000"/>
          <w:sz w:val="24"/>
          <w:szCs w:val="24"/>
          <w:lang w:val="en-US" w:eastAsia="it-IT"/>
        </w:rPr>
      </w:pPr>
      <w:proofErr w:type="spellStart"/>
      <w:r w:rsidRPr="006F6B2E">
        <w:rPr>
          <w:rFonts w:ascii="Book Antiqua" w:hAnsi="Book Antiqua"/>
          <w:sz w:val="24"/>
          <w:szCs w:val="24"/>
          <w:lang w:val="en-US"/>
        </w:rPr>
        <w:t>Hyperthermic</w:t>
      </w:r>
      <w:proofErr w:type="spellEnd"/>
      <w:r w:rsidRPr="006F6B2E">
        <w:rPr>
          <w:rFonts w:ascii="Book Antiqua" w:hAnsi="Book Antiqua"/>
          <w:sz w:val="24"/>
          <w:szCs w:val="24"/>
          <w:lang w:val="en-US"/>
        </w:rPr>
        <w:t xml:space="preserve"> intraperitoneal chemotherapy</w:t>
      </w:r>
      <w:r w:rsidRPr="006F6B2E">
        <w:rPr>
          <w:rFonts w:ascii="Book Antiqua" w:eastAsia="Times New Roman" w:hAnsi="Book Antiqua" w:cs="Calibri"/>
          <w:color w:val="000000"/>
          <w:sz w:val="24"/>
          <w:szCs w:val="24"/>
          <w:lang w:val="en-US" w:eastAsia="it-IT"/>
        </w:rPr>
        <w:t xml:space="preserve"> (</w:t>
      </w:r>
      <w:r w:rsidR="00A87A92" w:rsidRPr="006F6B2E">
        <w:rPr>
          <w:rFonts w:ascii="Book Antiqua" w:eastAsia="Times New Roman" w:hAnsi="Book Antiqua" w:cs="Calibri"/>
          <w:color w:val="000000"/>
          <w:sz w:val="24"/>
          <w:szCs w:val="24"/>
          <w:lang w:val="en-US" w:eastAsia="it-IT"/>
        </w:rPr>
        <w:t>HIPEC</w:t>
      </w:r>
      <w:r w:rsidRPr="006F6B2E">
        <w:rPr>
          <w:rFonts w:ascii="Book Antiqua" w:eastAsia="Times New Roman" w:hAnsi="Book Antiqua" w:cs="Calibri"/>
          <w:color w:val="000000"/>
          <w:sz w:val="24"/>
          <w:szCs w:val="24"/>
          <w:lang w:val="en-US" w:eastAsia="it-IT"/>
        </w:rPr>
        <w:t>)</w:t>
      </w:r>
      <w:r w:rsidR="00A87A92" w:rsidRPr="006F6B2E">
        <w:rPr>
          <w:rFonts w:ascii="Book Antiqua" w:eastAsia="Times New Roman" w:hAnsi="Book Antiqua" w:cs="Calibri"/>
          <w:color w:val="000000"/>
          <w:sz w:val="24"/>
          <w:szCs w:val="24"/>
          <w:lang w:val="en-US" w:eastAsia="it-IT"/>
        </w:rPr>
        <w:t xml:space="preserve"> </w:t>
      </w:r>
      <w:r w:rsidR="00287A51" w:rsidRPr="006F6B2E">
        <w:rPr>
          <w:rFonts w:ascii="Book Antiqua" w:eastAsia="Times New Roman" w:hAnsi="Book Antiqua" w:cs="Calibri"/>
          <w:color w:val="000000"/>
          <w:sz w:val="24"/>
          <w:szCs w:val="24"/>
          <w:lang w:val="en-US" w:eastAsia="it-IT"/>
        </w:rPr>
        <w:t>for</w:t>
      </w:r>
      <w:r w:rsidR="00A87A92" w:rsidRPr="006F6B2E">
        <w:rPr>
          <w:rFonts w:ascii="Book Antiqua" w:eastAsia="Times New Roman" w:hAnsi="Book Antiqua" w:cs="Calibri"/>
          <w:color w:val="000000"/>
          <w:sz w:val="24"/>
          <w:szCs w:val="24"/>
          <w:lang w:val="en-US" w:eastAsia="it-IT"/>
        </w:rPr>
        <w:t xml:space="preserve"> peritoneal </w:t>
      </w:r>
      <w:r w:rsidR="00F66260" w:rsidRPr="006F6B2E">
        <w:rPr>
          <w:rFonts w:ascii="Book Antiqua" w:eastAsia="Times New Roman" w:hAnsi="Book Antiqua" w:cs="Calibri"/>
          <w:color w:val="000000"/>
          <w:sz w:val="24"/>
          <w:szCs w:val="24"/>
          <w:lang w:val="en-US" w:eastAsia="it-IT"/>
        </w:rPr>
        <w:t>metastases</w:t>
      </w:r>
      <w:r w:rsidR="005E51C3" w:rsidRPr="006F6B2E">
        <w:rPr>
          <w:rFonts w:ascii="Book Antiqua" w:eastAsia="Times New Roman" w:hAnsi="Book Antiqua" w:cs="Calibri"/>
          <w:color w:val="000000"/>
          <w:sz w:val="24"/>
          <w:szCs w:val="24"/>
          <w:lang w:val="en-US" w:eastAsia="it-IT"/>
        </w:rPr>
        <w:t xml:space="preserve"> (P</w:t>
      </w:r>
      <w:r w:rsidR="00F66260" w:rsidRPr="006F6B2E">
        <w:rPr>
          <w:rFonts w:ascii="Book Antiqua" w:eastAsia="Times New Roman" w:hAnsi="Book Antiqua" w:cs="Calibri"/>
          <w:color w:val="000000"/>
          <w:sz w:val="24"/>
          <w:szCs w:val="24"/>
          <w:lang w:val="en-US" w:eastAsia="it-IT"/>
        </w:rPr>
        <w:t>M</w:t>
      </w:r>
      <w:r w:rsidR="005E51C3" w:rsidRPr="006F6B2E">
        <w:rPr>
          <w:rFonts w:ascii="Book Antiqua" w:eastAsia="Times New Roman" w:hAnsi="Book Antiqua" w:cs="Calibri"/>
          <w:color w:val="000000"/>
          <w:sz w:val="24"/>
          <w:szCs w:val="24"/>
          <w:lang w:val="en-US" w:eastAsia="it-IT"/>
        </w:rPr>
        <w:t>)</w:t>
      </w:r>
      <w:r w:rsidR="00A87A92" w:rsidRPr="006F6B2E">
        <w:rPr>
          <w:rFonts w:ascii="Book Antiqua" w:eastAsia="Times New Roman" w:hAnsi="Book Antiqua" w:cs="Calibri"/>
          <w:color w:val="000000"/>
          <w:sz w:val="24"/>
          <w:szCs w:val="24"/>
          <w:lang w:val="en-US" w:eastAsia="it-IT"/>
        </w:rPr>
        <w:t xml:space="preserve"> </w:t>
      </w:r>
      <w:bookmarkEnd w:id="4"/>
      <w:r w:rsidR="00A87A92" w:rsidRPr="006F6B2E">
        <w:rPr>
          <w:rFonts w:ascii="Book Antiqua" w:eastAsia="Times New Roman" w:hAnsi="Book Antiqua" w:cs="Calibri"/>
          <w:color w:val="000000"/>
          <w:sz w:val="24"/>
          <w:szCs w:val="24"/>
          <w:lang w:val="en-US" w:eastAsia="it-IT"/>
        </w:rPr>
        <w:t xml:space="preserve">is </w:t>
      </w:r>
      <w:r w:rsidR="00287A51" w:rsidRPr="006F6B2E">
        <w:rPr>
          <w:rFonts w:ascii="Book Antiqua" w:eastAsia="Times New Roman" w:hAnsi="Book Antiqua" w:cs="Calibri"/>
          <w:color w:val="000000"/>
          <w:sz w:val="24"/>
          <w:szCs w:val="24"/>
          <w:lang w:val="en-US" w:eastAsia="it-IT"/>
        </w:rPr>
        <w:t>considered to be</w:t>
      </w:r>
      <w:r w:rsidR="00CB1F91" w:rsidRPr="006F6B2E">
        <w:rPr>
          <w:rFonts w:ascii="Book Antiqua" w:eastAsia="Times New Roman" w:hAnsi="Book Antiqua" w:cs="Calibri"/>
          <w:color w:val="000000"/>
          <w:sz w:val="24"/>
          <w:szCs w:val="24"/>
          <w:lang w:val="en-US" w:eastAsia="it-IT"/>
        </w:rPr>
        <w:t xml:space="preserve"> feasible, </w:t>
      </w:r>
      <w:r w:rsidR="00A87A92" w:rsidRPr="006F6B2E">
        <w:rPr>
          <w:rFonts w:ascii="Book Antiqua" w:eastAsia="Times New Roman" w:hAnsi="Book Antiqua" w:cs="Calibri"/>
          <w:color w:val="000000"/>
          <w:sz w:val="24"/>
          <w:szCs w:val="24"/>
          <w:lang w:val="en-US" w:eastAsia="it-IT"/>
        </w:rPr>
        <w:t xml:space="preserve">safe and </w:t>
      </w:r>
      <w:r w:rsidR="00CB1F91" w:rsidRPr="006F6B2E">
        <w:rPr>
          <w:rFonts w:ascii="Book Antiqua" w:eastAsia="Times New Roman" w:hAnsi="Book Antiqua" w:cs="Calibri"/>
          <w:color w:val="000000"/>
          <w:sz w:val="24"/>
          <w:szCs w:val="24"/>
          <w:lang w:val="en-US" w:eastAsia="it-IT"/>
        </w:rPr>
        <w:t xml:space="preserve">to </w:t>
      </w:r>
      <w:r w:rsidR="00A87A92" w:rsidRPr="006F6B2E">
        <w:rPr>
          <w:rFonts w:ascii="Book Antiqua" w:eastAsia="Times New Roman" w:hAnsi="Book Antiqua" w:cs="Calibri"/>
          <w:color w:val="000000"/>
          <w:sz w:val="24"/>
          <w:szCs w:val="24"/>
          <w:lang w:val="en-US" w:eastAsia="it-IT"/>
        </w:rPr>
        <w:t xml:space="preserve">improve survival. </w:t>
      </w:r>
    </w:p>
    <w:p w:rsidR="00AF2A03" w:rsidRPr="006F6B2E" w:rsidRDefault="00AF2A03" w:rsidP="006050F5">
      <w:pPr>
        <w:shd w:val="clear" w:color="auto" w:fill="FFFFFF"/>
        <w:snapToGrid w:val="0"/>
        <w:spacing w:after="0" w:line="360" w:lineRule="auto"/>
        <w:jc w:val="both"/>
        <w:outlineLvl w:val="3"/>
        <w:rPr>
          <w:rFonts w:ascii="Book Antiqua" w:eastAsia="Times New Roman" w:hAnsi="Book Antiqua" w:cs="Calibri"/>
          <w:color w:val="000000"/>
          <w:sz w:val="24"/>
          <w:szCs w:val="24"/>
          <w:lang w:val="en-US" w:eastAsia="it-IT"/>
        </w:rPr>
      </w:pPr>
    </w:p>
    <w:p w:rsidR="00AF2A03" w:rsidRPr="006F6B2E" w:rsidRDefault="00AF2A03" w:rsidP="006050F5">
      <w:pPr>
        <w:shd w:val="clear" w:color="auto" w:fill="FFFFFF"/>
        <w:snapToGrid w:val="0"/>
        <w:spacing w:after="0" w:line="360" w:lineRule="auto"/>
        <w:jc w:val="both"/>
        <w:outlineLvl w:val="3"/>
        <w:rPr>
          <w:rFonts w:ascii="Book Antiqua" w:eastAsia="Times New Roman" w:hAnsi="Book Antiqua" w:cs="Calibri"/>
          <w:color w:val="000000"/>
          <w:sz w:val="24"/>
          <w:szCs w:val="24"/>
          <w:lang w:val="en-US" w:eastAsia="it-IT"/>
        </w:rPr>
      </w:pPr>
      <w:bookmarkStart w:id="5" w:name="_Hlk28115982"/>
      <w:r w:rsidRPr="006F6B2E">
        <w:rPr>
          <w:rFonts w:ascii="Book Antiqua" w:eastAsia="Times New Roman" w:hAnsi="Book Antiqua" w:cs="Calibri"/>
          <w:color w:val="000000"/>
          <w:sz w:val="24"/>
          <w:szCs w:val="24"/>
          <w:lang w:val="en-US" w:eastAsia="it-IT"/>
        </w:rPr>
        <w:t>AIM</w:t>
      </w:r>
    </w:p>
    <w:p w:rsidR="00A87A92" w:rsidRPr="006F6B2E" w:rsidRDefault="00AF2A03" w:rsidP="006050F5">
      <w:pPr>
        <w:shd w:val="clear" w:color="auto" w:fill="FFFFFF"/>
        <w:snapToGrid w:val="0"/>
        <w:spacing w:after="0" w:line="360" w:lineRule="auto"/>
        <w:jc w:val="both"/>
        <w:outlineLvl w:val="3"/>
        <w:rPr>
          <w:rFonts w:ascii="Book Antiqua" w:eastAsia="Times New Roman" w:hAnsi="Book Antiqua" w:cs="Calibri"/>
          <w:color w:val="000000"/>
          <w:sz w:val="24"/>
          <w:szCs w:val="24"/>
          <w:lang w:val="en-US" w:eastAsia="it-IT"/>
        </w:rPr>
      </w:pPr>
      <w:r w:rsidRPr="006F6B2E">
        <w:rPr>
          <w:rFonts w:ascii="Book Antiqua" w:eastAsia="Times New Roman" w:hAnsi="Book Antiqua" w:cs="Calibri"/>
          <w:color w:val="000000"/>
          <w:sz w:val="24"/>
          <w:szCs w:val="24"/>
          <w:lang w:val="en-US" w:eastAsia="it-IT"/>
        </w:rPr>
        <w:t xml:space="preserve">To </w:t>
      </w:r>
      <w:r w:rsidR="00A87A92" w:rsidRPr="006F6B2E">
        <w:rPr>
          <w:rFonts w:ascii="Book Antiqua" w:eastAsia="Times New Roman" w:hAnsi="Book Antiqua" w:cs="Calibri"/>
          <w:color w:val="000000"/>
          <w:sz w:val="24"/>
          <w:szCs w:val="24"/>
          <w:lang w:val="en-US" w:eastAsia="it-IT"/>
        </w:rPr>
        <w:t xml:space="preserve">investigate </w:t>
      </w:r>
      <w:r w:rsidR="00287A51" w:rsidRPr="006F6B2E">
        <w:rPr>
          <w:rFonts w:ascii="Book Antiqua" w:eastAsia="Times New Roman" w:hAnsi="Book Antiqua" w:cs="Calibri"/>
          <w:color w:val="000000"/>
          <w:sz w:val="24"/>
          <w:szCs w:val="24"/>
          <w:lang w:val="en-US" w:eastAsia="it-IT"/>
        </w:rPr>
        <w:t xml:space="preserve">whether </w:t>
      </w:r>
      <w:r w:rsidR="00B036A9" w:rsidRPr="006F6B2E">
        <w:rPr>
          <w:rFonts w:ascii="Book Antiqua" w:eastAsia="Times New Roman" w:hAnsi="Book Antiqua" w:cs="Calibri"/>
          <w:color w:val="000000"/>
          <w:sz w:val="24"/>
          <w:szCs w:val="24"/>
          <w:lang w:val="en-US" w:eastAsia="it-IT"/>
        </w:rPr>
        <w:t>an</w:t>
      </w:r>
      <w:r w:rsidR="00287A51" w:rsidRPr="006F6B2E">
        <w:rPr>
          <w:rFonts w:ascii="Book Antiqua" w:eastAsia="Times New Roman" w:hAnsi="Book Antiqua" w:cs="Calibri"/>
          <w:color w:val="000000"/>
          <w:sz w:val="24"/>
          <w:szCs w:val="24"/>
          <w:lang w:val="en-US" w:eastAsia="it-IT"/>
        </w:rPr>
        <w:t xml:space="preserve"> </w:t>
      </w:r>
      <w:r w:rsidR="00A87A92" w:rsidRPr="006F6B2E">
        <w:rPr>
          <w:rFonts w:ascii="Book Antiqua" w:eastAsia="Times New Roman" w:hAnsi="Book Antiqua" w:cs="Calibri"/>
          <w:color w:val="000000"/>
          <w:sz w:val="24"/>
          <w:szCs w:val="24"/>
          <w:lang w:val="en-US" w:eastAsia="it-IT"/>
        </w:rPr>
        <w:t xml:space="preserve">immune </w:t>
      </w:r>
      <w:r w:rsidR="00287A51" w:rsidRPr="006F6B2E">
        <w:rPr>
          <w:rFonts w:ascii="Book Antiqua" w:eastAsia="Times New Roman" w:hAnsi="Book Antiqua" w:cs="Calibri"/>
          <w:color w:val="000000"/>
          <w:sz w:val="24"/>
          <w:szCs w:val="24"/>
          <w:lang w:val="en-US" w:eastAsia="it-IT"/>
        </w:rPr>
        <w:t xml:space="preserve">response is </w:t>
      </w:r>
      <w:r w:rsidR="00A87A92" w:rsidRPr="006F6B2E">
        <w:rPr>
          <w:rFonts w:ascii="Book Antiqua" w:eastAsia="Times New Roman" w:hAnsi="Book Antiqua" w:cs="Calibri"/>
          <w:color w:val="000000"/>
          <w:sz w:val="24"/>
          <w:szCs w:val="24"/>
          <w:lang w:val="en-US" w:eastAsia="it-IT"/>
        </w:rPr>
        <w:t>activat</w:t>
      </w:r>
      <w:r w:rsidR="00B036A9" w:rsidRPr="006F6B2E">
        <w:rPr>
          <w:rFonts w:ascii="Book Antiqua" w:eastAsia="Times New Roman" w:hAnsi="Book Antiqua" w:cs="Calibri"/>
          <w:color w:val="000000"/>
          <w:sz w:val="24"/>
          <w:szCs w:val="24"/>
          <w:lang w:val="en-US" w:eastAsia="it-IT"/>
        </w:rPr>
        <w:t>ed</w:t>
      </w:r>
      <w:r w:rsidR="00287A51" w:rsidRPr="006F6B2E">
        <w:rPr>
          <w:rFonts w:ascii="Book Antiqua" w:eastAsia="Times New Roman" w:hAnsi="Book Antiqua" w:cs="Calibri"/>
          <w:color w:val="000000"/>
          <w:sz w:val="24"/>
          <w:szCs w:val="24"/>
          <w:lang w:val="en-US" w:eastAsia="it-IT"/>
        </w:rPr>
        <w:t xml:space="preserve"> following</w:t>
      </w:r>
      <w:r w:rsidR="00A87A92" w:rsidRPr="006F6B2E">
        <w:rPr>
          <w:rFonts w:ascii="Book Antiqua" w:eastAsia="Times New Roman" w:hAnsi="Book Antiqua" w:cs="Calibri"/>
          <w:color w:val="000000"/>
          <w:sz w:val="24"/>
          <w:szCs w:val="24"/>
          <w:lang w:val="en-US" w:eastAsia="it-IT"/>
        </w:rPr>
        <w:t xml:space="preserve"> HIPEC </w:t>
      </w:r>
      <w:r w:rsidR="00287A51" w:rsidRPr="006F6B2E">
        <w:rPr>
          <w:rFonts w:ascii="Book Antiqua" w:eastAsia="Times New Roman" w:hAnsi="Book Antiqua" w:cs="Calibri"/>
          <w:color w:val="000000"/>
          <w:sz w:val="24"/>
          <w:szCs w:val="24"/>
          <w:lang w:val="en-US" w:eastAsia="it-IT"/>
        </w:rPr>
        <w:t>for</w:t>
      </w:r>
      <w:r w:rsidR="00A87A92" w:rsidRPr="006F6B2E">
        <w:rPr>
          <w:rFonts w:ascii="Book Antiqua" w:eastAsia="Times New Roman" w:hAnsi="Book Antiqua" w:cs="Calibri"/>
          <w:color w:val="000000"/>
          <w:sz w:val="24"/>
          <w:szCs w:val="24"/>
          <w:lang w:val="en-US" w:eastAsia="it-IT"/>
        </w:rPr>
        <w:t xml:space="preserve"> </w:t>
      </w:r>
      <w:bookmarkEnd w:id="5"/>
      <w:r w:rsidR="007816A9" w:rsidRPr="006F6B2E">
        <w:rPr>
          <w:rFonts w:ascii="Book Antiqua" w:eastAsia="Times New Roman" w:hAnsi="Book Antiqua" w:cs="Calibri"/>
          <w:color w:val="000000"/>
          <w:sz w:val="24"/>
          <w:szCs w:val="24"/>
          <w:lang w:val="en-US" w:eastAsia="it-IT"/>
        </w:rPr>
        <w:t>PM</w:t>
      </w:r>
      <w:r w:rsidR="00A87A92" w:rsidRPr="006F6B2E">
        <w:rPr>
          <w:rFonts w:ascii="Book Antiqua" w:eastAsia="Times New Roman" w:hAnsi="Book Antiqua" w:cs="Calibri"/>
          <w:color w:val="000000"/>
          <w:sz w:val="24"/>
          <w:szCs w:val="24"/>
          <w:lang w:val="en-US" w:eastAsia="it-IT"/>
        </w:rPr>
        <w:t>.</w:t>
      </w:r>
    </w:p>
    <w:p w:rsidR="00AF2A03" w:rsidRPr="006F6B2E" w:rsidRDefault="00AF2A03" w:rsidP="006050F5">
      <w:pPr>
        <w:shd w:val="clear" w:color="auto" w:fill="FFFFFF"/>
        <w:snapToGrid w:val="0"/>
        <w:spacing w:after="0" w:line="360" w:lineRule="auto"/>
        <w:jc w:val="both"/>
        <w:outlineLvl w:val="3"/>
        <w:rPr>
          <w:rFonts w:ascii="Book Antiqua" w:eastAsia="Times New Roman" w:hAnsi="Book Antiqua" w:cs="Calibri"/>
          <w:bCs/>
          <w:caps/>
          <w:color w:val="000000"/>
          <w:sz w:val="24"/>
          <w:szCs w:val="24"/>
          <w:lang w:val="en-US" w:eastAsia="it-IT"/>
        </w:rPr>
      </w:pPr>
    </w:p>
    <w:p w:rsidR="00A87A92" w:rsidRPr="006F6B2E" w:rsidRDefault="00A87A92" w:rsidP="006050F5">
      <w:pPr>
        <w:shd w:val="clear" w:color="auto" w:fill="FFFFFF"/>
        <w:snapToGrid w:val="0"/>
        <w:spacing w:after="0" w:line="360" w:lineRule="auto"/>
        <w:jc w:val="both"/>
        <w:outlineLvl w:val="3"/>
        <w:rPr>
          <w:rFonts w:ascii="Book Antiqua" w:eastAsia="Times New Roman" w:hAnsi="Book Antiqua" w:cs="Calibri"/>
          <w:bCs/>
          <w:caps/>
          <w:color w:val="000000"/>
          <w:sz w:val="24"/>
          <w:szCs w:val="24"/>
          <w:lang w:val="en-US" w:eastAsia="it-IT"/>
        </w:rPr>
      </w:pPr>
      <w:r w:rsidRPr="006F6B2E">
        <w:rPr>
          <w:rFonts w:ascii="Book Antiqua" w:eastAsia="Times New Roman" w:hAnsi="Book Antiqua" w:cs="Calibri"/>
          <w:bCs/>
          <w:caps/>
          <w:color w:val="000000"/>
          <w:sz w:val="24"/>
          <w:szCs w:val="24"/>
          <w:lang w:val="en-US" w:eastAsia="it-IT"/>
        </w:rPr>
        <w:t>METHODS</w:t>
      </w:r>
    </w:p>
    <w:p w:rsidR="00A87A92" w:rsidRPr="006F6B2E" w:rsidRDefault="00A14925" w:rsidP="006050F5">
      <w:pPr>
        <w:shd w:val="clear" w:color="auto" w:fill="FFFFFF"/>
        <w:snapToGrid w:val="0"/>
        <w:spacing w:after="0" w:line="360" w:lineRule="auto"/>
        <w:jc w:val="both"/>
        <w:rPr>
          <w:rFonts w:ascii="Book Antiqua" w:eastAsia="Times New Roman" w:hAnsi="Book Antiqua" w:cs="Calibri"/>
          <w:color w:val="000000"/>
          <w:sz w:val="24"/>
          <w:szCs w:val="24"/>
          <w:lang w:val="en-US" w:eastAsia="it-IT"/>
        </w:rPr>
      </w:pPr>
      <w:r w:rsidRPr="006F6B2E">
        <w:rPr>
          <w:rFonts w:ascii="Book Antiqua" w:eastAsia="Times New Roman" w:hAnsi="Book Antiqua" w:cs="Calibri"/>
          <w:color w:val="000000"/>
          <w:sz w:val="24"/>
          <w:szCs w:val="24"/>
          <w:lang w:val="en-US" w:eastAsia="it-IT"/>
        </w:rPr>
        <w:t xml:space="preserve">Six patients were enrolled in this study. </w:t>
      </w:r>
      <w:bookmarkStart w:id="6" w:name="_Hlk36626083"/>
      <w:r w:rsidRPr="006F6B2E">
        <w:rPr>
          <w:rFonts w:ascii="Book Antiqua" w:eastAsia="Times New Roman" w:hAnsi="Book Antiqua" w:cs="Calibri"/>
          <w:color w:val="000000"/>
          <w:sz w:val="24"/>
          <w:szCs w:val="24"/>
          <w:lang w:val="en-US" w:eastAsia="it-IT"/>
        </w:rPr>
        <w:t>P</w:t>
      </w:r>
      <w:r w:rsidR="00A87A92" w:rsidRPr="006F6B2E">
        <w:rPr>
          <w:rFonts w:ascii="Book Antiqua" w:eastAsia="Times New Roman" w:hAnsi="Book Antiqua" w:cs="Calibri"/>
          <w:color w:val="000000"/>
          <w:sz w:val="24"/>
          <w:szCs w:val="24"/>
          <w:lang w:val="en-US" w:eastAsia="it-IT"/>
        </w:rPr>
        <w:t xml:space="preserve">eripheral </w:t>
      </w:r>
      <w:r w:rsidRPr="006F6B2E">
        <w:rPr>
          <w:rFonts w:ascii="Book Antiqua" w:eastAsia="Times New Roman" w:hAnsi="Book Antiqua" w:cs="Calibri"/>
          <w:color w:val="000000"/>
          <w:sz w:val="24"/>
          <w:szCs w:val="24"/>
          <w:lang w:val="en-US" w:eastAsia="it-IT"/>
        </w:rPr>
        <w:t>b</w:t>
      </w:r>
      <w:r w:rsidR="00A87A92" w:rsidRPr="006F6B2E">
        <w:rPr>
          <w:rFonts w:ascii="Book Antiqua" w:eastAsia="Times New Roman" w:hAnsi="Book Antiqua" w:cs="Calibri"/>
          <w:color w:val="000000"/>
          <w:sz w:val="24"/>
          <w:szCs w:val="24"/>
          <w:lang w:val="en-US" w:eastAsia="it-IT"/>
        </w:rPr>
        <w:t xml:space="preserve">lood samples were obtained </w:t>
      </w:r>
      <w:r w:rsidRPr="006F6B2E">
        <w:rPr>
          <w:rFonts w:ascii="Book Antiqua" w:eastAsia="Times New Roman" w:hAnsi="Book Antiqua" w:cs="Calibri"/>
          <w:color w:val="000000"/>
          <w:sz w:val="24"/>
          <w:szCs w:val="24"/>
          <w:lang w:val="en-US" w:eastAsia="it-IT"/>
        </w:rPr>
        <w:t>from each patient prior to</w:t>
      </w:r>
      <w:r w:rsidR="00A87A92" w:rsidRPr="006F6B2E">
        <w:rPr>
          <w:rFonts w:ascii="Book Antiqua" w:eastAsia="Times New Roman" w:hAnsi="Book Antiqua" w:cs="Calibri"/>
          <w:color w:val="000000"/>
          <w:sz w:val="24"/>
          <w:szCs w:val="24"/>
          <w:lang w:val="en-US" w:eastAsia="it-IT"/>
        </w:rPr>
        <w:t xml:space="preserve"> </w:t>
      </w:r>
      <w:r w:rsidR="005E51C3" w:rsidRPr="006F6B2E">
        <w:rPr>
          <w:rFonts w:ascii="Book Antiqua" w:eastAsia="Times New Roman" w:hAnsi="Book Antiqua" w:cs="Calibri"/>
          <w:color w:val="000000"/>
          <w:sz w:val="24"/>
          <w:szCs w:val="24"/>
          <w:lang w:val="en-US" w:eastAsia="it-IT"/>
        </w:rPr>
        <w:t xml:space="preserve">(day 0) </w:t>
      </w:r>
      <w:r w:rsidR="00A87A92" w:rsidRPr="006F6B2E">
        <w:rPr>
          <w:rFonts w:ascii="Book Antiqua" w:eastAsia="Times New Roman" w:hAnsi="Book Antiqua" w:cs="Calibri"/>
          <w:color w:val="000000"/>
          <w:sz w:val="24"/>
          <w:szCs w:val="24"/>
          <w:lang w:val="en-US" w:eastAsia="it-IT"/>
        </w:rPr>
        <w:t>and post-</w:t>
      </w:r>
      <w:r w:rsidR="005E51C3" w:rsidRPr="006F6B2E">
        <w:rPr>
          <w:rFonts w:ascii="Book Antiqua" w:eastAsia="Times New Roman" w:hAnsi="Book Antiqua" w:cs="Calibri"/>
          <w:color w:val="000000"/>
          <w:sz w:val="24"/>
          <w:szCs w:val="24"/>
          <w:lang w:val="en-US" w:eastAsia="it-IT"/>
        </w:rPr>
        <w:t xml:space="preserve">procedure (day </w:t>
      </w:r>
      <w:r w:rsidR="00A87A92" w:rsidRPr="006F6B2E">
        <w:rPr>
          <w:rFonts w:ascii="Book Antiqua" w:eastAsia="Times New Roman" w:hAnsi="Book Antiqua" w:cs="Calibri"/>
          <w:color w:val="000000"/>
          <w:sz w:val="24"/>
          <w:szCs w:val="24"/>
          <w:lang w:val="en-US" w:eastAsia="it-IT"/>
        </w:rPr>
        <w:t>30</w:t>
      </w:r>
      <w:r w:rsidR="005E51C3" w:rsidRPr="006F6B2E">
        <w:rPr>
          <w:rFonts w:ascii="Book Antiqua" w:eastAsia="Times New Roman" w:hAnsi="Book Antiqua" w:cs="Calibri"/>
          <w:color w:val="000000"/>
          <w:sz w:val="24"/>
          <w:szCs w:val="24"/>
          <w:lang w:val="en-US" w:eastAsia="it-IT"/>
        </w:rPr>
        <w:t>)</w:t>
      </w:r>
      <w:r w:rsidR="00A87A92" w:rsidRPr="006F6B2E">
        <w:rPr>
          <w:rFonts w:ascii="Book Antiqua" w:eastAsia="Times New Roman" w:hAnsi="Book Antiqua" w:cs="Calibri"/>
          <w:color w:val="000000"/>
          <w:sz w:val="24"/>
          <w:szCs w:val="24"/>
          <w:lang w:val="en-US" w:eastAsia="it-IT"/>
        </w:rPr>
        <w:t xml:space="preserve">, </w:t>
      </w:r>
      <w:r w:rsidRPr="006F6B2E">
        <w:rPr>
          <w:rFonts w:ascii="Book Antiqua" w:eastAsia="Times New Roman" w:hAnsi="Book Antiqua" w:cs="Calibri"/>
          <w:color w:val="000000"/>
          <w:sz w:val="24"/>
          <w:szCs w:val="24"/>
          <w:lang w:val="en-US" w:eastAsia="it-IT"/>
        </w:rPr>
        <w:t xml:space="preserve">and </w:t>
      </w:r>
      <w:r w:rsidR="005E51C3" w:rsidRPr="006F6B2E">
        <w:rPr>
          <w:rFonts w:ascii="Book Antiqua" w:eastAsia="Times New Roman" w:hAnsi="Book Antiqua" w:cs="Calibri"/>
          <w:color w:val="000000"/>
          <w:sz w:val="24"/>
          <w:szCs w:val="24"/>
          <w:lang w:val="en-US" w:eastAsia="it-IT"/>
        </w:rPr>
        <w:t xml:space="preserve">used to evaluate the number of </w:t>
      </w:r>
      <w:r w:rsidR="00B036A9" w:rsidRPr="006F6B2E">
        <w:rPr>
          <w:rFonts w:ascii="Book Antiqua" w:eastAsia="Times New Roman" w:hAnsi="Book Antiqua" w:cs="Calibri"/>
          <w:color w:val="000000"/>
          <w:sz w:val="24"/>
          <w:szCs w:val="24"/>
          <w:lang w:val="en-US" w:eastAsia="it-IT"/>
        </w:rPr>
        <w:t>CD3</w:t>
      </w:r>
      <w:r w:rsidR="005E51C3" w:rsidRPr="006F6B2E">
        <w:rPr>
          <w:rFonts w:ascii="Book Antiqua" w:eastAsia="Times New Roman" w:hAnsi="Book Antiqua" w:cs="Calibri"/>
          <w:color w:val="000000"/>
          <w:sz w:val="24"/>
          <w:szCs w:val="24"/>
          <w:vertAlign w:val="superscript"/>
          <w:lang w:val="en-US" w:eastAsia="it-IT"/>
        </w:rPr>
        <w:t>+</w:t>
      </w:r>
      <w:r w:rsidR="00A87A92" w:rsidRPr="006F6B2E">
        <w:rPr>
          <w:rFonts w:ascii="Book Antiqua" w:eastAsia="Times New Roman" w:hAnsi="Book Antiqua" w:cs="Calibri"/>
          <w:color w:val="000000"/>
          <w:sz w:val="24"/>
          <w:szCs w:val="24"/>
          <w:lang w:val="en-US" w:eastAsia="it-IT"/>
        </w:rPr>
        <w:t xml:space="preserve"> </w:t>
      </w:r>
      <w:r w:rsidR="005E51C3" w:rsidRPr="006F6B2E">
        <w:rPr>
          <w:rFonts w:ascii="Book Antiqua" w:eastAsia="Times New Roman" w:hAnsi="Book Antiqua" w:cs="Calibri"/>
          <w:color w:val="000000"/>
          <w:sz w:val="24"/>
          <w:szCs w:val="24"/>
          <w:lang w:val="en-US" w:eastAsia="it-IT"/>
        </w:rPr>
        <w:t>total</w:t>
      </w:r>
      <w:bookmarkEnd w:id="6"/>
      <w:r w:rsidR="005E51C3" w:rsidRPr="006F6B2E">
        <w:rPr>
          <w:rFonts w:ascii="Book Antiqua" w:eastAsia="Times New Roman" w:hAnsi="Book Antiqua" w:cs="Calibri"/>
          <w:color w:val="000000"/>
          <w:sz w:val="24"/>
          <w:szCs w:val="24"/>
          <w:lang w:val="en-US" w:eastAsia="it-IT"/>
        </w:rPr>
        <w:t xml:space="preserve">, </w:t>
      </w:r>
      <w:r w:rsidR="00A87A92" w:rsidRPr="006F6B2E">
        <w:rPr>
          <w:rFonts w:ascii="Book Antiqua" w:eastAsia="Times New Roman" w:hAnsi="Book Antiqua" w:cs="Calibri"/>
          <w:color w:val="000000"/>
          <w:sz w:val="24"/>
          <w:szCs w:val="24"/>
          <w:lang w:val="en-US" w:eastAsia="it-IT"/>
        </w:rPr>
        <w:t>CD3</w:t>
      </w:r>
      <w:r w:rsidR="005E51C3" w:rsidRPr="006F6B2E">
        <w:rPr>
          <w:rFonts w:ascii="Book Antiqua" w:eastAsia="Times New Roman" w:hAnsi="Book Antiqua" w:cs="Calibri"/>
          <w:color w:val="000000"/>
          <w:sz w:val="24"/>
          <w:szCs w:val="24"/>
          <w:vertAlign w:val="superscript"/>
          <w:lang w:val="en-US" w:eastAsia="it-IT"/>
        </w:rPr>
        <w:t>+</w:t>
      </w:r>
      <w:r w:rsidR="00A87A92" w:rsidRPr="006F6B2E">
        <w:rPr>
          <w:rFonts w:ascii="Book Antiqua" w:eastAsia="Times New Roman" w:hAnsi="Book Antiqua" w:cs="Calibri"/>
          <w:color w:val="000000"/>
          <w:sz w:val="24"/>
          <w:szCs w:val="24"/>
          <w:lang w:val="en-US" w:eastAsia="it-IT"/>
        </w:rPr>
        <w:t>/CD4</w:t>
      </w:r>
      <w:r w:rsidR="005E51C3" w:rsidRPr="006F6B2E">
        <w:rPr>
          <w:rFonts w:ascii="Book Antiqua" w:eastAsia="Times New Roman" w:hAnsi="Book Antiqua" w:cs="Calibri"/>
          <w:color w:val="000000"/>
          <w:sz w:val="24"/>
          <w:szCs w:val="24"/>
          <w:vertAlign w:val="superscript"/>
          <w:lang w:val="en-US" w:eastAsia="it-IT"/>
        </w:rPr>
        <w:t>+</w:t>
      </w:r>
      <w:r w:rsidR="00A87A92" w:rsidRPr="006F6B2E">
        <w:rPr>
          <w:rFonts w:ascii="Book Antiqua" w:eastAsia="Times New Roman" w:hAnsi="Book Antiqua" w:cs="Calibri"/>
          <w:color w:val="000000"/>
          <w:sz w:val="24"/>
          <w:szCs w:val="24"/>
          <w:lang w:val="en-US" w:eastAsia="it-IT"/>
        </w:rPr>
        <w:t xml:space="preserve"> T-Helper, CD3</w:t>
      </w:r>
      <w:r w:rsidR="005E51C3" w:rsidRPr="006F6B2E">
        <w:rPr>
          <w:rFonts w:ascii="Book Antiqua" w:eastAsia="Times New Roman" w:hAnsi="Book Antiqua" w:cs="Calibri"/>
          <w:color w:val="000000"/>
          <w:sz w:val="24"/>
          <w:szCs w:val="24"/>
          <w:vertAlign w:val="superscript"/>
          <w:lang w:val="en-US" w:eastAsia="it-IT"/>
        </w:rPr>
        <w:t>+</w:t>
      </w:r>
      <w:r w:rsidR="00A87A92" w:rsidRPr="006F6B2E">
        <w:rPr>
          <w:rFonts w:ascii="Book Antiqua" w:eastAsia="Times New Roman" w:hAnsi="Book Antiqua" w:cs="Calibri"/>
          <w:color w:val="000000"/>
          <w:sz w:val="24"/>
          <w:szCs w:val="24"/>
          <w:lang w:val="en-US" w:eastAsia="it-IT"/>
        </w:rPr>
        <w:t>/CD8</w:t>
      </w:r>
      <w:r w:rsidR="005E51C3" w:rsidRPr="006F6B2E">
        <w:rPr>
          <w:rFonts w:ascii="Book Antiqua" w:eastAsia="Times New Roman" w:hAnsi="Book Antiqua" w:cs="Calibri"/>
          <w:color w:val="000000"/>
          <w:sz w:val="24"/>
          <w:szCs w:val="24"/>
          <w:vertAlign w:val="superscript"/>
          <w:lang w:val="en-US" w:eastAsia="it-IT"/>
        </w:rPr>
        <w:t>+</w:t>
      </w:r>
      <w:r w:rsidR="00A87A92" w:rsidRPr="006F6B2E">
        <w:rPr>
          <w:rFonts w:ascii="Book Antiqua" w:eastAsia="Times New Roman" w:hAnsi="Book Antiqua" w:cs="Calibri"/>
          <w:color w:val="000000"/>
          <w:sz w:val="24"/>
          <w:szCs w:val="24"/>
          <w:lang w:val="en-US" w:eastAsia="it-IT"/>
        </w:rPr>
        <w:t xml:space="preserve"> cytotoxic </w:t>
      </w:r>
      <w:r w:rsidR="005E51C3" w:rsidRPr="006F6B2E">
        <w:rPr>
          <w:rFonts w:ascii="Book Antiqua" w:eastAsia="Times New Roman" w:hAnsi="Book Antiqua" w:cs="Calibri"/>
          <w:color w:val="000000"/>
          <w:sz w:val="24"/>
          <w:szCs w:val="24"/>
          <w:lang w:val="en-US" w:eastAsia="it-IT"/>
        </w:rPr>
        <w:t>T</w:t>
      </w:r>
      <w:r w:rsidR="00A87A92" w:rsidRPr="006F6B2E">
        <w:rPr>
          <w:rFonts w:ascii="Book Antiqua" w:eastAsia="Times New Roman" w:hAnsi="Book Antiqua" w:cs="Calibri"/>
          <w:color w:val="000000"/>
          <w:sz w:val="24"/>
          <w:szCs w:val="24"/>
          <w:lang w:val="en-US" w:eastAsia="it-IT"/>
        </w:rPr>
        <w:t>,</w:t>
      </w:r>
      <w:r w:rsidR="005E51C3" w:rsidRPr="006F6B2E">
        <w:rPr>
          <w:rFonts w:ascii="Book Antiqua" w:eastAsia="Times New Roman" w:hAnsi="Book Antiqua" w:cs="Calibri"/>
          <w:color w:val="000000"/>
          <w:sz w:val="24"/>
          <w:szCs w:val="24"/>
          <w:lang w:val="en-US" w:eastAsia="it-IT"/>
        </w:rPr>
        <w:t xml:space="preserve"> </w:t>
      </w:r>
      <w:r w:rsidR="00A87A92" w:rsidRPr="006F6B2E">
        <w:rPr>
          <w:rFonts w:ascii="Book Antiqua" w:eastAsia="Times New Roman" w:hAnsi="Book Antiqua" w:cs="Calibri"/>
          <w:color w:val="000000"/>
          <w:sz w:val="24"/>
          <w:szCs w:val="24"/>
          <w:lang w:val="en-US" w:eastAsia="it-IT"/>
        </w:rPr>
        <w:t>CD3</w:t>
      </w:r>
      <w:r w:rsidR="00A87A92" w:rsidRPr="006F6B2E">
        <w:rPr>
          <w:rFonts w:ascii="Book Antiqua" w:eastAsia="Times New Roman" w:hAnsi="Book Antiqua" w:cs="Calibri"/>
          <w:color w:val="000000"/>
          <w:sz w:val="24"/>
          <w:szCs w:val="24"/>
          <w:vertAlign w:val="superscript"/>
          <w:lang w:val="en-US" w:eastAsia="it-IT"/>
        </w:rPr>
        <w:t>+</w:t>
      </w:r>
      <w:r w:rsidR="00A87A92" w:rsidRPr="006F6B2E">
        <w:rPr>
          <w:rFonts w:ascii="Book Antiqua" w:eastAsia="Times New Roman" w:hAnsi="Book Antiqua" w:cs="Calibri"/>
          <w:color w:val="000000"/>
          <w:sz w:val="24"/>
          <w:szCs w:val="24"/>
          <w:lang w:val="en-US" w:eastAsia="it-IT"/>
        </w:rPr>
        <w:t>/CD56</w:t>
      </w:r>
      <w:r w:rsidR="005E51C3" w:rsidRPr="006F6B2E">
        <w:rPr>
          <w:rFonts w:ascii="Book Antiqua" w:eastAsia="Times New Roman" w:hAnsi="Book Antiqua" w:cs="Calibri"/>
          <w:color w:val="000000"/>
          <w:sz w:val="24"/>
          <w:szCs w:val="24"/>
          <w:vertAlign w:val="superscript"/>
          <w:lang w:val="en-US" w:eastAsia="it-IT"/>
        </w:rPr>
        <w:t>+</w:t>
      </w:r>
      <w:r w:rsidR="00A87A92" w:rsidRPr="006F6B2E">
        <w:rPr>
          <w:rFonts w:ascii="Book Antiqua" w:eastAsia="Times New Roman" w:hAnsi="Book Antiqua" w:cs="Calibri"/>
          <w:color w:val="000000"/>
          <w:sz w:val="24"/>
          <w:szCs w:val="24"/>
          <w:lang w:val="en-US" w:eastAsia="it-IT"/>
        </w:rPr>
        <w:t xml:space="preserve"> </w:t>
      </w:r>
      <w:r w:rsidR="006D00B3" w:rsidRPr="006F6B2E">
        <w:rPr>
          <w:rFonts w:ascii="Book Antiqua" w:eastAsia="Times New Roman" w:hAnsi="Book Antiqua" w:cs="Calibri"/>
          <w:color w:val="000000"/>
          <w:sz w:val="24"/>
          <w:szCs w:val="24"/>
          <w:lang w:val="en-US" w:eastAsia="it-IT"/>
        </w:rPr>
        <w:t>natural killer</w:t>
      </w:r>
      <w:r w:rsidR="00A87A92" w:rsidRPr="006F6B2E">
        <w:rPr>
          <w:rFonts w:ascii="Book Antiqua" w:eastAsia="Times New Roman" w:hAnsi="Book Antiqua" w:cs="Calibri"/>
          <w:color w:val="000000"/>
          <w:sz w:val="24"/>
          <w:szCs w:val="24"/>
          <w:lang w:val="en-US" w:eastAsia="it-IT"/>
        </w:rPr>
        <w:t xml:space="preserve"> </w:t>
      </w:r>
      <w:r w:rsidR="00B036A9" w:rsidRPr="006F6B2E">
        <w:rPr>
          <w:rFonts w:ascii="Book Antiqua" w:eastAsia="Times New Roman" w:hAnsi="Book Antiqua" w:cs="Calibri"/>
          <w:color w:val="000000"/>
          <w:sz w:val="24"/>
          <w:szCs w:val="24"/>
          <w:lang w:val="en-US" w:eastAsia="it-IT"/>
        </w:rPr>
        <w:t>and C</w:t>
      </w:r>
      <w:r w:rsidR="00A87A92" w:rsidRPr="006F6B2E">
        <w:rPr>
          <w:rFonts w:ascii="Book Antiqua" w:eastAsia="Times New Roman" w:hAnsi="Book Antiqua" w:cs="Calibri"/>
          <w:color w:val="000000"/>
          <w:sz w:val="24"/>
          <w:szCs w:val="24"/>
          <w:lang w:val="en-US" w:eastAsia="it-IT"/>
        </w:rPr>
        <w:t>D19</w:t>
      </w:r>
      <w:r w:rsidR="005E51C3" w:rsidRPr="006F6B2E">
        <w:rPr>
          <w:rFonts w:ascii="Book Antiqua" w:eastAsia="Times New Roman" w:hAnsi="Book Antiqua" w:cs="Calibri"/>
          <w:color w:val="000000"/>
          <w:sz w:val="24"/>
          <w:szCs w:val="24"/>
          <w:vertAlign w:val="superscript"/>
          <w:lang w:val="en-US" w:eastAsia="it-IT"/>
        </w:rPr>
        <w:t>+</w:t>
      </w:r>
      <w:r w:rsidR="00A87A92" w:rsidRPr="006F6B2E">
        <w:rPr>
          <w:rFonts w:ascii="Book Antiqua" w:eastAsia="Times New Roman" w:hAnsi="Book Antiqua" w:cs="Calibri"/>
          <w:color w:val="000000"/>
          <w:sz w:val="24"/>
          <w:szCs w:val="24"/>
          <w:lang w:val="en-US" w:eastAsia="it-IT"/>
        </w:rPr>
        <w:t xml:space="preserve"> B </w:t>
      </w:r>
      <w:r w:rsidR="005E51C3" w:rsidRPr="006F6B2E">
        <w:rPr>
          <w:rFonts w:ascii="Book Antiqua" w:eastAsia="Times New Roman" w:hAnsi="Book Antiqua" w:cs="Calibri"/>
          <w:color w:val="000000"/>
          <w:sz w:val="24"/>
          <w:szCs w:val="24"/>
          <w:lang w:val="en-US" w:eastAsia="it-IT"/>
        </w:rPr>
        <w:t>l</w:t>
      </w:r>
      <w:r w:rsidR="00A87A92" w:rsidRPr="006F6B2E">
        <w:rPr>
          <w:rFonts w:ascii="Book Antiqua" w:eastAsia="Times New Roman" w:hAnsi="Book Antiqua" w:cs="Calibri"/>
          <w:color w:val="000000"/>
          <w:sz w:val="24"/>
          <w:szCs w:val="24"/>
          <w:lang w:val="en-US" w:eastAsia="it-IT"/>
        </w:rPr>
        <w:t>ymphocyte</w:t>
      </w:r>
      <w:r w:rsidR="00B036A9" w:rsidRPr="006F6B2E">
        <w:rPr>
          <w:rFonts w:ascii="Book Antiqua" w:eastAsia="Times New Roman" w:hAnsi="Book Antiqua" w:cs="Calibri"/>
          <w:color w:val="000000"/>
          <w:sz w:val="24"/>
          <w:szCs w:val="24"/>
          <w:lang w:val="en-US" w:eastAsia="it-IT"/>
        </w:rPr>
        <w:t xml:space="preserve"> numbers</w:t>
      </w:r>
      <w:r w:rsidR="00A87A92" w:rsidRPr="006F6B2E">
        <w:rPr>
          <w:rFonts w:ascii="Book Antiqua" w:eastAsia="Times New Roman" w:hAnsi="Book Antiqua" w:cs="Calibri"/>
          <w:color w:val="000000"/>
          <w:sz w:val="24"/>
          <w:szCs w:val="24"/>
          <w:lang w:val="en-US" w:eastAsia="it-IT"/>
        </w:rPr>
        <w:t xml:space="preserve">, </w:t>
      </w:r>
      <w:r w:rsidR="00E205DF" w:rsidRPr="006F6B2E">
        <w:rPr>
          <w:rFonts w:ascii="Book Antiqua" w:eastAsia="Times New Roman" w:hAnsi="Book Antiqua" w:cs="Calibri"/>
          <w:color w:val="000000"/>
          <w:sz w:val="24"/>
          <w:szCs w:val="24"/>
          <w:lang w:val="en-US" w:eastAsia="it-IT"/>
        </w:rPr>
        <w:t xml:space="preserve">and </w:t>
      </w:r>
      <w:r w:rsidR="00A87A92" w:rsidRPr="006F6B2E">
        <w:rPr>
          <w:rFonts w:ascii="Book Antiqua" w:eastAsia="Times New Roman" w:hAnsi="Book Antiqua" w:cs="Calibri"/>
          <w:color w:val="000000"/>
          <w:sz w:val="24"/>
          <w:szCs w:val="24"/>
          <w:lang w:val="en-US" w:eastAsia="it-IT"/>
        </w:rPr>
        <w:t>CD4</w:t>
      </w:r>
      <w:r w:rsidR="005E51C3" w:rsidRPr="006F6B2E">
        <w:rPr>
          <w:rFonts w:ascii="Book Antiqua" w:eastAsia="Times New Roman" w:hAnsi="Book Antiqua" w:cs="Calibri"/>
          <w:color w:val="000000"/>
          <w:sz w:val="24"/>
          <w:szCs w:val="24"/>
          <w:vertAlign w:val="superscript"/>
          <w:lang w:val="en-US" w:eastAsia="it-IT"/>
        </w:rPr>
        <w:t>+</w:t>
      </w:r>
      <w:r w:rsidR="00A87A92" w:rsidRPr="006F6B2E">
        <w:rPr>
          <w:rFonts w:ascii="Book Antiqua" w:eastAsia="Times New Roman" w:hAnsi="Book Antiqua" w:cs="Calibri"/>
          <w:color w:val="000000"/>
          <w:sz w:val="24"/>
          <w:szCs w:val="24"/>
          <w:lang w:val="en-US" w:eastAsia="it-IT"/>
        </w:rPr>
        <w:t>:</w:t>
      </w:r>
      <w:r w:rsidR="005E51C3" w:rsidRPr="006F6B2E">
        <w:rPr>
          <w:rFonts w:ascii="Book Antiqua" w:eastAsia="Times New Roman" w:hAnsi="Book Antiqua" w:cs="Calibri"/>
          <w:color w:val="000000"/>
          <w:sz w:val="24"/>
          <w:szCs w:val="24"/>
          <w:lang w:val="en-US" w:eastAsia="it-IT"/>
        </w:rPr>
        <w:t xml:space="preserve"> </w:t>
      </w:r>
      <w:r w:rsidR="00A87A92" w:rsidRPr="006F6B2E">
        <w:rPr>
          <w:rFonts w:ascii="Book Antiqua" w:eastAsia="Times New Roman" w:hAnsi="Book Antiqua" w:cs="Calibri"/>
          <w:color w:val="000000"/>
          <w:sz w:val="24"/>
          <w:szCs w:val="24"/>
          <w:lang w:val="en-US" w:eastAsia="it-IT"/>
        </w:rPr>
        <w:t>CD8</w:t>
      </w:r>
      <w:r w:rsidR="005E51C3" w:rsidRPr="006F6B2E">
        <w:rPr>
          <w:rFonts w:ascii="Book Antiqua" w:eastAsia="Times New Roman" w:hAnsi="Book Antiqua" w:cs="Calibri"/>
          <w:color w:val="000000"/>
          <w:sz w:val="24"/>
          <w:szCs w:val="24"/>
          <w:vertAlign w:val="superscript"/>
          <w:lang w:val="en-US" w:eastAsia="it-IT"/>
        </w:rPr>
        <w:t>+</w:t>
      </w:r>
      <w:r w:rsidR="00B036A9" w:rsidRPr="006F6B2E">
        <w:rPr>
          <w:rFonts w:ascii="Book Antiqua" w:eastAsia="Times New Roman" w:hAnsi="Book Antiqua" w:cs="Calibri"/>
          <w:color w:val="000000"/>
          <w:sz w:val="24"/>
          <w:szCs w:val="24"/>
          <w:lang w:val="en-US" w:eastAsia="it-IT"/>
        </w:rPr>
        <w:t xml:space="preserve"> </w:t>
      </w:r>
      <w:r w:rsidR="005E51C3" w:rsidRPr="006F6B2E">
        <w:rPr>
          <w:rFonts w:ascii="Book Antiqua" w:eastAsia="Times New Roman" w:hAnsi="Book Antiqua" w:cs="Calibri"/>
          <w:color w:val="000000"/>
          <w:sz w:val="24"/>
          <w:szCs w:val="24"/>
          <w:lang w:val="en-US" w:eastAsia="it-IT"/>
        </w:rPr>
        <w:t xml:space="preserve">T </w:t>
      </w:r>
      <w:r w:rsidR="00B036A9" w:rsidRPr="006F6B2E">
        <w:rPr>
          <w:rFonts w:ascii="Book Antiqua" w:eastAsia="Times New Roman" w:hAnsi="Book Antiqua" w:cs="Calibri"/>
          <w:color w:val="000000"/>
          <w:sz w:val="24"/>
          <w:szCs w:val="24"/>
          <w:lang w:val="en-US" w:eastAsia="it-IT"/>
        </w:rPr>
        <w:t>lymphocyte ratio</w:t>
      </w:r>
      <w:r w:rsidR="00276DD1" w:rsidRPr="006F6B2E">
        <w:rPr>
          <w:rFonts w:ascii="Book Antiqua" w:eastAsia="Times New Roman" w:hAnsi="Book Antiqua" w:cs="Calibri"/>
          <w:color w:val="000000"/>
          <w:sz w:val="24"/>
          <w:szCs w:val="24"/>
          <w:lang w:val="en-US" w:eastAsia="it-IT"/>
        </w:rPr>
        <w:t>s</w:t>
      </w:r>
      <w:r w:rsidR="005E51C3" w:rsidRPr="006F6B2E">
        <w:rPr>
          <w:rFonts w:ascii="Book Antiqua" w:eastAsia="Times New Roman" w:hAnsi="Book Antiqua" w:cs="Calibri"/>
          <w:color w:val="000000"/>
          <w:sz w:val="24"/>
          <w:szCs w:val="24"/>
          <w:lang w:val="en-US" w:eastAsia="it-IT"/>
        </w:rPr>
        <w:t>.</w:t>
      </w:r>
    </w:p>
    <w:p w:rsidR="00AF2A03" w:rsidRPr="006F6B2E" w:rsidRDefault="00AF2A03" w:rsidP="006050F5">
      <w:pPr>
        <w:shd w:val="clear" w:color="auto" w:fill="FFFFFF"/>
        <w:snapToGrid w:val="0"/>
        <w:spacing w:after="0" w:line="360" w:lineRule="auto"/>
        <w:jc w:val="both"/>
        <w:outlineLvl w:val="3"/>
        <w:rPr>
          <w:rFonts w:ascii="Book Antiqua" w:eastAsia="Times New Roman" w:hAnsi="Book Antiqua" w:cs="Calibri"/>
          <w:bCs/>
          <w:caps/>
          <w:color w:val="000000"/>
          <w:sz w:val="24"/>
          <w:szCs w:val="24"/>
          <w:lang w:val="en-US" w:eastAsia="it-IT"/>
        </w:rPr>
      </w:pPr>
    </w:p>
    <w:p w:rsidR="00A87A92" w:rsidRPr="006F6B2E" w:rsidRDefault="00A87A92" w:rsidP="006050F5">
      <w:pPr>
        <w:shd w:val="clear" w:color="auto" w:fill="FFFFFF"/>
        <w:snapToGrid w:val="0"/>
        <w:spacing w:after="0" w:line="360" w:lineRule="auto"/>
        <w:jc w:val="both"/>
        <w:outlineLvl w:val="3"/>
        <w:rPr>
          <w:rFonts w:ascii="Book Antiqua" w:eastAsia="Times New Roman" w:hAnsi="Book Antiqua" w:cs="Calibri"/>
          <w:bCs/>
          <w:caps/>
          <w:color w:val="000000"/>
          <w:sz w:val="24"/>
          <w:szCs w:val="24"/>
          <w:lang w:val="en-US" w:eastAsia="it-IT"/>
        </w:rPr>
      </w:pPr>
      <w:r w:rsidRPr="006F6B2E">
        <w:rPr>
          <w:rFonts w:ascii="Book Antiqua" w:eastAsia="Times New Roman" w:hAnsi="Book Antiqua" w:cs="Calibri"/>
          <w:bCs/>
          <w:caps/>
          <w:color w:val="000000"/>
          <w:sz w:val="24"/>
          <w:szCs w:val="24"/>
          <w:lang w:val="en-US" w:eastAsia="it-IT"/>
        </w:rPr>
        <w:t>RESULTS</w:t>
      </w:r>
    </w:p>
    <w:p w:rsidR="00A87A92" w:rsidRPr="006F6B2E" w:rsidRDefault="00A14925" w:rsidP="006050F5">
      <w:pPr>
        <w:shd w:val="clear" w:color="auto" w:fill="FFFFFF"/>
        <w:snapToGrid w:val="0"/>
        <w:spacing w:after="0" w:line="360" w:lineRule="auto"/>
        <w:jc w:val="both"/>
        <w:rPr>
          <w:rFonts w:ascii="Book Antiqua" w:eastAsia="Times New Roman" w:hAnsi="Book Antiqua" w:cs="Calibri"/>
          <w:color w:val="000000"/>
          <w:sz w:val="24"/>
          <w:szCs w:val="24"/>
          <w:lang w:val="en-US" w:eastAsia="it-IT"/>
        </w:rPr>
      </w:pPr>
      <w:bookmarkStart w:id="7" w:name="_Hlk36708510"/>
      <w:r w:rsidRPr="006F6B2E">
        <w:rPr>
          <w:rFonts w:ascii="Book Antiqua" w:eastAsia="Times New Roman" w:hAnsi="Book Antiqua" w:cs="Calibri"/>
          <w:color w:val="000000"/>
          <w:sz w:val="24"/>
          <w:szCs w:val="24"/>
          <w:lang w:val="en-US" w:eastAsia="it-IT"/>
        </w:rPr>
        <w:t>The total numbers of CD3</w:t>
      </w:r>
      <w:r w:rsidR="005E51C3" w:rsidRPr="006F6B2E">
        <w:rPr>
          <w:rFonts w:ascii="Book Antiqua" w:eastAsia="Times New Roman" w:hAnsi="Book Antiqua" w:cs="Calibri"/>
          <w:color w:val="000000"/>
          <w:sz w:val="24"/>
          <w:szCs w:val="24"/>
          <w:vertAlign w:val="superscript"/>
          <w:lang w:val="en-US" w:eastAsia="it-IT"/>
        </w:rPr>
        <w:t>+</w:t>
      </w:r>
      <w:r w:rsidR="00A87A92" w:rsidRPr="006F6B2E">
        <w:rPr>
          <w:rFonts w:ascii="Book Antiqua" w:eastAsia="Times New Roman" w:hAnsi="Book Antiqua" w:cs="Calibri"/>
          <w:color w:val="000000"/>
          <w:sz w:val="24"/>
          <w:szCs w:val="24"/>
          <w:lang w:val="en-US" w:eastAsia="it-IT"/>
        </w:rPr>
        <w:t>, CD3</w:t>
      </w:r>
      <w:r w:rsidR="005E51C3" w:rsidRPr="006F6B2E">
        <w:rPr>
          <w:rFonts w:ascii="Book Antiqua" w:eastAsia="Times New Roman" w:hAnsi="Book Antiqua" w:cs="Calibri"/>
          <w:color w:val="000000"/>
          <w:sz w:val="24"/>
          <w:szCs w:val="24"/>
          <w:vertAlign w:val="superscript"/>
          <w:lang w:val="en-US" w:eastAsia="it-IT"/>
        </w:rPr>
        <w:t>+</w:t>
      </w:r>
      <w:r w:rsidR="00A87A92" w:rsidRPr="006F6B2E">
        <w:rPr>
          <w:rFonts w:ascii="Book Antiqua" w:eastAsia="Times New Roman" w:hAnsi="Book Antiqua" w:cs="Calibri"/>
          <w:color w:val="000000"/>
          <w:sz w:val="24"/>
          <w:szCs w:val="24"/>
          <w:lang w:val="en-US" w:eastAsia="it-IT"/>
        </w:rPr>
        <w:t>/CD4</w:t>
      </w:r>
      <w:r w:rsidR="005E51C3" w:rsidRPr="006F6B2E">
        <w:rPr>
          <w:rFonts w:ascii="Book Antiqua" w:eastAsia="Times New Roman" w:hAnsi="Book Antiqua" w:cs="Calibri"/>
          <w:color w:val="000000"/>
          <w:sz w:val="24"/>
          <w:szCs w:val="24"/>
          <w:vertAlign w:val="superscript"/>
          <w:lang w:val="en-US" w:eastAsia="it-IT"/>
        </w:rPr>
        <w:t>+</w:t>
      </w:r>
      <w:r w:rsidRPr="006F6B2E">
        <w:rPr>
          <w:rFonts w:ascii="Book Antiqua" w:eastAsia="Times New Roman" w:hAnsi="Book Antiqua" w:cs="Calibri"/>
          <w:color w:val="000000"/>
          <w:sz w:val="24"/>
          <w:szCs w:val="24"/>
          <w:lang w:val="en-US" w:eastAsia="it-IT"/>
        </w:rPr>
        <w:t xml:space="preserve"> </w:t>
      </w:r>
      <w:r w:rsidR="00A87A92" w:rsidRPr="006F6B2E">
        <w:rPr>
          <w:rFonts w:ascii="Book Antiqua" w:eastAsia="Times New Roman" w:hAnsi="Book Antiqua" w:cs="Calibri"/>
          <w:color w:val="000000"/>
          <w:sz w:val="24"/>
          <w:szCs w:val="24"/>
          <w:lang w:val="en-US" w:eastAsia="it-IT"/>
        </w:rPr>
        <w:t>T-Helper, CD3</w:t>
      </w:r>
      <w:r w:rsidR="005E51C3" w:rsidRPr="006F6B2E">
        <w:rPr>
          <w:rFonts w:ascii="Book Antiqua" w:eastAsia="Times New Roman" w:hAnsi="Book Antiqua" w:cs="Calibri"/>
          <w:color w:val="000000"/>
          <w:sz w:val="24"/>
          <w:szCs w:val="24"/>
          <w:vertAlign w:val="superscript"/>
          <w:lang w:val="en-US" w:eastAsia="it-IT"/>
        </w:rPr>
        <w:t>+</w:t>
      </w:r>
      <w:r w:rsidR="00A87A92" w:rsidRPr="006F6B2E">
        <w:rPr>
          <w:rFonts w:ascii="Book Antiqua" w:eastAsia="Times New Roman" w:hAnsi="Book Antiqua" w:cs="Calibri"/>
          <w:color w:val="000000"/>
          <w:sz w:val="24"/>
          <w:szCs w:val="24"/>
          <w:lang w:val="en-US" w:eastAsia="it-IT"/>
        </w:rPr>
        <w:t>/CD8</w:t>
      </w:r>
      <w:r w:rsidR="005E51C3" w:rsidRPr="006F6B2E">
        <w:rPr>
          <w:rFonts w:ascii="Book Antiqua" w:eastAsia="Times New Roman" w:hAnsi="Book Antiqua" w:cs="Calibri"/>
          <w:color w:val="000000"/>
          <w:sz w:val="24"/>
          <w:szCs w:val="24"/>
          <w:vertAlign w:val="superscript"/>
          <w:lang w:val="en-US" w:eastAsia="it-IT"/>
        </w:rPr>
        <w:t>+</w:t>
      </w:r>
      <w:r w:rsidR="00A87A92" w:rsidRPr="006F6B2E">
        <w:rPr>
          <w:rFonts w:ascii="Book Antiqua" w:eastAsia="Times New Roman" w:hAnsi="Book Antiqua" w:cs="Calibri"/>
          <w:color w:val="000000"/>
          <w:sz w:val="24"/>
          <w:szCs w:val="24"/>
          <w:lang w:val="en-US" w:eastAsia="it-IT"/>
        </w:rPr>
        <w:t xml:space="preserve"> cytotoxic </w:t>
      </w:r>
      <w:r w:rsidRPr="006F6B2E">
        <w:rPr>
          <w:rFonts w:ascii="Book Antiqua" w:eastAsia="Times New Roman" w:hAnsi="Book Antiqua" w:cs="Calibri"/>
          <w:color w:val="000000"/>
          <w:sz w:val="24"/>
          <w:szCs w:val="24"/>
          <w:lang w:val="en-US" w:eastAsia="it-IT"/>
        </w:rPr>
        <w:t>T</w:t>
      </w:r>
      <w:r w:rsidR="00A87A92" w:rsidRPr="006F6B2E">
        <w:rPr>
          <w:rFonts w:ascii="Book Antiqua" w:eastAsia="Times New Roman" w:hAnsi="Book Antiqua" w:cs="Calibri"/>
          <w:color w:val="000000"/>
          <w:sz w:val="24"/>
          <w:szCs w:val="24"/>
          <w:lang w:val="en-US" w:eastAsia="it-IT"/>
        </w:rPr>
        <w:t>,</w:t>
      </w:r>
      <w:r w:rsidR="00D45307" w:rsidRPr="006F6B2E">
        <w:rPr>
          <w:rFonts w:ascii="Book Antiqua" w:eastAsia="Times New Roman" w:hAnsi="Book Antiqua" w:cs="Calibri"/>
          <w:color w:val="000000"/>
          <w:sz w:val="24"/>
          <w:szCs w:val="24"/>
          <w:lang w:val="en-US" w:eastAsia="it-IT"/>
        </w:rPr>
        <w:t xml:space="preserve"> </w:t>
      </w:r>
      <w:r w:rsidR="00A87A92" w:rsidRPr="006F6B2E">
        <w:rPr>
          <w:rFonts w:ascii="Book Antiqua" w:eastAsia="Times New Roman" w:hAnsi="Book Antiqua" w:cs="Calibri"/>
          <w:color w:val="000000"/>
          <w:sz w:val="24"/>
          <w:szCs w:val="24"/>
          <w:lang w:val="en-US" w:eastAsia="it-IT"/>
        </w:rPr>
        <w:t>CD3</w:t>
      </w:r>
      <w:r w:rsidR="005E51C3" w:rsidRPr="006F6B2E">
        <w:rPr>
          <w:rFonts w:ascii="Book Antiqua" w:eastAsia="Times New Roman" w:hAnsi="Book Antiqua" w:cs="Calibri"/>
          <w:color w:val="000000"/>
          <w:sz w:val="24"/>
          <w:szCs w:val="24"/>
          <w:vertAlign w:val="superscript"/>
          <w:lang w:val="en-US" w:eastAsia="it-IT"/>
        </w:rPr>
        <w:t>+</w:t>
      </w:r>
      <w:r w:rsidR="00A87A92" w:rsidRPr="006F6B2E">
        <w:rPr>
          <w:rFonts w:ascii="Book Antiqua" w:eastAsia="Times New Roman" w:hAnsi="Book Antiqua" w:cs="Calibri"/>
          <w:color w:val="000000"/>
          <w:sz w:val="24"/>
          <w:szCs w:val="24"/>
          <w:lang w:val="en-US" w:eastAsia="it-IT"/>
        </w:rPr>
        <w:t>/CD56</w:t>
      </w:r>
      <w:r w:rsidR="005E51C3" w:rsidRPr="006F6B2E">
        <w:rPr>
          <w:rFonts w:ascii="Book Antiqua" w:eastAsia="Times New Roman" w:hAnsi="Book Antiqua" w:cs="Calibri"/>
          <w:color w:val="000000"/>
          <w:sz w:val="24"/>
          <w:szCs w:val="24"/>
          <w:vertAlign w:val="superscript"/>
          <w:lang w:val="en-US" w:eastAsia="it-IT"/>
        </w:rPr>
        <w:t>+</w:t>
      </w:r>
      <w:r w:rsidR="00A87A92" w:rsidRPr="006F6B2E">
        <w:rPr>
          <w:rFonts w:ascii="Book Antiqua" w:eastAsia="Times New Roman" w:hAnsi="Book Antiqua" w:cs="Calibri"/>
          <w:color w:val="000000"/>
          <w:sz w:val="24"/>
          <w:szCs w:val="24"/>
          <w:lang w:val="en-US" w:eastAsia="it-IT"/>
        </w:rPr>
        <w:t xml:space="preserve"> </w:t>
      </w:r>
      <w:r w:rsidR="006D00B3" w:rsidRPr="006F6B2E">
        <w:rPr>
          <w:rFonts w:ascii="Book Antiqua" w:eastAsia="Times New Roman" w:hAnsi="Book Antiqua" w:cs="Calibri"/>
          <w:color w:val="000000"/>
          <w:sz w:val="24"/>
          <w:szCs w:val="24"/>
          <w:lang w:val="en-US" w:eastAsia="it-IT"/>
        </w:rPr>
        <w:t>natural killer</w:t>
      </w:r>
      <w:r w:rsidR="000E1CBA" w:rsidRPr="006F6B2E">
        <w:rPr>
          <w:rFonts w:ascii="Book Antiqua" w:eastAsia="Times New Roman" w:hAnsi="Book Antiqua" w:cs="Calibri"/>
          <w:color w:val="000000"/>
          <w:sz w:val="24"/>
          <w:szCs w:val="24"/>
          <w:lang w:val="en-US" w:eastAsia="it-IT"/>
        </w:rPr>
        <w:t xml:space="preserve"> and</w:t>
      </w:r>
      <w:r w:rsidR="00A87A92" w:rsidRPr="006F6B2E">
        <w:rPr>
          <w:rFonts w:ascii="Book Antiqua" w:eastAsia="Times New Roman" w:hAnsi="Book Antiqua" w:cs="Calibri"/>
          <w:color w:val="000000"/>
          <w:sz w:val="24"/>
          <w:szCs w:val="24"/>
          <w:lang w:val="en-US" w:eastAsia="it-IT"/>
        </w:rPr>
        <w:t xml:space="preserve"> CD19</w:t>
      </w:r>
      <w:r w:rsidR="005E51C3" w:rsidRPr="006F6B2E">
        <w:rPr>
          <w:rFonts w:ascii="Book Antiqua" w:eastAsia="Times New Roman" w:hAnsi="Book Antiqua" w:cs="Calibri"/>
          <w:color w:val="000000"/>
          <w:sz w:val="24"/>
          <w:szCs w:val="24"/>
          <w:vertAlign w:val="superscript"/>
          <w:lang w:val="en-US" w:eastAsia="it-IT"/>
        </w:rPr>
        <w:t>+</w:t>
      </w:r>
      <w:r w:rsidR="00A87A92" w:rsidRPr="006F6B2E">
        <w:rPr>
          <w:rFonts w:ascii="Book Antiqua" w:eastAsia="Times New Roman" w:hAnsi="Book Antiqua" w:cs="Calibri"/>
          <w:color w:val="000000"/>
          <w:sz w:val="24"/>
          <w:szCs w:val="24"/>
          <w:lang w:val="en-US" w:eastAsia="it-IT"/>
        </w:rPr>
        <w:t xml:space="preserve"> B </w:t>
      </w:r>
      <w:r w:rsidR="000E1CBA" w:rsidRPr="006F6B2E">
        <w:rPr>
          <w:rFonts w:ascii="Book Antiqua" w:eastAsia="Times New Roman" w:hAnsi="Book Antiqua" w:cs="Calibri"/>
          <w:color w:val="000000"/>
          <w:sz w:val="24"/>
          <w:szCs w:val="24"/>
          <w:lang w:val="en-US" w:eastAsia="it-IT"/>
        </w:rPr>
        <w:t>l</w:t>
      </w:r>
      <w:r w:rsidR="00A87A92" w:rsidRPr="006F6B2E">
        <w:rPr>
          <w:rFonts w:ascii="Book Antiqua" w:eastAsia="Times New Roman" w:hAnsi="Book Antiqua" w:cs="Calibri"/>
          <w:color w:val="000000"/>
          <w:sz w:val="24"/>
          <w:szCs w:val="24"/>
          <w:lang w:val="en-US" w:eastAsia="it-IT"/>
        </w:rPr>
        <w:t xml:space="preserve">ymphocytes, </w:t>
      </w:r>
      <w:r w:rsidR="00E205DF" w:rsidRPr="006F6B2E">
        <w:rPr>
          <w:rFonts w:ascii="Book Antiqua" w:eastAsia="Times New Roman" w:hAnsi="Book Antiqua" w:cs="Calibri"/>
          <w:color w:val="000000"/>
          <w:sz w:val="24"/>
          <w:szCs w:val="24"/>
          <w:lang w:val="en-US" w:eastAsia="it-IT"/>
        </w:rPr>
        <w:t xml:space="preserve">and </w:t>
      </w:r>
      <w:r w:rsidRPr="006F6B2E">
        <w:rPr>
          <w:rFonts w:ascii="Book Antiqua" w:eastAsia="Times New Roman" w:hAnsi="Book Antiqua" w:cs="Calibri"/>
          <w:color w:val="000000"/>
          <w:sz w:val="24"/>
          <w:szCs w:val="24"/>
          <w:lang w:val="en-US" w:eastAsia="it-IT"/>
        </w:rPr>
        <w:t>CD4</w:t>
      </w:r>
      <w:r w:rsidR="005E51C3" w:rsidRPr="006F6B2E">
        <w:rPr>
          <w:rFonts w:ascii="Book Antiqua" w:eastAsia="Times New Roman" w:hAnsi="Book Antiqua" w:cs="Calibri"/>
          <w:color w:val="000000"/>
          <w:sz w:val="24"/>
          <w:szCs w:val="24"/>
          <w:vertAlign w:val="superscript"/>
          <w:lang w:val="en-US" w:eastAsia="it-IT"/>
        </w:rPr>
        <w:t>+</w:t>
      </w:r>
      <w:r w:rsidRPr="006F6B2E">
        <w:rPr>
          <w:rFonts w:ascii="Book Antiqua" w:eastAsia="Times New Roman" w:hAnsi="Book Antiqua" w:cs="Calibri"/>
          <w:color w:val="000000"/>
          <w:sz w:val="24"/>
          <w:szCs w:val="24"/>
          <w:lang w:val="en-US" w:eastAsia="it-IT"/>
        </w:rPr>
        <w:t>:</w:t>
      </w:r>
      <w:r w:rsidR="00164241" w:rsidRPr="006F6B2E">
        <w:rPr>
          <w:rFonts w:ascii="Book Antiqua" w:eastAsia="Times New Roman" w:hAnsi="Book Antiqua" w:cs="Calibri"/>
          <w:color w:val="000000"/>
          <w:sz w:val="24"/>
          <w:szCs w:val="24"/>
          <w:lang w:val="en-US" w:eastAsia="it-IT"/>
        </w:rPr>
        <w:t xml:space="preserve"> </w:t>
      </w:r>
      <w:r w:rsidRPr="006F6B2E">
        <w:rPr>
          <w:rFonts w:ascii="Book Antiqua" w:eastAsia="Times New Roman" w:hAnsi="Book Antiqua" w:cs="Calibri"/>
          <w:color w:val="000000"/>
          <w:sz w:val="24"/>
          <w:szCs w:val="24"/>
          <w:lang w:val="en-US" w:eastAsia="it-IT"/>
        </w:rPr>
        <w:t>CD8</w:t>
      </w:r>
      <w:r w:rsidR="005E51C3" w:rsidRPr="006F6B2E">
        <w:rPr>
          <w:rFonts w:ascii="Book Antiqua" w:eastAsia="Times New Roman" w:hAnsi="Book Antiqua" w:cs="Calibri"/>
          <w:color w:val="000000"/>
          <w:sz w:val="24"/>
          <w:szCs w:val="24"/>
          <w:vertAlign w:val="superscript"/>
          <w:lang w:val="en-US" w:eastAsia="it-IT"/>
        </w:rPr>
        <w:t>+</w:t>
      </w:r>
      <w:r w:rsidRPr="006F6B2E">
        <w:rPr>
          <w:rFonts w:ascii="Book Antiqua" w:eastAsia="Times New Roman" w:hAnsi="Book Antiqua" w:cs="Calibri"/>
          <w:color w:val="000000"/>
          <w:sz w:val="24"/>
          <w:szCs w:val="24"/>
          <w:lang w:val="en-US" w:eastAsia="it-IT"/>
        </w:rPr>
        <w:t xml:space="preserve"> lymphocyte </w:t>
      </w:r>
      <w:r w:rsidR="00A87A92" w:rsidRPr="006F6B2E">
        <w:rPr>
          <w:rFonts w:ascii="Book Antiqua" w:eastAsia="Times New Roman" w:hAnsi="Book Antiqua" w:cs="Calibri"/>
          <w:color w:val="000000"/>
          <w:sz w:val="24"/>
          <w:szCs w:val="24"/>
          <w:lang w:val="en-US" w:eastAsia="it-IT"/>
        </w:rPr>
        <w:t>ratio</w:t>
      </w:r>
      <w:r w:rsidR="00276DD1" w:rsidRPr="006F6B2E">
        <w:rPr>
          <w:rFonts w:ascii="Book Antiqua" w:eastAsia="Times New Roman" w:hAnsi="Book Antiqua" w:cs="Calibri"/>
          <w:color w:val="000000"/>
          <w:sz w:val="24"/>
          <w:szCs w:val="24"/>
          <w:lang w:val="en-US" w:eastAsia="it-IT"/>
        </w:rPr>
        <w:t>s</w:t>
      </w:r>
      <w:r w:rsidRPr="006F6B2E">
        <w:rPr>
          <w:rFonts w:ascii="Book Antiqua" w:eastAsia="Times New Roman" w:hAnsi="Book Antiqua" w:cs="Calibri"/>
          <w:color w:val="000000"/>
          <w:sz w:val="24"/>
          <w:szCs w:val="24"/>
          <w:lang w:val="en-US" w:eastAsia="it-IT"/>
        </w:rPr>
        <w:t xml:space="preserve"> were </w:t>
      </w:r>
      <w:r w:rsidR="000E1CBA" w:rsidRPr="006F6B2E">
        <w:rPr>
          <w:rFonts w:ascii="Book Antiqua" w:eastAsia="Times New Roman" w:hAnsi="Book Antiqua" w:cs="Calibri"/>
          <w:color w:val="000000"/>
          <w:sz w:val="24"/>
          <w:szCs w:val="24"/>
          <w:lang w:val="en-US" w:eastAsia="it-IT"/>
        </w:rPr>
        <w:t xml:space="preserve">increased in </w:t>
      </w:r>
      <w:r w:rsidRPr="006F6B2E">
        <w:rPr>
          <w:rFonts w:ascii="Book Antiqua" w:eastAsia="Times New Roman" w:hAnsi="Book Antiqua" w:cs="Calibri"/>
          <w:color w:val="000000"/>
          <w:sz w:val="24"/>
          <w:szCs w:val="24"/>
          <w:lang w:val="en-US" w:eastAsia="it-IT"/>
        </w:rPr>
        <w:t>all</w:t>
      </w:r>
      <w:r w:rsidR="000E1CBA" w:rsidRPr="006F6B2E">
        <w:rPr>
          <w:rFonts w:ascii="Book Antiqua" w:eastAsia="Times New Roman" w:hAnsi="Book Antiqua" w:cs="Calibri"/>
          <w:color w:val="000000"/>
          <w:sz w:val="24"/>
          <w:szCs w:val="24"/>
          <w:lang w:val="en-US" w:eastAsia="it-IT"/>
        </w:rPr>
        <w:t xml:space="preserve"> but one patient</w:t>
      </w:r>
      <w:r w:rsidRPr="006F6B2E">
        <w:rPr>
          <w:rFonts w:ascii="Book Antiqua" w:eastAsia="Times New Roman" w:hAnsi="Book Antiqua" w:cs="Calibri"/>
          <w:color w:val="000000"/>
          <w:sz w:val="24"/>
          <w:szCs w:val="24"/>
          <w:lang w:val="en-US" w:eastAsia="it-IT"/>
        </w:rPr>
        <w:t xml:space="preserve"> 30 d </w:t>
      </w:r>
      <w:r w:rsidR="000E1CBA" w:rsidRPr="006F6B2E">
        <w:rPr>
          <w:rFonts w:ascii="Book Antiqua" w:eastAsia="Times New Roman" w:hAnsi="Book Antiqua" w:cs="Calibri"/>
          <w:color w:val="000000"/>
          <w:sz w:val="24"/>
          <w:szCs w:val="24"/>
          <w:lang w:val="en-US" w:eastAsia="it-IT"/>
        </w:rPr>
        <w:t xml:space="preserve">following the </w:t>
      </w:r>
      <w:r w:rsidR="006D00B3" w:rsidRPr="006F6B2E">
        <w:rPr>
          <w:rFonts w:ascii="Book Antiqua" w:eastAsia="Times New Roman" w:hAnsi="Book Antiqua" w:cs="Calibri"/>
          <w:color w:val="000000"/>
          <w:sz w:val="24"/>
          <w:szCs w:val="24"/>
          <w:lang w:val="en-US" w:eastAsia="it-IT"/>
        </w:rPr>
        <w:t>cytoreductive surgery</w:t>
      </w:r>
      <w:r w:rsidR="000E1CBA" w:rsidRPr="006F6B2E">
        <w:rPr>
          <w:rFonts w:ascii="Book Antiqua" w:eastAsia="Times New Roman" w:hAnsi="Book Antiqua" w:cs="Calibri"/>
          <w:color w:val="000000"/>
          <w:sz w:val="24"/>
          <w:szCs w:val="24"/>
          <w:lang w:val="en-US" w:eastAsia="it-IT"/>
        </w:rPr>
        <w:t xml:space="preserve">-HIPEC procedure, and these increases were </w:t>
      </w:r>
      <w:r w:rsidRPr="006F6B2E">
        <w:rPr>
          <w:rFonts w:ascii="Book Antiqua" w:eastAsia="Times New Roman" w:hAnsi="Book Antiqua" w:cs="Calibri"/>
          <w:color w:val="000000"/>
          <w:sz w:val="24"/>
          <w:szCs w:val="24"/>
          <w:lang w:val="en-US" w:eastAsia="it-IT"/>
        </w:rPr>
        <w:t>significant</w:t>
      </w:r>
      <w:r w:rsidR="000E1CBA" w:rsidRPr="006F6B2E">
        <w:rPr>
          <w:rFonts w:ascii="Book Antiqua" w:eastAsia="Times New Roman" w:hAnsi="Book Antiqua" w:cs="Calibri"/>
          <w:color w:val="000000"/>
          <w:sz w:val="24"/>
          <w:szCs w:val="24"/>
          <w:lang w:val="en-US" w:eastAsia="it-IT"/>
        </w:rPr>
        <w:t xml:space="preserve"> (</w:t>
      </w:r>
      <w:r w:rsidR="000E1CBA" w:rsidRPr="006F6B2E">
        <w:rPr>
          <w:rFonts w:ascii="Book Antiqua" w:eastAsia="Times New Roman" w:hAnsi="Book Antiqua" w:cs="Calibri"/>
          <w:i/>
          <w:caps/>
          <w:color w:val="000000"/>
          <w:sz w:val="24"/>
          <w:szCs w:val="24"/>
          <w:lang w:val="en-US" w:eastAsia="it-IT"/>
        </w:rPr>
        <w:t>p</w:t>
      </w:r>
      <w:r w:rsidR="000E1CBA" w:rsidRPr="006F6B2E">
        <w:rPr>
          <w:rFonts w:ascii="Book Antiqua" w:eastAsia="Times New Roman" w:hAnsi="Book Antiqua" w:cs="Calibri"/>
          <w:color w:val="000000"/>
          <w:sz w:val="24"/>
          <w:szCs w:val="24"/>
          <w:lang w:val="en-US" w:eastAsia="it-IT"/>
        </w:rPr>
        <w:t xml:space="preserve"> ≤ 0.05)</w:t>
      </w:r>
      <w:r w:rsidRPr="006F6B2E">
        <w:rPr>
          <w:rFonts w:ascii="Book Antiqua" w:eastAsia="Times New Roman" w:hAnsi="Book Antiqua" w:cs="Calibri"/>
          <w:color w:val="000000"/>
          <w:sz w:val="24"/>
          <w:szCs w:val="24"/>
          <w:lang w:val="en-US" w:eastAsia="it-IT"/>
        </w:rPr>
        <w:t xml:space="preserve"> </w:t>
      </w:r>
      <w:r w:rsidR="000E1CBA" w:rsidRPr="006F6B2E">
        <w:rPr>
          <w:rFonts w:ascii="Book Antiqua" w:eastAsia="Times New Roman" w:hAnsi="Book Antiqua" w:cs="Calibri"/>
          <w:color w:val="000000"/>
          <w:sz w:val="24"/>
          <w:szCs w:val="24"/>
          <w:lang w:val="en-US" w:eastAsia="it-IT"/>
        </w:rPr>
        <w:t>for</w:t>
      </w:r>
      <w:r w:rsidRPr="006F6B2E">
        <w:rPr>
          <w:rFonts w:ascii="Book Antiqua" w:eastAsia="Times New Roman" w:hAnsi="Book Antiqua" w:cs="Calibri"/>
          <w:color w:val="000000"/>
          <w:sz w:val="24"/>
          <w:szCs w:val="24"/>
          <w:lang w:val="en-US" w:eastAsia="it-IT"/>
        </w:rPr>
        <w:t xml:space="preserve"> </w:t>
      </w:r>
      <w:r w:rsidR="0077039A" w:rsidRPr="006F6B2E">
        <w:rPr>
          <w:rFonts w:ascii="Book Antiqua" w:eastAsia="Times New Roman" w:hAnsi="Book Antiqua" w:cs="Calibri"/>
          <w:color w:val="000000"/>
          <w:sz w:val="24"/>
          <w:szCs w:val="24"/>
          <w:lang w:val="en-US" w:eastAsia="it-IT"/>
        </w:rPr>
        <w:t>CD3</w:t>
      </w:r>
      <w:r w:rsidR="005E51C3" w:rsidRPr="006F6B2E">
        <w:rPr>
          <w:rFonts w:ascii="Book Antiqua" w:eastAsia="Times New Roman" w:hAnsi="Book Antiqua" w:cs="Calibri"/>
          <w:color w:val="000000"/>
          <w:sz w:val="24"/>
          <w:szCs w:val="24"/>
          <w:vertAlign w:val="superscript"/>
          <w:lang w:val="en-US" w:eastAsia="it-IT"/>
        </w:rPr>
        <w:t>+</w:t>
      </w:r>
      <w:r w:rsidR="0077039A" w:rsidRPr="006F6B2E">
        <w:rPr>
          <w:rFonts w:ascii="Book Antiqua" w:eastAsia="Times New Roman" w:hAnsi="Book Antiqua" w:cs="Calibri"/>
          <w:color w:val="000000"/>
          <w:sz w:val="24"/>
          <w:szCs w:val="24"/>
          <w:lang w:val="en-US" w:eastAsia="it-IT"/>
        </w:rPr>
        <w:t>/CD4</w:t>
      </w:r>
      <w:r w:rsidR="005E51C3" w:rsidRPr="006F6B2E">
        <w:rPr>
          <w:rFonts w:ascii="Book Antiqua" w:eastAsia="Times New Roman" w:hAnsi="Book Antiqua" w:cs="Calibri"/>
          <w:color w:val="000000"/>
          <w:sz w:val="24"/>
          <w:szCs w:val="24"/>
          <w:vertAlign w:val="superscript"/>
          <w:lang w:val="en-US" w:eastAsia="it-IT"/>
        </w:rPr>
        <w:t>+</w:t>
      </w:r>
      <w:r w:rsidR="0077039A" w:rsidRPr="006F6B2E">
        <w:rPr>
          <w:rFonts w:ascii="Book Antiqua" w:eastAsia="Times New Roman" w:hAnsi="Book Antiqua" w:cs="Calibri"/>
          <w:color w:val="000000"/>
          <w:sz w:val="24"/>
          <w:szCs w:val="24"/>
          <w:lang w:val="en-US" w:eastAsia="it-IT"/>
        </w:rPr>
        <w:t xml:space="preserve"> T H</w:t>
      </w:r>
      <w:r w:rsidRPr="006F6B2E">
        <w:rPr>
          <w:rFonts w:ascii="Book Antiqua" w:eastAsia="Times New Roman" w:hAnsi="Book Antiqua" w:cs="Calibri"/>
          <w:color w:val="000000"/>
          <w:sz w:val="24"/>
          <w:szCs w:val="24"/>
          <w:lang w:val="en-US" w:eastAsia="it-IT"/>
        </w:rPr>
        <w:t>elper</w:t>
      </w:r>
      <w:r w:rsidR="0077039A" w:rsidRPr="006F6B2E">
        <w:rPr>
          <w:rFonts w:ascii="Book Antiqua" w:eastAsia="Times New Roman" w:hAnsi="Book Antiqua" w:cs="Calibri"/>
          <w:color w:val="000000"/>
          <w:sz w:val="24"/>
          <w:szCs w:val="24"/>
          <w:lang w:val="en-US" w:eastAsia="it-IT"/>
        </w:rPr>
        <w:t xml:space="preserve"> and CD3</w:t>
      </w:r>
      <w:r w:rsidR="005E51C3" w:rsidRPr="006F6B2E">
        <w:rPr>
          <w:rFonts w:ascii="Book Antiqua" w:eastAsia="Times New Roman" w:hAnsi="Book Antiqua" w:cs="Calibri"/>
          <w:color w:val="000000"/>
          <w:sz w:val="24"/>
          <w:szCs w:val="24"/>
          <w:vertAlign w:val="superscript"/>
          <w:lang w:val="en-US" w:eastAsia="it-IT"/>
        </w:rPr>
        <w:t>+</w:t>
      </w:r>
      <w:r w:rsidR="0077039A" w:rsidRPr="006F6B2E">
        <w:rPr>
          <w:rFonts w:ascii="Book Antiqua" w:eastAsia="Times New Roman" w:hAnsi="Book Antiqua" w:cs="Calibri"/>
          <w:color w:val="000000"/>
          <w:sz w:val="24"/>
          <w:szCs w:val="24"/>
          <w:lang w:val="en-US" w:eastAsia="it-IT"/>
        </w:rPr>
        <w:t>/CD8</w:t>
      </w:r>
      <w:r w:rsidR="005E51C3" w:rsidRPr="006F6B2E">
        <w:rPr>
          <w:rFonts w:ascii="Book Antiqua" w:eastAsia="Times New Roman" w:hAnsi="Book Antiqua" w:cs="Calibri"/>
          <w:color w:val="000000"/>
          <w:sz w:val="24"/>
          <w:szCs w:val="24"/>
          <w:vertAlign w:val="superscript"/>
          <w:lang w:val="en-US" w:eastAsia="it-IT"/>
        </w:rPr>
        <w:t>+</w:t>
      </w:r>
      <w:r w:rsidR="0077039A" w:rsidRPr="006F6B2E">
        <w:rPr>
          <w:rFonts w:ascii="Book Antiqua" w:eastAsia="Times New Roman" w:hAnsi="Book Antiqua" w:cs="Calibri"/>
          <w:color w:val="000000"/>
          <w:sz w:val="24"/>
          <w:szCs w:val="24"/>
          <w:lang w:val="en-US" w:eastAsia="it-IT"/>
        </w:rPr>
        <w:t xml:space="preserve"> </w:t>
      </w:r>
      <w:r w:rsidRPr="006F6B2E">
        <w:rPr>
          <w:rFonts w:ascii="Book Antiqua" w:eastAsia="Times New Roman" w:hAnsi="Book Antiqua" w:cs="Calibri"/>
          <w:color w:val="000000"/>
          <w:sz w:val="24"/>
          <w:szCs w:val="24"/>
          <w:lang w:val="en-US" w:eastAsia="it-IT"/>
        </w:rPr>
        <w:t>cytotoxic</w:t>
      </w:r>
      <w:r w:rsidR="00AD27DE" w:rsidRPr="006F6B2E">
        <w:rPr>
          <w:rFonts w:ascii="Book Antiqua" w:eastAsia="Times New Roman" w:hAnsi="Book Antiqua" w:cs="Calibri"/>
          <w:color w:val="000000"/>
          <w:sz w:val="24"/>
          <w:szCs w:val="24"/>
          <w:lang w:val="en-US" w:eastAsia="it-IT"/>
        </w:rPr>
        <w:t xml:space="preserve"> </w:t>
      </w:r>
      <w:r w:rsidRPr="006F6B2E">
        <w:rPr>
          <w:rFonts w:ascii="Book Antiqua" w:eastAsia="Times New Roman" w:hAnsi="Book Antiqua" w:cs="Calibri"/>
          <w:color w:val="000000"/>
          <w:sz w:val="24"/>
          <w:szCs w:val="24"/>
          <w:lang w:val="en-US" w:eastAsia="it-IT"/>
        </w:rPr>
        <w:t>T lymphocyte numbers</w:t>
      </w:r>
      <w:r w:rsidR="000E1CBA" w:rsidRPr="006F6B2E">
        <w:rPr>
          <w:rFonts w:ascii="Book Antiqua" w:eastAsia="Times New Roman" w:hAnsi="Book Antiqua" w:cs="Calibri"/>
          <w:color w:val="000000"/>
          <w:sz w:val="24"/>
          <w:szCs w:val="24"/>
          <w:lang w:val="en-US" w:eastAsia="it-IT"/>
        </w:rPr>
        <w:t>.</w:t>
      </w:r>
    </w:p>
    <w:bookmarkEnd w:id="7"/>
    <w:p w:rsidR="00AF2A03" w:rsidRPr="006F6B2E" w:rsidRDefault="00AF2A03" w:rsidP="006050F5">
      <w:pPr>
        <w:shd w:val="clear" w:color="auto" w:fill="FFFFFF"/>
        <w:snapToGrid w:val="0"/>
        <w:spacing w:after="0" w:line="360" w:lineRule="auto"/>
        <w:jc w:val="both"/>
        <w:outlineLvl w:val="3"/>
        <w:rPr>
          <w:rFonts w:ascii="Book Antiqua" w:eastAsia="Times New Roman" w:hAnsi="Book Antiqua" w:cs="Calibri"/>
          <w:bCs/>
          <w:caps/>
          <w:color w:val="000000"/>
          <w:sz w:val="24"/>
          <w:szCs w:val="24"/>
          <w:lang w:val="en-US" w:eastAsia="it-IT"/>
        </w:rPr>
      </w:pPr>
    </w:p>
    <w:p w:rsidR="00A87A92" w:rsidRPr="006F6B2E" w:rsidRDefault="00A87A92" w:rsidP="006050F5">
      <w:pPr>
        <w:shd w:val="clear" w:color="auto" w:fill="FFFFFF"/>
        <w:snapToGrid w:val="0"/>
        <w:spacing w:after="0" w:line="360" w:lineRule="auto"/>
        <w:jc w:val="both"/>
        <w:outlineLvl w:val="3"/>
        <w:rPr>
          <w:rFonts w:ascii="Book Antiqua" w:eastAsia="Times New Roman" w:hAnsi="Book Antiqua" w:cs="Calibri"/>
          <w:bCs/>
          <w:caps/>
          <w:color w:val="000000"/>
          <w:sz w:val="24"/>
          <w:szCs w:val="24"/>
          <w:lang w:val="en-US" w:eastAsia="it-IT"/>
        </w:rPr>
      </w:pPr>
      <w:r w:rsidRPr="006F6B2E">
        <w:rPr>
          <w:rFonts w:ascii="Book Antiqua" w:eastAsia="Times New Roman" w:hAnsi="Book Antiqua" w:cs="Calibri"/>
          <w:bCs/>
          <w:caps/>
          <w:color w:val="000000"/>
          <w:sz w:val="24"/>
          <w:szCs w:val="24"/>
          <w:lang w:val="en-US" w:eastAsia="it-IT"/>
        </w:rPr>
        <w:t>CONCLUSION</w:t>
      </w:r>
    </w:p>
    <w:p w:rsidR="005F25B3" w:rsidRPr="006F6B2E" w:rsidRDefault="005F25B3" w:rsidP="006050F5">
      <w:pPr>
        <w:shd w:val="clear" w:color="auto" w:fill="FFFFFF"/>
        <w:snapToGrid w:val="0"/>
        <w:spacing w:after="0" w:line="360" w:lineRule="auto"/>
        <w:jc w:val="both"/>
        <w:rPr>
          <w:rFonts w:ascii="Book Antiqua" w:eastAsia="Times New Roman" w:hAnsi="Book Antiqua" w:cs="Calibri"/>
          <w:color w:val="000000"/>
          <w:sz w:val="24"/>
          <w:szCs w:val="24"/>
          <w:lang w:val="en-US" w:eastAsia="it-IT"/>
        </w:rPr>
      </w:pPr>
      <w:r w:rsidRPr="006F6B2E">
        <w:rPr>
          <w:rFonts w:ascii="Book Antiqua" w:eastAsia="Times New Roman" w:hAnsi="Book Antiqua" w:cs="Calibri"/>
          <w:color w:val="000000"/>
          <w:sz w:val="24"/>
          <w:szCs w:val="24"/>
          <w:lang w:val="en-US" w:eastAsia="it-IT"/>
        </w:rPr>
        <w:t xml:space="preserve">This report provides the first evidence that HIPEC exhibits immunomodulating activity in PM patients, resulting in generalized activation of the adaptive immune response. Moreover, the majority of lymphocyte populations increased following HIPEC and continued to be elevated several weeks following the procedure, consistent with a potential authentic immunomodulating effect rather than a normal inflammatory response, </w:t>
      </w:r>
      <w:bookmarkStart w:id="8" w:name="_Hlk37262915"/>
      <w:r w:rsidRPr="006F6B2E">
        <w:rPr>
          <w:rFonts w:ascii="Book Antiqua" w:eastAsia="Times New Roman" w:hAnsi="Book Antiqua" w:cs="Calibri"/>
          <w:color w:val="000000"/>
          <w:sz w:val="24"/>
          <w:szCs w:val="24"/>
          <w:lang w:val="en-US" w:eastAsia="it-IT"/>
        </w:rPr>
        <w:t>to be fully characterised in future studies.</w:t>
      </w:r>
      <w:bookmarkEnd w:id="8"/>
    </w:p>
    <w:p w:rsidR="00AF2A03" w:rsidRPr="006F6B2E" w:rsidRDefault="00AF2A03" w:rsidP="006050F5">
      <w:pPr>
        <w:pStyle w:val="4"/>
        <w:shd w:val="clear" w:color="auto" w:fill="FFFFFF"/>
        <w:snapToGrid w:val="0"/>
        <w:spacing w:before="0" w:beforeAutospacing="0" w:after="0" w:afterAutospacing="0" w:line="360" w:lineRule="auto"/>
        <w:jc w:val="both"/>
        <w:rPr>
          <w:rFonts w:ascii="Book Antiqua" w:hAnsi="Book Antiqua" w:cs="Calibri"/>
          <w:color w:val="000000"/>
          <w:lang w:val="en-US"/>
        </w:rPr>
      </w:pPr>
    </w:p>
    <w:p w:rsidR="00451BE0" w:rsidRPr="006F6B2E" w:rsidRDefault="00451BE0" w:rsidP="006050F5">
      <w:pPr>
        <w:pStyle w:val="4"/>
        <w:shd w:val="clear" w:color="auto" w:fill="FFFFFF"/>
        <w:snapToGrid w:val="0"/>
        <w:spacing w:before="0" w:beforeAutospacing="0" w:after="0" w:afterAutospacing="0" w:line="360" w:lineRule="auto"/>
        <w:jc w:val="both"/>
        <w:rPr>
          <w:rFonts w:ascii="Book Antiqua" w:hAnsi="Book Antiqua"/>
          <w:lang w:val="en-US"/>
        </w:rPr>
      </w:pPr>
      <w:r w:rsidRPr="006F6B2E">
        <w:rPr>
          <w:rFonts w:ascii="Book Antiqua" w:hAnsi="Book Antiqua" w:cs="Calibri"/>
          <w:color w:val="000000"/>
          <w:lang w:val="en-US"/>
        </w:rPr>
        <w:t xml:space="preserve">Key words: </w:t>
      </w:r>
      <w:r w:rsidR="00A87A92" w:rsidRPr="006F6B2E">
        <w:rPr>
          <w:rFonts w:ascii="Book Antiqua" w:hAnsi="Book Antiqua" w:cs="Calibri"/>
          <w:b w:val="0"/>
          <w:color w:val="000000"/>
          <w:lang w:val="en-US"/>
        </w:rPr>
        <w:t>Immune</w:t>
      </w:r>
      <w:r w:rsidR="006B5D96" w:rsidRPr="006F6B2E">
        <w:rPr>
          <w:rFonts w:ascii="Book Antiqua" w:hAnsi="Book Antiqua" w:cs="Calibri"/>
          <w:b w:val="0"/>
          <w:color w:val="000000"/>
          <w:lang w:val="en-US"/>
        </w:rPr>
        <w:t xml:space="preserve"> </w:t>
      </w:r>
      <w:r w:rsidR="00A87A92" w:rsidRPr="006F6B2E">
        <w:rPr>
          <w:rFonts w:ascii="Book Antiqua" w:hAnsi="Book Antiqua" w:cs="Calibri"/>
          <w:b w:val="0"/>
          <w:color w:val="000000"/>
          <w:lang w:val="en-US"/>
        </w:rPr>
        <w:t xml:space="preserve">response; </w:t>
      </w:r>
      <w:proofErr w:type="spellStart"/>
      <w:r w:rsidR="00164241" w:rsidRPr="006F6B2E">
        <w:rPr>
          <w:rFonts w:ascii="Book Antiqua" w:hAnsi="Book Antiqua" w:cs="Calibri"/>
          <w:b w:val="0"/>
          <w:color w:val="000000"/>
          <w:lang w:val="en-US"/>
        </w:rPr>
        <w:t>Hyperthermic</w:t>
      </w:r>
      <w:proofErr w:type="spellEnd"/>
      <w:r w:rsidR="00164241" w:rsidRPr="006F6B2E">
        <w:rPr>
          <w:rFonts w:ascii="Book Antiqua" w:hAnsi="Book Antiqua" w:cs="Calibri"/>
          <w:b w:val="0"/>
          <w:color w:val="000000"/>
          <w:lang w:val="en-US"/>
        </w:rPr>
        <w:t xml:space="preserve"> intraperitoneal chemotherapy; </w:t>
      </w:r>
      <w:proofErr w:type="gramStart"/>
      <w:r w:rsidR="00164241" w:rsidRPr="006F6B2E">
        <w:rPr>
          <w:rFonts w:ascii="Book Antiqua" w:hAnsi="Book Antiqua" w:cs="Calibri"/>
          <w:b w:val="0"/>
          <w:color w:val="000000"/>
          <w:lang w:val="en-US"/>
        </w:rPr>
        <w:t>Peritoneal</w:t>
      </w:r>
      <w:proofErr w:type="gramEnd"/>
      <w:r w:rsidR="00164241" w:rsidRPr="006F6B2E">
        <w:rPr>
          <w:rFonts w:ascii="Book Antiqua" w:hAnsi="Book Antiqua" w:cs="Calibri"/>
          <w:b w:val="0"/>
          <w:color w:val="000000"/>
          <w:lang w:val="en-US"/>
        </w:rPr>
        <w:t xml:space="preserve"> </w:t>
      </w:r>
      <w:r w:rsidR="00FC130F" w:rsidRPr="006F6B2E">
        <w:rPr>
          <w:rFonts w:ascii="Book Antiqua" w:hAnsi="Book Antiqua" w:cs="Calibri"/>
          <w:b w:val="0"/>
          <w:color w:val="000000"/>
          <w:lang w:val="en-US"/>
        </w:rPr>
        <w:t>metastases</w:t>
      </w:r>
      <w:r w:rsidR="00A87A92" w:rsidRPr="006F6B2E">
        <w:rPr>
          <w:rFonts w:ascii="Book Antiqua" w:hAnsi="Book Antiqua" w:cs="Calibri"/>
          <w:b w:val="0"/>
          <w:color w:val="000000"/>
          <w:lang w:val="en-US"/>
        </w:rPr>
        <w:t xml:space="preserve">; </w:t>
      </w:r>
      <w:bookmarkStart w:id="9" w:name="OLE_LINK15"/>
      <w:r w:rsidR="00164241" w:rsidRPr="006F6B2E">
        <w:rPr>
          <w:rFonts w:ascii="Book Antiqua" w:hAnsi="Book Antiqua" w:cs="Calibri"/>
          <w:b w:val="0"/>
          <w:color w:val="000000"/>
          <w:lang w:val="en-US"/>
        </w:rPr>
        <w:t xml:space="preserve">Regulatory </w:t>
      </w:r>
      <w:r w:rsidR="00A87A92" w:rsidRPr="006F6B2E">
        <w:rPr>
          <w:rFonts w:ascii="Book Antiqua" w:hAnsi="Book Antiqua" w:cs="Calibri"/>
          <w:b w:val="0"/>
          <w:color w:val="000000"/>
          <w:lang w:val="en-US"/>
        </w:rPr>
        <w:t>T lymphocytes</w:t>
      </w:r>
      <w:bookmarkEnd w:id="9"/>
      <w:r w:rsidR="00164241" w:rsidRPr="006F6B2E">
        <w:rPr>
          <w:rFonts w:ascii="Book Antiqua" w:hAnsi="Book Antiqua" w:cs="Calibri"/>
          <w:b w:val="0"/>
          <w:color w:val="000000"/>
          <w:lang w:val="en-US"/>
        </w:rPr>
        <w:t>;</w:t>
      </w:r>
      <w:r w:rsidR="008C1F22" w:rsidRPr="006F6B2E">
        <w:rPr>
          <w:rFonts w:ascii="Book Antiqua" w:hAnsi="Book Antiqua" w:cs="Calibri"/>
          <w:b w:val="0"/>
          <w:color w:val="000000"/>
          <w:lang w:val="en-US"/>
        </w:rPr>
        <w:t xml:space="preserve"> </w:t>
      </w:r>
      <w:proofErr w:type="spellStart"/>
      <w:r w:rsidR="00164241" w:rsidRPr="006F6B2E">
        <w:rPr>
          <w:rFonts w:ascii="Book Antiqua" w:hAnsi="Book Antiqua" w:cs="Calibri"/>
          <w:b w:val="0"/>
          <w:color w:val="000000"/>
          <w:lang w:val="en-US"/>
        </w:rPr>
        <w:t>Pseudom</w:t>
      </w:r>
      <w:r w:rsidR="009A1E0A">
        <w:rPr>
          <w:rFonts w:ascii="Book Antiqua" w:hAnsi="Book Antiqua" w:cs="Calibri"/>
          <w:b w:val="0"/>
          <w:color w:val="000000"/>
          <w:lang w:val="en-US"/>
        </w:rPr>
        <w:t>y</w:t>
      </w:r>
      <w:r w:rsidR="00164241" w:rsidRPr="006F6B2E">
        <w:rPr>
          <w:rFonts w:ascii="Book Antiqua" w:hAnsi="Book Antiqua" w:cs="Calibri"/>
          <w:b w:val="0"/>
          <w:color w:val="000000"/>
          <w:lang w:val="en-US"/>
        </w:rPr>
        <w:t>xoma</w:t>
      </w:r>
      <w:proofErr w:type="spellEnd"/>
      <w:r w:rsidR="00164241" w:rsidRPr="006F6B2E">
        <w:rPr>
          <w:rFonts w:ascii="Book Antiqua" w:hAnsi="Book Antiqua" w:cs="Calibri"/>
          <w:b w:val="0"/>
          <w:color w:val="000000"/>
          <w:lang w:val="en-US"/>
        </w:rPr>
        <w:t xml:space="preserve"> </w:t>
      </w:r>
      <w:proofErr w:type="spellStart"/>
      <w:r w:rsidR="008C1F22" w:rsidRPr="006F6B2E">
        <w:rPr>
          <w:rFonts w:ascii="Book Antiqua" w:hAnsi="Book Antiqua" w:cs="Calibri"/>
          <w:b w:val="0"/>
          <w:color w:val="000000"/>
          <w:lang w:val="en-US"/>
        </w:rPr>
        <w:t>peritone</w:t>
      </w:r>
      <w:r w:rsidR="00C318C0" w:rsidRPr="006F6B2E">
        <w:rPr>
          <w:rFonts w:ascii="Book Antiqua" w:hAnsi="Book Antiqua" w:cs="Calibri"/>
          <w:b w:val="0"/>
          <w:color w:val="000000"/>
          <w:lang w:val="en-US"/>
        </w:rPr>
        <w:t>i</w:t>
      </w:r>
      <w:proofErr w:type="spellEnd"/>
      <w:r w:rsidR="00164241" w:rsidRPr="006F6B2E">
        <w:rPr>
          <w:rFonts w:ascii="Book Antiqua" w:hAnsi="Book Antiqua" w:cs="Calibri"/>
          <w:b w:val="0"/>
          <w:color w:val="000000"/>
          <w:lang w:val="en-US"/>
        </w:rPr>
        <w:t>;</w:t>
      </w:r>
      <w:r w:rsidR="008C1F22" w:rsidRPr="006F6B2E">
        <w:rPr>
          <w:rFonts w:ascii="Book Antiqua" w:hAnsi="Book Antiqua" w:cs="Calibri"/>
          <w:b w:val="0"/>
          <w:color w:val="000000"/>
          <w:lang w:val="en-US"/>
        </w:rPr>
        <w:t xml:space="preserve"> </w:t>
      </w:r>
      <w:r w:rsidR="00164241" w:rsidRPr="006F6B2E">
        <w:rPr>
          <w:rFonts w:ascii="Book Antiqua" w:hAnsi="Book Antiqua" w:cs="Calibri"/>
          <w:b w:val="0"/>
          <w:color w:val="000000"/>
          <w:lang w:val="en-US"/>
        </w:rPr>
        <w:t xml:space="preserve">Colorectal </w:t>
      </w:r>
      <w:r w:rsidR="008C1F22" w:rsidRPr="006F6B2E">
        <w:rPr>
          <w:rFonts w:ascii="Book Antiqua" w:hAnsi="Book Antiqua" w:cs="Calibri"/>
          <w:b w:val="0"/>
          <w:color w:val="000000"/>
          <w:lang w:val="en-US"/>
        </w:rPr>
        <w:t>cancer</w:t>
      </w:r>
    </w:p>
    <w:p w:rsidR="00AF2A03" w:rsidRPr="006F6B2E" w:rsidRDefault="00AF2A03" w:rsidP="006050F5">
      <w:pPr>
        <w:snapToGrid w:val="0"/>
        <w:spacing w:after="0" w:line="360" w:lineRule="auto"/>
        <w:jc w:val="both"/>
        <w:rPr>
          <w:rFonts w:ascii="Book Antiqua" w:hAnsi="Book Antiqua"/>
          <w:b/>
          <w:sz w:val="24"/>
          <w:szCs w:val="24"/>
          <w:lang w:val="en-US"/>
        </w:rPr>
      </w:pPr>
    </w:p>
    <w:p w:rsidR="00A52638" w:rsidRPr="00237847" w:rsidRDefault="00164241" w:rsidP="00570D50">
      <w:pPr>
        <w:spacing w:after="0" w:line="360" w:lineRule="auto"/>
        <w:jc w:val="both"/>
        <w:rPr>
          <w:rFonts w:ascii="Book Antiqua" w:hAnsi="Book Antiqua" w:cs="宋体" w:hint="eastAsia"/>
          <w:bCs/>
          <w:color w:val="000000" w:themeColor="text1"/>
          <w:sz w:val="24"/>
          <w:szCs w:val="24"/>
          <w:lang w:eastAsia="zh-CN"/>
        </w:rPr>
      </w:pPr>
      <w:bookmarkStart w:id="10" w:name="OLE_LINK16"/>
      <w:bookmarkStart w:id="11" w:name="OLE_LINK17"/>
      <w:proofErr w:type="spellStart"/>
      <w:r w:rsidRPr="006F6B2E">
        <w:rPr>
          <w:rFonts w:ascii="Book Antiqua" w:eastAsia="Times New Roman" w:hAnsi="Book Antiqua" w:cs="Calibri"/>
          <w:color w:val="000000"/>
          <w:sz w:val="24"/>
          <w:szCs w:val="24"/>
          <w:lang w:val="en-US" w:eastAsia="it-IT"/>
        </w:rPr>
        <w:lastRenderedPageBreak/>
        <w:t>Fiorentini</w:t>
      </w:r>
      <w:proofErr w:type="spellEnd"/>
      <w:r w:rsidRPr="006F6B2E">
        <w:rPr>
          <w:rFonts w:ascii="Book Antiqua" w:eastAsia="Times New Roman" w:hAnsi="Book Antiqua" w:cs="Calibri"/>
          <w:color w:val="000000"/>
          <w:sz w:val="24"/>
          <w:szCs w:val="24"/>
          <w:lang w:val="en-US" w:eastAsia="it-IT"/>
        </w:rPr>
        <w:t xml:space="preserve"> G, </w:t>
      </w:r>
      <w:proofErr w:type="spellStart"/>
      <w:r w:rsidRPr="006F6B2E">
        <w:rPr>
          <w:rFonts w:ascii="Book Antiqua" w:eastAsia="Times New Roman" w:hAnsi="Book Antiqua" w:cs="Calibri"/>
          <w:color w:val="000000"/>
          <w:sz w:val="24"/>
          <w:szCs w:val="24"/>
          <w:lang w:val="en-US" w:eastAsia="it-IT"/>
        </w:rPr>
        <w:t>Sarti</w:t>
      </w:r>
      <w:proofErr w:type="spellEnd"/>
      <w:r w:rsidRPr="006F6B2E">
        <w:rPr>
          <w:rFonts w:ascii="Book Antiqua" w:eastAsia="Times New Roman" w:hAnsi="Book Antiqua" w:cs="Calibri"/>
          <w:color w:val="000000"/>
          <w:sz w:val="24"/>
          <w:szCs w:val="24"/>
          <w:lang w:val="en-US" w:eastAsia="it-IT"/>
        </w:rPr>
        <w:t xml:space="preserve"> D, </w:t>
      </w:r>
      <w:proofErr w:type="spellStart"/>
      <w:r w:rsidRPr="006F6B2E">
        <w:rPr>
          <w:rFonts w:ascii="Book Antiqua" w:eastAsia="Times New Roman" w:hAnsi="Book Antiqua" w:cs="Calibri"/>
          <w:color w:val="000000"/>
          <w:sz w:val="24"/>
          <w:szCs w:val="24"/>
          <w:lang w:val="en-US" w:eastAsia="it-IT"/>
        </w:rPr>
        <w:t>Patriti</w:t>
      </w:r>
      <w:proofErr w:type="spellEnd"/>
      <w:r w:rsidRPr="006F6B2E">
        <w:rPr>
          <w:rFonts w:ascii="Book Antiqua" w:eastAsia="Times New Roman" w:hAnsi="Book Antiqua" w:cs="Calibri"/>
          <w:color w:val="000000"/>
          <w:sz w:val="24"/>
          <w:szCs w:val="24"/>
          <w:lang w:val="en-US" w:eastAsia="it-IT"/>
        </w:rPr>
        <w:t xml:space="preserve"> A, </w:t>
      </w:r>
      <w:proofErr w:type="spellStart"/>
      <w:r w:rsidRPr="006F6B2E">
        <w:rPr>
          <w:rFonts w:ascii="Book Antiqua" w:eastAsia="Times New Roman" w:hAnsi="Book Antiqua" w:cs="Calibri"/>
          <w:color w:val="000000"/>
          <w:sz w:val="24"/>
          <w:szCs w:val="24"/>
          <w:lang w:val="en-US" w:eastAsia="it-IT"/>
        </w:rPr>
        <w:t>Eugeni</w:t>
      </w:r>
      <w:proofErr w:type="spellEnd"/>
      <w:r w:rsidRPr="006F6B2E">
        <w:rPr>
          <w:rFonts w:ascii="Book Antiqua" w:eastAsia="Times New Roman" w:hAnsi="Book Antiqua" w:cs="Calibri"/>
          <w:color w:val="000000"/>
          <w:sz w:val="24"/>
          <w:szCs w:val="24"/>
          <w:lang w:val="en-US" w:eastAsia="it-IT"/>
        </w:rPr>
        <w:t xml:space="preserve"> E, Guerra F, </w:t>
      </w:r>
      <w:proofErr w:type="spellStart"/>
      <w:r w:rsidRPr="006F6B2E">
        <w:rPr>
          <w:rFonts w:ascii="Book Antiqua" w:eastAsia="Times New Roman" w:hAnsi="Book Antiqua" w:cs="Calibri"/>
          <w:color w:val="000000"/>
          <w:sz w:val="24"/>
          <w:szCs w:val="24"/>
          <w:lang w:val="en-US" w:eastAsia="it-IT"/>
        </w:rPr>
        <w:t>Masedu</w:t>
      </w:r>
      <w:proofErr w:type="spellEnd"/>
      <w:r w:rsidRPr="006F6B2E">
        <w:rPr>
          <w:rFonts w:ascii="Book Antiqua" w:eastAsia="Times New Roman" w:hAnsi="Book Antiqua" w:cs="Calibri"/>
          <w:color w:val="000000"/>
          <w:sz w:val="24"/>
          <w:szCs w:val="24"/>
          <w:lang w:val="en-US" w:eastAsia="it-IT"/>
        </w:rPr>
        <w:t xml:space="preserve"> F, Mackay AR, </w:t>
      </w:r>
      <w:proofErr w:type="spellStart"/>
      <w:r w:rsidRPr="006F6B2E">
        <w:rPr>
          <w:rFonts w:ascii="Book Antiqua" w:eastAsia="Times New Roman" w:hAnsi="Book Antiqua" w:cs="Calibri"/>
          <w:color w:val="000000"/>
          <w:sz w:val="24"/>
          <w:szCs w:val="24"/>
          <w:lang w:val="en-US" w:eastAsia="it-IT"/>
        </w:rPr>
        <w:t>Guadagni</w:t>
      </w:r>
      <w:proofErr w:type="spellEnd"/>
      <w:r w:rsidRPr="006F6B2E">
        <w:rPr>
          <w:rFonts w:ascii="Book Antiqua" w:eastAsia="Times New Roman" w:hAnsi="Book Antiqua" w:cs="Calibri"/>
          <w:color w:val="000000"/>
          <w:sz w:val="24"/>
          <w:szCs w:val="24"/>
          <w:lang w:val="en-US" w:eastAsia="it-IT"/>
        </w:rPr>
        <w:t xml:space="preserve"> S.</w:t>
      </w:r>
      <w:r w:rsidR="00977849" w:rsidRPr="006F6B2E">
        <w:rPr>
          <w:rFonts w:ascii="Book Antiqua" w:eastAsia="Times New Roman" w:hAnsi="Book Antiqua" w:cs="Calibri"/>
          <w:color w:val="000000"/>
          <w:sz w:val="24"/>
          <w:szCs w:val="24"/>
          <w:lang w:val="en-US" w:eastAsia="it-IT"/>
        </w:rPr>
        <w:t xml:space="preserve"> </w:t>
      </w:r>
      <w:r w:rsidR="00977849" w:rsidRPr="006F6B2E">
        <w:rPr>
          <w:rFonts w:ascii="Book Antiqua" w:hAnsi="Book Antiqua"/>
          <w:sz w:val="24"/>
          <w:szCs w:val="24"/>
          <w:lang w:val="en-US"/>
        </w:rPr>
        <w:t xml:space="preserve">Immune response activation following </w:t>
      </w:r>
      <w:proofErr w:type="spellStart"/>
      <w:r w:rsidR="00977849" w:rsidRPr="006F6B2E">
        <w:rPr>
          <w:rFonts w:ascii="Book Antiqua" w:hAnsi="Book Antiqua"/>
          <w:sz w:val="24"/>
          <w:szCs w:val="24"/>
          <w:lang w:val="en-US"/>
        </w:rPr>
        <w:t>hyperthermic</w:t>
      </w:r>
      <w:proofErr w:type="spellEnd"/>
      <w:r w:rsidR="00977849" w:rsidRPr="006F6B2E">
        <w:rPr>
          <w:rFonts w:ascii="Book Antiqua" w:hAnsi="Book Antiqua"/>
          <w:sz w:val="24"/>
          <w:szCs w:val="24"/>
          <w:lang w:val="en-US"/>
        </w:rPr>
        <w:t xml:space="preserve"> intraperitoneal chemotherapy for peritoneal metastases: </w:t>
      </w:r>
      <w:r w:rsidR="00977849" w:rsidRPr="006F6B2E">
        <w:rPr>
          <w:rFonts w:ascii="Book Antiqua" w:hAnsi="Book Antiqua"/>
          <w:caps/>
          <w:sz w:val="24"/>
          <w:szCs w:val="24"/>
          <w:lang w:val="en-US"/>
        </w:rPr>
        <w:t>a</w:t>
      </w:r>
      <w:r w:rsidR="00977849" w:rsidRPr="006F6B2E">
        <w:rPr>
          <w:rFonts w:ascii="Book Antiqua" w:hAnsi="Book Antiqua"/>
          <w:sz w:val="24"/>
          <w:szCs w:val="24"/>
          <w:lang w:val="en-US"/>
        </w:rPr>
        <w:t xml:space="preserve"> pilot study. </w:t>
      </w:r>
      <w:r w:rsidR="00977849" w:rsidRPr="006F6B2E">
        <w:rPr>
          <w:rFonts w:ascii="Book Antiqua" w:hAnsi="Book Antiqua"/>
          <w:i/>
          <w:sz w:val="24"/>
          <w:szCs w:val="24"/>
          <w:lang w:val="en-US"/>
        </w:rPr>
        <w:t xml:space="preserve">World J </w:t>
      </w:r>
      <w:proofErr w:type="spellStart"/>
      <w:r w:rsidR="00977849" w:rsidRPr="006F6B2E">
        <w:rPr>
          <w:rFonts w:ascii="Book Antiqua" w:hAnsi="Book Antiqua"/>
          <w:i/>
          <w:sz w:val="24"/>
          <w:szCs w:val="24"/>
          <w:lang w:val="en-US"/>
        </w:rPr>
        <w:t>Clin</w:t>
      </w:r>
      <w:proofErr w:type="spellEnd"/>
      <w:r w:rsidR="00977849" w:rsidRPr="006F6B2E">
        <w:rPr>
          <w:rFonts w:ascii="Book Antiqua" w:hAnsi="Book Antiqua"/>
          <w:i/>
          <w:sz w:val="24"/>
          <w:szCs w:val="24"/>
          <w:lang w:val="en-US"/>
        </w:rPr>
        <w:t xml:space="preserve"> </w:t>
      </w:r>
      <w:proofErr w:type="spellStart"/>
      <w:r w:rsidR="00977849" w:rsidRPr="006F6B2E">
        <w:rPr>
          <w:rFonts w:ascii="Book Antiqua" w:hAnsi="Book Antiqua"/>
          <w:i/>
          <w:sz w:val="24"/>
          <w:szCs w:val="24"/>
          <w:lang w:val="en-US"/>
        </w:rPr>
        <w:t>Oncol</w:t>
      </w:r>
      <w:proofErr w:type="spellEnd"/>
      <w:r w:rsidR="00977849" w:rsidRPr="006F6B2E">
        <w:rPr>
          <w:rFonts w:ascii="Book Antiqua" w:hAnsi="Book Antiqua"/>
          <w:i/>
          <w:sz w:val="24"/>
          <w:szCs w:val="24"/>
          <w:lang w:val="en-US"/>
        </w:rPr>
        <w:t xml:space="preserve"> </w:t>
      </w:r>
      <w:r w:rsidR="00570D50">
        <w:rPr>
          <w:rFonts w:ascii="Book Antiqua" w:eastAsia="Times New Roman" w:hAnsi="Book Antiqua" w:cs="宋体"/>
          <w:bCs/>
          <w:color w:val="000000" w:themeColor="text1"/>
          <w:sz w:val="24"/>
          <w:szCs w:val="24"/>
        </w:rPr>
        <w:t>2020; 11(</w:t>
      </w:r>
      <w:r w:rsidR="00570D50">
        <w:rPr>
          <w:rFonts w:ascii="Book Antiqua" w:hAnsi="Book Antiqua" w:cs="宋体" w:hint="eastAsia"/>
          <w:bCs/>
          <w:color w:val="000000" w:themeColor="text1"/>
          <w:sz w:val="24"/>
          <w:szCs w:val="24"/>
          <w:lang w:eastAsia="zh-CN"/>
        </w:rPr>
        <w:t>6</w:t>
      </w:r>
      <w:r w:rsidR="00237847">
        <w:rPr>
          <w:rFonts w:ascii="Book Antiqua" w:eastAsia="Times New Roman" w:hAnsi="Book Antiqua" w:cs="宋体"/>
          <w:bCs/>
          <w:color w:val="000000" w:themeColor="text1"/>
          <w:sz w:val="24"/>
          <w:szCs w:val="24"/>
        </w:rPr>
        <w:t>): 397-404</w:t>
      </w:r>
    </w:p>
    <w:p w:rsidR="00A52638" w:rsidRDefault="00570D50" w:rsidP="00570D50">
      <w:pPr>
        <w:spacing w:after="0" w:line="360" w:lineRule="auto"/>
        <w:jc w:val="both"/>
        <w:rPr>
          <w:rFonts w:ascii="Book Antiqua" w:hAnsi="Book Antiqua" w:cs="宋体" w:hint="eastAsia"/>
          <w:bCs/>
          <w:color w:val="000000" w:themeColor="text1"/>
          <w:sz w:val="24"/>
          <w:szCs w:val="24"/>
          <w:lang w:eastAsia="zh-CN"/>
        </w:rPr>
      </w:pPr>
      <w:r w:rsidRPr="00BF7A87">
        <w:rPr>
          <w:rFonts w:ascii="Book Antiqua" w:eastAsia="Times New Roman" w:hAnsi="Book Antiqua" w:cs="宋体"/>
          <w:bCs/>
          <w:color w:val="000000" w:themeColor="text1"/>
          <w:sz w:val="24"/>
          <w:szCs w:val="24"/>
        </w:rPr>
        <w:t xml:space="preserve">URL: </w:t>
      </w:r>
      <w:r w:rsidR="00A52638" w:rsidRPr="00A52638">
        <w:rPr>
          <w:rFonts w:ascii="Book Antiqua" w:eastAsia="Times New Roman" w:hAnsi="Book Antiqua" w:cs="宋体"/>
          <w:bCs/>
          <w:color w:val="000000" w:themeColor="text1"/>
          <w:sz w:val="24"/>
          <w:szCs w:val="24"/>
        </w:rPr>
        <w:t>https://www.wjgnet.com/2218-4333/full/v11/i</w:t>
      </w:r>
      <w:r w:rsidR="00A52638" w:rsidRPr="00A52638">
        <w:rPr>
          <w:rFonts w:ascii="Book Antiqua" w:hAnsi="Book Antiqua" w:cs="宋体" w:hint="eastAsia"/>
          <w:bCs/>
          <w:color w:val="000000" w:themeColor="text1"/>
          <w:sz w:val="24"/>
          <w:szCs w:val="24"/>
          <w:lang w:eastAsia="zh-CN"/>
        </w:rPr>
        <w:t>6</w:t>
      </w:r>
      <w:r w:rsidR="00237847">
        <w:rPr>
          <w:rFonts w:ascii="Book Antiqua" w:eastAsia="Times New Roman" w:hAnsi="Book Antiqua" w:cs="宋体"/>
          <w:bCs/>
          <w:color w:val="000000" w:themeColor="text1"/>
          <w:sz w:val="24"/>
          <w:szCs w:val="24"/>
        </w:rPr>
        <w:t>/397</w:t>
      </w:r>
      <w:r w:rsidR="00A52638" w:rsidRPr="00A52638">
        <w:rPr>
          <w:rFonts w:ascii="Book Antiqua" w:eastAsia="Times New Roman" w:hAnsi="Book Antiqua" w:cs="宋体"/>
          <w:bCs/>
          <w:color w:val="000000" w:themeColor="text1"/>
          <w:sz w:val="24"/>
          <w:szCs w:val="24"/>
        </w:rPr>
        <w:t>.htm</w:t>
      </w:r>
    </w:p>
    <w:p w:rsidR="00977849" w:rsidRPr="00237847" w:rsidRDefault="00570D50" w:rsidP="00570D50">
      <w:pPr>
        <w:spacing w:after="0" w:line="360" w:lineRule="auto"/>
        <w:jc w:val="both"/>
        <w:rPr>
          <w:rFonts w:ascii="Book Antiqua" w:hAnsi="Book Antiqua" w:cs="宋体" w:hint="eastAsia"/>
          <w:bCs/>
          <w:color w:val="000000" w:themeColor="text1"/>
          <w:sz w:val="24"/>
          <w:szCs w:val="24"/>
          <w:lang w:eastAsia="zh-CN"/>
        </w:rPr>
      </w:pPr>
      <w:r w:rsidRPr="00BF7A87">
        <w:rPr>
          <w:rFonts w:ascii="Book Antiqua" w:eastAsia="Times New Roman" w:hAnsi="Book Antiqua" w:cs="宋体"/>
          <w:bCs/>
          <w:color w:val="000000" w:themeColor="text1"/>
          <w:sz w:val="24"/>
          <w:szCs w:val="24"/>
        </w:rPr>
        <w:t xml:space="preserve">DOI: </w:t>
      </w:r>
      <w:r w:rsidRPr="00CD73C6">
        <w:rPr>
          <w:rFonts w:ascii="Book Antiqua" w:eastAsia="Times New Roman" w:hAnsi="Book Antiqua" w:cs="宋体"/>
          <w:bCs/>
          <w:color w:val="000000" w:themeColor="text1"/>
          <w:sz w:val="24"/>
          <w:szCs w:val="24"/>
        </w:rPr>
        <w:t>https://dx.doi.org/10.5306/wjco.v11.i</w:t>
      </w:r>
      <w:r w:rsidRPr="00CD73C6">
        <w:rPr>
          <w:rFonts w:ascii="Book Antiqua" w:hAnsi="Book Antiqua" w:cs="宋体" w:hint="eastAsia"/>
          <w:bCs/>
          <w:color w:val="000000" w:themeColor="text1"/>
          <w:sz w:val="24"/>
          <w:szCs w:val="24"/>
          <w:lang w:eastAsia="zh-CN"/>
        </w:rPr>
        <w:t>6</w:t>
      </w:r>
      <w:r w:rsidR="00237847">
        <w:rPr>
          <w:rFonts w:ascii="Book Antiqua" w:eastAsia="Times New Roman" w:hAnsi="Book Antiqua" w:cs="宋体"/>
          <w:bCs/>
          <w:color w:val="000000" w:themeColor="text1"/>
          <w:sz w:val="24"/>
          <w:szCs w:val="24"/>
        </w:rPr>
        <w:t>.397</w:t>
      </w:r>
    </w:p>
    <w:bookmarkEnd w:id="10"/>
    <w:bookmarkEnd w:id="11"/>
    <w:p w:rsidR="00AF2A03" w:rsidRPr="006F6B2E" w:rsidRDefault="00AF2A03" w:rsidP="006050F5">
      <w:pPr>
        <w:snapToGrid w:val="0"/>
        <w:spacing w:after="0" w:line="360" w:lineRule="auto"/>
        <w:jc w:val="both"/>
        <w:rPr>
          <w:rFonts w:ascii="Book Antiqua" w:hAnsi="Book Antiqua"/>
          <w:b/>
          <w:sz w:val="24"/>
          <w:szCs w:val="24"/>
          <w:lang w:val="en-US"/>
        </w:rPr>
      </w:pPr>
    </w:p>
    <w:p w:rsidR="00571373" w:rsidRPr="006F6B2E" w:rsidRDefault="00571373" w:rsidP="006050F5">
      <w:pPr>
        <w:snapToGrid w:val="0"/>
        <w:spacing w:after="0" w:line="360" w:lineRule="auto"/>
        <w:jc w:val="both"/>
        <w:rPr>
          <w:rFonts w:ascii="Book Antiqua" w:eastAsia="Times New Roman" w:hAnsi="Book Antiqua" w:cs="Calibri"/>
          <w:color w:val="000000"/>
          <w:sz w:val="24"/>
          <w:szCs w:val="24"/>
          <w:lang w:val="en-US" w:eastAsia="it-IT"/>
        </w:rPr>
      </w:pPr>
      <w:r w:rsidRPr="006F6B2E">
        <w:rPr>
          <w:rFonts w:ascii="Book Antiqua" w:hAnsi="Book Antiqua"/>
          <w:b/>
          <w:sz w:val="24"/>
          <w:szCs w:val="24"/>
          <w:lang w:val="en-US"/>
        </w:rPr>
        <w:t>Core tip:</w:t>
      </w:r>
      <w:r w:rsidR="00451BE0" w:rsidRPr="006F6B2E">
        <w:rPr>
          <w:rFonts w:ascii="Book Antiqua" w:hAnsi="Book Antiqua"/>
          <w:b/>
          <w:sz w:val="24"/>
          <w:szCs w:val="24"/>
          <w:lang w:val="en-US"/>
        </w:rPr>
        <w:t xml:space="preserve"> </w:t>
      </w:r>
      <w:r w:rsidR="002560FC" w:rsidRPr="006F6B2E">
        <w:rPr>
          <w:rFonts w:ascii="Book Antiqua" w:hAnsi="Book Antiqua"/>
          <w:sz w:val="24"/>
          <w:szCs w:val="24"/>
          <w:lang w:val="en-US"/>
        </w:rPr>
        <w:t xml:space="preserve">Reports indicate that thermal </w:t>
      </w:r>
      <w:r w:rsidR="0081099D" w:rsidRPr="006F6B2E">
        <w:rPr>
          <w:rFonts w:ascii="Book Antiqua" w:hAnsi="Book Antiqua"/>
          <w:sz w:val="24"/>
          <w:szCs w:val="24"/>
          <w:lang w:val="en-US"/>
        </w:rPr>
        <w:t>tumor</w:t>
      </w:r>
      <w:r w:rsidR="005B48B2" w:rsidRPr="006F6B2E">
        <w:rPr>
          <w:rFonts w:ascii="Book Antiqua" w:hAnsi="Book Antiqua"/>
          <w:sz w:val="24"/>
          <w:szCs w:val="24"/>
          <w:lang w:val="en-US"/>
        </w:rPr>
        <w:t xml:space="preserve"> </w:t>
      </w:r>
      <w:r w:rsidR="002560FC" w:rsidRPr="006F6B2E">
        <w:rPr>
          <w:rFonts w:ascii="Book Antiqua" w:hAnsi="Book Antiqua"/>
          <w:sz w:val="24"/>
          <w:szCs w:val="24"/>
          <w:lang w:val="en-US"/>
        </w:rPr>
        <w:t xml:space="preserve">ablation has </w:t>
      </w:r>
      <w:r w:rsidRPr="006F6B2E">
        <w:rPr>
          <w:rFonts w:ascii="Book Antiqua" w:hAnsi="Book Antiqua"/>
          <w:sz w:val="24"/>
          <w:szCs w:val="24"/>
          <w:lang w:val="en-US"/>
        </w:rPr>
        <w:t xml:space="preserve">potential immunomodulatory </w:t>
      </w:r>
      <w:r w:rsidR="002560FC" w:rsidRPr="006F6B2E">
        <w:rPr>
          <w:rFonts w:ascii="Book Antiqua" w:hAnsi="Book Antiqua"/>
          <w:sz w:val="24"/>
          <w:szCs w:val="24"/>
          <w:lang w:val="en-US"/>
        </w:rPr>
        <w:t>activity</w:t>
      </w:r>
      <w:r w:rsidRPr="006F6B2E">
        <w:rPr>
          <w:rFonts w:ascii="Book Antiqua" w:hAnsi="Book Antiqua"/>
          <w:sz w:val="24"/>
          <w:szCs w:val="24"/>
          <w:lang w:val="en-US"/>
        </w:rPr>
        <w:t xml:space="preserve">, </w:t>
      </w:r>
      <w:r w:rsidR="002560FC" w:rsidRPr="006F6B2E">
        <w:rPr>
          <w:rFonts w:ascii="Book Antiqua" w:hAnsi="Book Antiqua"/>
          <w:sz w:val="24"/>
          <w:szCs w:val="24"/>
          <w:lang w:val="en-US"/>
        </w:rPr>
        <w:t xml:space="preserve">illustrated by </w:t>
      </w:r>
      <w:r w:rsidRPr="006F6B2E">
        <w:rPr>
          <w:rFonts w:ascii="Book Antiqua" w:hAnsi="Book Antiqua"/>
          <w:sz w:val="24"/>
          <w:szCs w:val="24"/>
          <w:lang w:val="en-US"/>
        </w:rPr>
        <w:t xml:space="preserve">the intense inflammatory cell response </w:t>
      </w:r>
      <w:r w:rsidR="005B48B2" w:rsidRPr="006F6B2E">
        <w:rPr>
          <w:rFonts w:ascii="Book Antiqua" w:hAnsi="Book Antiqua"/>
          <w:sz w:val="24"/>
          <w:szCs w:val="24"/>
          <w:lang w:val="en-US"/>
        </w:rPr>
        <w:t xml:space="preserve">that </w:t>
      </w:r>
      <w:r w:rsidR="009A1E0A">
        <w:rPr>
          <w:rFonts w:ascii="Book Antiqua" w:hAnsi="Book Antiqua"/>
          <w:sz w:val="24"/>
          <w:szCs w:val="24"/>
          <w:lang w:val="en-US"/>
        </w:rPr>
        <w:t xml:space="preserve">is </w:t>
      </w:r>
      <w:r w:rsidR="002560FC" w:rsidRPr="006F6B2E">
        <w:rPr>
          <w:rFonts w:ascii="Book Antiqua" w:hAnsi="Book Antiqua"/>
          <w:sz w:val="24"/>
          <w:szCs w:val="24"/>
          <w:lang w:val="en-US"/>
        </w:rPr>
        <w:t>associate</w:t>
      </w:r>
      <w:r w:rsidR="009A1E0A">
        <w:rPr>
          <w:rFonts w:ascii="Book Antiqua" w:hAnsi="Book Antiqua"/>
          <w:sz w:val="24"/>
          <w:szCs w:val="24"/>
          <w:lang w:val="en-US"/>
        </w:rPr>
        <w:t>d</w:t>
      </w:r>
      <w:r w:rsidR="002560FC" w:rsidRPr="006F6B2E">
        <w:rPr>
          <w:rFonts w:ascii="Book Antiqua" w:hAnsi="Book Antiqua"/>
          <w:sz w:val="24"/>
          <w:szCs w:val="24"/>
          <w:lang w:val="en-US"/>
        </w:rPr>
        <w:t xml:space="preserve"> with </w:t>
      </w:r>
      <w:r w:rsidR="005B48B2" w:rsidRPr="006F6B2E">
        <w:rPr>
          <w:rFonts w:ascii="Book Antiqua" w:hAnsi="Book Antiqua"/>
          <w:sz w:val="24"/>
          <w:szCs w:val="24"/>
          <w:lang w:val="en-US"/>
        </w:rPr>
        <w:t xml:space="preserve">this procedure, </w:t>
      </w:r>
      <w:r w:rsidR="009A1E0A">
        <w:rPr>
          <w:rFonts w:ascii="Book Antiqua" w:hAnsi="Book Antiqua"/>
          <w:sz w:val="24"/>
          <w:szCs w:val="24"/>
          <w:lang w:val="en-US"/>
        </w:rPr>
        <w:t xml:space="preserve">and </w:t>
      </w:r>
      <w:r w:rsidRPr="006F6B2E">
        <w:rPr>
          <w:rFonts w:ascii="Book Antiqua" w:hAnsi="Book Antiqua"/>
          <w:sz w:val="24"/>
          <w:szCs w:val="24"/>
          <w:lang w:val="en-US"/>
        </w:rPr>
        <w:t xml:space="preserve">characterized by </w:t>
      </w:r>
      <w:r w:rsidR="005B48B2" w:rsidRPr="006F6B2E">
        <w:rPr>
          <w:rFonts w:ascii="Book Antiqua" w:hAnsi="Book Antiqua"/>
          <w:sz w:val="24"/>
          <w:szCs w:val="24"/>
          <w:lang w:val="en-US"/>
        </w:rPr>
        <w:t xml:space="preserve">thermally ablated tissue </w:t>
      </w:r>
      <w:r w:rsidR="0004605E" w:rsidRPr="006F6B2E">
        <w:rPr>
          <w:rFonts w:ascii="Book Antiqua" w:hAnsi="Book Antiqua"/>
          <w:sz w:val="24"/>
          <w:szCs w:val="24"/>
          <w:lang w:val="en-US"/>
        </w:rPr>
        <w:t xml:space="preserve">transitional zone </w:t>
      </w:r>
      <w:r w:rsidRPr="006F6B2E">
        <w:rPr>
          <w:rFonts w:ascii="Book Antiqua" w:hAnsi="Book Antiqua"/>
          <w:sz w:val="24"/>
          <w:szCs w:val="24"/>
          <w:lang w:val="en-US"/>
        </w:rPr>
        <w:t xml:space="preserve">infiltration </w:t>
      </w:r>
      <w:r w:rsidR="002560FC" w:rsidRPr="006F6B2E">
        <w:rPr>
          <w:rFonts w:ascii="Book Antiqua" w:hAnsi="Book Antiqua"/>
          <w:sz w:val="24"/>
          <w:szCs w:val="24"/>
          <w:lang w:val="en-US"/>
        </w:rPr>
        <w:t>by</w:t>
      </w:r>
      <w:r w:rsidRPr="006F6B2E">
        <w:rPr>
          <w:rFonts w:ascii="Book Antiqua" w:hAnsi="Book Antiqua"/>
          <w:sz w:val="24"/>
          <w:szCs w:val="24"/>
          <w:lang w:val="en-US"/>
        </w:rPr>
        <w:t xml:space="preserve"> immun</w:t>
      </w:r>
      <w:r w:rsidR="0004605E" w:rsidRPr="006F6B2E">
        <w:rPr>
          <w:rFonts w:ascii="Book Antiqua" w:hAnsi="Book Antiqua"/>
          <w:sz w:val="24"/>
          <w:szCs w:val="24"/>
          <w:lang w:val="en-US"/>
        </w:rPr>
        <w:t xml:space="preserve">ological and inflammatory cell </w:t>
      </w:r>
      <w:r w:rsidRPr="006F6B2E">
        <w:rPr>
          <w:rFonts w:ascii="Book Antiqua" w:hAnsi="Book Antiqua"/>
          <w:sz w:val="24"/>
          <w:szCs w:val="24"/>
          <w:lang w:val="en-US"/>
        </w:rPr>
        <w:t>populations, including: dendritic cells, neutrophils, macrophages, B and T</w:t>
      </w:r>
      <w:r w:rsidR="00164241" w:rsidRPr="006F6B2E">
        <w:rPr>
          <w:rFonts w:ascii="Book Antiqua" w:hAnsi="Book Antiqua"/>
          <w:sz w:val="24"/>
          <w:szCs w:val="24"/>
          <w:lang w:val="en-US"/>
        </w:rPr>
        <w:t xml:space="preserve"> lymphocytes and natural killer</w:t>
      </w:r>
      <w:r w:rsidRPr="006F6B2E">
        <w:rPr>
          <w:rFonts w:ascii="Book Antiqua" w:hAnsi="Book Antiqua"/>
          <w:sz w:val="24"/>
          <w:szCs w:val="24"/>
          <w:lang w:val="en-US"/>
        </w:rPr>
        <w:t xml:space="preserve"> cells. </w:t>
      </w:r>
      <w:r w:rsidR="0004605E" w:rsidRPr="006F6B2E">
        <w:rPr>
          <w:rFonts w:ascii="Book Antiqua" w:hAnsi="Book Antiqua"/>
          <w:sz w:val="24"/>
          <w:szCs w:val="24"/>
          <w:lang w:val="en-US"/>
        </w:rPr>
        <w:t>In the present study</w:t>
      </w:r>
      <w:r w:rsidR="00164241" w:rsidRPr="006F6B2E">
        <w:rPr>
          <w:rFonts w:ascii="Book Antiqua" w:hAnsi="Book Antiqua"/>
          <w:sz w:val="24"/>
          <w:szCs w:val="24"/>
          <w:lang w:val="en-US"/>
        </w:rPr>
        <w:t xml:space="preserve">, we evaluated and confirm that </w:t>
      </w:r>
      <w:proofErr w:type="spellStart"/>
      <w:r w:rsidR="00164241" w:rsidRPr="006F6B2E">
        <w:rPr>
          <w:rFonts w:ascii="Book Antiqua" w:hAnsi="Book Antiqua"/>
          <w:sz w:val="24"/>
          <w:szCs w:val="24"/>
          <w:lang w:val="en-US"/>
        </w:rPr>
        <w:t>hyperthermic</w:t>
      </w:r>
      <w:proofErr w:type="spellEnd"/>
      <w:r w:rsidR="00164241" w:rsidRPr="006F6B2E">
        <w:rPr>
          <w:rFonts w:ascii="Book Antiqua" w:hAnsi="Book Antiqua"/>
          <w:sz w:val="24"/>
          <w:szCs w:val="24"/>
          <w:lang w:val="en-US"/>
        </w:rPr>
        <w:t xml:space="preserve"> intraperitoneal chemotherapy</w:t>
      </w:r>
      <w:r w:rsidR="0004605E" w:rsidRPr="006F6B2E">
        <w:rPr>
          <w:rFonts w:ascii="Book Antiqua" w:hAnsi="Book Antiqua"/>
          <w:sz w:val="24"/>
          <w:szCs w:val="24"/>
          <w:lang w:val="en-US"/>
        </w:rPr>
        <w:t xml:space="preserve"> for peritoneal </w:t>
      </w:r>
      <w:r w:rsidR="00FC130F" w:rsidRPr="006F6B2E">
        <w:rPr>
          <w:rFonts w:ascii="Book Antiqua" w:hAnsi="Book Antiqua"/>
          <w:sz w:val="24"/>
          <w:szCs w:val="24"/>
          <w:lang w:val="en-US"/>
        </w:rPr>
        <w:t>metastases</w:t>
      </w:r>
      <w:r w:rsidR="0004605E" w:rsidRPr="006F6B2E">
        <w:rPr>
          <w:rFonts w:ascii="Book Antiqua" w:hAnsi="Book Antiqua"/>
          <w:sz w:val="24"/>
          <w:szCs w:val="24"/>
          <w:lang w:val="en-US"/>
        </w:rPr>
        <w:t xml:space="preserve"> also exhibits immunomodulatory activity</w:t>
      </w:r>
      <w:r w:rsidRPr="006F6B2E">
        <w:rPr>
          <w:rFonts w:ascii="Book Antiqua" w:eastAsia="Times New Roman" w:hAnsi="Book Antiqua" w:cs="Calibri"/>
          <w:color w:val="000000"/>
          <w:sz w:val="24"/>
          <w:szCs w:val="24"/>
          <w:lang w:val="en-US" w:eastAsia="it-IT"/>
        </w:rPr>
        <w:t xml:space="preserve">, </w:t>
      </w:r>
      <w:r w:rsidR="001B1500" w:rsidRPr="006F6B2E">
        <w:rPr>
          <w:rFonts w:ascii="Book Antiqua" w:eastAsia="Times New Roman" w:hAnsi="Book Antiqua" w:cs="Calibri"/>
          <w:color w:val="000000"/>
          <w:sz w:val="24"/>
          <w:szCs w:val="24"/>
          <w:lang w:val="en-US" w:eastAsia="it-IT"/>
        </w:rPr>
        <w:t>inducing</w:t>
      </w:r>
      <w:r w:rsidRPr="006F6B2E">
        <w:rPr>
          <w:rFonts w:ascii="Book Antiqua" w:eastAsia="Times New Roman" w:hAnsi="Book Antiqua" w:cs="Calibri"/>
          <w:color w:val="000000"/>
          <w:sz w:val="24"/>
          <w:szCs w:val="24"/>
          <w:lang w:val="en-US" w:eastAsia="it-IT"/>
        </w:rPr>
        <w:t xml:space="preserve"> </w:t>
      </w:r>
      <w:r w:rsidR="00490279" w:rsidRPr="006F6B2E">
        <w:rPr>
          <w:rFonts w:ascii="Book Antiqua" w:eastAsia="Times New Roman" w:hAnsi="Book Antiqua" w:cs="Calibri"/>
          <w:color w:val="000000"/>
          <w:sz w:val="24"/>
          <w:szCs w:val="24"/>
          <w:lang w:val="en-US" w:eastAsia="it-IT"/>
        </w:rPr>
        <w:t xml:space="preserve">the </w:t>
      </w:r>
      <w:r w:rsidRPr="006F6B2E">
        <w:rPr>
          <w:rFonts w:ascii="Book Antiqua" w:eastAsia="Times New Roman" w:hAnsi="Book Antiqua" w:cs="Calibri"/>
          <w:color w:val="000000"/>
          <w:sz w:val="24"/>
          <w:szCs w:val="24"/>
          <w:lang w:val="en-US" w:eastAsia="it-IT"/>
        </w:rPr>
        <w:t xml:space="preserve">general activation of </w:t>
      </w:r>
      <w:r w:rsidR="001B1500" w:rsidRPr="006F6B2E">
        <w:rPr>
          <w:rFonts w:ascii="Book Antiqua" w:eastAsia="Times New Roman" w:hAnsi="Book Antiqua" w:cs="Calibri"/>
          <w:color w:val="000000"/>
          <w:sz w:val="24"/>
          <w:szCs w:val="24"/>
          <w:lang w:val="en-US" w:eastAsia="it-IT"/>
        </w:rPr>
        <w:t xml:space="preserve">an </w:t>
      </w:r>
      <w:r w:rsidRPr="006F6B2E">
        <w:rPr>
          <w:rFonts w:ascii="Book Antiqua" w:eastAsia="Times New Roman" w:hAnsi="Book Antiqua" w:cs="Calibri"/>
          <w:color w:val="000000"/>
          <w:sz w:val="24"/>
          <w:szCs w:val="24"/>
          <w:lang w:val="en-US" w:eastAsia="it-IT"/>
        </w:rPr>
        <w:t xml:space="preserve">adaptive </w:t>
      </w:r>
      <w:r w:rsidR="0004605E" w:rsidRPr="006F6B2E">
        <w:rPr>
          <w:rFonts w:ascii="Book Antiqua" w:eastAsia="Times New Roman" w:hAnsi="Book Antiqua" w:cs="Calibri"/>
          <w:color w:val="000000"/>
          <w:sz w:val="24"/>
          <w:szCs w:val="24"/>
          <w:lang w:val="en-US" w:eastAsia="it-IT"/>
        </w:rPr>
        <w:t xml:space="preserve">immune </w:t>
      </w:r>
      <w:r w:rsidRPr="006F6B2E">
        <w:rPr>
          <w:rFonts w:ascii="Book Antiqua" w:eastAsia="Times New Roman" w:hAnsi="Book Antiqua" w:cs="Calibri"/>
          <w:color w:val="000000"/>
          <w:sz w:val="24"/>
          <w:szCs w:val="24"/>
          <w:lang w:val="en-US" w:eastAsia="it-IT"/>
        </w:rPr>
        <w:t>response</w:t>
      </w:r>
      <w:r w:rsidR="00485E45" w:rsidRPr="006F6B2E">
        <w:rPr>
          <w:rFonts w:ascii="Book Antiqua" w:eastAsia="Times New Roman" w:hAnsi="Book Antiqua" w:cs="Calibri"/>
          <w:color w:val="000000"/>
          <w:sz w:val="24"/>
          <w:szCs w:val="24"/>
          <w:lang w:val="en-US" w:eastAsia="it-IT"/>
        </w:rPr>
        <w:t>.</w:t>
      </w:r>
    </w:p>
    <w:p w:rsidR="00AF2A03" w:rsidRPr="006F6B2E" w:rsidRDefault="00AF2A03" w:rsidP="006050F5">
      <w:pPr>
        <w:snapToGrid w:val="0"/>
        <w:spacing w:after="0" w:line="360" w:lineRule="auto"/>
        <w:jc w:val="both"/>
        <w:rPr>
          <w:rFonts w:ascii="Book Antiqua" w:hAnsi="Book Antiqua"/>
          <w:b/>
          <w:sz w:val="24"/>
          <w:szCs w:val="24"/>
          <w:u w:val="single"/>
          <w:lang w:val="en-US"/>
        </w:rPr>
      </w:pPr>
      <w:r w:rsidRPr="006F6B2E">
        <w:rPr>
          <w:rFonts w:ascii="Book Antiqua" w:hAnsi="Book Antiqua"/>
          <w:b/>
          <w:sz w:val="24"/>
          <w:szCs w:val="24"/>
          <w:u w:val="single"/>
          <w:lang w:val="en-US"/>
        </w:rPr>
        <w:br w:type="page"/>
      </w:r>
    </w:p>
    <w:p w:rsidR="00977849" w:rsidRPr="006F6B2E" w:rsidRDefault="00977849" w:rsidP="006050F5">
      <w:pPr>
        <w:snapToGrid w:val="0"/>
        <w:spacing w:after="0" w:line="360" w:lineRule="auto"/>
        <w:jc w:val="both"/>
        <w:rPr>
          <w:rFonts w:ascii="Book Antiqua" w:hAnsi="Book Antiqua"/>
          <w:sz w:val="24"/>
          <w:szCs w:val="24"/>
          <w:lang w:val="en-US"/>
        </w:rPr>
      </w:pPr>
      <w:bookmarkStart w:id="12" w:name="_Hlk37674467"/>
      <w:r w:rsidRPr="006F6B2E">
        <w:rPr>
          <w:rFonts w:ascii="Book Antiqua" w:hAnsi="Book Antiqua"/>
          <w:b/>
          <w:color w:val="000000"/>
          <w:sz w:val="24"/>
          <w:szCs w:val="24"/>
          <w:u w:val="single"/>
          <w:lang w:val="en-US"/>
        </w:rPr>
        <w:lastRenderedPageBreak/>
        <w:t>INTRODUCTION</w:t>
      </w:r>
    </w:p>
    <w:p w:rsidR="00372C99" w:rsidRPr="006F6B2E" w:rsidRDefault="00372C99"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Cytoreductive surgery (CRS) was originally introduced for debulking peritoneal metastases (PM) in ovarian cancer</w:t>
      </w:r>
      <w:r w:rsidR="00977849" w:rsidRPr="006F6B2E">
        <w:rPr>
          <w:rFonts w:ascii="Book Antiqua" w:hAnsi="Book Antiqua"/>
          <w:sz w:val="24"/>
          <w:szCs w:val="24"/>
          <w:lang w:val="en-US"/>
        </w:rPr>
        <w:t xml:space="preserve"> patients and improved </w:t>
      </w:r>
      <w:proofErr w:type="gramStart"/>
      <w:r w:rsidR="00977849" w:rsidRPr="006F6B2E">
        <w:rPr>
          <w:rFonts w:ascii="Book Antiqua" w:hAnsi="Book Antiqua"/>
          <w:sz w:val="24"/>
          <w:szCs w:val="24"/>
          <w:lang w:val="en-US"/>
        </w:rPr>
        <w:t>survival</w:t>
      </w:r>
      <w:r w:rsidRPr="006F6B2E">
        <w:rPr>
          <w:rFonts w:ascii="Book Antiqua" w:hAnsi="Book Antiqua"/>
          <w:sz w:val="24"/>
          <w:szCs w:val="24"/>
          <w:vertAlign w:val="superscript"/>
          <w:lang w:val="en-US"/>
        </w:rPr>
        <w:t>[</w:t>
      </w:r>
      <w:proofErr w:type="gramEnd"/>
      <w:r w:rsidRPr="006F6B2E">
        <w:rPr>
          <w:rFonts w:ascii="Book Antiqua" w:hAnsi="Book Antiqua"/>
          <w:sz w:val="24"/>
          <w:szCs w:val="24"/>
          <w:vertAlign w:val="superscript"/>
          <w:lang w:val="en-US"/>
        </w:rPr>
        <w:t>1</w:t>
      </w:r>
      <w:r w:rsidR="00FE25A8" w:rsidRPr="006F6B2E">
        <w:rPr>
          <w:rFonts w:ascii="Book Antiqua" w:hAnsi="Book Antiqua"/>
          <w:sz w:val="24"/>
          <w:szCs w:val="24"/>
          <w:vertAlign w:val="superscript"/>
          <w:lang w:val="en-US"/>
        </w:rPr>
        <w:t>]</w:t>
      </w:r>
      <w:r w:rsidRPr="006F6B2E">
        <w:rPr>
          <w:rFonts w:ascii="Book Antiqua" w:hAnsi="Book Antiqua"/>
          <w:sz w:val="24"/>
          <w:szCs w:val="24"/>
          <w:lang w:val="en-US"/>
        </w:rPr>
        <w:t xml:space="preserve">. Despite some difficulty in being accepted by the medical oncology community, CRS was subsequently adopted for the treatment </w:t>
      </w:r>
      <w:r w:rsidR="009A1E0A">
        <w:rPr>
          <w:rFonts w:ascii="Book Antiqua" w:hAnsi="Book Antiqua"/>
          <w:sz w:val="24"/>
          <w:szCs w:val="24"/>
          <w:lang w:val="en-US"/>
        </w:rPr>
        <w:t>of</w:t>
      </w:r>
      <w:r w:rsidRPr="006F6B2E">
        <w:rPr>
          <w:rFonts w:ascii="Book Antiqua" w:hAnsi="Book Antiqua"/>
          <w:sz w:val="24"/>
          <w:szCs w:val="24"/>
          <w:lang w:val="en-US"/>
        </w:rPr>
        <w:t xml:space="preserve"> </w:t>
      </w:r>
      <w:proofErr w:type="spellStart"/>
      <w:r w:rsidRPr="006F6B2E">
        <w:rPr>
          <w:rFonts w:ascii="Book Antiqua" w:hAnsi="Book Antiqua"/>
          <w:sz w:val="24"/>
          <w:szCs w:val="24"/>
          <w:lang w:val="en-US"/>
        </w:rPr>
        <w:t>pseudomyxoma</w:t>
      </w:r>
      <w:proofErr w:type="spellEnd"/>
      <w:r w:rsidRPr="006F6B2E">
        <w:rPr>
          <w:rFonts w:ascii="Book Antiqua" w:hAnsi="Book Antiqua"/>
          <w:sz w:val="24"/>
          <w:szCs w:val="24"/>
          <w:lang w:val="en-US"/>
        </w:rPr>
        <w:t xml:space="preserve"> </w:t>
      </w:r>
      <w:proofErr w:type="spellStart"/>
      <w:r w:rsidRPr="006F6B2E">
        <w:rPr>
          <w:rFonts w:ascii="Book Antiqua" w:hAnsi="Book Antiqua"/>
          <w:sz w:val="24"/>
          <w:szCs w:val="24"/>
          <w:lang w:val="en-US"/>
        </w:rPr>
        <w:t>peritonei</w:t>
      </w:r>
      <w:proofErr w:type="spellEnd"/>
      <w:r w:rsidRPr="006F6B2E">
        <w:rPr>
          <w:rFonts w:ascii="Book Antiqua" w:hAnsi="Book Antiqua"/>
          <w:sz w:val="24"/>
          <w:szCs w:val="24"/>
          <w:lang w:val="en-US"/>
        </w:rPr>
        <w:t xml:space="preserve"> (PMP), with beneficial results, confirming a role for CRS in the </w:t>
      </w:r>
      <w:r w:rsidR="00977849" w:rsidRPr="006F6B2E">
        <w:rPr>
          <w:rFonts w:ascii="Book Antiqua" w:hAnsi="Book Antiqua"/>
          <w:sz w:val="24"/>
          <w:szCs w:val="24"/>
          <w:lang w:val="en-US"/>
        </w:rPr>
        <w:t xml:space="preserve">treatment of peritoneal </w:t>
      </w:r>
      <w:proofErr w:type="gramStart"/>
      <w:r w:rsidR="00977849" w:rsidRPr="006F6B2E">
        <w:rPr>
          <w:rFonts w:ascii="Book Antiqua" w:hAnsi="Book Antiqua"/>
          <w:sz w:val="24"/>
          <w:szCs w:val="24"/>
          <w:lang w:val="en-US"/>
        </w:rPr>
        <w:t>disease</w:t>
      </w:r>
      <w:r w:rsidRPr="006F6B2E">
        <w:rPr>
          <w:rFonts w:ascii="Book Antiqua" w:hAnsi="Book Antiqua"/>
          <w:sz w:val="24"/>
          <w:szCs w:val="24"/>
          <w:vertAlign w:val="superscript"/>
          <w:lang w:val="en-US"/>
        </w:rPr>
        <w:t>[</w:t>
      </w:r>
      <w:proofErr w:type="gramEnd"/>
      <w:r w:rsidRPr="006F6B2E">
        <w:rPr>
          <w:rFonts w:ascii="Book Antiqua" w:hAnsi="Book Antiqua"/>
          <w:sz w:val="24"/>
          <w:szCs w:val="24"/>
          <w:vertAlign w:val="superscript"/>
          <w:lang w:val="en-US"/>
        </w:rPr>
        <w:t>1]</w:t>
      </w:r>
      <w:r w:rsidRPr="006F6B2E">
        <w:rPr>
          <w:rFonts w:ascii="Book Antiqua" w:hAnsi="Book Antiqua"/>
          <w:sz w:val="24"/>
          <w:szCs w:val="24"/>
          <w:lang w:val="en-US"/>
        </w:rPr>
        <w:t xml:space="preserve">. CRS methodology was subsequently improved by </w:t>
      </w:r>
      <w:proofErr w:type="spellStart"/>
      <w:r w:rsidRPr="006F6B2E">
        <w:rPr>
          <w:rFonts w:ascii="Book Antiqua" w:hAnsi="Book Antiqua"/>
          <w:sz w:val="24"/>
          <w:szCs w:val="24"/>
          <w:lang w:val="en-US"/>
        </w:rPr>
        <w:t>Sugarbaker</w:t>
      </w:r>
      <w:proofErr w:type="spellEnd"/>
      <w:r w:rsidR="00977849" w:rsidRPr="006F6B2E">
        <w:rPr>
          <w:rFonts w:ascii="Book Antiqua" w:hAnsi="Book Antiqua"/>
          <w:sz w:val="24"/>
          <w:szCs w:val="24"/>
          <w:lang w:val="en-US"/>
        </w:rPr>
        <w:t xml:space="preserve"> </w:t>
      </w:r>
      <w:r w:rsidR="00977849" w:rsidRPr="006F6B2E">
        <w:rPr>
          <w:rFonts w:ascii="Book Antiqua" w:hAnsi="Book Antiqua"/>
          <w:i/>
          <w:sz w:val="24"/>
          <w:szCs w:val="24"/>
          <w:lang w:val="en-US"/>
        </w:rPr>
        <w:t xml:space="preserve">et </w:t>
      </w:r>
      <w:proofErr w:type="gramStart"/>
      <w:r w:rsidR="00977849" w:rsidRPr="006F6B2E">
        <w:rPr>
          <w:rFonts w:ascii="Book Antiqua" w:hAnsi="Book Antiqua"/>
          <w:i/>
          <w:sz w:val="24"/>
          <w:szCs w:val="24"/>
          <w:lang w:val="en-US"/>
        </w:rPr>
        <w:t>al</w:t>
      </w:r>
      <w:r w:rsidR="00977849" w:rsidRPr="006F6B2E">
        <w:rPr>
          <w:rFonts w:ascii="Book Antiqua" w:hAnsi="Book Antiqua"/>
          <w:sz w:val="24"/>
          <w:szCs w:val="24"/>
          <w:vertAlign w:val="superscript"/>
          <w:lang w:val="en-US"/>
        </w:rPr>
        <w:t>[</w:t>
      </w:r>
      <w:proofErr w:type="gramEnd"/>
      <w:r w:rsidR="00977849" w:rsidRPr="006F6B2E">
        <w:rPr>
          <w:rFonts w:ascii="Book Antiqua" w:hAnsi="Book Antiqua"/>
          <w:sz w:val="24"/>
          <w:szCs w:val="24"/>
          <w:vertAlign w:val="superscript"/>
          <w:lang w:val="en-US"/>
        </w:rPr>
        <w:t>2]</w:t>
      </w:r>
      <w:r w:rsidRPr="006F6B2E">
        <w:rPr>
          <w:rFonts w:ascii="Book Antiqua" w:hAnsi="Book Antiqua"/>
          <w:sz w:val="24"/>
          <w:szCs w:val="24"/>
          <w:lang w:val="en-US"/>
        </w:rPr>
        <w:t>, who introduced six distinct peritonectomy procedure</w:t>
      </w:r>
      <w:r w:rsidR="00977849" w:rsidRPr="006F6B2E">
        <w:rPr>
          <w:rFonts w:ascii="Book Antiqua" w:hAnsi="Book Antiqua"/>
          <w:sz w:val="24"/>
          <w:szCs w:val="24"/>
          <w:lang w:val="en-US"/>
        </w:rPr>
        <w:t xml:space="preserve">s for complete cytoreduction. </w:t>
      </w:r>
      <w:r w:rsidRPr="006F6B2E">
        <w:rPr>
          <w:rFonts w:ascii="Book Antiqua" w:hAnsi="Book Antiqua"/>
          <w:sz w:val="24"/>
          <w:szCs w:val="24"/>
          <w:lang w:val="en-US"/>
        </w:rPr>
        <w:t xml:space="preserve">Intraperitoneal (IP) chemotherapy was subsequently used as an adjuvant therapy to CRS. In several clinical trials, </w:t>
      </w:r>
      <w:proofErr w:type="spellStart"/>
      <w:r w:rsidRPr="006F6B2E">
        <w:rPr>
          <w:rFonts w:ascii="Book Antiqua" w:hAnsi="Book Antiqua"/>
          <w:sz w:val="24"/>
          <w:szCs w:val="24"/>
          <w:lang w:val="en-US"/>
        </w:rPr>
        <w:t>hyperthermic</w:t>
      </w:r>
      <w:proofErr w:type="spellEnd"/>
      <w:r w:rsidRPr="006F6B2E">
        <w:rPr>
          <w:rFonts w:ascii="Book Antiqua" w:hAnsi="Book Antiqua"/>
          <w:sz w:val="24"/>
          <w:szCs w:val="24"/>
          <w:lang w:val="en-US"/>
        </w:rPr>
        <w:t xml:space="preserve"> intraperitoneal chemotherapy (HIPEC), in particular, re</w:t>
      </w:r>
      <w:r w:rsidR="00977849" w:rsidRPr="006F6B2E">
        <w:rPr>
          <w:rFonts w:ascii="Book Antiqua" w:hAnsi="Book Antiqua"/>
          <w:sz w:val="24"/>
          <w:szCs w:val="24"/>
          <w:lang w:val="en-US"/>
        </w:rPr>
        <w:t xml:space="preserve">sulted in survival </w:t>
      </w:r>
      <w:proofErr w:type="gramStart"/>
      <w:r w:rsidR="00977849" w:rsidRPr="006F6B2E">
        <w:rPr>
          <w:rFonts w:ascii="Book Antiqua" w:hAnsi="Book Antiqua"/>
          <w:sz w:val="24"/>
          <w:szCs w:val="24"/>
          <w:lang w:val="en-US"/>
        </w:rPr>
        <w:t>improvements</w:t>
      </w:r>
      <w:r w:rsidRPr="006F6B2E">
        <w:rPr>
          <w:rFonts w:ascii="Book Antiqua" w:hAnsi="Book Antiqua"/>
          <w:sz w:val="24"/>
          <w:szCs w:val="24"/>
          <w:vertAlign w:val="superscript"/>
          <w:lang w:val="en-US"/>
        </w:rPr>
        <w:t>[</w:t>
      </w:r>
      <w:proofErr w:type="gramEnd"/>
      <w:r w:rsidRPr="006F6B2E">
        <w:rPr>
          <w:rFonts w:ascii="Book Antiqua" w:hAnsi="Book Antiqua"/>
          <w:sz w:val="24"/>
          <w:szCs w:val="24"/>
          <w:vertAlign w:val="superscript"/>
          <w:lang w:val="en-US"/>
        </w:rPr>
        <w:t>3]</w:t>
      </w:r>
      <w:r w:rsidRPr="006F6B2E">
        <w:rPr>
          <w:rFonts w:ascii="Book Antiqua" w:hAnsi="Book Antiqua"/>
          <w:sz w:val="24"/>
          <w:szCs w:val="24"/>
          <w:lang w:val="en-US"/>
        </w:rPr>
        <w:t xml:space="preserve">. Today, CRS combined with HIPEC is considered the standard treatment for </w:t>
      </w:r>
      <w:r w:rsidR="00977849" w:rsidRPr="006F6B2E">
        <w:rPr>
          <w:rFonts w:ascii="Book Antiqua" w:hAnsi="Book Antiqua"/>
          <w:sz w:val="24"/>
          <w:szCs w:val="24"/>
          <w:lang w:val="en-US"/>
        </w:rPr>
        <w:t xml:space="preserve">PMP and peritoneal </w:t>
      </w:r>
      <w:proofErr w:type="gramStart"/>
      <w:r w:rsidR="00977849" w:rsidRPr="006F6B2E">
        <w:rPr>
          <w:rFonts w:ascii="Book Antiqua" w:hAnsi="Book Antiqua"/>
          <w:sz w:val="24"/>
          <w:szCs w:val="24"/>
          <w:lang w:val="en-US"/>
        </w:rPr>
        <w:t>mesothelioma</w:t>
      </w:r>
      <w:r w:rsidRPr="006F6B2E">
        <w:rPr>
          <w:rFonts w:ascii="Book Antiqua" w:hAnsi="Book Antiqua"/>
          <w:sz w:val="24"/>
          <w:szCs w:val="24"/>
          <w:vertAlign w:val="superscript"/>
          <w:lang w:val="en-US"/>
        </w:rPr>
        <w:t>[</w:t>
      </w:r>
      <w:proofErr w:type="gramEnd"/>
      <w:r w:rsidRPr="006F6B2E">
        <w:rPr>
          <w:rFonts w:ascii="Book Antiqua" w:hAnsi="Book Antiqua"/>
          <w:sz w:val="24"/>
          <w:szCs w:val="24"/>
          <w:vertAlign w:val="superscript"/>
          <w:lang w:val="en-US"/>
        </w:rPr>
        <w:t>4]</w:t>
      </w:r>
      <w:r w:rsidRPr="006F6B2E">
        <w:rPr>
          <w:rFonts w:ascii="Book Antiqua" w:hAnsi="Book Antiqua"/>
          <w:sz w:val="24"/>
          <w:szCs w:val="24"/>
          <w:lang w:val="en-US"/>
        </w:rPr>
        <w:t xml:space="preserve"> and, according to </w:t>
      </w:r>
      <w:r w:rsidR="00977849" w:rsidRPr="006F6B2E">
        <w:rPr>
          <w:rFonts w:ascii="Book Antiqua" w:hAnsi="Book Antiqua"/>
          <w:sz w:val="24"/>
          <w:szCs w:val="24"/>
          <w:lang w:val="en-US"/>
        </w:rPr>
        <w:t>current Network NCCN Guidelines</w:t>
      </w:r>
      <w:r w:rsidRPr="006F6B2E">
        <w:rPr>
          <w:rFonts w:ascii="Book Antiqua" w:hAnsi="Book Antiqua"/>
          <w:sz w:val="24"/>
          <w:szCs w:val="24"/>
          <w:vertAlign w:val="superscript"/>
          <w:lang w:val="en-US"/>
        </w:rPr>
        <w:t>[5,6]</w:t>
      </w:r>
      <w:r w:rsidRPr="006F6B2E">
        <w:rPr>
          <w:rFonts w:ascii="Book Antiqua" w:hAnsi="Book Antiqua"/>
          <w:sz w:val="24"/>
          <w:szCs w:val="24"/>
          <w:lang w:val="en-US"/>
        </w:rPr>
        <w:t>, is also considered for the management of colorectal PM.</w:t>
      </w:r>
    </w:p>
    <w:p w:rsidR="008F65BD" w:rsidRPr="006F6B2E" w:rsidRDefault="008F65BD" w:rsidP="006050F5">
      <w:pPr>
        <w:snapToGrid w:val="0"/>
        <w:spacing w:after="0" w:line="360" w:lineRule="auto"/>
        <w:ind w:firstLineChars="100" w:firstLine="240"/>
        <w:jc w:val="both"/>
        <w:rPr>
          <w:rFonts w:ascii="Book Antiqua" w:hAnsi="Book Antiqua"/>
          <w:sz w:val="24"/>
          <w:szCs w:val="24"/>
          <w:lang w:val="en-US"/>
        </w:rPr>
      </w:pPr>
      <w:r w:rsidRPr="006F6B2E">
        <w:rPr>
          <w:rFonts w:ascii="Book Antiqua" w:hAnsi="Book Antiqua"/>
          <w:sz w:val="24"/>
          <w:szCs w:val="24"/>
          <w:lang w:val="en-US"/>
        </w:rPr>
        <w:t>HIPEC, pressurized intraperitoneal aerosol chemotherapy, hepatic artery infusion, tr</w:t>
      </w:r>
      <w:r w:rsidR="006D00B3" w:rsidRPr="006F6B2E">
        <w:rPr>
          <w:rFonts w:ascii="Book Antiqua" w:hAnsi="Book Antiqua"/>
          <w:sz w:val="24"/>
          <w:szCs w:val="24"/>
          <w:lang w:val="en-US"/>
        </w:rPr>
        <w:t xml:space="preserve">ans-arterial chemo-embolization </w:t>
      </w:r>
      <w:r w:rsidRPr="006F6B2E">
        <w:rPr>
          <w:rFonts w:ascii="Book Antiqua" w:hAnsi="Book Antiqua"/>
          <w:sz w:val="24"/>
          <w:szCs w:val="24"/>
          <w:lang w:val="en-US"/>
        </w:rPr>
        <w:t>and thermal ablation are all under investigation as approa</w:t>
      </w:r>
      <w:r w:rsidR="006D00B3" w:rsidRPr="006F6B2E">
        <w:rPr>
          <w:rFonts w:ascii="Book Antiqua" w:hAnsi="Book Antiqua"/>
          <w:sz w:val="24"/>
          <w:szCs w:val="24"/>
          <w:lang w:val="en-US"/>
        </w:rPr>
        <w:t xml:space="preserve">ches for locoregional </w:t>
      </w:r>
      <w:proofErr w:type="gramStart"/>
      <w:r w:rsidR="006D00B3" w:rsidRPr="006F6B2E">
        <w:rPr>
          <w:rFonts w:ascii="Book Antiqua" w:hAnsi="Book Antiqua"/>
          <w:sz w:val="24"/>
          <w:szCs w:val="24"/>
          <w:lang w:val="en-US"/>
        </w:rPr>
        <w:t>treatment</w:t>
      </w:r>
      <w:r w:rsidRPr="006F6B2E">
        <w:rPr>
          <w:rFonts w:ascii="Book Antiqua" w:hAnsi="Book Antiqua"/>
          <w:sz w:val="24"/>
          <w:szCs w:val="24"/>
          <w:vertAlign w:val="superscript"/>
          <w:lang w:val="en-US"/>
        </w:rPr>
        <w:t>[</w:t>
      </w:r>
      <w:proofErr w:type="gramEnd"/>
      <w:r w:rsidRPr="006F6B2E">
        <w:rPr>
          <w:rFonts w:ascii="Book Antiqua" w:hAnsi="Book Antiqua"/>
          <w:sz w:val="24"/>
          <w:szCs w:val="24"/>
          <w:vertAlign w:val="superscript"/>
          <w:lang w:val="en-US"/>
        </w:rPr>
        <w:t>7,8]</w:t>
      </w:r>
      <w:r w:rsidRPr="006F6B2E">
        <w:rPr>
          <w:rFonts w:ascii="Book Antiqua" w:hAnsi="Book Antiqua"/>
          <w:sz w:val="24"/>
          <w:szCs w:val="24"/>
          <w:lang w:val="en-US"/>
        </w:rPr>
        <w:t xml:space="preserve">. However, only thermal </w:t>
      </w:r>
      <w:r w:rsidR="000C707C" w:rsidRPr="006F6B2E">
        <w:rPr>
          <w:rFonts w:ascii="Book Antiqua" w:hAnsi="Book Antiqua"/>
          <w:sz w:val="24"/>
          <w:szCs w:val="24"/>
          <w:lang w:val="en-US"/>
        </w:rPr>
        <w:t>tumor</w:t>
      </w:r>
      <w:r w:rsidRPr="006F6B2E">
        <w:rPr>
          <w:rFonts w:ascii="Book Antiqua" w:hAnsi="Book Antiqua"/>
          <w:sz w:val="24"/>
          <w:szCs w:val="24"/>
          <w:lang w:val="en-US"/>
        </w:rPr>
        <w:t xml:space="preserve"> ablation has been reported to induce a potential immunomodulatory effect, illustrated by the intense inflammatory cell response that </w:t>
      </w:r>
      <w:r w:rsidR="009A1E0A">
        <w:rPr>
          <w:rFonts w:ascii="Book Antiqua" w:hAnsi="Book Antiqua"/>
          <w:sz w:val="24"/>
          <w:szCs w:val="24"/>
          <w:lang w:val="en-US"/>
        </w:rPr>
        <w:t xml:space="preserve">is </w:t>
      </w:r>
      <w:r w:rsidRPr="006F6B2E">
        <w:rPr>
          <w:rFonts w:ascii="Book Antiqua" w:hAnsi="Book Antiqua"/>
          <w:sz w:val="24"/>
          <w:szCs w:val="24"/>
          <w:lang w:val="en-US"/>
        </w:rPr>
        <w:t>associate</w:t>
      </w:r>
      <w:r w:rsidR="009A1E0A">
        <w:rPr>
          <w:rFonts w:ascii="Book Antiqua" w:hAnsi="Book Antiqua"/>
          <w:sz w:val="24"/>
          <w:szCs w:val="24"/>
          <w:lang w:val="en-US"/>
        </w:rPr>
        <w:t>d</w:t>
      </w:r>
      <w:r w:rsidR="006D00B3" w:rsidRPr="006F6B2E">
        <w:rPr>
          <w:rFonts w:ascii="Book Antiqua" w:hAnsi="Book Antiqua"/>
          <w:sz w:val="24"/>
          <w:szCs w:val="24"/>
          <w:lang w:val="en-US"/>
        </w:rPr>
        <w:t xml:space="preserve"> with thermally ablated </w:t>
      </w:r>
      <w:proofErr w:type="gramStart"/>
      <w:r w:rsidR="006D00B3" w:rsidRPr="006F6B2E">
        <w:rPr>
          <w:rFonts w:ascii="Book Antiqua" w:hAnsi="Book Antiqua"/>
          <w:sz w:val="24"/>
          <w:szCs w:val="24"/>
          <w:lang w:val="en-US"/>
        </w:rPr>
        <w:t>tumors</w:t>
      </w:r>
      <w:r w:rsidRPr="006F6B2E">
        <w:rPr>
          <w:rFonts w:ascii="Book Antiqua" w:hAnsi="Book Antiqua"/>
          <w:sz w:val="24"/>
          <w:szCs w:val="24"/>
          <w:vertAlign w:val="superscript"/>
          <w:lang w:val="en-US"/>
        </w:rPr>
        <w:t>[</w:t>
      </w:r>
      <w:proofErr w:type="gramEnd"/>
      <w:r w:rsidRPr="006F6B2E">
        <w:rPr>
          <w:rFonts w:ascii="Book Antiqua" w:hAnsi="Book Antiqua"/>
          <w:sz w:val="24"/>
          <w:szCs w:val="24"/>
          <w:vertAlign w:val="superscript"/>
          <w:lang w:val="en-US"/>
        </w:rPr>
        <w:t>9,10]</w:t>
      </w:r>
      <w:r w:rsidRPr="006F6B2E">
        <w:rPr>
          <w:rFonts w:ascii="Book Antiqua" w:hAnsi="Book Antiqua"/>
          <w:sz w:val="24"/>
          <w:szCs w:val="24"/>
          <w:lang w:val="en-US"/>
        </w:rPr>
        <w:t xml:space="preserve">, </w:t>
      </w:r>
      <w:r w:rsidR="009A1E0A">
        <w:rPr>
          <w:rFonts w:ascii="Book Antiqua" w:hAnsi="Book Antiqua"/>
          <w:sz w:val="24"/>
          <w:szCs w:val="24"/>
          <w:lang w:val="en-US"/>
        </w:rPr>
        <w:t xml:space="preserve">and </w:t>
      </w:r>
      <w:r w:rsidRPr="006F6B2E">
        <w:rPr>
          <w:rFonts w:ascii="Book Antiqua" w:hAnsi="Book Antiqua"/>
          <w:sz w:val="24"/>
          <w:szCs w:val="24"/>
          <w:lang w:val="en-US"/>
        </w:rPr>
        <w:t>characterized by ablated tissue transitional zone infiltration by immune and inflammatory cell populations, including: dendritic cells, neutrophils, macrophages, B and T lymphocyte</w:t>
      </w:r>
      <w:r w:rsidR="006D00B3" w:rsidRPr="006F6B2E">
        <w:rPr>
          <w:rFonts w:ascii="Book Antiqua" w:hAnsi="Book Antiqua"/>
          <w:sz w:val="24"/>
          <w:szCs w:val="24"/>
          <w:lang w:val="en-US"/>
        </w:rPr>
        <w:t>s and natural killer (NK) cells</w:t>
      </w:r>
      <w:r w:rsidRPr="006F6B2E">
        <w:rPr>
          <w:rFonts w:ascii="Book Antiqua" w:hAnsi="Book Antiqua"/>
          <w:sz w:val="24"/>
          <w:szCs w:val="24"/>
          <w:vertAlign w:val="superscript"/>
          <w:lang w:val="en-US"/>
        </w:rPr>
        <w:t>[10]</w:t>
      </w:r>
      <w:r w:rsidRPr="006F6B2E">
        <w:rPr>
          <w:rFonts w:ascii="Book Antiqua" w:hAnsi="Book Antiqua"/>
          <w:sz w:val="24"/>
          <w:szCs w:val="24"/>
          <w:lang w:val="en-US"/>
        </w:rPr>
        <w:t>, with a systemic increas</w:t>
      </w:r>
      <w:r w:rsidR="006D00B3" w:rsidRPr="006F6B2E">
        <w:rPr>
          <w:rFonts w:ascii="Book Antiqua" w:hAnsi="Book Antiqua"/>
          <w:sz w:val="24"/>
          <w:szCs w:val="24"/>
          <w:lang w:val="en-US"/>
        </w:rPr>
        <w:t>e in immune cells also detected</w:t>
      </w:r>
      <w:r w:rsidRPr="006F6B2E">
        <w:rPr>
          <w:rFonts w:ascii="Book Antiqua" w:hAnsi="Book Antiqua"/>
          <w:sz w:val="24"/>
          <w:szCs w:val="24"/>
          <w:vertAlign w:val="superscript"/>
          <w:lang w:val="en-US"/>
        </w:rPr>
        <w:t>[8]</w:t>
      </w:r>
      <w:r w:rsidRPr="006F6B2E">
        <w:rPr>
          <w:rFonts w:ascii="Book Antiqua" w:hAnsi="Book Antiqua"/>
          <w:sz w:val="24"/>
          <w:szCs w:val="24"/>
          <w:lang w:val="en-US"/>
        </w:rPr>
        <w:t>.</w:t>
      </w:r>
    </w:p>
    <w:p w:rsidR="008F65BD" w:rsidRPr="006F6B2E" w:rsidRDefault="008F65BD" w:rsidP="006050F5">
      <w:pPr>
        <w:snapToGrid w:val="0"/>
        <w:spacing w:after="0" w:line="360" w:lineRule="auto"/>
        <w:ind w:firstLineChars="100" w:firstLine="240"/>
        <w:jc w:val="both"/>
        <w:rPr>
          <w:rFonts w:ascii="Book Antiqua" w:hAnsi="Book Antiqua"/>
          <w:sz w:val="24"/>
          <w:szCs w:val="24"/>
          <w:lang w:val="en-US"/>
        </w:rPr>
      </w:pPr>
      <w:bookmarkStart w:id="13" w:name="_Hlk36625797"/>
      <w:r w:rsidRPr="006F6B2E">
        <w:rPr>
          <w:rFonts w:ascii="Book Antiqua" w:hAnsi="Book Antiqua"/>
          <w:sz w:val="24"/>
          <w:szCs w:val="24"/>
          <w:lang w:val="en-US"/>
        </w:rPr>
        <w:t>The effect of HIPEC is similar to that of radiofrequency ablation, with both procedures inducing hyperemic stress-induced tumor necrosis, suggesting that HIPEC may also exhibit immunomodulatory activity. The</w:t>
      </w:r>
      <w:r w:rsidR="007566BE">
        <w:rPr>
          <w:rFonts w:ascii="Book Antiqua" w:hAnsi="Book Antiqua"/>
          <w:sz w:val="24"/>
          <w:szCs w:val="24"/>
          <w:lang w:val="en-US"/>
        </w:rPr>
        <w:t>refore, the</w:t>
      </w:r>
      <w:r w:rsidRPr="006F6B2E">
        <w:rPr>
          <w:rFonts w:ascii="Book Antiqua" w:hAnsi="Book Antiqua"/>
          <w:sz w:val="24"/>
          <w:szCs w:val="24"/>
          <w:lang w:val="en-US"/>
        </w:rPr>
        <w:t xml:space="preserve"> aim of this study was to investigate whether HIPEC for PM induces an immune response.</w:t>
      </w:r>
    </w:p>
    <w:bookmarkEnd w:id="12"/>
    <w:bookmarkEnd w:id="13"/>
    <w:p w:rsidR="00AF2A03" w:rsidRPr="006F6B2E" w:rsidRDefault="00AF2A03" w:rsidP="006050F5">
      <w:pPr>
        <w:snapToGrid w:val="0"/>
        <w:spacing w:after="0" w:line="360" w:lineRule="auto"/>
        <w:jc w:val="both"/>
        <w:rPr>
          <w:rFonts w:ascii="Book Antiqua" w:hAnsi="Book Antiqua"/>
          <w:b/>
          <w:sz w:val="24"/>
          <w:szCs w:val="24"/>
          <w:u w:val="single"/>
          <w:lang w:val="en-US"/>
        </w:rPr>
      </w:pPr>
    </w:p>
    <w:p w:rsidR="006D00B3" w:rsidRPr="006F6B2E" w:rsidRDefault="006D00B3" w:rsidP="006050F5">
      <w:pPr>
        <w:adjustRightInd w:val="0"/>
        <w:snapToGrid w:val="0"/>
        <w:spacing w:after="0" w:line="360" w:lineRule="auto"/>
        <w:jc w:val="both"/>
        <w:rPr>
          <w:rFonts w:ascii="Book Antiqua" w:hAnsi="Book Antiqua"/>
          <w:b/>
          <w:color w:val="000000"/>
          <w:sz w:val="24"/>
          <w:szCs w:val="24"/>
          <w:u w:val="single"/>
          <w:lang w:val="en-US"/>
        </w:rPr>
      </w:pPr>
      <w:r w:rsidRPr="006F6B2E">
        <w:rPr>
          <w:rFonts w:ascii="Book Antiqua" w:hAnsi="Book Antiqua"/>
          <w:b/>
          <w:color w:val="000000"/>
          <w:sz w:val="24"/>
          <w:szCs w:val="24"/>
          <w:u w:val="single"/>
          <w:lang w:val="en-US"/>
        </w:rPr>
        <w:t>MATERIALS AND METHODS</w:t>
      </w:r>
    </w:p>
    <w:p w:rsidR="00EF1EA5" w:rsidRPr="006F6B2E" w:rsidRDefault="00EF1EA5" w:rsidP="006050F5">
      <w:pPr>
        <w:snapToGrid w:val="0"/>
        <w:spacing w:after="0" w:line="360" w:lineRule="auto"/>
        <w:jc w:val="both"/>
        <w:rPr>
          <w:rFonts w:ascii="Book Antiqua" w:hAnsi="Book Antiqua"/>
          <w:b/>
          <w:i/>
          <w:sz w:val="24"/>
          <w:szCs w:val="24"/>
          <w:lang w:val="en-US"/>
        </w:rPr>
      </w:pPr>
      <w:r w:rsidRPr="006F6B2E">
        <w:rPr>
          <w:rFonts w:ascii="Book Antiqua" w:hAnsi="Book Antiqua"/>
          <w:b/>
          <w:i/>
          <w:sz w:val="24"/>
          <w:szCs w:val="24"/>
          <w:lang w:val="en-US"/>
        </w:rPr>
        <w:t>Study</w:t>
      </w:r>
      <w:r w:rsidR="006D00B3" w:rsidRPr="006F6B2E">
        <w:rPr>
          <w:rFonts w:ascii="Book Antiqua" w:hAnsi="Book Antiqua"/>
          <w:b/>
          <w:i/>
          <w:sz w:val="24"/>
          <w:szCs w:val="24"/>
          <w:lang w:val="en-US"/>
        </w:rPr>
        <w:t xml:space="preserve"> population and data collection</w:t>
      </w:r>
    </w:p>
    <w:p w:rsidR="009E79B1" w:rsidRPr="006F6B2E" w:rsidRDefault="009E79B1"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 xml:space="preserve">In this </w:t>
      </w:r>
      <w:r w:rsidR="00AE3BF7" w:rsidRPr="006F6B2E">
        <w:rPr>
          <w:rFonts w:ascii="Book Antiqua" w:hAnsi="Book Antiqua"/>
          <w:sz w:val="24"/>
          <w:szCs w:val="24"/>
          <w:lang w:val="en-US"/>
        </w:rPr>
        <w:t>observational</w:t>
      </w:r>
      <w:r w:rsidRPr="006F6B2E">
        <w:rPr>
          <w:rFonts w:ascii="Book Antiqua" w:hAnsi="Book Antiqua"/>
          <w:sz w:val="24"/>
          <w:szCs w:val="24"/>
          <w:lang w:val="en-US"/>
        </w:rPr>
        <w:t xml:space="preserve"> study, data w</w:t>
      </w:r>
      <w:r w:rsidR="007566BE">
        <w:rPr>
          <w:rFonts w:ascii="Book Antiqua" w:hAnsi="Book Antiqua"/>
          <w:sz w:val="24"/>
          <w:szCs w:val="24"/>
          <w:lang w:val="en-US"/>
        </w:rPr>
        <w:t>ere</w:t>
      </w:r>
      <w:r w:rsidRPr="006F6B2E">
        <w:rPr>
          <w:rFonts w:ascii="Book Antiqua" w:hAnsi="Book Antiqua"/>
          <w:sz w:val="24"/>
          <w:szCs w:val="24"/>
          <w:lang w:val="en-US"/>
        </w:rPr>
        <w:t xml:space="preserve"> collected from patients with PM prospectively submitted for CRS and HIPEC, from October 2018 to August 2019, in accordance with Research Ethics Committee regulations. The inclusion criteria were: age &gt; 18 and &lt;</w:t>
      </w:r>
      <w:r w:rsidR="006D00B3" w:rsidRPr="006F6B2E">
        <w:rPr>
          <w:rFonts w:ascii="Book Antiqua" w:hAnsi="Book Antiqua"/>
          <w:sz w:val="24"/>
          <w:szCs w:val="24"/>
          <w:lang w:val="en-US"/>
        </w:rPr>
        <w:t xml:space="preserve"> </w:t>
      </w:r>
      <w:r w:rsidRPr="006F6B2E">
        <w:rPr>
          <w:rFonts w:ascii="Book Antiqua" w:hAnsi="Book Antiqua"/>
          <w:sz w:val="24"/>
          <w:szCs w:val="24"/>
          <w:lang w:val="en-US"/>
        </w:rPr>
        <w:t xml:space="preserve">75 </w:t>
      </w:r>
      <w:r w:rsidRPr="006F6B2E">
        <w:rPr>
          <w:rFonts w:ascii="Book Antiqua" w:hAnsi="Book Antiqua"/>
          <w:sz w:val="24"/>
          <w:szCs w:val="24"/>
          <w:lang w:val="en-US"/>
        </w:rPr>
        <w:lastRenderedPageBreak/>
        <w:t xml:space="preserve">years, diagnosis of PC with T4 stage (including cases with bowel perforation), mucinous subtype, or positive cytology of peritoneal lavage and written informed consent. Exclusion criteria were: pre-operative chemotherapy or oncology medical treatment, concomitant </w:t>
      </w:r>
      <w:r w:rsidR="00F55E0F" w:rsidRPr="006F6B2E">
        <w:rPr>
          <w:rFonts w:ascii="Book Antiqua" w:hAnsi="Book Antiqua"/>
          <w:sz w:val="24"/>
          <w:szCs w:val="24"/>
          <w:lang w:val="en-US"/>
        </w:rPr>
        <w:t>tumor</w:t>
      </w:r>
      <w:r w:rsidRPr="006F6B2E">
        <w:rPr>
          <w:rFonts w:ascii="Book Antiqua" w:hAnsi="Book Antiqua"/>
          <w:sz w:val="24"/>
          <w:szCs w:val="24"/>
          <w:lang w:val="en-US"/>
        </w:rPr>
        <w:t xml:space="preserve"> and autoimmune or rheumatologic disorders.</w:t>
      </w:r>
    </w:p>
    <w:p w:rsidR="00EF1EA5" w:rsidRPr="006F6B2E" w:rsidRDefault="00EF1EA5" w:rsidP="006050F5">
      <w:pPr>
        <w:snapToGrid w:val="0"/>
        <w:spacing w:after="0" w:line="360" w:lineRule="auto"/>
        <w:jc w:val="both"/>
        <w:rPr>
          <w:rFonts w:ascii="Book Antiqua" w:hAnsi="Book Antiqua"/>
          <w:sz w:val="24"/>
          <w:szCs w:val="24"/>
          <w:lang w:val="en-US"/>
        </w:rPr>
      </w:pPr>
    </w:p>
    <w:p w:rsidR="008C60BD" w:rsidRPr="006F6B2E" w:rsidRDefault="006D00B3" w:rsidP="006050F5">
      <w:pPr>
        <w:snapToGrid w:val="0"/>
        <w:spacing w:after="0" w:line="360" w:lineRule="auto"/>
        <w:jc w:val="both"/>
        <w:rPr>
          <w:rFonts w:ascii="Book Antiqua" w:hAnsi="Book Antiqua"/>
          <w:b/>
          <w:i/>
          <w:sz w:val="24"/>
          <w:szCs w:val="24"/>
          <w:lang w:val="en-US"/>
        </w:rPr>
      </w:pPr>
      <w:r w:rsidRPr="006F6B2E">
        <w:rPr>
          <w:rFonts w:ascii="Book Antiqua" w:hAnsi="Book Antiqua"/>
          <w:b/>
          <w:i/>
          <w:sz w:val="24"/>
          <w:szCs w:val="24"/>
          <w:lang w:val="en-US"/>
        </w:rPr>
        <w:t>Cytoreductive surgery</w:t>
      </w:r>
      <w:r w:rsidR="008C60BD" w:rsidRPr="006F6B2E">
        <w:rPr>
          <w:rFonts w:ascii="Book Antiqua" w:hAnsi="Book Antiqua"/>
          <w:b/>
          <w:i/>
          <w:sz w:val="24"/>
          <w:szCs w:val="24"/>
          <w:lang w:val="en-US"/>
        </w:rPr>
        <w:t xml:space="preserve"> and HIPEC</w:t>
      </w:r>
    </w:p>
    <w:p w:rsidR="008C60BD" w:rsidRPr="006F6B2E" w:rsidRDefault="008C60BD"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CRS and HIPEC were performed according to learning curve and t</w:t>
      </w:r>
      <w:r w:rsidR="006D00B3" w:rsidRPr="006F6B2E">
        <w:rPr>
          <w:rFonts w:ascii="Book Antiqua" w:hAnsi="Book Antiqua"/>
          <w:sz w:val="24"/>
          <w:szCs w:val="24"/>
          <w:lang w:val="en-US"/>
        </w:rPr>
        <w:t xml:space="preserve">raining program </w:t>
      </w:r>
      <w:proofErr w:type="gramStart"/>
      <w:r w:rsidR="006D00B3" w:rsidRPr="006F6B2E">
        <w:rPr>
          <w:rFonts w:ascii="Book Antiqua" w:hAnsi="Book Antiqua"/>
          <w:sz w:val="24"/>
          <w:szCs w:val="24"/>
          <w:lang w:val="en-US"/>
        </w:rPr>
        <w:t>recommendations</w:t>
      </w:r>
      <w:r w:rsidRPr="006F6B2E">
        <w:rPr>
          <w:rFonts w:ascii="Book Antiqua" w:hAnsi="Book Antiqua"/>
          <w:sz w:val="24"/>
          <w:szCs w:val="24"/>
          <w:vertAlign w:val="superscript"/>
          <w:lang w:val="en-US"/>
        </w:rPr>
        <w:t>[</w:t>
      </w:r>
      <w:proofErr w:type="gramEnd"/>
      <w:r w:rsidRPr="006F6B2E">
        <w:rPr>
          <w:rFonts w:ascii="Book Antiqua" w:hAnsi="Book Antiqua"/>
          <w:sz w:val="24"/>
          <w:szCs w:val="24"/>
          <w:vertAlign w:val="superscript"/>
          <w:lang w:val="en-US"/>
        </w:rPr>
        <w:t>11]</w:t>
      </w:r>
      <w:r w:rsidRPr="006F6B2E">
        <w:rPr>
          <w:rFonts w:ascii="Book Antiqua" w:hAnsi="Book Antiqua"/>
          <w:sz w:val="24"/>
          <w:szCs w:val="24"/>
          <w:lang w:val="en-US"/>
        </w:rPr>
        <w:t xml:space="preserve">. HIPEC, performed immediately </w:t>
      </w:r>
      <w:r w:rsidR="007566BE">
        <w:rPr>
          <w:rFonts w:ascii="Book Antiqua" w:hAnsi="Book Antiqua"/>
          <w:sz w:val="24"/>
          <w:szCs w:val="24"/>
          <w:lang w:val="en-US"/>
        </w:rPr>
        <w:t>after</w:t>
      </w:r>
      <w:r w:rsidRPr="006F6B2E">
        <w:rPr>
          <w:rFonts w:ascii="Book Antiqua" w:hAnsi="Book Antiqua"/>
          <w:sz w:val="24"/>
          <w:szCs w:val="24"/>
          <w:lang w:val="en-US"/>
        </w:rPr>
        <w:t xml:space="preserve"> R0 primary tumor debulking (intraoperative administration), involved 60-min infusion/lavage with Oxaliplatin 400 mg/m</w:t>
      </w:r>
      <w:r w:rsidRPr="006F6B2E">
        <w:rPr>
          <w:rFonts w:ascii="Book Antiqua" w:hAnsi="Book Antiqua"/>
          <w:sz w:val="24"/>
          <w:szCs w:val="24"/>
          <w:vertAlign w:val="superscript"/>
          <w:lang w:val="en-US"/>
        </w:rPr>
        <w:t xml:space="preserve">2 </w:t>
      </w:r>
      <w:r w:rsidRPr="006F6B2E">
        <w:rPr>
          <w:rFonts w:ascii="Book Antiqua" w:hAnsi="Book Antiqua"/>
          <w:sz w:val="24"/>
          <w:szCs w:val="24"/>
          <w:lang w:val="en-US"/>
        </w:rPr>
        <w:t>and Mitomycin C 15 mg/m</w:t>
      </w:r>
      <w:r w:rsidRPr="006F6B2E">
        <w:rPr>
          <w:rFonts w:ascii="Book Antiqua" w:hAnsi="Book Antiqua"/>
          <w:sz w:val="24"/>
          <w:szCs w:val="24"/>
          <w:vertAlign w:val="superscript"/>
          <w:lang w:val="en-US"/>
        </w:rPr>
        <w:t>2</w:t>
      </w:r>
      <w:r w:rsidRPr="006F6B2E">
        <w:rPr>
          <w:rFonts w:ascii="Book Antiqua" w:hAnsi="Book Antiqua"/>
          <w:sz w:val="24"/>
          <w:szCs w:val="24"/>
          <w:lang w:val="en-US"/>
        </w:rPr>
        <w:t>, with drugs added to perfusion solutions at temperatures ≥ 42°C.</w:t>
      </w:r>
    </w:p>
    <w:p w:rsidR="00AF2A03" w:rsidRPr="006F6B2E" w:rsidRDefault="00AF2A03" w:rsidP="006050F5">
      <w:pPr>
        <w:snapToGrid w:val="0"/>
        <w:spacing w:after="0" w:line="360" w:lineRule="auto"/>
        <w:jc w:val="both"/>
        <w:rPr>
          <w:rFonts w:ascii="Book Antiqua" w:hAnsi="Book Antiqua"/>
          <w:b/>
          <w:i/>
          <w:sz w:val="24"/>
          <w:szCs w:val="24"/>
          <w:lang w:val="en-US"/>
        </w:rPr>
      </w:pPr>
    </w:p>
    <w:p w:rsidR="00132423" w:rsidRPr="006F6B2E" w:rsidRDefault="00132423" w:rsidP="006050F5">
      <w:pPr>
        <w:snapToGrid w:val="0"/>
        <w:spacing w:after="0" w:line="360" w:lineRule="auto"/>
        <w:jc w:val="both"/>
        <w:rPr>
          <w:rFonts w:ascii="Book Antiqua" w:hAnsi="Book Antiqua"/>
          <w:b/>
          <w:i/>
          <w:sz w:val="24"/>
          <w:szCs w:val="24"/>
          <w:lang w:val="en-US"/>
        </w:rPr>
      </w:pPr>
      <w:r w:rsidRPr="006F6B2E">
        <w:rPr>
          <w:rFonts w:ascii="Book Antiqua" w:hAnsi="Book Antiqua"/>
          <w:b/>
          <w:i/>
          <w:sz w:val="24"/>
          <w:szCs w:val="24"/>
          <w:lang w:val="en-US"/>
        </w:rPr>
        <w:t>Immunological parameters</w:t>
      </w:r>
    </w:p>
    <w:p w:rsidR="007C0D67" w:rsidRPr="006F6B2E" w:rsidRDefault="007C0D67" w:rsidP="006050F5">
      <w:pPr>
        <w:snapToGrid w:val="0"/>
        <w:spacing w:after="0" w:line="360" w:lineRule="auto"/>
        <w:jc w:val="both"/>
        <w:rPr>
          <w:rFonts w:ascii="Book Antiqua" w:hAnsi="Book Antiqua"/>
          <w:sz w:val="24"/>
          <w:szCs w:val="24"/>
          <w:lang w:val="en-US"/>
        </w:rPr>
      </w:pPr>
      <w:bookmarkStart w:id="14" w:name="_Hlk37677766"/>
      <w:bookmarkStart w:id="15" w:name="_Hlk36626229"/>
      <w:r w:rsidRPr="006F6B2E">
        <w:rPr>
          <w:rFonts w:ascii="Book Antiqua" w:hAnsi="Book Antiqua"/>
          <w:sz w:val="24"/>
          <w:szCs w:val="24"/>
          <w:lang w:val="en-US"/>
        </w:rPr>
        <w:t>Peripheral blood (PB) samples were collected in ethylenediaminetetraacetic acid, prior to (day 0) and following (day 30) CRS-HIPEC procedures, and immunophenotypic analysis was performed within 24 h (Figure 1). Single-cell suspensions were labelled with fluorochrome-conjugated anti-human CD3, CD4, CD8, CD19 and CD56 monoclonal antibodies or matched isotypes, and CD3</w:t>
      </w:r>
      <w:r w:rsidRPr="006F6B2E">
        <w:rPr>
          <w:rFonts w:ascii="Book Antiqua" w:eastAsia="Times New Roman" w:hAnsi="Book Antiqua" w:cs="Calibri (Body)"/>
          <w:color w:val="000000"/>
          <w:sz w:val="24"/>
          <w:szCs w:val="24"/>
          <w:vertAlign w:val="superscript"/>
          <w:lang w:val="en-US" w:eastAsia="it-IT"/>
        </w:rPr>
        <w:t>+</w:t>
      </w:r>
      <w:r w:rsidRPr="006F6B2E">
        <w:rPr>
          <w:rFonts w:ascii="Book Antiqua" w:hAnsi="Book Antiqua"/>
          <w:sz w:val="24"/>
          <w:szCs w:val="24"/>
          <w:lang w:val="en-US"/>
        </w:rPr>
        <w:t xml:space="preserve"> total</w:t>
      </w:r>
      <w:r w:rsidRPr="006F6B2E">
        <w:rPr>
          <w:rFonts w:ascii="Book Antiqua" w:eastAsia="Times New Roman" w:hAnsi="Book Antiqua" w:cstheme="minorHAnsi"/>
          <w:color w:val="000000"/>
          <w:sz w:val="24"/>
          <w:szCs w:val="24"/>
          <w:lang w:val="en-US" w:eastAsia="it-IT"/>
        </w:rPr>
        <w:t>, CD3</w:t>
      </w:r>
      <w:r w:rsidRPr="006F6B2E">
        <w:rPr>
          <w:rFonts w:ascii="Book Antiqua" w:eastAsia="Times New Roman" w:hAnsi="Book Antiqua" w:cs="Calibri (Body)"/>
          <w:color w:val="000000"/>
          <w:sz w:val="24"/>
          <w:szCs w:val="24"/>
          <w:vertAlign w:val="superscript"/>
          <w:lang w:val="en-US" w:eastAsia="it-IT"/>
        </w:rPr>
        <w:t>+</w:t>
      </w:r>
      <w:r w:rsidRPr="006F6B2E">
        <w:rPr>
          <w:rFonts w:ascii="Book Antiqua" w:eastAsia="Times New Roman" w:hAnsi="Book Antiqua" w:cstheme="minorHAnsi"/>
          <w:color w:val="000000"/>
          <w:sz w:val="24"/>
          <w:szCs w:val="24"/>
          <w:lang w:val="en-US" w:eastAsia="it-IT"/>
        </w:rPr>
        <w:t>/CD4</w:t>
      </w:r>
      <w:r w:rsidRPr="006F6B2E">
        <w:rPr>
          <w:rFonts w:ascii="Book Antiqua" w:eastAsia="Times New Roman" w:hAnsi="Book Antiqua" w:cs="Calibri (Body)"/>
          <w:color w:val="000000"/>
          <w:sz w:val="24"/>
          <w:szCs w:val="24"/>
          <w:vertAlign w:val="superscript"/>
          <w:lang w:val="en-US" w:eastAsia="it-IT"/>
        </w:rPr>
        <w:t>+</w:t>
      </w:r>
      <w:r w:rsidRPr="006F6B2E">
        <w:rPr>
          <w:rFonts w:ascii="Book Antiqua" w:eastAsia="Times New Roman" w:hAnsi="Book Antiqua" w:cstheme="minorHAnsi"/>
          <w:color w:val="000000"/>
          <w:sz w:val="24"/>
          <w:szCs w:val="24"/>
          <w:lang w:val="en-US" w:eastAsia="it-IT"/>
        </w:rPr>
        <w:t xml:space="preserve"> T-Helper, CD3</w:t>
      </w:r>
      <w:r w:rsidRPr="006F6B2E">
        <w:rPr>
          <w:rFonts w:ascii="Book Antiqua" w:eastAsia="Times New Roman" w:hAnsi="Book Antiqua" w:cs="Calibri (Body)"/>
          <w:color w:val="000000"/>
          <w:sz w:val="24"/>
          <w:szCs w:val="24"/>
          <w:vertAlign w:val="superscript"/>
          <w:lang w:val="en-US" w:eastAsia="it-IT"/>
        </w:rPr>
        <w:t>+</w:t>
      </w:r>
      <w:r w:rsidRPr="006F6B2E">
        <w:rPr>
          <w:rFonts w:ascii="Book Antiqua" w:eastAsia="Times New Roman" w:hAnsi="Book Antiqua" w:cstheme="minorHAnsi"/>
          <w:color w:val="000000"/>
          <w:sz w:val="24"/>
          <w:szCs w:val="24"/>
          <w:lang w:val="en-US" w:eastAsia="it-IT"/>
        </w:rPr>
        <w:t>/CD8</w:t>
      </w:r>
      <w:r w:rsidRPr="006F6B2E">
        <w:rPr>
          <w:rFonts w:ascii="Book Antiqua" w:eastAsia="Times New Roman" w:hAnsi="Book Antiqua" w:cs="Calibri (Body)"/>
          <w:color w:val="000000"/>
          <w:sz w:val="24"/>
          <w:szCs w:val="24"/>
          <w:vertAlign w:val="superscript"/>
          <w:lang w:val="en-US" w:eastAsia="it-IT"/>
        </w:rPr>
        <w:t xml:space="preserve">+ </w:t>
      </w:r>
      <w:r w:rsidRPr="006F6B2E">
        <w:rPr>
          <w:rFonts w:ascii="Book Antiqua" w:eastAsia="Times New Roman" w:hAnsi="Book Antiqua" w:cstheme="minorHAnsi"/>
          <w:color w:val="000000"/>
          <w:sz w:val="24"/>
          <w:szCs w:val="24"/>
          <w:lang w:val="en-US" w:eastAsia="it-IT"/>
        </w:rPr>
        <w:t>cytotoxic T, CD3</w:t>
      </w:r>
      <w:r w:rsidRPr="006F6B2E">
        <w:rPr>
          <w:rFonts w:ascii="Book Antiqua" w:eastAsia="Times New Roman" w:hAnsi="Book Antiqua" w:cs="Calibri (Body)"/>
          <w:color w:val="000000"/>
          <w:sz w:val="24"/>
          <w:szCs w:val="24"/>
          <w:vertAlign w:val="superscript"/>
          <w:lang w:val="en-US" w:eastAsia="it-IT"/>
        </w:rPr>
        <w:t>+</w:t>
      </w:r>
      <w:r w:rsidRPr="006F6B2E">
        <w:rPr>
          <w:rFonts w:ascii="Book Antiqua" w:eastAsia="Times New Roman" w:hAnsi="Book Antiqua" w:cstheme="minorHAnsi"/>
          <w:color w:val="000000"/>
          <w:sz w:val="24"/>
          <w:szCs w:val="24"/>
          <w:lang w:val="en-US" w:eastAsia="it-IT"/>
        </w:rPr>
        <w:t>/CD56</w:t>
      </w:r>
      <w:r w:rsidRPr="006F6B2E">
        <w:rPr>
          <w:rFonts w:ascii="Book Antiqua" w:eastAsia="Times New Roman" w:hAnsi="Book Antiqua" w:cs="Calibri (Body)"/>
          <w:color w:val="000000"/>
          <w:sz w:val="24"/>
          <w:szCs w:val="24"/>
          <w:vertAlign w:val="superscript"/>
          <w:lang w:val="en-US" w:eastAsia="it-IT"/>
        </w:rPr>
        <w:t>+</w:t>
      </w:r>
      <w:r w:rsidRPr="006F6B2E">
        <w:rPr>
          <w:rFonts w:ascii="Book Antiqua" w:eastAsia="Times New Roman" w:hAnsi="Book Antiqua" w:cstheme="minorHAnsi"/>
          <w:color w:val="000000"/>
          <w:sz w:val="24"/>
          <w:szCs w:val="24"/>
          <w:lang w:val="en-US" w:eastAsia="it-IT"/>
        </w:rPr>
        <w:t xml:space="preserve"> NK and CD19</w:t>
      </w:r>
      <w:r w:rsidRPr="006F6B2E">
        <w:rPr>
          <w:rFonts w:ascii="Book Antiqua" w:eastAsia="Times New Roman" w:hAnsi="Book Antiqua" w:cs="Calibri (Body)"/>
          <w:color w:val="000000"/>
          <w:sz w:val="24"/>
          <w:szCs w:val="24"/>
          <w:vertAlign w:val="superscript"/>
          <w:lang w:val="en-US" w:eastAsia="it-IT"/>
        </w:rPr>
        <w:t>+</w:t>
      </w:r>
      <w:r w:rsidRPr="006F6B2E">
        <w:rPr>
          <w:rFonts w:ascii="Book Antiqua" w:eastAsia="Times New Roman" w:hAnsi="Book Antiqua" w:cstheme="minorHAnsi"/>
          <w:color w:val="000000"/>
          <w:sz w:val="24"/>
          <w:szCs w:val="24"/>
          <w:lang w:val="en-US" w:eastAsia="it-IT"/>
        </w:rPr>
        <w:t xml:space="preserve"> B lymphocytes, </w:t>
      </w:r>
      <w:r w:rsidR="007566BE">
        <w:rPr>
          <w:rFonts w:ascii="Book Antiqua" w:eastAsia="Times New Roman" w:hAnsi="Book Antiqua" w:cstheme="minorHAnsi"/>
          <w:color w:val="000000"/>
          <w:sz w:val="24"/>
          <w:szCs w:val="24"/>
          <w:lang w:val="en-US" w:eastAsia="it-IT"/>
        </w:rPr>
        <w:t xml:space="preserve">were </w:t>
      </w:r>
      <w:r w:rsidRPr="006F6B2E">
        <w:rPr>
          <w:rFonts w:ascii="Book Antiqua" w:eastAsia="Times New Roman" w:hAnsi="Book Antiqua" w:cstheme="minorHAnsi"/>
          <w:color w:val="000000"/>
          <w:sz w:val="24"/>
          <w:szCs w:val="24"/>
          <w:lang w:val="en-US" w:eastAsia="it-IT"/>
        </w:rPr>
        <w:t>quantified by fluorescence-activated cell sorting, an antibody-based cell sorting method for heterogeneous mixtures based upon the specific light scattering and fluorescent characteristics of e</w:t>
      </w:r>
      <w:r w:rsidR="006D00B3" w:rsidRPr="006F6B2E">
        <w:rPr>
          <w:rFonts w:ascii="Book Antiqua" w:eastAsia="Times New Roman" w:hAnsi="Book Antiqua" w:cstheme="minorHAnsi"/>
          <w:color w:val="000000"/>
          <w:sz w:val="24"/>
          <w:szCs w:val="24"/>
          <w:lang w:val="en-US" w:eastAsia="it-IT"/>
        </w:rPr>
        <w:t>ach antibody-labelled cell-type</w:t>
      </w:r>
      <w:r w:rsidRPr="006F6B2E">
        <w:rPr>
          <w:rFonts w:ascii="Book Antiqua" w:eastAsia="Times New Roman" w:hAnsi="Book Antiqua" w:cstheme="minorHAnsi"/>
          <w:color w:val="000000"/>
          <w:sz w:val="24"/>
          <w:szCs w:val="24"/>
          <w:vertAlign w:val="superscript"/>
          <w:lang w:val="en-US" w:eastAsia="it-IT"/>
        </w:rPr>
        <w:t>[12]</w:t>
      </w:r>
      <w:r w:rsidRPr="006F6B2E">
        <w:rPr>
          <w:rFonts w:ascii="Book Antiqua" w:eastAsia="Times New Roman" w:hAnsi="Book Antiqua" w:cstheme="minorHAnsi"/>
          <w:color w:val="000000"/>
          <w:sz w:val="24"/>
          <w:szCs w:val="24"/>
          <w:lang w:val="en-US" w:eastAsia="it-IT"/>
        </w:rPr>
        <w:t>. Additional immunological parameters included the CD4</w:t>
      </w:r>
      <w:r w:rsidRPr="006F6B2E">
        <w:rPr>
          <w:rFonts w:ascii="Book Antiqua" w:eastAsia="Times New Roman" w:hAnsi="Book Antiqua" w:cs="Calibri (Body)"/>
          <w:color w:val="000000"/>
          <w:sz w:val="24"/>
          <w:szCs w:val="24"/>
          <w:vertAlign w:val="superscript"/>
          <w:lang w:val="en-US" w:eastAsia="it-IT"/>
        </w:rPr>
        <w:t>+</w:t>
      </w:r>
      <w:r w:rsidRPr="006F6B2E">
        <w:rPr>
          <w:rFonts w:ascii="Book Antiqua" w:eastAsia="Times New Roman" w:hAnsi="Book Antiqua" w:cstheme="minorHAnsi"/>
          <w:color w:val="000000"/>
          <w:sz w:val="24"/>
          <w:szCs w:val="24"/>
          <w:lang w:val="en-US" w:eastAsia="it-IT"/>
        </w:rPr>
        <w:t>: CD8</w:t>
      </w:r>
      <w:r w:rsidRPr="006F6B2E">
        <w:rPr>
          <w:rFonts w:ascii="Book Antiqua" w:eastAsia="Times New Roman" w:hAnsi="Book Antiqua" w:cs="Calibri (Body)"/>
          <w:color w:val="000000"/>
          <w:sz w:val="24"/>
          <w:szCs w:val="24"/>
          <w:vertAlign w:val="superscript"/>
          <w:lang w:val="en-US" w:eastAsia="it-IT"/>
        </w:rPr>
        <w:t>+</w:t>
      </w:r>
      <w:r w:rsidRPr="006F6B2E">
        <w:rPr>
          <w:rFonts w:ascii="Book Antiqua" w:eastAsia="Times New Roman" w:hAnsi="Book Antiqua" w:cstheme="minorHAnsi"/>
          <w:color w:val="000000"/>
          <w:sz w:val="24"/>
          <w:szCs w:val="24"/>
          <w:lang w:val="en-US" w:eastAsia="it-IT"/>
        </w:rPr>
        <w:t xml:space="preserve"> T lymphocyte ratio. I</w:t>
      </w:r>
      <w:r w:rsidRPr="006F6B2E">
        <w:rPr>
          <w:rFonts w:ascii="Book Antiqua" w:hAnsi="Book Antiqua"/>
          <w:sz w:val="24"/>
          <w:szCs w:val="24"/>
          <w:lang w:val="en-US"/>
        </w:rPr>
        <w:t xml:space="preserve">mmunological populations were also analyzed in stained samples, after exclusion of debris and doublets, as previously </w:t>
      </w:r>
      <w:proofErr w:type="gramStart"/>
      <w:r w:rsidRPr="006F6B2E">
        <w:rPr>
          <w:rFonts w:ascii="Book Antiqua" w:hAnsi="Book Antiqua"/>
          <w:sz w:val="24"/>
          <w:szCs w:val="24"/>
          <w:lang w:val="en-US"/>
        </w:rPr>
        <w:t>described</w:t>
      </w:r>
      <w:bookmarkEnd w:id="14"/>
      <w:r w:rsidRPr="006F6B2E">
        <w:rPr>
          <w:rFonts w:ascii="Book Antiqua" w:hAnsi="Book Antiqua"/>
          <w:sz w:val="24"/>
          <w:szCs w:val="24"/>
          <w:vertAlign w:val="superscript"/>
          <w:lang w:val="en-US"/>
        </w:rPr>
        <w:t>[</w:t>
      </w:r>
      <w:proofErr w:type="gramEnd"/>
      <w:r w:rsidRPr="006F6B2E">
        <w:rPr>
          <w:rFonts w:ascii="Book Antiqua" w:hAnsi="Book Antiqua"/>
          <w:sz w:val="24"/>
          <w:szCs w:val="24"/>
          <w:vertAlign w:val="superscript"/>
          <w:lang w:val="en-US"/>
        </w:rPr>
        <w:t>13]</w:t>
      </w:r>
      <w:r w:rsidRPr="006F6B2E">
        <w:rPr>
          <w:rFonts w:ascii="Book Antiqua" w:hAnsi="Book Antiqua"/>
          <w:sz w:val="24"/>
          <w:szCs w:val="24"/>
          <w:lang w:val="en-US"/>
        </w:rPr>
        <w:t>.</w:t>
      </w:r>
    </w:p>
    <w:bookmarkEnd w:id="15"/>
    <w:p w:rsidR="00AF2A03" w:rsidRPr="006F6B2E" w:rsidRDefault="00AF2A03" w:rsidP="006050F5">
      <w:pPr>
        <w:snapToGrid w:val="0"/>
        <w:spacing w:after="0" w:line="360" w:lineRule="auto"/>
        <w:jc w:val="both"/>
        <w:rPr>
          <w:rFonts w:ascii="Book Antiqua" w:hAnsi="Book Antiqua"/>
          <w:b/>
          <w:i/>
          <w:sz w:val="24"/>
          <w:szCs w:val="24"/>
          <w:lang w:val="en-US"/>
        </w:rPr>
      </w:pPr>
    </w:p>
    <w:p w:rsidR="00D933AD" w:rsidRPr="006F6B2E" w:rsidRDefault="00822ACA" w:rsidP="006050F5">
      <w:pPr>
        <w:snapToGrid w:val="0"/>
        <w:spacing w:after="0" w:line="360" w:lineRule="auto"/>
        <w:jc w:val="both"/>
        <w:rPr>
          <w:rFonts w:ascii="Book Antiqua" w:hAnsi="Book Antiqua"/>
          <w:b/>
          <w:i/>
          <w:sz w:val="24"/>
          <w:szCs w:val="24"/>
          <w:lang w:val="en-US"/>
        </w:rPr>
      </w:pPr>
      <w:r w:rsidRPr="006F6B2E">
        <w:rPr>
          <w:rFonts w:ascii="Book Antiqua" w:hAnsi="Book Antiqua"/>
          <w:b/>
          <w:i/>
          <w:sz w:val="24"/>
          <w:szCs w:val="24"/>
          <w:lang w:val="en-US"/>
        </w:rPr>
        <w:t xml:space="preserve">Outcome </w:t>
      </w:r>
      <w:r w:rsidR="006D00B3" w:rsidRPr="006F6B2E">
        <w:rPr>
          <w:rFonts w:ascii="Book Antiqua" w:hAnsi="Book Antiqua"/>
          <w:b/>
          <w:i/>
          <w:sz w:val="24"/>
          <w:szCs w:val="24"/>
          <w:lang w:val="en-US"/>
        </w:rPr>
        <w:t>measures</w:t>
      </w:r>
    </w:p>
    <w:p w:rsidR="00873FD9" w:rsidRPr="006F6B2E" w:rsidRDefault="00873FD9"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The primary outcome was to assess adaptive immune response activation and decreased immunosuppression</w:t>
      </w:r>
      <w:r w:rsidR="007566BE">
        <w:rPr>
          <w:rFonts w:ascii="Book Antiqua" w:hAnsi="Book Antiqua"/>
          <w:sz w:val="24"/>
          <w:szCs w:val="24"/>
          <w:lang w:val="en-US"/>
        </w:rPr>
        <w:t>,</w:t>
      </w:r>
      <w:r w:rsidRPr="006F6B2E">
        <w:rPr>
          <w:rFonts w:ascii="Book Antiqua" w:hAnsi="Book Antiqua"/>
          <w:sz w:val="24"/>
          <w:szCs w:val="24"/>
          <w:lang w:val="en-US"/>
        </w:rPr>
        <w:t xml:space="preserve"> and the secondary outcome was to monitor recurrence-free survival, by </w:t>
      </w:r>
      <w:r w:rsidR="006D00B3" w:rsidRPr="006F6B2E">
        <w:rPr>
          <w:rFonts w:ascii="Book Antiqua" w:hAnsi="Book Antiqua"/>
          <w:sz w:val="24"/>
          <w:szCs w:val="24"/>
          <w:lang w:val="en-US"/>
        </w:rPr>
        <w:t>computed tomography</w:t>
      </w:r>
      <w:r w:rsidRPr="006F6B2E">
        <w:rPr>
          <w:rFonts w:ascii="Book Antiqua" w:hAnsi="Book Antiqua"/>
          <w:sz w:val="24"/>
          <w:szCs w:val="24"/>
          <w:lang w:val="en-US"/>
        </w:rPr>
        <w:t xml:space="preserve"> scan or </w:t>
      </w:r>
      <w:r w:rsidR="006D00B3" w:rsidRPr="006F6B2E">
        <w:rPr>
          <w:rFonts w:ascii="Book Antiqua" w:hAnsi="Book Antiqua"/>
          <w:sz w:val="24"/>
          <w:szCs w:val="24"/>
          <w:lang w:val="en-US"/>
        </w:rPr>
        <w:t>magnetic resonance imaging</w:t>
      </w:r>
      <w:r w:rsidRPr="006F6B2E">
        <w:rPr>
          <w:rFonts w:ascii="Book Antiqua" w:hAnsi="Book Antiqua"/>
          <w:sz w:val="24"/>
          <w:szCs w:val="24"/>
          <w:lang w:val="en-US"/>
        </w:rPr>
        <w:t>.</w:t>
      </w:r>
    </w:p>
    <w:p w:rsidR="00EF1EA5" w:rsidRPr="006F6B2E" w:rsidRDefault="00EF1EA5" w:rsidP="006050F5">
      <w:pPr>
        <w:snapToGrid w:val="0"/>
        <w:spacing w:after="0" w:line="360" w:lineRule="auto"/>
        <w:jc w:val="both"/>
        <w:rPr>
          <w:rFonts w:ascii="Book Antiqua" w:hAnsi="Book Antiqua"/>
          <w:b/>
          <w:i/>
          <w:sz w:val="24"/>
          <w:szCs w:val="24"/>
          <w:lang w:val="en-US"/>
        </w:rPr>
      </w:pPr>
    </w:p>
    <w:p w:rsidR="00132423" w:rsidRPr="006F6B2E" w:rsidRDefault="00132423" w:rsidP="006050F5">
      <w:pPr>
        <w:snapToGrid w:val="0"/>
        <w:spacing w:after="0" w:line="360" w:lineRule="auto"/>
        <w:jc w:val="both"/>
        <w:rPr>
          <w:rFonts w:ascii="Book Antiqua" w:hAnsi="Book Antiqua"/>
          <w:b/>
          <w:sz w:val="24"/>
          <w:szCs w:val="24"/>
          <w:lang w:val="en-US"/>
        </w:rPr>
      </w:pPr>
      <w:r w:rsidRPr="006F6B2E">
        <w:rPr>
          <w:rFonts w:ascii="Book Antiqua" w:hAnsi="Book Antiqua"/>
          <w:b/>
          <w:i/>
          <w:sz w:val="24"/>
          <w:szCs w:val="24"/>
          <w:lang w:val="en-US"/>
        </w:rPr>
        <w:t>Statistical analysis</w:t>
      </w:r>
    </w:p>
    <w:p w:rsidR="00873FD9" w:rsidRPr="006F6B2E" w:rsidRDefault="00873FD9"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lastRenderedPageBreak/>
        <w:t>The characteristics of recruited immune/inflammatory cell populations are described qualitatively and by quantitative variabl</w:t>
      </w:r>
      <w:r w:rsidR="006D00B3" w:rsidRPr="006F6B2E">
        <w:rPr>
          <w:rFonts w:ascii="Book Antiqua" w:hAnsi="Book Antiqua"/>
          <w:sz w:val="24"/>
          <w:szCs w:val="24"/>
          <w:lang w:val="en-US"/>
        </w:rPr>
        <w:t>es. Unilateral paired Student</w:t>
      </w:r>
      <w:r w:rsidR="007566BE">
        <w:rPr>
          <w:rFonts w:ascii="Book Antiqua" w:hAnsi="Book Antiqua"/>
          <w:sz w:val="24"/>
          <w:szCs w:val="24"/>
          <w:lang w:val="en-US"/>
        </w:rPr>
        <w:t>’</w:t>
      </w:r>
      <w:r w:rsidR="006D00B3" w:rsidRPr="006F6B2E">
        <w:rPr>
          <w:rFonts w:ascii="Book Antiqua" w:hAnsi="Book Antiqua"/>
          <w:sz w:val="24"/>
          <w:szCs w:val="24"/>
          <w:lang w:val="en-US"/>
        </w:rPr>
        <w:t>s</w:t>
      </w:r>
      <w:r w:rsidR="00E878A7" w:rsidRPr="006F6B2E">
        <w:rPr>
          <w:rFonts w:ascii="Book Antiqua" w:hAnsi="Book Antiqua"/>
          <w:sz w:val="24"/>
          <w:szCs w:val="24"/>
          <w:lang w:val="en-US"/>
        </w:rPr>
        <w:t xml:space="preserve"> </w:t>
      </w:r>
      <w:r w:rsidRPr="006F6B2E">
        <w:rPr>
          <w:rFonts w:ascii="Book Antiqua" w:hAnsi="Book Antiqua"/>
          <w:i/>
          <w:sz w:val="24"/>
          <w:szCs w:val="24"/>
          <w:lang w:val="en-US"/>
        </w:rPr>
        <w:t>t</w:t>
      </w:r>
      <w:r w:rsidRPr="006F6B2E">
        <w:rPr>
          <w:rFonts w:ascii="Book Antiqua" w:hAnsi="Book Antiqua"/>
          <w:sz w:val="24"/>
          <w:szCs w:val="24"/>
          <w:lang w:val="en-US"/>
        </w:rPr>
        <w:t xml:space="preserve">-tests were used to demonstrate intra-patient and intra-cohort treatment response variability, trend, and statistical significance associated with a </w:t>
      </w:r>
      <w:r w:rsidR="006D00B3" w:rsidRPr="006F6B2E">
        <w:rPr>
          <w:rFonts w:ascii="Book Antiqua" w:hAnsi="Book Antiqua"/>
          <w:i/>
          <w:sz w:val="24"/>
          <w:szCs w:val="24"/>
          <w:lang w:val="en-US"/>
        </w:rPr>
        <w:t>P</w:t>
      </w:r>
      <w:r w:rsidR="006D00B3" w:rsidRPr="006F6B2E">
        <w:rPr>
          <w:rFonts w:ascii="Book Antiqua" w:hAnsi="Book Antiqua"/>
          <w:sz w:val="24"/>
          <w:szCs w:val="24"/>
          <w:lang w:val="en-US"/>
        </w:rPr>
        <w:t xml:space="preserve"> </w:t>
      </w:r>
      <w:r w:rsidR="007566BE">
        <w:rPr>
          <w:rFonts w:ascii="Book Antiqua" w:hAnsi="Book Antiqua"/>
          <w:sz w:val="24"/>
          <w:szCs w:val="24"/>
          <w:lang w:val="en-US"/>
        </w:rPr>
        <w:t xml:space="preserve">value </w:t>
      </w:r>
      <w:r w:rsidR="006D00B3" w:rsidRPr="006F6B2E">
        <w:rPr>
          <w:rFonts w:ascii="Book Antiqua" w:hAnsi="Book Antiqua"/>
          <w:sz w:val="24"/>
          <w:szCs w:val="24"/>
          <w:lang w:val="en-US"/>
        </w:rPr>
        <w:t>of ≤ 0.</w:t>
      </w:r>
      <w:r w:rsidRPr="006F6B2E">
        <w:rPr>
          <w:rFonts w:ascii="Book Antiqua" w:hAnsi="Book Antiqua"/>
          <w:sz w:val="24"/>
          <w:szCs w:val="24"/>
          <w:lang w:val="en-US"/>
        </w:rPr>
        <w:t>05.</w:t>
      </w:r>
    </w:p>
    <w:p w:rsidR="00AF2A03" w:rsidRPr="006F6B2E" w:rsidRDefault="00AF2A03" w:rsidP="006050F5">
      <w:pPr>
        <w:snapToGrid w:val="0"/>
        <w:spacing w:after="0" w:line="360" w:lineRule="auto"/>
        <w:jc w:val="both"/>
        <w:rPr>
          <w:rFonts w:ascii="Book Antiqua" w:hAnsi="Book Antiqua"/>
          <w:b/>
          <w:sz w:val="24"/>
          <w:szCs w:val="24"/>
          <w:u w:val="single"/>
          <w:lang w:val="en-US"/>
        </w:rPr>
      </w:pPr>
    </w:p>
    <w:p w:rsidR="00132423" w:rsidRPr="006F6B2E" w:rsidRDefault="00132423" w:rsidP="006050F5">
      <w:pPr>
        <w:snapToGrid w:val="0"/>
        <w:spacing w:after="0" w:line="360" w:lineRule="auto"/>
        <w:jc w:val="both"/>
        <w:rPr>
          <w:rFonts w:ascii="Book Antiqua" w:hAnsi="Book Antiqua"/>
          <w:b/>
          <w:sz w:val="24"/>
          <w:szCs w:val="24"/>
          <w:u w:val="single"/>
          <w:lang w:val="en-US"/>
        </w:rPr>
      </w:pPr>
      <w:r w:rsidRPr="006F6B2E">
        <w:rPr>
          <w:rFonts w:ascii="Book Antiqua" w:hAnsi="Book Antiqua"/>
          <w:b/>
          <w:sz w:val="24"/>
          <w:szCs w:val="24"/>
          <w:u w:val="single"/>
          <w:lang w:val="en-US"/>
        </w:rPr>
        <w:t>RESULTS</w:t>
      </w:r>
    </w:p>
    <w:p w:rsidR="00EF1EA5" w:rsidRPr="006F6B2E" w:rsidRDefault="00EF1EA5" w:rsidP="006050F5">
      <w:pPr>
        <w:snapToGrid w:val="0"/>
        <w:spacing w:after="0" w:line="360" w:lineRule="auto"/>
        <w:jc w:val="both"/>
        <w:rPr>
          <w:rFonts w:ascii="Book Antiqua" w:hAnsi="Book Antiqua"/>
          <w:b/>
          <w:i/>
          <w:sz w:val="24"/>
          <w:szCs w:val="24"/>
          <w:lang w:val="en-US"/>
        </w:rPr>
      </w:pPr>
      <w:r w:rsidRPr="006F6B2E">
        <w:rPr>
          <w:rFonts w:ascii="Book Antiqua" w:hAnsi="Book Antiqua"/>
          <w:b/>
          <w:i/>
          <w:sz w:val="24"/>
          <w:szCs w:val="24"/>
          <w:lang w:val="en-US"/>
        </w:rPr>
        <w:t xml:space="preserve">Overall characteristics of </w:t>
      </w:r>
      <w:r w:rsidR="007566BE">
        <w:rPr>
          <w:rFonts w:ascii="Book Antiqua" w:hAnsi="Book Antiqua"/>
          <w:b/>
          <w:i/>
          <w:sz w:val="24"/>
          <w:szCs w:val="24"/>
          <w:lang w:val="en-US"/>
        </w:rPr>
        <w:t xml:space="preserve">the </w:t>
      </w:r>
      <w:r w:rsidRPr="006F6B2E">
        <w:rPr>
          <w:rFonts w:ascii="Book Antiqua" w:hAnsi="Book Antiqua"/>
          <w:b/>
          <w:i/>
          <w:sz w:val="24"/>
          <w:szCs w:val="24"/>
          <w:lang w:val="en-US"/>
        </w:rPr>
        <w:t>patients</w:t>
      </w:r>
    </w:p>
    <w:p w:rsidR="00132423" w:rsidRPr="006F6B2E" w:rsidRDefault="00122A68"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The</w:t>
      </w:r>
      <w:r w:rsidR="00822ACA" w:rsidRPr="006F6B2E">
        <w:rPr>
          <w:rFonts w:ascii="Book Antiqua" w:hAnsi="Book Antiqua"/>
          <w:sz w:val="24"/>
          <w:szCs w:val="24"/>
          <w:lang w:val="en-US"/>
        </w:rPr>
        <w:t xml:space="preserve"> 6 patients</w:t>
      </w:r>
      <w:r w:rsidRPr="006F6B2E">
        <w:rPr>
          <w:rFonts w:ascii="Book Antiqua" w:hAnsi="Book Antiqua"/>
          <w:sz w:val="24"/>
          <w:szCs w:val="24"/>
          <w:lang w:val="en-US"/>
        </w:rPr>
        <w:t xml:space="preserve"> in this study comprised 3 males </w:t>
      </w:r>
      <w:r w:rsidR="00144AC8" w:rsidRPr="006F6B2E">
        <w:rPr>
          <w:rFonts w:ascii="Book Antiqua" w:hAnsi="Book Antiqua"/>
          <w:sz w:val="24"/>
          <w:szCs w:val="24"/>
          <w:lang w:val="en-US"/>
        </w:rPr>
        <w:t xml:space="preserve">(50%) </w:t>
      </w:r>
      <w:r w:rsidRPr="006F6B2E">
        <w:rPr>
          <w:rFonts w:ascii="Book Antiqua" w:hAnsi="Book Antiqua"/>
          <w:sz w:val="24"/>
          <w:szCs w:val="24"/>
          <w:lang w:val="en-US"/>
        </w:rPr>
        <w:t>and 3 females</w:t>
      </w:r>
      <w:r w:rsidR="00144AC8" w:rsidRPr="006F6B2E">
        <w:rPr>
          <w:rFonts w:ascii="Book Antiqua" w:hAnsi="Book Antiqua"/>
          <w:sz w:val="24"/>
          <w:szCs w:val="24"/>
          <w:lang w:val="en-US"/>
        </w:rPr>
        <w:t xml:space="preserve"> (50%)</w:t>
      </w:r>
      <w:r w:rsidRPr="006F6B2E">
        <w:rPr>
          <w:rFonts w:ascii="Book Antiqua" w:hAnsi="Book Antiqua"/>
          <w:sz w:val="24"/>
          <w:szCs w:val="24"/>
          <w:lang w:val="en-US"/>
        </w:rPr>
        <w:t xml:space="preserve">, with a </w:t>
      </w:r>
      <w:r w:rsidR="00822ACA" w:rsidRPr="006F6B2E">
        <w:rPr>
          <w:rFonts w:ascii="Book Antiqua" w:hAnsi="Book Antiqua"/>
          <w:sz w:val="24"/>
          <w:szCs w:val="24"/>
          <w:lang w:val="en-US"/>
        </w:rPr>
        <w:t xml:space="preserve">median age </w:t>
      </w:r>
      <w:r w:rsidRPr="006F6B2E">
        <w:rPr>
          <w:rFonts w:ascii="Book Antiqua" w:hAnsi="Book Antiqua"/>
          <w:sz w:val="24"/>
          <w:szCs w:val="24"/>
          <w:lang w:val="en-US"/>
        </w:rPr>
        <w:t xml:space="preserve">of </w:t>
      </w:r>
      <w:r w:rsidR="00822ACA" w:rsidRPr="006F6B2E">
        <w:rPr>
          <w:rFonts w:ascii="Book Antiqua" w:hAnsi="Book Antiqua"/>
          <w:sz w:val="24"/>
          <w:szCs w:val="24"/>
          <w:lang w:val="en-US"/>
        </w:rPr>
        <w:t>55 years (</w:t>
      </w:r>
      <w:r w:rsidRPr="006F6B2E">
        <w:rPr>
          <w:rFonts w:ascii="Book Antiqua" w:hAnsi="Book Antiqua"/>
          <w:sz w:val="24"/>
          <w:szCs w:val="24"/>
          <w:lang w:val="en-US"/>
        </w:rPr>
        <w:t xml:space="preserve">range </w:t>
      </w:r>
      <w:r w:rsidR="00822ACA" w:rsidRPr="006F6B2E">
        <w:rPr>
          <w:rFonts w:ascii="Book Antiqua" w:hAnsi="Book Antiqua"/>
          <w:sz w:val="24"/>
          <w:szCs w:val="24"/>
          <w:lang w:val="en-US"/>
        </w:rPr>
        <w:t xml:space="preserve">48-71 </w:t>
      </w:r>
      <w:r w:rsidRPr="006F6B2E">
        <w:rPr>
          <w:rFonts w:ascii="Book Antiqua" w:hAnsi="Book Antiqua"/>
          <w:sz w:val="24"/>
          <w:szCs w:val="24"/>
          <w:lang w:val="en-US"/>
        </w:rPr>
        <w:t>years</w:t>
      </w:r>
      <w:r w:rsidR="00822ACA" w:rsidRPr="006F6B2E">
        <w:rPr>
          <w:rFonts w:ascii="Book Antiqua" w:hAnsi="Book Antiqua"/>
          <w:sz w:val="24"/>
          <w:szCs w:val="24"/>
          <w:lang w:val="en-US"/>
        </w:rPr>
        <w:t>)</w:t>
      </w:r>
      <w:r w:rsidR="00144AC8" w:rsidRPr="006F6B2E">
        <w:rPr>
          <w:rFonts w:ascii="Book Antiqua" w:hAnsi="Book Antiqua"/>
          <w:sz w:val="24"/>
          <w:szCs w:val="24"/>
          <w:lang w:val="en-US"/>
        </w:rPr>
        <w:t>. Two patients</w:t>
      </w:r>
      <w:r w:rsidR="00822ACA" w:rsidRPr="006F6B2E">
        <w:rPr>
          <w:rFonts w:ascii="Book Antiqua" w:hAnsi="Book Antiqua"/>
          <w:sz w:val="24"/>
          <w:szCs w:val="24"/>
          <w:lang w:val="en-US"/>
        </w:rPr>
        <w:t xml:space="preserve"> (33%) </w:t>
      </w:r>
      <w:r w:rsidRPr="006F6B2E">
        <w:rPr>
          <w:rFonts w:ascii="Book Antiqua" w:hAnsi="Book Antiqua"/>
          <w:sz w:val="24"/>
          <w:szCs w:val="24"/>
          <w:lang w:val="en-US"/>
        </w:rPr>
        <w:t xml:space="preserve">presented with </w:t>
      </w:r>
      <w:r w:rsidR="00097BC6" w:rsidRPr="006F6B2E">
        <w:rPr>
          <w:rFonts w:ascii="Book Antiqua" w:hAnsi="Book Antiqua"/>
          <w:sz w:val="24"/>
          <w:szCs w:val="24"/>
          <w:lang w:val="en-US"/>
        </w:rPr>
        <w:t>PM</w:t>
      </w:r>
      <w:r w:rsidR="00822ACA" w:rsidRPr="006F6B2E">
        <w:rPr>
          <w:rFonts w:ascii="Book Antiqua" w:hAnsi="Book Antiqua"/>
          <w:sz w:val="24"/>
          <w:szCs w:val="24"/>
          <w:lang w:val="en-US"/>
        </w:rPr>
        <w:t xml:space="preserve"> from colorectal cancer and </w:t>
      </w:r>
      <w:r w:rsidR="00144AC8" w:rsidRPr="006F6B2E">
        <w:rPr>
          <w:rFonts w:ascii="Book Antiqua" w:hAnsi="Book Antiqua"/>
          <w:sz w:val="24"/>
          <w:szCs w:val="24"/>
          <w:lang w:val="en-US"/>
        </w:rPr>
        <w:t xml:space="preserve">the other </w:t>
      </w:r>
      <w:r w:rsidR="00822ACA" w:rsidRPr="006F6B2E">
        <w:rPr>
          <w:rFonts w:ascii="Book Antiqua" w:hAnsi="Book Antiqua"/>
          <w:sz w:val="24"/>
          <w:szCs w:val="24"/>
          <w:lang w:val="en-US"/>
        </w:rPr>
        <w:t xml:space="preserve">4 (77%) </w:t>
      </w:r>
      <w:r w:rsidRPr="006F6B2E">
        <w:rPr>
          <w:rFonts w:ascii="Book Antiqua" w:hAnsi="Book Antiqua"/>
          <w:sz w:val="24"/>
          <w:szCs w:val="24"/>
          <w:lang w:val="en-US"/>
        </w:rPr>
        <w:t xml:space="preserve">with </w:t>
      </w:r>
      <w:r w:rsidR="00822ACA" w:rsidRPr="006F6B2E">
        <w:rPr>
          <w:rFonts w:ascii="Book Antiqua" w:hAnsi="Book Antiqua"/>
          <w:sz w:val="24"/>
          <w:szCs w:val="24"/>
          <w:lang w:val="en-US"/>
        </w:rPr>
        <w:t>PMP</w:t>
      </w:r>
      <w:r w:rsidR="00237751" w:rsidRPr="006F6B2E">
        <w:rPr>
          <w:rFonts w:ascii="Book Antiqua" w:hAnsi="Book Antiqua"/>
          <w:sz w:val="24"/>
          <w:szCs w:val="24"/>
          <w:lang w:val="en-US"/>
        </w:rPr>
        <w:t xml:space="preserve"> (</w:t>
      </w:r>
      <w:r w:rsidRPr="006F6B2E">
        <w:rPr>
          <w:rFonts w:ascii="Book Antiqua" w:hAnsi="Book Antiqua"/>
          <w:sz w:val="24"/>
          <w:szCs w:val="24"/>
          <w:lang w:val="en-US"/>
        </w:rPr>
        <w:t>T</w:t>
      </w:r>
      <w:r w:rsidR="00237751" w:rsidRPr="006F6B2E">
        <w:rPr>
          <w:rFonts w:ascii="Book Antiqua" w:hAnsi="Book Antiqua"/>
          <w:sz w:val="24"/>
          <w:szCs w:val="24"/>
          <w:lang w:val="en-US"/>
        </w:rPr>
        <w:t>able 1)</w:t>
      </w:r>
      <w:r w:rsidR="00822ACA" w:rsidRPr="006F6B2E">
        <w:rPr>
          <w:rFonts w:ascii="Book Antiqua" w:hAnsi="Book Antiqua"/>
          <w:sz w:val="24"/>
          <w:szCs w:val="24"/>
          <w:lang w:val="en-US"/>
        </w:rPr>
        <w:t>.</w:t>
      </w:r>
    </w:p>
    <w:p w:rsidR="00822ACA" w:rsidRPr="006F6B2E" w:rsidRDefault="006D00B3" w:rsidP="006050F5">
      <w:pPr>
        <w:snapToGrid w:val="0"/>
        <w:spacing w:after="0" w:line="360" w:lineRule="auto"/>
        <w:ind w:firstLineChars="100" w:firstLine="240"/>
        <w:jc w:val="both"/>
        <w:rPr>
          <w:rFonts w:ascii="Book Antiqua" w:hAnsi="Book Antiqua" w:cstheme="minorHAnsi"/>
          <w:sz w:val="24"/>
          <w:szCs w:val="24"/>
          <w:lang w:val="en-US"/>
        </w:rPr>
      </w:pPr>
      <w:r w:rsidRPr="006F6B2E">
        <w:rPr>
          <w:rFonts w:ascii="Book Antiqua" w:hAnsi="Book Antiqua"/>
          <w:sz w:val="24"/>
          <w:szCs w:val="24"/>
          <w:lang w:val="en-US"/>
        </w:rPr>
        <w:t>Computed tomography</w:t>
      </w:r>
      <w:r w:rsidR="00822ACA" w:rsidRPr="006F6B2E">
        <w:rPr>
          <w:rFonts w:ascii="Book Antiqua" w:hAnsi="Book Antiqua" w:cstheme="minorHAnsi"/>
          <w:sz w:val="24"/>
          <w:szCs w:val="24"/>
          <w:lang w:val="en-US"/>
        </w:rPr>
        <w:t xml:space="preserve"> scan</w:t>
      </w:r>
      <w:r w:rsidR="00122A68" w:rsidRPr="006F6B2E">
        <w:rPr>
          <w:rFonts w:ascii="Book Antiqua" w:hAnsi="Book Antiqua" w:cstheme="minorHAnsi"/>
          <w:sz w:val="24"/>
          <w:szCs w:val="24"/>
          <w:lang w:val="en-US"/>
        </w:rPr>
        <w:t>s, performed</w:t>
      </w:r>
      <w:r w:rsidR="00822ACA" w:rsidRPr="006F6B2E">
        <w:rPr>
          <w:rFonts w:ascii="Book Antiqua" w:hAnsi="Book Antiqua" w:cstheme="minorHAnsi"/>
          <w:sz w:val="24"/>
          <w:szCs w:val="24"/>
          <w:lang w:val="en-US"/>
        </w:rPr>
        <w:t xml:space="preserve"> 3, 6 and 12 </w:t>
      </w:r>
      <w:proofErr w:type="spellStart"/>
      <w:proofErr w:type="gramStart"/>
      <w:r w:rsidR="00822ACA" w:rsidRPr="006F6B2E">
        <w:rPr>
          <w:rFonts w:ascii="Book Antiqua" w:hAnsi="Book Antiqua" w:cstheme="minorHAnsi"/>
          <w:sz w:val="24"/>
          <w:szCs w:val="24"/>
          <w:lang w:val="en-US"/>
        </w:rPr>
        <w:t>mo</w:t>
      </w:r>
      <w:proofErr w:type="spellEnd"/>
      <w:proofErr w:type="gramEnd"/>
      <w:r w:rsidR="00822ACA" w:rsidRPr="006F6B2E">
        <w:rPr>
          <w:rFonts w:ascii="Book Antiqua" w:hAnsi="Book Antiqua" w:cstheme="minorHAnsi"/>
          <w:sz w:val="24"/>
          <w:szCs w:val="24"/>
          <w:lang w:val="en-US"/>
        </w:rPr>
        <w:t xml:space="preserve"> </w:t>
      </w:r>
      <w:r w:rsidR="00122A68" w:rsidRPr="006F6B2E">
        <w:rPr>
          <w:rFonts w:ascii="Book Antiqua" w:hAnsi="Book Antiqua" w:cstheme="minorHAnsi"/>
          <w:sz w:val="24"/>
          <w:szCs w:val="24"/>
          <w:lang w:val="en-US"/>
        </w:rPr>
        <w:t>following</w:t>
      </w:r>
      <w:r w:rsidR="00822ACA" w:rsidRPr="006F6B2E">
        <w:rPr>
          <w:rFonts w:ascii="Book Antiqua" w:hAnsi="Book Antiqua" w:cstheme="minorHAnsi"/>
          <w:sz w:val="24"/>
          <w:szCs w:val="24"/>
          <w:lang w:val="en-US"/>
        </w:rPr>
        <w:t xml:space="preserve"> </w:t>
      </w:r>
      <w:r w:rsidR="00B454DB" w:rsidRPr="006F6B2E">
        <w:rPr>
          <w:rFonts w:ascii="Book Antiqua" w:hAnsi="Book Antiqua" w:cstheme="minorHAnsi"/>
          <w:sz w:val="24"/>
          <w:szCs w:val="24"/>
          <w:lang w:val="en-US"/>
        </w:rPr>
        <w:t>CRS-</w:t>
      </w:r>
      <w:r w:rsidR="00822ACA" w:rsidRPr="006F6B2E">
        <w:rPr>
          <w:rFonts w:ascii="Book Antiqua" w:hAnsi="Book Antiqua" w:cstheme="minorHAnsi"/>
          <w:sz w:val="24"/>
          <w:szCs w:val="24"/>
          <w:lang w:val="en-US"/>
        </w:rPr>
        <w:t>HIPEC</w:t>
      </w:r>
      <w:r w:rsidR="00122A68" w:rsidRPr="006F6B2E">
        <w:rPr>
          <w:rFonts w:ascii="Book Antiqua" w:hAnsi="Book Antiqua" w:cstheme="minorHAnsi"/>
          <w:sz w:val="24"/>
          <w:szCs w:val="24"/>
          <w:lang w:val="en-US"/>
        </w:rPr>
        <w:t>,</w:t>
      </w:r>
      <w:r w:rsidR="00822ACA" w:rsidRPr="006F6B2E">
        <w:rPr>
          <w:rFonts w:ascii="Book Antiqua" w:hAnsi="Book Antiqua" w:cstheme="minorHAnsi"/>
          <w:sz w:val="24"/>
          <w:szCs w:val="24"/>
          <w:lang w:val="en-US"/>
        </w:rPr>
        <w:t xml:space="preserve"> </w:t>
      </w:r>
      <w:r w:rsidR="00122A68" w:rsidRPr="006F6B2E">
        <w:rPr>
          <w:rFonts w:ascii="Book Antiqua" w:hAnsi="Book Antiqua" w:cstheme="minorHAnsi"/>
          <w:sz w:val="24"/>
          <w:szCs w:val="24"/>
          <w:lang w:val="en-US"/>
        </w:rPr>
        <w:t>demonstrated</w:t>
      </w:r>
      <w:r w:rsidR="00822ACA" w:rsidRPr="006F6B2E">
        <w:rPr>
          <w:rFonts w:ascii="Book Antiqua" w:hAnsi="Book Antiqua" w:cstheme="minorHAnsi"/>
          <w:sz w:val="24"/>
          <w:szCs w:val="24"/>
          <w:lang w:val="en-US"/>
        </w:rPr>
        <w:t xml:space="preserve"> complete response</w:t>
      </w:r>
      <w:r w:rsidR="00122A68" w:rsidRPr="006F6B2E">
        <w:rPr>
          <w:rFonts w:ascii="Book Antiqua" w:hAnsi="Book Antiqua" w:cstheme="minorHAnsi"/>
          <w:sz w:val="24"/>
          <w:szCs w:val="24"/>
          <w:lang w:val="en-US"/>
        </w:rPr>
        <w:t>s</w:t>
      </w:r>
      <w:r w:rsidR="00822ACA" w:rsidRPr="006F6B2E">
        <w:rPr>
          <w:rFonts w:ascii="Book Antiqua" w:hAnsi="Book Antiqua" w:cstheme="minorHAnsi"/>
          <w:sz w:val="24"/>
          <w:szCs w:val="24"/>
          <w:lang w:val="en-US"/>
        </w:rPr>
        <w:t xml:space="preserve"> in all </w:t>
      </w:r>
      <w:r w:rsidR="00122A68" w:rsidRPr="006F6B2E">
        <w:rPr>
          <w:rFonts w:ascii="Book Antiqua" w:hAnsi="Book Antiqua" w:cstheme="minorHAnsi"/>
          <w:sz w:val="24"/>
          <w:szCs w:val="24"/>
          <w:lang w:val="en-US"/>
        </w:rPr>
        <w:t xml:space="preserve">6 </w:t>
      </w:r>
      <w:r w:rsidR="00822ACA" w:rsidRPr="006F6B2E">
        <w:rPr>
          <w:rFonts w:ascii="Book Antiqua" w:hAnsi="Book Antiqua" w:cstheme="minorHAnsi"/>
          <w:sz w:val="24"/>
          <w:szCs w:val="24"/>
          <w:lang w:val="en-US"/>
        </w:rPr>
        <w:t xml:space="preserve">patients, </w:t>
      </w:r>
      <w:r w:rsidR="00122A68" w:rsidRPr="006F6B2E">
        <w:rPr>
          <w:rFonts w:ascii="Book Antiqua" w:hAnsi="Book Antiqua" w:cstheme="minorHAnsi"/>
          <w:sz w:val="24"/>
          <w:szCs w:val="24"/>
          <w:lang w:val="en-US"/>
        </w:rPr>
        <w:t xml:space="preserve">associated with </w:t>
      </w:r>
      <w:r w:rsidR="00822ACA" w:rsidRPr="006F6B2E">
        <w:rPr>
          <w:rFonts w:ascii="Book Antiqua" w:hAnsi="Book Antiqua" w:cstheme="minorHAnsi"/>
          <w:sz w:val="24"/>
          <w:szCs w:val="24"/>
          <w:lang w:val="en-US"/>
        </w:rPr>
        <w:t xml:space="preserve">a median </w:t>
      </w:r>
      <w:r w:rsidR="007566BE">
        <w:rPr>
          <w:rFonts w:ascii="Book Antiqua" w:hAnsi="Book Antiqua" w:cstheme="minorHAnsi"/>
          <w:sz w:val="24"/>
          <w:szCs w:val="24"/>
          <w:lang w:val="en-US"/>
        </w:rPr>
        <w:t xml:space="preserve">progression-free survival </w:t>
      </w:r>
      <w:r w:rsidR="00822ACA" w:rsidRPr="006F6B2E">
        <w:rPr>
          <w:rFonts w:ascii="Book Antiqua" w:hAnsi="Book Antiqua" w:cstheme="minorHAnsi"/>
          <w:sz w:val="24"/>
          <w:szCs w:val="24"/>
          <w:lang w:val="en-US"/>
        </w:rPr>
        <w:t>of 12 mo</w:t>
      </w:r>
      <w:r w:rsidR="00B454DB" w:rsidRPr="006F6B2E">
        <w:rPr>
          <w:rFonts w:ascii="Book Antiqua" w:hAnsi="Book Antiqua" w:cstheme="minorHAnsi"/>
          <w:sz w:val="24"/>
          <w:szCs w:val="24"/>
          <w:lang w:val="en-US"/>
        </w:rPr>
        <w:t>.</w:t>
      </w:r>
      <w:r w:rsidR="00122A68" w:rsidRPr="006F6B2E">
        <w:rPr>
          <w:rFonts w:ascii="Book Antiqua" w:hAnsi="Book Antiqua" w:cstheme="minorHAnsi"/>
          <w:sz w:val="24"/>
          <w:szCs w:val="24"/>
          <w:lang w:val="en-US"/>
        </w:rPr>
        <w:t xml:space="preserve"> </w:t>
      </w:r>
      <w:r w:rsidR="00A71541" w:rsidRPr="006F6B2E">
        <w:rPr>
          <w:rFonts w:ascii="Book Antiqua" w:hAnsi="Book Antiqua" w:cstheme="minorHAnsi"/>
          <w:sz w:val="24"/>
          <w:szCs w:val="24"/>
          <w:lang w:val="en-US"/>
        </w:rPr>
        <w:t>N</w:t>
      </w:r>
      <w:r w:rsidR="00822ACA" w:rsidRPr="006F6B2E">
        <w:rPr>
          <w:rFonts w:ascii="Book Antiqua" w:hAnsi="Book Antiqua" w:cstheme="minorHAnsi"/>
          <w:sz w:val="24"/>
          <w:szCs w:val="24"/>
          <w:lang w:val="en-US"/>
        </w:rPr>
        <w:t xml:space="preserve">o complications </w:t>
      </w:r>
      <w:r w:rsidR="00A71541" w:rsidRPr="006F6B2E">
        <w:rPr>
          <w:rFonts w:ascii="Book Antiqua" w:hAnsi="Book Antiqua" w:cstheme="minorHAnsi"/>
          <w:sz w:val="24"/>
          <w:szCs w:val="24"/>
          <w:lang w:val="en-US"/>
        </w:rPr>
        <w:t xml:space="preserve">were </w:t>
      </w:r>
      <w:r w:rsidR="00B454DB" w:rsidRPr="006F6B2E">
        <w:rPr>
          <w:rFonts w:ascii="Book Antiqua" w:hAnsi="Book Antiqua" w:cstheme="minorHAnsi"/>
          <w:sz w:val="24"/>
          <w:szCs w:val="24"/>
          <w:lang w:val="en-US"/>
        </w:rPr>
        <w:t xml:space="preserve">observed and </w:t>
      </w:r>
      <w:r w:rsidR="00A71541" w:rsidRPr="006F6B2E">
        <w:rPr>
          <w:rFonts w:ascii="Book Antiqua" w:hAnsi="Book Antiqua" w:cstheme="minorHAnsi"/>
          <w:sz w:val="24"/>
          <w:szCs w:val="24"/>
          <w:lang w:val="en-US"/>
        </w:rPr>
        <w:t>the</w:t>
      </w:r>
      <w:r w:rsidR="007101C2" w:rsidRPr="006F6B2E">
        <w:rPr>
          <w:rFonts w:ascii="Book Antiqua" w:hAnsi="Book Antiqua" w:cstheme="minorHAnsi"/>
          <w:sz w:val="24"/>
          <w:szCs w:val="24"/>
          <w:lang w:val="en-US"/>
        </w:rPr>
        <w:t xml:space="preserve"> </w:t>
      </w:r>
      <w:r w:rsidR="00B454DB" w:rsidRPr="006F6B2E">
        <w:rPr>
          <w:rFonts w:ascii="Book Antiqua" w:hAnsi="Book Antiqua" w:cstheme="minorHAnsi"/>
          <w:sz w:val="24"/>
          <w:szCs w:val="24"/>
          <w:lang w:val="en-US"/>
        </w:rPr>
        <w:t>m</w:t>
      </w:r>
      <w:r w:rsidR="00822ACA" w:rsidRPr="006F6B2E">
        <w:rPr>
          <w:rFonts w:ascii="Book Antiqua" w:hAnsi="Book Antiqua" w:cstheme="minorHAnsi"/>
          <w:sz w:val="24"/>
          <w:szCs w:val="24"/>
          <w:lang w:val="en-US"/>
        </w:rPr>
        <w:t>ean hospitalization</w:t>
      </w:r>
      <w:r w:rsidR="00A71541" w:rsidRPr="006F6B2E">
        <w:rPr>
          <w:rFonts w:ascii="Book Antiqua" w:hAnsi="Book Antiqua" w:cstheme="minorHAnsi"/>
          <w:sz w:val="24"/>
          <w:szCs w:val="24"/>
          <w:lang w:val="en-US"/>
        </w:rPr>
        <w:t>-time</w:t>
      </w:r>
      <w:r w:rsidR="000A3FFD" w:rsidRPr="006F6B2E">
        <w:rPr>
          <w:rFonts w:ascii="Book Antiqua" w:hAnsi="Book Antiqua" w:cstheme="minorHAnsi"/>
          <w:sz w:val="24"/>
          <w:szCs w:val="24"/>
          <w:lang w:val="en-US"/>
        </w:rPr>
        <w:t>,</w:t>
      </w:r>
      <w:r w:rsidR="00894D4A" w:rsidRPr="006F6B2E">
        <w:rPr>
          <w:rFonts w:ascii="Book Antiqua" w:hAnsi="Book Antiqua" w:cstheme="minorHAnsi"/>
          <w:sz w:val="24"/>
          <w:szCs w:val="24"/>
          <w:lang w:val="en-US"/>
        </w:rPr>
        <w:t xml:space="preserve"> </w:t>
      </w:r>
      <w:r w:rsidR="000A3FFD" w:rsidRPr="006F6B2E">
        <w:rPr>
          <w:rFonts w:ascii="Book Antiqua" w:hAnsi="Book Antiqua" w:cstheme="minorHAnsi"/>
          <w:sz w:val="24"/>
          <w:szCs w:val="24"/>
          <w:lang w:val="en-US"/>
        </w:rPr>
        <w:t xml:space="preserve">following CRS-HIPEC, </w:t>
      </w:r>
      <w:r w:rsidR="00A71541" w:rsidRPr="006F6B2E">
        <w:rPr>
          <w:rFonts w:ascii="Book Antiqua" w:hAnsi="Book Antiqua" w:cstheme="minorHAnsi"/>
          <w:sz w:val="24"/>
          <w:szCs w:val="24"/>
          <w:lang w:val="en-US"/>
        </w:rPr>
        <w:t>was</w:t>
      </w:r>
      <w:r w:rsidRPr="006F6B2E">
        <w:rPr>
          <w:rFonts w:ascii="Book Antiqua" w:hAnsi="Book Antiqua" w:cstheme="minorHAnsi"/>
          <w:sz w:val="24"/>
          <w:szCs w:val="24"/>
          <w:lang w:val="en-US"/>
        </w:rPr>
        <w:t xml:space="preserve"> 10 ± </w:t>
      </w:r>
      <w:r w:rsidR="007101C2" w:rsidRPr="006F6B2E">
        <w:rPr>
          <w:rFonts w:ascii="Book Antiqua" w:hAnsi="Book Antiqua" w:cstheme="minorHAnsi"/>
          <w:sz w:val="24"/>
          <w:szCs w:val="24"/>
          <w:lang w:val="en-US"/>
        </w:rPr>
        <w:t xml:space="preserve">2 d. </w:t>
      </w:r>
      <w:r w:rsidR="00A71541" w:rsidRPr="006F6B2E">
        <w:rPr>
          <w:rFonts w:ascii="Book Antiqua" w:hAnsi="Book Antiqua" w:cstheme="minorHAnsi"/>
          <w:sz w:val="24"/>
          <w:szCs w:val="24"/>
          <w:lang w:val="en-US"/>
        </w:rPr>
        <w:t>O</w:t>
      </w:r>
      <w:r w:rsidR="00822ACA" w:rsidRPr="006F6B2E">
        <w:rPr>
          <w:rFonts w:ascii="Book Antiqua" w:hAnsi="Book Antiqua" w:cstheme="minorHAnsi"/>
          <w:sz w:val="24"/>
          <w:szCs w:val="24"/>
          <w:lang w:val="en-US"/>
        </w:rPr>
        <w:t xml:space="preserve">ne patient </w:t>
      </w:r>
      <w:r w:rsidR="00A71541" w:rsidRPr="006F6B2E">
        <w:rPr>
          <w:rFonts w:ascii="Book Antiqua" w:hAnsi="Book Antiqua" w:cstheme="minorHAnsi"/>
          <w:sz w:val="24"/>
          <w:szCs w:val="24"/>
          <w:lang w:val="en-US"/>
        </w:rPr>
        <w:t xml:space="preserve">however, was hospitalized for 58 d with severe oxaliplatin toxicity, characterized by </w:t>
      </w:r>
      <w:r w:rsidR="00972C36" w:rsidRPr="006F6B2E">
        <w:rPr>
          <w:rFonts w:ascii="Book Antiqua" w:hAnsi="Book Antiqua" w:cstheme="minorHAnsi"/>
          <w:sz w:val="24"/>
          <w:szCs w:val="24"/>
          <w:lang w:val="en-US"/>
        </w:rPr>
        <w:t xml:space="preserve">grade </w:t>
      </w:r>
      <w:r w:rsidR="007101C2" w:rsidRPr="006F6B2E">
        <w:rPr>
          <w:rFonts w:ascii="Book Antiqua" w:hAnsi="Book Antiqua" w:cstheme="minorHAnsi"/>
          <w:sz w:val="24"/>
          <w:szCs w:val="24"/>
          <w:lang w:val="en-US"/>
        </w:rPr>
        <w:t xml:space="preserve">4 </w:t>
      </w:r>
      <w:r w:rsidR="00B454DB" w:rsidRPr="006F6B2E">
        <w:rPr>
          <w:rFonts w:ascii="Book Antiqua" w:hAnsi="Book Antiqua" w:cstheme="minorHAnsi"/>
          <w:sz w:val="24"/>
          <w:szCs w:val="24"/>
          <w:lang w:val="en-US"/>
        </w:rPr>
        <w:t>hematopoietic toxicity</w:t>
      </w:r>
      <w:r w:rsidR="00CF23E5" w:rsidRPr="006F6B2E">
        <w:rPr>
          <w:rFonts w:ascii="Book Antiqua" w:hAnsi="Book Antiqua" w:cstheme="minorHAnsi"/>
          <w:sz w:val="24"/>
          <w:szCs w:val="24"/>
          <w:lang w:val="en-US"/>
        </w:rPr>
        <w:t>,</w:t>
      </w:r>
      <w:r w:rsidR="00972C36" w:rsidRPr="006F6B2E">
        <w:rPr>
          <w:rFonts w:ascii="Book Antiqua" w:hAnsi="Book Antiqua" w:cstheme="minorHAnsi"/>
          <w:sz w:val="24"/>
          <w:szCs w:val="24"/>
          <w:lang w:val="en-US"/>
        </w:rPr>
        <w:t xml:space="preserve"> </w:t>
      </w:r>
      <w:r w:rsidR="00936881" w:rsidRPr="006F6B2E">
        <w:rPr>
          <w:rFonts w:ascii="Book Antiqua" w:hAnsi="Book Antiqua" w:cstheme="minorHAnsi"/>
          <w:sz w:val="24"/>
          <w:szCs w:val="24"/>
          <w:lang w:val="en-US"/>
        </w:rPr>
        <w:t>accor</w:t>
      </w:r>
      <w:r w:rsidR="00CF23E5" w:rsidRPr="006F6B2E">
        <w:rPr>
          <w:rFonts w:ascii="Book Antiqua" w:hAnsi="Book Antiqua" w:cstheme="minorHAnsi"/>
          <w:sz w:val="24"/>
          <w:szCs w:val="24"/>
          <w:lang w:val="en-US"/>
        </w:rPr>
        <w:t>d</w:t>
      </w:r>
      <w:r w:rsidR="00936881" w:rsidRPr="006F6B2E">
        <w:rPr>
          <w:rFonts w:ascii="Book Antiqua" w:hAnsi="Book Antiqua" w:cstheme="minorHAnsi"/>
          <w:sz w:val="24"/>
          <w:szCs w:val="24"/>
          <w:lang w:val="en-US"/>
        </w:rPr>
        <w:t xml:space="preserve">ing to </w:t>
      </w:r>
      <w:r w:rsidR="0052386E" w:rsidRPr="006F6B2E">
        <w:rPr>
          <w:rFonts w:ascii="Book Antiqua" w:hAnsi="Book Antiqua" w:cstheme="minorHAnsi"/>
          <w:sz w:val="24"/>
          <w:szCs w:val="24"/>
          <w:lang w:val="en-US"/>
        </w:rPr>
        <w:t xml:space="preserve">National Cancer Institute, </w:t>
      </w:r>
      <w:r w:rsidR="00E55264" w:rsidRPr="006F6B2E">
        <w:rPr>
          <w:rFonts w:ascii="Book Antiqua" w:hAnsi="Book Antiqua" w:cstheme="minorHAnsi"/>
          <w:sz w:val="24"/>
          <w:szCs w:val="24"/>
          <w:lang w:val="en-US"/>
        </w:rPr>
        <w:t>Common Terminology Criteria for Adverse Events</w:t>
      </w:r>
      <w:r w:rsidR="0052386E" w:rsidRPr="006F6B2E">
        <w:rPr>
          <w:rFonts w:ascii="Book Antiqua" w:hAnsi="Book Antiqua" w:cstheme="minorHAnsi"/>
          <w:sz w:val="24"/>
          <w:szCs w:val="24"/>
          <w:lang w:val="en-US"/>
        </w:rPr>
        <w:t xml:space="preserve"> (CTCAE v4.03)</w:t>
      </w:r>
      <w:r w:rsidR="00B454DB" w:rsidRPr="006F6B2E">
        <w:rPr>
          <w:rFonts w:ascii="Book Antiqua" w:hAnsi="Book Antiqua" w:cstheme="minorHAnsi"/>
          <w:sz w:val="24"/>
          <w:szCs w:val="24"/>
          <w:lang w:val="en-US"/>
        </w:rPr>
        <w:t xml:space="preserve">, </w:t>
      </w:r>
      <w:r w:rsidR="001A6A09" w:rsidRPr="006F6B2E">
        <w:rPr>
          <w:rFonts w:ascii="Book Antiqua" w:hAnsi="Book Antiqua" w:cstheme="minorHAnsi"/>
          <w:sz w:val="24"/>
          <w:szCs w:val="24"/>
          <w:lang w:val="en-US"/>
        </w:rPr>
        <w:t xml:space="preserve">and </w:t>
      </w:r>
      <w:r w:rsidR="00936881" w:rsidRPr="006F6B2E">
        <w:rPr>
          <w:rFonts w:ascii="Book Antiqua" w:hAnsi="Book Antiqua" w:cstheme="minorHAnsi"/>
          <w:sz w:val="24"/>
          <w:szCs w:val="24"/>
          <w:lang w:val="en-US"/>
        </w:rPr>
        <w:t xml:space="preserve">grade 3 </w:t>
      </w:r>
      <w:r w:rsidR="001A6A09" w:rsidRPr="006F6B2E">
        <w:rPr>
          <w:rFonts w:ascii="Book Antiqua" w:hAnsi="Book Antiqua" w:cstheme="minorHAnsi"/>
          <w:sz w:val="24"/>
          <w:szCs w:val="24"/>
          <w:lang w:val="en-US"/>
        </w:rPr>
        <w:t xml:space="preserve">hematomas in the </w:t>
      </w:r>
      <w:r w:rsidR="00381630" w:rsidRPr="006F6B2E">
        <w:rPr>
          <w:rFonts w:ascii="Book Antiqua" w:hAnsi="Book Antiqua" w:cstheme="minorHAnsi"/>
          <w:sz w:val="24"/>
          <w:szCs w:val="24"/>
          <w:lang w:val="en-US"/>
        </w:rPr>
        <w:t>abdominal</w:t>
      </w:r>
      <w:r w:rsidR="00822ACA" w:rsidRPr="006F6B2E">
        <w:rPr>
          <w:rFonts w:ascii="Book Antiqua" w:hAnsi="Book Antiqua" w:cstheme="minorHAnsi"/>
          <w:sz w:val="24"/>
          <w:szCs w:val="24"/>
          <w:lang w:val="en-US"/>
        </w:rPr>
        <w:t xml:space="preserve"> wall and pelvi</w:t>
      </w:r>
      <w:r w:rsidR="001A6A09" w:rsidRPr="006F6B2E">
        <w:rPr>
          <w:rFonts w:ascii="Book Antiqua" w:hAnsi="Book Antiqua" w:cstheme="minorHAnsi"/>
          <w:sz w:val="24"/>
          <w:szCs w:val="24"/>
          <w:lang w:val="en-US"/>
        </w:rPr>
        <w:t>s</w:t>
      </w:r>
      <w:r w:rsidR="00822ACA" w:rsidRPr="006F6B2E">
        <w:rPr>
          <w:rFonts w:ascii="Book Antiqua" w:hAnsi="Book Antiqua" w:cstheme="minorHAnsi"/>
          <w:sz w:val="24"/>
          <w:szCs w:val="24"/>
          <w:lang w:val="en-US"/>
        </w:rPr>
        <w:t xml:space="preserve">. </w:t>
      </w:r>
      <w:r w:rsidR="007101C2" w:rsidRPr="006F6B2E">
        <w:rPr>
          <w:rFonts w:ascii="Book Antiqua" w:hAnsi="Book Antiqua" w:cstheme="minorHAnsi"/>
          <w:sz w:val="24"/>
          <w:szCs w:val="24"/>
          <w:lang w:val="en-US"/>
        </w:rPr>
        <w:t>The</w:t>
      </w:r>
      <w:r w:rsidR="00822ACA" w:rsidRPr="006F6B2E">
        <w:rPr>
          <w:rFonts w:ascii="Book Antiqua" w:hAnsi="Book Antiqua" w:cstheme="minorHAnsi"/>
          <w:sz w:val="24"/>
          <w:szCs w:val="24"/>
          <w:lang w:val="en-US"/>
        </w:rPr>
        <w:t xml:space="preserve"> other patients </w:t>
      </w:r>
      <w:r w:rsidR="007101C2" w:rsidRPr="006F6B2E">
        <w:rPr>
          <w:rFonts w:ascii="Book Antiqua" w:hAnsi="Book Antiqua" w:cstheme="minorHAnsi"/>
          <w:sz w:val="24"/>
          <w:szCs w:val="24"/>
          <w:lang w:val="en-US"/>
        </w:rPr>
        <w:t>did not exhibit</w:t>
      </w:r>
      <w:r w:rsidR="00822ACA" w:rsidRPr="006F6B2E">
        <w:rPr>
          <w:rFonts w:ascii="Book Antiqua" w:hAnsi="Book Antiqua" w:cstheme="minorHAnsi"/>
          <w:sz w:val="24"/>
          <w:szCs w:val="24"/>
          <w:lang w:val="en-US"/>
        </w:rPr>
        <w:t xml:space="preserve"> </w:t>
      </w:r>
      <w:r w:rsidR="007101C2" w:rsidRPr="006F6B2E">
        <w:rPr>
          <w:rFonts w:ascii="Book Antiqua" w:hAnsi="Book Antiqua" w:cstheme="minorHAnsi"/>
          <w:sz w:val="24"/>
          <w:szCs w:val="24"/>
          <w:lang w:val="en-US"/>
        </w:rPr>
        <w:t xml:space="preserve">any </w:t>
      </w:r>
      <w:r w:rsidR="00A71541" w:rsidRPr="006F6B2E">
        <w:rPr>
          <w:rFonts w:ascii="Book Antiqua" w:hAnsi="Book Antiqua" w:cstheme="minorHAnsi"/>
          <w:sz w:val="24"/>
          <w:szCs w:val="24"/>
          <w:lang w:val="en-US"/>
        </w:rPr>
        <w:t>HIPEC drug-associated adverse events</w:t>
      </w:r>
      <w:r w:rsidR="00822ACA" w:rsidRPr="006F6B2E">
        <w:rPr>
          <w:rFonts w:ascii="Book Antiqua" w:hAnsi="Book Antiqua" w:cstheme="minorHAnsi"/>
          <w:sz w:val="24"/>
          <w:szCs w:val="24"/>
          <w:lang w:val="en-US"/>
        </w:rPr>
        <w:t>.</w:t>
      </w:r>
    </w:p>
    <w:p w:rsidR="0068567D" w:rsidRPr="006F6B2E" w:rsidRDefault="0068567D" w:rsidP="006050F5">
      <w:pPr>
        <w:snapToGrid w:val="0"/>
        <w:spacing w:after="0" w:line="360" w:lineRule="auto"/>
        <w:ind w:firstLineChars="100" w:firstLine="240"/>
        <w:jc w:val="both"/>
        <w:rPr>
          <w:rFonts w:ascii="Book Antiqua" w:hAnsi="Book Antiqua"/>
          <w:sz w:val="24"/>
          <w:szCs w:val="24"/>
          <w:lang w:val="en-US"/>
        </w:rPr>
      </w:pPr>
      <w:r w:rsidRPr="006F6B2E">
        <w:rPr>
          <w:rFonts w:ascii="Book Antiqua" w:hAnsi="Book Antiqua"/>
          <w:sz w:val="24"/>
          <w:szCs w:val="24"/>
          <w:lang w:val="en-US"/>
        </w:rPr>
        <w:t>Evaluation of system lymphocyte populations in patient PB samples (Table</w:t>
      </w:r>
      <w:r w:rsidR="00C61D8F" w:rsidRPr="006F6B2E">
        <w:rPr>
          <w:rFonts w:ascii="Book Antiqua" w:hAnsi="Book Antiqua"/>
          <w:sz w:val="24"/>
          <w:szCs w:val="24"/>
          <w:lang w:val="en-US"/>
        </w:rPr>
        <w:t>s</w:t>
      </w:r>
      <w:r w:rsidRPr="006F6B2E">
        <w:rPr>
          <w:rFonts w:ascii="Book Antiqua" w:hAnsi="Book Antiqua"/>
          <w:sz w:val="24"/>
          <w:szCs w:val="24"/>
          <w:lang w:val="en-US"/>
        </w:rPr>
        <w:t xml:space="preserve"> 2</w:t>
      </w:r>
      <w:r w:rsidR="00C61D8F" w:rsidRPr="006F6B2E">
        <w:rPr>
          <w:rFonts w:ascii="Book Antiqua" w:hAnsi="Book Antiqua"/>
          <w:sz w:val="24"/>
          <w:szCs w:val="24"/>
          <w:lang w:val="en-US"/>
        </w:rPr>
        <w:t xml:space="preserve"> and </w:t>
      </w:r>
      <w:r w:rsidR="0034594D" w:rsidRPr="006F6B2E">
        <w:rPr>
          <w:rFonts w:ascii="Book Antiqua" w:hAnsi="Book Antiqua"/>
          <w:sz w:val="24"/>
          <w:szCs w:val="24"/>
          <w:lang w:val="en-US"/>
        </w:rPr>
        <w:t>3</w:t>
      </w:r>
      <w:r w:rsidRPr="006F6B2E">
        <w:rPr>
          <w:rFonts w:ascii="Book Antiqua" w:hAnsi="Book Antiqua"/>
          <w:sz w:val="24"/>
          <w:szCs w:val="24"/>
          <w:lang w:val="en-US"/>
        </w:rPr>
        <w:t>), revealed increases in systemic CD3</w:t>
      </w:r>
      <w:r w:rsidRPr="006F6B2E">
        <w:rPr>
          <w:rFonts w:ascii="Book Antiqua" w:eastAsia="Times New Roman" w:hAnsi="Book Antiqua" w:cs="Calibri (Body)"/>
          <w:color w:val="000000"/>
          <w:sz w:val="24"/>
          <w:szCs w:val="24"/>
          <w:vertAlign w:val="superscript"/>
          <w:lang w:val="en-US" w:eastAsia="it-IT"/>
        </w:rPr>
        <w:t>+</w:t>
      </w:r>
      <w:r w:rsidRPr="006F6B2E">
        <w:rPr>
          <w:rFonts w:ascii="Book Antiqua" w:hAnsi="Book Antiqua"/>
          <w:sz w:val="24"/>
          <w:szCs w:val="24"/>
          <w:lang w:val="en-US"/>
        </w:rPr>
        <w:t xml:space="preserve"> total, CD3</w:t>
      </w:r>
      <w:r w:rsidRPr="006F6B2E">
        <w:rPr>
          <w:rFonts w:ascii="Book Antiqua" w:hAnsi="Book Antiqua" w:cs="Times New Roman (Body CS)"/>
          <w:sz w:val="24"/>
          <w:szCs w:val="24"/>
          <w:vertAlign w:val="superscript"/>
          <w:lang w:val="en-US"/>
        </w:rPr>
        <w:t>+</w:t>
      </w:r>
      <w:r w:rsidRPr="006F6B2E">
        <w:rPr>
          <w:rFonts w:ascii="Book Antiqua" w:hAnsi="Book Antiqua"/>
          <w:sz w:val="24"/>
          <w:szCs w:val="24"/>
          <w:lang w:val="en-US"/>
        </w:rPr>
        <w:t>/CD4</w:t>
      </w:r>
      <w:r w:rsidRPr="006F6B2E">
        <w:rPr>
          <w:rFonts w:ascii="Book Antiqua" w:hAnsi="Book Antiqua" w:cs="Times New Roman (Body CS)"/>
          <w:sz w:val="24"/>
          <w:szCs w:val="24"/>
          <w:vertAlign w:val="superscript"/>
          <w:lang w:val="en-US"/>
        </w:rPr>
        <w:t>+</w:t>
      </w:r>
      <w:r w:rsidRPr="006F6B2E">
        <w:rPr>
          <w:rFonts w:ascii="Book Antiqua" w:hAnsi="Book Antiqua"/>
          <w:sz w:val="24"/>
          <w:szCs w:val="24"/>
          <w:lang w:val="en-US"/>
        </w:rPr>
        <w:t xml:space="preserve"> T Helper, CD3</w:t>
      </w:r>
      <w:r w:rsidRPr="006F6B2E">
        <w:rPr>
          <w:rFonts w:ascii="Book Antiqua" w:hAnsi="Book Antiqua" w:cs="Times New Roman (Body CS)"/>
          <w:sz w:val="24"/>
          <w:szCs w:val="24"/>
          <w:vertAlign w:val="superscript"/>
          <w:lang w:val="en-US"/>
        </w:rPr>
        <w:t>+</w:t>
      </w:r>
      <w:r w:rsidRPr="006F6B2E">
        <w:rPr>
          <w:rFonts w:ascii="Book Antiqua" w:hAnsi="Book Antiqua"/>
          <w:sz w:val="24"/>
          <w:szCs w:val="24"/>
          <w:lang w:val="en-US"/>
        </w:rPr>
        <w:t>/CD8</w:t>
      </w:r>
      <w:r w:rsidRPr="006F6B2E">
        <w:rPr>
          <w:rFonts w:ascii="Book Antiqua" w:hAnsi="Book Antiqua" w:cs="Times New Roman (Body CS)"/>
          <w:sz w:val="24"/>
          <w:szCs w:val="24"/>
          <w:vertAlign w:val="superscript"/>
          <w:lang w:val="en-US"/>
        </w:rPr>
        <w:t>+</w:t>
      </w:r>
      <w:r w:rsidRPr="006F6B2E">
        <w:rPr>
          <w:rFonts w:ascii="Book Antiqua" w:hAnsi="Book Antiqua"/>
          <w:sz w:val="24"/>
          <w:szCs w:val="24"/>
          <w:lang w:val="en-US"/>
        </w:rPr>
        <w:t xml:space="preserve"> cytotoxic T, CD3</w:t>
      </w:r>
      <w:r w:rsidRPr="006F6B2E">
        <w:rPr>
          <w:rFonts w:ascii="Book Antiqua" w:hAnsi="Book Antiqua" w:cs="Times New Roman (Body CS)"/>
          <w:sz w:val="24"/>
          <w:szCs w:val="24"/>
          <w:vertAlign w:val="superscript"/>
          <w:lang w:val="en-US"/>
        </w:rPr>
        <w:t>-</w:t>
      </w:r>
      <w:r w:rsidRPr="006F6B2E">
        <w:rPr>
          <w:rFonts w:ascii="Book Antiqua" w:hAnsi="Book Antiqua"/>
          <w:sz w:val="24"/>
          <w:szCs w:val="24"/>
          <w:lang w:val="en-US"/>
        </w:rPr>
        <w:t>/CD56</w:t>
      </w:r>
      <w:r w:rsidRPr="006F6B2E">
        <w:rPr>
          <w:rFonts w:ascii="Book Antiqua" w:eastAsia="Times New Roman" w:hAnsi="Book Antiqua" w:cs="Calibri (Body)"/>
          <w:color w:val="000000"/>
          <w:sz w:val="24"/>
          <w:szCs w:val="24"/>
          <w:vertAlign w:val="superscript"/>
          <w:lang w:val="en-US" w:eastAsia="it-IT"/>
        </w:rPr>
        <w:t>+</w:t>
      </w:r>
      <w:r w:rsidRPr="006F6B2E">
        <w:rPr>
          <w:rFonts w:ascii="Book Antiqua" w:hAnsi="Book Antiqua"/>
          <w:sz w:val="24"/>
          <w:szCs w:val="24"/>
          <w:lang w:val="en-US"/>
        </w:rPr>
        <w:t xml:space="preserve"> NK, CD19</w:t>
      </w:r>
      <w:r w:rsidRPr="006F6B2E">
        <w:rPr>
          <w:rFonts w:ascii="Book Antiqua" w:eastAsia="Times New Roman" w:hAnsi="Book Antiqua" w:cs="Calibri (Body)"/>
          <w:color w:val="000000"/>
          <w:sz w:val="24"/>
          <w:szCs w:val="24"/>
          <w:vertAlign w:val="superscript"/>
          <w:lang w:val="en-US" w:eastAsia="it-IT"/>
        </w:rPr>
        <w:t>+</w:t>
      </w:r>
      <w:r w:rsidRPr="006F6B2E">
        <w:rPr>
          <w:rFonts w:ascii="Book Antiqua" w:hAnsi="Book Antiqua"/>
          <w:sz w:val="24"/>
          <w:szCs w:val="24"/>
          <w:lang w:val="en-US"/>
        </w:rPr>
        <w:t xml:space="preserve"> B lymphocyte numbers and increased CD4</w:t>
      </w:r>
      <w:r w:rsidRPr="006F6B2E">
        <w:rPr>
          <w:rFonts w:ascii="Book Antiqua" w:hAnsi="Book Antiqua" w:cs="Times New Roman (Body CS)"/>
          <w:sz w:val="24"/>
          <w:szCs w:val="24"/>
          <w:vertAlign w:val="superscript"/>
          <w:lang w:val="en-US"/>
        </w:rPr>
        <w:t>+</w:t>
      </w:r>
      <w:r w:rsidRPr="006F6B2E">
        <w:rPr>
          <w:rFonts w:ascii="Book Antiqua" w:hAnsi="Book Antiqua"/>
          <w:sz w:val="24"/>
          <w:szCs w:val="24"/>
          <w:lang w:val="en-US"/>
        </w:rPr>
        <w:t>: CD8</w:t>
      </w:r>
      <w:r w:rsidRPr="006F6B2E">
        <w:rPr>
          <w:rFonts w:ascii="Book Antiqua" w:hAnsi="Book Antiqua" w:cs="Times New Roman (Body CS)"/>
          <w:sz w:val="24"/>
          <w:szCs w:val="24"/>
          <w:vertAlign w:val="superscript"/>
          <w:lang w:val="en-US"/>
        </w:rPr>
        <w:t xml:space="preserve"> + </w:t>
      </w:r>
      <w:r w:rsidRPr="006F6B2E">
        <w:rPr>
          <w:rFonts w:ascii="Book Antiqua" w:hAnsi="Book Antiqua"/>
          <w:sz w:val="24"/>
          <w:szCs w:val="24"/>
          <w:lang w:val="en-US"/>
        </w:rPr>
        <w:t>T lymphocyte ratios, statistically significant for CD3</w:t>
      </w:r>
      <w:r w:rsidRPr="006F6B2E">
        <w:rPr>
          <w:rFonts w:ascii="Book Antiqua" w:hAnsi="Book Antiqua" w:cs="Times New Roman (Body CS)"/>
          <w:sz w:val="24"/>
          <w:szCs w:val="24"/>
          <w:vertAlign w:val="superscript"/>
          <w:lang w:val="en-US"/>
        </w:rPr>
        <w:t>+</w:t>
      </w:r>
      <w:r w:rsidRPr="006F6B2E">
        <w:rPr>
          <w:rFonts w:ascii="Book Antiqua" w:hAnsi="Book Antiqua"/>
          <w:sz w:val="24"/>
          <w:szCs w:val="24"/>
          <w:lang w:val="en-US"/>
        </w:rPr>
        <w:t>/CD4</w:t>
      </w:r>
      <w:r w:rsidRPr="006F6B2E">
        <w:rPr>
          <w:rFonts w:ascii="Book Antiqua" w:hAnsi="Book Antiqua" w:cs="Times New Roman (Body CS)"/>
          <w:sz w:val="24"/>
          <w:szCs w:val="24"/>
          <w:vertAlign w:val="superscript"/>
          <w:lang w:val="en-US"/>
        </w:rPr>
        <w:t>+</w:t>
      </w:r>
      <w:r w:rsidRPr="006F6B2E">
        <w:rPr>
          <w:rFonts w:ascii="Book Antiqua" w:hAnsi="Book Antiqua"/>
          <w:sz w:val="24"/>
          <w:szCs w:val="24"/>
          <w:lang w:val="en-US"/>
        </w:rPr>
        <w:t xml:space="preserve"> T Helper and CD3</w:t>
      </w:r>
      <w:r w:rsidRPr="006F6B2E">
        <w:rPr>
          <w:rFonts w:ascii="Book Antiqua" w:hAnsi="Book Antiqua" w:cs="Times New Roman (Body CS)"/>
          <w:sz w:val="24"/>
          <w:szCs w:val="24"/>
          <w:vertAlign w:val="superscript"/>
          <w:lang w:val="en-US"/>
        </w:rPr>
        <w:t>+</w:t>
      </w:r>
      <w:r w:rsidRPr="006F6B2E">
        <w:rPr>
          <w:rFonts w:ascii="Book Antiqua" w:hAnsi="Book Antiqua"/>
          <w:sz w:val="24"/>
          <w:szCs w:val="24"/>
          <w:lang w:val="en-US"/>
        </w:rPr>
        <w:t>/CD8</w:t>
      </w:r>
      <w:r w:rsidRPr="006F6B2E">
        <w:rPr>
          <w:rFonts w:ascii="Book Antiqua" w:hAnsi="Book Antiqua" w:cs="Times New Roman (Body CS)"/>
          <w:sz w:val="24"/>
          <w:szCs w:val="24"/>
          <w:vertAlign w:val="superscript"/>
          <w:lang w:val="en-US"/>
        </w:rPr>
        <w:t>+</w:t>
      </w:r>
      <w:r w:rsidRPr="006F6B2E">
        <w:rPr>
          <w:rFonts w:ascii="Book Antiqua" w:hAnsi="Book Antiqua"/>
          <w:sz w:val="24"/>
          <w:szCs w:val="24"/>
          <w:lang w:val="en-US"/>
        </w:rPr>
        <w:t xml:space="preserve"> Cytotoxic T lymphocyte populations (unilateral paired Student’s </w:t>
      </w:r>
      <w:r w:rsidRPr="006F6B2E">
        <w:rPr>
          <w:rFonts w:ascii="Book Antiqua" w:hAnsi="Book Antiqua"/>
          <w:i/>
          <w:sz w:val="24"/>
          <w:szCs w:val="24"/>
          <w:lang w:val="en-US"/>
        </w:rPr>
        <w:t>t</w:t>
      </w:r>
      <w:r w:rsidRPr="006F6B2E">
        <w:rPr>
          <w:rFonts w:ascii="Book Antiqua" w:hAnsi="Book Antiqua"/>
          <w:sz w:val="24"/>
          <w:szCs w:val="24"/>
          <w:lang w:val="en-US"/>
        </w:rPr>
        <w:t xml:space="preserve"> test, </w:t>
      </w:r>
      <w:r w:rsidRPr="006F6B2E">
        <w:rPr>
          <w:rFonts w:ascii="Book Antiqua" w:hAnsi="Book Antiqua"/>
          <w:i/>
          <w:caps/>
          <w:sz w:val="24"/>
          <w:szCs w:val="24"/>
          <w:lang w:val="en-US"/>
        </w:rPr>
        <w:t>p</w:t>
      </w:r>
      <w:r w:rsidR="00AA6F19" w:rsidRPr="006F6B2E">
        <w:rPr>
          <w:rFonts w:ascii="Book Antiqua" w:hAnsi="Book Antiqua"/>
          <w:sz w:val="24"/>
          <w:szCs w:val="24"/>
          <w:lang w:val="en-US"/>
        </w:rPr>
        <w:t xml:space="preserve"> </w:t>
      </w:r>
      <w:r w:rsidRPr="006F6B2E">
        <w:rPr>
          <w:rFonts w:ascii="Book Antiqua" w:hAnsi="Book Antiqua"/>
          <w:sz w:val="24"/>
          <w:szCs w:val="24"/>
          <w:lang w:val="en-US"/>
        </w:rPr>
        <w:t>&lt;</w:t>
      </w:r>
      <w:r w:rsidR="00AA6F19" w:rsidRPr="006F6B2E">
        <w:rPr>
          <w:rFonts w:ascii="Book Antiqua" w:hAnsi="Book Antiqua"/>
          <w:sz w:val="24"/>
          <w:szCs w:val="24"/>
          <w:lang w:val="en-US"/>
        </w:rPr>
        <w:t xml:space="preserve"> </w:t>
      </w:r>
      <w:r w:rsidRPr="006F6B2E">
        <w:rPr>
          <w:rFonts w:ascii="Book Antiqua" w:hAnsi="Book Antiqua"/>
          <w:sz w:val="24"/>
          <w:szCs w:val="24"/>
          <w:lang w:val="en-US"/>
        </w:rPr>
        <w:t>0.05) (Figure 2). These increases were observed in all but one patient, who exhibited reduced systemic lymphocyte counts post-HIPEC, consistent with severe oxaliplatin toxicity.</w:t>
      </w:r>
    </w:p>
    <w:p w:rsidR="00AF2A03" w:rsidRPr="006F6B2E" w:rsidRDefault="00AF2A03" w:rsidP="006050F5">
      <w:pPr>
        <w:snapToGrid w:val="0"/>
        <w:spacing w:after="0" w:line="360" w:lineRule="auto"/>
        <w:jc w:val="both"/>
        <w:rPr>
          <w:rFonts w:ascii="Book Antiqua" w:hAnsi="Book Antiqua"/>
          <w:b/>
          <w:sz w:val="24"/>
          <w:szCs w:val="24"/>
          <w:u w:val="single"/>
          <w:lang w:val="en-US"/>
        </w:rPr>
      </w:pPr>
    </w:p>
    <w:p w:rsidR="00132423" w:rsidRPr="006F6B2E" w:rsidRDefault="00132423" w:rsidP="006050F5">
      <w:pPr>
        <w:snapToGrid w:val="0"/>
        <w:spacing w:after="0" w:line="360" w:lineRule="auto"/>
        <w:jc w:val="both"/>
        <w:rPr>
          <w:rFonts w:ascii="Book Antiqua" w:hAnsi="Book Antiqua"/>
          <w:b/>
          <w:sz w:val="24"/>
          <w:szCs w:val="24"/>
          <w:u w:val="single"/>
          <w:lang w:val="en-US"/>
        </w:rPr>
      </w:pPr>
      <w:r w:rsidRPr="006F6B2E">
        <w:rPr>
          <w:rFonts w:ascii="Book Antiqua" w:hAnsi="Book Antiqua"/>
          <w:b/>
          <w:sz w:val="24"/>
          <w:szCs w:val="24"/>
          <w:u w:val="single"/>
          <w:lang w:val="en-US"/>
        </w:rPr>
        <w:t>DISCUSSION</w:t>
      </w:r>
    </w:p>
    <w:p w:rsidR="0067245F" w:rsidRPr="006F6B2E" w:rsidRDefault="0067245F"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 xml:space="preserve">The peritoneum is the second most common </w:t>
      </w:r>
      <w:r w:rsidR="00AA6F19" w:rsidRPr="006F6B2E">
        <w:rPr>
          <w:rFonts w:ascii="Book Antiqua" w:hAnsi="Book Antiqua"/>
          <w:sz w:val="24"/>
          <w:szCs w:val="24"/>
          <w:lang w:val="en-US"/>
        </w:rPr>
        <w:t xml:space="preserve">site of colon cancer </w:t>
      </w:r>
      <w:proofErr w:type="gramStart"/>
      <w:r w:rsidR="00AA6F19" w:rsidRPr="006F6B2E">
        <w:rPr>
          <w:rFonts w:ascii="Book Antiqua" w:hAnsi="Book Antiqua"/>
          <w:sz w:val="24"/>
          <w:szCs w:val="24"/>
          <w:lang w:val="en-US"/>
        </w:rPr>
        <w:t>recurrence</w:t>
      </w:r>
      <w:r w:rsidRPr="006F6B2E">
        <w:rPr>
          <w:rFonts w:ascii="Book Antiqua" w:hAnsi="Book Antiqua"/>
          <w:sz w:val="24"/>
          <w:szCs w:val="24"/>
          <w:vertAlign w:val="superscript"/>
          <w:lang w:val="en-US"/>
        </w:rPr>
        <w:t>[</w:t>
      </w:r>
      <w:proofErr w:type="gramEnd"/>
      <w:r w:rsidRPr="006F6B2E">
        <w:rPr>
          <w:rFonts w:ascii="Book Antiqua" w:hAnsi="Book Antiqua"/>
          <w:sz w:val="24"/>
          <w:szCs w:val="24"/>
          <w:vertAlign w:val="superscript"/>
          <w:lang w:val="en-US"/>
        </w:rPr>
        <w:t>14]</w:t>
      </w:r>
      <w:r w:rsidRPr="006F6B2E">
        <w:rPr>
          <w:rFonts w:ascii="Book Antiqua" w:hAnsi="Book Antiqua"/>
          <w:sz w:val="24"/>
          <w:szCs w:val="24"/>
          <w:lang w:val="en-US"/>
        </w:rPr>
        <w:t>. However, early imaging det</w:t>
      </w:r>
      <w:r w:rsidR="00AA6F19" w:rsidRPr="006F6B2E">
        <w:rPr>
          <w:rFonts w:ascii="Book Antiqua" w:hAnsi="Book Antiqua"/>
          <w:sz w:val="24"/>
          <w:szCs w:val="24"/>
          <w:lang w:val="en-US"/>
        </w:rPr>
        <w:t xml:space="preserve">ection of peritoneal metastases </w:t>
      </w:r>
      <w:r w:rsidRPr="006F6B2E">
        <w:rPr>
          <w:rFonts w:ascii="Book Antiqua" w:hAnsi="Book Antiqua"/>
          <w:sz w:val="24"/>
          <w:szCs w:val="24"/>
          <w:lang w:val="en-US"/>
        </w:rPr>
        <w:t xml:space="preserve">is difficult and adjuvant systemic treatment does not reduce peritoneal dissemination. Therefore, current international clinical practice guidelines suggest HIPEC for treatment of patients at high risk of PM, as </w:t>
      </w:r>
      <w:r w:rsidRPr="006F6B2E">
        <w:rPr>
          <w:rFonts w:ascii="Book Antiqua" w:hAnsi="Book Antiqua"/>
          <w:sz w:val="24"/>
          <w:szCs w:val="24"/>
          <w:lang w:val="en-US"/>
        </w:rPr>
        <w:lastRenderedPageBreak/>
        <w:t xml:space="preserve">this procedure has been shown to reduce peritoneal recurrences in the long-term </w:t>
      </w:r>
      <w:r w:rsidR="00AA6F19" w:rsidRPr="006F6B2E">
        <w:rPr>
          <w:rFonts w:ascii="Book Antiqua" w:hAnsi="Book Antiqua"/>
          <w:sz w:val="24"/>
          <w:szCs w:val="24"/>
          <w:lang w:val="en-US"/>
        </w:rPr>
        <w:t xml:space="preserve">and to prolong overall </w:t>
      </w:r>
      <w:proofErr w:type="gramStart"/>
      <w:r w:rsidR="00AA6F19" w:rsidRPr="006F6B2E">
        <w:rPr>
          <w:rFonts w:ascii="Book Antiqua" w:hAnsi="Book Antiqua"/>
          <w:sz w:val="24"/>
          <w:szCs w:val="24"/>
          <w:lang w:val="en-US"/>
        </w:rPr>
        <w:t>survival</w:t>
      </w:r>
      <w:r w:rsidRPr="006F6B2E">
        <w:rPr>
          <w:rFonts w:ascii="Book Antiqua" w:hAnsi="Book Antiqua"/>
          <w:sz w:val="24"/>
          <w:szCs w:val="24"/>
          <w:vertAlign w:val="superscript"/>
          <w:lang w:val="en-US"/>
        </w:rPr>
        <w:t>[</w:t>
      </w:r>
      <w:proofErr w:type="gramEnd"/>
      <w:r w:rsidR="00C61D8F" w:rsidRPr="006F6B2E">
        <w:rPr>
          <w:rFonts w:ascii="Book Antiqua" w:hAnsi="Book Antiqua"/>
          <w:sz w:val="24"/>
          <w:szCs w:val="24"/>
          <w:vertAlign w:val="superscript"/>
          <w:lang w:val="en-US"/>
        </w:rPr>
        <w:t>6,</w:t>
      </w:r>
      <w:r w:rsidRPr="006F6B2E">
        <w:rPr>
          <w:rFonts w:ascii="Book Antiqua" w:hAnsi="Book Antiqua"/>
          <w:sz w:val="24"/>
          <w:szCs w:val="24"/>
          <w:vertAlign w:val="superscript"/>
          <w:lang w:val="en-US"/>
        </w:rPr>
        <w:t>14-1</w:t>
      </w:r>
      <w:r w:rsidR="00C61D8F" w:rsidRPr="006F6B2E">
        <w:rPr>
          <w:rFonts w:ascii="Book Antiqua" w:hAnsi="Book Antiqua"/>
          <w:sz w:val="24"/>
          <w:szCs w:val="24"/>
          <w:vertAlign w:val="superscript"/>
          <w:lang w:val="en-US"/>
        </w:rPr>
        <w:t>8</w:t>
      </w:r>
      <w:r w:rsidRPr="006F6B2E">
        <w:rPr>
          <w:rFonts w:ascii="Book Antiqua" w:hAnsi="Book Antiqua"/>
          <w:sz w:val="24"/>
          <w:szCs w:val="24"/>
          <w:vertAlign w:val="superscript"/>
          <w:lang w:val="en-US"/>
        </w:rPr>
        <w:t>]</w:t>
      </w:r>
      <w:r w:rsidRPr="006F6B2E">
        <w:rPr>
          <w:rFonts w:ascii="Book Antiqua" w:hAnsi="Book Antiqua"/>
          <w:sz w:val="24"/>
          <w:szCs w:val="24"/>
          <w:lang w:val="en-US"/>
        </w:rPr>
        <w:t>.</w:t>
      </w:r>
    </w:p>
    <w:p w:rsidR="00B91D59" w:rsidRPr="006F6B2E" w:rsidRDefault="00B91D59" w:rsidP="006050F5">
      <w:pPr>
        <w:snapToGrid w:val="0"/>
        <w:spacing w:after="0" w:line="360" w:lineRule="auto"/>
        <w:ind w:firstLineChars="100" w:firstLine="240"/>
        <w:jc w:val="both"/>
        <w:rPr>
          <w:rFonts w:ascii="Book Antiqua" w:hAnsi="Book Antiqua"/>
          <w:sz w:val="24"/>
          <w:szCs w:val="24"/>
          <w:lang w:val="en-US"/>
        </w:rPr>
      </w:pPr>
      <w:r w:rsidRPr="006F6B2E">
        <w:rPr>
          <w:rFonts w:ascii="Book Antiqua" w:hAnsi="Book Antiqua"/>
          <w:sz w:val="24"/>
          <w:szCs w:val="24"/>
          <w:lang w:val="en-US"/>
        </w:rPr>
        <w:t>Hyperthermia induces tissue necrosis immediately adjacent to the thermal source and induces apoptosis in more peripheral or transitional zone tissues, surrounded by tissues</w:t>
      </w:r>
      <w:r w:rsidR="00AA6F19" w:rsidRPr="006F6B2E">
        <w:rPr>
          <w:rFonts w:ascii="Book Antiqua" w:hAnsi="Book Antiqua"/>
          <w:sz w:val="24"/>
          <w:szCs w:val="24"/>
          <w:lang w:val="en-US"/>
        </w:rPr>
        <w:t xml:space="preserve"> unaffected by thermal </w:t>
      </w:r>
      <w:proofErr w:type="gramStart"/>
      <w:r w:rsidR="00AA6F19" w:rsidRPr="006F6B2E">
        <w:rPr>
          <w:rFonts w:ascii="Book Antiqua" w:hAnsi="Book Antiqua"/>
          <w:sz w:val="24"/>
          <w:szCs w:val="24"/>
          <w:lang w:val="en-US"/>
        </w:rPr>
        <w:t>ablation</w:t>
      </w:r>
      <w:r w:rsidRPr="006F6B2E">
        <w:rPr>
          <w:rFonts w:ascii="Book Antiqua" w:hAnsi="Book Antiqua"/>
          <w:sz w:val="24"/>
          <w:szCs w:val="24"/>
          <w:vertAlign w:val="superscript"/>
          <w:lang w:val="en-US"/>
        </w:rPr>
        <w:t>[</w:t>
      </w:r>
      <w:proofErr w:type="gramEnd"/>
      <w:r w:rsidRPr="006F6B2E">
        <w:rPr>
          <w:rFonts w:ascii="Book Antiqua" w:hAnsi="Book Antiqua"/>
          <w:sz w:val="24"/>
          <w:szCs w:val="24"/>
          <w:vertAlign w:val="superscript"/>
          <w:lang w:val="en-US"/>
        </w:rPr>
        <w:t>10]</w:t>
      </w:r>
      <w:r w:rsidRPr="006F6B2E">
        <w:rPr>
          <w:rFonts w:ascii="Book Antiqua" w:hAnsi="Book Antiqua"/>
          <w:sz w:val="24"/>
          <w:szCs w:val="24"/>
          <w:lang w:val="en-US"/>
        </w:rPr>
        <w:t xml:space="preserve">. </w:t>
      </w:r>
      <w:r w:rsidR="0081099D" w:rsidRPr="006F6B2E">
        <w:rPr>
          <w:rFonts w:ascii="Book Antiqua" w:hAnsi="Book Antiqua"/>
          <w:sz w:val="24"/>
          <w:szCs w:val="24"/>
          <w:lang w:val="en-US"/>
        </w:rPr>
        <w:t>Tumor</w:t>
      </w:r>
      <w:r w:rsidRPr="006F6B2E">
        <w:rPr>
          <w:rFonts w:ascii="Book Antiqua" w:hAnsi="Book Antiqua"/>
          <w:sz w:val="24"/>
          <w:szCs w:val="24"/>
          <w:lang w:val="en-US"/>
        </w:rPr>
        <w:t xml:space="preserve"> cell necrosis and apoptosis result in </w:t>
      </w:r>
      <w:r w:rsidR="00566EEB">
        <w:rPr>
          <w:rFonts w:ascii="Book Antiqua" w:hAnsi="Book Antiqua"/>
          <w:sz w:val="24"/>
          <w:szCs w:val="24"/>
          <w:lang w:val="en-US"/>
        </w:rPr>
        <w:t xml:space="preserve">the </w:t>
      </w:r>
      <w:r w:rsidRPr="006F6B2E">
        <w:rPr>
          <w:rFonts w:ascii="Book Antiqua" w:hAnsi="Book Antiqua"/>
          <w:sz w:val="24"/>
          <w:szCs w:val="24"/>
          <w:lang w:val="en-US"/>
        </w:rPr>
        <w:t xml:space="preserve">release of tumor-debris, </w:t>
      </w:r>
      <w:r w:rsidR="0081099D" w:rsidRPr="006F6B2E">
        <w:rPr>
          <w:rFonts w:ascii="Book Antiqua" w:hAnsi="Book Antiqua"/>
          <w:sz w:val="24"/>
          <w:szCs w:val="24"/>
          <w:lang w:val="en-US"/>
        </w:rPr>
        <w:t>tumor</w:t>
      </w:r>
      <w:r w:rsidRPr="006F6B2E">
        <w:rPr>
          <w:rFonts w:ascii="Book Antiqua" w:hAnsi="Book Antiqua"/>
          <w:sz w:val="24"/>
          <w:szCs w:val="24"/>
          <w:lang w:val="en-US"/>
        </w:rPr>
        <w:t xml:space="preserve"> antigens and damage</w:t>
      </w:r>
      <w:r w:rsidR="00566EEB">
        <w:rPr>
          <w:rFonts w:ascii="Book Antiqua" w:hAnsi="Book Antiqua"/>
          <w:sz w:val="24"/>
          <w:szCs w:val="24"/>
          <w:lang w:val="en-US"/>
        </w:rPr>
        <w:t>-</w:t>
      </w:r>
      <w:r w:rsidRPr="006F6B2E">
        <w:rPr>
          <w:rFonts w:ascii="Book Antiqua" w:hAnsi="Book Antiqua"/>
          <w:sz w:val="24"/>
          <w:szCs w:val="24"/>
          <w:lang w:val="en-US"/>
        </w:rPr>
        <w:t>associated molecular patterns, all of which could theoretically activate the immune system. For this reason, we evaluated systemic immune cell profiles in PM patients treated with CRS-HIPEC, as a potential index of immune response activation by this procedure</w:t>
      </w:r>
      <w:bookmarkStart w:id="16" w:name="_Hlk37678010"/>
      <w:r w:rsidRPr="006F6B2E">
        <w:rPr>
          <w:rFonts w:ascii="Book Antiqua" w:hAnsi="Book Antiqua"/>
          <w:sz w:val="24"/>
          <w:szCs w:val="24"/>
          <w:lang w:val="en-US"/>
        </w:rPr>
        <w:t>. The results obtained provide the first evidence that HIPEC induces immune system activation in PM patients, characterized by induction of a generalized adaptive immune response and decrease in immunosuppression. Furthermore, this CRS-HIPEC-induced immunological effect was long-lived and lasted for several weeks, consistent with authentic immunomodulation, rather than a normal inflammatory response.</w:t>
      </w:r>
    </w:p>
    <w:bookmarkEnd w:id="16"/>
    <w:p w:rsidR="0040422C" w:rsidRPr="006F6B2E" w:rsidRDefault="0040422C" w:rsidP="006050F5">
      <w:pPr>
        <w:snapToGrid w:val="0"/>
        <w:spacing w:after="0" w:line="360" w:lineRule="auto"/>
        <w:ind w:firstLineChars="100" w:firstLine="240"/>
        <w:jc w:val="both"/>
        <w:rPr>
          <w:rFonts w:ascii="Book Antiqua" w:hAnsi="Book Antiqua"/>
          <w:sz w:val="24"/>
          <w:szCs w:val="24"/>
          <w:lang w:val="en-US"/>
        </w:rPr>
      </w:pPr>
      <w:r w:rsidRPr="006F6B2E">
        <w:rPr>
          <w:rFonts w:ascii="Book Antiqua" w:hAnsi="Book Antiqua"/>
          <w:sz w:val="24"/>
          <w:szCs w:val="24"/>
          <w:lang w:val="en-US"/>
        </w:rPr>
        <w:t>In our opinion, therefore, HIPEC is not only a useful chemotherapeutic procedure but also stimulates the immune</w:t>
      </w:r>
      <w:r w:rsidR="00566EEB">
        <w:rPr>
          <w:rFonts w:ascii="Book Antiqua" w:hAnsi="Book Antiqua"/>
          <w:sz w:val="24"/>
          <w:szCs w:val="24"/>
          <w:lang w:val="en-US"/>
        </w:rPr>
        <w:t xml:space="preserve"> </w:t>
      </w:r>
      <w:r w:rsidRPr="006F6B2E">
        <w:rPr>
          <w:rFonts w:ascii="Book Antiqua" w:hAnsi="Book Antiqua"/>
          <w:sz w:val="24"/>
          <w:szCs w:val="24"/>
          <w:lang w:val="en-US"/>
        </w:rPr>
        <w:t xml:space="preserve">system. In fact, 60-min </w:t>
      </w:r>
      <w:r w:rsidR="00566EEB">
        <w:rPr>
          <w:rFonts w:ascii="Book Antiqua" w:hAnsi="Book Antiqua"/>
          <w:sz w:val="24"/>
          <w:szCs w:val="24"/>
          <w:lang w:val="en-US"/>
        </w:rPr>
        <w:t xml:space="preserve">of </w:t>
      </w:r>
      <w:r w:rsidRPr="006F6B2E">
        <w:rPr>
          <w:rFonts w:ascii="Book Antiqua" w:hAnsi="Book Antiqua"/>
          <w:sz w:val="24"/>
          <w:szCs w:val="24"/>
          <w:lang w:val="en-US"/>
        </w:rPr>
        <w:t xml:space="preserve">HIPEC appears to promote not only efficacious cytotoxicity but also sufficient release of </w:t>
      </w:r>
      <w:r w:rsidR="0081099D" w:rsidRPr="006F6B2E">
        <w:rPr>
          <w:rFonts w:ascii="Book Antiqua" w:hAnsi="Book Antiqua"/>
          <w:sz w:val="24"/>
          <w:szCs w:val="24"/>
          <w:lang w:val="en-US"/>
        </w:rPr>
        <w:t>tumor</w:t>
      </w:r>
      <w:r w:rsidRPr="006F6B2E">
        <w:rPr>
          <w:rFonts w:ascii="Book Antiqua" w:hAnsi="Book Antiqua"/>
          <w:sz w:val="24"/>
          <w:szCs w:val="24"/>
          <w:lang w:val="en-US"/>
        </w:rPr>
        <w:t xml:space="preserve"> debris, antigens and damage-associated molecules to activate the immune system and promote cytotoxic T lymphocyte maturation.</w:t>
      </w:r>
    </w:p>
    <w:p w:rsidR="005D6EAE" w:rsidRPr="006F6B2E" w:rsidRDefault="005D6EAE" w:rsidP="006050F5">
      <w:pPr>
        <w:snapToGrid w:val="0"/>
        <w:spacing w:after="0" w:line="360" w:lineRule="auto"/>
        <w:ind w:firstLineChars="100" w:firstLine="240"/>
        <w:jc w:val="both"/>
        <w:rPr>
          <w:rFonts w:ascii="Book Antiqua" w:eastAsia="Times New Roman" w:hAnsi="Book Antiqua" w:cs="Calibri"/>
          <w:color w:val="000000"/>
          <w:sz w:val="24"/>
          <w:szCs w:val="24"/>
          <w:lang w:val="en-US" w:eastAsia="it-IT"/>
        </w:rPr>
      </w:pPr>
      <w:r w:rsidRPr="006F6B2E">
        <w:rPr>
          <w:rFonts w:ascii="Book Antiqua" w:hAnsi="Book Antiqua"/>
          <w:sz w:val="24"/>
          <w:szCs w:val="24"/>
          <w:lang w:val="en-US"/>
        </w:rPr>
        <w:t>The limitation of this pilot study, however, is that it only provides preliminary evidence that this methodological approach is appropriate for evaluating immunological changes following CRS and HIPEC, and is, therefore, a forerunner to a future confirmatory large cohort study. Furthermore, this study was not designed to evaluate treatment sa</w:t>
      </w:r>
      <w:r w:rsidR="00AA6F19" w:rsidRPr="006F6B2E">
        <w:rPr>
          <w:rFonts w:ascii="Book Antiqua" w:hAnsi="Book Antiqua"/>
          <w:sz w:val="24"/>
          <w:szCs w:val="24"/>
          <w:lang w:val="en-US"/>
        </w:rPr>
        <w:t xml:space="preserve">fety, efficacy or </w:t>
      </w:r>
      <w:proofErr w:type="gramStart"/>
      <w:r w:rsidR="00AA6F19" w:rsidRPr="006F6B2E">
        <w:rPr>
          <w:rFonts w:ascii="Book Antiqua" w:hAnsi="Book Antiqua"/>
          <w:sz w:val="24"/>
          <w:szCs w:val="24"/>
          <w:lang w:val="en-US"/>
        </w:rPr>
        <w:t>effectiveness</w:t>
      </w:r>
      <w:r w:rsidRPr="006F6B2E">
        <w:rPr>
          <w:rFonts w:ascii="Book Antiqua" w:hAnsi="Book Antiqua"/>
          <w:sz w:val="24"/>
          <w:szCs w:val="24"/>
          <w:vertAlign w:val="superscript"/>
          <w:lang w:val="en-US"/>
        </w:rPr>
        <w:t>[</w:t>
      </w:r>
      <w:proofErr w:type="gramEnd"/>
      <w:r w:rsidR="00C61D8F" w:rsidRPr="006F6B2E">
        <w:rPr>
          <w:rFonts w:ascii="Book Antiqua" w:hAnsi="Book Antiqua"/>
          <w:sz w:val="24"/>
          <w:szCs w:val="24"/>
          <w:vertAlign w:val="superscript"/>
          <w:lang w:val="en-US"/>
        </w:rPr>
        <w:t>19</w:t>
      </w:r>
      <w:r w:rsidRPr="006F6B2E">
        <w:rPr>
          <w:rFonts w:ascii="Book Antiqua" w:hAnsi="Book Antiqua"/>
          <w:sz w:val="24"/>
          <w:szCs w:val="24"/>
          <w:vertAlign w:val="superscript"/>
          <w:lang w:val="en-US"/>
        </w:rPr>
        <w:t>]</w:t>
      </w:r>
      <w:r w:rsidRPr="006F6B2E">
        <w:rPr>
          <w:rFonts w:ascii="Book Antiqua" w:hAnsi="Book Antiqua"/>
          <w:sz w:val="24"/>
          <w:szCs w:val="24"/>
          <w:lang w:val="en-US"/>
        </w:rPr>
        <w:t xml:space="preserve">, justifying the small sample size. The data should also be interpreted with some care, since HIPEC is performed immediately following </w:t>
      </w:r>
      <w:r w:rsidR="0081099D" w:rsidRPr="006F6B2E">
        <w:rPr>
          <w:rFonts w:ascii="Book Antiqua" w:hAnsi="Book Antiqua"/>
          <w:sz w:val="24"/>
          <w:szCs w:val="24"/>
          <w:lang w:val="en-US"/>
        </w:rPr>
        <w:t>tumor</w:t>
      </w:r>
      <w:r w:rsidRPr="006F6B2E">
        <w:rPr>
          <w:rFonts w:ascii="Book Antiqua" w:hAnsi="Book Antiqua"/>
          <w:sz w:val="24"/>
          <w:szCs w:val="24"/>
          <w:lang w:val="en-US"/>
        </w:rPr>
        <w:t xml:space="preserve"> debulking, implicating surgical trauma as an alternative source of physiological and immunological alteration. Indeed, the normal physiological response to tissue injury involves a complex integration of inflammatory, immunological, neuroendocrine and metabolic mechanisms, and incision, dissection, organ manipulation and vascular alterations all induce acute inflammation for the purpose of</w:t>
      </w:r>
      <w:r w:rsidR="00AA6F19" w:rsidRPr="006F6B2E">
        <w:rPr>
          <w:rFonts w:ascii="Book Antiqua" w:hAnsi="Book Antiqua"/>
          <w:sz w:val="24"/>
          <w:szCs w:val="24"/>
          <w:lang w:val="en-US"/>
        </w:rPr>
        <w:t xml:space="preserve"> host defense and tissue repair</w:t>
      </w:r>
      <w:r w:rsidRPr="006F6B2E">
        <w:rPr>
          <w:rFonts w:ascii="Book Antiqua" w:hAnsi="Book Antiqua"/>
          <w:sz w:val="24"/>
          <w:szCs w:val="24"/>
          <w:vertAlign w:val="superscript"/>
          <w:lang w:val="en-US"/>
        </w:rPr>
        <w:t>[10]</w:t>
      </w:r>
      <w:r w:rsidRPr="006F6B2E">
        <w:rPr>
          <w:rFonts w:ascii="Book Antiqua" w:hAnsi="Book Antiqua"/>
          <w:sz w:val="24"/>
          <w:szCs w:val="24"/>
          <w:lang w:val="en-US"/>
        </w:rPr>
        <w:t>, with negative immunosuppressive feedback activated to avert an exaggerated immunolo</w:t>
      </w:r>
      <w:r w:rsidR="00AA6F19" w:rsidRPr="006F6B2E">
        <w:rPr>
          <w:rFonts w:ascii="Book Antiqua" w:hAnsi="Book Antiqua"/>
          <w:sz w:val="24"/>
          <w:szCs w:val="24"/>
          <w:lang w:val="en-US"/>
        </w:rPr>
        <w:t>gical/inflammatory response</w:t>
      </w:r>
      <w:r w:rsidR="00C61D8F" w:rsidRPr="006F6B2E">
        <w:rPr>
          <w:rFonts w:ascii="Book Antiqua" w:hAnsi="Book Antiqua"/>
          <w:sz w:val="24"/>
          <w:szCs w:val="24"/>
          <w:vertAlign w:val="superscript"/>
          <w:lang w:val="en-US"/>
        </w:rPr>
        <w:t>[20</w:t>
      </w:r>
      <w:r w:rsidRPr="006F6B2E">
        <w:rPr>
          <w:rFonts w:ascii="Book Antiqua" w:hAnsi="Book Antiqua"/>
          <w:sz w:val="24"/>
          <w:szCs w:val="24"/>
          <w:vertAlign w:val="superscript"/>
          <w:lang w:val="en-US"/>
        </w:rPr>
        <w:t>]</w:t>
      </w:r>
      <w:r w:rsidRPr="006F6B2E">
        <w:rPr>
          <w:rFonts w:ascii="Book Antiqua" w:hAnsi="Book Antiqua"/>
          <w:sz w:val="24"/>
          <w:szCs w:val="24"/>
          <w:lang w:val="en-US"/>
        </w:rPr>
        <w:t xml:space="preserve">. Notwithstanding this, the difference in the </w:t>
      </w:r>
      <w:r w:rsidRPr="006F6B2E">
        <w:rPr>
          <w:rFonts w:ascii="Book Antiqua" w:hAnsi="Book Antiqua"/>
          <w:sz w:val="24"/>
          <w:szCs w:val="24"/>
          <w:lang w:val="en-US"/>
        </w:rPr>
        <w:lastRenderedPageBreak/>
        <w:t xml:space="preserve">characteristics of </w:t>
      </w:r>
      <w:r w:rsidRPr="006F6B2E">
        <w:rPr>
          <w:rFonts w:ascii="Book Antiqua" w:eastAsia="Times New Roman" w:hAnsi="Book Antiqua" w:cs="Calibri"/>
          <w:color w:val="000000"/>
          <w:sz w:val="24"/>
          <w:szCs w:val="24"/>
          <w:lang w:val="en-US" w:eastAsia="it-IT"/>
        </w:rPr>
        <w:t>acute inflammation</w:t>
      </w:r>
      <w:r w:rsidRPr="006F6B2E">
        <w:rPr>
          <w:rFonts w:ascii="Book Antiqua" w:hAnsi="Book Antiqua"/>
          <w:sz w:val="24"/>
          <w:szCs w:val="24"/>
          <w:lang w:val="en-US"/>
        </w:rPr>
        <w:t xml:space="preserve"> </w:t>
      </w:r>
      <w:r w:rsidR="00566EEB">
        <w:rPr>
          <w:rFonts w:ascii="Book Antiqua" w:hAnsi="Book Antiqua"/>
          <w:sz w:val="24"/>
          <w:szCs w:val="24"/>
          <w:lang w:val="en-US"/>
        </w:rPr>
        <w:t>due to</w:t>
      </w:r>
      <w:r w:rsidRPr="006F6B2E">
        <w:rPr>
          <w:rFonts w:ascii="Book Antiqua" w:hAnsi="Book Antiqua"/>
          <w:sz w:val="24"/>
          <w:szCs w:val="24"/>
          <w:lang w:val="en-US"/>
        </w:rPr>
        <w:t xml:space="preserve"> </w:t>
      </w:r>
      <w:r w:rsidRPr="006F6B2E">
        <w:rPr>
          <w:rFonts w:ascii="Book Antiqua" w:eastAsia="Times New Roman" w:hAnsi="Book Antiqua" w:cs="Calibri"/>
          <w:color w:val="000000"/>
          <w:sz w:val="24"/>
          <w:szCs w:val="24"/>
          <w:lang w:val="en-US" w:eastAsia="it-IT"/>
        </w:rPr>
        <w:t xml:space="preserve">surgical stress-induced </w:t>
      </w:r>
      <w:r w:rsidRPr="006F6B2E">
        <w:rPr>
          <w:rFonts w:ascii="Book Antiqua" w:hAnsi="Book Antiqua"/>
          <w:sz w:val="24"/>
          <w:szCs w:val="24"/>
          <w:lang w:val="en-US"/>
        </w:rPr>
        <w:t xml:space="preserve">and HIPEC-induced long-lived increases in systemic </w:t>
      </w:r>
      <w:r w:rsidRPr="006F6B2E">
        <w:rPr>
          <w:rFonts w:ascii="Book Antiqua" w:eastAsia="Times New Roman" w:hAnsi="Book Antiqua" w:cs="Calibri"/>
          <w:color w:val="000000"/>
          <w:sz w:val="24"/>
          <w:szCs w:val="24"/>
          <w:lang w:val="en-US" w:eastAsia="it-IT"/>
        </w:rPr>
        <w:t>CD3</w:t>
      </w:r>
      <w:r w:rsidRPr="006F6B2E">
        <w:rPr>
          <w:rFonts w:ascii="Book Antiqua" w:hAnsi="Book Antiqua" w:cs="Times New Roman (Body CS)"/>
          <w:sz w:val="24"/>
          <w:szCs w:val="24"/>
          <w:vertAlign w:val="superscript"/>
          <w:lang w:val="en-US"/>
        </w:rPr>
        <w:t>+</w:t>
      </w:r>
      <w:r w:rsidRPr="006F6B2E">
        <w:rPr>
          <w:rFonts w:ascii="Book Antiqua" w:eastAsia="Times New Roman" w:hAnsi="Book Antiqua" w:cs="Calibri"/>
          <w:color w:val="000000"/>
          <w:sz w:val="24"/>
          <w:szCs w:val="24"/>
          <w:lang w:val="en-US" w:eastAsia="it-IT"/>
        </w:rPr>
        <w:t>, CD3</w:t>
      </w:r>
      <w:r w:rsidRPr="006F6B2E">
        <w:rPr>
          <w:rFonts w:ascii="Book Antiqua" w:hAnsi="Book Antiqua" w:cs="Times New Roman (Body CS)"/>
          <w:sz w:val="24"/>
          <w:szCs w:val="24"/>
          <w:vertAlign w:val="superscript"/>
          <w:lang w:val="en-US"/>
        </w:rPr>
        <w:t>+</w:t>
      </w:r>
      <w:r w:rsidRPr="006F6B2E">
        <w:rPr>
          <w:rFonts w:ascii="Book Antiqua" w:eastAsia="Times New Roman" w:hAnsi="Book Antiqua" w:cs="Calibri"/>
          <w:color w:val="000000"/>
          <w:sz w:val="24"/>
          <w:szCs w:val="24"/>
          <w:lang w:val="en-US" w:eastAsia="it-IT"/>
        </w:rPr>
        <w:t>/CD4</w:t>
      </w:r>
      <w:r w:rsidRPr="006F6B2E">
        <w:rPr>
          <w:rFonts w:ascii="Book Antiqua" w:hAnsi="Book Antiqua" w:cs="Times New Roman (Body CS)"/>
          <w:sz w:val="24"/>
          <w:szCs w:val="24"/>
          <w:vertAlign w:val="superscript"/>
          <w:lang w:val="en-US"/>
        </w:rPr>
        <w:t>+</w:t>
      </w:r>
      <w:r w:rsidRPr="006F6B2E">
        <w:rPr>
          <w:rFonts w:ascii="Book Antiqua" w:eastAsia="Times New Roman" w:hAnsi="Book Antiqua" w:cs="Calibri"/>
          <w:color w:val="000000"/>
          <w:sz w:val="24"/>
          <w:szCs w:val="24"/>
          <w:lang w:val="en-US" w:eastAsia="it-IT"/>
        </w:rPr>
        <w:t xml:space="preserve"> T Helper, CD3</w:t>
      </w:r>
      <w:r w:rsidRPr="006F6B2E">
        <w:rPr>
          <w:rFonts w:ascii="Book Antiqua" w:hAnsi="Book Antiqua" w:cs="Times New Roman (Body CS)"/>
          <w:sz w:val="24"/>
          <w:szCs w:val="24"/>
          <w:vertAlign w:val="superscript"/>
          <w:lang w:val="en-US"/>
        </w:rPr>
        <w:t>+</w:t>
      </w:r>
      <w:r w:rsidRPr="006F6B2E">
        <w:rPr>
          <w:rFonts w:ascii="Book Antiqua" w:eastAsia="Times New Roman" w:hAnsi="Book Antiqua" w:cs="Calibri"/>
          <w:color w:val="000000"/>
          <w:sz w:val="24"/>
          <w:szCs w:val="24"/>
          <w:lang w:val="en-US" w:eastAsia="it-IT"/>
        </w:rPr>
        <w:t>/CD8</w:t>
      </w:r>
      <w:r w:rsidRPr="006F6B2E">
        <w:rPr>
          <w:rFonts w:ascii="Book Antiqua" w:hAnsi="Book Antiqua" w:cs="Times New Roman (Body CS)"/>
          <w:sz w:val="24"/>
          <w:szCs w:val="24"/>
          <w:vertAlign w:val="superscript"/>
          <w:lang w:val="en-US"/>
        </w:rPr>
        <w:t>+</w:t>
      </w:r>
      <w:r w:rsidRPr="006F6B2E">
        <w:rPr>
          <w:rFonts w:ascii="Book Antiqua" w:eastAsia="Times New Roman" w:hAnsi="Book Antiqua" w:cs="Calibri"/>
          <w:color w:val="000000"/>
          <w:sz w:val="24"/>
          <w:szCs w:val="24"/>
          <w:lang w:val="en-US" w:eastAsia="it-IT"/>
        </w:rPr>
        <w:t xml:space="preserve"> cytotoxic T, CD3</w:t>
      </w:r>
      <w:r w:rsidRPr="006F6B2E">
        <w:rPr>
          <w:rFonts w:ascii="Book Antiqua" w:hAnsi="Book Antiqua" w:cs="Times New Roman (Body CS)"/>
          <w:sz w:val="24"/>
          <w:szCs w:val="24"/>
          <w:vertAlign w:val="superscript"/>
          <w:lang w:val="en-US"/>
        </w:rPr>
        <w:t>-</w:t>
      </w:r>
      <w:r w:rsidRPr="006F6B2E">
        <w:rPr>
          <w:rFonts w:ascii="Book Antiqua" w:eastAsia="Times New Roman" w:hAnsi="Book Antiqua" w:cs="Calibri"/>
          <w:color w:val="000000"/>
          <w:sz w:val="24"/>
          <w:szCs w:val="24"/>
          <w:lang w:val="en-US" w:eastAsia="it-IT"/>
        </w:rPr>
        <w:t>/CD56</w:t>
      </w:r>
      <w:r w:rsidRPr="006F6B2E">
        <w:rPr>
          <w:rFonts w:ascii="Book Antiqua" w:hAnsi="Book Antiqua" w:cs="Times New Roman (Body CS)"/>
          <w:sz w:val="24"/>
          <w:szCs w:val="24"/>
          <w:vertAlign w:val="superscript"/>
          <w:lang w:val="en-US"/>
        </w:rPr>
        <w:t>+</w:t>
      </w:r>
      <w:r w:rsidRPr="006F6B2E">
        <w:rPr>
          <w:rFonts w:ascii="Book Antiqua" w:eastAsia="Times New Roman" w:hAnsi="Book Antiqua" w:cs="Calibri"/>
          <w:color w:val="000000"/>
          <w:sz w:val="24"/>
          <w:szCs w:val="24"/>
          <w:lang w:val="en-US" w:eastAsia="it-IT"/>
        </w:rPr>
        <w:t xml:space="preserve"> NK, CD19</w:t>
      </w:r>
      <w:r w:rsidRPr="006F6B2E">
        <w:rPr>
          <w:rFonts w:ascii="Book Antiqua" w:hAnsi="Book Antiqua" w:cs="Times New Roman (Body CS)"/>
          <w:sz w:val="24"/>
          <w:szCs w:val="24"/>
          <w:vertAlign w:val="superscript"/>
          <w:lang w:val="en-US"/>
        </w:rPr>
        <w:t>+</w:t>
      </w:r>
      <w:r w:rsidRPr="006F6B2E">
        <w:rPr>
          <w:rFonts w:ascii="Book Antiqua" w:eastAsia="Times New Roman" w:hAnsi="Book Antiqua" w:cs="Calibri"/>
          <w:color w:val="000000"/>
          <w:sz w:val="24"/>
          <w:szCs w:val="24"/>
          <w:lang w:val="en-US" w:eastAsia="it-IT"/>
        </w:rPr>
        <w:t xml:space="preserve"> B lymphocytes, and CD4</w:t>
      </w:r>
      <w:r w:rsidRPr="006F6B2E">
        <w:rPr>
          <w:rFonts w:ascii="Book Antiqua" w:hAnsi="Book Antiqua" w:cs="Times New Roman (Body CS)"/>
          <w:sz w:val="24"/>
          <w:szCs w:val="24"/>
          <w:vertAlign w:val="superscript"/>
          <w:lang w:val="en-US"/>
        </w:rPr>
        <w:t>+</w:t>
      </w:r>
      <w:r w:rsidRPr="006F6B2E">
        <w:rPr>
          <w:rFonts w:ascii="Book Antiqua" w:eastAsia="Times New Roman" w:hAnsi="Book Antiqua" w:cs="Calibri"/>
          <w:color w:val="000000"/>
          <w:sz w:val="24"/>
          <w:szCs w:val="24"/>
          <w:lang w:val="en-US" w:eastAsia="it-IT"/>
        </w:rPr>
        <w:t xml:space="preserve"> : CD8</w:t>
      </w:r>
      <w:r w:rsidRPr="006F6B2E">
        <w:rPr>
          <w:rFonts w:ascii="Book Antiqua" w:hAnsi="Book Antiqua" w:cs="Times New Roman (Body CS)"/>
          <w:sz w:val="24"/>
          <w:szCs w:val="24"/>
          <w:vertAlign w:val="superscript"/>
          <w:lang w:val="en-US"/>
        </w:rPr>
        <w:t>+</w:t>
      </w:r>
      <w:r w:rsidRPr="006F6B2E">
        <w:rPr>
          <w:rFonts w:ascii="Book Antiqua" w:eastAsia="Times New Roman" w:hAnsi="Book Antiqua" w:cs="Calibri"/>
          <w:color w:val="000000"/>
          <w:sz w:val="24"/>
          <w:szCs w:val="24"/>
          <w:lang w:val="en-US" w:eastAsia="it-IT"/>
        </w:rPr>
        <w:t xml:space="preserve"> T lymphocyte ratio, statistical</w:t>
      </w:r>
      <w:r w:rsidR="00566EEB">
        <w:rPr>
          <w:rFonts w:ascii="Book Antiqua" w:eastAsia="Times New Roman" w:hAnsi="Book Antiqua" w:cs="Calibri"/>
          <w:color w:val="000000"/>
          <w:sz w:val="24"/>
          <w:szCs w:val="24"/>
          <w:lang w:val="en-US" w:eastAsia="it-IT"/>
        </w:rPr>
        <w:t>ly</w:t>
      </w:r>
      <w:r w:rsidRPr="006F6B2E">
        <w:rPr>
          <w:rFonts w:ascii="Book Antiqua" w:eastAsia="Times New Roman" w:hAnsi="Book Antiqua" w:cs="Calibri"/>
          <w:color w:val="000000"/>
          <w:sz w:val="24"/>
          <w:szCs w:val="24"/>
          <w:lang w:val="en-US" w:eastAsia="it-IT"/>
        </w:rPr>
        <w:t xml:space="preserve"> significant for CD3</w:t>
      </w:r>
      <w:r w:rsidRPr="006F6B2E">
        <w:rPr>
          <w:rFonts w:ascii="Book Antiqua" w:hAnsi="Book Antiqua" w:cs="Times New Roman (Body CS)"/>
          <w:sz w:val="24"/>
          <w:szCs w:val="24"/>
          <w:vertAlign w:val="superscript"/>
          <w:lang w:val="en-US"/>
        </w:rPr>
        <w:t>+</w:t>
      </w:r>
      <w:r w:rsidRPr="006F6B2E">
        <w:rPr>
          <w:rFonts w:ascii="Book Antiqua" w:eastAsia="Times New Roman" w:hAnsi="Book Antiqua" w:cs="Calibri"/>
          <w:color w:val="000000"/>
          <w:sz w:val="24"/>
          <w:szCs w:val="24"/>
          <w:lang w:val="en-US" w:eastAsia="it-IT"/>
        </w:rPr>
        <w:t>/CD4</w:t>
      </w:r>
      <w:r w:rsidRPr="006F6B2E">
        <w:rPr>
          <w:rFonts w:ascii="Book Antiqua" w:hAnsi="Book Antiqua" w:cs="Times New Roman (Body CS)"/>
          <w:sz w:val="24"/>
          <w:szCs w:val="24"/>
          <w:vertAlign w:val="superscript"/>
          <w:lang w:val="en-US"/>
        </w:rPr>
        <w:t>+</w:t>
      </w:r>
      <w:r w:rsidRPr="006F6B2E">
        <w:rPr>
          <w:rFonts w:ascii="Book Antiqua" w:eastAsia="Times New Roman" w:hAnsi="Book Antiqua" w:cs="Calibri"/>
          <w:color w:val="000000"/>
          <w:sz w:val="24"/>
          <w:szCs w:val="24"/>
          <w:lang w:val="en-US" w:eastAsia="it-IT"/>
        </w:rPr>
        <w:t xml:space="preserve"> T Helper and CD3</w:t>
      </w:r>
      <w:r w:rsidRPr="006F6B2E">
        <w:rPr>
          <w:rFonts w:ascii="Book Antiqua" w:hAnsi="Book Antiqua" w:cs="Times New Roman (Body CS)"/>
          <w:sz w:val="24"/>
          <w:szCs w:val="24"/>
          <w:vertAlign w:val="superscript"/>
          <w:lang w:val="en-US"/>
        </w:rPr>
        <w:t>+</w:t>
      </w:r>
      <w:r w:rsidRPr="006F6B2E">
        <w:rPr>
          <w:rFonts w:ascii="Book Antiqua" w:eastAsia="Times New Roman" w:hAnsi="Book Antiqua" w:cs="Calibri"/>
          <w:color w:val="000000"/>
          <w:sz w:val="24"/>
          <w:szCs w:val="24"/>
          <w:lang w:val="en-US" w:eastAsia="it-IT"/>
        </w:rPr>
        <w:t>/CD8</w:t>
      </w:r>
      <w:r w:rsidRPr="006F6B2E">
        <w:rPr>
          <w:rFonts w:ascii="Book Antiqua" w:hAnsi="Book Antiqua" w:cs="Times New Roman (Body CS)"/>
          <w:sz w:val="24"/>
          <w:szCs w:val="24"/>
          <w:vertAlign w:val="superscript"/>
          <w:lang w:val="en-US"/>
        </w:rPr>
        <w:t>+</w:t>
      </w:r>
      <w:r w:rsidRPr="006F6B2E">
        <w:rPr>
          <w:rFonts w:ascii="Book Antiqua" w:eastAsia="Times New Roman" w:hAnsi="Book Antiqua" w:cs="Calibri"/>
          <w:color w:val="000000"/>
          <w:sz w:val="24"/>
          <w:szCs w:val="24"/>
          <w:lang w:val="en-US" w:eastAsia="it-IT"/>
        </w:rPr>
        <w:t xml:space="preserve"> cytotoxic T lymphocyte populations, supports </w:t>
      </w:r>
      <w:r w:rsidRPr="006F6B2E">
        <w:rPr>
          <w:rFonts w:ascii="Book Antiqua" w:hAnsi="Book Antiqua"/>
          <w:sz w:val="24"/>
          <w:szCs w:val="24"/>
          <w:lang w:val="en-US"/>
        </w:rPr>
        <w:t xml:space="preserve">the hypothesis that HIPEC activates the immune system, </w:t>
      </w:r>
      <w:r w:rsidRPr="006F6B2E">
        <w:rPr>
          <w:rFonts w:ascii="Book Antiqua" w:eastAsia="Times New Roman" w:hAnsi="Book Antiqua" w:cs="Calibri"/>
          <w:color w:val="000000"/>
          <w:sz w:val="24"/>
          <w:szCs w:val="24"/>
          <w:lang w:val="en-US" w:eastAsia="it-IT"/>
        </w:rPr>
        <w:t>with differences consistent with generalized activation of an adaptive immune response.</w:t>
      </w:r>
    </w:p>
    <w:p w:rsidR="00740B37" w:rsidRPr="006F6B2E" w:rsidRDefault="00740B37" w:rsidP="006050F5">
      <w:pPr>
        <w:snapToGrid w:val="0"/>
        <w:spacing w:after="0" w:line="360" w:lineRule="auto"/>
        <w:ind w:firstLineChars="100" w:firstLine="240"/>
        <w:jc w:val="both"/>
        <w:rPr>
          <w:rFonts w:ascii="Book Antiqua" w:hAnsi="Book Antiqua"/>
          <w:sz w:val="24"/>
          <w:szCs w:val="24"/>
          <w:lang w:val="en-US"/>
        </w:rPr>
      </w:pPr>
      <w:r w:rsidRPr="006F6B2E">
        <w:rPr>
          <w:rFonts w:ascii="Book Antiqua" w:hAnsi="Book Antiqua"/>
          <w:sz w:val="24"/>
          <w:szCs w:val="24"/>
          <w:lang w:val="en-US"/>
        </w:rPr>
        <w:t>In conclusion, this pilot study provides the first evidence that HIPEC activates the immune response in PM patients, supporting an additional immunomodulatory function for this procedure. Of course, results from this small patient cohort pilot study must await confirmation in a larger patient cohort, which could also benefit from comparing the CRS-HIPEC-induced immune response activation to that induced by HIPEC combined with minimally-invasive surgical procedures.</w:t>
      </w:r>
    </w:p>
    <w:p w:rsidR="00AF2A03" w:rsidRPr="006F6B2E" w:rsidRDefault="00AF2A03" w:rsidP="006050F5">
      <w:pPr>
        <w:snapToGrid w:val="0"/>
        <w:spacing w:after="0" w:line="360" w:lineRule="auto"/>
        <w:jc w:val="both"/>
        <w:rPr>
          <w:rFonts w:ascii="Book Antiqua" w:hAnsi="Book Antiqua"/>
          <w:b/>
          <w:sz w:val="24"/>
          <w:szCs w:val="24"/>
          <w:u w:val="single"/>
          <w:lang w:val="en-US"/>
        </w:rPr>
      </w:pPr>
    </w:p>
    <w:p w:rsidR="00AA6F19" w:rsidRPr="006F6B2E" w:rsidRDefault="00AA6F19" w:rsidP="006050F5">
      <w:pPr>
        <w:snapToGrid w:val="0"/>
        <w:spacing w:after="0" w:line="360" w:lineRule="auto"/>
        <w:jc w:val="both"/>
        <w:rPr>
          <w:rFonts w:ascii="Book Antiqua" w:hAnsi="Book Antiqua"/>
          <w:b/>
          <w:sz w:val="24"/>
          <w:szCs w:val="24"/>
          <w:u w:val="single"/>
          <w:lang w:val="en-US"/>
        </w:rPr>
      </w:pPr>
      <w:r w:rsidRPr="006F6B2E">
        <w:rPr>
          <w:rFonts w:ascii="Book Antiqua" w:hAnsi="Book Antiqua"/>
          <w:b/>
          <w:sz w:val="24"/>
          <w:szCs w:val="24"/>
          <w:u w:val="single"/>
          <w:lang w:val="en-US"/>
        </w:rPr>
        <w:t>ARTICLE HIGHLIGHTS</w:t>
      </w:r>
    </w:p>
    <w:p w:rsidR="00E36F57" w:rsidRPr="006F6B2E" w:rsidRDefault="00E36F57" w:rsidP="006050F5">
      <w:pPr>
        <w:snapToGrid w:val="0"/>
        <w:spacing w:after="0" w:line="360" w:lineRule="auto"/>
        <w:jc w:val="both"/>
        <w:rPr>
          <w:rFonts w:ascii="Book Antiqua" w:hAnsi="Book Antiqua"/>
          <w:sz w:val="24"/>
          <w:szCs w:val="24"/>
          <w:lang w:val="en-US"/>
        </w:rPr>
      </w:pPr>
      <w:r w:rsidRPr="006F6B2E">
        <w:rPr>
          <w:rFonts w:ascii="Book Antiqua" w:hAnsi="Book Antiqua"/>
          <w:b/>
          <w:bCs/>
          <w:i/>
          <w:iCs/>
          <w:sz w:val="24"/>
          <w:szCs w:val="24"/>
          <w:lang w:val="en-US"/>
        </w:rPr>
        <w:t>Research background</w:t>
      </w:r>
    </w:p>
    <w:p w:rsidR="00E36F57" w:rsidRPr="006F6B2E" w:rsidRDefault="00E36F57"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According to current Network NCCN Guidelines</w:t>
      </w:r>
      <w:r w:rsidR="00566EEB">
        <w:rPr>
          <w:rFonts w:ascii="Book Antiqua" w:hAnsi="Book Antiqua"/>
          <w:sz w:val="24"/>
          <w:szCs w:val="24"/>
          <w:lang w:val="en-US"/>
        </w:rPr>
        <w:t>,</w:t>
      </w:r>
      <w:r w:rsidRPr="006F6B2E">
        <w:rPr>
          <w:rFonts w:ascii="Book Antiqua" w:hAnsi="Book Antiqua"/>
          <w:sz w:val="24"/>
          <w:szCs w:val="24"/>
          <w:lang w:val="en-US"/>
        </w:rPr>
        <w:t xml:space="preserve"> </w:t>
      </w:r>
      <w:proofErr w:type="spellStart"/>
      <w:r w:rsidR="00AA6F19" w:rsidRPr="006F6B2E">
        <w:rPr>
          <w:rFonts w:ascii="Book Antiqua" w:hAnsi="Book Antiqua"/>
          <w:sz w:val="24"/>
          <w:szCs w:val="24"/>
          <w:lang w:val="en-US"/>
        </w:rPr>
        <w:t>cytoreductive</w:t>
      </w:r>
      <w:proofErr w:type="spellEnd"/>
      <w:r w:rsidR="00AA6F19" w:rsidRPr="006F6B2E">
        <w:rPr>
          <w:rFonts w:ascii="Book Antiqua" w:hAnsi="Book Antiqua"/>
          <w:sz w:val="24"/>
          <w:szCs w:val="24"/>
          <w:lang w:val="en-US"/>
        </w:rPr>
        <w:t xml:space="preserve"> </w:t>
      </w:r>
      <w:r w:rsidRPr="006F6B2E">
        <w:rPr>
          <w:rFonts w:ascii="Book Antiqua" w:hAnsi="Book Antiqua"/>
          <w:sz w:val="24"/>
          <w:szCs w:val="24"/>
          <w:lang w:val="en-US"/>
        </w:rPr>
        <w:t xml:space="preserve">surgery (CRS) combined with </w:t>
      </w:r>
      <w:proofErr w:type="spellStart"/>
      <w:r w:rsidR="00AA6F19" w:rsidRPr="006F6B2E">
        <w:rPr>
          <w:rFonts w:ascii="Book Antiqua" w:hAnsi="Book Antiqua"/>
          <w:sz w:val="24"/>
          <w:szCs w:val="24"/>
          <w:lang w:val="en-US"/>
        </w:rPr>
        <w:t>hyperthermic</w:t>
      </w:r>
      <w:proofErr w:type="spellEnd"/>
      <w:r w:rsidR="00AA6F19" w:rsidRPr="006F6B2E">
        <w:rPr>
          <w:rFonts w:ascii="Book Antiqua" w:hAnsi="Book Antiqua"/>
          <w:sz w:val="24"/>
          <w:szCs w:val="24"/>
          <w:lang w:val="en-US"/>
        </w:rPr>
        <w:t xml:space="preserve"> intraperitoneal chemotherapy (HIPEC)</w:t>
      </w:r>
      <w:r w:rsidRPr="006F6B2E">
        <w:rPr>
          <w:rFonts w:ascii="Book Antiqua" w:hAnsi="Book Antiqua"/>
          <w:sz w:val="24"/>
          <w:szCs w:val="24"/>
          <w:lang w:val="en-US"/>
        </w:rPr>
        <w:t xml:space="preserve"> is considered the standard treatment for </w:t>
      </w:r>
      <w:r w:rsidR="00AA6F19" w:rsidRPr="006F6B2E">
        <w:rPr>
          <w:rFonts w:ascii="Book Antiqua" w:hAnsi="Book Antiqua"/>
          <w:sz w:val="24"/>
          <w:szCs w:val="24"/>
          <w:lang w:val="en-US"/>
        </w:rPr>
        <w:t>pseudomyxoma peritonei</w:t>
      </w:r>
      <w:r w:rsidRPr="006F6B2E">
        <w:rPr>
          <w:rFonts w:ascii="Book Antiqua" w:hAnsi="Book Antiqua"/>
          <w:sz w:val="24"/>
          <w:szCs w:val="24"/>
          <w:lang w:val="en-US"/>
        </w:rPr>
        <w:t xml:space="preserve"> and peritoneal mesothelioma. In several clinical trials, </w:t>
      </w:r>
      <w:r w:rsidR="00AA6F19" w:rsidRPr="006F6B2E">
        <w:rPr>
          <w:rFonts w:ascii="Book Antiqua" w:hAnsi="Book Antiqua"/>
          <w:sz w:val="24"/>
          <w:szCs w:val="24"/>
          <w:lang w:val="en-US"/>
        </w:rPr>
        <w:t>HIPEC</w:t>
      </w:r>
      <w:r w:rsidRPr="006F6B2E">
        <w:rPr>
          <w:rFonts w:ascii="Book Antiqua" w:hAnsi="Book Antiqua"/>
          <w:sz w:val="24"/>
          <w:szCs w:val="24"/>
          <w:lang w:val="en-US"/>
        </w:rPr>
        <w:t>, in particular, res</w:t>
      </w:r>
      <w:r w:rsidR="00AA6F19" w:rsidRPr="006F6B2E">
        <w:rPr>
          <w:rFonts w:ascii="Book Antiqua" w:hAnsi="Book Antiqua"/>
          <w:sz w:val="24"/>
          <w:szCs w:val="24"/>
          <w:lang w:val="en-US"/>
        </w:rPr>
        <w:t>ulted in survival improvements.</w:t>
      </w:r>
    </w:p>
    <w:p w:rsidR="00AF2A03" w:rsidRPr="006F6B2E" w:rsidRDefault="00AF2A03" w:rsidP="006050F5">
      <w:pPr>
        <w:snapToGrid w:val="0"/>
        <w:spacing w:after="0" w:line="360" w:lineRule="auto"/>
        <w:jc w:val="both"/>
        <w:rPr>
          <w:rFonts w:ascii="Book Antiqua" w:hAnsi="Book Antiqua"/>
          <w:b/>
          <w:bCs/>
          <w:i/>
          <w:iCs/>
          <w:sz w:val="24"/>
          <w:szCs w:val="24"/>
          <w:lang w:val="en-US"/>
        </w:rPr>
      </w:pPr>
    </w:p>
    <w:p w:rsidR="00E36F57" w:rsidRPr="006F6B2E" w:rsidRDefault="00E36F57" w:rsidP="006050F5">
      <w:pPr>
        <w:snapToGrid w:val="0"/>
        <w:spacing w:after="0" w:line="360" w:lineRule="auto"/>
        <w:jc w:val="both"/>
        <w:rPr>
          <w:rFonts w:ascii="Book Antiqua" w:hAnsi="Book Antiqua"/>
          <w:sz w:val="24"/>
          <w:szCs w:val="24"/>
          <w:lang w:val="en-US"/>
        </w:rPr>
      </w:pPr>
      <w:r w:rsidRPr="006F6B2E">
        <w:rPr>
          <w:rFonts w:ascii="Book Antiqua" w:hAnsi="Book Antiqua"/>
          <w:b/>
          <w:bCs/>
          <w:i/>
          <w:iCs/>
          <w:sz w:val="24"/>
          <w:szCs w:val="24"/>
          <w:lang w:val="en-US"/>
        </w:rPr>
        <w:t>Research motivation</w:t>
      </w:r>
    </w:p>
    <w:p w:rsidR="00E36F57" w:rsidRPr="006F6B2E" w:rsidRDefault="00E36F57"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Thermal tumor ablation has been reported to induce a potential immunomodulatory effect, illustrated by the intense inflammatory cell response, including: dendritic cells, neutrophils, macrophages, B and T</w:t>
      </w:r>
      <w:r w:rsidR="00AA6F19" w:rsidRPr="006F6B2E">
        <w:rPr>
          <w:rFonts w:ascii="Book Antiqua" w:hAnsi="Book Antiqua"/>
          <w:sz w:val="24"/>
          <w:szCs w:val="24"/>
          <w:lang w:val="en-US"/>
        </w:rPr>
        <w:t xml:space="preserve"> lymphocytes and natural killer</w:t>
      </w:r>
      <w:r w:rsidRPr="006F6B2E">
        <w:rPr>
          <w:rFonts w:ascii="Book Antiqua" w:hAnsi="Book Antiqua"/>
          <w:sz w:val="24"/>
          <w:szCs w:val="24"/>
          <w:lang w:val="en-US"/>
        </w:rPr>
        <w:t xml:space="preserve"> cells. The induction of this immune response might be important </w:t>
      </w:r>
      <w:r w:rsidR="00566EEB">
        <w:rPr>
          <w:rFonts w:ascii="Book Antiqua" w:hAnsi="Book Antiqua"/>
          <w:sz w:val="24"/>
          <w:szCs w:val="24"/>
          <w:lang w:val="en-US"/>
        </w:rPr>
        <w:t>in</w:t>
      </w:r>
      <w:r w:rsidRPr="006F6B2E">
        <w:rPr>
          <w:rFonts w:ascii="Book Antiqua" w:hAnsi="Book Antiqua"/>
          <w:sz w:val="24"/>
          <w:szCs w:val="24"/>
          <w:lang w:val="en-US"/>
        </w:rPr>
        <w:t xml:space="preserve"> increas</w:t>
      </w:r>
      <w:r w:rsidR="00566EEB">
        <w:rPr>
          <w:rFonts w:ascii="Book Antiqua" w:hAnsi="Book Antiqua"/>
          <w:sz w:val="24"/>
          <w:szCs w:val="24"/>
          <w:lang w:val="en-US"/>
        </w:rPr>
        <w:t>ing</w:t>
      </w:r>
      <w:r w:rsidRPr="006F6B2E">
        <w:rPr>
          <w:rFonts w:ascii="Book Antiqua" w:hAnsi="Book Antiqua"/>
          <w:sz w:val="24"/>
          <w:szCs w:val="24"/>
          <w:lang w:val="en-US"/>
        </w:rPr>
        <w:t xml:space="preserve"> tumor response and improv</w:t>
      </w:r>
      <w:r w:rsidR="00566EEB">
        <w:rPr>
          <w:rFonts w:ascii="Book Antiqua" w:hAnsi="Book Antiqua"/>
          <w:sz w:val="24"/>
          <w:szCs w:val="24"/>
          <w:lang w:val="en-US"/>
        </w:rPr>
        <w:t>ing</w:t>
      </w:r>
      <w:r w:rsidRPr="006F6B2E">
        <w:rPr>
          <w:rFonts w:ascii="Book Antiqua" w:hAnsi="Book Antiqua"/>
          <w:sz w:val="24"/>
          <w:szCs w:val="24"/>
          <w:lang w:val="en-US"/>
        </w:rPr>
        <w:t xml:space="preserve"> survival.</w:t>
      </w:r>
    </w:p>
    <w:p w:rsidR="00AF2A03" w:rsidRPr="006F6B2E" w:rsidRDefault="00AF2A03" w:rsidP="006050F5">
      <w:pPr>
        <w:snapToGrid w:val="0"/>
        <w:spacing w:after="0" w:line="360" w:lineRule="auto"/>
        <w:jc w:val="both"/>
        <w:rPr>
          <w:rFonts w:ascii="Book Antiqua" w:hAnsi="Book Antiqua"/>
          <w:b/>
          <w:bCs/>
          <w:i/>
          <w:iCs/>
          <w:sz w:val="24"/>
          <w:szCs w:val="24"/>
          <w:lang w:val="en-US"/>
        </w:rPr>
      </w:pPr>
    </w:p>
    <w:p w:rsidR="00E36F57" w:rsidRPr="006F6B2E" w:rsidRDefault="00AA6F19" w:rsidP="006050F5">
      <w:pPr>
        <w:snapToGrid w:val="0"/>
        <w:spacing w:after="0" w:line="360" w:lineRule="auto"/>
        <w:jc w:val="both"/>
        <w:rPr>
          <w:rFonts w:ascii="Book Antiqua" w:hAnsi="Book Antiqua"/>
          <w:sz w:val="24"/>
          <w:szCs w:val="24"/>
          <w:lang w:val="en-US"/>
        </w:rPr>
      </w:pPr>
      <w:r w:rsidRPr="006F6B2E">
        <w:rPr>
          <w:rFonts w:ascii="Book Antiqua" w:hAnsi="Book Antiqua"/>
          <w:b/>
          <w:bCs/>
          <w:i/>
          <w:iCs/>
          <w:sz w:val="24"/>
          <w:szCs w:val="24"/>
          <w:lang w:val="en-US"/>
        </w:rPr>
        <w:t>Research objectives</w:t>
      </w:r>
    </w:p>
    <w:p w:rsidR="00E36F57" w:rsidRPr="006F6B2E" w:rsidRDefault="00E36F57"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 xml:space="preserve">The aim of this study was to investigate whether HIPEC for </w:t>
      </w:r>
      <w:r w:rsidR="00AA6F19" w:rsidRPr="006F6B2E">
        <w:rPr>
          <w:rFonts w:ascii="Book Antiqua" w:eastAsia="Times New Roman" w:hAnsi="Book Antiqua" w:cs="Calibri"/>
          <w:color w:val="000000"/>
          <w:sz w:val="24"/>
          <w:szCs w:val="24"/>
          <w:lang w:val="en-US" w:eastAsia="it-IT"/>
        </w:rPr>
        <w:t>peritoneal metastases</w:t>
      </w:r>
      <w:r w:rsidRPr="006F6B2E">
        <w:rPr>
          <w:rFonts w:ascii="Book Antiqua" w:hAnsi="Book Antiqua"/>
          <w:sz w:val="24"/>
          <w:szCs w:val="24"/>
          <w:lang w:val="en-US"/>
        </w:rPr>
        <w:t xml:space="preserve"> induces an immune response, </w:t>
      </w:r>
      <w:r w:rsidR="00566EEB">
        <w:rPr>
          <w:rFonts w:ascii="Book Antiqua" w:hAnsi="Book Antiqua"/>
          <w:sz w:val="24"/>
          <w:szCs w:val="24"/>
          <w:lang w:val="en-US"/>
        </w:rPr>
        <w:t xml:space="preserve">which was determined by </w:t>
      </w:r>
      <w:r w:rsidRPr="006F6B2E">
        <w:rPr>
          <w:rFonts w:ascii="Book Antiqua" w:hAnsi="Book Antiqua"/>
          <w:sz w:val="24"/>
          <w:szCs w:val="24"/>
          <w:lang w:val="en-US"/>
        </w:rPr>
        <w:t xml:space="preserve">analyzing </w:t>
      </w:r>
      <w:r w:rsidR="00566EEB">
        <w:rPr>
          <w:rFonts w:ascii="Book Antiqua" w:hAnsi="Book Antiqua"/>
          <w:sz w:val="24"/>
          <w:szCs w:val="24"/>
          <w:lang w:val="en-US"/>
        </w:rPr>
        <w:t xml:space="preserve">the </w:t>
      </w:r>
      <w:r w:rsidRPr="006F6B2E">
        <w:rPr>
          <w:rFonts w:ascii="Book Antiqua" w:hAnsi="Book Antiqua"/>
          <w:sz w:val="24"/>
          <w:szCs w:val="24"/>
          <w:lang w:val="en-US"/>
        </w:rPr>
        <w:t>immu</w:t>
      </w:r>
      <w:r w:rsidR="00AA6F19" w:rsidRPr="006F6B2E">
        <w:rPr>
          <w:rFonts w:ascii="Book Antiqua" w:hAnsi="Book Antiqua"/>
          <w:sz w:val="24"/>
          <w:szCs w:val="24"/>
          <w:lang w:val="en-US"/>
        </w:rPr>
        <w:t>ne population before and 30 d</w:t>
      </w:r>
      <w:r w:rsidRPr="006F6B2E">
        <w:rPr>
          <w:rFonts w:ascii="Book Antiqua" w:hAnsi="Book Antiqua"/>
          <w:sz w:val="24"/>
          <w:szCs w:val="24"/>
          <w:lang w:val="en-US"/>
        </w:rPr>
        <w:t xml:space="preserve"> after HIPEC. </w:t>
      </w:r>
    </w:p>
    <w:p w:rsidR="00AF2A03" w:rsidRPr="006F6B2E" w:rsidRDefault="00AF2A03" w:rsidP="006050F5">
      <w:pPr>
        <w:snapToGrid w:val="0"/>
        <w:spacing w:after="0" w:line="360" w:lineRule="auto"/>
        <w:jc w:val="both"/>
        <w:rPr>
          <w:rFonts w:ascii="Book Antiqua" w:hAnsi="Book Antiqua"/>
          <w:b/>
          <w:bCs/>
          <w:i/>
          <w:iCs/>
          <w:sz w:val="24"/>
          <w:szCs w:val="24"/>
          <w:lang w:val="en-US"/>
        </w:rPr>
      </w:pPr>
    </w:p>
    <w:p w:rsidR="00E36F57" w:rsidRPr="006F6B2E" w:rsidRDefault="00E36F57" w:rsidP="006050F5">
      <w:pPr>
        <w:snapToGrid w:val="0"/>
        <w:spacing w:after="0" w:line="360" w:lineRule="auto"/>
        <w:jc w:val="both"/>
        <w:rPr>
          <w:rFonts w:ascii="Book Antiqua" w:hAnsi="Book Antiqua"/>
          <w:sz w:val="24"/>
          <w:szCs w:val="24"/>
          <w:lang w:val="en-US"/>
        </w:rPr>
      </w:pPr>
      <w:r w:rsidRPr="006F6B2E">
        <w:rPr>
          <w:rFonts w:ascii="Book Antiqua" w:hAnsi="Book Antiqua"/>
          <w:b/>
          <w:bCs/>
          <w:i/>
          <w:iCs/>
          <w:sz w:val="24"/>
          <w:szCs w:val="24"/>
          <w:lang w:val="en-US"/>
        </w:rPr>
        <w:lastRenderedPageBreak/>
        <w:t>Research methods</w:t>
      </w:r>
    </w:p>
    <w:p w:rsidR="00E36F57" w:rsidRPr="006F6B2E" w:rsidRDefault="00AA6F19"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Peripheral blood</w:t>
      </w:r>
      <w:r w:rsidR="00E36F57" w:rsidRPr="006F6B2E">
        <w:rPr>
          <w:rFonts w:ascii="Book Antiqua" w:hAnsi="Book Antiqua"/>
          <w:sz w:val="24"/>
          <w:szCs w:val="24"/>
          <w:lang w:val="en-US"/>
        </w:rPr>
        <w:t xml:space="preserve"> samples were collected prior to (day 0) and following (day 30) CRS-HIPEC procedures, and immunophenotypic analys</w:t>
      </w:r>
      <w:r w:rsidRPr="006F6B2E">
        <w:rPr>
          <w:rFonts w:ascii="Book Antiqua" w:hAnsi="Book Antiqua"/>
          <w:sz w:val="24"/>
          <w:szCs w:val="24"/>
          <w:lang w:val="en-US"/>
        </w:rPr>
        <w:t>is was performed within 24 h</w:t>
      </w:r>
      <w:r w:rsidR="00E36F57" w:rsidRPr="006F6B2E">
        <w:rPr>
          <w:rFonts w:ascii="Book Antiqua" w:hAnsi="Book Antiqua"/>
          <w:sz w:val="24"/>
          <w:szCs w:val="24"/>
          <w:lang w:val="en-US"/>
        </w:rPr>
        <w:t xml:space="preserve">. The levels of </w:t>
      </w:r>
      <w:r w:rsidR="00753C02" w:rsidRPr="006F6B2E">
        <w:rPr>
          <w:rFonts w:ascii="Book Antiqua" w:hAnsi="Book Antiqua"/>
          <w:sz w:val="24"/>
          <w:szCs w:val="24"/>
          <w:lang w:val="en-US"/>
        </w:rPr>
        <w:t>immunological populations</w:t>
      </w:r>
      <w:r w:rsidR="00E36F57" w:rsidRPr="006F6B2E">
        <w:rPr>
          <w:rFonts w:ascii="Book Antiqua" w:hAnsi="Book Antiqua"/>
          <w:sz w:val="24"/>
          <w:szCs w:val="24"/>
          <w:lang w:val="en-US"/>
        </w:rPr>
        <w:t xml:space="preserve"> were quantified by fluorescence-activated cell sorting, an antibody-based cell sorting method for heterogeneous mixtures based upon the specific light scattering and fluorescent characteristics of each antibody-labelled cell-type as reported in the literature. Immunological populations were also analyzed in stained samples, after exclusion of debris and doublets, as previously described</w:t>
      </w:r>
      <w:r w:rsidR="00753C02" w:rsidRPr="006F6B2E">
        <w:rPr>
          <w:rFonts w:ascii="Book Antiqua" w:hAnsi="Book Antiqua"/>
          <w:sz w:val="24"/>
          <w:szCs w:val="24"/>
          <w:lang w:val="en-US"/>
        </w:rPr>
        <w:t>.</w:t>
      </w:r>
    </w:p>
    <w:p w:rsidR="00AF2A03" w:rsidRPr="006F6B2E" w:rsidRDefault="00AF2A03" w:rsidP="006050F5">
      <w:pPr>
        <w:snapToGrid w:val="0"/>
        <w:spacing w:after="0" w:line="360" w:lineRule="auto"/>
        <w:jc w:val="both"/>
        <w:rPr>
          <w:rFonts w:ascii="Book Antiqua" w:hAnsi="Book Antiqua"/>
          <w:b/>
          <w:bCs/>
          <w:i/>
          <w:iCs/>
          <w:sz w:val="24"/>
          <w:szCs w:val="24"/>
          <w:lang w:val="en-US"/>
        </w:rPr>
      </w:pPr>
    </w:p>
    <w:p w:rsidR="00E36F57" w:rsidRPr="006F6B2E" w:rsidRDefault="00E36F57" w:rsidP="006050F5">
      <w:pPr>
        <w:snapToGrid w:val="0"/>
        <w:spacing w:after="0" w:line="360" w:lineRule="auto"/>
        <w:jc w:val="both"/>
        <w:rPr>
          <w:rFonts w:ascii="Book Antiqua" w:hAnsi="Book Antiqua"/>
          <w:sz w:val="24"/>
          <w:szCs w:val="24"/>
          <w:lang w:val="en-US"/>
        </w:rPr>
      </w:pPr>
      <w:r w:rsidRPr="006F6B2E">
        <w:rPr>
          <w:rFonts w:ascii="Book Antiqua" w:hAnsi="Book Antiqua"/>
          <w:b/>
          <w:bCs/>
          <w:i/>
          <w:iCs/>
          <w:sz w:val="24"/>
          <w:szCs w:val="24"/>
          <w:lang w:val="en-US"/>
        </w:rPr>
        <w:t>Research results</w:t>
      </w:r>
    </w:p>
    <w:p w:rsidR="00E36F57" w:rsidRPr="006F6B2E" w:rsidRDefault="00E36F57"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The evaluation of system lymphocyte populations revealed an increase in systemic CD3</w:t>
      </w:r>
      <w:r w:rsidRPr="006F6B2E">
        <w:rPr>
          <w:rFonts w:ascii="Book Antiqua" w:hAnsi="Book Antiqua"/>
          <w:sz w:val="24"/>
          <w:szCs w:val="24"/>
          <w:vertAlign w:val="superscript"/>
          <w:lang w:val="en-US"/>
        </w:rPr>
        <w:t>+</w:t>
      </w:r>
      <w:r w:rsidRPr="006F6B2E">
        <w:rPr>
          <w:rFonts w:ascii="Book Antiqua" w:hAnsi="Book Antiqua"/>
          <w:sz w:val="24"/>
          <w:szCs w:val="24"/>
          <w:lang w:val="en-US"/>
        </w:rPr>
        <w:t xml:space="preserve"> total, CD3</w:t>
      </w:r>
      <w:r w:rsidRPr="006F6B2E">
        <w:rPr>
          <w:rFonts w:ascii="Book Antiqua" w:hAnsi="Book Antiqua"/>
          <w:sz w:val="24"/>
          <w:szCs w:val="24"/>
          <w:vertAlign w:val="superscript"/>
          <w:lang w:val="en-US"/>
        </w:rPr>
        <w:t>+</w:t>
      </w:r>
      <w:r w:rsidRPr="006F6B2E">
        <w:rPr>
          <w:rFonts w:ascii="Book Antiqua" w:hAnsi="Book Antiqua"/>
          <w:sz w:val="24"/>
          <w:szCs w:val="24"/>
          <w:lang w:val="en-US"/>
        </w:rPr>
        <w:t>/CD4</w:t>
      </w:r>
      <w:r w:rsidRPr="006F6B2E">
        <w:rPr>
          <w:rFonts w:ascii="Book Antiqua" w:hAnsi="Book Antiqua"/>
          <w:sz w:val="24"/>
          <w:szCs w:val="24"/>
          <w:vertAlign w:val="superscript"/>
          <w:lang w:val="en-US"/>
        </w:rPr>
        <w:t>+</w:t>
      </w:r>
      <w:r w:rsidRPr="006F6B2E">
        <w:rPr>
          <w:rFonts w:ascii="Book Antiqua" w:hAnsi="Book Antiqua"/>
          <w:sz w:val="24"/>
          <w:szCs w:val="24"/>
          <w:lang w:val="en-US"/>
        </w:rPr>
        <w:t xml:space="preserve"> T Helper, CD3</w:t>
      </w:r>
      <w:r w:rsidRPr="006F6B2E">
        <w:rPr>
          <w:rFonts w:ascii="Book Antiqua" w:hAnsi="Book Antiqua"/>
          <w:sz w:val="24"/>
          <w:szCs w:val="24"/>
          <w:vertAlign w:val="superscript"/>
          <w:lang w:val="en-US"/>
        </w:rPr>
        <w:t>+</w:t>
      </w:r>
      <w:r w:rsidRPr="006F6B2E">
        <w:rPr>
          <w:rFonts w:ascii="Book Antiqua" w:hAnsi="Book Antiqua"/>
          <w:sz w:val="24"/>
          <w:szCs w:val="24"/>
          <w:lang w:val="en-US"/>
        </w:rPr>
        <w:t>/CD8</w:t>
      </w:r>
      <w:r w:rsidRPr="006F6B2E">
        <w:rPr>
          <w:rFonts w:ascii="Book Antiqua" w:hAnsi="Book Antiqua"/>
          <w:sz w:val="24"/>
          <w:szCs w:val="24"/>
          <w:vertAlign w:val="superscript"/>
          <w:lang w:val="en-US"/>
        </w:rPr>
        <w:t>+</w:t>
      </w:r>
      <w:r w:rsidRPr="006F6B2E">
        <w:rPr>
          <w:rFonts w:ascii="Book Antiqua" w:hAnsi="Book Antiqua"/>
          <w:sz w:val="24"/>
          <w:szCs w:val="24"/>
          <w:lang w:val="en-US"/>
        </w:rPr>
        <w:t xml:space="preserve"> cytotoxic T, CD3</w:t>
      </w:r>
      <w:r w:rsidRPr="006F6B2E">
        <w:rPr>
          <w:rFonts w:ascii="Book Antiqua" w:hAnsi="Book Antiqua"/>
          <w:sz w:val="24"/>
          <w:szCs w:val="24"/>
          <w:vertAlign w:val="superscript"/>
          <w:lang w:val="en-US"/>
        </w:rPr>
        <w:t>-</w:t>
      </w:r>
      <w:r w:rsidRPr="006F6B2E">
        <w:rPr>
          <w:rFonts w:ascii="Book Antiqua" w:hAnsi="Book Antiqua"/>
          <w:sz w:val="24"/>
          <w:szCs w:val="24"/>
          <w:lang w:val="en-US"/>
        </w:rPr>
        <w:t>/CD56</w:t>
      </w:r>
      <w:r w:rsidRPr="006F6B2E">
        <w:rPr>
          <w:rFonts w:ascii="Book Antiqua" w:hAnsi="Book Antiqua"/>
          <w:sz w:val="24"/>
          <w:szCs w:val="24"/>
          <w:vertAlign w:val="superscript"/>
          <w:lang w:val="en-US"/>
        </w:rPr>
        <w:t>+</w:t>
      </w:r>
      <w:r w:rsidRPr="006F6B2E">
        <w:rPr>
          <w:rFonts w:ascii="Book Antiqua" w:hAnsi="Book Antiqua"/>
          <w:sz w:val="24"/>
          <w:szCs w:val="24"/>
          <w:lang w:val="en-US"/>
        </w:rPr>
        <w:t xml:space="preserve"> </w:t>
      </w:r>
      <w:r w:rsidR="00AA6F19" w:rsidRPr="006F6B2E">
        <w:rPr>
          <w:rFonts w:ascii="Book Antiqua" w:hAnsi="Book Antiqua"/>
          <w:sz w:val="24"/>
          <w:szCs w:val="24"/>
          <w:lang w:val="en-US"/>
        </w:rPr>
        <w:t>natural killer</w:t>
      </w:r>
      <w:r w:rsidRPr="006F6B2E">
        <w:rPr>
          <w:rFonts w:ascii="Book Antiqua" w:hAnsi="Book Antiqua"/>
          <w:sz w:val="24"/>
          <w:szCs w:val="24"/>
          <w:lang w:val="en-US"/>
        </w:rPr>
        <w:t>, CD19</w:t>
      </w:r>
      <w:r w:rsidRPr="006F6B2E">
        <w:rPr>
          <w:rFonts w:ascii="Book Antiqua" w:hAnsi="Book Antiqua"/>
          <w:sz w:val="24"/>
          <w:szCs w:val="24"/>
          <w:vertAlign w:val="superscript"/>
          <w:lang w:val="en-US"/>
        </w:rPr>
        <w:t>+</w:t>
      </w:r>
      <w:r w:rsidRPr="006F6B2E">
        <w:rPr>
          <w:rFonts w:ascii="Book Antiqua" w:hAnsi="Book Antiqua"/>
          <w:sz w:val="24"/>
          <w:szCs w:val="24"/>
          <w:lang w:val="en-US"/>
        </w:rPr>
        <w:t xml:space="preserve"> B lymphocyte leve</w:t>
      </w:r>
      <w:r w:rsidR="00AD3F8E">
        <w:rPr>
          <w:rFonts w:ascii="Book Antiqua" w:hAnsi="Book Antiqua"/>
          <w:sz w:val="24"/>
          <w:szCs w:val="24"/>
          <w:lang w:val="en-US"/>
        </w:rPr>
        <w:t>ls</w:t>
      </w:r>
      <w:r w:rsidRPr="006F6B2E">
        <w:rPr>
          <w:rFonts w:ascii="Book Antiqua" w:hAnsi="Book Antiqua"/>
          <w:sz w:val="24"/>
          <w:szCs w:val="24"/>
          <w:lang w:val="en-US"/>
        </w:rPr>
        <w:t xml:space="preserve"> and CD4</w:t>
      </w:r>
      <w:r w:rsidRPr="006F6B2E">
        <w:rPr>
          <w:rFonts w:ascii="Book Antiqua" w:hAnsi="Book Antiqua"/>
          <w:sz w:val="24"/>
          <w:szCs w:val="24"/>
          <w:vertAlign w:val="superscript"/>
          <w:lang w:val="en-US"/>
        </w:rPr>
        <w:t>+</w:t>
      </w:r>
      <w:r w:rsidRPr="006F6B2E">
        <w:rPr>
          <w:rFonts w:ascii="Book Antiqua" w:hAnsi="Book Antiqua"/>
          <w:sz w:val="24"/>
          <w:szCs w:val="24"/>
          <w:lang w:val="en-US"/>
        </w:rPr>
        <w:t>/CD8</w:t>
      </w:r>
      <w:r w:rsidRPr="006F6B2E">
        <w:rPr>
          <w:rFonts w:ascii="Book Antiqua" w:hAnsi="Book Antiqua"/>
          <w:sz w:val="24"/>
          <w:szCs w:val="24"/>
          <w:vertAlign w:val="superscript"/>
          <w:lang w:val="en-US"/>
        </w:rPr>
        <w:t xml:space="preserve"> + </w:t>
      </w:r>
      <w:r w:rsidRPr="006F6B2E">
        <w:rPr>
          <w:rFonts w:ascii="Book Antiqua" w:hAnsi="Book Antiqua"/>
          <w:sz w:val="24"/>
          <w:szCs w:val="24"/>
          <w:lang w:val="en-US"/>
        </w:rPr>
        <w:t>T lymphocyte CD3</w:t>
      </w:r>
      <w:r w:rsidRPr="006F6B2E">
        <w:rPr>
          <w:rFonts w:ascii="Book Antiqua" w:hAnsi="Book Antiqua"/>
          <w:sz w:val="24"/>
          <w:szCs w:val="24"/>
          <w:vertAlign w:val="superscript"/>
          <w:lang w:val="en-US"/>
        </w:rPr>
        <w:t>+</w:t>
      </w:r>
      <w:r w:rsidRPr="006F6B2E">
        <w:rPr>
          <w:rFonts w:ascii="Book Antiqua" w:hAnsi="Book Antiqua"/>
          <w:sz w:val="24"/>
          <w:szCs w:val="24"/>
          <w:lang w:val="en-US"/>
        </w:rPr>
        <w:t>/CD8</w:t>
      </w:r>
      <w:r w:rsidRPr="006F6B2E">
        <w:rPr>
          <w:rFonts w:ascii="Book Antiqua" w:hAnsi="Book Antiqua"/>
          <w:sz w:val="24"/>
          <w:szCs w:val="24"/>
          <w:vertAlign w:val="superscript"/>
          <w:lang w:val="en-US"/>
        </w:rPr>
        <w:t>+</w:t>
      </w:r>
      <w:r w:rsidRPr="006F6B2E">
        <w:rPr>
          <w:rFonts w:ascii="Book Antiqua" w:hAnsi="Book Antiqua"/>
          <w:sz w:val="24"/>
          <w:szCs w:val="24"/>
          <w:lang w:val="en-US"/>
        </w:rPr>
        <w:t xml:space="preserve"> Cytotoxic T lymphocyte ratios. Statistical significance was observed for CD3</w:t>
      </w:r>
      <w:r w:rsidRPr="006F6B2E">
        <w:rPr>
          <w:rFonts w:ascii="Book Antiqua" w:hAnsi="Book Antiqua"/>
          <w:sz w:val="24"/>
          <w:szCs w:val="24"/>
          <w:vertAlign w:val="superscript"/>
          <w:lang w:val="en-US"/>
        </w:rPr>
        <w:t>+</w:t>
      </w:r>
      <w:r w:rsidRPr="006F6B2E">
        <w:rPr>
          <w:rFonts w:ascii="Book Antiqua" w:hAnsi="Book Antiqua"/>
          <w:sz w:val="24"/>
          <w:szCs w:val="24"/>
          <w:lang w:val="en-US"/>
        </w:rPr>
        <w:t>/CD4</w:t>
      </w:r>
      <w:r w:rsidRPr="006F6B2E">
        <w:rPr>
          <w:rFonts w:ascii="Book Antiqua" w:hAnsi="Book Antiqua"/>
          <w:sz w:val="24"/>
          <w:szCs w:val="24"/>
          <w:vertAlign w:val="superscript"/>
          <w:lang w:val="en-US"/>
        </w:rPr>
        <w:t>+</w:t>
      </w:r>
      <w:r w:rsidRPr="006F6B2E">
        <w:rPr>
          <w:rFonts w:ascii="Book Antiqua" w:hAnsi="Book Antiqua"/>
          <w:sz w:val="24"/>
          <w:szCs w:val="24"/>
          <w:lang w:val="en-US"/>
        </w:rPr>
        <w:t xml:space="preserve"> T Helper and CD3</w:t>
      </w:r>
      <w:r w:rsidRPr="006F6B2E">
        <w:rPr>
          <w:rFonts w:ascii="Book Antiqua" w:hAnsi="Book Antiqua"/>
          <w:sz w:val="24"/>
          <w:szCs w:val="24"/>
          <w:vertAlign w:val="superscript"/>
          <w:lang w:val="en-US"/>
        </w:rPr>
        <w:t>+</w:t>
      </w:r>
      <w:r w:rsidRPr="006F6B2E">
        <w:rPr>
          <w:rFonts w:ascii="Book Antiqua" w:hAnsi="Book Antiqua"/>
          <w:sz w:val="24"/>
          <w:szCs w:val="24"/>
          <w:lang w:val="en-US"/>
        </w:rPr>
        <w:t>/CD8</w:t>
      </w:r>
      <w:r w:rsidRPr="006F6B2E">
        <w:rPr>
          <w:rFonts w:ascii="Book Antiqua" w:hAnsi="Book Antiqua"/>
          <w:sz w:val="24"/>
          <w:szCs w:val="24"/>
          <w:vertAlign w:val="superscript"/>
          <w:lang w:val="en-US"/>
        </w:rPr>
        <w:t>+</w:t>
      </w:r>
      <w:r w:rsidRPr="006F6B2E">
        <w:rPr>
          <w:rFonts w:ascii="Book Antiqua" w:hAnsi="Book Antiqua"/>
          <w:sz w:val="24"/>
          <w:szCs w:val="24"/>
          <w:lang w:val="en-US"/>
        </w:rPr>
        <w:t xml:space="preserve"> Cytotoxic T lymphocyte populations (unilateral paired Student’s </w:t>
      </w:r>
      <w:r w:rsidRPr="006F6B2E">
        <w:rPr>
          <w:rFonts w:ascii="Book Antiqua" w:hAnsi="Book Antiqua"/>
          <w:i/>
          <w:sz w:val="24"/>
          <w:szCs w:val="24"/>
          <w:lang w:val="en-US"/>
        </w:rPr>
        <w:t>t</w:t>
      </w:r>
      <w:r w:rsidRPr="006F6B2E">
        <w:rPr>
          <w:rFonts w:ascii="Book Antiqua" w:hAnsi="Book Antiqua"/>
          <w:sz w:val="24"/>
          <w:szCs w:val="24"/>
          <w:lang w:val="en-US"/>
        </w:rPr>
        <w:t xml:space="preserve"> test, </w:t>
      </w:r>
      <w:r w:rsidRPr="006F6B2E">
        <w:rPr>
          <w:rFonts w:ascii="Book Antiqua" w:hAnsi="Book Antiqua"/>
          <w:i/>
          <w:caps/>
          <w:sz w:val="24"/>
          <w:szCs w:val="24"/>
          <w:lang w:val="en-US"/>
        </w:rPr>
        <w:t>p</w:t>
      </w:r>
      <w:r w:rsidR="00AA6F19" w:rsidRPr="006F6B2E">
        <w:rPr>
          <w:rFonts w:ascii="Book Antiqua" w:hAnsi="Book Antiqua"/>
          <w:sz w:val="24"/>
          <w:szCs w:val="24"/>
          <w:lang w:val="en-US"/>
        </w:rPr>
        <w:t xml:space="preserve"> </w:t>
      </w:r>
      <w:r w:rsidRPr="006F6B2E">
        <w:rPr>
          <w:rFonts w:ascii="Book Antiqua" w:hAnsi="Book Antiqua"/>
          <w:sz w:val="24"/>
          <w:szCs w:val="24"/>
          <w:lang w:val="en-US"/>
        </w:rPr>
        <w:t>&lt;</w:t>
      </w:r>
      <w:r w:rsidR="00AA6F19" w:rsidRPr="006F6B2E">
        <w:rPr>
          <w:rFonts w:ascii="Book Antiqua" w:hAnsi="Book Antiqua"/>
          <w:sz w:val="24"/>
          <w:szCs w:val="24"/>
          <w:lang w:val="en-US"/>
        </w:rPr>
        <w:t xml:space="preserve"> </w:t>
      </w:r>
      <w:r w:rsidRPr="006F6B2E">
        <w:rPr>
          <w:rFonts w:ascii="Book Antiqua" w:hAnsi="Book Antiqua"/>
          <w:sz w:val="24"/>
          <w:szCs w:val="24"/>
          <w:lang w:val="en-US"/>
        </w:rPr>
        <w:t>0.05). These increases were observed in all but one patient, who exhibited reduced systemic lymphocyte counts post-HIPEC, consistent with severe oxaliplatin toxicity.</w:t>
      </w:r>
    </w:p>
    <w:p w:rsidR="00AF2A03" w:rsidRPr="006F6B2E" w:rsidRDefault="00AF2A03" w:rsidP="006050F5">
      <w:pPr>
        <w:snapToGrid w:val="0"/>
        <w:spacing w:after="0" w:line="360" w:lineRule="auto"/>
        <w:jc w:val="both"/>
        <w:rPr>
          <w:rFonts w:ascii="Book Antiqua" w:hAnsi="Book Antiqua"/>
          <w:b/>
          <w:bCs/>
          <w:i/>
          <w:iCs/>
          <w:sz w:val="24"/>
          <w:szCs w:val="24"/>
          <w:lang w:val="en-US"/>
        </w:rPr>
      </w:pPr>
    </w:p>
    <w:p w:rsidR="00E36F57" w:rsidRPr="006F6B2E" w:rsidRDefault="00E36F57" w:rsidP="006050F5">
      <w:pPr>
        <w:snapToGrid w:val="0"/>
        <w:spacing w:after="0" w:line="360" w:lineRule="auto"/>
        <w:jc w:val="both"/>
        <w:rPr>
          <w:rFonts w:ascii="Book Antiqua" w:hAnsi="Book Antiqua"/>
          <w:sz w:val="24"/>
          <w:szCs w:val="24"/>
          <w:lang w:val="en-US"/>
        </w:rPr>
      </w:pPr>
      <w:r w:rsidRPr="006F6B2E">
        <w:rPr>
          <w:rFonts w:ascii="Book Antiqua" w:hAnsi="Book Antiqua"/>
          <w:b/>
          <w:bCs/>
          <w:i/>
          <w:iCs/>
          <w:sz w:val="24"/>
          <w:szCs w:val="24"/>
          <w:lang w:val="en-US"/>
        </w:rPr>
        <w:t>Research conclusions</w:t>
      </w:r>
    </w:p>
    <w:p w:rsidR="00E36F57" w:rsidRPr="006F6B2E" w:rsidRDefault="00E36F57"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 xml:space="preserve">The results obtained provide new evidence that HIPEC induces immune system activation in </w:t>
      </w:r>
      <w:proofErr w:type="spellStart"/>
      <w:r w:rsidR="00AD3F8E">
        <w:rPr>
          <w:rFonts w:ascii="Book Antiqua" w:hAnsi="Book Antiqua"/>
          <w:sz w:val="24"/>
          <w:szCs w:val="24"/>
          <w:lang w:val="en-US"/>
        </w:rPr>
        <w:t>p</w:t>
      </w:r>
      <w:r w:rsidRPr="006F6B2E">
        <w:rPr>
          <w:rFonts w:ascii="Book Antiqua" w:hAnsi="Book Antiqua"/>
          <w:sz w:val="24"/>
          <w:szCs w:val="24"/>
          <w:lang w:val="en-US"/>
        </w:rPr>
        <w:t>seudom</w:t>
      </w:r>
      <w:r w:rsidR="00AD3F8E">
        <w:rPr>
          <w:rFonts w:ascii="Book Antiqua" w:hAnsi="Book Antiqua"/>
          <w:sz w:val="24"/>
          <w:szCs w:val="24"/>
          <w:lang w:val="en-US"/>
        </w:rPr>
        <w:t>y</w:t>
      </w:r>
      <w:r w:rsidRPr="006F6B2E">
        <w:rPr>
          <w:rFonts w:ascii="Book Antiqua" w:hAnsi="Book Antiqua"/>
          <w:sz w:val="24"/>
          <w:szCs w:val="24"/>
          <w:lang w:val="en-US"/>
        </w:rPr>
        <w:t>xoma</w:t>
      </w:r>
      <w:proofErr w:type="spellEnd"/>
      <w:r w:rsidRPr="006F6B2E">
        <w:rPr>
          <w:rFonts w:ascii="Book Antiqua" w:hAnsi="Book Antiqua"/>
          <w:sz w:val="24"/>
          <w:szCs w:val="24"/>
          <w:lang w:val="en-US"/>
        </w:rPr>
        <w:t xml:space="preserve"> </w:t>
      </w:r>
      <w:proofErr w:type="spellStart"/>
      <w:r w:rsidR="00AD3F8E" w:rsidRPr="006F6B2E">
        <w:rPr>
          <w:rFonts w:ascii="Book Antiqua" w:hAnsi="Book Antiqua"/>
          <w:sz w:val="24"/>
          <w:szCs w:val="24"/>
          <w:lang w:val="en-US"/>
        </w:rPr>
        <w:t>peritonei</w:t>
      </w:r>
      <w:proofErr w:type="spellEnd"/>
      <w:r w:rsidR="00AD3F8E" w:rsidRPr="006F6B2E">
        <w:rPr>
          <w:rFonts w:ascii="Book Antiqua" w:hAnsi="Book Antiqua"/>
          <w:sz w:val="24"/>
          <w:szCs w:val="24"/>
          <w:lang w:val="en-US"/>
        </w:rPr>
        <w:t xml:space="preserve"> </w:t>
      </w:r>
      <w:r w:rsidRPr="006F6B2E">
        <w:rPr>
          <w:rFonts w:ascii="Book Antiqua" w:hAnsi="Book Antiqua"/>
          <w:sz w:val="24"/>
          <w:szCs w:val="24"/>
          <w:lang w:val="en-US"/>
        </w:rPr>
        <w:t xml:space="preserve">patients, characterized by induction of a generalized adaptive immune response and decrease in immunosuppression. Another new finding was that </w:t>
      </w:r>
      <w:r w:rsidR="00AD3F8E">
        <w:rPr>
          <w:rFonts w:ascii="Book Antiqua" w:hAnsi="Book Antiqua"/>
          <w:sz w:val="24"/>
          <w:szCs w:val="24"/>
          <w:lang w:val="en-US"/>
        </w:rPr>
        <w:t xml:space="preserve">the </w:t>
      </w:r>
      <w:r w:rsidRPr="006F6B2E">
        <w:rPr>
          <w:rFonts w:ascii="Book Antiqua" w:hAnsi="Book Antiqua"/>
          <w:sz w:val="24"/>
          <w:szCs w:val="24"/>
          <w:lang w:val="en-US"/>
        </w:rPr>
        <w:t>CRS-HIPEC-induced immunological effect was long-lived and lasted for several weeks, consistently with authentic immunomodulation, rather than a normal inflammatory response.</w:t>
      </w:r>
    </w:p>
    <w:p w:rsidR="00AF2A03" w:rsidRPr="006F6B2E" w:rsidRDefault="00AF2A03" w:rsidP="006050F5">
      <w:pPr>
        <w:snapToGrid w:val="0"/>
        <w:spacing w:after="0" w:line="360" w:lineRule="auto"/>
        <w:jc w:val="both"/>
        <w:rPr>
          <w:rFonts w:ascii="Book Antiqua" w:hAnsi="Book Antiqua"/>
          <w:b/>
          <w:bCs/>
          <w:i/>
          <w:iCs/>
          <w:sz w:val="24"/>
          <w:szCs w:val="24"/>
          <w:lang w:val="en-US"/>
        </w:rPr>
      </w:pPr>
    </w:p>
    <w:p w:rsidR="00E36F57" w:rsidRPr="006F6B2E" w:rsidRDefault="00E36F57" w:rsidP="006050F5">
      <w:pPr>
        <w:snapToGrid w:val="0"/>
        <w:spacing w:after="0" w:line="360" w:lineRule="auto"/>
        <w:jc w:val="both"/>
        <w:rPr>
          <w:rFonts w:ascii="Book Antiqua" w:hAnsi="Book Antiqua"/>
          <w:sz w:val="24"/>
          <w:szCs w:val="24"/>
          <w:lang w:val="en-US"/>
        </w:rPr>
      </w:pPr>
      <w:r w:rsidRPr="006F6B2E">
        <w:rPr>
          <w:rFonts w:ascii="Book Antiqua" w:hAnsi="Book Antiqua"/>
          <w:b/>
          <w:bCs/>
          <w:i/>
          <w:iCs/>
          <w:sz w:val="24"/>
          <w:szCs w:val="24"/>
          <w:lang w:val="en-US"/>
        </w:rPr>
        <w:t>Research perspectives</w:t>
      </w:r>
    </w:p>
    <w:p w:rsidR="00E36F57" w:rsidRPr="006F6B2E" w:rsidRDefault="00753C02"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This pilot study provides the first evidence that HIPEC activates the immune response, supporting an additional immunomodulatory function for this procedure</w:t>
      </w:r>
      <w:r w:rsidR="00E36F57" w:rsidRPr="006F6B2E">
        <w:rPr>
          <w:rFonts w:ascii="Book Antiqua" w:hAnsi="Book Antiqua"/>
          <w:sz w:val="24"/>
          <w:szCs w:val="24"/>
          <w:lang w:val="en-US"/>
        </w:rPr>
        <w:t>. Further studies are required to confirm these results in a large cohort study and to evaluate treatment saf</w:t>
      </w:r>
      <w:r w:rsidR="00AA6F19" w:rsidRPr="006F6B2E">
        <w:rPr>
          <w:rFonts w:ascii="Book Antiqua" w:hAnsi="Book Antiqua"/>
          <w:sz w:val="24"/>
          <w:szCs w:val="24"/>
          <w:lang w:val="en-US"/>
        </w:rPr>
        <w:t>ety, efficacy or effectiveness.</w:t>
      </w:r>
    </w:p>
    <w:p w:rsidR="00AF2A03" w:rsidRPr="006F6B2E" w:rsidRDefault="00AF2A03" w:rsidP="006050F5">
      <w:pPr>
        <w:snapToGrid w:val="0"/>
        <w:spacing w:after="0" w:line="360" w:lineRule="auto"/>
        <w:jc w:val="both"/>
        <w:rPr>
          <w:rFonts w:ascii="Book Antiqua" w:hAnsi="Book Antiqua"/>
          <w:b/>
          <w:sz w:val="24"/>
          <w:szCs w:val="24"/>
          <w:lang w:val="en-US"/>
        </w:rPr>
      </w:pPr>
    </w:p>
    <w:p w:rsidR="00AA6F19" w:rsidRPr="006F6B2E" w:rsidRDefault="00AA6F19" w:rsidP="006050F5">
      <w:pPr>
        <w:adjustRightInd w:val="0"/>
        <w:snapToGrid w:val="0"/>
        <w:spacing w:after="0" w:line="360" w:lineRule="auto"/>
        <w:jc w:val="both"/>
        <w:rPr>
          <w:rFonts w:ascii="Book Antiqua" w:hAnsi="Book Antiqua"/>
          <w:b/>
          <w:color w:val="000000"/>
          <w:sz w:val="24"/>
          <w:szCs w:val="24"/>
          <w:lang w:val="en-US"/>
        </w:rPr>
      </w:pPr>
      <w:r w:rsidRPr="006F6B2E">
        <w:rPr>
          <w:rFonts w:ascii="Book Antiqua" w:hAnsi="Book Antiqua"/>
          <w:b/>
          <w:color w:val="000000"/>
          <w:sz w:val="24"/>
          <w:szCs w:val="24"/>
          <w:lang w:val="en-US"/>
        </w:rPr>
        <w:lastRenderedPageBreak/>
        <w:t>REFERENCES</w:t>
      </w:r>
    </w:p>
    <w:p w:rsidR="00763443" w:rsidRPr="006F6B2E" w:rsidRDefault="00763443"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 xml:space="preserve">1 </w:t>
      </w:r>
      <w:proofErr w:type="spellStart"/>
      <w:r w:rsidRPr="006F6B2E">
        <w:rPr>
          <w:rFonts w:ascii="Book Antiqua" w:hAnsi="Book Antiqua"/>
          <w:b/>
          <w:sz w:val="24"/>
          <w:szCs w:val="24"/>
          <w:lang w:val="en-US"/>
        </w:rPr>
        <w:t>Neuwirth</w:t>
      </w:r>
      <w:proofErr w:type="spellEnd"/>
      <w:r w:rsidRPr="006F6B2E">
        <w:rPr>
          <w:rFonts w:ascii="Book Antiqua" w:hAnsi="Book Antiqua"/>
          <w:b/>
          <w:sz w:val="24"/>
          <w:szCs w:val="24"/>
          <w:lang w:val="en-US"/>
        </w:rPr>
        <w:t xml:space="preserve"> MG</w:t>
      </w:r>
      <w:r w:rsidRPr="006F6B2E">
        <w:rPr>
          <w:rFonts w:ascii="Book Antiqua" w:hAnsi="Book Antiqua"/>
          <w:sz w:val="24"/>
          <w:szCs w:val="24"/>
          <w:lang w:val="en-US"/>
        </w:rPr>
        <w:t xml:space="preserve">, Alexander HR, </w:t>
      </w:r>
      <w:proofErr w:type="spellStart"/>
      <w:r w:rsidRPr="006F6B2E">
        <w:rPr>
          <w:rFonts w:ascii="Book Antiqua" w:hAnsi="Book Antiqua"/>
          <w:sz w:val="24"/>
          <w:szCs w:val="24"/>
          <w:lang w:val="en-US"/>
        </w:rPr>
        <w:t>Karakousis</w:t>
      </w:r>
      <w:proofErr w:type="spellEnd"/>
      <w:r w:rsidRPr="006F6B2E">
        <w:rPr>
          <w:rFonts w:ascii="Book Antiqua" w:hAnsi="Book Antiqua"/>
          <w:sz w:val="24"/>
          <w:szCs w:val="24"/>
          <w:lang w:val="en-US"/>
        </w:rPr>
        <w:t xml:space="preserve"> GC. Then and now: </w:t>
      </w:r>
      <w:proofErr w:type="spellStart"/>
      <w:r w:rsidRPr="006F6B2E">
        <w:rPr>
          <w:rFonts w:ascii="Book Antiqua" w:hAnsi="Book Antiqua"/>
          <w:sz w:val="24"/>
          <w:szCs w:val="24"/>
          <w:lang w:val="en-US"/>
        </w:rPr>
        <w:t>cytoreductive</w:t>
      </w:r>
      <w:proofErr w:type="spellEnd"/>
      <w:r w:rsidRPr="006F6B2E">
        <w:rPr>
          <w:rFonts w:ascii="Book Antiqua" w:hAnsi="Book Antiqua"/>
          <w:sz w:val="24"/>
          <w:szCs w:val="24"/>
          <w:lang w:val="en-US"/>
        </w:rPr>
        <w:t xml:space="preserve"> surgery with </w:t>
      </w:r>
      <w:proofErr w:type="spellStart"/>
      <w:r w:rsidRPr="006F6B2E">
        <w:rPr>
          <w:rFonts w:ascii="Book Antiqua" w:hAnsi="Book Antiqua"/>
          <w:sz w:val="24"/>
          <w:szCs w:val="24"/>
          <w:lang w:val="en-US"/>
        </w:rPr>
        <w:t>hyperthermic</w:t>
      </w:r>
      <w:proofErr w:type="spellEnd"/>
      <w:r w:rsidRPr="006F6B2E">
        <w:rPr>
          <w:rFonts w:ascii="Book Antiqua" w:hAnsi="Book Antiqua"/>
          <w:sz w:val="24"/>
          <w:szCs w:val="24"/>
          <w:lang w:val="en-US"/>
        </w:rPr>
        <w:t xml:space="preserve"> intraperitoneal chemotherapy (HIPEC), a historical perspective. </w:t>
      </w:r>
      <w:r w:rsidRPr="006F6B2E">
        <w:rPr>
          <w:rFonts w:ascii="Book Antiqua" w:hAnsi="Book Antiqua"/>
          <w:i/>
          <w:sz w:val="24"/>
          <w:szCs w:val="24"/>
          <w:lang w:val="en-US"/>
        </w:rPr>
        <w:t xml:space="preserve">J </w:t>
      </w:r>
      <w:proofErr w:type="spellStart"/>
      <w:r w:rsidRPr="006F6B2E">
        <w:rPr>
          <w:rFonts w:ascii="Book Antiqua" w:hAnsi="Book Antiqua"/>
          <w:i/>
          <w:sz w:val="24"/>
          <w:szCs w:val="24"/>
          <w:lang w:val="en-US"/>
        </w:rPr>
        <w:t>Gastrointest</w:t>
      </w:r>
      <w:proofErr w:type="spellEnd"/>
      <w:r w:rsidRPr="006F6B2E">
        <w:rPr>
          <w:rFonts w:ascii="Book Antiqua" w:hAnsi="Book Antiqua"/>
          <w:i/>
          <w:sz w:val="24"/>
          <w:szCs w:val="24"/>
          <w:lang w:val="en-US"/>
        </w:rPr>
        <w:t xml:space="preserve"> </w:t>
      </w:r>
      <w:proofErr w:type="spellStart"/>
      <w:r w:rsidRPr="006F6B2E">
        <w:rPr>
          <w:rFonts w:ascii="Book Antiqua" w:hAnsi="Book Antiqua"/>
          <w:i/>
          <w:sz w:val="24"/>
          <w:szCs w:val="24"/>
          <w:lang w:val="en-US"/>
        </w:rPr>
        <w:t>Oncol</w:t>
      </w:r>
      <w:proofErr w:type="spellEnd"/>
      <w:r w:rsidRPr="006F6B2E">
        <w:rPr>
          <w:rFonts w:ascii="Book Antiqua" w:hAnsi="Book Antiqua"/>
          <w:sz w:val="24"/>
          <w:szCs w:val="24"/>
          <w:lang w:val="en-US"/>
        </w:rPr>
        <w:t xml:space="preserve"> 2016; </w:t>
      </w:r>
      <w:r w:rsidRPr="006F6B2E">
        <w:rPr>
          <w:rFonts w:ascii="Book Antiqua" w:hAnsi="Book Antiqua"/>
          <w:b/>
          <w:sz w:val="24"/>
          <w:szCs w:val="24"/>
          <w:lang w:val="en-US"/>
        </w:rPr>
        <w:t>7</w:t>
      </w:r>
      <w:r w:rsidRPr="006F6B2E">
        <w:rPr>
          <w:rFonts w:ascii="Book Antiqua" w:hAnsi="Book Antiqua"/>
          <w:sz w:val="24"/>
          <w:szCs w:val="24"/>
          <w:lang w:val="en-US"/>
        </w:rPr>
        <w:t>: 18-28 [PMID: 26941981 DOI: 10.3978/j.issn.2078-6891.2015.106]</w:t>
      </w:r>
    </w:p>
    <w:p w:rsidR="00763443" w:rsidRPr="006F6B2E" w:rsidRDefault="00763443" w:rsidP="006050F5">
      <w:pPr>
        <w:snapToGrid w:val="0"/>
        <w:spacing w:after="0" w:line="360" w:lineRule="auto"/>
        <w:jc w:val="both"/>
        <w:rPr>
          <w:rFonts w:ascii="Book Antiqua" w:hAnsi="Book Antiqua"/>
          <w:sz w:val="24"/>
          <w:szCs w:val="24"/>
          <w:lang w:val="en-US"/>
        </w:rPr>
      </w:pPr>
      <w:proofErr w:type="gramStart"/>
      <w:r w:rsidRPr="006F6B2E">
        <w:rPr>
          <w:rFonts w:ascii="Book Antiqua" w:hAnsi="Book Antiqua"/>
          <w:sz w:val="24"/>
          <w:szCs w:val="24"/>
          <w:lang w:val="en-US"/>
        </w:rPr>
        <w:t xml:space="preserve">2 </w:t>
      </w:r>
      <w:proofErr w:type="spellStart"/>
      <w:r w:rsidRPr="006F6B2E">
        <w:rPr>
          <w:rFonts w:ascii="Book Antiqua" w:hAnsi="Book Antiqua"/>
          <w:b/>
          <w:sz w:val="24"/>
          <w:szCs w:val="24"/>
          <w:lang w:val="en-US"/>
        </w:rPr>
        <w:t>Sugarbaker</w:t>
      </w:r>
      <w:proofErr w:type="spellEnd"/>
      <w:r w:rsidRPr="006F6B2E">
        <w:rPr>
          <w:rFonts w:ascii="Book Antiqua" w:hAnsi="Book Antiqua"/>
          <w:b/>
          <w:sz w:val="24"/>
          <w:szCs w:val="24"/>
          <w:lang w:val="en-US"/>
        </w:rPr>
        <w:t xml:space="preserve"> PH</w:t>
      </w:r>
      <w:r w:rsidRPr="006F6B2E">
        <w:rPr>
          <w:rFonts w:ascii="Book Antiqua" w:hAnsi="Book Antiqua"/>
          <w:sz w:val="24"/>
          <w:szCs w:val="24"/>
          <w:lang w:val="en-US"/>
        </w:rPr>
        <w:t>. Peritonectomy procedures.</w:t>
      </w:r>
      <w:proofErr w:type="gramEnd"/>
      <w:r w:rsidRPr="006F6B2E">
        <w:rPr>
          <w:rFonts w:ascii="Book Antiqua" w:hAnsi="Book Antiqua"/>
          <w:sz w:val="24"/>
          <w:szCs w:val="24"/>
          <w:lang w:val="en-US"/>
        </w:rPr>
        <w:t xml:space="preserve"> </w:t>
      </w:r>
      <w:r w:rsidRPr="006F6B2E">
        <w:rPr>
          <w:rFonts w:ascii="Book Antiqua" w:hAnsi="Book Antiqua"/>
          <w:i/>
          <w:sz w:val="24"/>
          <w:szCs w:val="24"/>
          <w:lang w:val="en-US"/>
        </w:rPr>
        <w:t xml:space="preserve">Ann </w:t>
      </w:r>
      <w:proofErr w:type="spellStart"/>
      <w:r w:rsidRPr="006F6B2E">
        <w:rPr>
          <w:rFonts w:ascii="Book Antiqua" w:hAnsi="Book Antiqua"/>
          <w:i/>
          <w:sz w:val="24"/>
          <w:szCs w:val="24"/>
          <w:lang w:val="en-US"/>
        </w:rPr>
        <w:t>Surg</w:t>
      </w:r>
      <w:proofErr w:type="spellEnd"/>
      <w:r w:rsidRPr="006F6B2E">
        <w:rPr>
          <w:rFonts w:ascii="Book Antiqua" w:hAnsi="Book Antiqua"/>
          <w:sz w:val="24"/>
          <w:szCs w:val="24"/>
          <w:lang w:val="en-US"/>
        </w:rPr>
        <w:t xml:space="preserve"> 1995; </w:t>
      </w:r>
      <w:r w:rsidRPr="006F6B2E">
        <w:rPr>
          <w:rFonts w:ascii="Book Antiqua" w:hAnsi="Book Antiqua"/>
          <w:b/>
          <w:sz w:val="24"/>
          <w:szCs w:val="24"/>
          <w:lang w:val="en-US"/>
        </w:rPr>
        <w:t>221</w:t>
      </w:r>
      <w:r w:rsidRPr="006F6B2E">
        <w:rPr>
          <w:rFonts w:ascii="Book Antiqua" w:hAnsi="Book Antiqua"/>
          <w:sz w:val="24"/>
          <w:szCs w:val="24"/>
          <w:lang w:val="en-US"/>
        </w:rPr>
        <w:t>: 29-42 [PMID: 7826158 DOI: 10.1097/00000658-199501000-00004]</w:t>
      </w:r>
    </w:p>
    <w:p w:rsidR="00763443" w:rsidRPr="006F6B2E" w:rsidRDefault="00763443"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 xml:space="preserve">3 </w:t>
      </w:r>
      <w:proofErr w:type="spellStart"/>
      <w:r w:rsidRPr="006F6B2E">
        <w:rPr>
          <w:rFonts w:ascii="Book Antiqua" w:hAnsi="Book Antiqua"/>
          <w:b/>
          <w:sz w:val="24"/>
          <w:szCs w:val="24"/>
          <w:lang w:val="en-US"/>
        </w:rPr>
        <w:t>Morano</w:t>
      </w:r>
      <w:proofErr w:type="spellEnd"/>
      <w:r w:rsidRPr="006F6B2E">
        <w:rPr>
          <w:rFonts w:ascii="Book Antiqua" w:hAnsi="Book Antiqua"/>
          <w:b/>
          <w:sz w:val="24"/>
          <w:szCs w:val="24"/>
          <w:lang w:val="en-US"/>
        </w:rPr>
        <w:t xml:space="preserve"> WF</w:t>
      </w:r>
      <w:r w:rsidRPr="006F6B2E">
        <w:rPr>
          <w:rFonts w:ascii="Book Antiqua" w:hAnsi="Book Antiqua"/>
          <w:sz w:val="24"/>
          <w:szCs w:val="24"/>
          <w:lang w:val="en-US"/>
        </w:rPr>
        <w:t xml:space="preserve">, </w:t>
      </w:r>
      <w:proofErr w:type="spellStart"/>
      <w:r w:rsidRPr="006F6B2E">
        <w:rPr>
          <w:rFonts w:ascii="Book Antiqua" w:hAnsi="Book Antiqua"/>
          <w:sz w:val="24"/>
          <w:szCs w:val="24"/>
          <w:lang w:val="en-US"/>
        </w:rPr>
        <w:t>Khalili</w:t>
      </w:r>
      <w:proofErr w:type="spellEnd"/>
      <w:r w:rsidRPr="006F6B2E">
        <w:rPr>
          <w:rFonts w:ascii="Book Antiqua" w:hAnsi="Book Antiqua"/>
          <w:sz w:val="24"/>
          <w:szCs w:val="24"/>
          <w:lang w:val="en-US"/>
        </w:rPr>
        <w:t xml:space="preserve"> M, Chi DS, Bowne WB, Esquivel J. Clinical studies in CRS and HIPEC: Trials, tribulations, and future directions-A systematic review. </w:t>
      </w:r>
      <w:r w:rsidRPr="006F6B2E">
        <w:rPr>
          <w:rFonts w:ascii="Book Antiqua" w:hAnsi="Book Antiqua"/>
          <w:i/>
          <w:sz w:val="24"/>
          <w:szCs w:val="24"/>
          <w:lang w:val="en-US"/>
        </w:rPr>
        <w:t xml:space="preserve">J </w:t>
      </w:r>
      <w:proofErr w:type="spellStart"/>
      <w:r w:rsidRPr="006F6B2E">
        <w:rPr>
          <w:rFonts w:ascii="Book Antiqua" w:hAnsi="Book Antiqua"/>
          <w:i/>
          <w:sz w:val="24"/>
          <w:szCs w:val="24"/>
          <w:lang w:val="en-US"/>
        </w:rPr>
        <w:t>Surg</w:t>
      </w:r>
      <w:proofErr w:type="spellEnd"/>
      <w:r w:rsidRPr="006F6B2E">
        <w:rPr>
          <w:rFonts w:ascii="Book Antiqua" w:hAnsi="Book Antiqua"/>
          <w:i/>
          <w:sz w:val="24"/>
          <w:szCs w:val="24"/>
          <w:lang w:val="en-US"/>
        </w:rPr>
        <w:t xml:space="preserve"> </w:t>
      </w:r>
      <w:proofErr w:type="spellStart"/>
      <w:r w:rsidRPr="006F6B2E">
        <w:rPr>
          <w:rFonts w:ascii="Book Antiqua" w:hAnsi="Book Antiqua"/>
          <w:i/>
          <w:sz w:val="24"/>
          <w:szCs w:val="24"/>
          <w:lang w:val="en-US"/>
        </w:rPr>
        <w:t>Oncol</w:t>
      </w:r>
      <w:proofErr w:type="spellEnd"/>
      <w:r w:rsidRPr="006F6B2E">
        <w:rPr>
          <w:rFonts w:ascii="Book Antiqua" w:hAnsi="Book Antiqua"/>
          <w:sz w:val="24"/>
          <w:szCs w:val="24"/>
          <w:lang w:val="en-US"/>
        </w:rPr>
        <w:t xml:space="preserve"> 2018; </w:t>
      </w:r>
      <w:r w:rsidRPr="006F6B2E">
        <w:rPr>
          <w:rFonts w:ascii="Book Antiqua" w:hAnsi="Book Antiqua"/>
          <w:b/>
          <w:sz w:val="24"/>
          <w:szCs w:val="24"/>
          <w:lang w:val="en-US"/>
        </w:rPr>
        <w:t>117</w:t>
      </w:r>
      <w:r w:rsidRPr="006F6B2E">
        <w:rPr>
          <w:rFonts w:ascii="Book Antiqua" w:hAnsi="Book Antiqua"/>
          <w:sz w:val="24"/>
          <w:szCs w:val="24"/>
          <w:lang w:val="en-US"/>
        </w:rPr>
        <w:t>: 245-259 [PMID: 29120491 DOI: 10.1002/jso.24813]</w:t>
      </w:r>
    </w:p>
    <w:p w:rsidR="00763443" w:rsidRPr="006F6B2E" w:rsidRDefault="00763443"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 xml:space="preserve">4 </w:t>
      </w:r>
      <w:proofErr w:type="spellStart"/>
      <w:r w:rsidRPr="006F6B2E">
        <w:rPr>
          <w:rFonts w:ascii="Book Antiqua" w:hAnsi="Book Antiqua"/>
          <w:b/>
          <w:sz w:val="24"/>
          <w:szCs w:val="24"/>
          <w:lang w:val="en-US"/>
        </w:rPr>
        <w:t>Morano</w:t>
      </w:r>
      <w:proofErr w:type="spellEnd"/>
      <w:r w:rsidRPr="006F6B2E">
        <w:rPr>
          <w:rFonts w:ascii="Book Antiqua" w:hAnsi="Book Antiqua"/>
          <w:b/>
          <w:sz w:val="24"/>
          <w:szCs w:val="24"/>
          <w:lang w:val="en-US"/>
        </w:rPr>
        <w:t xml:space="preserve"> WF</w:t>
      </w:r>
      <w:r w:rsidRPr="006F6B2E">
        <w:rPr>
          <w:rFonts w:ascii="Book Antiqua" w:hAnsi="Book Antiqua"/>
          <w:sz w:val="24"/>
          <w:szCs w:val="24"/>
          <w:lang w:val="en-US"/>
        </w:rPr>
        <w:t xml:space="preserve">, Aggarwal A, Love P, Richard SD, Esquivel J, Bowne WB. Intraperitoneal immunotherapy: historical perspectives and modern therapy. </w:t>
      </w:r>
      <w:r w:rsidRPr="006F6B2E">
        <w:rPr>
          <w:rFonts w:ascii="Book Antiqua" w:hAnsi="Book Antiqua"/>
          <w:i/>
          <w:sz w:val="24"/>
          <w:szCs w:val="24"/>
          <w:lang w:val="en-US"/>
        </w:rPr>
        <w:t xml:space="preserve">Cancer Gene </w:t>
      </w:r>
      <w:proofErr w:type="spellStart"/>
      <w:r w:rsidRPr="006F6B2E">
        <w:rPr>
          <w:rFonts w:ascii="Book Antiqua" w:hAnsi="Book Antiqua"/>
          <w:i/>
          <w:sz w:val="24"/>
          <w:szCs w:val="24"/>
          <w:lang w:val="en-US"/>
        </w:rPr>
        <w:t>Ther</w:t>
      </w:r>
      <w:proofErr w:type="spellEnd"/>
      <w:r w:rsidRPr="006F6B2E">
        <w:rPr>
          <w:rFonts w:ascii="Book Antiqua" w:hAnsi="Book Antiqua"/>
          <w:sz w:val="24"/>
          <w:szCs w:val="24"/>
          <w:lang w:val="en-US"/>
        </w:rPr>
        <w:t xml:space="preserve"> 2016; </w:t>
      </w:r>
      <w:r w:rsidRPr="006F6B2E">
        <w:rPr>
          <w:rFonts w:ascii="Book Antiqua" w:hAnsi="Book Antiqua"/>
          <w:b/>
          <w:sz w:val="24"/>
          <w:szCs w:val="24"/>
          <w:lang w:val="en-US"/>
        </w:rPr>
        <w:t>23</w:t>
      </w:r>
      <w:r w:rsidRPr="006F6B2E">
        <w:rPr>
          <w:rFonts w:ascii="Book Antiqua" w:hAnsi="Book Antiqua"/>
          <w:sz w:val="24"/>
          <w:szCs w:val="24"/>
          <w:lang w:val="en-US"/>
        </w:rPr>
        <w:t>: 373-381 [PMID: 27834358 DOI: 10.1038/cgt.2016.49]</w:t>
      </w:r>
    </w:p>
    <w:p w:rsidR="00763443" w:rsidRPr="006F6B2E" w:rsidRDefault="00763443" w:rsidP="006050F5">
      <w:pPr>
        <w:snapToGrid w:val="0"/>
        <w:spacing w:after="0" w:line="360" w:lineRule="auto"/>
        <w:jc w:val="both"/>
        <w:rPr>
          <w:rFonts w:ascii="Book Antiqua" w:hAnsi="Book Antiqua"/>
          <w:sz w:val="24"/>
          <w:szCs w:val="24"/>
          <w:lang w:val="en-US"/>
        </w:rPr>
      </w:pPr>
      <w:proofErr w:type="gramStart"/>
      <w:r w:rsidRPr="006F6B2E">
        <w:rPr>
          <w:rFonts w:ascii="Book Antiqua" w:hAnsi="Book Antiqua"/>
          <w:sz w:val="24"/>
          <w:szCs w:val="24"/>
          <w:lang w:val="en-US"/>
        </w:rPr>
        <w:t xml:space="preserve">5 </w:t>
      </w:r>
      <w:proofErr w:type="spellStart"/>
      <w:r w:rsidRPr="006F6B2E">
        <w:rPr>
          <w:rFonts w:ascii="Book Antiqua" w:hAnsi="Book Antiqua"/>
          <w:b/>
          <w:sz w:val="24"/>
          <w:szCs w:val="24"/>
          <w:lang w:val="en-US"/>
        </w:rPr>
        <w:t>Verwaal</w:t>
      </w:r>
      <w:proofErr w:type="spellEnd"/>
      <w:r w:rsidRPr="006F6B2E">
        <w:rPr>
          <w:rFonts w:ascii="Book Antiqua" w:hAnsi="Book Antiqua"/>
          <w:b/>
          <w:sz w:val="24"/>
          <w:szCs w:val="24"/>
          <w:lang w:val="en-US"/>
        </w:rPr>
        <w:t xml:space="preserve"> VJ</w:t>
      </w:r>
      <w:r w:rsidRPr="006F6B2E">
        <w:rPr>
          <w:rFonts w:ascii="Book Antiqua" w:hAnsi="Book Antiqua"/>
          <w:sz w:val="24"/>
          <w:szCs w:val="24"/>
          <w:lang w:val="en-US"/>
        </w:rPr>
        <w:t xml:space="preserve">, van Ruth S, de Bree E, van </w:t>
      </w:r>
      <w:proofErr w:type="spellStart"/>
      <w:r w:rsidRPr="006F6B2E">
        <w:rPr>
          <w:rFonts w:ascii="Book Antiqua" w:hAnsi="Book Antiqua"/>
          <w:sz w:val="24"/>
          <w:szCs w:val="24"/>
          <w:lang w:val="en-US"/>
        </w:rPr>
        <w:t>Sloothen</w:t>
      </w:r>
      <w:proofErr w:type="spellEnd"/>
      <w:r w:rsidRPr="006F6B2E">
        <w:rPr>
          <w:rFonts w:ascii="Book Antiqua" w:hAnsi="Book Antiqua"/>
          <w:sz w:val="24"/>
          <w:szCs w:val="24"/>
          <w:lang w:val="en-US"/>
        </w:rPr>
        <w:t xml:space="preserve"> GW, van </w:t>
      </w:r>
      <w:proofErr w:type="spellStart"/>
      <w:r w:rsidRPr="006F6B2E">
        <w:rPr>
          <w:rFonts w:ascii="Book Antiqua" w:hAnsi="Book Antiqua"/>
          <w:sz w:val="24"/>
          <w:szCs w:val="24"/>
          <w:lang w:val="en-US"/>
        </w:rPr>
        <w:t>Tinteren</w:t>
      </w:r>
      <w:proofErr w:type="spellEnd"/>
      <w:r w:rsidRPr="006F6B2E">
        <w:rPr>
          <w:rFonts w:ascii="Book Antiqua" w:hAnsi="Book Antiqua"/>
          <w:sz w:val="24"/>
          <w:szCs w:val="24"/>
          <w:lang w:val="en-US"/>
        </w:rPr>
        <w:t xml:space="preserve"> H, Boot H, </w:t>
      </w:r>
      <w:proofErr w:type="spellStart"/>
      <w:r w:rsidRPr="006F6B2E">
        <w:rPr>
          <w:rFonts w:ascii="Book Antiqua" w:hAnsi="Book Antiqua"/>
          <w:sz w:val="24"/>
          <w:szCs w:val="24"/>
          <w:lang w:val="en-US"/>
        </w:rPr>
        <w:t>Zoetmulder</w:t>
      </w:r>
      <w:proofErr w:type="spellEnd"/>
      <w:r w:rsidRPr="006F6B2E">
        <w:rPr>
          <w:rFonts w:ascii="Book Antiqua" w:hAnsi="Book Antiqua"/>
          <w:sz w:val="24"/>
          <w:szCs w:val="24"/>
          <w:lang w:val="en-US"/>
        </w:rPr>
        <w:t xml:space="preserve"> FA.</w:t>
      </w:r>
      <w:proofErr w:type="gramEnd"/>
      <w:r w:rsidRPr="006F6B2E">
        <w:rPr>
          <w:rFonts w:ascii="Book Antiqua" w:hAnsi="Book Antiqua"/>
          <w:sz w:val="24"/>
          <w:szCs w:val="24"/>
          <w:lang w:val="en-US"/>
        </w:rPr>
        <w:t xml:space="preserve"> </w:t>
      </w:r>
      <w:proofErr w:type="gramStart"/>
      <w:r w:rsidRPr="006F6B2E">
        <w:rPr>
          <w:rFonts w:ascii="Book Antiqua" w:hAnsi="Book Antiqua"/>
          <w:sz w:val="24"/>
          <w:szCs w:val="24"/>
          <w:lang w:val="en-US"/>
        </w:rPr>
        <w:t xml:space="preserve">Randomized trial of </w:t>
      </w:r>
      <w:proofErr w:type="spellStart"/>
      <w:r w:rsidRPr="006F6B2E">
        <w:rPr>
          <w:rFonts w:ascii="Book Antiqua" w:hAnsi="Book Antiqua"/>
          <w:sz w:val="24"/>
          <w:szCs w:val="24"/>
          <w:lang w:val="en-US"/>
        </w:rPr>
        <w:t>cytoreduction</w:t>
      </w:r>
      <w:proofErr w:type="spellEnd"/>
      <w:r w:rsidRPr="006F6B2E">
        <w:rPr>
          <w:rFonts w:ascii="Book Antiqua" w:hAnsi="Book Antiqua"/>
          <w:sz w:val="24"/>
          <w:szCs w:val="24"/>
          <w:lang w:val="en-US"/>
        </w:rPr>
        <w:t xml:space="preserve"> and </w:t>
      </w:r>
      <w:proofErr w:type="spellStart"/>
      <w:r w:rsidRPr="006F6B2E">
        <w:rPr>
          <w:rFonts w:ascii="Book Antiqua" w:hAnsi="Book Antiqua"/>
          <w:sz w:val="24"/>
          <w:szCs w:val="24"/>
          <w:lang w:val="en-US"/>
        </w:rPr>
        <w:t>hyperthermic</w:t>
      </w:r>
      <w:proofErr w:type="spellEnd"/>
      <w:r w:rsidRPr="006F6B2E">
        <w:rPr>
          <w:rFonts w:ascii="Book Antiqua" w:hAnsi="Book Antiqua"/>
          <w:sz w:val="24"/>
          <w:szCs w:val="24"/>
          <w:lang w:val="en-US"/>
        </w:rPr>
        <w:t xml:space="preserve"> intraperitoneal chemotherapy versus systemic chemotherapy and palliative surgery in patients with peritoneal carcinomatosis of colorectal cancer.</w:t>
      </w:r>
      <w:proofErr w:type="gramEnd"/>
      <w:r w:rsidRPr="006F6B2E">
        <w:rPr>
          <w:rFonts w:ascii="Book Antiqua" w:hAnsi="Book Antiqua"/>
          <w:sz w:val="24"/>
          <w:szCs w:val="24"/>
          <w:lang w:val="en-US"/>
        </w:rPr>
        <w:t xml:space="preserve"> </w:t>
      </w:r>
      <w:r w:rsidRPr="006F6B2E">
        <w:rPr>
          <w:rFonts w:ascii="Book Antiqua" w:hAnsi="Book Antiqua"/>
          <w:i/>
          <w:sz w:val="24"/>
          <w:szCs w:val="24"/>
          <w:lang w:val="en-US"/>
        </w:rPr>
        <w:t xml:space="preserve">J </w:t>
      </w:r>
      <w:proofErr w:type="spellStart"/>
      <w:r w:rsidRPr="006F6B2E">
        <w:rPr>
          <w:rFonts w:ascii="Book Antiqua" w:hAnsi="Book Antiqua"/>
          <w:i/>
          <w:sz w:val="24"/>
          <w:szCs w:val="24"/>
          <w:lang w:val="en-US"/>
        </w:rPr>
        <w:t>Clin</w:t>
      </w:r>
      <w:proofErr w:type="spellEnd"/>
      <w:r w:rsidRPr="006F6B2E">
        <w:rPr>
          <w:rFonts w:ascii="Book Antiqua" w:hAnsi="Book Antiqua"/>
          <w:i/>
          <w:sz w:val="24"/>
          <w:szCs w:val="24"/>
          <w:lang w:val="en-US"/>
        </w:rPr>
        <w:t xml:space="preserve"> </w:t>
      </w:r>
      <w:proofErr w:type="spellStart"/>
      <w:r w:rsidRPr="006F6B2E">
        <w:rPr>
          <w:rFonts w:ascii="Book Antiqua" w:hAnsi="Book Antiqua"/>
          <w:i/>
          <w:sz w:val="24"/>
          <w:szCs w:val="24"/>
          <w:lang w:val="en-US"/>
        </w:rPr>
        <w:t>Oncol</w:t>
      </w:r>
      <w:proofErr w:type="spellEnd"/>
      <w:r w:rsidRPr="006F6B2E">
        <w:rPr>
          <w:rFonts w:ascii="Book Antiqua" w:hAnsi="Book Antiqua"/>
          <w:sz w:val="24"/>
          <w:szCs w:val="24"/>
          <w:lang w:val="en-US"/>
        </w:rPr>
        <w:t xml:space="preserve"> 2003; </w:t>
      </w:r>
      <w:r w:rsidRPr="006F6B2E">
        <w:rPr>
          <w:rFonts w:ascii="Book Antiqua" w:hAnsi="Book Antiqua"/>
          <w:b/>
          <w:sz w:val="24"/>
          <w:szCs w:val="24"/>
          <w:lang w:val="en-US"/>
        </w:rPr>
        <w:t>21</w:t>
      </w:r>
      <w:r w:rsidRPr="006F6B2E">
        <w:rPr>
          <w:rFonts w:ascii="Book Antiqua" w:hAnsi="Book Antiqua"/>
          <w:sz w:val="24"/>
          <w:szCs w:val="24"/>
          <w:lang w:val="en-US"/>
        </w:rPr>
        <w:t>: 3737-3743 [PMID: 14551293 DOI: 10.1200/JCO.2003.04.187]</w:t>
      </w:r>
    </w:p>
    <w:p w:rsidR="00763443" w:rsidRPr="006F6B2E" w:rsidRDefault="00763443" w:rsidP="006050F5">
      <w:pPr>
        <w:snapToGrid w:val="0"/>
        <w:spacing w:after="0" w:line="360" w:lineRule="auto"/>
        <w:jc w:val="both"/>
        <w:rPr>
          <w:rFonts w:ascii="Book Antiqua" w:hAnsi="Book Antiqua"/>
          <w:sz w:val="24"/>
          <w:szCs w:val="24"/>
          <w:lang w:val="en-US"/>
        </w:rPr>
      </w:pPr>
      <w:bookmarkStart w:id="17" w:name="_GoBack"/>
      <w:bookmarkEnd w:id="17"/>
      <w:r w:rsidRPr="00AF7664">
        <w:rPr>
          <w:rFonts w:ascii="Book Antiqua" w:hAnsi="Book Antiqua"/>
          <w:sz w:val="24"/>
          <w:szCs w:val="24"/>
          <w:lang w:val="en-US"/>
        </w:rPr>
        <w:t xml:space="preserve">6 </w:t>
      </w:r>
      <w:proofErr w:type="gramStart"/>
      <w:r w:rsidRPr="00AF7664">
        <w:rPr>
          <w:rFonts w:ascii="Book Antiqua" w:hAnsi="Book Antiqua"/>
          <w:b/>
          <w:sz w:val="24"/>
          <w:szCs w:val="24"/>
          <w:lang w:val="en-US"/>
        </w:rPr>
        <w:t>Network</w:t>
      </w:r>
      <w:proofErr w:type="gramEnd"/>
      <w:r w:rsidRPr="00AF7664">
        <w:rPr>
          <w:rFonts w:ascii="Book Antiqua" w:hAnsi="Book Antiqua"/>
          <w:b/>
          <w:sz w:val="24"/>
          <w:szCs w:val="24"/>
          <w:lang w:val="en-US"/>
        </w:rPr>
        <w:t xml:space="preserve"> NCC</w:t>
      </w:r>
      <w:r w:rsidR="006050F5" w:rsidRPr="00AF7664">
        <w:rPr>
          <w:rFonts w:ascii="Book Antiqua" w:hAnsi="Book Antiqua"/>
          <w:b/>
          <w:sz w:val="24"/>
          <w:szCs w:val="24"/>
          <w:lang w:val="en-US"/>
        </w:rPr>
        <w:t>N</w:t>
      </w:r>
      <w:r w:rsidRPr="00AF7664">
        <w:rPr>
          <w:rFonts w:ascii="Book Antiqua" w:hAnsi="Book Antiqua"/>
          <w:b/>
          <w:sz w:val="24"/>
          <w:szCs w:val="24"/>
          <w:lang w:val="en-US"/>
        </w:rPr>
        <w:t>.</w:t>
      </w:r>
      <w:r w:rsidRPr="00AF7664">
        <w:rPr>
          <w:rFonts w:ascii="Book Antiqua" w:hAnsi="Book Antiqua"/>
          <w:sz w:val="24"/>
          <w:szCs w:val="24"/>
          <w:lang w:val="en-US"/>
        </w:rPr>
        <w:t xml:space="preserve"> </w:t>
      </w:r>
      <w:proofErr w:type="gramStart"/>
      <w:r w:rsidRPr="00AF7664">
        <w:rPr>
          <w:rFonts w:ascii="Book Antiqua" w:hAnsi="Book Antiqua"/>
          <w:sz w:val="24"/>
          <w:szCs w:val="24"/>
          <w:lang w:val="en-US"/>
        </w:rPr>
        <w:t>2016 Colon Cancer</w:t>
      </w:r>
      <w:r w:rsidR="006050F5" w:rsidRPr="00AF7664">
        <w:rPr>
          <w:rFonts w:ascii="Book Antiqua" w:hAnsi="Book Antiqua"/>
          <w:sz w:val="24"/>
          <w:szCs w:val="24"/>
          <w:lang w:val="en-US"/>
        </w:rPr>
        <w:t>.</w:t>
      </w:r>
      <w:proofErr w:type="gramEnd"/>
      <w:r w:rsidR="006050F5" w:rsidRPr="00AF7664">
        <w:rPr>
          <w:rFonts w:ascii="Book Antiqua" w:hAnsi="Book Antiqua"/>
          <w:sz w:val="24"/>
          <w:szCs w:val="24"/>
          <w:lang w:val="en-US"/>
        </w:rPr>
        <w:t xml:space="preserve"> </w:t>
      </w:r>
      <w:proofErr w:type="gramStart"/>
      <w:r w:rsidR="006050F5" w:rsidRPr="00AF7664">
        <w:rPr>
          <w:rFonts w:ascii="Book Antiqua" w:hAnsi="Book Antiqua"/>
          <w:sz w:val="24"/>
          <w:szCs w:val="24"/>
          <w:lang w:val="en-US"/>
        </w:rPr>
        <w:t>NCCN Guidelines Version 2.</w:t>
      </w:r>
      <w:proofErr w:type="gramEnd"/>
      <w:r w:rsidR="006050F5" w:rsidRPr="00AF7664">
        <w:rPr>
          <w:rFonts w:ascii="Book Antiqua" w:hAnsi="Book Antiqua"/>
          <w:sz w:val="24"/>
          <w:szCs w:val="24"/>
          <w:lang w:val="en-US"/>
        </w:rPr>
        <w:t xml:space="preserve"> </w:t>
      </w:r>
      <w:r w:rsidRPr="00AF7664">
        <w:rPr>
          <w:rFonts w:ascii="Book Antiqua" w:hAnsi="Book Antiqua"/>
          <w:sz w:val="24"/>
          <w:szCs w:val="24"/>
          <w:lang w:val="en-US"/>
        </w:rPr>
        <w:t xml:space="preserve">Available </w:t>
      </w:r>
      <w:r w:rsidR="006050F5" w:rsidRPr="00AF7664">
        <w:rPr>
          <w:rFonts w:ascii="Book Antiqua" w:hAnsi="Book Antiqua"/>
          <w:sz w:val="24"/>
          <w:szCs w:val="24"/>
          <w:lang w:val="en-US"/>
        </w:rPr>
        <w:t>from</w:t>
      </w:r>
      <w:r w:rsidRPr="00AF7664">
        <w:rPr>
          <w:rFonts w:ascii="Book Antiqua" w:hAnsi="Book Antiqua"/>
          <w:sz w:val="24"/>
          <w:szCs w:val="24"/>
          <w:lang w:val="en-US"/>
        </w:rPr>
        <w:t xml:space="preserve">: </w:t>
      </w:r>
      <w:r w:rsidR="00E878A7" w:rsidRPr="00AF7664">
        <w:rPr>
          <w:rFonts w:ascii="Book Antiqua" w:hAnsi="Book Antiqua"/>
          <w:sz w:val="24"/>
          <w:szCs w:val="24"/>
          <w:lang w:val="en-US"/>
        </w:rPr>
        <w:t>https://www.nccn.org/professionals/physician_gls/pdf/colon.pdf</w:t>
      </w:r>
      <w:r w:rsidR="00E878A7" w:rsidRPr="006F6B2E">
        <w:rPr>
          <w:rFonts w:ascii="Book Antiqua" w:hAnsi="Book Antiqua"/>
          <w:sz w:val="24"/>
          <w:szCs w:val="24"/>
          <w:lang w:val="en-US"/>
        </w:rPr>
        <w:t xml:space="preserve"> </w:t>
      </w:r>
    </w:p>
    <w:p w:rsidR="00763443" w:rsidRPr="006F6B2E" w:rsidRDefault="00763443"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 xml:space="preserve">7 </w:t>
      </w:r>
      <w:proofErr w:type="spellStart"/>
      <w:r w:rsidRPr="006F6B2E">
        <w:rPr>
          <w:rFonts w:ascii="Book Antiqua" w:hAnsi="Book Antiqua"/>
          <w:b/>
          <w:sz w:val="24"/>
          <w:szCs w:val="24"/>
          <w:lang w:val="en-US"/>
        </w:rPr>
        <w:t>Guadagni</w:t>
      </w:r>
      <w:proofErr w:type="spellEnd"/>
      <w:r w:rsidRPr="006F6B2E">
        <w:rPr>
          <w:rFonts w:ascii="Book Antiqua" w:hAnsi="Book Antiqua"/>
          <w:b/>
          <w:sz w:val="24"/>
          <w:szCs w:val="24"/>
          <w:lang w:val="en-US"/>
        </w:rPr>
        <w:t xml:space="preserve"> S</w:t>
      </w:r>
      <w:r w:rsidRPr="006F6B2E">
        <w:rPr>
          <w:rFonts w:ascii="Book Antiqua" w:hAnsi="Book Antiqua"/>
          <w:sz w:val="24"/>
          <w:szCs w:val="24"/>
          <w:lang w:val="en-US"/>
        </w:rPr>
        <w:t xml:space="preserve">, Clementi M, Mackay AR, </w:t>
      </w:r>
      <w:proofErr w:type="spellStart"/>
      <w:r w:rsidRPr="006F6B2E">
        <w:rPr>
          <w:rFonts w:ascii="Book Antiqua" w:hAnsi="Book Antiqua"/>
          <w:sz w:val="24"/>
          <w:szCs w:val="24"/>
          <w:lang w:val="en-US"/>
        </w:rPr>
        <w:t>Ricevuto</w:t>
      </w:r>
      <w:proofErr w:type="spellEnd"/>
      <w:r w:rsidRPr="006F6B2E">
        <w:rPr>
          <w:rFonts w:ascii="Book Antiqua" w:hAnsi="Book Antiqua"/>
          <w:sz w:val="24"/>
          <w:szCs w:val="24"/>
          <w:lang w:val="en-US"/>
        </w:rPr>
        <w:t xml:space="preserve"> E, </w:t>
      </w:r>
      <w:proofErr w:type="spellStart"/>
      <w:r w:rsidRPr="006F6B2E">
        <w:rPr>
          <w:rFonts w:ascii="Book Antiqua" w:hAnsi="Book Antiqua"/>
          <w:sz w:val="24"/>
          <w:szCs w:val="24"/>
          <w:lang w:val="en-US"/>
        </w:rPr>
        <w:t>Fiorentini</w:t>
      </w:r>
      <w:proofErr w:type="spellEnd"/>
      <w:r w:rsidRPr="006F6B2E">
        <w:rPr>
          <w:rFonts w:ascii="Book Antiqua" w:hAnsi="Book Antiqua"/>
          <w:sz w:val="24"/>
          <w:szCs w:val="24"/>
          <w:lang w:val="en-US"/>
        </w:rPr>
        <w:t xml:space="preserve"> G, </w:t>
      </w:r>
      <w:proofErr w:type="spellStart"/>
      <w:r w:rsidRPr="006F6B2E">
        <w:rPr>
          <w:rFonts w:ascii="Book Antiqua" w:hAnsi="Book Antiqua"/>
          <w:sz w:val="24"/>
          <w:szCs w:val="24"/>
          <w:lang w:val="en-US"/>
        </w:rPr>
        <w:t>Sarti</w:t>
      </w:r>
      <w:proofErr w:type="spellEnd"/>
      <w:r w:rsidRPr="006F6B2E">
        <w:rPr>
          <w:rFonts w:ascii="Book Antiqua" w:hAnsi="Book Antiqua"/>
          <w:sz w:val="24"/>
          <w:szCs w:val="24"/>
          <w:lang w:val="en-US"/>
        </w:rPr>
        <w:t xml:space="preserve"> D, Palumbo P, </w:t>
      </w:r>
      <w:proofErr w:type="spellStart"/>
      <w:r w:rsidRPr="006F6B2E">
        <w:rPr>
          <w:rFonts w:ascii="Book Antiqua" w:hAnsi="Book Antiqua"/>
          <w:sz w:val="24"/>
          <w:szCs w:val="24"/>
          <w:lang w:val="en-US"/>
        </w:rPr>
        <w:t>Apostolou</w:t>
      </w:r>
      <w:proofErr w:type="spellEnd"/>
      <w:r w:rsidRPr="006F6B2E">
        <w:rPr>
          <w:rFonts w:ascii="Book Antiqua" w:hAnsi="Book Antiqua"/>
          <w:sz w:val="24"/>
          <w:szCs w:val="24"/>
          <w:lang w:val="en-US"/>
        </w:rPr>
        <w:t xml:space="preserve"> P, </w:t>
      </w:r>
      <w:proofErr w:type="spellStart"/>
      <w:r w:rsidRPr="006F6B2E">
        <w:rPr>
          <w:rFonts w:ascii="Book Antiqua" w:hAnsi="Book Antiqua"/>
          <w:sz w:val="24"/>
          <w:szCs w:val="24"/>
          <w:lang w:val="en-US"/>
        </w:rPr>
        <w:t>Papasotiriou</w:t>
      </w:r>
      <w:proofErr w:type="spellEnd"/>
      <w:r w:rsidRPr="006F6B2E">
        <w:rPr>
          <w:rFonts w:ascii="Book Antiqua" w:hAnsi="Book Antiqua"/>
          <w:sz w:val="24"/>
          <w:szCs w:val="24"/>
          <w:lang w:val="en-US"/>
        </w:rPr>
        <w:t xml:space="preserve"> I, </w:t>
      </w:r>
      <w:proofErr w:type="spellStart"/>
      <w:r w:rsidRPr="006F6B2E">
        <w:rPr>
          <w:rFonts w:ascii="Book Antiqua" w:hAnsi="Book Antiqua"/>
          <w:sz w:val="24"/>
          <w:szCs w:val="24"/>
          <w:lang w:val="en-US"/>
        </w:rPr>
        <w:t>Masedu</w:t>
      </w:r>
      <w:proofErr w:type="spellEnd"/>
      <w:r w:rsidRPr="006F6B2E">
        <w:rPr>
          <w:rFonts w:ascii="Book Antiqua" w:hAnsi="Book Antiqua"/>
          <w:sz w:val="24"/>
          <w:szCs w:val="24"/>
          <w:lang w:val="en-US"/>
        </w:rPr>
        <w:t xml:space="preserve"> F, </w:t>
      </w:r>
      <w:proofErr w:type="spellStart"/>
      <w:r w:rsidRPr="006F6B2E">
        <w:rPr>
          <w:rFonts w:ascii="Book Antiqua" w:hAnsi="Book Antiqua"/>
          <w:sz w:val="24"/>
          <w:szCs w:val="24"/>
          <w:lang w:val="en-US"/>
        </w:rPr>
        <w:t>Valenti</w:t>
      </w:r>
      <w:proofErr w:type="spellEnd"/>
      <w:r w:rsidRPr="006F6B2E">
        <w:rPr>
          <w:rFonts w:ascii="Book Antiqua" w:hAnsi="Book Antiqua"/>
          <w:sz w:val="24"/>
          <w:szCs w:val="24"/>
          <w:lang w:val="en-US"/>
        </w:rPr>
        <w:t xml:space="preserve"> M, Giordano AV, </w:t>
      </w:r>
      <w:proofErr w:type="spellStart"/>
      <w:r w:rsidRPr="006F6B2E">
        <w:rPr>
          <w:rFonts w:ascii="Book Antiqua" w:hAnsi="Book Antiqua"/>
          <w:sz w:val="24"/>
          <w:szCs w:val="24"/>
          <w:lang w:val="en-US"/>
        </w:rPr>
        <w:t>Bruera</w:t>
      </w:r>
      <w:proofErr w:type="spellEnd"/>
      <w:r w:rsidRPr="006F6B2E">
        <w:rPr>
          <w:rFonts w:ascii="Book Antiqua" w:hAnsi="Book Antiqua"/>
          <w:sz w:val="24"/>
          <w:szCs w:val="24"/>
          <w:lang w:val="en-US"/>
        </w:rPr>
        <w:t xml:space="preserve"> G. Real-life multidisciplinary treatment for unresectable colorectal cancer liver metastases including hepatic artery infusion with chemo-filtration and liquid biopsy precision oncotherapy: observational cohort study. </w:t>
      </w:r>
      <w:r w:rsidRPr="006F6B2E">
        <w:rPr>
          <w:rFonts w:ascii="Book Antiqua" w:hAnsi="Book Antiqua"/>
          <w:i/>
          <w:sz w:val="24"/>
          <w:szCs w:val="24"/>
          <w:lang w:val="en-US"/>
        </w:rPr>
        <w:t xml:space="preserve">J Cancer Res </w:t>
      </w:r>
      <w:proofErr w:type="spellStart"/>
      <w:r w:rsidRPr="006F6B2E">
        <w:rPr>
          <w:rFonts w:ascii="Book Antiqua" w:hAnsi="Book Antiqua"/>
          <w:i/>
          <w:sz w:val="24"/>
          <w:szCs w:val="24"/>
          <w:lang w:val="en-US"/>
        </w:rPr>
        <w:t>Clin</w:t>
      </w:r>
      <w:proofErr w:type="spellEnd"/>
      <w:r w:rsidRPr="006F6B2E">
        <w:rPr>
          <w:rFonts w:ascii="Book Antiqua" w:hAnsi="Book Antiqua"/>
          <w:i/>
          <w:sz w:val="24"/>
          <w:szCs w:val="24"/>
          <w:lang w:val="en-US"/>
        </w:rPr>
        <w:t xml:space="preserve"> </w:t>
      </w:r>
      <w:proofErr w:type="spellStart"/>
      <w:r w:rsidRPr="006F6B2E">
        <w:rPr>
          <w:rFonts w:ascii="Book Antiqua" w:hAnsi="Book Antiqua"/>
          <w:i/>
          <w:sz w:val="24"/>
          <w:szCs w:val="24"/>
          <w:lang w:val="en-US"/>
        </w:rPr>
        <w:t>Oncol</w:t>
      </w:r>
      <w:proofErr w:type="spellEnd"/>
      <w:r w:rsidRPr="006F6B2E">
        <w:rPr>
          <w:rFonts w:ascii="Book Antiqua" w:hAnsi="Book Antiqua"/>
          <w:sz w:val="24"/>
          <w:szCs w:val="24"/>
          <w:lang w:val="en-US"/>
        </w:rPr>
        <w:t xml:space="preserve"> 2020; </w:t>
      </w:r>
      <w:r w:rsidRPr="006F6B2E">
        <w:rPr>
          <w:rFonts w:ascii="Book Antiqua" w:hAnsi="Book Antiqua"/>
          <w:b/>
          <w:sz w:val="24"/>
          <w:szCs w:val="24"/>
          <w:lang w:val="en-US"/>
        </w:rPr>
        <w:t>146</w:t>
      </w:r>
      <w:r w:rsidRPr="006F6B2E">
        <w:rPr>
          <w:rFonts w:ascii="Book Antiqua" w:hAnsi="Book Antiqua"/>
          <w:sz w:val="24"/>
          <w:szCs w:val="24"/>
          <w:lang w:val="en-US"/>
        </w:rPr>
        <w:t>: 1273-1290 [PMID: 32088781 DOI: 10.1007/s00432-020-03156-3]</w:t>
      </w:r>
    </w:p>
    <w:p w:rsidR="00763443" w:rsidRPr="006F6B2E" w:rsidRDefault="00763443"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 xml:space="preserve">8 </w:t>
      </w:r>
      <w:proofErr w:type="spellStart"/>
      <w:r w:rsidRPr="006F6B2E">
        <w:rPr>
          <w:rFonts w:ascii="Book Antiqua" w:hAnsi="Book Antiqua"/>
          <w:b/>
          <w:sz w:val="24"/>
          <w:szCs w:val="24"/>
          <w:lang w:val="en-US"/>
        </w:rPr>
        <w:t>Fiorentini</w:t>
      </w:r>
      <w:proofErr w:type="spellEnd"/>
      <w:r w:rsidRPr="006F6B2E">
        <w:rPr>
          <w:rFonts w:ascii="Book Antiqua" w:hAnsi="Book Antiqua"/>
          <w:b/>
          <w:sz w:val="24"/>
          <w:szCs w:val="24"/>
          <w:lang w:val="en-US"/>
        </w:rPr>
        <w:t xml:space="preserve"> G</w:t>
      </w:r>
      <w:r w:rsidRPr="006F6B2E">
        <w:rPr>
          <w:rFonts w:ascii="Book Antiqua" w:hAnsi="Book Antiqua"/>
          <w:sz w:val="24"/>
          <w:szCs w:val="24"/>
          <w:lang w:val="en-US"/>
        </w:rPr>
        <w:t xml:space="preserve">, </w:t>
      </w:r>
      <w:proofErr w:type="spellStart"/>
      <w:r w:rsidRPr="006F6B2E">
        <w:rPr>
          <w:rFonts w:ascii="Book Antiqua" w:hAnsi="Book Antiqua"/>
          <w:sz w:val="24"/>
          <w:szCs w:val="24"/>
          <w:lang w:val="en-US"/>
        </w:rPr>
        <w:t>Sarti</w:t>
      </w:r>
      <w:proofErr w:type="spellEnd"/>
      <w:r w:rsidRPr="006F6B2E">
        <w:rPr>
          <w:rFonts w:ascii="Book Antiqua" w:hAnsi="Book Antiqua"/>
          <w:sz w:val="24"/>
          <w:szCs w:val="24"/>
          <w:lang w:val="en-US"/>
        </w:rPr>
        <w:t xml:space="preserve"> D, </w:t>
      </w:r>
      <w:proofErr w:type="spellStart"/>
      <w:r w:rsidRPr="006F6B2E">
        <w:rPr>
          <w:rFonts w:ascii="Book Antiqua" w:hAnsi="Book Antiqua"/>
          <w:sz w:val="24"/>
          <w:szCs w:val="24"/>
          <w:lang w:val="en-US"/>
        </w:rPr>
        <w:t>Nardella</w:t>
      </w:r>
      <w:proofErr w:type="spellEnd"/>
      <w:r w:rsidRPr="006F6B2E">
        <w:rPr>
          <w:rFonts w:ascii="Book Antiqua" w:hAnsi="Book Antiqua"/>
          <w:sz w:val="24"/>
          <w:szCs w:val="24"/>
          <w:lang w:val="en-US"/>
        </w:rPr>
        <w:t xml:space="preserve"> M, </w:t>
      </w:r>
      <w:proofErr w:type="spellStart"/>
      <w:r w:rsidRPr="006F6B2E">
        <w:rPr>
          <w:rFonts w:ascii="Book Antiqua" w:hAnsi="Book Antiqua"/>
          <w:sz w:val="24"/>
          <w:szCs w:val="24"/>
          <w:lang w:val="en-US"/>
        </w:rPr>
        <w:t>Inchingolo</w:t>
      </w:r>
      <w:proofErr w:type="spellEnd"/>
      <w:r w:rsidRPr="006F6B2E">
        <w:rPr>
          <w:rFonts w:ascii="Book Antiqua" w:hAnsi="Book Antiqua"/>
          <w:sz w:val="24"/>
          <w:szCs w:val="24"/>
          <w:lang w:val="en-US"/>
        </w:rPr>
        <w:t xml:space="preserve"> R, </w:t>
      </w:r>
      <w:proofErr w:type="spellStart"/>
      <w:r w:rsidRPr="006F6B2E">
        <w:rPr>
          <w:rFonts w:ascii="Book Antiqua" w:hAnsi="Book Antiqua"/>
          <w:sz w:val="24"/>
          <w:szCs w:val="24"/>
          <w:lang w:val="en-US"/>
        </w:rPr>
        <w:t>Nestola</w:t>
      </w:r>
      <w:proofErr w:type="spellEnd"/>
      <w:r w:rsidRPr="006F6B2E">
        <w:rPr>
          <w:rFonts w:ascii="Book Antiqua" w:hAnsi="Book Antiqua"/>
          <w:sz w:val="24"/>
          <w:szCs w:val="24"/>
          <w:lang w:val="en-US"/>
        </w:rPr>
        <w:t xml:space="preserve"> M, </w:t>
      </w:r>
      <w:proofErr w:type="spellStart"/>
      <w:r w:rsidRPr="006F6B2E">
        <w:rPr>
          <w:rFonts w:ascii="Book Antiqua" w:hAnsi="Book Antiqua"/>
          <w:sz w:val="24"/>
          <w:szCs w:val="24"/>
          <w:lang w:val="en-US"/>
        </w:rPr>
        <w:t>Rebonato</w:t>
      </w:r>
      <w:proofErr w:type="spellEnd"/>
      <w:r w:rsidRPr="006F6B2E">
        <w:rPr>
          <w:rFonts w:ascii="Book Antiqua" w:hAnsi="Book Antiqua"/>
          <w:sz w:val="24"/>
          <w:szCs w:val="24"/>
          <w:lang w:val="en-US"/>
        </w:rPr>
        <w:t xml:space="preserve"> A, </w:t>
      </w:r>
      <w:proofErr w:type="spellStart"/>
      <w:r w:rsidRPr="006F6B2E">
        <w:rPr>
          <w:rFonts w:ascii="Book Antiqua" w:hAnsi="Book Antiqua"/>
          <w:sz w:val="24"/>
          <w:szCs w:val="24"/>
          <w:lang w:val="en-US"/>
        </w:rPr>
        <w:t>Guadagni</w:t>
      </w:r>
      <w:proofErr w:type="spellEnd"/>
      <w:r w:rsidRPr="006F6B2E">
        <w:rPr>
          <w:rFonts w:ascii="Book Antiqua" w:hAnsi="Book Antiqua"/>
          <w:sz w:val="24"/>
          <w:szCs w:val="24"/>
          <w:lang w:val="en-US"/>
        </w:rPr>
        <w:t xml:space="preserve"> S. Chemoembolization Alone or Associated With Bevacizumab for Therapy of Colorectal Cancer Metastases: Preliminary Results of a Randomized Study. </w:t>
      </w:r>
      <w:r w:rsidRPr="006F6B2E">
        <w:rPr>
          <w:rFonts w:ascii="Book Antiqua" w:hAnsi="Book Antiqua"/>
          <w:i/>
          <w:sz w:val="24"/>
          <w:szCs w:val="24"/>
          <w:lang w:val="en-US"/>
        </w:rPr>
        <w:t>In Vivo</w:t>
      </w:r>
      <w:r w:rsidRPr="006F6B2E">
        <w:rPr>
          <w:rFonts w:ascii="Book Antiqua" w:hAnsi="Book Antiqua"/>
          <w:sz w:val="24"/>
          <w:szCs w:val="24"/>
          <w:lang w:val="en-US"/>
        </w:rPr>
        <w:t xml:space="preserve"> 2020; </w:t>
      </w:r>
      <w:r w:rsidRPr="006F6B2E">
        <w:rPr>
          <w:rFonts w:ascii="Book Antiqua" w:hAnsi="Book Antiqua"/>
          <w:b/>
          <w:sz w:val="24"/>
          <w:szCs w:val="24"/>
          <w:lang w:val="en-US"/>
        </w:rPr>
        <w:t>34</w:t>
      </w:r>
      <w:r w:rsidRPr="006F6B2E">
        <w:rPr>
          <w:rFonts w:ascii="Book Antiqua" w:hAnsi="Book Antiqua"/>
          <w:sz w:val="24"/>
          <w:szCs w:val="24"/>
          <w:lang w:val="en-US"/>
        </w:rPr>
        <w:t>: 683-686 [PMID: 32111770 DOI: 10.21873/invivo.11824]</w:t>
      </w:r>
    </w:p>
    <w:p w:rsidR="00763443" w:rsidRPr="006F6B2E" w:rsidRDefault="00763443" w:rsidP="006050F5">
      <w:pPr>
        <w:snapToGrid w:val="0"/>
        <w:spacing w:after="0" w:line="360" w:lineRule="auto"/>
        <w:jc w:val="both"/>
        <w:rPr>
          <w:rFonts w:ascii="Book Antiqua" w:hAnsi="Book Antiqua"/>
          <w:sz w:val="24"/>
          <w:szCs w:val="24"/>
          <w:lang w:val="en-US"/>
        </w:rPr>
      </w:pPr>
      <w:proofErr w:type="gramStart"/>
      <w:r w:rsidRPr="006F6B2E">
        <w:rPr>
          <w:rFonts w:ascii="Book Antiqua" w:hAnsi="Book Antiqua"/>
          <w:sz w:val="24"/>
          <w:szCs w:val="24"/>
          <w:lang w:val="en-US"/>
        </w:rPr>
        <w:t xml:space="preserve">9 </w:t>
      </w:r>
      <w:r w:rsidRPr="006F6B2E">
        <w:rPr>
          <w:rFonts w:ascii="Book Antiqua" w:hAnsi="Book Antiqua"/>
          <w:b/>
          <w:sz w:val="24"/>
          <w:szCs w:val="24"/>
          <w:lang w:val="en-US"/>
        </w:rPr>
        <w:t>Chu KF</w:t>
      </w:r>
      <w:r w:rsidRPr="006F6B2E">
        <w:rPr>
          <w:rFonts w:ascii="Book Antiqua" w:hAnsi="Book Antiqua"/>
          <w:sz w:val="24"/>
          <w:szCs w:val="24"/>
          <w:lang w:val="en-US"/>
        </w:rPr>
        <w:t>, Dupuy DE.</w:t>
      </w:r>
      <w:proofErr w:type="gramEnd"/>
      <w:r w:rsidRPr="006F6B2E">
        <w:rPr>
          <w:rFonts w:ascii="Book Antiqua" w:hAnsi="Book Antiqua"/>
          <w:sz w:val="24"/>
          <w:szCs w:val="24"/>
          <w:lang w:val="en-US"/>
        </w:rPr>
        <w:t xml:space="preserve"> Thermal ablation of </w:t>
      </w:r>
      <w:proofErr w:type="spellStart"/>
      <w:r w:rsidRPr="006F6B2E">
        <w:rPr>
          <w:rFonts w:ascii="Book Antiqua" w:hAnsi="Book Antiqua"/>
          <w:sz w:val="24"/>
          <w:szCs w:val="24"/>
          <w:lang w:val="en-US"/>
        </w:rPr>
        <w:t>tumours</w:t>
      </w:r>
      <w:proofErr w:type="spellEnd"/>
      <w:r w:rsidRPr="006F6B2E">
        <w:rPr>
          <w:rFonts w:ascii="Book Antiqua" w:hAnsi="Book Antiqua"/>
          <w:sz w:val="24"/>
          <w:szCs w:val="24"/>
          <w:lang w:val="en-US"/>
        </w:rPr>
        <w:t xml:space="preserve">: biological mechanisms and advances in therapy. </w:t>
      </w:r>
      <w:r w:rsidRPr="006F6B2E">
        <w:rPr>
          <w:rFonts w:ascii="Book Antiqua" w:hAnsi="Book Antiqua"/>
          <w:i/>
          <w:sz w:val="24"/>
          <w:szCs w:val="24"/>
          <w:lang w:val="en-US"/>
        </w:rPr>
        <w:t>Nat Rev Cancer</w:t>
      </w:r>
      <w:r w:rsidRPr="006F6B2E">
        <w:rPr>
          <w:rFonts w:ascii="Book Antiqua" w:hAnsi="Book Antiqua"/>
          <w:sz w:val="24"/>
          <w:szCs w:val="24"/>
          <w:lang w:val="en-US"/>
        </w:rPr>
        <w:t xml:space="preserve"> 2014; </w:t>
      </w:r>
      <w:r w:rsidRPr="006F6B2E">
        <w:rPr>
          <w:rFonts w:ascii="Book Antiqua" w:hAnsi="Book Antiqua"/>
          <w:b/>
          <w:sz w:val="24"/>
          <w:szCs w:val="24"/>
          <w:lang w:val="en-US"/>
        </w:rPr>
        <w:t>14</w:t>
      </w:r>
      <w:r w:rsidRPr="006F6B2E">
        <w:rPr>
          <w:rFonts w:ascii="Book Antiqua" w:hAnsi="Book Antiqua"/>
          <w:sz w:val="24"/>
          <w:szCs w:val="24"/>
          <w:lang w:val="en-US"/>
        </w:rPr>
        <w:t>: 199-208 [PMID: 24561446 DOI: 10.1038/nrc3672]</w:t>
      </w:r>
    </w:p>
    <w:p w:rsidR="00763443" w:rsidRPr="006F6B2E" w:rsidRDefault="00763443"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lastRenderedPageBreak/>
        <w:t xml:space="preserve">10 </w:t>
      </w:r>
      <w:proofErr w:type="spellStart"/>
      <w:r w:rsidRPr="006F6B2E">
        <w:rPr>
          <w:rFonts w:ascii="Book Antiqua" w:hAnsi="Book Antiqua"/>
          <w:b/>
          <w:sz w:val="24"/>
          <w:szCs w:val="24"/>
          <w:lang w:val="en-US"/>
        </w:rPr>
        <w:t>Giardino</w:t>
      </w:r>
      <w:proofErr w:type="spellEnd"/>
      <w:r w:rsidRPr="006F6B2E">
        <w:rPr>
          <w:rFonts w:ascii="Book Antiqua" w:hAnsi="Book Antiqua"/>
          <w:b/>
          <w:sz w:val="24"/>
          <w:szCs w:val="24"/>
          <w:lang w:val="en-US"/>
        </w:rPr>
        <w:t xml:space="preserve"> A</w:t>
      </w:r>
      <w:r w:rsidRPr="006F6B2E">
        <w:rPr>
          <w:rFonts w:ascii="Book Antiqua" w:hAnsi="Book Antiqua"/>
          <w:sz w:val="24"/>
          <w:szCs w:val="24"/>
          <w:lang w:val="en-US"/>
        </w:rPr>
        <w:t xml:space="preserve">, </w:t>
      </w:r>
      <w:proofErr w:type="spellStart"/>
      <w:r w:rsidRPr="006F6B2E">
        <w:rPr>
          <w:rFonts w:ascii="Book Antiqua" w:hAnsi="Book Antiqua"/>
          <w:sz w:val="24"/>
          <w:szCs w:val="24"/>
          <w:lang w:val="en-US"/>
        </w:rPr>
        <w:t>Innamorati</w:t>
      </w:r>
      <w:proofErr w:type="spellEnd"/>
      <w:r w:rsidRPr="006F6B2E">
        <w:rPr>
          <w:rFonts w:ascii="Book Antiqua" w:hAnsi="Book Antiqua"/>
          <w:sz w:val="24"/>
          <w:szCs w:val="24"/>
          <w:lang w:val="en-US"/>
        </w:rPr>
        <w:t xml:space="preserve"> G, </w:t>
      </w:r>
      <w:proofErr w:type="spellStart"/>
      <w:r w:rsidRPr="006F6B2E">
        <w:rPr>
          <w:rFonts w:ascii="Book Antiqua" w:hAnsi="Book Antiqua"/>
          <w:sz w:val="24"/>
          <w:szCs w:val="24"/>
          <w:lang w:val="en-US"/>
        </w:rPr>
        <w:t>Ugel</w:t>
      </w:r>
      <w:proofErr w:type="spellEnd"/>
      <w:r w:rsidRPr="006F6B2E">
        <w:rPr>
          <w:rFonts w:ascii="Book Antiqua" w:hAnsi="Book Antiqua"/>
          <w:sz w:val="24"/>
          <w:szCs w:val="24"/>
          <w:lang w:val="en-US"/>
        </w:rPr>
        <w:t xml:space="preserve"> S, </w:t>
      </w:r>
      <w:proofErr w:type="spellStart"/>
      <w:r w:rsidRPr="006F6B2E">
        <w:rPr>
          <w:rFonts w:ascii="Book Antiqua" w:hAnsi="Book Antiqua"/>
          <w:sz w:val="24"/>
          <w:szCs w:val="24"/>
          <w:lang w:val="en-US"/>
        </w:rPr>
        <w:t>Perbellini</w:t>
      </w:r>
      <w:proofErr w:type="spellEnd"/>
      <w:r w:rsidRPr="006F6B2E">
        <w:rPr>
          <w:rFonts w:ascii="Book Antiqua" w:hAnsi="Book Antiqua"/>
          <w:sz w:val="24"/>
          <w:szCs w:val="24"/>
          <w:lang w:val="en-US"/>
        </w:rPr>
        <w:t xml:space="preserve"> O, </w:t>
      </w:r>
      <w:proofErr w:type="spellStart"/>
      <w:r w:rsidRPr="006F6B2E">
        <w:rPr>
          <w:rFonts w:ascii="Book Antiqua" w:hAnsi="Book Antiqua"/>
          <w:sz w:val="24"/>
          <w:szCs w:val="24"/>
          <w:lang w:val="en-US"/>
        </w:rPr>
        <w:t>Girelli</w:t>
      </w:r>
      <w:proofErr w:type="spellEnd"/>
      <w:r w:rsidRPr="006F6B2E">
        <w:rPr>
          <w:rFonts w:ascii="Book Antiqua" w:hAnsi="Book Antiqua"/>
          <w:sz w:val="24"/>
          <w:szCs w:val="24"/>
          <w:lang w:val="en-US"/>
        </w:rPr>
        <w:t xml:space="preserve"> R, </w:t>
      </w:r>
      <w:proofErr w:type="spellStart"/>
      <w:r w:rsidRPr="006F6B2E">
        <w:rPr>
          <w:rFonts w:ascii="Book Antiqua" w:hAnsi="Book Antiqua"/>
          <w:sz w:val="24"/>
          <w:szCs w:val="24"/>
          <w:lang w:val="en-US"/>
        </w:rPr>
        <w:t>Frigerio</w:t>
      </w:r>
      <w:proofErr w:type="spellEnd"/>
      <w:r w:rsidRPr="006F6B2E">
        <w:rPr>
          <w:rFonts w:ascii="Book Antiqua" w:hAnsi="Book Antiqua"/>
          <w:sz w:val="24"/>
          <w:szCs w:val="24"/>
          <w:lang w:val="en-US"/>
        </w:rPr>
        <w:t xml:space="preserve"> I, </w:t>
      </w:r>
      <w:proofErr w:type="spellStart"/>
      <w:r w:rsidRPr="006F6B2E">
        <w:rPr>
          <w:rFonts w:ascii="Book Antiqua" w:hAnsi="Book Antiqua"/>
          <w:sz w:val="24"/>
          <w:szCs w:val="24"/>
          <w:lang w:val="en-US"/>
        </w:rPr>
        <w:t>Regi</w:t>
      </w:r>
      <w:proofErr w:type="spellEnd"/>
      <w:r w:rsidRPr="006F6B2E">
        <w:rPr>
          <w:rFonts w:ascii="Book Antiqua" w:hAnsi="Book Antiqua"/>
          <w:sz w:val="24"/>
          <w:szCs w:val="24"/>
          <w:lang w:val="en-US"/>
        </w:rPr>
        <w:t xml:space="preserve"> P, </w:t>
      </w:r>
      <w:proofErr w:type="spellStart"/>
      <w:r w:rsidRPr="006F6B2E">
        <w:rPr>
          <w:rFonts w:ascii="Book Antiqua" w:hAnsi="Book Antiqua"/>
          <w:sz w:val="24"/>
          <w:szCs w:val="24"/>
          <w:lang w:val="en-US"/>
        </w:rPr>
        <w:t>Scopelliti</w:t>
      </w:r>
      <w:proofErr w:type="spellEnd"/>
      <w:r w:rsidRPr="006F6B2E">
        <w:rPr>
          <w:rFonts w:ascii="Book Antiqua" w:hAnsi="Book Antiqua"/>
          <w:sz w:val="24"/>
          <w:szCs w:val="24"/>
          <w:lang w:val="en-US"/>
        </w:rPr>
        <w:t xml:space="preserve"> F, </w:t>
      </w:r>
      <w:proofErr w:type="spellStart"/>
      <w:r w:rsidRPr="006F6B2E">
        <w:rPr>
          <w:rFonts w:ascii="Book Antiqua" w:hAnsi="Book Antiqua"/>
          <w:sz w:val="24"/>
          <w:szCs w:val="24"/>
          <w:lang w:val="en-US"/>
        </w:rPr>
        <w:t>Butturini</w:t>
      </w:r>
      <w:proofErr w:type="spellEnd"/>
      <w:r w:rsidRPr="006F6B2E">
        <w:rPr>
          <w:rFonts w:ascii="Book Antiqua" w:hAnsi="Book Antiqua"/>
          <w:sz w:val="24"/>
          <w:szCs w:val="24"/>
          <w:lang w:val="en-US"/>
        </w:rPr>
        <w:t xml:space="preserve"> G, </w:t>
      </w:r>
      <w:proofErr w:type="spellStart"/>
      <w:r w:rsidRPr="006F6B2E">
        <w:rPr>
          <w:rFonts w:ascii="Book Antiqua" w:hAnsi="Book Antiqua"/>
          <w:sz w:val="24"/>
          <w:szCs w:val="24"/>
          <w:lang w:val="en-US"/>
        </w:rPr>
        <w:t>Paiella</w:t>
      </w:r>
      <w:proofErr w:type="spellEnd"/>
      <w:r w:rsidRPr="006F6B2E">
        <w:rPr>
          <w:rFonts w:ascii="Book Antiqua" w:hAnsi="Book Antiqua"/>
          <w:sz w:val="24"/>
          <w:szCs w:val="24"/>
          <w:lang w:val="en-US"/>
        </w:rPr>
        <w:t xml:space="preserve"> S, </w:t>
      </w:r>
      <w:proofErr w:type="spellStart"/>
      <w:r w:rsidRPr="006F6B2E">
        <w:rPr>
          <w:rFonts w:ascii="Book Antiqua" w:hAnsi="Book Antiqua"/>
          <w:sz w:val="24"/>
          <w:szCs w:val="24"/>
          <w:lang w:val="en-US"/>
        </w:rPr>
        <w:t>Bacchion</w:t>
      </w:r>
      <w:proofErr w:type="spellEnd"/>
      <w:r w:rsidRPr="006F6B2E">
        <w:rPr>
          <w:rFonts w:ascii="Book Antiqua" w:hAnsi="Book Antiqua"/>
          <w:sz w:val="24"/>
          <w:szCs w:val="24"/>
          <w:lang w:val="en-US"/>
        </w:rPr>
        <w:t xml:space="preserve"> M, </w:t>
      </w:r>
      <w:proofErr w:type="spellStart"/>
      <w:r w:rsidRPr="006F6B2E">
        <w:rPr>
          <w:rFonts w:ascii="Book Antiqua" w:hAnsi="Book Antiqua"/>
          <w:sz w:val="24"/>
          <w:szCs w:val="24"/>
          <w:lang w:val="en-US"/>
        </w:rPr>
        <w:t>Bassi</w:t>
      </w:r>
      <w:proofErr w:type="spellEnd"/>
      <w:r w:rsidRPr="006F6B2E">
        <w:rPr>
          <w:rFonts w:ascii="Book Antiqua" w:hAnsi="Book Antiqua"/>
          <w:sz w:val="24"/>
          <w:szCs w:val="24"/>
          <w:lang w:val="en-US"/>
        </w:rPr>
        <w:t xml:space="preserve"> C. Immunomodulation after radiofrequency ablation of locally advanced pancreatic cancer by monitoring the immune response in 10 patients. </w:t>
      </w:r>
      <w:proofErr w:type="spellStart"/>
      <w:r w:rsidRPr="006F6B2E">
        <w:rPr>
          <w:rFonts w:ascii="Book Antiqua" w:hAnsi="Book Antiqua"/>
          <w:i/>
          <w:sz w:val="24"/>
          <w:szCs w:val="24"/>
          <w:lang w:val="en-US"/>
        </w:rPr>
        <w:t>Pancreatology</w:t>
      </w:r>
      <w:proofErr w:type="spellEnd"/>
      <w:r w:rsidRPr="006F6B2E">
        <w:rPr>
          <w:rFonts w:ascii="Book Antiqua" w:hAnsi="Book Antiqua"/>
          <w:sz w:val="24"/>
          <w:szCs w:val="24"/>
          <w:lang w:val="en-US"/>
        </w:rPr>
        <w:t xml:space="preserve"> 2017; </w:t>
      </w:r>
      <w:r w:rsidRPr="006F6B2E">
        <w:rPr>
          <w:rFonts w:ascii="Book Antiqua" w:hAnsi="Book Antiqua"/>
          <w:b/>
          <w:sz w:val="24"/>
          <w:szCs w:val="24"/>
          <w:lang w:val="en-US"/>
        </w:rPr>
        <w:t>17</w:t>
      </w:r>
      <w:r w:rsidRPr="006F6B2E">
        <w:rPr>
          <w:rFonts w:ascii="Book Antiqua" w:hAnsi="Book Antiqua"/>
          <w:sz w:val="24"/>
          <w:szCs w:val="24"/>
          <w:lang w:val="en-US"/>
        </w:rPr>
        <w:t>: 962-966 [PMID: 29037917 DOI: 10.1016/j.pan.2017.09.008]</w:t>
      </w:r>
    </w:p>
    <w:p w:rsidR="00763443" w:rsidRPr="006F6B2E" w:rsidRDefault="00763443"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 xml:space="preserve">11 </w:t>
      </w:r>
      <w:proofErr w:type="spellStart"/>
      <w:r w:rsidRPr="006F6B2E">
        <w:rPr>
          <w:rFonts w:ascii="Book Antiqua" w:hAnsi="Book Antiqua"/>
          <w:b/>
          <w:sz w:val="24"/>
          <w:szCs w:val="24"/>
          <w:lang w:val="en-US"/>
        </w:rPr>
        <w:t>Kusamura</w:t>
      </w:r>
      <w:proofErr w:type="spellEnd"/>
      <w:r w:rsidRPr="006F6B2E">
        <w:rPr>
          <w:rFonts w:ascii="Book Antiqua" w:hAnsi="Book Antiqua"/>
          <w:b/>
          <w:sz w:val="24"/>
          <w:szCs w:val="24"/>
          <w:lang w:val="en-US"/>
        </w:rPr>
        <w:t xml:space="preserve"> S</w:t>
      </w:r>
      <w:r w:rsidRPr="006F6B2E">
        <w:rPr>
          <w:rFonts w:ascii="Book Antiqua" w:hAnsi="Book Antiqua"/>
          <w:sz w:val="24"/>
          <w:szCs w:val="24"/>
          <w:lang w:val="en-US"/>
        </w:rPr>
        <w:t xml:space="preserve">, González-Moreno S, </w:t>
      </w:r>
      <w:proofErr w:type="spellStart"/>
      <w:r w:rsidRPr="006F6B2E">
        <w:rPr>
          <w:rFonts w:ascii="Book Antiqua" w:hAnsi="Book Antiqua"/>
          <w:sz w:val="24"/>
          <w:szCs w:val="24"/>
          <w:lang w:val="en-US"/>
        </w:rPr>
        <w:t>Nizri</w:t>
      </w:r>
      <w:proofErr w:type="spellEnd"/>
      <w:r w:rsidRPr="006F6B2E">
        <w:rPr>
          <w:rFonts w:ascii="Book Antiqua" w:hAnsi="Book Antiqua"/>
          <w:sz w:val="24"/>
          <w:szCs w:val="24"/>
          <w:lang w:val="en-US"/>
        </w:rPr>
        <w:t xml:space="preserve"> E, </w:t>
      </w:r>
      <w:proofErr w:type="spellStart"/>
      <w:r w:rsidRPr="006F6B2E">
        <w:rPr>
          <w:rFonts w:ascii="Book Antiqua" w:hAnsi="Book Antiqua"/>
          <w:sz w:val="24"/>
          <w:szCs w:val="24"/>
          <w:lang w:val="en-US"/>
        </w:rPr>
        <w:t>Baratti</w:t>
      </w:r>
      <w:proofErr w:type="spellEnd"/>
      <w:r w:rsidRPr="006F6B2E">
        <w:rPr>
          <w:rFonts w:ascii="Book Antiqua" w:hAnsi="Book Antiqua"/>
          <w:sz w:val="24"/>
          <w:szCs w:val="24"/>
          <w:lang w:val="en-US"/>
        </w:rPr>
        <w:t xml:space="preserve"> D, </w:t>
      </w:r>
      <w:proofErr w:type="spellStart"/>
      <w:r w:rsidRPr="006F6B2E">
        <w:rPr>
          <w:rFonts w:ascii="Book Antiqua" w:hAnsi="Book Antiqua"/>
          <w:sz w:val="24"/>
          <w:szCs w:val="24"/>
          <w:lang w:val="en-US"/>
        </w:rPr>
        <w:t>Guadagni</w:t>
      </w:r>
      <w:proofErr w:type="spellEnd"/>
      <w:r w:rsidRPr="006F6B2E">
        <w:rPr>
          <w:rFonts w:ascii="Book Antiqua" w:hAnsi="Book Antiqua"/>
          <w:sz w:val="24"/>
          <w:szCs w:val="24"/>
          <w:lang w:val="en-US"/>
        </w:rPr>
        <w:t xml:space="preserve"> S, </w:t>
      </w:r>
      <w:proofErr w:type="spellStart"/>
      <w:r w:rsidRPr="006F6B2E">
        <w:rPr>
          <w:rFonts w:ascii="Book Antiqua" w:hAnsi="Book Antiqua"/>
          <w:sz w:val="24"/>
          <w:szCs w:val="24"/>
          <w:lang w:val="en-US"/>
        </w:rPr>
        <w:t>Guaglio</w:t>
      </w:r>
      <w:proofErr w:type="spellEnd"/>
      <w:r w:rsidRPr="006F6B2E">
        <w:rPr>
          <w:rFonts w:ascii="Book Antiqua" w:hAnsi="Book Antiqua"/>
          <w:sz w:val="24"/>
          <w:szCs w:val="24"/>
          <w:lang w:val="en-US"/>
        </w:rPr>
        <w:t xml:space="preserve"> M, </w:t>
      </w:r>
      <w:proofErr w:type="spellStart"/>
      <w:r w:rsidRPr="006F6B2E">
        <w:rPr>
          <w:rFonts w:ascii="Book Antiqua" w:hAnsi="Book Antiqua"/>
          <w:sz w:val="24"/>
          <w:szCs w:val="24"/>
          <w:lang w:val="en-US"/>
        </w:rPr>
        <w:t>Battaglia</w:t>
      </w:r>
      <w:proofErr w:type="spellEnd"/>
      <w:r w:rsidRPr="006F6B2E">
        <w:rPr>
          <w:rFonts w:ascii="Book Antiqua" w:hAnsi="Book Antiqua"/>
          <w:sz w:val="24"/>
          <w:szCs w:val="24"/>
          <w:lang w:val="en-US"/>
        </w:rPr>
        <w:t xml:space="preserve"> L, </w:t>
      </w:r>
      <w:proofErr w:type="spellStart"/>
      <w:r w:rsidRPr="006F6B2E">
        <w:rPr>
          <w:rFonts w:ascii="Book Antiqua" w:hAnsi="Book Antiqua"/>
          <w:sz w:val="24"/>
          <w:szCs w:val="24"/>
          <w:lang w:val="en-US"/>
        </w:rPr>
        <w:t>Deraco</w:t>
      </w:r>
      <w:proofErr w:type="spellEnd"/>
      <w:r w:rsidRPr="006F6B2E">
        <w:rPr>
          <w:rFonts w:ascii="Book Antiqua" w:hAnsi="Book Antiqua"/>
          <w:sz w:val="24"/>
          <w:szCs w:val="24"/>
          <w:lang w:val="en-US"/>
        </w:rPr>
        <w:t xml:space="preserve"> M. Learning Curve, Training Program, and Monitorization of Surgical Performance of Peritoneal Surface Malignancies Centers. </w:t>
      </w:r>
      <w:proofErr w:type="spellStart"/>
      <w:r w:rsidRPr="006F6B2E">
        <w:rPr>
          <w:rFonts w:ascii="Book Antiqua" w:hAnsi="Book Antiqua"/>
          <w:i/>
          <w:sz w:val="24"/>
          <w:szCs w:val="24"/>
          <w:lang w:val="en-US"/>
        </w:rPr>
        <w:t>Surg</w:t>
      </w:r>
      <w:proofErr w:type="spellEnd"/>
      <w:r w:rsidRPr="006F6B2E">
        <w:rPr>
          <w:rFonts w:ascii="Book Antiqua" w:hAnsi="Book Antiqua"/>
          <w:i/>
          <w:sz w:val="24"/>
          <w:szCs w:val="24"/>
          <w:lang w:val="en-US"/>
        </w:rPr>
        <w:t xml:space="preserve"> </w:t>
      </w:r>
      <w:proofErr w:type="spellStart"/>
      <w:r w:rsidRPr="006F6B2E">
        <w:rPr>
          <w:rFonts w:ascii="Book Antiqua" w:hAnsi="Book Antiqua"/>
          <w:i/>
          <w:sz w:val="24"/>
          <w:szCs w:val="24"/>
          <w:lang w:val="en-US"/>
        </w:rPr>
        <w:t>Oncol</w:t>
      </w:r>
      <w:proofErr w:type="spellEnd"/>
      <w:r w:rsidRPr="006F6B2E">
        <w:rPr>
          <w:rFonts w:ascii="Book Antiqua" w:hAnsi="Book Antiqua"/>
          <w:i/>
          <w:sz w:val="24"/>
          <w:szCs w:val="24"/>
          <w:lang w:val="en-US"/>
        </w:rPr>
        <w:t xml:space="preserve"> </w:t>
      </w:r>
      <w:proofErr w:type="spellStart"/>
      <w:r w:rsidRPr="006F6B2E">
        <w:rPr>
          <w:rFonts w:ascii="Book Antiqua" w:hAnsi="Book Antiqua"/>
          <w:i/>
          <w:sz w:val="24"/>
          <w:szCs w:val="24"/>
          <w:lang w:val="en-US"/>
        </w:rPr>
        <w:t>Clin</w:t>
      </w:r>
      <w:proofErr w:type="spellEnd"/>
      <w:r w:rsidRPr="006F6B2E">
        <w:rPr>
          <w:rFonts w:ascii="Book Antiqua" w:hAnsi="Book Antiqua"/>
          <w:i/>
          <w:sz w:val="24"/>
          <w:szCs w:val="24"/>
          <w:lang w:val="en-US"/>
        </w:rPr>
        <w:t xml:space="preserve"> N Am</w:t>
      </w:r>
      <w:r w:rsidRPr="006F6B2E">
        <w:rPr>
          <w:rFonts w:ascii="Book Antiqua" w:hAnsi="Book Antiqua"/>
          <w:sz w:val="24"/>
          <w:szCs w:val="24"/>
          <w:lang w:val="en-US"/>
        </w:rPr>
        <w:t xml:space="preserve"> 2018; </w:t>
      </w:r>
      <w:r w:rsidRPr="006F6B2E">
        <w:rPr>
          <w:rFonts w:ascii="Book Antiqua" w:hAnsi="Book Antiqua"/>
          <w:b/>
          <w:sz w:val="24"/>
          <w:szCs w:val="24"/>
          <w:lang w:val="en-US"/>
        </w:rPr>
        <w:t>27</w:t>
      </w:r>
      <w:r w:rsidRPr="006F6B2E">
        <w:rPr>
          <w:rFonts w:ascii="Book Antiqua" w:hAnsi="Book Antiqua"/>
          <w:sz w:val="24"/>
          <w:szCs w:val="24"/>
          <w:lang w:val="en-US"/>
        </w:rPr>
        <w:t>: 507-517 [PMID: 29935686 DOI: 10.1016/j.soc.2018.02.009]</w:t>
      </w:r>
    </w:p>
    <w:p w:rsidR="00763443" w:rsidRPr="006F6B2E" w:rsidRDefault="00763443"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 xml:space="preserve">12 </w:t>
      </w:r>
      <w:r w:rsidRPr="006F6B2E">
        <w:rPr>
          <w:rFonts w:ascii="Book Antiqua" w:hAnsi="Book Antiqua"/>
          <w:b/>
          <w:sz w:val="24"/>
          <w:szCs w:val="24"/>
          <w:lang w:val="en-US"/>
        </w:rPr>
        <w:t>He M</w:t>
      </w:r>
      <w:r w:rsidRPr="006F6B2E">
        <w:rPr>
          <w:rFonts w:ascii="Book Antiqua" w:hAnsi="Book Antiqua"/>
          <w:sz w:val="24"/>
          <w:szCs w:val="24"/>
          <w:lang w:val="en-US"/>
        </w:rPr>
        <w:t xml:space="preserve">, Huang H, Wang M, Chen A, Ning X, Yu K, Li Q, Li W, Ma L, Chen Z, Wang X, Sun Q. Fluorescence-Activated Cell Sorting Analysis of Heterotypic Cell-in-Cell Structures. </w:t>
      </w:r>
      <w:r w:rsidRPr="006F6B2E">
        <w:rPr>
          <w:rFonts w:ascii="Book Antiqua" w:hAnsi="Book Antiqua"/>
          <w:i/>
          <w:sz w:val="24"/>
          <w:szCs w:val="24"/>
          <w:lang w:val="en-US"/>
        </w:rPr>
        <w:t>Sci Rep</w:t>
      </w:r>
      <w:r w:rsidRPr="006F6B2E">
        <w:rPr>
          <w:rFonts w:ascii="Book Antiqua" w:hAnsi="Book Antiqua"/>
          <w:sz w:val="24"/>
          <w:szCs w:val="24"/>
          <w:lang w:val="en-US"/>
        </w:rPr>
        <w:t xml:space="preserve"> 2015; </w:t>
      </w:r>
      <w:r w:rsidRPr="006F6B2E">
        <w:rPr>
          <w:rFonts w:ascii="Book Antiqua" w:hAnsi="Book Antiqua"/>
          <w:b/>
          <w:sz w:val="24"/>
          <w:szCs w:val="24"/>
          <w:lang w:val="en-US"/>
        </w:rPr>
        <w:t>5</w:t>
      </w:r>
      <w:r w:rsidRPr="006F6B2E">
        <w:rPr>
          <w:rFonts w:ascii="Book Antiqua" w:hAnsi="Book Antiqua"/>
          <w:sz w:val="24"/>
          <w:szCs w:val="24"/>
          <w:lang w:val="en-US"/>
        </w:rPr>
        <w:t>: 9588 [PMID: 25913618 DOI: 10.1038/srep09588]</w:t>
      </w:r>
    </w:p>
    <w:p w:rsidR="00763443" w:rsidRPr="006F6B2E" w:rsidRDefault="00763443"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 xml:space="preserve">13 </w:t>
      </w:r>
      <w:r w:rsidRPr="006F6B2E">
        <w:rPr>
          <w:rFonts w:ascii="Book Antiqua" w:hAnsi="Book Antiqua"/>
          <w:b/>
          <w:sz w:val="24"/>
          <w:szCs w:val="24"/>
          <w:lang w:val="en-US"/>
        </w:rPr>
        <w:t>Ito F</w:t>
      </w:r>
      <w:r w:rsidRPr="006F6B2E">
        <w:rPr>
          <w:rFonts w:ascii="Book Antiqua" w:hAnsi="Book Antiqua"/>
          <w:sz w:val="24"/>
          <w:szCs w:val="24"/>
          <w:lang w:val="en-US"/>
        </w:rPr>
        <w:t xml:space="preserve">, Ku AW, </w:t>
      </w:r>
      <w:proofErr w:type="spellStart"/>
      <w:r w:rsidRPr="006F6B2E">
        <w:rPr>
          <w:rFonts w:ascii="Book Antiqua" w:hAnsi="Book Antiqua"/>
          <w:sz w:val="24"/>
          <w:szCs w:val="24"/>
          <w:lang w:val="en-US"/>
        </w:rPr>
        <w:t>Bucsek</w:t>
      </w:r>
      <w:proofErr w:type="spellEnd"/>
      <w:r w:rsidRPr="006F6B2E">
        <w:rPr>
          <w:rFonts w:ascii="Book Antiqua" w:hAnsi="Book Antiqua"/>
          <w:sz w:val="24"/>
          <w:szCs w:val="24"/>
          <w:lang w:val="en-US"/>
        </w:rPr>
        <w:t xml:space="preserve"> MJ, </w:t>
      </w:r>
      <w:proofErr w:type="spellStart"/>
      <w:r w:rsidRPr="006F6B2E">
        <w:rPr>
          <w:rFonts w:ascii="Book Antiqua" w:hAnsi="Book Antiqua"/>
          <w:sz w:val="24"/>
          <w:szCs w:val="24"/>
          <w:lang w:val="en-US"/>
        </w:rPr>
        <w:t>Muhitch</w:t>
      </w:r>
      <w:proofErr w:type="spellEnd"/>
      <w:r w:rsidRPr="006F6B2E">
        <w:rPr>
          <w:rFonts w:ascii="Book Antiqua" w:hAnsi="Book Antiqua"/>
          <w:sz w:val="24"/>
          <w:szCs w:val="24"/>
          <w:lang w:val="en-US"/>
        </w:rPr>
        <w:t xml:space="preserve"> JB, </w:t>
      </w:r>
      <w:proofErr w:type="spellStart"/>
      <w:r w:rsidRPr="006F6B2E">
        <w:rPr>
          <w:rFonts w:ascii="Book Antiqua" w:hAnsi="Book Antiqua"/>
          <w:sz w:val="24"/>
          <w:szCs w:val="24"/>
          <w:lang w:val="en-US"/>
        </w:rPr>
        <w:t>Vardam</w:t>
      </w:r>
      <w:proofErr w:type="spellEnd"/>
      <w:r w:rsidRPr="006F6B2E">
        <w:rPr>
          <w:rFonts w:ascii="Book Antiqua" w:hAnsi="Book Antiqua"/>
          <w:sz w:val="24"/>
          <w:szCs w:val="24"/>
          <w:lang w:val="en-US"/>
        </w:rPr>
        <w:t xml:space="preserve">-Kaur T, Kim M, Fisher DT, </w:t>
      </w:r>
      <w:proofErr w:type="spellStart"/>
      <w:r w:rsidRPr="006F6B2E">
        <w:rPr>
          <w:rFonts w:ascii="Book Antiqua" w:hAnsi="Book Antiqua"/>
          <w:sz w:val="24"/>
          <w:szCs w:val="24"/>
          <w:lang w:val="en-US"/>
        </w:rPr>
        <w:t>Camoriano</w:t>
      </w:r>
      <w:proofErr w:type="spellEnd"/>
      <w:r w:rsidRPr="006F6B2E">
        <w:rPr>
          <w:rFonts w:ascii="Book Antiqua" w:hAnsi="Book Antiqua"/>
          <w:sz w:val="24"/>
          <w:szCs w:val="24"/>
          <w:lang w:val="en-US"/>
        </w:rPr>
        <w:t xml:space="preserve"> M, </w:t>
      </w:r>
      <w:proofErr w:type="spellStart"/>
      <w:r w:rsidRPr="006F6B2E">
        <w:rPr>
          <w:rFonts w:ascii="Book Antiqua" w:hAnsi="Book Antiqua"/>
          <w:sz w:val="24"/>
          <w:szCs w:val="24"/>
          <w:lang w:val="en-US"/>
        </w:rPr>
        <w:t>Khoury</w:t>
      </w:r>
      <w:proofErr w:type="spellEnd"/>
      <w:r w:rsidRPr="006F6B2E">
        <w:rPr>
          <w:rFonts w:ascii="Book Antiqua" w:hAnsi="Book Antiqua"/>
          <w:sz w:val="24"/>
          <w:szCs w:val="24"/>
          <w:lang w:val="en-US"/>
        </w:rPr>
        <w:t xml:space="preserve"> T, </w:t>
      </w:r>
      <w:proofErr w:type="spellStart"/>
      <w:r w:rsidRPr="006F6B2E">
        <w:rPr>
          <w:rFonts w:ascii="Book Antiqua" w:hAnsi="Book Antiqua"/>
          <w:sz w:val="24"/>
          <w:szCs w:val="24"/>
          <w:lang w:val="en-US"/>
        </w:rPr>
        <w:t>Skitzki</w:t>
      </w:r>
      <w:proofErr w:type="spellEnd"/>
      <w:r w:rsidRPr="006F6B2E">
        <w:rPr>
          <w:rFonts w:ascii="Book Antiqua" w:hAnsi="Book Antiqua"/>
          <w:sz w:val="24"/>
          <w:szCs w:val="24"/>
          <w:lang w:val="en-US"/>
        </w:rPr>
        <w:t xml:space="preserve"> JJ, </w:t>
      </w:r>
      <w:proofErr w:type="spellStart"/>
      <w:r w:rsidRPr="006F6B2E">
        <w:rPr>
          <w:rFonts w:ascii="Book Antiqua" w:hAnsi="Book Antiqua"/>
          <w:sz w:val="24"/>
          <w:szCs w:val="24"/>
          <w:lang w:val="en-US"/>
        </w:rPr>
        <w:t>Gollnick</w:t>
      </w:r>
      <w:proofErr w:type="spellEnd"/>
      <w:r w:rsidRPr="006F6B2E">
        <w:rPr>
          <w:rFonts w:ascii="Book Antiqua" w:hAnsi="Book Antiqua"/>
          <w:sz w:val="24"/>
          <w:szCs w:val="24"/>
          <w:lang w:val="en-US"/>
        </w:rPr>
        <w:t xml:space="preserve"> SO, Evans SS. Immune Adjuvant Activity of Pre-</w:t>
      </w:r>
      <w:proofErr w:type="spellStart"/>
      <w:r w:rsidRPr="006F6B2E">
        <w:rPr>
          <w:rFonts w:ascii="Book Antiqua" w:hAnsi="Book Antiqua"/>
          <w:sz w:val="24"/>
          <w:szCs w:val="24"/>
          <w:lang w:val="en-US"/>
        </w:rPr>
        <w:t>Resectional</w:t>
      </w:r>
      <w:proofErr w:type="spellEnd"/>
      <w:r w:rsidRPr="006F6B2E">
        <w:rPr>
          <w:rFonts w:ascii="Book Antiqua" w:hAnsi="Book Antiqua"/>
          <w:sz w:val="24"/>
          <w:szCs w:val="24"/>
          <w:lang w:val="en-US"/>
        </w:rPr>
        <w:t xml:space="preserve"> Radiofrequency Ablation Protects against Local and Systemic Recurrence in Aggressive Murine Colorectal Cancer. </w:t>
      </w:r>
      <w:proofErr w:type="spellStart"/>
      <w:r w:rsidRPr="006F6B2E">
        <w:rPr>
          <w:rFonts w:ascii="Book Antiqua" w:hAnsi="Book Antiqua"/>
          <w:i/>
          <w:sz w:val="24"/>
          <w:szCs w:val="24"/>
          <w:lang w:val="en-US"/>
        </w:rPr>
        <w:t>PLoS</w:t>
      </w:r>
      <w:proofErr w:type="spellEnd"/>
      <w:r w:rsidRPr="006F6B2E">
        <w:rPr>
          <w:rFonts w:ascii="Book Antiqua" w:hAnsi="Book Antiqua"/>
          <w:i/>
          <w:sz w:val="24"/>
          <w:szCs w:val="24"/>
          <w:lang w:val="en-US"/>
        </w:rPr>
        <w:t xml:space="preserve"> One</w:t>
      </w:r>
      <w:r w:rsidRPr="006F6B2E">
        <w:rPr>
          <w:rFonts w:ascii="Book Antiqua" w:hAnsi="Book Antiqua"/>
          <w:sz w:val="24"/>
          <w:szCs w:val="24"/>
          <w:lang w:val="en-US"/>
        </w:rPr>
        <w:t xml:space="preserve"> 2015; </w:t>
      </w:r>
      <w:r w:rsidRPr="006F6B2E">
        <w:rPr>
          <w:rFonts w:ascii="Book Antiqua" w:hAnsi="Book Antiqua"/>
          <w:b/>
          <w:sz w:val="24"/>
          <w:szCs w:val="24"/>
          <w:lang w:val="en-US"/>
        </w:rPr>
        <w:t>10</w:t>
      </w:r>
      <w:r w:rsidRPr="006F6B2E">
        <w:rPr>
          <w:rFonts w:ascii="Book Antiqua" w:hAnsi="Book Antiqua"/>
          <w:sz w:val="24"/>
          <w:szCs w:val="24"/>
          <w:lang w:val="en-US"/>
        </w:rPr>
        <w:t>: e0143370 [PMID: 26599402 DOI: 10.1371/journal.pone.0143370]</w:t>
      </w:r>
    </w:p>
    <w:p w:rsidR="00763443" w:rsidRPr="006F6B2E" w:rsidRDefault="00763443"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 xml:space="preserve">14 </w:t>
      </w:r>
      <w:proofErr w:type="spellStart"/>
      <w:r w:rsidRPr="006F6B2E">
        <w:rPr>
          <w:rFonts w:ascii="Book Antiqua" w:hAnsi="Book Antiqua"/>
          <w:b/>
          <w:sz w:val="24"/>
          <w:szCs w:val="24"/>
          <w:lang w:val="en-US"/>
        </w:rPr>
        <w:t>Klaver</w:t>
      </w:r>
      <w:proofErr w:type="spellEnd"/>
      <w:r w:rsidRPr="006F6B2E">
        <w:rPr>
          <w:rFonts w:ascii="Book Antiqua" w:hAnsi="Book Antiqua"/>
          <w:b/>
          <w:sz w:val="24"/>
          <w:szCs w:val="24"/>
          <w:lang w:val="en-US"/>
        </w:rPr>
        <w:t xml:space="preserve"> CE</w:t>
      </w:r>
      <w:r w:rsidRPr="006F6B2E">
        <w:rPr>
          <w:rFonts w:ascii="Book Antiqua" w:hAnsi="Book Antiqua"/>
          <w:sz w:val="24"/>
          <w:szCs w:val="24"/>
          <w:lang w:val="en-US"/>
        </w:rPr>
        <w:t xml:space="preserve">, Musters GD, </w:t>
      </w:r>
      <w:proofErr w:type="spellStart"/>
      <w:r w:rsidRPr="006F6B2E">
        <w:rPr>
          <w:rFonts w:ascii="Book Antiqua" w:hAnsi="Book Antiqua"/>
          <w:sz w:val="24"/>
          <w:szCs w:val="24"/>
          <w:lang w:val="en-US"/>
        </w:rPr>
        <w:t>Bemelman</w:t>
      </w:r>
      <w:proofErr w:type="spellEnd"/>
      <w:r w:rsidRPr="006F6B2E">
        <w:rPr>
          <w:rFonts w:ascii="Book Antiqua" w:hAnsi="Book Antiqua"/>
          <w:sz w:val="24"/>
          <w:szCs w:val="24"/>
          <w:lang w:val="en-US"/>
        </w:rPr>
        <w:t xml:space="preserve"> WA, Punt CJ, </w:t>
      </w:r>
      <w:proofErr w:type="spellStart"/>
      <w:r w:rsidRPr="006F6B2E">
        <w:rPr>
          <w:rFonts w:ascii="Book Antiqua" w:hAnsi="Book Antiqua"/>
          <w:sz w:val="24"/>
          <w:szCs w:val="24"/>
          <w:lang w:val="en-US"/>
        </w:rPr>
        <w:t>Verwaal</w:t>
      </w:r>
      <w:proofErr w:type="spellEnd"/>
      <w:r w:rsidRPr="006F6B2E">
        <w:rPr>
          <w:rFonts w:ascii="Book Antiqua" w:hAnsi="Book Antiqua"/>
          <w:sz w:val="24"/>
          <w:szCs w:val="24"/>
          <w:lang w:val="en-US"/>
        </w:rPr>
        <w:t xml:space="preserve"> VJ, </w:t>
      </w:r>
      <w:proofErr w:type="spellStart"/>
      <w:r w:rsidRPr="006F6B2E">
        <w:rPr>
          <w:rFonts w:ascii="Book Antiqua" w:hAnsi="Book Antiqua"/>
          <w:sz w:val="24"/>
          <w:szCs w:val="24"/>
          <w:lang w:val="en-US"/>
        </w:rPr>
        <w:t>Dijkgraaf</w:t>
      </w:r>
      <w:proofErr w:type="spellEnd"/>
      <w:r w:rsidRPr="006F6B2E">
        <w:rPr>
          <w:rFonts w:ascii="Book Antiqua" w:hAnsi="Book Antiqua"/>
          <w:sz w:val="24"/>
          <w:szCs w:val="24"/>
          <w:lang w:val="en-US"/>
        </w:rPr>
        <w:t xml:space="preserve"> MG, </w:t>
      </w:r>
      <w:proofErr w:type="spellStart"/>
      <w:r w:rsidRPr="006F6B2E">
        <w:rPr>
          <w:rFonts w:ascii="Book Antiqua" w:hAnsi="Book Antiqua"/>
          <w:sz w:val="24"/>
          <w:szCs w:val="24"/>
          <w:lang w:val="en-US"/>
        </w:rPr>
        <w:t>Aalbers</w:t>
      </w:r>
      <w:proofErr w:type="spellEnd"/>
      <w:r w:rsidRPr="006F6B2E">
        <w:rPr>
          <w:rFonts w:ascii="Book Antiqua" w:hAnsi="Book Antiqua"/>
          <w:sz w:val="24"/>
          <w:szCs w:val="24"/>
          <w:lang w:val="en-US"/>
        </w:rPr>
        <w:t xml:space="preserve"> AG, van der </w:t>
      </w:r>
      <w:proofErr w:type="spellStart"/>
      <w:r w:rsidRPr="006F6B2E">
        <w:rPr>
          <w:rFonts w:ascii="Book Antiqua" w:hAnsi="Book Antiqua"/>
          <w:sz w:val="24"/>
          <w:szCs w:val="24"/>
          <w:lang w:val="en-US"/>
        </w:rPr>
        <w:t>Bilt</w:t>
      </w:r>
      <w:proofErr w:type="spellEnd"/>
      <w:r w:rsidRPr="006F6B2E">
        <w:rPr>
          <w:rFonts w:ascii="Book Antiqua" w:hAnsi="Book Antiqua"/>
          <w:sz w:val="24"/>
          <w:szCs w:val="24"/>
          <w:lang w:val="en-US"/>
        </w:rPr>
        <w:t xml:space="preserve"> JD, </w:t>
      </w:r>
      <w:proofErr w:type="spellStart"/>
      <w:r w:rsidRPr="006F6B2E">
        <w:rPr>
          <w:rFonts w:ascii="Book Antiqua" w:hAnsi="Book Antiqua"/>
          <w:sz w:val="24"/>
          <w:szCs w:val="24"/>
          <w:lang w:val="en-US"/>
        </w:rPr>
        <w:t>Boerma</w:t>
      </w:r>
      <w:proofErr w:type="spellEnd"/>
      <w:r w:rsidRPr="006F6B2E">
        <w:rPr>
          <w:rFonts w:ascii="Book Antiqua" w:hAnsi="Book Antiqua"/>
          <w:sz w:val="24"/>
          <w:szCs w:val="24"/>
          <w:lang w:val="en-US"/>
        </w:rPr>
        <w:t xml:space="preserve"> D, </w:t>
      </w:r>
      <w:proofErr w:type="spellStart"/>
      <w:r w:rsidRPr="006F6B2E">
        <w:rPr>
          <w:rFonts w:ascii="Book Antiqua" w:hAnsi="Book Antiqua"/>
          <w:sz w:val="24"/>
          <w:szCs w:val="24"/>
          <w:lang w:val="en-US"/>
        </w:rPr>
        <w:t>Bremers</w:t>
      </w:r>
      <w:proofErr w:type="spellEnd"/>
      <w:r w:rsidRPr="006F6B2E">
        <w:rPr>
          <w:rFonts w:ascii="Book Antiqua" w:hAnsi="Book Antiqua"/>
          <w:sz w:val="24"/>
          <w:szCs w:val="24"/>
          <w:lang w:val="en-US"/>
        </w:rPr>
        <w:t xml:space="preserve"> AJ, Burger JW, </w:t>
      </w:r>
      <w:proofErr w:type="spellStart"/>
      <w:r w:rsidRPr="006F6B2E">
        <w:rPr>
          <w:rFonts w:ascii="Book Antiqua" w:hAnsi="Book Antiqua"/>
          <w:sz w:val="24"/>
          <w:szCs w:val="24"/>
          <w:lang w:val="en-US"/>
        </w:rPr>
        <w:t>Buskens</w:t>
      </w:r>
      <w:proofErr w:type="spellEnd"/>
      <w:r w:rsidRPr="006F6B2E">
        <w:rPr>
          <w:rFonts w:ascii="Book Antiqua" w:hAnsi="Book Antiqua"/>
          <w:sz w:val="24"/>
          <w:szCs w:val="24"/>
          <w:lang w:val="en-US"/>
        </w:rPr>
        <w:t xml:space="preserve"> CJ, Evers P, van </w:t>
      </w:r>
      <w:proofErr w:type="spellStart"/>
      <w:r w:rsidRPr="006F6B2E">
        <w:rPr>
          <w:rFonts w:ascii="Book Antiqua" w:hAnsi="Book Antiqua"/>
          <w:sz w:val="24"/>
          <w:szCs w:val="24"/>
          <w:lang w:val="en-US"/>
        </w:rPr>
        <w:t>Ginkel</w:t>
      </w:r>
      <w:proofErr w:type="spellEnd"/>
      <w:r w:rsidRPr="006F6B2E">
        <w:rPr>
          <w:rFonts w:ascii="Book Antiqua" w:hAnsi="Book Antiqua"/>
          <w:sz w:val="24"/>
          <w:szCs w:val="24"/>
          <w:lang w:val="en-US"/>
        </w:rPr>
        <w:t xml:space="preserve"> RJ, van </w:t>
      </w:r>
      <w:proofErr w:type="spellStart"/>
      <w:r w:rsidRPr="006F6B2E">
        <w:rPr>
          <w:rFonts w:ascii="Book Antiqua" w:hAnsi="Book Antiqua"/>
          <w:sz w:val="24"/>
          <w:szCs w:val="24"/>
          <w:lang w:val="en-US"/>
        </w:rPr>
        <w:t>Grevenstein</w:t>
      </w:r>
      <w:proofErr w:type="spellEnd"/>
      <w:r w:rsidRPr="006F6B2E">
        <w:rPr>
          <w:rFonts w:ascii="Book Antiqua" w:hAnsi="Book Antiqua"/>
          <w:sz w:val="24"/>
          <w:szCs w:val="24"/>
          <w:lang w:val="en-US"/>
        </w:rPr>
        <w:t xml:space="preserve"> WM, Hemmer PH, de </w:t>
      </w:r>
      <w:proofErr w:type="spellStart"/>
      <w:r w:rsidRPr="006F6B2E">
        <w:rPr>
          <w:rFonts w:ascii="Book Antiqua" w:hAnsi="Book Antiqua"/>
          <w:sz w:val="24"/>
          <w:szCs w:val="24"/>
          <w:lang w:val="en-US"/>
        </w:rPr>
        <w:t>Hingh</w:t>
      </w:r>
      <w:proofErr w:type="spellEnd"/>
      <w:r w:rsidRPr="006F6B2E">
        <w:rPr>
          <w:rFonts w:ascii="Book Antiqua" w:hAnsi="Book Antiqua"/>
          <w:sz w:val="24"/>
          <w:szCs w:val="24"/>
          <w:lang w:val="en-US"/>
        </w:rPr>
        <w:t xml:space="preserve"> IH, </w:t>
      </w:r>
      <w:proofErr w:type="spellStart"/>
      <w:r w:rsidRPr="006F6B2E">
        <w:rPr>
          <w:rFonts w:ascii="Book Antiqua" w:hAnsi="Book Antiqua"/>
          <w:sz w:val="24"/>
          <w:szCs w:val="24"/>
          <w:lang w:val="en-US"/>
        </w:rPr>
        <w:t>Lammers</w:t>
      </w:r>
      <w:proofErr w:type="spellEnd"/>
      <w:r w:rsidRPr="006F6B2E">
        <w:rPr>
          <w:rFonts w:ascii="Book Antiqua" w:hAnsi="Book Antiqua"/>
          <w:sz w:val="24"/>
          <w:szCs w:val="24"/>
          <w:lang w:val="en-US"/>
        </w:rPr>
        <w:t xml:space="preserve"> LA, van </w:t>
      </w:r>
      <w:proofErr w:type="spellStart"/>
      <w:r w:rsidRPr="006F6B2E">
        <w:rPr>
          <w:rFonts w:ascii="Book Antiqua" w:hAnsi="Book Antiqua"/>
          <w:sz w:val="24"/>
          <w:szCs w:val="24"/>
          <w:lang w:val="en-US"/>
        </w:rPr>
        <w:t>Leeuwen</w:t>
      </w:r>
      <w:proofErr w:type="spellEnd"/>
      <w:r w:rsidRPr="006F6B2E">
        <w:rPr>
          <w:rFonts w:ascii="Book Antiqua" w:hAnsi="Book Antiqua"/>
          <w:sz w:val="24"/>
          <w:szCs w:val="24"/>
          <w:lang w:val="en-US"/>
        </w:rPr>
        <w:t xml:space="preserve"> BL, </w:t>
      </w:r>
      <w:proofErr w:type="spellStart"/>
      <w:r w:rsidRPr="006F6B2E">
        <w:rPr>
          <w:rFonts w:ascii="Book Antiqua" w:hAnsi="Book Antiqua"/>
          <w:sz w:val="24"/>
          <w:szCs w:val="24"/>
          <w:lang w:val="en-US"/>
        </w:rPr>
        <w:t>Meijerink</w:t>
      </w:r>
      <w:proofErr w:type="spellEnd"/>
      <w:r w:rsidRPr="006F6B2E">
        <w:rPr>
          <w:rFonts w:ascii="Book Antiqua" w:hAnsi="Book Antiqua"/>
          <w:sz w:val="24"/>
          <w:szCs w:val="24"/>
          <w:lang w:val="en-US"/>
        </w:rPr>
        <w:t xml:space="preserve"> WJ, </w:t>
      </w:r>
      <w:proofErr w:type="spellStart"/>
      <w:r w:rsidRPr="006F6B2E">
        <w:rPr>
          <w:rFonts w:ascii="Book Antiqua" w:hAnsi="Book Antiqua"/>
          <w:sz w:val="24"/>
          <w:szCs w:val="24"/>
          <w:lang w:val="en-US"/>
        </w:rPr>
        <w:t>Nienhuijs</w:t>
      </w:r>
      <w:proofErr w:type="spellEnd"/>
      <w:r w:rsidRPr="006F6B2E">
        <w:rPr>
          <w:rFonts w:ascii="Book Antiqua" w:hAnsi="Book Antiqua"/>
          <w:sz w:val="24"/>
          <w:szCs w:val="24"/>
          <w:lang w:val="en-US"/>
        </w:rPr>
        <w:t xml:space="preserve"> SW, </w:t>
      </w:r>
      <w:proofErr w:type="spellStart"/>
      <w:r w:rsidRPr="006F6B2E">
        <w:rPr>
          <w:rFonts w:ascii="Book Antiqua" w:hAnsi="Book Antiqua"/>
          <w:sz w:val="24"/>
          <w:szCs w:val="24"/>
          <w:lang w:val="en-US"/>
        </w:rPr>
        <w:t>Pon</w:t>
      </w:r>
      <w:proofErr w:type="spellEnd"/>
      <w:r w:rsidRPr="006F6B2E">
        <w:rPr>
          <w:rFonts w:ascii="Book Antiqua" w:hAnsi="Book Antiqua"/>
          <w:sz w:val="24"/>
          <w:szCs w:val="24"/>
          <w:lang w:val="en-US"/>
        </w:rPr>
        <w:t xml:space="preserve"> J, </w:t>
      </w:r>
      <w:proofErr w:type="spellStart"/>
      <w:r w:rsidRPr="006F6B2E">
        <w:rPr>
          <w:rFonts w:ascii="Book Antiqua" w:hAnsi="Book Antiqua"/>
          <w:sz w:val="24"/>
          <w:szCs w:val="24"/>
          <w:lang w:val="en-US"/>
        </w:rPr>
        <w:t>Radema</w:t>
      </w:r>
      <w:proofErr w:type="spellEnd"/>
      <w:r w:rsidRPr="006F6B2E">
        <w:rPr>
          <w:rFonts w:ascii="Book Antiqua" w:hAnsi="Book Antiqua"/>
          <w:sz w:val="24"/>
          <w:szCs w:val="24"/>
          <w:lang w:val="en-US"/>
        </w:rPr>
        <w:t xml:space="preserve"> SA, van </w:t>
      </w:r>
      <w:proofErr w:type="spellStart"/>
      <w:r w:rsidRPr="006F6B2E">
        <w:rPr>
          <w:rFonts w:ascii="Book Antiqua" w:hAnsi="Book Antiqua"/>
          <w:sz w:val="24"/>
          <w:szCs w:val="24"/>
          <w:lang w:val="en-US"/>
        </w:rPr>
        <w:t>Ramshorst</w:t>
      </w:r>
      <w:proofErr w:type="spellEnd"/>
      <w:r w:rsidRPr="006F6B2E">
        <w:rPr>
          <w:rFonts w:ascii="Book Antiqua" w:hAnsi="Book Antiqua"/>
          <w:sz w:val="24"/>
          <w:szCs w:val="24"/>
          <w:lang w:val="en-US"/>
        </w:rPr>
        <w:t xml:space="preserve"> B, </w:t>
      </w:r>
      <w:proofErr w:type="spellStart"/>
      <w:r w:rsidRPr="006F6B2E">
        <w:rPr>
          <w:rFonts w:ascii="Book Antiqua" w:hAnsi="Book Antiqua"/>
          <w:sz w:val="24"/>
          <w:szCs w:val="24"/>
          <w:lang w:val="en-US"/>
        </w:rPr>
        <w:t>Snaebjornsson</w:t>
      </w:r>
      <w:proofErr w:type="spellEnd"/>
      <w:r w:rsidRPr="006F6B2E">
        <w:rPr>
          <w:rFonts w:ascii="Book Antiqua" w:hAnsi="Book Antiqua"/>
          <w:sz w:val="24"/>
          <w:szCs w:val="24"/>
          <w:lang w:val="en-US"/>
        </w:rPr>
        <w:t xml:space="preserve"> P, </w:t>
      </w:r>
      <w:proofErr w:type="spellStart"/>
      <w:r w:rsidRPr="006F6B2E">
        <w:rPr>
          <w:rFonts w:ascii="Book Antiqua" w:hAnsi="Book Antiqua"/>
          <w:sz w:val="24"/>
          <w:szCs w:val="24"/>
          <w:lang w:val="en-US"/>
        </w:rPr>
        <w:t>Tuynman</w:t>
      </w:r>
      <w:proofErr w:type="spellEnd"/>
      <w:r w:rsidRPr="006F6B2E">
        <w:rPr>
          <w:rFonts w:ascii="Book Antiqua" w:hAnsi="Book Antiqua"/>
          <w:sz w:val="24"/>
          <w:szCs w:val="24"/>
          <w:lang w:val="en-US"/>
        </w:rPr>
        <w:t xml:space="preserve"> JB, </w:t>
      </w:r>
      <w:proofErr w:type="spellStart"/>
      <w:r w:rsidRPr="006F6B2E">
        <w:rPr>
          <w:rFonts w:ascii="Book Antiqua" w:hAnsi="Book Antiqua"/>
          <w:sz w:val="24"/>
          <w:szCs w:val="24"/>
          <w:lang w:val="en-US"/>
        </w:rPr>
        <w:t>Te</w:t>
      </w:r>
      <w:proofErr w:type="spellEnd"/>
      <w:r w:rsidRPr="006F6B2E">
        <w:rPr>
          <w:rFonts w:ascii="Book Antiqua" w:hAnsi="Book Antiqua"/>
          <w:sz w:val="24"/>
          <w:szCs w:val="24"/>
          <w:lang w:val="en-US"/>
        </w:rPr>
        <w:t xml:space="preserve"> </w:t>
      </w:r>
      <w:proofErr w:type="spellStart"/>
      <w:r w:rsidRPr="006F6B2E">
        <w:rPr>
          <w:rFonts w:ascii="Book Antiqua" w:hAnsi="Book Antiqua"/>
          <w:sz w:val="24"/>
          <w:szCs w:val="24"/>
          <w:lang w:val="en-US"/>
        </w:rPr>
        <w:t>Velde</w:t>
      </w:r>
      <w:proofErr w:type="spellEnd"/>
      <w:r w:rsidRPr="006F6B2E">
        <w:rPr>
          <w:rFonts w:ascii="Book Antiqua" w:hAnsi="Book Antiqua"/>
          <w:sz w:val="24"/>
          <w:szCs w:val="24"/>
          <w:lang w:val="en-US"/>
        </w:rPr>
        <w:t xml:space="preserve"> EA, </w:t>
      </w:r>
      <w:proofErr w:type="spellStart"/>
      <w:r w:rsidRPr="006F6B2E">
        <w:rPr>
          <w:rFonts w:ascii="Book Antiqua" w:hAnsi="Book Antiqua"/>
          <w:sz w:val="24"/>
          <w:szCs w:val="24"/>
          <w:lang w:val="en-US"/>
        </w:rPr>
        <w:t>Wiezer</w:t>
      </w:r>
      <w:proofErr w:type="spellEnd"/>
      <w:r w:rsidRPr="006F6B2E">
        <w:rPr>
          <w:rFonts w:ascii="Book Antiqua" w:hAnsi="Book Antiqua"/>
          <w:sz w:val="24"/>
          <w:szCs w:val="24"/>
          <w:lang w:val="en-US"/>
        </w:rPr>
        <w:t xml:space="preserve"> MJ, de Wilt JH, Tanis PJ. Adjuvant </w:t>
      </w:r>
      <w:proofErr w:type="spellStart"/>
      <w:r w:rsidRPr="006F6B2E">
        <w:rPr>
          <w:rFonts w:ascii="Book Antiqua" w:hAnsi="Book Antiqua"/>
          <w:sz w:val="24"/>
          <w:szCs w:val="24"/>
          <w:lang w:val="en-US"/>
        </w:rPr>
        <w:t>hyperthermic</w:t>
      </w:r>
      <w:proofErr w:type="spellEnd"/>
      <w:r w:rsidRPr="006F6B2E">
        <w:rPr>
          <w:rFonts w:ascii="Book Antiqua" w:hAnsi="Book Antiqua"/>
          <w:sz w:val="24"/>
          <w:szCs w:val="24"/>
          <w:lang w:val="en-US"/>
        </w:rPr>
        <w:t xml:space="preserve"> intraperitoneal chemotherapy (HIPEC) in patients with colon cancer at high risk of peritoneal carcinomatosis; the COLOPEC randomized </w:t>
      </w:r>
      <w:proofErr w:type="spellStart"/>
      <w:r w:rsidRPr="006F6B2E">
        <w:rPr>
          <w:rFonts w:ascii="Book Antiqua" w:hAnsi="Book Antiqua"/>
          <w:sz w:val="24"/>
          <w:szCs w:val="24"/>
          <w:lang w:val="en-US"/>
        </w:rPr>
        <w:t>multicentre</w:t>
      </w:r>
      <w:proofErr w:type="spellEnd"/>
      <w:r w:rsidRPr="006F6B2E">
        <w:rPr>
          <w:rFonts w:ascii="Book Antiqua" w:hAnsi="Book Antiqua"/>
          <w:sz w:val="24"/>
          <w:szCs w:val="24"/>
          <w:lang w:val="en-US"/>
        </w:rPr>
        <w:t xml:space="preserve"> trial. </w:t>
      </w:r>
      <w:r w:rsidRPr="006F6B2E">
        <w:rPr>
          <w:rFonts w:ascii="Book Antiqua" w:hAnsi="Book Antiqua"/>
          <w:i/>
          <w:sz w:val="24"/>
          <w:szCs w:val="24"/>
          <w:lang w:val="en-US"/>
        </w:rPr>
        <w:t>BMC Cancer</w:t>
      </w:r>
      <w:r w:rsidRPr="006F6B2E">
        <w:rPr>
          <w:rFonts w:ascii="Book Antiqua" w:hAnsi="Book Antiqua"/>
          <w:sz w:val="24"/>
          <w:szCs w:val="24"/>
          <w:lang w:val="en-US"/>
        </w:rPr>
        <w:t xml:space="preserve"> 2015; </w:t>
      </w:r>
      <w:r w:rsidRPr="006F6B2E">
        <w:rPr>
          <w:rFonts w:ascii="Book Antiqua" w:hAnsi="Book Antiqua"/>
          <w:b/>
          <w:sz w:val="24"/>
          <w:szCs w:val="24"/>
          <w:lang w:val="en-US"/>
        </w:rPr>
        <w:t>15</w:t>
      </w:r>
      <w:r w:rsidRPr="006F6B2E">
        <w:rPr>
          <w:rFonts w:ascii="Book Antiqua" w:hAnsi="Book Antiqua"/>
          <w:sz w:val="24"/>
          <w:szCs w:val="24"/>
          <w:lang w:val="en-US"/>
        </w:rPr>
        <w:t>: 428 [PMID: 26003804 DOI: 10.1186/s12885-015-1430-7]</w:t>
      </w:r>
    </w:p>
    <w:p w:rsidR="00763443" w:rsidRPr="006F6B2E" w:rsidRDefault="00763443"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 xml:space="preserve">15 </w:t>
      </w:r>
      <w:proofErr w:type="spellStart"/>
      <w:r w:rsidRPr="006F6B2E">
        <w:rPr>
          <w:rFonts w:ascii="Book Antiqua" w:hAnsi="Book Antiqua"/>
          <w:b/>
          <w:sz w:val="24"/>
          <w:szCs w:val="24"/>
          <w:lang w:val="en-US"/>
        </w:rPr>
        <w:t>Klaver</w:t>
      </w:r>
      <w:proofErr w:type="spellEnd"/>
      <w:r w:rsidRPr="006F6B2E">
        <w:rPr>
          <w:rFonts w:ascii="Book Antiqua" w:hAnsi="Book Antiqua"/>
          <w:b/>
          <w:sz w:val="24"/>
          <w:szCs w:val="24"/>
          <w:lang w:val="en-US"/>
        </w:rPr>
        <w:t xml:space="preserve"> CEL</w:t>
      </w:r>
      <w:r w:rsidRPr="006F6B2E">
        <w:rPr>
          <w:rFonts w:ascii="Book Antiqua" w:hAnsi="Book Antiqua"/>
          <w:sz w:val="24"/>
          <w:szCs w:val="24"/>
          <w:lang w:val="en-US"/>
        </w:rPr>
        <w:t xml:space="preserve">, </w:t>
      </w:r>
      <w:proofErr w:type="spellStart"/>
      <w:r w:rsidRPr="006F6B2E">
        <w:rPr>
          <w:rFonts w:ascii="Book Antiqua" w:hAnsi="Book Antiqua"/>
          <w:sz w:val="24"/>
          <w:szCs w:val="24"/>
          <w:lang w:val="en-US"/>
        </w:rPr>
        <w:t>Stam</w:t>
      </w:r>
      <w:proofErr w:type="spellEnd"/>
      <w:r w:rsidRPr="006F6B2E">
        <w:rPr>
          <w:rFonts w:ascii="Book Antiqua" w:hAnsi="Book Antiqua"/>
          <w:sz w:val="24"/>
          <w:szCs w:val="24"/>
          <w:lang w:val="en-US"/>
        </w:rPr>
        <w:t xml:space="preserve"> R, </w:t>
      </w:r>
      <w:proofErr w:type="spellStart"/>
      <w:r w:rsidRPr="006F6B2E">
        <w:rPr>
          <w:rFonts w:ascii="Book Antiqua" w:hAnsi="Book Antiqua"/>
          <w:sz w:val="24"/>
          <w:szCs w:val="24"/>
          <w:lang w:val="en-US"/>
        </w:rPr>
        <w:t>Sloothaak</w:t>
      </w:r>
      <w:proofErr w:type="spellEnd"/>
      <w:r w:rsidRPr="006F6B2E">
        <w:rPr>
          <w:rFonts w:ascii="Book Antiqua" w:hAnsi="Book Antiqua"/>
          <w:sz w:val="24"/>
          <w:szCs w:val="24"/>
          <w:lang w:val="en-US"/>
        </w:rPr>
        <w:t xml:space="preserve"> DAM, </w:t>
      </w:r>
      <w:proofErr w:type="spellStart"/>
      <w:r w:rsidRPr="006F6B2E">
        <w:rPr>
          <w:rFonts w:ascii="Book Antiqua" w:hAnsi="Book Antiqua"/>
          <w:sz w:val="24"/>
          <w:szCs w:val="24"/>
          <w:lang w:val="en-US"/>
        </w:rPr>
        <w:t>Crezee</w:t>
      </w:r>
      <w:proofErr w:type="spellEnd"/>
      <w:r w:rsidRPr="006F6B2E">
        <w:rPr>
          <w:rFonts w:ascii="Book Antiqua" w:hAnsi="Book Antiqua"/>
          <w:sz w:val="24"/>
          <w:szCs w:val="24"/>
          <w:lang w:val="en-US"/>
        </w:rPr>
        <w:t xml:space="preserve"> J, </w:t>
      </w:r>
      <w:proofErr w:type="spellStart"/>
      <w:r w:rsidRPr="006F6B2E">
        <w:rPr>
          <w:rFonts w:ascii="Book Antiqua" w:hAnsi="Book Antiqua"/>
          <w:sz w:val="24"/>
          <w:szCs w:val="24"/>
          <w:lang w:val="en-US"/>
        </w:rPr>
        <w:t>Bemelman</w:t>
      </w:r>
      <w:proofErr w:type="spellEnd"/>
      <w:r w:rsidRPr="006F6B2E">
        <w:rPr>
          <w:rFonts w:ascii="Book Antiqua" w:hAnsi="Book Antiqua"/>
          <w:sz w:val="24"/>
          <w:szCs w:val="24"/>
          <w:lang w:val="en-US"/>
        </w:rPr>
        <w:t xml:space="preserve"> WA, Punt CJA, Tanis PJ. Colorectal cancer at high risk of peritoneal metastases: long term outcomes of a pilot study on adjuvant laparoscopic HIPEC and future perspectives. </w:t>
      </w:r>
      <w:proofErr w:type="spellStart"/>
      <w:r w:rsidRPr="006F6B2E">
        <w:rPr>
          <w:rFonts w:ascii="Book Antiqua" w:hAnsi="Book Antiqua"/>
          <w:i/>
          <w:sz w:val="24"/>
          <w:szCs w:val="24"/>
          <w:lang w:val="en-US"/>
        </w:rPr>
        <w:t>Oncotarget</w:t>
      </w:r>
      <w:proofErr w:type="spellEnd"/>
      <w:r w:rsidRPr="006F6B2E">
        <w:rPr>
          <w:rFonts w:ascii="Book Antiqua" w:hAnsi="Book Antiqua"/>
          <w:sz w:val="24"/>
          <w:szCs w:val="24"/>
          <w:lang w:val="en-US"/>
        </w:rPr>
        <w:t xml:space="preserve"> 2017; </w:t>
      </w:r>
      <w:r w:rsidRPr="006F6B2E">
        <w:rPr>
          <w:rFonts w:ascii="Book Antiqua" w:hAnsi="Book Antiqua"/>
          <w:b/>
          <w:sz w:val="24"/>
          <w:szCs w:val="24"/>
          <w:lang w:val="en-US"/>
        </w:rPr>
        <w:t>8</w:t>
      </w:r>
      <w:r w:rsidRPr="006F6B2E">
        <w:rPr>
          <w:rFonts w:ascii="Book Antiqua" w:hAnsi="Book Antiqua"/>
          <w:sz w:val="24"/>
          <w:szCs w:val="24"/>
          <w:lang w:val="en-US"/>
        </w:rPr>
        <w:t>: 51200-51209 [PMID: 28881641 DOI: 10.18632/oncotarget.17158]</w:t>
      </w:r>
    </w:p>
    <w:p w:rsidR="00763443" w:rsidRPr="006F6B2E" w:rsidRDefault="00763443"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 xml:space="preserve">16 </w:t>
      </w:r>
      <w:proofErr w:type="spellStart"/>
      <w:r w:rsidRPr="006F6B2E">
        <w:rPr>
          <w:rFonts w:ascii="Book Antiqua" w:hAnsi="Book Antiqua"/>
          <w:b/>
          <w:sz w:val="24"/>
          <w:szCs w:val="24"/>
          <w:lang w:val="en-US"/>
        </w:rPr>
        <w:t>Pelz</w:t>
      </w:r>
      <w:proofErr w:type="spellEnd"/>
      <w:r w:rsidRPr="006F6B2E">
        <w:rPr>
          <w:rFonts w:ascii="Book Antiqua" w:hAnsi="Book Antiqua"/>
          <w:b/>
          <w:sz w:val="24"/>
          <w:szCs w:val="24"/>
          <w:lang w:val="en-US"/>
        </w:rPr>
        <w:t xml:space="preserve"> JO</w:t>
      </w:r>
      <w:r w:rsidRPr="006F6B2E">
        <w:rPr>
          <w:rFonts w:ascii="Book Antiqua" w:hAnsi="Book Antiqua"/>
          <w:sz w:val="24"/>
          <w:szCs w:val="24"/>
          <w:lang w:val="en-US"/>
        </w:rPr>
        <w:t xml:space="preserve">, Chua TC, Esquivel J, </w:t>
      </w:r>
      <w:proofErr w:type="spellStart"/>
      <w:r w:rsidRPr="006F6B2E">
        <w:rPr>
          <w:rFonts w:ascii="Book Antiqua" w:hAnsi="Book Antiqua"/>
          <w:sz w:val="24"/>
          <w:szCs w:val="24"/>
          <w:lang w:val="en-US"/>
        </w:rPr>
        <w:t>Stojadinovic</w:t>
      </w:r>
      <w:proofErr w:type="spellEnd"/>
      <w:r w:rsidRPr="006F6B2E">
        <w:rPr>
          <w:rFonts w:ascii="Book Antiqua" w:hAnsi="Book Antiqua"/>
          <w:sz w:val="24"/>
          <w:szCs w:val="24"/>
          <w:lang w:val="en-US"/>
        </w:rPr>
        <w:t xml:space="preserve"> A, </w:t>
      </w:r>
      <w:proofErr w:type="spellStart"/>
      <w:r w:rsidRPr="006F6B2E">
        <w:rPr>
          <w:rFonts w:ascii="Book Antiqua" w:hAnsi="Book Antiqua"/>
          <w:sz w:val="24"/>
          <w:szCs w:val="24"/>
          <w:lang w:val="en-US"/>
        </w:rPr>
        <w:t>Doerfer</w:t>
      </w:r>
      <w:proofErr w:type="spellEnd"/>
      <w:r w:rsidRPr="006F6B2E">
        <w:rPr>
          <w:rFonts w:ascii="Book Antiqua" w:hAnsi="Book Antiqua"/>
          <w:sz w:val="24"/>
          <w:szCs w:val="24"/>
          <w:lang w:val="en-US"/>
        </w:rPr>
        <w:t xml:space="preserve"> J, Morris DL, </w:t>
      </w:r>
      <w:proofErr w:type="spellStart"/>
      <w:r w:rsidRPr="006F6B2E">
        <w:rPr>
          <w:rFonts w:ascii="Book Antiqua" w:hAnsi="Book Antiqua"/>
          <w:sz w:val="24"/>
          <w:szCs w:val="24"/>
          <w:lang w:val="en-US"/>
        </w:rPr>
        <w:t>Maeder</w:t>
      </w:r>
      <w:proofErr w:type="spellEnd"/>
      <w:r w:rsidRPr="006F6B2E">
        <w:rPr>
          <w:rFonts w:ascii="Book Antiqua" w:hAnsi="Book Antiqua"/>
          <w:sz w:val="24"/>
          <w:szCs w:val="24"/>
          <w:lang w:val="en-US"/>
        </w:rPr>
        <w:t xml:space="preserve"> U, </w:t>
      </w:r>
      <w:proofErr w:type="spellStart"/>
      <w:r w:rsidRPr="006F6B2E">
        <w:rPr>
          <w:rFonts w:ascii="Book Antiqua" w:hAnsi="Book Antiqua"/>
          <w:sz w:val="24"/>
          <w:szCs w:val="24"/>
          <w:lang w:val="en-US"/>
        </w:rPr>
        <w:t>Germer</w:t>
      </w:r>
      <w:proofErr w:type="spellEnd"/>
      <w:r w:rsidRPr="006F6B2E">
        <w:rPr>
          <w:rFonts w:ascii="Book Antiqua" w:hAnsi="Book Antiqua"/>
          <w:sz w:val="24"/>
          <w:szCs w:val="24"/>
          <w:lang w:val="en-US"/>
        </w:rPr>
        <w:t xml:space="preserve"> CT, </w:t>
      </w:r>
      <w:proofErr w:type="spellStart"/>
      <w:r w:rsidRPr="006F6B2E">
        <w:rPr>
          <w:rFonts w:ascii="Book Antiqua" w:hAnsi="Book Antiqua"/>
          <w:sz w:val="24"/>
          <w:szCs w:val="24"/>
          <w:lang w:val="en-US"/>
        </w:rPr>
        <w:t>Kerscher</w:t>
      </w:r>
      <w:proofErr w:type="spellEnd"/>
      <w:r w:rsidRPr="006F6B2E">
        <w:rPr>
          <w:rFonts w:ascii="Book Antiqua" w:hAnsi="Book Antiqua"/>
          <w:sz w:val="24"/>
          <w:szCs w:val="24"/>
          <w:lang w:val="en-US"/>
        </w:rPr>
        <w:t xml:space="preserve"> AG. Evaluation of best supportive care and systemic chemotherapy as treatment stratified according to the retrospective peritoneal surface disease severity score </w:t>
      </w:r>
      <w:r w:rsidRPr="006F6B2E">
        <w:rPr>
          <w:rFonts w:ascii="Book Antiqua" w:hAnsi="Book Antiqua"/>
          <w:sz w:val="24"/>
          <w:szCs w:val="24"/>
          <w:lang w:val="en-US"/>
        </w:rPr>
        <w:lastRenderedPageBreak/>
        <w:t xml:space="preserve">(PSDSS) for peritoneal carcinomatosis of colorectal origin. </w:t>
      </w:r>
      <w:r w:rsidRPr="006F6B2E">
        <w:rPr>
          <w:rFonts w:ascii="Book Antiqua" w:hAnsi="Book Antiqua"/>
          <w:i/>
          <w:sz w:val="24"/>
          <w:szCs w:val="24"/>
          <w:lang w:val="en-US"/>
        </w:rPr>
        <w:t>BMC Cancer</w:t>
      </w:r>
      <w:r w:rsidRPr="006F6B2E">
        <w:rPr>
          <w:rFonts w:ascii="Book Antiqua" w:hAnsi="Book Antiqua"/>
          <w:sz w:val="24"/>
          <w:szCs w:val="24"/>
          <w:lang w:val="en-US"/>
        </w:rPr>
        <w:t xml:space="preserve"> 2010; </w:t>
      </w:r>
      <w:r w:rsidRPr="006F6B2E">
        <w:rPr>
          <w:rFonts w:ascii="Book Antiqua" w:hAnsi="Book Antiqua"/>
          <w:b/>
          <w:sz w:val="24"/>
          <w:szCs w:val="24"/>
          <w:lang w:val="en-US"/>
        </w:rPr>
        <w:t>10</w:t>
      </w:r>
      <w:r w:rsidRPr="006F6B2E">
        <w:rPr>
          <w:rFonts w:ascii="Book Antiqua" w:hAnsi="Book Antiqua"/>
          <w:sz w:val="24"/>
          <w:szCs w:val="24"/>
          <w:lang w:val="en-US"/>
        </w:rPr>
        <w:t>: 689 [PMID: 21176206 DOI: 10.1186/1471-2407-10-689]</w:t>
      </w:r>
    </w:p>
    <w:p w:rsidR="00763443" w:rsidRPr="006F6B2E" w:rsidRDefault="00763443"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 xml:space="preserve">17 </w:t>
      </w:r>
      <w:proofErr w:type="spellStart"/>
      <w:r w:rsidRPr="006F6B2E">
        <w:rPr>
          <w:rFonts w:ascii="Book Antiqua" w:hAnsi="Book Antiqua"/>
          <w:b/>
          <w:sz w:val="24"/>
          <w:szCs w:val="24"/>
          <w:lang w:val="en-US"/>
        </w:rPr>
        <w:t>Klaver</w:t>
      </w:r>
      <w:proofErr w:type="spellEnd"/>
      <w:r w:rsidRPr="006F6B2E">
        <w:rPr>
          <w:rFonts w:ascii="Book Antiqua" w:hAnsi="Book Antiqua"/>
          <w:b/>
          <w:sz w:val="24"/>
          <w:szCs w:val="24"/>
          <w:lang w:val="en-US"/>
        </w:rPr>
        <w:t xml:space="preserve"> YL</w:t>
      </w:r>
      <w:r w:rsidRPr="006F6B2E">
        <w:rPr>
          <w:rFonts w:ascii="Book Antiqua" w:hAnsi="Book Antiqua"/>
          <w:sz w:val="24"/>
          <w:szCs w:val="24"/>
          <w:lang w:val="en-US"/>
        </w:rPr>
        <w:t xml:space="preserve">, </w:t>
      </w:r>
      <w:proofErr w:type="spellStart"/>
      <w:r w:rsidRPr="006F6B2E">
        <w:rPr>
          <w:rFonts w:ascii="Book Antiqua" w:hAnsi="Book Antiqua"/>
          <w:sz w:val="24"/>
          <w:szCs w:val="24"/>
          <w:lang w:val="en-US"/>
        </w:rPr>
        <w:t>Lemmens</w:t>
      </w:r>
      <w:proofErr w:type="spellEnd"/>
      <w:r w:rsidRPr="006F6B2E">
        <w:rPr>
          <w:rFonts w:ascii="Book Antiqua" w:hAnsi="Book Antiqua"/>
          <w:sz w:val="24"/>
          <w:szCs w:val="24"/>
          <w:lang w:val="en-US"/>
        </w:rPr>
        <w:t xml:space="preserve"> VE, </w:t>
      </w:r>
      <w:proofErr w:type="spellStart"/>
      <w:r w:rsidRPr="006F6B2E">
        <w:rPr>
          <w:rFonts w:ascii="Book Antiqua" w:hAnsi="Book Antiqua"/>
          <w:sz w:val="24"/>
          <w:szCs w:val="24"/>
          <w:lang w:val="en-US"/>
        </w:rPr>
        <w:t>Nienhuijs</w:t>
      </w:r>
      <w:proofErr w:type="spellEnd"/>
      <w:r w:rsidRPr="006F6B2E">
        <w:rPr>
          <w:rFonts w:ascii="Book Antiqua" w:hAnsi="Book Antiqua"/>
          <w:sz w:val="24"/>
          <w:szCs w:val="24"/>
          <w:lang w:val="en-US"/>
        </w:rPr>
        <w:t xml:space="preserve"> SW, </w:t>
      </w:r>
      <w:proofErr w:type="spellStart"/>
      <w:r w:rsidRPr="006F6B2E">
        <w:rPr>
          <w:rFonts w:ascii="Book Antiqua" w:hAnsi="Book Antiqua"/>
          <w:sz w:val="24"/>
          <w:szCs w:val="24"/>
          <w:lang w:val="en-US"/>
        </w:rPr>
        <w:t>Luyer</w:t>
      </w:r>
      <w:proofErr w:type="spellEnd"/>
      <w:r w:rsidRPr="006F6B2E">
        <w:rPr>
          <w:rFonts w:ascii="Book Antiqua" w:hAnsi="Book Antiqua"/>
          <w:sz w:val="24"/>
          <w:szCs w:val="24"/>
          <w:lang w:val="en-US"/>
        </w:rPr>
        <w:t xml:space="preserve"> MD, de </w:t>
      </w:r>
      <w:proofErr w:type="spellStart"/>
      <w:r w:rsidRPr="006F6B2E">
        <w:rPr>
          <w:rFonts w:ascii="Book Antiqua" w:hAnsi="Book Antiqua"/>
          <w:sz w:val="24"/>
          <w:szCs w:val="24"/>
          <w:lang w:val="en-US"/>
        </w:rPr>
        <w:t>Hingh</w:t>
      </w:r>
      <w:proofErr w:type="spellEnd"/>
      <w:r w:rsidRPr="006F6B2E">
        <w:rPr>
          <w:rFonts w:ascii="Book Antiqua" w:hAnsi="Book Antiqua"/>
          <w:sz w:val="24"/>
          <w:szCs w:val="24"/>
          <w:lang w:val="en-US"/>
        </w:rPr>
        <w:t xml:space="preserve"> IH. Peritoneal carcinomatosis of colorectal origin: Incidence, prognosis and treatment options. </w:t>
      </w:r>
      <w:r w:rsidRPr="006F6B2E">
        <w:rPr>
          <w:rFonts w:ascii="Book Antiqua" w:hAnsi="Book Antiqua"/>
          <w:i/>
          <w:sz w:val="24"/>
          <w:szCs w:val="24"/>
          <w:lang w:val="en-US"/>
        </w:rPr>
        <w:t>World J Gastroenterol</w:t>
      </w:r>
      <w:r w:rsidRPr="006F6B2E">
        <w:rPr>
          <w:rFonts w:ascii="Book Antiqua" w:hAnsi="Book Antiqua"/>
          <w:sz w:val="24"/>
          <w:szCs w:val="24"/>
          <w:lang w:val="en-US"/>
        </w:rPr>
        <w:t xml:space="preserve"> 2012; </w:t>
      </w:r>
      <w:r w:rsidRPr="006F6B2E">
        <w:rPr>
          <w:rFonts w:ascii="Book Antiqua" w:hAnsi="Book Antiqua"/>
          <w:b/>
          <w:sz w:val="24"/>
          <w:szCs w:val="24"/>
          <w:lang w:val="en-US"/>
        </w:rPr>
        <w:t>18</w:t>
      </w:r>
      <w:r w:rsidRPr="006F6B2E">
        <w:rPr>
          <w:rFonts w:ascii="Book Antiqua" w:hAnsi="Book Antiqua"/>
          <w:sz w:val="24"/>
          <w:szCs w:val="24"/>
          <w:lang w:val="en-US"/>
        </w:rPr>
        <w:t>: 5489-5494 [PMID: 23112540 DOI: 10.3748/wjg.v18.i39.5489]</w:t>
      </w:r>
    </w:p>
    <w:p w:rsidR="00763443" w:rsidRPr="006F6B2E" w:rsidRDefault="00763443"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 xml:space="preserve">18 </w:t>
      </w:r>
      <w:proofErr w:type="spellStart"/>
      <w:r w:rsidRPr="006F6B2E">
        <w:rPr>
          <w:rFonts w:ascii="Book Antiqua" w:hAnsi="Book Antiqua"/>
          <w:b/>
          <w:sz w:val="24"/>
          <w:szCs w:val="24"/>
          <w:lang w:val="en-US"/>
        </w:rPr>
        <w:t>Guaglio</w:t>
      </w:r>
      <w:proofErr w:type="spellEnd"/>
      <w:r w:rsidRPr="006F6B2E">
        <w:rPr>
          <w:rFonts w:ascii="Book Antiqua" w:hAnsi="Book Antiqua"/>
          <w:b/>
          <w:sz w:val="24"/>
          <w:szCs w:val="24"/>
          <w:lang w:val="en-US"/>
        </w:rPr>
        <w:t xml:space="preserve"> M</w:t>
      </w:r>
      <w:r w:rsidRPr="006F6B2E">
        <w:rPr>
          <w:rFonts w:ascii="Book Antiqua" w:hAnsi="Book Antiqua"/>
          <w:sz w:val="24"/>
          <w:szCs w:val="24"/>
          <w:lang w:val="en-US"/>
        </w:rPr>
        <w:t xml:space="preserve">, </w:t>
      </w:r>
      <w:proofErr w:type="spellStart"/>
      <w:r w:rsidRPr="006F6B2E">
        <w:rPr>
          <w:rFonts w:ascii="Book Antiqua" w:hAnsi="Book Antiqua"/>
          <w:sz w:val="24"/>
          <w:szCs w:val="24"/>
          <w:lang w:val="en-US"/>
        </w:rPr>
        <w:t>Sinukumar</w:t>
      </w:r>
      <w:proofErr w:type="spellEnd"/>
      <w:r w:rsidRPr="006F6B2E">
        <w:rPr>
          <w:rFonts w:ascii="Book Antiqua" w:hAnsi="Book Antiqua"/>
          <w:sz w:val="24"/>
          <w:szCs w:val="24"/>
          <w:lang w:val="en-US"/>
        </w:rPr>
        <w:t xml:space="preserve"> S, </w:t>
      </w:r>
      <w:proofErr w:type="spellStart"/>
      <w:r w:rsidRPr="006F6B2E">
        <w:rPr>
          <w:rFonts w:ascii="Book Antiqua" w:hAnsi="Book Antiqua"/>
          <w:sz w:val="24"/>
          <w:szCs w:val="24"/>
          <w:lang w:val="en-US"/>
        </w:rPr>
        <w:t>Kusamura</w:t>
      </w:r>
      <w:proofErr w:type="spellEnd"/>
      <w:r w:rsidRPr="006F6B2E">
        <w:rPr>
          <w:rFonts w:ascii="Book Antiqua" w:hAnsi="Book Antiqua"/>
          <w:sz w:val="24"/>
          <w:szCs w:val="24"/>
          <w:lang w:val="en-US"/>
        </w:rPr>
        <w:t xml:space="preserve"> S, </w:t>
      </w:r>
      <w:proofErr w:type="spellStart"/>
      <w:r w:rsidRPr="006F6B2E">
        <w:rPr>
          <w:rFonts w:ascii="Book Antiqua" w:hAnsi="Book Antiqua"/>
          <w:sz w:val="24"/>
          <w:szCs w:val="24"/>
          <w:lang w:val="en-US"/>
        </w:rPr>
        <w:t>Milione</w:t>
      </w:r>
      <w:proofErr w:type="spellEnd"/>
      <w:r w:rsidRPr="006F6B2E">
        <w:rPr>
          <w:rFonts w:ascii="Book Antiqua" w:hAnsi="Book Antiqua"/>
          <w:sz w:val="24"/>
          <w:szCs w:val="24"/>
          <w:lang w:val="en-US"/>
        </w:rPr>
        <w:t xml:space="preserve"> M, </w:t>
      </w:r>
      <w:proofErr w:type="spellStart"/>
      <w:r w:rsidRPr="006F6B2E">
        <w:rPr>
          <w:rFonts w:ascii="Book Antiqua" w:hAnsi="Book Antiqua"/>
          <w:sz w:val="24"/>
          <w:szCs w:val="24"/>
          <w:lang w:val="en-US"/>
        </w:rPr>
        <w:t>Pietrantonio</w:t>
      </w:r>
      <w:proofErr w:type="spellEnd"/>
      <w:r w:rsidRPr="006F6B2E">
        <w:rPr>
          <w:rFonts w:ascii="Book Antiqua" w:hAnsi="Book Antiqua"/>
          <w:sz w:val="24"/>
          <w:szCs w:val="24"/>
          <w:lang w:val="en-US"/>
        </w:rPr>
        <w:t xml:space="preserve"> F, </w:t>
      </w:r>
      <w:proofErr w:type="spellStart"/>
      <w:r w:rsidRPr="006F6B2E">
        <w:rPr>
          <w:rFonts w:ascii="Book Antiqua" w:hAnsi="Book Antiqua"/>
          <w:sz w:val="24"/>
          <w:szCs w:val="24"/>
          <w:lang w:val="en-US"/>
        </w:rPr>
        <w:t>Battaglia</w:t>
      </w:r>
      <w:proofErr w:type="spellEnd"/>
      <w:r w:rsidRPr="006F6B2E">
        <w:rPr>
          <w:rFonts w:ascii="Book Antiqua" w:hAnsi="Book Antiqua"/>
          <w:sz w:val="24"/>
          <w:szCs w:val="24"/>
          <w:lang w:val="en-US"/>
        </w:rPr>
        <w:t xml:space="preserve"> L, </w:t>
      </w:r>
      <w:proofErr w:type="spellStart"/>
      <w:r w:rsidRPr="006F6B2E">
        <w:rPr>
          <w:rFonts w:ascii="Book Antiqua" w:hAnsi="Book Antiqua"/>
          <w:sz w:val="24"/>
          <w:szCs w:val="24"/>
          <w:lang w:val="en-US"/>
        </w:rPr>
        <w:t>Guadagni</w:t>
      </w:r>
      <w:proofErr w:type="spellEnd"/>
      <w:r w:rsidRPr="006F6B2E">
        <w:rPr>
          <w:rFonts w:ascii="Book Antiqua" w:hAnsi="Book Antiqua"/>
          <w:sz w:val="24"/>
          <w:szCs w:val="24"/>
          <w:lang w:val="en-US"/>
        </w:rPr>
        <w:t xml:space="preserve"> S, </w:t>
      </w:r>
      <w:proofErr w:type="spellStart"/>
      <w:r w:rsidRPr="006F6B2E">
        <w:rPr>
          <w:rFonts w:ascii="Book Antiqua" w:hAnsi="Book Antiqua"/>
          <w:sz w:val="24"/>
          <w:szCs w:val="24"/>
          <w:lang w:val="en-US"/>
        </w:rPr>
        <w:t>Baratti</w:t>
      </w:r>
      <w:proofErr w:type="spellEnd"/>
      <w:r w:rsidRPr="006F6B2E">
        <w:rPr>
          <w:rFonts w:ascii="Book Antiqua" w:hAnsi="Book Antiqua"/>
          <w:sz w:val="24"/>
          <w:szCs w:val="24"/>
          <w:lang w:val="en-US"/>
        </w:rPr>
        <w:t xml:space="preserve"> D, </w:t>
      </w:r>
      <w:proofErr w:type="spellStart"/>
      <w:r w:rsidRPr="006F6B2E">
        <w:rPr>
          <w:rFonts w:ascii="Book Antiqua" w:hAnsi="Book Antiqua"/>
          <w:sz w:val="24"/>
          <w:szCs w:val="24"/>
          <w:lang w:val="en-US"/>
        </w:rPr>
        <w:t>Deraco</w:t>
      </w:r>
      <w:proofErr w:type="spellEnd"/>
      <w:r w:rsidRPr="006F6B2E">
        <w:rPr>
          <w:rFonts w:ascii="Book Antiqua" w:hAnsi="Book Antiqua"/>
          <w:sz w:val="24"/>
          <w:szCs w:val="24"/>
          <w:lang w:val="en-US"/>
        </w:rPr>
        <w:t xml:space="preserve"> M. Correction to: Clinical Surveillance After Macroscopically Complete Surgery for Low-Grade Appendiceal Mucinous Neoplasms (LAMN) with or Without Limited Peritoneal Spread: Long-Term Results in a Prospective Series. </w:t>
      </w:r>
      <w:r w:rsidRPr="006F6B2E">
        <w:rPr>
          <w:rFonts w:ascii="Book Antiqua" w:hAnsi="Book Antiqua"/>
          <w:i/>
          <w:sz w:val="24"/>
          <w:szCs w:val="24"/>
          <w:lang w:val="en-US"/>
        </w:rPr>
        <w:t xml:space="preserve">Ann </w:t>
      </w:r>
      <w:proofErr w:type="spellStart"/>
      <w:r w:rsidRPr="006F6B2E">
        <w:rPr>
          <w:rFonts w:ascii="Book Antiqua" w:hAnsi="Book Antiqua"/>
          <w:i/>
          <w:sz w:val="24"/>
          <w:szCs w:val="24"/>
          <w:lang w:val="en-US"/>
        </w:rPr>
        <w:t>Surg</w:t>
      </w:r>
      <w:proofErr w:type="spellEnd"/>
      <w:r w:rsidRPr="006F6B2E">
        <w:rPr>
          <w:rFonts w:ascii="Book Antiqua" w:hAnsi="Book Antiqua"/>
          <w:i/>
          <w:sz w:val="24"/>
          <w:szCs w:val="24"/>
          <w:lang w:val="en-US"/>
        </w:rPr>
        <w:t xml:space="preserve"> </w:t>
      </w:r>
      <w:proofErr w:type="spellStart"/>
      <w:r w:rsidRPr="006F6B2E">
        <w:rPr>
          <w:rFonts w:ascii="Book Antiqua" w:hAnsi="Book Antiqua"/>
          <w:i/>
          <w:sz w:val="24"/>
          <w:szCs w:val="24"/>
          <w:lang w:val="en-US"/>
        </w:rPr>
        <w:t>Oncol</w:t>
      </w:r>
      <w:proofErr w:type="spellEnd"/>
      <w:r w:rsidRPr="006F6B2E">
        <w:rPr>
          <w:rFonts w:ascii="Book Antiqua" w:hAnsi="Book Antiqua"/>
          <w:sz w:val="24"/>
          <w:szCs w:val="24"/>
          <w:lang w:val="en-US"/>
        </w:rPr>
        <w:t xml:space="preserve"> 2018; </w:t>
      </w:r>
      <w:r w:rsidRPr="006F6B2E">
        <w:rPr>
          <w:rFonts w:ascii="Book Antiqua" w:hAnsi="Book Antiqua"/>
          <w:b/>
          <w:sz w:val="24"/>
          <w:szCs w:val="24"/>
          <w:lang w:val="en-US"/>
        </w:rPr>
        <w:t>25</w:t>
      </w:r>
      <w:r w:rsidRPr="006F6B2E">
        <w:rPr>
          <w:rFonts w:ascii="Book Antiqua" w:hAnsi="Book Antiqua"/>
          <w:sz w:val="24"/>
          <w:szCs w:val="24"/>
          <w:lang w:val="en-US"/>
        </w:rPr>
        <w:t>: 987 [PMID: 29352430 DOI: 10.1245/s10434-018-6341-9]</w:t>
      </w:r>
    </w:p>
    <w:p w:rsidR="00763443" w:rsidRPr="006F6B2E" w:rsidRDefault="00763443" w:rsidP="006050F5">
      <w:pPr>
        <w:snapToGrid w:val="0"/>
        <w:spacing w:after="0" w:line="360" w:lineRule="auto"/>
        <w:jc w:val="both"/>
        <w:rPr>
          <w:rFonts w:ascii="Book Antiqua" w:hAnsi="Book Antiqua"/>
          <w:sz w:val="24"/>
          <w:szCs w:val="24"/>
          <w:lang w:val="en-US"/>
        </w:rPr>
      </w:pPr>
      <w:proofErr w:type="gramStart"/>
      <w:r w:rsidRPr="006F6B2E">
        <w:rPr>
          <w:rFonts w:ascii="Book Antiqua" w:hAnsi="Book Antiqua"/>
          <w:sz w:val="24"/>
          <w:szCs w:val="24"/>
          <w:lang w:val="en-US"/>
        </w:rPr>
        <w:t xml:space="preserve">19 </w:t>
      </w:r>
      <w:r w:rsidRPr="006F6B2E">
        <w:rPr>
          <w:rFonts w:ascii="Book Antiqua" w:hAnsi="Book Antiqua"/>
          <w:b/>
          <w:sz w:val="24"/>
          <w:szCs w:val="24"/>
          <w:lang w:val="en-US"/>
        </w:rPr>
        <w:t>Leon AC</w:t>
      </w:r>
      <w:r w:rsidRPr="006F6B2E">
        <w:rPr>
          <w:rFonts w:ascii="Book Antiqua" w:hAnsi="Book Antiqua"/>
          <w:sz w:val="24"/>
          <w:szCs w:val="24"/>
          <w:lang w:val="en-US"/>
        </w:rPr>
        <w:t>, Davis LL, Kraemer HC.</w:t>
      </w:r>
      <w:proofErr w:type="gramEnd"/>
      <w:r w:rsidRPr="006F6B2E">
        <w:rPr>
          <w:rFonts w:ascii="Book Antiqua" w:hAnsi="Book Antiqua"/>
          <w:sz w:val="24"/>
          <w:szCs w:val="24"/>
          <w:lang w:val="en-US"/>
        </w:rPr>
        <w:t xml:space="preserve"> </w:t>
      </w:r>
      <w:proofErr w:type="gramStart"/>
      <w:r w:rsidRPr="006F6B2E">
        <w:rPr>
          <w:rFonts w:ascii="Book Antiqua" w:hAnsi="Book Antiqua"/>
          <w:sz w:val="24"/>
          <w:szCs w:val="24"/>
          <w:lang w:val="en-US"/>
        </w:rPr>
        <w:t>The role and interpretation of pilot studies in clinical research.</w:t>
      </w:r>
      <w:proofErr w:type="gramEnd"/>
      <w:r w:rsidRPr="006F6B2E">
        <w:rPr>
          <w:rFonts w:ascii="Book Antiqua" w:hAnsi="Book Antiqua"/>
          <w:sz w:val="24"/>
          <w:szCs w:val="24"/>
          <w:lang w:val="en-US"/>
        </w:rPr>
        <w:t xml:space="preserve"> </w:t>
      </w:r>
      <w:r w:rsidRPr="006F6B2E">
        <w:rPr>
          <w:rFonts w:ascii="Book Antiqua" w:hAnsi="Book Antiqua"/>
          <w:i/>
          <w:sz w:val="24"/>
          <w:szCs w:val="24"/>
          <w:lang w:val="en-US"/>
        </w:rPr>
        <w:t xml:space="preserve">J </w:t>
      </w:r>
      <w:proofErr w:type="spellStart"/>
      <w:r w:rsidRPr="006F6B2E">
        <w:rPr>
          <w:rFonts w:ascii="Book Antiqua" w:hAnsi="Book Antiqua"/>
          <w:i/>
          <w:sz w:val="24"/>
          <w:szCs w:val="24"/>
          <w:lang w:val="en-US"/>
        </w:rPr>
        <w:t>Psychiatr</w:t>
      </w:r>
      <w:proofErr w:type="spellEnd"/>
      <w:r w:rsidRPr="006F6B2E">
        <w:rPr>
          <w:rFonts w:ascii="Book Antiqua" w:hAnsi="Book Antiqua"/>
          <w:i/>
          <w:sz w:val="24"/>
          <w:szCs w:val="24"/>
          <w:lang w:val="en-US"/>
        </w:rPr>
        <w:t xml:space="preserve"> Res</w:t>
      </w:r>
      <w:r w:rsidRPr="006F6B2E">
        <w:rPr>
          <w:rFonts w:ascii="Book Antiqua" w:hAnsi="Book Antiqua"/>
          <w:sz w:val="24"/>
          <w:szCs w:val="24"/>
          <w:lang w:val="en-US"/>
        </w:rPr>
        <w:t xml:space="preserve"> 2011; </w:t>
      </w:r>
      <w:r w:rsidRPr="006F6B2E">
        <w:rPr>
          <w:rFonts w:ascii="Book Antiqua" w:hAnsi="Book Antiqua"/>
          <w:b/>
          <w:sz w:val="24"/>
          <w:szCs w:val="24"/>
          <w:lang w:val="en-US"/>
        </w:rPr>
        <w:t>45</w:t>
      </w:r>
      <w:r w:rsidRPr="006F6B2E">
        <w:rPr>
          <w:rFonts w:ascii="Book Antiqua" w:hAnsi="Book Antiqua"/>
          <w:sz w:val="24"/>
          <w:szCs w:val="24"/>
          <w:lang w:val="en-US"/>
        </w:rPr>
        <w:t>: 626-629 [PMID: 21035130 DOI: 10.1016/j.jpsychires.2010.10.008]</w:t>
      </w:r>
    </w:p>
    <w:p w:rsidR="00763443" w:rsidRPr="006F6B2E" w:rsidRDefault="00763443" w:rsidP="006050F5">
      <w:pPr>
        <w:snapToGrid w:val="0"/>
        <w:spacing w:after="0" w:line="360" w:lineRule="auto"/>
        <w:jc w:val="both"/>
        <w:rPr>
          <w:rFonts w:ascii="Book Antiqua" w:hAnsi="Book Antiqua"/>
          <w:sz w:val="24"/>
          <w:szCs w:val="24"/>
          <w:lang w:val="en-US"/>
        </w:rPr>
      </w:pPr>
      <w:r w:rsidRPr="006F6B2E">
        <w:rPr>
          <w:rFonts w:ascii="Book Antiqua" w:hAnsi="Book Antiqua"/>
          <w:sz w:val="24"/>
          <w:szCs w:val="24"/>
          <w:lang w:val="en-US"/>
        </w:rPr>
        <w:t xml:space="preserve">20 </w:t>
      </w:r>
      <w:proofErr w:type="spellStart"/>
      <w:r w:rsidRPr="006F6B2E">
        <w:rPr>
          <w:rFonts w:ascii="Book Antiqua" w:hAnsi="Book Antiqua"/>
          <w:b/>
          <w:sz w:val="24"/>
          <w:szCs w:val="24"/>
          <w:lang w:val="en-US"/>
        </w:rPr>
        <w:t>Novitsky</w:t>
      </w:r>
      <w:proofErr w:type="spellEnd"/>
      <w:r w:rsidRPr="006F6B2E">
        <w:rPr>
          <w:rFonts w:ascii="Book Antiqua" w:hAnsi="Book Antiqua"/>
          <w:b/>
          <w:sz w:val="24"/>
          <w:szCs w:val="24"/>
          <w:lang w:val="en-US"/>
        </w:rPr>
        <w:t xml:space="preserve"> YW</w:t>
      </w:r>
      <w:r w:rsidRPr="006F6B2E">
        <w:rPr>
          <w:rFonts w:ascii="Book Antiqua" w:hAnsi="Book Antiqua"/>
          <w:sz w:val="24"/>
          <w:szCs w:val="24"/>
          <w:lang w:val="en-US"/>
        </w:rPr>
        <w:t xml:space="preserve">, </w:t>
      </w:r>
      <w:proofErr w:type="spellStart"/>
      <w:r w:rsidRPr="006F6B2E">
        <w:rPr>
          <w:rFonts w:ascii="Book Antiqua" w:hAnsi="Book Antiqua"/>
          <w:sz w:val="24"/>
          <w:szCs w:val="24"/>
          <w:lang w:val="en-US"/>
        </w:rPr>
        <w:t>Litwin</w:t>
      </w:r>
      <w:proofErr w:type="spellEnd"/>
      <w:r w:rsidRPr="006F6B2E">
        <w:rPr>
          <w:rFonts w:ascii="Book Antiqua" w:hAnsi="Book Antiqua"/>
          <w:sz w:val="24"/>
          <w:szCs w:val="24"/>
          <w:lang w:val="en-US"/>
        </w:rPr>
        <w:t xml:space="preserve"> DE, </w:t>
      </w:r>
      <w:proofErr w:type="spellStart"/>
      <w:r w:rsidRPr="006F6B2E">
        <w:rPr>
          <w:rFonts w:ascii="Book Antiqua" w:hAnsi="Book Antiqua"/>
          <w:sz w:val="24"/>
          <w:szCs w:val="24"/>
          <w:lang w:val="en-US"/>
        </w:rPr>
        <w:t>Callery</w:t>
      </w:r>
      <w:proofErr w:type="spellEnd"/>
      <w:r w:rsidRPr="006F6B2E">
        <w:rPr>
          <w:rFonts w:ascii="Book Antiqua" w:hAnsi="Book Antiqua"/>
          <w:sz w:val="24"/>
          <w:szCs w:val="24"/>
          <w:lang w:val="en-US"/>
        </w:rPr>
        <w:t xml:space="preserve"> MP. </w:t>
      </w:r>
      <w:proofErr w:type="gramStart"/>
      <w:r w:rsidRPr="006F6B2E">
        <w:rPr>
          <w:rFonts w:ascii="Book Antiqua" w:hAnsi="Book Antiqua"/>
          <w:sz w:val="24"/>
          <w:szCs w:val="24"/>
          <w:lang w:val="en-US"/>
        </w:rPr>
        <w:t>The net immunologic advantage of laparoscopic surgery.</w:t>
      </w:r>
      <w:proofErr w:type="gramEnd"/>
      <w:r w:rsidRPr="006F6B2E">
        <w:rPr>
          <w:rFonts w:ascii="Book Antiqua" w:hAnsi="Book Antiqua"/>
          <w:sz w:val="24"/>
          <w:szCs w:val="24"/>
          <w:lang w:val="en-US"/>
        </w:rPr>
        <w:t xml:space="preserve"> </w:t>
      </w:r>
      <w:proofErr w:type="spellStart"/>
      <w:r w:rsidRPr="006F6B2E">
        <w:rPr>
          <w:rFonts w:ascii="Book Antiqua" w:hAnsi="Book Antiqua"/>
          <w:i/>
          <w:sz w:val="24"/>
          <w:szCs w:val="24"/>
          <w:lang w:val="en-US"/>
        </w:rPr>
        <w:t>Surg</w:t>
      </w:r>
      <w:proofErr w:type="spellEnd"/>
      <w:r w:rsidRPr="006F6B2E">
        <w:rPr>
          <w:rFonts w:ascii="Book Antiqua" w:hAnsi="Book Antiqua"/>
          <w:i/>
          <w:sz w:val="24"/>
          <w:szCs w:val="24"/>
          <w:lang w:val="en-US"/>
        </w:rPr>
        <w:t xml:space="preserve"> </w:t>
      </w:r>
      <w:proofErr w:type="spellStart"/>
      <w:r w:rsidRPr="006F6B2E">
        <w:rPr>
          <w:rFonts w:ascii="Book Antiqua" w:hAnsi="Book Antiqua"/>
          <w:i/>
          <w:sz w:val="24"/>
          <w:szCs w:val="24"/>
          <w:lang w:val="en-US"/>
        </w:rPr>
        <w:t>Endosc</w:t>
      </w:r>
      <w:proofErr w:type="spellEnd"/>
      <w:r w:rsidRPr="006F6B2E">
        <w:rPr>
          <w:rFonts w:ascii="Book Antiqua" w:hAnsi="Book Antiqua"/>
          <w:sz w:val="24"/>
          <w:szCs w:val="24"/>
          <w:lang w:val="en-US"/>
        </w:rPr>
        <w:t xml:space="preserve"> 2004; </w:t>
      </w:r>
      <w:r w:rsidRPr="006F6B2E">
        <w:rPr>
          <w:rFonts w:ascii="Book Antiqua" w:hAnsi="Book Antiqua"/>
          <w:b/>
          <w:sz w:val="24"/>
          <w:szCs w:val="24"/>
          <w:lang w:val="en-US"/>
        </w:rPr>
        <w:t>18</w:t>
      </w:r>
      <w:r w:rsidRPr="006F6B2E">
        <w:rPr>
          <w:rFonts w:ascii="Book Antiqua" w:hAnsi="Book Antiqua"/>
          <w:sz w:val="24"/>
          <w:szCs w:val="24"/>
          <w:lang w:val="en-US"/>
        </w:rPr>
        <w:t>: 1411-1419 [PMID: 15791361 DOI: 10.1007/s00464-003-8275-x]</w:t>
      </w:r>
    </w:p>
    <w:p w:rsidR="00763443" w:rsidRPr="006F6B2E" w:rsidRDefault="00763443" w:rsidP="006050F5">
      <w:pPr>
        <w:adjustRightInd w:val="0"/>
        <w:snapToGrid w:val="0"/>
        <w:spacing w:after="0" w:line="360" w:lineRule="auto"/>
        <w:jc w:val="both"/>
        <w:rPr>
          <w:rFonts w:ascii="Book Antiqua" w:hAnsi="Book Antiqua"/>
          <w:b/>
          <w:color w:val="000000"/>
          <w:sz w:val="24"/>
          <w:szCs w:val="24"/>
          <w:lang w:val="en-US"/>
        </w:rPr>
      </w:pPr>
    </w:p>
    <w:p w:rsidR="00161957" w:rsidRPr="006F6B2E" w:rsidRDefault="00161957" w:rsidP="006050F5">
      <w:pPr>
        <w:snapToGrid w:val="0"/>
        <w:spacing w:after="0" w:line="360" w:lineRule="auto"/>
        <w:jc w:val="both"/>
        <w:rPr>
          <w:rFonts w:ascii="Book Antiqua" w:hAnsi="Book Antiqua"/>
          <w:sz w:val="24"/>
          <w:szCs w:val="24"/>
          <w:lang w:val="en-US"/>
        </w:rPr>
      </w:pPr>
      <w:bookmarkStart w:id="18" w:name="OLE_LINK3"/>
      <w:bookmarkStart w:id="19" w:name="OLE_LINK4"/>
      <w:r w:rsidRPr="006F6B2E">
        <w:rPr>
          <w:rFonts w:ascii="Book Antiqua" w:hAnsi="Book Antiqua"/>
          <w:sz w:val="24"/>
          <w:szCs w:val="24"/>
          <w:lang w:val="en-US"/>
        </w:rPr>
        <w:br w:type="page"/>
      </w:r>
    </w:p>
    <w:bookmarkEnd w:id="18"/>
    <w:bookmarkEnd w:id="19"/>
    <w:p w:rsidR="00E36F57" w:rsidRPr="006F6B2E" w:rsidRDefault="00E36F57" w:rsidP="006050F5">
      <w:pPr>
        <w:snapToGrid w:val="0"/>
        <w:spacing w:after="0" w:line="360" w:lineRule="auto"/>
        <w:jc w:val="both"/>
        <w:rPr>
          <w:rFonts w:ascii="Book Antiqua" w:hAnsi="Book Antiqua" w:cstheme="minorHAnsi"/>
          <w:b/>
          <w:bCs/>
          <w:sz w:val="24"/>
          <w:szCs w:val="24"/>
          <w:lang w:val="en-US"/>
        </w:rPr>
      </w:pPr>
      <w:r w:rsidRPr="006F6B2E">
        <w:rPr>
          <w:rFonts w:ascii="Book Antiqua" w:hAnsi="Book Antiqua" w:cstheme="minorHAnsi"/>
          <w:b/>
          <w:bCs/>
          <w:sz w:val="24"/>
          <w:szCs w:val="24"/>
          <w:lang w:val="en-US"/>
        </w:rPr>
        <w:lastRenderedPageBreak/>
        <w:t>Footnotes</w:t>
      </w:r>
    </w:p>
    <w:p w:rsidR="00E36F57" w:rsidRPr="006F6B2E" w:rsidRDefault="00E36F57" w:rsidP="006050F5">
      <w:pPr>
        <w:snapToGrid w:val="0"/>
        <w:spacing w:after="0" w:line="360" w:lineRule="auto"/>
        <w:jc w:val="both"/>
        <w:rPr>
          <w:rFonts w:ascii="Book Antiqua" w:hAnsi="Book Antiqua" w:cstheme="minorHAnsi"/>
          <w:b/>
          <w:bCs/>
          <w:sz w:val="24"/>
          <w:szCs w:val="24"/>
          <w:lang w:val="en-US"/>
        </w:rPr>
      </w:pPr>
      <w:r w:rsidRPr="006F6B2E">
        <w:rPr>
          <w:rFonts w:ascii="Book Antiqua" w:hAnsi="Book Antiqua" w:cstheme="minorHAnsi"/>
          <w:b/>
          <w:bCs/>
          <w:sz w:val="24"/>
          <w:szCs w:val="24"/>
          <w:lang w:val="en-US"/>
        </w:rPr>
        <w:t xml:space="preserve">Institutional review board statement: </w:t>
      </w:r>
      <w:r w:rsidRPr="006F6B2E">
        <w:rPr>
          <w:rFonts w:ascii="Book Antiqua" w:hAnsi="Book Antiqua" w:cstheme="minorHAnsi"/>
          <w:bCs/>
          <w:sz w:val="24"/>
          <w:szCs w:val="24"/>
          <w:lang w:val="en-US"/>
        </w:rPr>
        <w:t xml:space="preserve">The study was reviewed and approved by the </w:t>
      </w:r>
      <w:r w:rsidR="008F5660" w:rsidRPr="006F6B2E">
        <w:rPr>
          <w:rFonts w:ascii="Book Antiqua" w:hAnsi="Book Antiqua" w:cstheme="minorHAnsi"/>
          <w:bCs/>
          <w:sz w:val="24"/>
          <w:szCs w:val="24"/>
          <w:lang w:val="en-US"/>
        </w:rPr>
        <w:t>Ethics</w:t>
      </w:r>
      <w:r w:rsidRPr="006F6B2E">
        <w:rPr>
          <w:rFonts w:ascii="Book Antiqua" w:hAnsi="Book Antiqua" w:cstheme="minorHAnsi"/>
          <w:bCs/>
          <w:sz w:val="24"/>
          <w:szCs w:val="24"/>
          <w:lang w:val="en-US"/>
        </w:rPr>
        <w:t xml:space="preserve"> Committee of L’Aquila and Teramo (Italy).</w:t>
      </w:r>
    </w:p>
    <w:p w:rsidR="006050F5" w:rsidRPr="006F6B2E" w:rsidRDefault="006050F5" w:rsidP="006050F5">
      <w:pPr>
        <w:snapToGrid w:val="0"/>
        <w:spacing w:after="0" w:line="360" w:lineRule="auto"/>
        <w:jc w:val="both"/>
        <w:rPr>
          <w:rFonts w:ascii="Book Antiqua" w:hAnsi="Book Antiqua" w:cstheme="minorHAnsi"/>
          <w:b/>
          <w:bCs/>
          <w:sz w:val="24"/>
          <w:szCs w:val="24"/>
          <w:lang w:val="en-US"/>
        </w:rPr>
      </w:pPr>
    </w:p>
    <w:p w:rsidR="00E36F57" w:rsidRPr="006F6B2E" w:rsidRDefault="00E36F57" w:rsidP="006050F5">
      <w:pPr>
        <w:snapToGrid w:val="0"/>
        <w:spacing w:after="0" w:line="360" w:lineRule="auto"/>
        <w:jc w:val="both"/>
        <w:rPr>
          <w:rFonts w:ascii="Book Antiqua" w:hAnsi="Book Antiqua" w:cstheme="minorHAnsi"/>
          <w:b/>
          <w:bCs/>
          <w:sz w:val="24"/>
          <w:szCs w:val="24"/>
          <w:lang w:val="en-US"/>
        </w:rPr>
      </w:pPr>
      <w:r w:rsidRPr="006F6B2E">
        <w:rPr>
          <w:rFonts w:ascii="Book Antiqua" w:hAnsi="Book Antiqua" w:cstheme="minorHAnsi"/>
          <w:b/>
          <w:bCs/>
          <w:sz w:val="24"/>
          <w:szCs w:val="24"/>
          <w:lang w:val="en-US"/>
        </w:rPr>
        <w:t xml:space="preserve">Informed consent statement: </w:t>
      </w:r>
      <w:r w:rsidRPr="006F6B2E">
        <w:rPr>
          <w:rFonts w:ascii="Book Antiqua" w:hAnsi="Book Antiqua" w:cstheme="minorHAnsi"/>
          <w:bCs/>
          <w:sz w:val="24"/>
          <w:szCs w:val="24"/>
          <w:lang w:val="en-US"/>
        </w:rPr>
        <w:t>All study participants, or their legal guardian, provided informed written consent prior to study enrollment</w:t>
      </w:r>
      <w:r w:rsidR="006050F5" w:rsidRPr="006F6B2E">
        <w:rPr>
          <w:rFonts w:ascii="Book Antiqua" w:hAnsi="Book Antiqua" w:cstheme="minorHAnsi"/>
          <w:b/>
          <w:bCs/>
          <w:sz w:val="24"/>
          <w:szCs w:val="24"/>
          <w:lang w:val="en-US"/>
        </w:rPr>
        <w:t>.</w:t>
      </w:r>
    </w:p>
    <w:p w:rsidR="006050F5" w:rsidRPr="006F6B2E" w:rsidRDefault="006050F5" w:rsidP="006050F5">
      <w:pPr>
        <w:snapToGrid w:val="0"/>
        <w:spacing w:after="0" w:line="360" w:lineRule="auto"/>
        <w:jc w:val="both"/>
        <w:rPr>
          <w:rFonts w:ascii="Book Antiqua" w:hAnsi="Book Antiqua" w:cstheme="minorHAnsi"/>
          <w:b/>
          <w:bCs/>
          <w:sz w:val="24"/>
          <w:szCs w:val="24"/>
          <w:lang w:val="en-US"/>
        </w:rPr>
      </w:pPr>
    </w:p>
    <w:p w:rsidR="00E36F57" w:rsidRPr="006F6B2E" w:rsidRDefault="00E36F57" w:rsidP="006050F5">
      <w:pPr>
        <w:snapToGrid w:val="0"/>
        <w:spacing w:after="0" w:line="360" w:lineRule="auto"/>
        <w:jc w:val="both"/>
        <w:rPr>
          <w:rFonts w:ascii="Book Antiqua" w:hAnsi="Book Antiqua" w:cstheme="minorHAnsi"/>
          <w:b/>
          <w:bCs/>
          <w:sz w:val="24"/>
          <w:szCs w:val="24"/>
          <w:lang w:val="en-US"/>
        </w:rPr>
      </w:pPr>
      <w:r w:rsidRPr="006F6B2E">
        <w:rPr>
          <w:rFonts w:ascii="Book Antiqua" w:hAnsi="Book Antiqua" w:cstheme="minorHAnsi"/>
          <w:b/>
          <w:bCs/>
          <w:sz w:val="24"/>
          <w:szCs w:val="24"/>
          <w:lang w:val="en-US"/>
        </w:rPr>
        <w:t xml:space="preserve">Conflict-of-interest statement: </w:t>
      </w:r>
      <w:r w:rsidRPr="006F6B2E">
        <w:rPr>
          <w:rFonts w:ascii="Book Antiqua" w:hAnsi="Book Antiqua" w:cstheme="minorHAnsi"/>
          <w:bCs/>
          <w:sz w:val="24"/>
          <w:szCs w:val="24"/>
          <w:lang w:val="en-US"/>
        </w:rPr>
        <w:t>There are no conflicts of interest to report</w:t>
      </w:r>
      <w:r w:rsidRPr="006F6B2E">
        <w:rPr>
          <w:rFonts w:ascii="Book Antiqua" w:hAnsi="Book Antiqua" w:cstheme="minorHAnsi"/>
          <w:b/>
          <w:bCs/>
          <w:sz w:val="24"/>
          <w:szCs w:val="24"/>
          <w:lang w:val="en-US"/>
        </w:rPr>
        <w:t>.</w:t>
      </w:r>
    </w:p>
    <w:p w:rsidR="006050F5" w:rsidRPr="006F6B2E" w:rsidRDefault="006050F5" w:rsidP="006050F5">
      <w:pPr>
        <w:snapToGrid w:val="0"/>
        <w:spacing w:after="0" w:line="360" w:lineRule="auto"/>
        <w:jc w:val="both"/>
        <w:rPr>
          <w:rFonts w:ascii="Book Antiqua" w:hAnsi="Book Antiqua" w:cstheme="minorHAnsi"/>
          <w:b/>
          <w:bCs/>
          <w:sz w:val="24"/>
          <w:szCs w:val="24"/>
          <w:lang w:val="en-US"/>
        </w:rPr>
      </w:pPr>
    </w:p>
    <w:p w:rsidR="00E36F57" w:rsidRPr="006F6B2E" w:rsidRDefault="00E36F57" w:rsidP="006050F5">
      <w:pPr>
        <w:snapToGrid w:val="0"/>
        <w:spacing w:after="0" w:line="360" w:lineRule="auto"/>
        <w:jc w:val="both"/>
        <w:rPr>
          <w:rFonts w:ascii="Book Antiqua" w:hAnsi="Book Antiqua" w:cstheme="minorHAnsi"/>
          <w:bCs/>
          <w:sz w:val="24"/>
          <w:szCs w:val="24"/>
          <w:lang w:val="en-US"/>
        </w:rPr>
      </w:pPr>
      <w:r w:rsidRPr="006F6B2E">
        <w:rPr>
          <w:rFonts w:ascii="Book Antiqua" w:hAnsi="Book Antiqua" w:cstheme="minorHAnsi"/>
          <w:b/>
          <w:bCs/>
          <w:sz w:val="24"/>
          <w:szCs w:val="24"/>
          <w:lang w:val="en-US"/>
        </w:rPr>
        <w:t xml:space="preserve">Data sharing statement: </w:t>
      </w:r>
      <w:r w:rsidRPr="006F6B2E">
        <w:rPr>
          <w:rFonts w:ascii="Book Antiqua" w:hAnsi="Book Antiqua" w:cstheme="minorHAnsi"/>
          <w:bCs/>
          <w:sz w:val="24"/>
          <w:szCs w:val="24"/>
          <w:lang w:val="en-US"/>
        </w:rPr>
        <w:t>No</w:t>
      </w:r>
      <w:r w:rsidR="006050F5" w:rsidRPr="006F6B2E">
        <w:rPr>
          <w:rFonts w:ascii="Book Antiqua" w:hAnsi="Book Antiqua" w:cstheme="minorHAnsi"/>
          <w:bCs/>
          <w:sz w:val="24"/>
          <w:szCs w:val="24"/>
          <w:lang w:val="en-US"/>
        </w:rPr>
        <w:t xml:space="preserve"> additional data are available.</w:t>
      </w:r>
    </w:p>
    <w:p w:rsidR="006050F5" w:rsidRPr="006F6B2E" w:rsidRDefault="006050F5" w:rsidP="006050F5">
      <w:pPr>
        <w:snapToGrid w:val="0"/>
        <w:spacing w:after="0" w:line="360" w:lineRule="auto"/>
        <w:jc w:val="both"/>
        <w:rPr>
          <w:rFonts w:ascii="Book Antiqua" w:hAnsi="Book Antiqua" w:cstheme="minorHAnsi"/>
          <w:b/>
          <w:bCs/>
          <w:sz w:val="24"/>
          <w:szCs w:val="24"/>
          <w:lang w:val="en-US"/>
        </w:rPr>
      </w:pPr>
    </w:p>
    <w:p w:rsidR="006050F5" w:rsidRPr="006F6B2E" w:rsidRDefault="006050F5" w:rsidP="006050F5">
      <w:pPr>
        <w:snapToGrid w:val="0"/>
        <w:spacing w:after="0" w:line="360" w:lineRule="auto"/>
        <w:jc w:val="both"/>
        <w:rPr>
          <w:rFonts w:ascii="Book Antiqua" w:hAnsi="Book Antiqua" w:cstheme="minorHAnsi"/>
          <w:bCs/>
          <w:sz w:val="24"/>
          <w:szCs w:val="24"/>
          <w:lang w:val="en-US"/>
        </w:rPr>
      </w:pPr>
      <w:r w:rsidRPr="006F6B2E">
        <w:rPr>
          <w:rFonts w:ascii="Book Antiqua" w:hAnsi="Book Antiqua" w:cstheme="minorHAnsi"/>
          <w:b/>
          <w:bCs/>
          <w:sz w:val="24"/>
          <w:szCs w:val="24"/>
          <w:lang w:val="en-US"/>
        </w:rPr>
        <w:t xml:space="preserve">STROBE statement: </w:t>
      </w:r>
      <w:r w:rsidRPr="006F6B2E">
        <w:rPr>
          <w:rFonts w:ascii="Book Antiqua" w:hAnsi="Book Antiqua" w:cstheme="minorHAnsi"/>
          <w:bCs/>
          <w:sz w:val="24"/>
          <w:szCs w:val="24"/>
          <w:lang w:val="en-US"/>
        </w:rPr>
        <w:t>The authors have read the STROBE Statement-checklist of items, and the manuscript was prepared and revised according to the STROBE Statement-checklist of items.</w:t>
      </w:r>
    </w:p>
    <w:p w:rsidR="006050F5" w:rsidRPr="006F6B2E" w:rsidRDefault="006050F5" w:rsidP="006050F5">
      <w:pPr>
        <w:snapToGrid w:val="0"/>
        <w:spacing w:after="0" w:line="360" w:lineRule="auto"/>
        <w:jc w:val="both"/>
        <w:rPr>
          <w:rFonts w:ascii="Book Antiqua" w:hAnsi="Book Antiqua" w:cstheme="minorHAnsi"/>
          <w:b/>
          <w:bCs/>
          <w:sz w:val="24"/>
          <w:szCs w:val="24"/>
          <w:lang w:val="en-US"/>
        </w:rPr>
      </w:pPr>
    </w:p>
    <w:p w:rsidR="006050F5" w:rsidRPr="006F6B2E" w:rsidRDefault="006050F5" w:rsidP="006050F5">
      <w:pPr>
        <w:adjustRightInd w:val="0"/>
        <w:snapToGrid w:val="0"/>
        <w:spacing w:after="0" w:line="360" w:lineRule="auto"/>
        <w:jc w:val="both"/>
        <w:rPr>
          <w:rFonts w:ascii="Book Antiqua" w:hAnsi="Book Antiqua"/>
          <w:color w:val="000000"/>
          <w:sz w:val="24"/>
          <w:szCs w:val="24"/>
          <w:lang w:val="en-US"/>
        </w:rPr>
      </w:pPr>
      <w:r w:rsidRPr="006F6B2E">
        <w:rPr>
          <w:rFonts w:ascii="Book Antiqua" w:hAnsi="Book Antiqua"/>
          <w:b/>
          <w:color w:val="000000"/>
          <w:sz w:val="24"/>
          <w:szCs w:val="24"/>
          <w:lang w:val="en-US"/>
        </w:rPr>
        <w:t>Open-Access:</w:t>
      </w:r>
      <w:r w:rsidRPr="006F6B2E">
        <w:rPr>
          <w:rFonts w:ascii="Book Antiqua" w:hAnsi="Book Antiqua"/>
          <w:color w:val="000000"/>
          <w:sz w:val="24"/>
          <w:szCs w:val="24"/>
          <w:lang w:val="en-US"/>
        </w:rPr>
        <w:t xml:space="preserve"> This article is an open-access </w:t>
      </w:r>
      <w:r w:rsidRPr="006F6B2E">
        <w:rPr>
          <w:rFonts w:ascii="Book Antiqua" w:hAnsi="Book Antiqua"/>
          <w:sz w:val="24"/>
          <w:szCs w:val="24"/>
          <w:lang w:val="en-US"/>
        </w:rPr>
        <w:t xml:space="preserve">article that was selected </w:t>
      </w:r>
      <w:r w:rsidRPr="006F6B2E">
        <w:rPr>
          <w:rFonts w:ascii="Book Antiqua" w:hAnsi="Book Antiqua"/>
          <w:color w:val="000000"/>
          <w:sz w:val="24"/>
          <w:szCs w:val="24"/>
          <w:lang w:val="en-US"/>
        </w:rPr>
        <w:t xml:space="preserve">by an in-house editor and fully peer-reviewed by external reviewers. It is distributed in accordance with the Creative Commons Attribution </w:t>
      </w:r>
      <w:proofErr w:type="spellStart"/>
      <w:r w:rsidRPr="006F6B2E">
        <w:rPr>
          <w:rFonts w:ascii="Book Antiqua" w:hAnsi="Book Antiqua"/>
          <w:color w:val="000000"/>
          <w:sz w:val="24"/>
          <w:szCs w:val="24"/>
          <w:lang w:val="en-US"/>
        </w:rPr>
        <w:t>NonCommercial</w:t>
      </w:r>
      <w:proofErr w:type="spellEnd"/>
      <w:r w:rsidRPr="006F6B2E">
        <w:rPr>
          <w:rFonts w:ascii="Book Antiqua" w:hAnsi="Book Antiqua"/>
          <w:color w:val="000000"/>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6050F5" w:rsidRPr="006F6B2E" w:rsidRDefault="006050F5" w:rsidP="006050F5">
      <w:pPr>
        <w:snapToGrid w:val="0"/>
        <w:spacing w:after="0" w:line="360" w:lineRule="auto"/>
        <w:jc w:val="both"/>
        <w:rPr>
          <w:rFonts w:ascii="Book Antiqua" w:hAnsi="Book Antiqua" w:cstheme="minorHAnsi"/>
          <w:b/>
          <w:bCs/>
          <w:sz w:val="24"/>
          <w:szCs w:val="24"/>
          <w:lang w:val="en-US"/>
        </w:rPr>
      </w:pPr>
    </w:p>
    <w:p w:rsidR="006050F5" w:rsidRPr="006F6B2E" w:rsidRDefault="00E36F57" w:rsidP="006050F5">
      <w:pPr>
        <w:snapToGrid w:val="0"/>
        <w:spacing w:after="0" w:line="360" w:lineRule="auto"/>
        <w:jc w:val="both"/>
        <w:rPr>
          <w:rFonts w:ascii="Book Antiqua" w:hAnsi="Book Antiqua" w:cstheme="minorHAnsi"/>
          <w:bCs/>
          <w:sz w:val="24"/>
          <w:szCs w:val="24"/>
          <w:lang w:val="en-US"/>
        </w:rPr>
      </w:pPr>
      <w:r w:rsidRPr="006F6B2E">
        <w:rPr>
          <w:rFonts w:ascii="Book Antiqua" w:hAnsi="Book Antiqua" w:cstheme="minorHAnsi"/>
          <w:b/>
          <w:bCs/>
          <w:sz w:val="24"/>
          <w:szCs w:val="24"/>
          <w:lang w:val="en-US"/>
        </w:rPr>
        <w:t xml:space="preserve">Manuscript source: </w:t>
      </w:r>
      <w:r w:rsidR="006050F5" w:rsidRPr="006F6B2E">
        <w:rPr>
          <w:rFonts w:ascii="Book Antiqua" w:hAnsi="Book Antiqua" w:cstheme="minorHAnsi"/>
          <w:bCs/>
          <w:sz w:val="24"/>
          <w:szCs w:val="24"/>
          <w:lang w:val="en-US"/>
        </w:rPr>
        <w:t>Invited manuscript</w:t>
      </w:r>
    </w:p>
    <w:p w:rsidR="006050F5" w:rsidRPr="006F6B2E" w:rsidRDefault="006050F5" w:rsidP="006050F5">
      <w:pPr>
        <w:snapToGrid w:val="0"/>
        <w:spacing w:after="0" w:line="360" w:lineRule="auto"/>
        <w:jc w:val="both"/>
        <w:rPr>
          <w:rFonts w:ascii="Book Antiqua" w:hAnsi="Book Antiqua" w:cstheme="minorHAnsi"/>
          <w:b/>
          <w:bCs/>
          <w:sz w:val="24"/>
          <w:szCs w:val="24"/>
          <w:lang w:val="en-US"/>
        </w:rPr>
      </w:pPr>
    </w:p>
    <w:p w:rsidR="006050F5" w:rsidRPr="006F6B2E" w:rsidRDefault="006050F5" w:rsidP="006050F5">
      <w:pPr>
        <w:adjustRightInd w:val="0"/>
        <w:snapToGrid w:val="0"/>
        <w:spacing w:after="0" w:line="360" w:lineRule="auto"/>
        <w:jc w:val="both"/>
        <w:rPr>
          <w:rFonts w:ascii="Book Antiqua" w:hAnsi="Book Antiqua"/>
          <w:b/>
          <w:sz w:val="24"/>
          <w:szCs w:val="24"/>
          <w:lang w:val="en-US"/>
        </w:rPr>
      </w:pPr>
      <w:bookmarkStart w:id="20" w:name="_Hlk37143950"/>
      <w:r w:rsidRPr="006F6B2E">
        <w:rPr>
          <w:rFonts w:ascii="Book Antiqua" w:hAnsi="Book Antiqua"/>
          <w:b/>
          <w:sz w:val="24"/>
          <w:szCs w:val="24"/>
          <w:lang w:val="en-US"/>
        </w:rPr>
        <w:t xml:space="preserve">Peer-review started: </w:t>
      </w:r>
      <w:r w:rsidRPr="006F6B2E">
        <w:rPr>
          <w:rFonts w:ascii="Book Antiqua" w:hAnsi="Book Antiqua"/>
          <w:sz w:val="24"/>
          <w:szCs w:val="24"/>
          <w:lang w:val="en-US"/>
        </w:rPr>
        <w:t>December 24, 2019</w:t>
      </w:r>
    </w:p>
    <w:p w:rsidR="006050F5" w:rsidRPr="006F6B2E" w:rsidRDefault="006050F5" w:rsidP="006050F5">
      <w:pPr>
        <w:adjustRightInd w:val="0"/>
        <w:snapToGrid w:val="0"/>
        <w:spacing w:after="0" w:line="360" w:lineRule="auto"/>
        <w:jc w:val="both"/>
        <w:rPr>
          <w:rFonts w:ascii="Book Antiqua" w:hAnsi="Book Antiqua"/>
          <w:b/>
          <w:sz w:val="24"/>
          <w:szCs w:val="24"/>
          <w:lang w:val="en-US"/>
        </w:rPr>
      </w:pPr>
      <w:r w:rsidRPr="006F6B2E">
        <w:rPr>
          <w:rFonts w:ascii="Book Antiqua" w:hAnsi="Book Antiqua"/>
          <w:b/>
          <w:sz w:val="24"/>
          <w:szCs w:val="24"/>
          <w:lang w:val="en-US"/>
        </w:rPr>
        <w:t xml:space="preserve">First decision: </w:t>
      </w:r>
      <w:r w:rsidRPr="006F6B2E">
        <w:rPr>
          <w:rFonts w:ascii="Book Antiqua" w:hAnsi="Book Antiqua"/>
          <w:sz w:val="24"/>
          <w:szCs w:val="24"/>
          <w:lang w:val="en-US"/>
        </w:rPr>
        <w:t>February 20, 2020</w:t>
      </w:r>
    </w:p>
    <w:p w:rsidR="006050F5" w:rsidRPr="006F6B2E" w:rsidRDefault="006050F5" w:rsidP="006050F5">
      <w:pPr>
        <w:adjustRightInd w:val="0"/>
        <w:snapToGrid w:val="0"/>
        <w:spacing w:after="0" w:line="360" w:lineRule="auto"/>
        <w:jc w:val="both"/>
        <w:rPr>
          <w:rFonts w:ascii="Book Antiqua" w:hAnsi="Book Antiqua"/>
          <w:b/>
          <w:sz w:val="24"/>
          <w:szCs w:val="24"/>
          <w:lang w:val="en-US" w:eastAsia="zh-CN"/>
        </w:rPr>
      </w:pPr>
      <w:r w:rsidRPr="006F6B2E">
        <w:rPr>
          <w:rFonts w:ascii="Book Antiqua" w:hAnsi="Book Antiqua"/>
          <w:b/>
          <w:sz w:val="24"/>
          <w:szCs w:val="24"/>
          <w:lang w:val="en-US"/>
        </w:rPr>
        <w:t>Article in press:</w:t>
      </w:r>
      <w:r w:rsidR="00570D50">
        <w:rPr>
          <w:rFonts w:ascii="Book Antiqua" w:hAnsi="Book Antiqua" w:hint="eastAsia"/>
          <w:b/>
          <w:sz w:val="24"/>
          <w:szCs w:val="24"/>
          <w:lang w:val="en-US" w:eastAsia="zh-CN"/>
        </w:rPr>
        <w:t xml:space="preserve"> </w:t>
      </w:r>
      <w:r w:rsidR="00570D50" w:rsidRPr="006F6B2E">
        <w:rPr>
          <w:rFonts w:ascii="Book Antiqua" w:hAnsi="Book Antiqua"/>
          <w:sz w:val="24"/>
          <w:szCs w:val="24"/>
          <w:lang w:val="en-US" w:eastAsia="zh-CN"/>
        </w:rPr>
        <w:t>May 12, 2020</w:t>
      </w:r>
    </w:p>
    <w:p w:rsidR="006050F5" w:rsidRPr="006F6B2E" w:rsidRDefault="006050F5" w:rsidP="006050F5">
      <w:pPr>
        <w:adjustRightInd w:val="0"/>
        <w:snapToGrid w:val="0"/>
        <w:spacing w:after="0" w:line="360" w:lineRule="auto"/>
        <w:jc w:val="both"/>
        <w:rPr>
          <w:rFonts w:ascii="Book Antiqua" w:hAnsi="Book Antiqua"/>
          <w:b/>
          <w:sz w:val="24"/>
          <w:szCs w:val="24"/>
          <w:lang w:val="en-US"/>
        </w:rPr>
      </w:pPr>
    </w:p>
    <w:p w:rsidR="006050F5" w:rsidRPr="006F6B2E" w:rsidRDefault="006050F5" w:rsidP="006050F5">
      <w:pPr>
        <w:adjustRightInd w:val="0"/>
        <w:snapToGrid w:val="0"/>
        <w:spacing w:after="0" w:line="360" w:lineRule="auto"/>
        <w:jc w:val="both"/>
        <w:rPr>
          <w:rFonts w:ascii="Book Antiqua" w:eastAsia="微软雅黑" w:hAnsi="Book Antiqua" w:cs="宋体"/>
          <w:sz w:val="24"/>
          <w:szCs w:val="24"/>
          <w:lang w:val="en-US"/>
        </w:rPr>
      </w:pPr>
      <w:r w:rsidRPr="006F6B2E">
        <w:rPr>
          <w:rFonts w:ascii="Book Antiqua" w:hAnsi="Book Antiqua" w:cs="宋体"/>
          <w:b/>
          <w:sz w:val="24"/>
          <w:szCs w:val="24"/>
          <w:lang w:val="en-US"/>
        </w:rPr>
        <w:t xml:space="preserve">Specialty type: </w:t>
      </w:r>
      <w:r w:rsidRPr="006F6B2E">
        <w:rPr>
          <w:rFonts w:ascii="Book Antiqua" w:eastAsia="微软雅黑" w:hAnsi="Book Antiqua" w:cs="宋体"/>
          <w:sz w:val="24"/>
          <w:szCs w:val="24"/>
          <w:lang w:val="en-US"/>
        </w:rPr>
        <w:t>Oncology</w:t>
      </w:r>
    </w:p>
    <w:p w:rsidR="006050F5" w:rsidRPr="006F6B2E" w:rsidRDefault="006050F5" w:rsidP="006050F5">
      <w:pPr>
        <w:adjustRightInd w:val="0"/>
        <w:snapToGrid w:val="0"/>
        <w:spacing w:after="0" w:line="360" w:lineRule="auto"/>
        <w:jc w:val="both"/>
        <w:rPr>
          <w:rFonts w:ascii="Book Antiqua" w:hAnsi="Book Antiqua" w:cs="宋体"/>
          <w:sz w:val="24"/>
          <w:szCs w:val="24"/>
          <w:lang w:val="en-US"/>
        </w:rPr>
      </w:pPr>
      <w:r w:rsidRPr="006F6B2E">
        <w:rPr>
          <w:rFonts w:ascii="Book Antiqua" w:hAnsi="Book Antiqua" w:cs="宋体"/>
          <w:b/>
          <w:sz w:val="24"/>
          <w:szCs w:val="24"/>
          <w:lang w:val="en-US"/>
        </w:rPr>
        <w:t xml:space="preserve">Country/Territory of origin: </w:t>
      </w:r>
      <w:r w:rsidRPr="006F6B2E">
        <w:rPr>
          <w:rFonts w:ascii="Book Antiqua" w:hAnsi="Book Antiqua" w:cs="宋体"/>
          <w:sz w:val="24"/>
          <w:szCs w:val="24"/>
          <w:lang w:val="en-US"/>
        </w:rPr>
        <w:t>Italy</w:t>
      </w:r>
    </w:p>
    <w:p w:rsidR="006050F5" w:rsidRPr="006F6B2E" w:rsidRDefault="006050F5" w:rsidP="006050F5">
      <w:pPr>
        <w:adjustRightInd w:val="0"/>
        <w:snapToGrid w:val="0"/>
        <w:spacing w:after="0" w:line="360" w:lineRule="auto"/>
        <w:jc w:val="both"/>
        <w:rPr>
          <w:rFonts w:ascii="Book Antiqua" w:hAnsi="Book Antiqua" w:cs="宋体"/>
          <w:b/>
          <w:sz w:val="24"/>
          <w:szCs w:val="24"/>
          <w:lang w:val="en-US"/>
        </w:rPr>
      </w:pPr>
      <w:r w:rsidRPr="006F6B2E">
        <w:rPr>
          <w:rFonts w:ascii="Book Antiqua" w:hAnsi="Book Antiqua" w:cs="宋体"/>
          <w:b/>
          <w:sz w:val="24"/>
          <w:szCs w:val="24"/>
          <w:lang w:val="en-US"/>
        </w:rPr>
        <w:t>Peer-review report’s scientific quality classification</w:t>
      </w:r>
    </w:p>
    <w:p w:rsidR="006050F5" w:rsidRPr="006F6B2E" w:rsidRDefault="006050F5" w:rsidP="006050F5">
      <w:pPr>
        <w:adjustRightInd w:val="0"/>
        <w:snapToGrid w:val="0"/>
        <w:spacing w:after="0" w:line="360" w:lineRule="auto"/>
        <w:jc w:val="both"/>
        <w:rPr>
          <w:rFonts w:ascii="Book Antiqua" w:hAnsi="Book Antiqua" w:cs="宋体"/>
          <w:sz w:val="24"/>
          <w:szCs w:val="24"/>
          <w:lang w:val="en-US"/>
        </w:rPr>
      </w:pPr>
      <w:r w:rsidRPr="006F6B2E">
        <w:rPr>
          <w:rFonts w:ascii="Book Antiqua" w:hAnsi="Book Antiqua" w:cs="宋体"/>
          <w:sz w:val="24"/>
          <w:szCs w:val="24"/>
          <w:lang w:val="en-US"/>
        </w:rPr>
        <w:t>Grade </w:t>
      </w:r>
      <w:proofErr w:type="gramStart"/>
      <w:r w:rsidRPr="006F6B2E">
        <w:rPr>
          <w:rFonts w:ascii="Book Antiqua" w:hAnsi="Book Antiqua" w:cs="宋体"/>
          <w:sz w:val="24"/>
          <w:szCs w:val="24"/>
          <w:lang w:val="en-US"/>
        </w:rPr>
        <w:t>A</w:t>
      </w:r>
      <w:proofErr w:type="gramEnd"/>
      <w:r w:rsidRPr="006F6B2E">
        <w:rPr>
          <w:rFonts w:ascii="Book Antiqua" w:hAnsi="Book Antiqua" w:cs="宋体"/>
          <w:sz w:val="24"/>
          <w:szCs w:val="24"/>
          <w:lang w:val="en-US"/>
        </w:rPr>
        <w:t> (Excellent): 0</w:t>
      </w:r>
    </w:p>
    <w:p w:rsidR="006050F5" w:rsidRPr="006F6B2E" w:rsidRDefault="006050F5" w:rsidP="006050F5">
      <w:pPr>
        <w:adjustRightInd w:val="0"/>
        <w:snapToGrid w:val="0"/>
        <w:spacing w:after="0" w:line="360" w:lineRule="auto"/>
        <w:jc w:val="both"/>
        <w:rPr>
          <w:rFonts w:ascii="Book Antiqua" w:hAnsi="Book Antiqua" w:cs="宋体"/>
          <w:sz w:val="24"/>
          <w:szCs w:val="24"/>
          <w:lang w:val="en-US"/>
        </w:rPr>
      </w:pPr>
      <w:r w:rsidRPr="006F6B2E">
        <w:rPr>
          <w:rFonts w:ascii="Book Antiqua" w:hAnsi="Book Antiqua" w:cs="宋体"/>
          <w:sz w:val="24"/>
          <w:szCs w:val="24"/>
          <w:lang w:val="en-US"/>
        </w:rPr>
        <w:lastRenderedPageBreak/>
        <w:t>Grade B (Very good): B</w:t>
      </w:r>
    </w:p>
    <w:p w:rsidR="006050F5" w:rsidRPr="006F6B2E" w:rsidRDefault="006050F5" w:rsidP="006050F5">
      <w:pPr>
        <w:adjustRightInd w:val="0"/>
        <w:snapToGrid w:val="0"/>
        <w:spacing w:after="0" w:line="360" w:lineRule="auto"/>
        <w:jc w:val="both"/>
        <w:rPr>
          <w:rFonts w:ascii="Book Antiqua" w:hAnsi="Book Antiqua" w:cs="宋体"/>
          <w:sz w:val="24"/>
          <w:szCs w:val="24"/>
          <w:lang w:val="en-US"/>
        </w:rPr>
      </w:pPr>
      <w:r w:rsidRPr="006F6B2E">
        <w:rPr>
          <w:rFonts w:ascii="Book Antiqua" w:hAnsi="Book Antiqua" w:cs="宋体"/>
          <w:sz w:val="24"/>
          <w:szCs w:val="24"/>
          <w:lang w:val="en-US"/>
        </w:rPr>
        <w:t>Grade C (Good): C, C</w:t>
      </w:r>
    </w:p>
    <w:p w:rsidR="006050F5" w:rsidRPr="006F6B2E" w:rsidRDefault="006050F5" w:rsidP="006050F5">
      <w:pPr>
        <w:adjustRightInd w:val="0"/>
        <w:snapToGrid w:val="0"/>
        <w:spacing w:after="0" w:line="360" w:lineRule="auto"/>
        <w:jc w:val="both"/>
        <w:rPr>
          <w:rFonts w:ascii="Book Antiqua" w:hAnsi="Book Antiqua" w:cs="宋体"/>
          <w:sz w:val="24"/>
          <w:szCs w:val="24"/>
          <w:lang w:val="en-US"/>
        </w:rPr>
      </w:pPr>
      <w:r w:rsidRPr="006F6B2E">
        <w:rPr>
          <w:rFonts w:ascii="Book Antiqua" w:hAnsi="Book Antiqua" w:cs="宋体"/>
          <w:sz w:val="24"/>
          <w:szCs w:val="24"/>
          <w:lang w:val="en-US"/>
        </w:rPr>
        <w:t>Grade D (Fair): D</w:t>
      </w:r>
    </w:p>
    <w:p w:rsidR="006050F5" w:rsidRPr="006F6B2E" w:rsidRDefault="006050F5" w:rsidP="006050F5">
      <w:pPr>
        <w:adjustRightInd w:val="0"/>
        <w:snapToGrid w:val="0"/>
        <w:spacing w:after="0" w:line="360" w:lineRule="auto"/>
        <w:jc w:val="both"/>
        <w:rPr>
          <w:rFonts w:ascii="Book Antiqua" w:eastAsia="等线" w:hAnsi="Book Antiqua"/>
          <w:sz w:val="24"/>
          <w:szCs w:val="24"/>
          <w:lang w:val="en-US"/>
        </w:rPr>
      </w:pPr>
      <w:r w:rsidRPr="006F6B2E">
        <w:rPr>
          <w:rFonts w:ascii="Book Antiqua" w:hAnsi="Book Antiqua" w:cs="宋体"/>
          <w:sz w:val="24"/>
          <w:szCs w:val="24"/>
          <w:lang w:val="en-US"/>
        </w:rPr>
        <w:t>Grade E (Poor): 0</w:t>
      </w:r>
    </w:p>
    <w:p w:rsidR="006050F5" w:rsidRPr="006F6B2E" w:rsidRDefault="006050F5" w:rsidP="006050F5">
      <w:pPr>
        <w:adjustRightInd w:val="0"/>
        <w:snapToGrid w:val="0"/>
        <w:spacing w:after="0" w:line="360" w:lineRule="auto"/>
        <w:jc w:val="both"/>
        <w:rPr>
          <w:rFonts w:ascii="Book Antiqua" w:hAnsi="Book Antiqua"/>
          <w:b/>
          <w:bCs/>
          <w:color w:val="000000"/>
          <w:sz w:val="24"/>
          <w:szCs w:val="24"/>
          <w:lang w:val="en-US"/>
        </w:rPr>
      </w:pPr>
    </w:p>
    <w:p w:rsidR="006050F5" w:rsidRPr="006F6B2E" w:rsidRDefault="006050F5" w:rsidP="006050F5">
      <w:pPr>
        <w:adjustRightInd w:val="0"/>
        <w:snapToGrid w:val="0"/>
        <w:spacing w:after="0" w:line="360" w:lineRule="auto"/>
        <w:jc w:val="both"/>
        <w:rPr>
          <w:rFonts w:ascii="Book Antiqua" w:hAnsi="Book Antiqua"/>
          <w:b/>
          <w:bCs/>
          <w:color w:val="000000"/>
          <w:sz w:val="24"/>
          <w:szCs w:val="24"/>
          <w:lang w:val="en-US" w:eastAsia="zh-CN"/>
        </w:rPr>
      </w:pPr>
      <w:r w:rsidRPr="006F6B2E">
        <w:rPr>
          <w:rFonts w:ascii="Book Antiqua" w:hAnsi="Book Antiqua"/>
          <w:b/>
          <w:bCs/>
          <w:color w:val="000000"/>
          <w:sz w:val="24"/>
          <w:szCs w:val="24"/>
          <w:lang w:val="en-US"/>
        </w:rPr>
        <w:t xml:space="preserve">P-Reviewer: </w:t>
      </w:r>
      <w:r w:rsidR="002A6F64" w:rsidRPr="006F6B2E">
        <w:rPr>
          <w:rFonts w:ascii="Book Antiqua" w:hAnsi="Book Antiqua"/>
          <w:bCs/>
          <w:color w:val="000000"/>
          <w:sz w:val="24"/>
          <w:szCs w:val="24"/>
          <w:lang w:val="en-US"/>
        </w:rPr>
        <w:t>Cashin PH, de Melo FF, Morris DL,</w:t>
      </w:r>
      <w:r w:rsidR="002A6F64" w:rsidRPr="006F6B2E">
        <w:rPr>
          <w:lang w:val="en-US"/>
        </w:rPr>
        <w:t xml:space="preserve"> </w:t>
      </w:r>
      <w:r w:rsidR="002A6F64" w:rsidRPr="006F6B2E">
        <w:rPr>
          <w:rFonts w:ascii="Book Antiqua" w:hAnsi="Book Antiqua"/>
          <w:bCs/>
          <w:color w:val="000000"/>
          <w:sz w:val="24"/>
          <w:szCs w:val="24"/>
          <w:lang w:val="en-US"/>
        </w:rPr>
        <w:t>Zhao XP</w:t>
      </w:r>
      <w:r w:rsidR="002A6F64" w:rsidRPr="006F6B2E">
        <w:rPr>
          <w:rFonts w:ascii="Book Antiqua" w:hAnsi="Book Antiqua"/>
          <w:b/>
          <w:bCs/>
          <w:color w:val="000000"/>
          <w:sz w:val="24"/>
          <w:szCs w:val="24"/>
          <w:lang w:val="en-US"/>
        </w:rPr>
        <w:t xml:space="preserve"> </w:t>
      </w:r>
      <w:r w:rsidRPr="006F6B2E">
        <w:rPr>
          <w:rFonts w:ascii="Book Antiqua" w:hAnsi="Book Antiqua"/>
          <w:b/>
          <w:bCs/>
          <w:color w:val="000000"/>
          <w:sz w:val="24"/>
          <w:szCs w:val="24"/>
          <w:lang w:val="en-US"/>
        </w:rPr>
        <w:t>S-Editor:</w:t>
      </w:r>
      <w:r w:rsidRPr="006F6B2E">
        <w:rPr>
          <w:rFonts w:ascii="Book Antiqua" w:hAnsi="Book Antiqua"/>
          <w:color w:val="000000"/>
          <w:sz w:val="24"/>
          <w:szCs w:val="24"/>
          <w:lang w:val="en-US"/>
        </w:rPr>
        <w:t xml:space="preserve"> </w:t>
      </w:r>
      <w:r w:rsidR="002A6F64" w:rsidRPr="006F6B2E">
        <w:rPr>
          <w:rFonts w:ascii="Book Antiqua" w:hAnsi="Book Antiqua"/>
          <w:color w:val="000000"/>
          <w:sz w:val="24"/>
          <w:szCs w:val="24"/>
          <w:lang w:val="en-US"/>
        </w:rPr>
        <w:t>Zhang L</w:t>
      </w:r>
      <w:r w:rsidRPr="006F6B2E">
        <w:rPr>
          <w:rFonts w:ascii="Book Antiqua" w:hAnsi="Book Antiqua"/>
          <w:color w:val="000000"/>
          <w:sz w:val="24"/>
          <w:szCs w:val="24"/>
          <w:lang w:val="en-US"/>
        </w:rPr>
        <w:t xml:space="preserve"> </w:t>
      </w:r>
      <w:r w:rsidRPr="006F6B2E">
        <w:rPr>
          <w:rFonts w:ascii="Book Antiqua" w:hAnsi="Book Antiqua"/>
          <w:b/>
          <w:bCs/>
          <w:color w:val="000000"/>
          <w:sz w:val="24"/>
          <w:szCs w:val="24"/>
          <w:lang w:val="en-US"/>
        </w:rPr>
        <w:t>L-Editor:</w:t>
      </w:r>
      <w:r w:rsidRPr="006F6B2E">
        <w:rPr>
          <w:rFonts w:ascii="Book Antiqua" w:hAnsi="Book Antiqua"/>
          <w:color w:val="000000"/>
          <w:sz w:val="24"/>
          <w:szCs w:val="24"/>
          <w:lang w:val="en-US"/>
        </w:rPr>
        <w:t xml:space="preserve"> </w:t>
      </w:r>
      <w:r w:rsidR="00AD3F8E">
        <w:rPr>
          <w:rFonts w:ascii="Book Antiqua" w:hAnsi="Book Antiqua"/>
          <w:color w:val="000000"/>
          <w:sz w:val="24"/>
          <w:szCs w:val="24"/>
          <w:lang w:val="en-US"/>
        </w:rPr>
        <w:t xml:space="preserve">Webster JR </w:t>
      </w:r>
      <w:r w:rsidRPr="006F6B2E">
        <w:rPr>
          <w:rFonts w:ascii="Book Antiqua" w:hAnsi="Book Antiqua"/>
          <w:b/>
          <w:bCs/>
          <w:color w:val="000000"/>
          <w:sz w:val="24"/>
          <w:szCs w:val="24"/>
          <w:lang w:val="en-US"/>
        </w:rPr>
        <w:t>E-Editor:</w:t>
      </w:r>
      <w:r w:rsidR="00570D50">
        <w:rPr>
          <w:rFonts w:ascii="Book Antiqua" w:hAnsi="Book Antiqua" w:hint="eastAsia"/>
          <w:b/>
          <w:bCs/>
          <w:color w:val="000000"/>
          <w:sz w:val="24"/>
          <w:szCs w:val="24"/>
          <w:lang w:val="en-US" w:eastAsia="zh-CN"/>
        </w:rPr>
        <w:t xml:space="preserve"> </w:t>
      </w:r>
      <w:r w:rsidR="00570D50" w:rsidRPr="00570D50">
        <w:rPr>
          <w:rFonts w:ascii="Book Antiqua" w:hAnsi="Book Antiqua" w:hint="eastAsia"/>
          <w:bCs/>
          <w:color w:val="000000"/>
          <w:sz w:val="24"/>
          <w:szCs w:val="24"/>
          <w:lang w:val="en-US" w:eastAsia="zh-CN"/>
        </w:rPr>
        <w:t>Liu MY</w:t>
      </w:r>
    </w:p>
    <w:p w:rsidR="00B16311" w:rsidRPr="006F6B2E" w:rsidRDefault="00B16311" w:rsidP="006050F5">
      <w:pPr>
        <w:snapToGrid w:val="0"/>
        <w:spacing w:after="0" w:line="360" w:lineRule="auto"/>
        <w:jc w:val="both"/>
        <w:rPr>
          <w:rFonts w:ascii="Book Antiqua" w:hAnsi="Book Antiqua"/>
          <w:sz w:val="24"/>
          <w:szCs w:val="24"/>
          <w:lang w:val="en-US"/>
        </w:rPr>
        <w:sectPr w:rsidR="00B16311" w:rsidRPr="006F6B2E">
          <w:footerReference w:type="even" r:id="rId9"/>
          <w:footerReference w:type="default" r:id="rId10"/>
          <w:pgSz w:w="11906" w:h="16838"/>
          <w:pgMar w:top="1417" w:right="1134" w:bottom="1134" w:left="1134" w:header="708" w:footer="708" w:gutter="0"/>
          <w:cols w:space="708"/>
          <w:docGrid w:linePitch="360"/>
        </w:sectPr>
      </w:pPr>
    </w:p>
    <w:p w:rsidR="00906C45" w:rsidRPr="006F6B2E" w:rsidRDefault="006050F5" w:rsidP="006050F5">
      <w:pPr>
        <w:snapToGrid w:val="0"/>
        <w:spacing w:after="0" w:line="360" w:lineRule="auto"/>
        <w:jc w:val="both"/>
        <w:rPr>
          <w:rFonts w:ascii="Book Antiqua" w:hAnsi="Book Antiqua"/>
          <w:b/>
          <w:sz w:val="24"/>
          <w:szCs w:val="24"/>
          <w:lang w:val="en-US"/>
        </w:rPr>
      </w:pPr>
      <w:r w:rsidRPr="006F6B2E">
        <w:rPr>
          <w:rFonts w:ascii="Book Antiqua" w:hAnsi="Book Antiqua"/>
          <w:b/>
          <w:sz w:val="24"/>
          <w:szCs w:val="24"/>
          <w:lang w:val="en-US"/>
        </w:rPr>
        <w:lastRenderedPageBreak/>
        <w:t>Figure Legends</w:t>
      </w:r>
    </w:p>
    <w:p w:rsidR="002A6F64" w:rsidRPr="006F6B2E" w:rsidRDefault="00395AA3" w:rsidP="006050F5">
      <w:pPr>
        <w:pStyle w:val="a3"/>
        <w:snapToGrid w:val="0"/>
        <w:spacing w:before="0" w:beforeAutospacing="0" w:after="0" w:afterAutospacing="0" w:line="360" w:lineRule="auto"/>
        <w:jc w:val="both"/>
        <w:rPr>
          <w:rFonts w:ascii="Book Antiqua" w:eastAsia="Calibri" w:hAnsi="Book Antiqua"/>
          <w:b/>
          <w:bCs/>
          <w:color w:val="000000" w:themeColor="text1"/>
          <w:kern w:val="24"/>
          <w:lang w:val="en-US"/>
        </w:rPr>
      </w:pPr>
      <w:r w:rsidRPr="006F6B2E">
        <w:rPr>
          <w:rFonts w:ascii="Book Antiqua" w:eastAsia="Calibri" w:hAnsi="Book Antiqua"/>
          <w:b/>
          <w:bCs/>
          <w:noProof/>
          <w:color w:val="000000" w:themeColor="text1"/>
          <w:kern w:val="24"/>
          <w:lang w:val="en-US" w:eastAsia="zh-CN"/>
        </w:rPr>
        <w:drawing>
          <wp:inline distT="0" distB="0" distL="0" distR="0" wp14:anchorId="7ADAEF35" wp14:editId="3C17C7C1">
            <wp:extent cx="6120130" cy="1360805"/>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1360805"/>
                    </a:xfrm>
                    <a:prstGeom prst="rect">
                      <a:avLst/>
                    </a:prstGeom>
                  </pic:spPr>
                </pic:pic>
              </a:graphicData>
            </a:graphic>
          </wp:inline>
        </w:drawing>
      </w:r>
    </w:p>
    <w:p w:rsidR="00B16311" w:rsidRPr="006F6B2E" w:rsidRDefault="00906C45" w:rsidP="002A6F64">
      <w:pPr>
        <w:pStyle w:val="a3"/>
        <w:snapToGrid w:val="0"/>
        <w:spacing w:before="0" w:beforeAutospacing="0" w:after="0" w:afterAutospacing="0" w:line="360" w:lineRule="auto"/>
        <w:jc w:val="both"/>
        <w:rPr>
          <w:rFonts w:ascii="Book Antiqua" w:hAnsi="Book Antiqua"/>
          <w:lang w:val="en-US"/>
        </w:rPr>
      </w:pPr>
      <w:r w:rsidRPr="006F6B2E">
        <w:rPr>
          <w:rFonts w:ascii="Book Antiqua" w:eastAsia="Calibri" w:hAnsi="Book Antiqua"/>
          <w:b/>
          <w:bCs/>
          <w:color w:val="000000" w:themeColor="text1"/>
          <w:kern w:val="24"/>
          <w:lang w:val="en-US"/>
        </w:rPr>
        <w:t>Figure 1 Representative example of fluorescence-activated cell sorting immunophenotypic analysis</w:t>
      </w:r>
      <w:r w:rsidR="00395AA3" w:rsidRPr="006F6B2E">
        <w:rPr>
          <w:rFonts w:ascii="Book Antiqua" w:eastAsia="Calibri" w:hAnsi="Book Antiqua"/>
          <w:b/>
          <w:bCs/>
          <w:color w:val="000000" w:themeColor="text1"/>
          <w:kern w:val="24"/>
          <w:lang w:val="en-US"/>
        </w:rPr>
        <w:t>.</w:t>
      </w:r>
    </w:p>
    <w:p w:rsidR="00B16311" w:rsidRPr="006F6B2E" w:rsidRDefault="00B16311" w:rsidP="006050F5">
      <w:pPr>
        <w:snapToGrid w:val="0"/>
        <w:spacing w:after="0" w:line="360" w:lineRule="auto"/>
        <w:jc w:val="both"/>
        <w:rPr>
          <w:rFonts w:ascii="Book Antiqua" w:hAnsi="Book Antiqua"/>
          <w:sz w:val="24"/>
          <w:szCs w:val="24"/>
          <w:lang w:val="en-US"/>
        </w:rPr>
        <w:sectPr w:rsidR="00B16311" w:rsidRPr="006F6B2E" w:rsidSect="00395AA3">
          <w:footerReference w:type="even" r:id="rId12"/>
          <w:footerReference w:type="default" r:id="rId13"/>
          <w:pgSz w:w="11906" w:h="16838"/>
          <w:pgMar w:top="1417" w:right="1134" w:bottom="1134" w:left="1134" w:header="708" w:footer="708" w:gutter="0"/>
          <w:cols w:space="708"/>
          <w:docGrid w:linePitch="360"/>
        </w:sectPr>
      </w:pPr>
      <w:r w:rsidRPr="006F6B2E">
        <w:rPr>
          <w:rFonts w:ascii="Book Antiqua" w:hAnsi="Book Antiqua"/>
          <w:sz w:val="24"/>
          <w:szCs w:val="24"/>
          <w:lang w:val="en-US"/>
        </w:rPr>
        <w:br w:type="page"/>
      </w:r>
    </w:p>
    <w:p w:rsidR="001F4CD7" w:rsidRPr="006F6B2E" w:rsidRDefault="006B69FD" w:rsidP="006050F5">
      <w:pPr>
        <w:snapToGrid w:val="0"/>
        <w:spacing w:after="0" w:line="360" w:lineRule="auto"/>
        <w:jc w:val="both"/>
        <w:rPr>
          <w:rFonts w:ascii="Book Antiqua" w:hAnsi="Book Antiqua"/>
          <w:b/>
          <w:sz w:val="24"/>
          <w:szCs w:val="24"/>
          <w:lang w:val="en-US"/>
        </w:rPr>
      </w:pPr>
      <w:r w:rsidRPr="006F6B2E">
        <w:rPr>
          <w:noProof/>
          <w:lang w:val="en-US" w:eastAsia="zh-CN"/>
        </w:rPr>
        <w:lastRenderedPageBreak/>
        <w:drawing>
          <wp:inline distT="0" distB="0" distL="0" distR="0" wp14:anchorId="7757088F" wp14:editId="60F040CC">
            <wp:extent cx="4273521" cy="324413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79250" cy="3248482"/>
                    </a:xfrm>
                    <a:prstGeom prst="rect">
                      <a:avLst/>
                    </a:prstGeom>
                  </pic:spPr>
                </pic:pic>
              </a:graphicData>
            </a:graphic>
          </wp:inline>
        </w:drawing>
      </w:r>
    </w:p>
    <w:p w:rsidR="00906C45" w:rsidRPr="006F6B2E" w:rsidRDefault="00906C45" w:rsidP="006050F5">
      <w:pPr>
        <w:snapToGrid w:val="0"/>
        <w:spacing w:after="0" w:line="360" w:lineRule="auto"/>
        <w:jc w:val="both"/>
        <w:rPr>
          <w:rFonts w:ascii="Book Antiqua" w:hAnsi="Book Antiqua"/>
          <w:b/>
          <w:sz w:val="24"/>
          <w:szCs w:val="24"/>
          <w:lang w:val="en-US"/>
        </w:rPr>
      </w:pPr>
      <w:r w:rsidRPr="006F6B2E">
        <w:rPr>
          <w:rFonts w:ascii="Book Antiqua" w:hAnsi="Book Antiqua"/>
          <w:b/>
          <w:bCs/>
          <w:sz w:val="24"/>
          <w:szCs w:val="24"/>
          <w:lang w:val="en-US"/>
        </w:rPr>
        <w:t>Figure 2 Median values (absolute value cells/m</w:t>
      </w:r>
      <w:r w:rsidR="00395AA3" w:rsidRPr="006F6B2E">
        <w:rPr>
          <w:rFonts w:ascii="Book Antiqua" w:hAnsi="Book Antiqua"/>
          <w:b/>
          <w:bCs/>
          <w:sz w:val="24"/>
          <w:szCs w:val="24"/>
          <w:lang w:val="en-US"/>
        </w:rPr>
        <w:t>L</w:t>
      </w:r>
      <w:r w:rsidRPr="006F6B2E">
        <w:rPr>
          <w:rFonts w:ascii="Book Antiqua" w:hAnsi="Book Antiqua"/>
          <w:b/>
          <w:bCs/>
          <w:sz w:val="24"/>
          <w:szCs w:val="24"/>
          <w:lang w:val="en-US"/>
        </w:rPr>
        <w:t xml:space="preserve">) of T helper and T cytotoxic levels at baseline and 30 d after </w:t>
      </w:r>
      <w:proofErr w:type="spellStart"/>
      <w:r w:rsidR="00395AA3" w:rsidRPr="006F6B2E">
        <w:rPr>
          <w:rFonts w:ascii="Book Antiqua" w:hAnsi="Book Antiqua"/>
          <w:b/>
          <w:sz w:val="24"/>
          <w:szCs w:val="24"/>
          <w:lang w:val="en-US"/>
        </w:rPr>
        <w:t>hyperthermic</w:t>
      </w:r>
      <w:proofErr w:type="spellEnd"/>
      <w:r w:rsidR="00395AA3" w:rsidRPr="006F6B2E">
        <w:rPr>
          <w:rFonts w:ascii="Book Antiqua" w:hAnsi="Book Antiqua"/>
          <w:b/>
          <w:sz w:val="24"/>
          <w:szCs w:val="24"/>
          <w:lang w:val="en-US"/>
        </w:rPr>
        <w:t xml:space="preserve"> intraperitoneal chemotherapy</w:t>
      </w:r>
      <w:r w:rsidR="00395AA3" w:rsidRPr="006F6B2E">
        <w:rPr>
          <w:rFonts w:ascii="Book Antiqua" w:hAnsi="Book Antiqua"/>
          <w:b/>
          <w:bCs/>
          <w:sz w:val="24"/>
          <w:szCs w:val="24"/>
          <w:lang w:val="en-US"/>
        </w:rPr>
        <w:t xml:space="preserve">. </w:t>
      </w:r>
      <w:r w:rsidR="00395AA3" w:rsidRPr="006F6B2E">
        <w:rPr>
          <w:rFonts w:ascii="Book Antiqua" w:eastAsia="Times New Roman" w:hAnsi="Book Antiqua" w:cs="Calibri"/>
          <w:color w:val="000000"/>
          <w:sz w:val="24"/>
          <w:szCs w:val="24"/>
          <w:lang w:val="en-US" w:eastAsia="it-IT"/>
        </w:rPr>
        <w:t xml:space="preserve">HIPEC: </w:t>
      </w:r>
      <w:proofErr w:type="spellStart"/>
      <w:r w:rsidR="00395AA3" w:rsidRPr="006F6B2E">
        <w:rPr>
          <w:rFonts w:ascii="Book Antiqua" w:hAnsi="Book Antiqua"/>
          <w:sz w:val="24"/>
          <w:szCs w:val="24"/>
          <w:lang w:val="en-US"/>
        </w:rPr>
        <w:t>Hyperthermic</w:t>
      </w:r>
      <w:proofErr w:type="spellEnd"/>
      <w:r w:rsidR="00395AA3" w:rsidRPr="006F6B2E">
        <w:rPr>
          <w:rFonts w:ascii="Book Antiqua" w:hAnsi="Book Antiqua"/>
          <w:sz w:val="24"/>
          <w:szCs w:val="24"/>
          <w:lang w:val="en-US"/>
        </w:rPr>
        <w:t xml:space="preserve"> intraperitoneal chemotherapy</w:t>
      </w:r>
      <w:r w:rsidR="00395AA3" w:rsidRPr="006F6B2E">
        <w:rPr>
          <w:rFonts w:ascii="Book Antiqua" w:eastAsia="Times New Roman" w:hAnsi="Book Antiqua" w:cs="Calibri"/>
          <w:color w:val="000000"/>
          <w:sz w:val="24"/>
          <w:szCs w:val="24"/>
          <w:lang w:val="en-US" w:eastAsia="it-IT"/>
        </w:rPr>
        <w:t>.</w:t>
      </w:r>
    </w:p>
    <w:p w:rsidR="001F4CD7" w:rsidRPr="006F6B2E" w:rsidRDefault="001F4CD7" w:rsidP="006050F5">
      <w:pPr>
        <w:snapToGrid w:val="0"/>
        <w:spacing w:after="0" w:line="360" w:lineRule="auto"/>
        <w:jc w:val="both"/>
        <w:rPr>
          <w:rFonts w:ascii="Book Antiqua" w:hAnsi="Book Antiqua"/>
          <w:b/>
          <w:sz w:val="24"/>
          <w:szCs w:val="24"/>
          <w:lang w:val="en-US"/>
        </w:rPr>
      </w:pPr>
      <w:r w:rsidRPr="006F6B2E">
        <w:rPr>
          <w:rFonts w:ascii="Book Antiqua" w:hAnsi="Book Antiqua"/>
          <w:b/>
          <w:sz w:val="24"/>
          <w:szCs w:val="24"/>
          <w:lang w:val="en-US"/>
        </w:rPr>
        <w:br w:type="page"/>
      </w:r>
    </w:p>
    <w:p w:rsidR="00637BAF" w:rsidRPr="006F6B2E" w:rsidRDefault="005D461B" w:rsidP="006050F5">
      <w:pPr>
        <w:snapToGrid w:val="0"/>
        <w:spacing w:after="0" w:line="360" w:lineRule="auto"/>
        <w:jc w:val="both"/>
        <w:rPr>
          <w:rFonts w:ascii="Book Antiqua" w:hAnsi="Book Antiqua"/>
          <w:b/>
          <w:sz w:val="24"/>
          <w:szCs w:val="24"/>
          <w:lang w:val="en-US"/>
        </w:rPr>
      </w:pPr>
      <w:r w:rsidRPr="006F6B2E">
        <w:rPr>
          <w:rFonts w:ascii="Book Antiqua" w:hAnsi="Book Antiqua"/>
          <w:b/>
          <w:sz w:val="24"/>
          <w:szCs w:val="24"/>
          <w:lang w:val="en-US"/>
        </w:rPr>
        <w:lastRenderedPageBreak/>
        <w:t>Table 1 Sample characteristics</w:t>
      </w:r>
    </w:p>
    <w:bookmarkEnd w:id="20"/>
    <w:tbl>
      <w:tblPr>
        <w:tblStyle w:val="21"/>
        <w:tblW w:w="9606" w:type="dxa"/>
        <w:tblBorders>
          <w:top w:val="single" w:sz="4" w:space="0" w:color="auto"/>
          <w:bottom w:val="single" w:sz="4" w:space="0" w:color="auto"/>
        </w:tblBorders>
        <w:tblLook w:val="0600" w:firstRow="0" w:lastRow="0" w:firstColumn="0" w:lastColumn="0" w:noHBand="1" w:noVBand="1"/>
      </w:tblPr>
      <w:tblGrid>
        <w:gridCol w:w="6062"/>
        <w:gridCol w:w="1701"/>
        <w:gridCol w:w="1843"/>
      </w:tblGrid>
      <w:tr w:rsidR="00E51A96" w:rsidRPr="006F6B2E" w:rsidTr="00AC5B32">
        <w:trPr>
          <w:trHeight w:val="397"/>
        </w:trPr>
        <w:tc>
          <w:tcPr>
            <w:tcW w:w="6062" w:type="dxa"/>
            <w:tcBorders>
              <w:top w:val="single" w:sz="4" w:space="0" w:color="auto"/>
              <w:bottom w:val="single" w:sz="4" w:space="0" w:color="auto"/>
            </w:tcBorders>
          </w:tcPr>
          <w:p w:rsidR="00E51A96" w:rsidRPr="006F6B2E" w:rsidRDefault="00E51A96" w:rsidP="006050F5">
            <w:pPr>
              <w:snapToGrid w:val="0"/>
              <w:spacing w:line="360" w:lineRule="auto"/>
              <w:jc w:val="both"/>
              <w:rPr>
                <w:rFonts w:ascii="Book Antiqua" w:hAnsi="Book Antiqua"/>
                <w:b/>
                <w:sz w:val="24"/>
                <w:szCs w:val="24"/>
                <w:lang w:val="en-US"/>
              </w:rPr>
            </w:pPr>
          </w:p>
        </w:tc>
        <w:tc>
          <w:tcPr>
            <w:tcW w:w="1701" w:type="dxa"/>
            <w:tcBorders>
              <w:top w:val="single" w:sz="4" w:space="0" w:color="auto"/>
              <w:bottom w:val="single" w:sz="4" w:space="0" w:color="auto"/>
            </w:tcBorders>
          </w:tcPr>
          <w:p w:rsidR="00E51A96" w:rsidRPr="006F6B2E" w:rsidRDefault="00395AA3" w:rsidP="006050F5">
            <w:pPr>
              <w:snapToGrid w:val="0"/>
              <w:spacing w:line="360" w:lineRule="auto"/>
              <w:jc w:val="both"/>
              <w:rPr>
                <w:rFonts w:ascii="Book Antiqua" w:hAnsi="Book Antiqua"/>
                <w:b/>
                <w:bCs/>
                <w:i/>
                <w:sz w:val="24"/>
                <w:szCs w:val="24"/>
                <w:lang w:val="en-US"/>
              </w:rPr>
            </w:pPr>
            <w:r w:rsidRPr="006F6B2E">
              <w:rPr>
                <w:rFonts w:ascii="Book Antiqua" w:hAnsi="Book Antiqua"/>
                <w:b/>
                <w:bCs/>
                <w:i/>
                <w:sz w:val="24"/>
                <w:szCs w:val="24"/>
                <w:lang w:val="en-US"/>
              </w:rPr>
              <w:t>n</w:t>
            </w:r>
          </w:p>
        </w:tc>
        <w:tc>
          <w:tcPr>
            <w:tcW w:w="1843" w:type="dxa"/>
            <w:tcBorders>
              <w:top w:val="single" w:sz="4" w:space="0" w:color="auto"/>
              <w:bottom w:val="single" w:sz="4" w:space="0" w:color="auto"/>
            </w:tcBorders>
          </w:tcPr>
          <w:p w:rsidR="00E51A96" w:rsidRPr="006F6B2E" w:rsidRDefault="00E51A96" w:rsidP="006050F5">
            <w:pPr>
              <w:snapToGrid w:val="0"/>
              <w:spacing w:line="360" w:lineRule="auto"/>
              <w:jc w:val="both"/>
              <w:rPr>
                <w:rFonts w:ascii="Book Antiqua" w:hAnsi="Book Antiqua"/>
                <w:b/>
                <w:bCs/>
                <w:sz w:val="24"/>
                <w:szCs w:val="24"/>
                <w:lang w:val="en-US"/>
              </w:rPr>
            </w:pPr>
            <w:r w:rsidRPr="006F6B2E">
              <w:rPr>
                <w:rFonts w:ascii="Book Antiqua" w:hAnsi="Book Antiqua"/>
                <w:b/>
                <w:bCs/>
                <w:sz w:val="24"/>
                <w:szCs w:val="24"/>
                <w:lang w:val="en-US"/>
              </w:rPr>
              <w:t>%</w:t>
            </w:r>
          </w:p>
        </w:tc>
      </w:tr>
      <w:tr w:rsidR="00637BAF" w:rsidRPr="006F6B2E" w:rsidTr="00AC5B32">
        <w:trPr>
          <w:trHeight w:val="206"/>
        </w:trPr>
        <w:tc>
          <w:tcPr>
            <w:tcW w:w="6062" w:type="dxa"/>
            <w:tcBorders>
              <w:top w:val="single" w:sz="4" w:space="0" w:color="auto"/>
            </w:tcBorders>
          </w:tcPr>
          <w:p w:rsidR="00637BAF" w:rsidRPr="006F6B2E" w:rsidRDefault="00637BAF" w:rsidP="006050F5">
            <w:pPr>
              <w:snapToGrid w:val="0"/>
              <w:spacing w:line="360" w:lineRule="auto"/>
              <w:jc w:val="both"/>
              <w:rPr>
                <w:rFonts w:ascii="Book Antiqua" w:hAnsi="Book Antiqua"/>
                <w:sz w:val="24"/>
                <w:szCs w:val="24"/>
                <w:lang w:val="en-US"/>
              </w:rPr>
            </w:pPr>
            <w:r w:rsidRPr="006F6B2E">
              <w:rPr>
                <w:rFonts w:ascii="Book Antiqua" w:hAnsi="Book Antiqua"/>
                <w:sz w:val="24"/>
                <w:szCs w:val="24"/>
                <w:lang w:val="en-US"/>
              </w:rPr>
              <w:t>Males</w:t>
            </w:r>
          </w:p>
        </w:tc>
        <w:tc>
          <w:tcPr>
            <w:tcW w:w="1701" w:type="dxa"/>
            <w:tcBorders>
              <w:top w:val="single" w:sz="4" w:space="0" w:color="auto"/>
            </w:tcBorders>
          </w:tcPr>
          <w:p w:rsidR="00637BAF" w:rsidRPr="006F6B2E" w:rsidRDefault="00637BAF" w:rsidP="006050F5">
            <w:pPr>
              <w:snapToGrid w:val="0"/>
              <w:spacing w:line="360" w:lineRule="auto"/>
              <w:jc w:val="both"/>
              <w:rPr>
                <w:rFonts w:ascii="Book Antiqua" w:hAnsi="Book Antiqua"/>
                <w:sz w:val="24"/>
                <w:szCs w:val="24"/>
                <w:lang w:val="en-US"/>
              </w:rPr>
            </w:pPr>
            <w:r w:rsidRPr="006F6B2E">
              <w:rPr>
                <w:rFonts w:ascii="Book Antiqua" w:hAnsi="Book Antiqua"/>
                <w:sz w:val="24"/>
                <w:szCs w:val="24"/>
                <w:lang w:val="en-US"/>
              </w:rPr>
              <w:t>3</w:t>
            </w:r>
          </w:p>
        </w:tc>
        <w:tc>
          <w:tcPr>
            <w:tcW w:w="1843" w:type="dxa"/>
            <w:tcBorders>
              <w:top w:val="single" w:sz="4" w:space="0" w:color="auto"/>
            </w:tcBorders>
          </w:tcPr>
          <w:p w:rsidR="00637BAF" w:rsidRPr="006F6B2E" w:rsidRDefault="00637BAF" w:rsidP="006050F5">
            <w:pPr>
              <w:snapToGrid w:val="0"/>
              <w:spacing w:line="360" w:lineRule="auto"/>
              <w:jc w:val="both"/>
              <w:rPr>
                <w:rFonts w:ascii="Book Antiqua" w:hAnsi="Book Antiqua"/>
                <w:sz w:val="24"/>
                <w:szCs w:val="24"/>
                <w:lang w:val="en-US"/>
              </w:rPr>
            </w:pPr>
            <w:r w:rsidRPr="006F6B2E">
              <w:rPr>
                <w:rFonts w:ascii="Book Antiqua" w:hAnsi="Book Antiqua"/>
                <w:sz w:val="24"/>
                <w:szCs w:val="24"/>
                <w:lang w:val="en-US"/>
              </w:rPr>
              <w:t>50</w:t>
            </w:r>
          </w:p>
        </w:tc>
      </w:tr>
      <w:tr w:rsidR="00637BAF" w:rsidRPr="006F6B2E" w:rsidTr="00AC5B32">
        <w:trPr>
          <w:trHeight w:val="398"/>
        </w:trPr>
        <w:tc>
          <w:tcPr>
            <w:tcW w:w="6062" w:type="dxa"/>
          </w:tcPr>
          <w:p w:rsidR="00637BAF" w:rsidRPr="006F6B2E" w:rsidRDefault="00637BAF" w:rsidP="006050F5">
            <w:pPr>
              <w:snapToGrid w:val="0"/>
              <w:spacing w:line="360" w:lineRule="auto"/>
              <w:jc w:val="both"/>
              <w:rPr>
                <w:rFonts w:ascii="Book Antiqua" w:hAnsi="Book Antiqua"/>
                <w:sz w:val="24"/>
                <w:szCs w:val="24"/>
                <w:lang w:val="en-US"/>
              </w:rPr>
            </w:pPr>
            <w:r w:rsidRPr="006F6B2E">
              <w:rPr>
                <w:rFonts w:ascii="Book Antiqua" w:hAnsi="Book Antiqua"/>
                <w:sz w:val="24"/>
                <w:szCs w:val="24"/>
                <w:lang w:val="en-US"/>
              </w:rPr>
              <w:t>Female</w:t>
            </w:r>
            <w:r w:rsidR="00E51A96" w:rsidRPr="006F6B2E">
              <w:rPr>
                <w:rFonts w:ascii="Book Antiqua" w:hAnsi="Book Antiqua"/>
                <w:sz w:val="24"/>
                <w:szCs w:val="24"/>
                <w:lang w:val="en-US"/>
              </w:rPr>
              <w:t>s</w:t>
            </w:r>
          </w:p>
        </w:tc>
        <w:tc>
          <w:tcPr>
            <w:tcW w:w="1701" w:type="dxa"/>
          </w:tcPr>
          <w:p w:rsidR="00637BAF" w:rsidRPr="006F6B2E" w:rsidRDefault="00637BAF" w:rsidP="006050F5">
            <w:pPr>
              <w:snapToGrid w:val="0"/>
              <w:spacing w:line="360" w:lineRule="auto"/>
              <w:jc w:val="both"/>
              <w:rPr>
                <w:rFonts w:ascii="Book Antiqua" w:hAnsi="Book Antiqua"/>
                <w:sz w:val="24"/>
                <w:szCs w:val="24"/>
                <w:lang w:val="en-US"/>
              </w:rPr>
            </w:pPr>
            <w:r w:rsidRPr="006F6B2E">
              <w:rPr>
                <w:rFonts w:ascii="Book Antiqua" w:hAnsi="Book Antiqua"/>
                <w:sz w:val="24"/>
                <w:szCs w:val="24"/>
                <w:lang w:val="en-US"/>
              </w:rPr>
              <w:t>3</w:t>
            </w:r>
          </w:p>
        </w:tc>
        <w:tc>
          <w:tcPr>
            <w:tcW w:w="1843" w:type="dxa"/>
          </w:tcPr>
          <w:p w:rsidR="00637BAF" w:rsidRPr="006F6B2E" w:rsidRDefault="00637BAF" w:rsidP="006050F5">
            <w:pPr>
              <w:snapToGrid w:val="0"/>
              <w:spacing w:line="360" w:lineRule="auto"/>
              <w:jc w:val="both"/>
              <w:rPr>
                <w:rFonts w:ascii="Book Antiqua" w:hAnsi="Book Antiqua"/>
                <w:sz w:val="24"/>
                <w:szCs w:val="24"/>
                <w:lang w:val="en-US"/>
              </w:rPr>
            </w:pPr>
            <w:r w:rsidRPr="006F6B2E">
              <w:rPr>
                <w:rFonts w:ascii="Book Antiqua" w:hAnsi="Book Antiqua"/>
                <w:sz w:val="24"/>
                <w:szCs w:val="24"/>
                <w:lang w:val="en-US"/>
              </w:rPr>
              <w:t>50</w:t>
            </w:r>
          </w:p>
        </w:tc>
      </w:tr>
      <w:tr w:rsidR="00637BAF" w:rsidRPr="006F6B2E" w:rsidTr="00AC5B32">
        <w:trPr>
          <w:trHeight w:val="632"/>
        </w:trPr>
        <w:tc>
          <w:tcPr>
            <w:tcW w:w="6062" w:type="dxa"/>
          </w:tcPr>
          <w:p w:rsidR="00637BAF" w:rsidRPr="006F6B2E" w:rsidRDefault="00E51A96" w:rsidP="00032D4A">
            <w:pPr>
              <w:snapToGrid w:val="0"/>
              <w:spacing w:line="360" w:lineRule="auto"/>
              <w:jc w:val="both"/>
              <w:rPr>
                <w:rFonts w:ascii="Book Antiqua" w:hAnsi="Book Antiqua"/>
                <w:sz w:val="24"/>
                <w:szCs w:val="24"/>
                <w:lang w:val="en-US"/>
              </w:rPr>
            </w:pPr>
            <w:r w:rsidRPr="006F6B2E">
              <w:rPr>
                <w:rFonts w:ascii="Book Antiqua" w:hAnsi="Book Antiqua"/>
                <w:sz w:val="24"/>
                <w:szCs w:val="24"/>
                <w:lang w:val="en-US"/>
              </w:rPr>
              <w:t>Appendiceal mucinous neoplasms</w:t>
            </w:r>
            <w:r w:rsidR="00F04E75" w:rsidRPr="006F6B2E">
              <w:rPr>
                <w:rFonts w:ascii="Book Antiqua" w:hAnsi="Book Antiqua"/>
                <w:sz w:val="24"/>
                <w:szCs w:val="24"/>
                <w:lang w:val="en-US"/>
              </w:rPr>
              <w:t xml:space="preserve"> - </w:t>
            </w:r>
            <w:proofErr w:type="spellStart"/>
            <w:r w:rsidR="006C4F71" w:rsidRPr="006F6B2E">
              <w:rPr>
                <w:rFonts w:ascii="Book Antiqua" w:hAnsi="Book Antiqua"/>
                <w:sz w:val="24"/>
                <w:szCs w:val="24"/>
                <w:lang w:val="en-US"/>
              </w:rPr>
              <w:t>p</w:t>
            </w:r>
            <w:r w:rsidR="00637BAF" w:rsidRPr="006F6B2E">
              <w:rPr>
                <w:rFonts w:ascii="Book Antiqua" w:hAnsi="Book Antiqua"/>
                <w:sz w:val="24"/>
                <w:szCs w:val="24"/>
                <w:lang w:val="en-US"/>
              </w:rPr>
              <w:t>seudom</w:t>
            </w:r>
            <w:r w:rsidR="00AD3F8E">
              <w:rPr>
                <w:rFonts w:ascii="Book Antiqua" w:hAnsi="Book Antiqua"/>
                <w:sz w:val="24"/>
                <w:szCs w:val="24"/>
                <w:lang w:val="en-US"/>
              </w:rPr>
              <w:t>y</w:t>
            </w:r>
            <w:r w:rsidR="00637BAF" w:rsidRPr="006F6B2E">
              <w:rPr>
                <w:rFonts w:ascii="Book Antiqua" w:hAnsi="Book Antiqua"/>
                <w:sz w:val="24"/>
                <w:szCs w:val="24"/>
                <w:lang w:val="en-US"/>
              </w:rPr>
              <w:t>xoma</w:t>
            </w:r>
            <w:proofErr w:type="spellEnd"/>
            <w:r w:rsidR="00637BAF" w:rsidRPr="006F6B2E">
              <w:rPr>
                <w:rFonts w:ascii="Book Antiqua" w:hAnsi="Book Antiqua"/>
                <w:sz w:val="24"/>
                <w:szCs w:val="24"/>
                <w:lang w:val="en-US"/>
              </w:rPr>
              <w:t xml:space="preserve"> </w:t>
            </w:r>
            <w:proofErr w:type="spellStart"/>
            <w:r w:rsidR="006C4F71" w:rsidRPr="006F6B2E">
              <w:rPr>
                <w:rFonts w:ascii="Book Antiqua" w:hAnsi="Book Antiqua"/>
                <w:sz w:val="24"/>
                <w:szCs w:val="24"/>
                <w:lang w:val="en-US"/>
              </w:rPr>
              <w:t>p</w:t>
            </w:r>
            <w:r w:rsidR="00637BAF" w:rsidRPr="006F6B2E">
              <w:rPr>
                <w:rFonts w:ascii="Book Antiqua" w:hAnsi="Book Antiqua"/>
                <w:sz w:val="24"/>
                <w:szCs w:val="24"/>
                <w:lang w:val="en-US"/>
              </w:rPr>
              <w:t>eritonei</w:t>
            </w:r>
            <w:proofErr w:type="spellEnd"/>
          </w:p>
        </w:tc>
        <w:tc>
          <w:tcPr>
            <w:tcW w:w="1701" w:type="dxa"/>
          </w:tcPr>
          <w:p w:rsidR="00637BAF" w:rsidRPr="006F6B2E" w:rsidRDefault="00637BAF" w:rsidP="006050F5">
            <w:pPr>
              <w:snapToGrid w:val="0"/>
              <w:spacing w:line="360" w:lineRule="auto"/>
              <w:jc w:val="both"/>
              <w:rPr>
                <w:rFonts w:ascii="Book Antiqua" w:hAnsi="Book Antiqua"/>
                <w:sz w:val="24"/>
                <w:szCs w:val="24"/>
                <w:lang w:val="en-US"/>
              </w:rPr>
            </w:pPr>
            <w:r w:rsidRPr="006F6B2E">
              <w:rPr>
                <w:rFonts w:ascii="Book Antiqua" w:hAnsi="Book Antiqua"/>
                <w:sz w:val="24"/>
                <w:szCs w:val="24"/>
                <w:lang w:val="en-US"/>
              </w:rPr>
              <w:t>4</w:t>
            </w:r>
          </w:p>
        </w:tc>
        <w:tc>
          <w:tcPr>
            <w:tcW w:w="1843" w:type="dxa"/>
          </w:tcPr>
          <w:p w:rsidR="00637BAF" w:rsidRPr="006F6B2E" w:rsidRDefault="00637BAF" w:rsidP="006050F5">
            <w:pPr>
              <w:snapToGrid w:val="0"/>
              <w:spacing w:line="360" w:lineRule="auto"/>
              <w:jc w:val="both"/>
              <w:rPr>
                <w:rFonts w:ascii="Book Antiqua" w:hAnsi="Book Antiqua"/>
                <w:sz w:val="24"/>
                <w:szCs w:val="24"/>
                <w:lang w:val="en-US"/>
              </w:rPr>
            </w:pPr>
            <w:r w:rsidRPr="006F6B2E">
              <w:rPr>
                <w:rFonts w:ascii="Book Antiqua" w:hAnsi="Book Antiqua"/>
                <w:sz w:val="24"/>
                <w:szCs w:val="24"/>
                <w:lang w:val="en-US"/>
              </w:rPr>
              <w:t>67</w:t>
            </w:r>
          </w:p>
        </w:tc>
      </w:tr>
      <w:tr w:rsidR="00637BAF" w:rsidRPr="006F6B2E" w:rsidTr="00AC5B32">
        <w:trPr>
          <w:trHeight w:val="460"/>
        </w:trPr>
        <w:tc>
          <w:tcPr>
            <w:tcW w:w="6062" w:type="dxa"/>
          </w:tcPr>
          <w:p w:rsidR="00637BAF" w:rsidRPr="006F6B2E" w:rsidRDefault="00637BAF" w:rsidP="006050F5">
            <w:pPr>
              <w:snapToGrid w:val="0"/>
              <w:spacing w:line="360" w:lineRule="auto"/>
              <w:jc w:val="both"/>
              <w:rPr>
                <w:rFonts w:ascii="Book Antiqua" w:hAnsi="Book Antiqua"/>
                <w:sz w:val="24"/>
                <w:szCs w:val="24"/>
                <w:lang w:val="en-US"/>
              </w:rPr>
            </w:pPr>
            <w:r w:rsidRPr="006F6B2E">
              <w:rPr>
                <w:rFonts w:ascii="Book Antiqua" w:hAnsi="Book Antiqua"/>
                <w:sz w:val="24"/>
                <w:szCs w:val="24"/>
                <w:lang w:val="en-US"/>
              </w:rPr>
              <w:t>Colon</w:t>
            </w:r>
            <w:r w:rsidR="00E51A96" w:rsidRPr="006F6B2E">
              <w:rPr>
                <w:rFonts w:ascii="Book Antiqua" w:hAnsi="Book Antiqua"/>
                <w:sz w:val="24"/>
                <w:szCs w:val="24"/>
                <w:lang w:val="en-US"/>
              </w:rPr>
              <w:t xml:space="preserve"> cancers</w:t>
            </w:r>
          </w:p>
        </w:tc>
        <w:tc>
          <w:tcPr>
            <w:tcW w:w="1701" w:type="dxa"/>
          </w:tcPr>
          <w:p w:rsidR="00637BAF" w:rsidRPr="006F6B2E" w:rsidRDefault="00637BAF" w:rsidP="006050F5">
            <w:pPr>
              <w:snapToGrid w:val="0"/>
              <w:spacing w:line="360" w:lineRule="auto"/>
              <w:jc w:val="both"/>
              <w:rPr>
                <w:rFonts w:ascii="Book Antiqua" w:hAnsi="Book Antiqua"/>
                <w:sz w:val="24"/>
                <w:szCs w:val="24"/>
                <w:lang w:val="en-US"/>
              </w:rPr>
            </w:pPr>
            <w:r w:rsidRPr="006F6B2E">
              <w:rPr>
                <w:rFonts w:ascii="Book Antiqua" w:hAnsi="Book Antiqua"/>
                <w:sz w:val="24"/>
                <w:szCs w:val="24"/>
                <w:lang w:val="en-US"/>
              </w:rPr>
              <w:t>2</w:t>
            </w:r>
          </w:p>
        </w:tc>
        <w:tc>
          <w:tcPr>
            <w:tcW w:w="1843" w:type="dxa"/>
          </w:tcPr>
          <w:p w:rsidR="00637BAF" w:rsidRPr="006F6B2E" w:rsidRDefault="00637BAF" w:rsidP="006050F5">
            <w:pPr>
              <w:snapToGrid w:val="0"/>
              <w:spacing w:line="360" w:lineRule="auto"/>
              <w:jc w:val="both"/>
              <w:rPr>
                <w:rFonts w:ascii="Book Antiqua" w:hAnsi="Book Antiqua"/>
                <w:sz w:val="24"/>
                <w:szCs w:val="24"/>
                <w:lang w:val="en-US"/>
              </w:rPr>
            </w:pPr>
            <w:r w:rsidRPr="006F6B2E">
              <w:rPr>
                <w:rFonts w:ascii="Book Antiqua" w:hAnsi="Book Antiqua"/>
                <w:sz w:val="24"/>
                <w:szCs w:val="24"/>
                <w:lang w:val="en-US"/>
              </w:rPr>
              <w:t>33</w:t>
            </w:r>
          </w:p>
        </w:tc>
      </w:tr>
      <w:tr w:rsidR="00B67FE5" w:rsidRPr="006F6B2E" w:rsidTr="00AC5B32">
        <w:tblPrEx>
          <w:tblLook w:val="04A0" w:firstRow="1" w:lastRow="0" w:firstColumn="1" w:lastColumn="0" w:noHBand="0" w:noVBand="1"/>
        </w:tblPrEx>
        <w:trPr>
          <w:trHeight w:val="438"/>
        </w:trPr>
        <w:tc>
          <w:tcPr>
            <w:cnfStyle w:val="001000000000" w:firstRow="0" w:lastRow="0" w:firstColumn="1" w:lastColumn="0" w:oddVBand="0" w:evenVBand="0" w:oddHBand="0" w:evenHBand="0" w:firstRowFirstColumn="0" w:firstRowLastColumn="0" w:lastRowFirstColumn="0" w:lastRowLastColumn="0"/>
            <w:tcW w:w="6062" w:type="dxa"/>
          </w:tcPr>
          <w:p w:rsidR="00B67FE5" w:rsidRPr="006F6B2E" w:rsidRDefault="00395AA3" w:rsidP="006050F5">
            <w:pPr>
              <w:snapToGrid w:val="0"/>
              <w:spacing w:line="360" w:lineRule="auto"/>
              <w:jc w:val="both"/>
              <w:rPr>
                <w:rFonts w:ascii="Book Antiqua" w:hAnsi="Book Antiqua"/>
                <w:b w:val="0"/>
                <w:sz w:val="24"/>
                <w:szCs w:val="24"/>
                <w:lang w:val="en-US"/>
              </w:rPr>
            </w:pPr>
            <w:r w:rsidRPr="006F6B2E">
              <w:rPr>
                <w:rFonts w:ascii="Book Antiqua" w:hAnsi="Book Antiqua"/>
                <w:b w:val="0"/>
                <w:sz w:val="24"/>
                <w:szCs w:val="24"/>
                <w:lang w:val="en-US"/>
              </w:rPr>
              <w:t>Age (</w:t>
            </w:r>
            <w:proofErr w:type="spellStart"/>
            <w:r w:rsidRPr="006F6B2E">
              <w:rPr>
                <w:rFonts w:ascii="Book Antiqua" w:hAnsi="Book Antiqua"/>
                <w:b w:val="0"/>
                <w:sz w:val="24"/>
                <w:szCs w:val="24"/>
                <w:lang w:val="en-US"/>
              </w:rPr>
              <w:t>yr</w:t>
            </w:r>
            <w:proofErr w:type="spellEnd"/>
            <w:r w:rsidR="00B67FE5" w:rsidRPr="006F6B2E">
              <w:rPr>
                <w:rFonts w:ascii="Book Antiqua" w:hAnsi="Book Antiqua"/>
                <w:b w:val="0"/>
                <w:sz w:val="24"/>
                <w:szCs w:val="24"/>
                <w:lang w:val="en-US"/>
              </w:rPr>
              <w:t>)</w:t>
            </w:r>
          </w:p>
        </w:tc>
        <w:tc>
          <w:tcPr>
            <w:tcW w:w="1701" w:type="dxa"/>
          </w:tcPr>
          <w:p w:rsidR="00B67FE5" w:rsidRPr="006F6B2E" w:rsidRDefault="00B67FE5"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55 (</w:t>
            </w:r>
            <w:r w:rsidR="00395AA3" w:rsidRPr="006F6B2E">
              <w:rPr>
                <w:rFonts w:ascii="Book Antiqua" w:hAnsi="Book Antiqua"/>
                <w:sz w:val="24"/>
                <w:szCs w:val="24"/>
                <w:lang w:val="en-US"/>
              </w:rPr>
              <w:t>median</w:t>
            </w:r>
            <w:r w:rsidRPr="006F6B2E">
              <w:rPr>
                <w:rFonts w:ascii="Book Antiqua" w:hAnsi="Book Antiqua"/>
                <w:sz w:val="24"/>
                <w:szCs w:val="24"/>
                <w:lang w:val="en-US"/>
              </w:rPr>
              <w:t>)</w:t>
            </w:r>
          </w:p>
        </w:tc>
        <w:tc>
          <w:tcPr>
            <w:tcW w:w="1843" w:type="dxa"/>
          </w:tcPr>
          <w:p w:rsidR="00B67FE5" w:rsidRPr="006F6B2E" w:rsidRDefault="00B67FE5"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48-71 (range)</w:t>
            </w:r>
          </w:p>
        </w:tc>
      </w:tr>
    </w:tbl>
    <w:p w:rsidR="00637BAF" w:rsidRPr="006F6B2E" w:rsidRDefault="00637BAF" w:rsidP="006050F5">
      <w:pPr>
        <w:snapToGrid w:val="0"/>
        <w:spacing w:after="0" w:line="360" w:lineRule="auto"/>
        <w:jc w:val="both"/>
        <w:rPr>
          <w:rFonts w:ascii="Book Antiqua" w:hAnsi="Book Antiqua"/>
          <w:sz w:val="24"/>
          <w:szCs w:val="24"/>
          <w:lang w:val="en-US"/>
        </w:rPr>
      </w:pPr>
    </w:p>
    <w:p w:rsidR="003A66D0" w:rsidRPr="006F6B2E" w:rsidRDefault="00637BAF" w:rsidP="006050F5">
      <w:pPr>
        <w:snapToGrid w:val="0"/>
        <w:spacing w:after="0" w:line="360" w:lineRule="auto"/>
        <w:jc w:val="both"/>
        <w:rPr>
          <w:rFonts w:ascii="Book Antiqua" w:hAnsi="Book Antiqua"/>
          <w:sz w:val="24"/>
          <w:szCs w:val="24"/>
          <w:lang w:val="en-US"/>
        </w:rPr>
        <w:sectPr w:rsidR="003A66D0" w:rsidRPr="006F6B2E">
          <w:footerReference w:type="even" r:id="rId15"/>
          <w:footerReference w:type="default" r:id="rId16"/>
          <w:pgSz w:w="11906" w:h="16838"/>
          <w:pgMar w:top="1417" w:right="1134" w:bottom="1134" w:left="1134" w:header="708" w:footer="708" w:gutter="0"/>
          <w:cols w:space="708"/>
          <w:docGrid w:linePitch="360"/>
        </w:sectPr>
      </w:pPr>
      <w:r w:rsidRPr="006F6B2E">
        <w:rPr>
          <w:rFonts w:ascii="Book Antiqua" w:hAnsi="Book Antiqua"/>
          <w:sz w:val="24"/>
          <w:szCs w:val="24"/>
          <w:lang w:val="en-US"/>
        </w:rPr>
        <w:br w:type="page"/>
      </w:r>
    </w:p>
    <w:p w:rsidR="00637BAF" w:rsidRPr="006F6B2E" w:rsidRDefault="00637BAF" w:rsidP="006050F5">
      <w:pPr>
        <w:snapToGrid w:val="0"/>
        <w:spacing w:after="0" w:line="360" w:lineRule="auto"/>
        <w:jc w:val="both"/>
        <w:rPr>
          <w:rFonts w:ascii="Book Antiqua" w:hAnsi="Book Antiqua"/>
          <w:b/>
          <w:sz w:val="24"/>
          <w:szCs w:val="24"/>
          <w:lang w:val="en-US"/>
        </w:rPr>
      </w:pPr>
      <w:bookmarkStart w:id="21" w:name="_Hlk37144009"/>
      <w:r w:rsidRPr="006F6B2E">
        <w:rPr>
          <w:rFonts w:ascii="Book Antiqua" w:hAnsi="Book Antiqua"/>
          <w:b/>
          <w:sz w:val="24"/>
          <w:szCs w:val="24"/>
          <w:lang w:val="en-US"/>
        </w:rPr>
        <w:lastRenderedPageBreak/>
        <w:t>Table 2 Immunological analysis</w:t>
      </w:r>
      <w:r w:rsidR="0034594D" w:rsidRPr="006F6B2E">
        <w:rPr>
          <w:rFonts w:ascii="Book Antiqua" w:hAnsi="Book Antiqua"/>
          <w:b/>
          <w:sz w:val="24"/>
          <w:szCs w:val="24"/>
          <w:lang w:val="en-US"/>
        </w:rPr>
        <w:t>:</w:t>
      </w:r>
      <w:r w:rsidRPr="006F6B2E">
        <w:rPr>
          <w:rFonts w:ascii="Book Antiqua" w:hAnsi="Book Antiqua"/>
          <w:b/>
          <w:sz w:val="24"/>
          <w:szCs w:val="24"/>
          <w:lang w:val="en-US"/>
        </w:rPr>
        <w:t xml:space="preserve"> absolute values</w:t>
      </w:r>
      <w:r w:rsidR="00EA42F4" w:rsidRPr="006F6B2E">
        <w:rPr>
          <w:rFonts w:ascii="Book Antiqua" w:hAnsi="Book Antiqua"/>
          <w:b/>
          <w:sz w:val="24"/>
          <w:szCs w:val="24"/>
          <w:lang w:val="en-US"/>
        </w:rPr>
        <w:t>,</w:t>
      </w:r>
      <w:r w:rsidRPr="006F6B2E">
        <w:rPr>
          <w:rFonts w:ascii="Book Antiqua" w:hAnsi="Book Antiqua"/>
          <w:b/>
          <w:sz w:val="24"/>
          <w:szCs w:val="24"/>
          <w:lang w:val="en-US"/>
        </w:rPr>
        <w:t xml:space="preserve"> cell</w:t>
      </w:r>
      <w:r w:rsidR="00890CB2" w:rsidRPr="006F6B2E">
        <w:rPr>
          <w:rFonts w:ascii="Book Antiqua" w:hAnsi="Book Antiqua"/>
          <w:b/>
          <w:sz w:val="24"/>
          <w:szCs w:val="24"/>
          <w:lang w:val="en-US"/>
        </w:rPr>
        <w:t>s</w:t>
      </w:r>
      <w:r w:rsidR="00395AA3" w:rsidRPr="006F6B2E">
        <w:rPr>
          <w:rFonts w:ascii="Book Antiqua" w:hAnsi="Book Antiqua"/>
          <w:b/>
          <w:sz w:val="24"/>
          <w:szCs w:val="24"/>
          <w:lang w:val="en-US"/>
        </w:rPr>
        <w:t>/</w:t>
      </w:r>
      <w:bookmarkEnd w:id="21"/>
      <w:r w:rsidR="003969DD" w:rsidRPr="006F6B2E">
        <w:rPr>
          <w:rFonts w:ascii="Book Antiqua" w:hAnsi="Book Antiqua"/>
          <w:b/>
          <w:sz w:val="24"/>
          <w:szCs w:val="24"/>
          <w:lang w:val="en-US"/>
        </w:rPr>
        <w:t>L</w:t>
      </w:r>
    </w:p>
    <w:tbl>
      <w:tblPr>
        <w:tblStyle w:val="21"/>
        <w:tblW w:w="0" w:type="auto"/>
        <w:tblBorders>
          <w:top w:val="single" w:sz="4" w:space="0" w:color="auto"/>
          <w:bottom w:val="single" w:sz="4" w:space="0" w:color="auto"/>
        </w:tblBorders>
        <w:tblLayout w:type="fixed"/>
        <w:tblLook w:val="04A0" w:firstRow="1" w:lastRow="0" w:firstColumn="1" w:lastColumn="0" w:noHBand="0" w:noVBand="1"/>
      </w:tblPr>
      <w:tblGrid>
        <w:gridCol w:w="534"/>
        <w:gridCol w:w="850"/>
        <w:gridCol w:w="709"/>
        <w:gridCol w:w="1134"/>
        <w:gridCol w:w="1276"/>
        <w:gridCol w:w="850"/>
        <w:gridCol w:w="1276"/>
        <w:gridCol w:w="1134"/>
        <w:gridCol w:w="739"/>
        <w:gridCol w:w="1316"/>
        <w:gridCol w:w="1447"/>
        <w:gridCol w:w="1088"/>
        <w:gridCol w:w="1414"/>
        <w:gridCol w:w="736"/>
      </w:tblGrid>
      <w:tr w:rsidR="00B47280" w:rsidRPr="006F6B2E" w:rsidTr="00D1132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629" w:type="dxa"/>
            <w:gridSpan w:val="7"/>
            <w:tcBorders>
              <w:top w:val="single" w:sz="4" w:space="0" w:color="auto"/>
              <w:bottom w:val="single" w:sz="4" w:space="0" w:color="auto"/>
            </w:tcBorders>
            <w:noWrap/>
          </w:tcPr>
          <w:p w:rsidR="00395AA3" w:rsidRPr="006F6B2E" w:rsidRDefault="00395AA3" w:rsidP="006050F5">
            <w:pPr>
              <w:snapToGrid w:val="0"/>
              <w:spacing w:line="360" w:lineRule="auto"/>
              <w:jc w:val="both"/>
              <w:rPr>
                <w:rFonts w:ascii="Book Antiqua" w:hAnsi="Book Antiqua"/>
                <w:sz w:val="24"/>
                <w:szCs w:val="24"/>
                <w:lang w:val="en-US"/>
              </w:rPr>
            </w:pPr>
            <w:r w:rsidRPr="006F6B2E">
              <w:rPr>
                <w:rFonts w:ascii="Book Antiqua" w:hAnsi="Book Antiqua"/>
                <w:sz w:val="24"/>
                <w:szCs w:val="24"/>
                <w:lang w:val="en-US"/>
              </w:rPr>
              <w:t>Baseline</w:t>
            </w:r>
          </w:p>
        </w:tc>
        <w:tc>
          <w:tcPr>
            <w:tcW w:w="7874" w:type="dxa"/>
            <w:gridSpan w:val="7"/>
            <w:tcBorders>
              <w:top w:val="single" w:sz="4" w:space="0" w:color="auto"/>
              <w:bottom w:val="single" w:sz="4" w:space="0" w:color="auto"/>
            </w:tcBorders>
            <w:noWrap/>
          </w:tcPr>
          <w:p w:rsidR="00395AA3" w:rsidRPr="006F6B2E" w:rsidRDefault="00395AA3" w:rsidP="006050F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30 d after HIPEC</w:t>
            </w:r>
          </w:p>
        </w:tc>
      </w:tr>
      <w:tr w:rsidR="003969DD" w:rsidRPr="006F6B2E" w:rsidTr="00D1132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bottom w:val="single" w:sz="4" w:space="0" w:color="auto"/>
            </w:tcBorders>
            <w:noWrap/>
          </w:tcPr>
          <w:p w:rsidR="00395AA3" w:rsidRPr="006F6B2E" w:rsidRDefault="00395AA3" w:rsidP="006050F5">
            <w:pPr>
              <w:snapToGrid w:val="0"/>
              <w:spacing w:line="360" w:lineRule="auto"/>
              <w:jc w:val="both"/>
              <w:rPr>
                <w:rFonts w:ascii="Book Antiqua" w:hAnsi="Book Antiqua"/>
                <w:sz w:val="24"/>
                <w:szCs w:val="24"/>
                <w:lang w:val="en-US"/>
              </w:rPr>
            </w:pPr>
            <w:bookmarkStart w:id="22" w:name="_Hlk37317021"/>
            <w:r w:rsidRPr="006F6B2E">
              <w:rPr>
                <w:rFonts w:ascii="Book Antiqua" w:hAnsi="Book Antiqua"/>
                <w:sz w:val="24"/>
                <w:szCs w:val="24"/>
                <w:lang w:val="en-US"/>
              </w:rPr>
              <w:t>ID</w:t>
            </w:r>
          </w:p>
        </w:tc>
        <w:tc>
          <w:tcPr>
            <w:tcW w:w="850" w:type="dxa"/>
            <w:tcBorders>
              <w:top w:val="single" w:sz="4" w:space="0" w:color="auto"/>
              <w:bottom w:val="single" w:sz="4"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6F6B2E">
              <w:rPr>
                <w:rFonts w:ascii="Book Antiqua" w:hAnsi="Book Antiqua"/>
                <w:b/>
                <w:sz w:val="24"/>
                <w:szCs w:val="24"/>
                <w:lang w:val="en-US"/>
              </w:rPr>
              <w:t>Tumor type</w:t>
            </w:r>
          </w:p>
        </w:tc>
        <w:tc>
          <w:tcPr>
            <w:tcW w:w="709" w:type="dxa"/>
            <w:tcBorders>
              <w:top w:val="single" w:sz="4" w:space="0" w:color="auto"/>
              <w:bottom w:val="single" w:sz="4"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6F6B2E">
              <w:rPr>
                <w:rFonts w:ascii="Book Antiqua" w:hAnsi="Book Antiqua"/>
                <w:b/>
                <w:sz w:val="24"/>
                <w:szCs w:val="24"/>
                <w:lang w:val="en-US"/>
              </w:rPr>
              <w:t>CD3</w:t>
            </w:r>
            <w:r w:rsidRPr="006F6B2E">
              <w:rPr>
                <w:rFonts w:ascii="Book Antiqua" w:hAnsi="Book Antiqua"/>
                <w:b/>
                <w:sz w:val="24"/>
                <w:szCs w:val="24"/>
                <w:vertAlign w:val="superscript"/>
                <w:lang w:val="en-US"/>
              </w:rPr>
              <w:t>+</w:t>
            </w:r>
          </w:p>
        </w:tc>
        <w:tc>
          <w:tcPr>
            <w:tcW w:w="1134" w:type="dxa"/>
            <w:tcBorders>
              <w:top w:val="single" w:sz="4" w:space="0" w:color="auto"/>
              <w:bottom w:val="single" w:sz="4"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6F6B2E">
              <w:rPr>
                <w:rFonts w:ascii="Book Antiqua" w:hAnsi="Book Antiqua"/>
                <w:b/>
                <w:sz w:val="24"/>
                <w:szCs w:val="24"/>
                <w:lang w:val="en-US"/>
              </w:rPr>
              <w:t>CD3</w:t>
            </w:r>
            <w:r w:rsidRPr="006F6B2E">
              <w:rPr>
                <w:rFonts w:ascii="Book Antiqua" w:hAnsi="Book Antiqua"/>
                <w:b/>
                <w:sz w:val="24"/>
                <w:szCs w:val="24"/>
                <w:vertAlign w:val="superscript"/>
                <w:lang w:val="en-US"/>
              </w:rPr>
              <w:t>+</w:t>
            </w:r>
            <w:r w:rsidRPr="006F6B2E">
              <w:rPr>
                <w:rFonts w:ascii="Book Antiqua" w:hAnsi="Book Antiqua"/>
                <w:b/>
                <w:sz w:val="24"/>
                <w:szCs w:val="24"/>
                <w:lang w:val="en-US"/>
              </w:rPr>
              <w:t>/CD4</w:t>
            </w:r>
            <w:r w:rsidRPr="006F6B2E">
              <w:rPr>
                <w:rFonts w:ascii="Book Antiqua" w:hAnsi="Book Antiqua"/>
                <w:b/>
                <w:sz w:val="24"/>
                <w:szCs w:val="24"/>
                <w:vertAlign w:val="superscript"/>
                <w:lang w:val="en-US"/>
              </w:rPr>
              <w:t>+</w:t>
            </w:r>
            <w:r w:rsidRPr="006F6B2E">
              <w:rPr>
                <w:rFonts w:ascii="Book Antiqua" w:hAnsi="Book Antiqua"/>
                <w:b/>
                <w:sz w:val="24"/>
                <w:szCs w:val="24"/>
                <w:lang w:val="en-US"/>
              </w:rPr>
              <w:t xml:space="preserve"> T helper</w:t>
            </w:r>
          </w:p>
        </w:tc>
        <w:tc>
          <w:tcPr>
            <w:tcW w:w="1276" w:type="dxa"/>
            <w:tcBorders>
              <w:top w:val="single" w:sz="4" w:space="0" w:color="auto"/>
              <w:bottom w:val="single" w:sz="4"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6F6B2E">
              <w:rPr>
                <w:rFonts w:ascii="Book Antiqua" w:hAnsi="Book Antiqua"/>
                <w:b/>
                <w:sz w:val="24"/>
                <w:szCs w:val="24"/>
                <w:lang w:val="en-US"/>
              </w:rPr>
              <w:t>CD3</w:t>
            </w:r>
            <w:r w:rsidRPr="006F6B2E">
              <w:rPr>
                <w:rFonts w:ascii="Book Antiqua" w:hAnsi="Book Antiqua"/>
                <w:b/>
                <w:sz w:val="24"/>
                <w:szCs w:val="24"/>
                <w:vertAlign w:val="superscript"/>
                <w:lang w:val="en-US"/>
              </w:rPr>
              <w:t>+</w:t>
            </w:r>
            <w:r w:rsidRPr="006F6B2E">
              <w:rPr>
                <w:rFonts w:ascii="Book Antiqua" w:hAnsi="Book Antiqua"/>
                <w:b/>
                <w:sz w:val="24"/>
                <w:szCs w:val="24"/>
                <w:lang w:val="en-US"/>
              </w:rPr>
              <w:t>/CD8</w:t>
            </w:r>
            <w:r w:rsidRPr="006F6B2E">
              <w:rPr>
                <w:rFonts w:ascii="Book Antiqua" w:hAnsi="Book Antiqua"/>
                <w:b/>
                <w:sz w:val="24"/>
                <w:szCs w:val="24"/>
                <w:vertAlign w:val="superscript"/>
                <w:lang w:val="en-US"/>
              </w:rPr>
              <w:t>+</w:t>
            </w:r>
            <w:r w:rsidRPr="006F6B2E">
              <w:rPr>
                <w:rFonts w:ascii="Book Antiqua" w:hAnsi="Book Antiqua"/>
                <w:b/>
                <w:sz w:val="24"/>
                <w:szCs w:val="24"/>
                <w:lang w:val="en-US"/>
              </w:rPr>
              <w:t xml:space="preserve"> T cytotoxic</w:t>
            </w:r>
          </w:p>
        </w:tc>
        <w:tc>
          <w:tcPr>
            <w:tcW w:w="850" w:type="dxa"/>
            <w:tcBorders>
              <w:top w:val="single" w:sz="4" w:space="0" w:color="auto"/>
              <w:bottom w:val="single" w:sz="4"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6F6B2E">
              <w:rPr>
                <w:rFonts w:ascii="Book Antiqua" w:hAnsi="Book Antiqua"/>
                <w:b/>
                <w:sz w:val="24"/>
                <w:szCs w:val="24"/>
                <w:lang w:val="en-US"/>
              </w:rPr>
              <w:t>CD3</w:t>
            </w:r>
            <w:r w:rsidRPr="006F6B2E">
              <w:rPr>
                <w:rFonts w:ascii="Book Antiqua" w:hAnsi="Book Antiqua"/>
                <w:b/>
                <w:sz w:val="24"/>
                <w:szCs w:val="24"/>
                <w:vertAlign w:val="superscript"/>
                <w:lang w:val="en-US"/>
              </w:rPr>
              <w:t>-</w:t>
            </w:r>
            <w:r w:rsidRPr="006F6B2E">
              <w:rPr>
                <w:rFonts w:ascii="Book Antiqua" w:hAnsi="Book Antiqua"/>
                <w:b/>
                <w:sz w:val="24"/>
                <w:szCs w:val="24"/>
                <w:lang w:val="en-US"/>
              </w:rPr>
              <w:t>/CD56</w:t>
            </w:r>
            <w:r w:rsidRPr="006F6B2E">
              <w:rPr>
                <w:rFonts w:ascii="Book Antiqua" w:hAnsi="Book Antiqua"/>
                <w:b/>
                <w:sz w:val="24"/>
                <w:szCs w:val="24"/>
                <w:vertAlign w:val="superscript"/>
                <w:lang w:val="en-US"/>
              </w:rPr>
              <w:t>+</w:t>
            </w:r>
            <w:r w:rsidRPr="006F6B2E">
              <w:rPr>
                <w:rFonts w:ascii="Book Antiqua" w:hAnsi="Book Antiqua"/>
                <w:b/>
                <w:sz w:val="24"/>
                <w:szCs w:val="24"/>
                <w:lang w:val="en-US"/>
              </w:rPr>
              <w:t xml:space="preserve"> NK</w:t>
            </w:r>
          </w:p>
        </w:tc>
        <w:tc>
          <w:tcPr>
            <w:tcW w:w="1276" w:type="dxa"/>
            <w:tcBorders>
              <w:top w:val="single" w:sz="4" w:space="0" w:color="auto"/>
              <w:bottom w:val="single" w:sz="4"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6F6B2E">
              <w:rPr>
                <w:rFonts w:ascii="Book Antiqua" w:hAnsi="Book Antiqua"/>
                <w:b/>
                <w:sz w:val="24"/>
                <w:szCs w:val="24"/>
                <w:lang w:val="en-US"/>
              </w:rPr>
              <w:t>CD19+ B lymphocytes</w:t>
            </w:r>
          </w:p>
        </w:tc>
        <w:tc>
          <w:tcPr>
            <w:tcW w:w="1134" w:type="dxa"/>
            <w:tcBorders>
              <w:top w:val="single" w:sz="4" w:space="0" w:color="auto"/>
              <w:bottom w:val="single" w:sz="4"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6F6B2E">
              <w:rPr>
                <w:rFonts w:ascii="Book Antiqua" w:hAnsi="Book Antiqua"/>
                <w:b/>
                <w:sz w:val="24"/>
                <w:szCs w:val="24"/>
                <w:lang w:val="en-US"/>
              </w:rPr>
              <w:t>CD4/CD8</w:t>
            </w:r>
            <w:r w:rsidRPr="006F6B2E">
              <w:rPr>
                <w:rFonts w:ascii="Book Antiqua" w:hAnsi="Book Antiqua"/>
                <w:b/>
                <w:sz w:val="24"/>
                <w:szCs w:val="24"/>
                <w:lang w:val="en-US" w:eastAsia="zh-CN"/>
              </w:rPr>
              <w:t xml:space="preserve"> </w:t>
            </w:r>
            <w:r w:rsidRPr="006F6B2E">
              <w:rPr>
                <w:rFonts w:ascii="Book Antiqua" w:hAnsi="Book Antiqua"/>
                <w:b/>
                <w:sz w:val="24"/>
                <w:szCs w:val="24"/>
                <w:lang w:val="en-US"/>
              </w:rPr>
              <w:t>ratio</w:t>
            </w:r>
          </w:p>
        </w:tc>
        <w:tc>
          <w:tcPr>
            <w:tcW w:w="739" w:type="dxa"/>
            <w:tcBorders>
              <w:top w:val="single" w:sz="4" w:space="0" w:color="auto"/>
              <w:bottom w:val="single" w:sz="4"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6F6B2E">
              <w:rPr>
                <w:rFonts w:ascii="Book Antiqua" w:hAnsi="Book Antiqua"/>
                <w:b/>
                <w:sz w:val="24"/>
                <w:szCs w:val="24"/>
                <w:lang w:val="en-US"/>
              </w:rPr>
              <w:t>CD3</w:t>
            </w:r>
            <w:r w:rsidRPr="006F6B2E">
              <w:rPr>
                <w:rFonts w:ascii="Book Antiqua" w:hAnsi="Book Antiqua"/>
                <w:b/>
                <w:sz w:val="24"/>
                <w:szCs w:val="24"/>
                <w:vertAlign w:val="superscript"/>
                <w:lang w:val="en-US"/>
              </w:rPr>
              <w:t>+</w:t>
            </w:r>
          </w:p>
        </w:tc>
        <w:tc>
          <w:tcPr>
            <w:tcW w:w="1316" w:type="dxa"/>
            <w:tcBorders>
              <w:top w:val="single" w:sz="4" w:space="0" w:color="auto"/>
              <w:bottom w:val="single" w:sz="4"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6F6B2E">
              <w:rPr>
                <w:rFonts w:ascii="Book Antiqua" w:hAnsi="Book Antiqua"/>
                <w:b/>
                <w:sz w:val="24"/>
                <w:szCs w:val="24"/>
                <w:lang w:val="en-US"/>
              </w:rPr>
              <w:t>CD3</w:t>
            </w:r>
            <w:r w:rsidRPr="006F6B2E">
              <w:rPr>
                <w:rFonts w:ascii="Book Antiqua" w:hAnsi="Book Antiqua"/>
                <w:b/>
                <w:sz w:val="24"/>
                <w:szCs w:val="24"/>
                <w:vertAlign w:val="superscript"/>
                <w:lang w:val="en-US"/>
              </w:rPr>
              <w:t>+</w:t>
            </w:r>
            <w:r w:rsidRPr="006F6B2E">
              <w:rPr>
                <w:rFonts w:ascii="Book Antiqua" w:hAnsi="Book Antiqua"/>
                <w:b/>
                <w:sz w:val="24"/>
                <w:szCs w:val="24"/>
                <w:lang w:val="en-US"/>
              </w:rPr>
              <w:t>/CD4</w:t>
            </w:r>
            <w:r w:rsidRPr="006F6B2E">
              <w:rPr>
                <w:rFonts w:ascii="Book Antiqua" w:hAnsi="Book Antiqua"/>
                <w:b/>
                <w:sz w:val="24"/>
                <w:szCs w:val="24"/>
                <w:vertAlign w:val="superscript"/>
                <w:lang w:val="en-US"/>
              </w:rPr>
              <w:t>+</w:t>
            </w:r>
            <w:r w:rsidRPr="006F6B2E">
              <w:rPr>
                <w:rFonts w:ascii="Book Antiqua" w:hAnsi="Book Antiqua"/>
                <w:b/>
                <w:sz w:val="24"/>
                <w:szCs w:val="24"/>
                <w:lang w:val="en-US"/>
              </w:rPr>
              <w:t xml:space="preserve"> T helper</w:t>
            </w:r>
          </w:p>
        </w:tc>
        <w:tc>
          <w:tcPr>
            <w:tcW w:w="1447" w:type="dxa"/>
            <w:tcBorders>
              <w:top w:val="single" w:sz="4" w:space="0" w:color="auto"/>
              <w:bottom w:val="single" w:sz="4"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6F6B2E">
              <w:rPr>
                <w:rFonts w:ascii="Book Antiqua" w:hAnsi="Book Antiqua"/>
                <w:b/>
                <w:sz w:val="24"/>
                <w:szCs w:val="24"/>
                <w:lang w:val="en-US"/>
              </w:rPr>
              <w:t>CD3</w:t>
            </w:r>
            <w:r w:rsidRPr="006F6B2E">
              <w:rPr>
                <w:rFonts w:ascii="Book Antiqua" w:hAnsi="Book Antiqua"/>
                <w:b/>
                <w:sz w:val="24"/>
                <w:szCs w:val="24"/>
                <w:vertAlign w:val="superscript"/>
                <w:lang w:val="en-US"/>
              </w:rPr>
              <w:t>+</w:t>
            </w:r>
            <w:r w:rsidRPr="006F6B2E">
              <w:rPr>
                <w:rFonts w:ascii="Book Antiqua" w:hAnsi="Book Antiqua"/>
                <w:b/>
                <w:sz w:val="24"/>
                <w:szCs w:val="24"/>
                <w:lang w:val="en-US"/>
              </w:rPr>
              <w:t>/CD8</w:t>
            </w:r>
            <w:r w:rsidRPr="006F6B2E">
              <w:rPr>
                <w:rFonts w:ascii="Book Antiqua" w:hAnsi="Book Antiqua"/>
                <w:b/>
                <w:sz w:val="24"/>
                <w:szCs w:val="24"/>
                <w:vertAlign w:val="superscript"/>
                <w:lang w:val="en-US"/>
              </w:rPr>
              <w:t>+</w:t>
            </w:r>
            <w:r w:rsidRPr="006F6B2E">
              <w:rPr>
                <w:rFonts w:ascii="Book Antiqua" w:hAnsi="Book Antiqua"/>
                <w:b/>
                <w:sz w:val="24"/>
                <w:szCs w:val="24"/>
                <w:lang w:val="en-US"/>
              </w:rPr>
              <w:t xml:space="preserve"> T cytotoxic</w:t>
            </w:r>
          </w:p>
        </w:tc>
        <w:tc>
          <w:tcPr>
            <w:tcW w:w="1088" w:type="dxa"/>
            <w:tcBorders>
              <w:top w:val="single" w:sz="4" w:space="0" w:color="auto"/>
              <w:bottom w:val="single" w:sz="4"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6F6B2E">
              <w:rPr>
                <w:rFonts w:ascii="Book Antiqua" w:hAnsi="Book Antiqua"/>
                <w:b/>
                <w:sz w:val="24"/>
                <w:szCs w:val="24"/>
                <w:lang w:val="en-US"/>
              </w:rPr>
              <w:t>CD3</w:t>
            </w:r>
            <w:r w:rsidRPr="006F6B2E">
              <w:rPr>
                <w:rFonts w:ascii="Book Antiqua" w:hAnsi="Book Antiqua"/>
                <w:b/>
                <w:sz w:val="24"/>
                <w:szCs w:val="24"/>
                <w:vertAlign w:val="superscript"/>
                <w:lang w:val="en-US"/>
              </w:rPr>
              <w:t>-</w:t>
            </w:r>
            <w:r w:rsidRPr="006F6B2E">
              <w:rPr>
                <w:rFonts w:ascii="Book Antiqua" w:hAnsi="Book Antiqua"/>
                <w:b/>
                <w:sz w:val="24"/>
                <w:szCs w:val="24"/>
                <w:lang w:val="en-US"/>
              </w:rPr>
              <w:t>/CD56</w:t>
            </w:r>
            <w:r w:rsidRPr="006F6B2E">
              <w:rPr>
                <w:rFonts w:ascii="Book Antiqua" w:hAnsi="Book Antiqua"/>
                <w:b/>
                <w:sz w:val="24"/>
                <w:szCs w:val="24"/>
                <w:vertAlign w:val="superscript"/>
                <w:lang w:val="en-US"/>
              </w:rPr>
              <w:t>+</w:t>
            </w:r>
            <w:r w:rsidRPr="006F6B2E">
              <w:rPr>
                <w:rFonts w:ascii="Book Antiqua" w:hAnsi="Book Antiqua"/>
                <w:b/>
                <w:sz w:val="24"/>
                <w:szCs w:val="24"/>
                <w:lang w:val="en-US"/>
              </w:rPr>
              <w:t xml:space="preserve"> NK</w:t>
            </w:r>
          </w:p>
        </w:tc>
        <w:tc>
          <w:tcPr>
            <w:tcW w:w="1414" w:type="dxa"/>
            <w:tcBorders>
              <w:top w:val="single" w:sz="4" w:space="0" w:color="auto"/>
              <w:bottom w:val="single" w:sz="4"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6F6B2E">
              <w:rPr>
                <w:rFonts w:ascii="Book Antiqua" w:hAnsi="Book Antiqua"/>
                <w:b/>
                <w:sz w:val="24"/>
                <w:szCs w:val="24"/>
                <w:lang w:val="en-US"/>
              </w:rPr>
              <w:t>CD19+ B lymphocytes</w:t>
            </w:r>
          </w:p>
        </w:tc>
        <w:tc>
          <w:tcPr>
            <w:tcW w:w="736" w:type="dxa"/>
            <w:tcBorders>
              <w:top w:val="single" w:sz="4" w:space="0" w:color="auto"/>
              <w:bottom w:val="single" w:sz="4"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6F6B2E">
              <w:rPr>
                <w:rFonts w:ascii="Book Antiqua" w:hAnsi="Book Antiqua"/>
                <w:b/>
                <w:sz w:val="24"/>
                <w:szCs w:val="24"/>
                <w:lang w:val="en-US"/>
              </w:rPr>
              <w:t>CD4/CD8</w:t>
            </w:r>
          </w:p>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6F6B2E">
              <w:rPr>
                <w:rFonts w:ascii="Book Antiqua" w:hAnsi="Book Antiqua"/>
                <w:b/>
                <w:sz w:val="24"/>
                <w:szCs w:val="24"/>
                <w:lang w:val="en-US"/>
              </w:rPr>
              <w:t>ratio</w:t>
            </w:r>
          </w:p>
        </w:tc>
      </w:tr>
      <w:bookmarkEnd w:id="22"/>
      <w:tr w:rsidR="003969DD" w:rsidRPr="006F6B2E" w:rsidTr="00D11329">
        <w:trPr>
          <w:trHeight w:val="255"/>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tcBorders>
            <w:noWrap/>
          </w:tcPr>
          <w:p w:rsidR="00395AA3" w:rsidRPr="006F6B2E" w:rsidRDefault="00395AA3" w:rsidP="006050F5">
            <w:pPr>
              <w:snapToGrid w:val="0"/>
              <w:spacing w:line="360" w:lineRule="auto"/>
              <w:jc w:val="both"/>
              <w:rPr>
                <w:rFonts w:ascii="Book Antiqua" w:hAnsi="Book Antiqua"/>
                <w:b w:val="0"/>
                <w:sz w:val="24"/>
                <w:szCs w:val="24"/>
                <w:lang w:val="en-US"/>
              </w:rPr>
            </w:pPr>
            <w:r w:rsidRPr="006F6B2E">
              <w:rPr>
                <w:rFonts w:ascii="Book Antiqua" w:hAnsi="Book Antiqua"/>
                <w:b w:val="0"/>
                <w:sz w:val="24"/>
                <w:szCs w:val="24"/>
                <w:lang w:val="en-US"/>
              </w:rPr>
              <w:t>1</w:t>
            </w:r>
          </w:p>
        </w:tc>
        <w:tc>
          <w:tcPr>
            <w:tcW w:w="850" w:type="dxa"/>
            <w:tcBorders>
              <w:top w:val="single" w:sz="4" w:space="0" w:color="auto"/>
            </w:tcBorders>
            <w:noWrap/>
          </w:tcPr>
          <w:p w:rsidR="00395AA3" w:rsidRPr="006F6B2E" w:rsidRDefault="003969DD"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Colon</w:t>
            </w:r>
          </w:p>
        </w:tc>
        <w:tc>
          <w:tcPr>
            <w:tcW w:w="709" w:type="dxa"/>
            <w:tcBorders>
              <w:top w:val="single" w:sz="4" w:space="0" w:color="auto"/>
            </w:tcBorders>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842</w:t>
            </w:r>
          </w:p>
        </w:tc>
        <w:tc>
          <w:tcPr>
            <w:tcW w:w="1134" w:type="dxa"/>
            <w:tcBorders>
              <w:top w:val="single" w:sz="4" w:space="0" w:color="auto"/>
            </w:tcBorders>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602</w:t>
            </w:r>
          </w:p>
        </w:tc>
        <w:tc>
          <w:tcPr>
            <w:tcW w:w="1276" w:type="dxa"/>
            <w:tcBorders>
              <w:top w:val="single" w:sz="4" w:space="0" w:color="auto"/>
            </w:tcBorders>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188</w:t>
            </w:r>
          </w:p>
        </w:tc>
        <w:tc>
          <w:tcPr>
            <w:tcW w:w="850" w:type="dxa"/>
            <w:tcBorders>
              <w:top w:val="single" w:sz="4" w:space="0" w:color="auto"/>
            </w:tcBorders>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234</w:t>
            </w:r>
          </w:p>
        </w:tc>
        <w:tc>
          <w:tcPr>
            <w:tcW w:w="1276" w:type="dxa"/>
            <w:tcBorders>
              <w:top w:val="single" w:sz="4" w:space="0" w:color="auto"/>
            </w:tcBorders>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61</w:t>
            </w:r>
          </w:p>
        </w:tc>
        <w:tc>
          <w:tcPr>
            <w:tcW w:w="1134" w:type="dxa"/>
            <w:tcBorders>
              <w:top w:val="single" w:sz="4" w:space="0" w:color="auto"/>
            </w:tcBorders>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3</w:t>
            </w:r>
          </w:p>
        </w:tc>
        <w:tc>
          <w:tcPr>
            <w:tcW w:w="739" w:type="dxa"/>
            <w:tcBorders>
              <w:top w:val="single" w:sz="4" w:space="0" w:color="auto"/>
            </w:tcBorders>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1335</w:t>
            </w:r>
          </w:p>
        </w:tc>
        <w:tc>
          <w:tcPr>
            <w:tcW w:w="1316" w:type="dxa"/>
            <w:tcBorders>
              <w:top w:val="single" w:sz="4" w:space="0" w:color="auto"/>
            </w:tcBorders>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835</w:t>
            </w:r>
          </w:p>
        </w:tc>
        <w:tc>
          <w:tcPr>
            <w:tcW w:w="1447" w:type="dxa"/>
            <w:tcBorders>
              <w:top w:val="single" w:sz="4" w:space="0" w:color="auto"/>
            </w:tcBorders>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409</w:t>
            </w:r>
          </w:p>
        </w:tc>
        <w:tc>
          <w:tcPr>
            <w:tcW w:w="1088" w:type="dxa"/>
            <w:tcBorders>
              <w:top w:val="single" w:sz="4" w:space="0" w:color="auto"/>
            </w:tcBorders>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501</w:t>
            </w:r>
          </w:p>
        </w:tc>
        <w:tc>
          <w:tcPr>
            <w:tcW w:w="1414" w:type="dxa"/>
            <w:tcBorders>
              <w:top w:val="single" w:sz="4" w:space="0" w:color="auto"/>
            </w:tcBorders>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78</w:t>
            </w:r>
          </w:p>
        </w:tc>
        <w:tc>
          <w:tcPr>
            <w:tcW w:w="736" w:type="dxa"/>
            <w:tcBorders>
              <w:top w:val="single" w:sz="4" w:space="0" w:color="auto"/>
            </w:tcBorders>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2</w:t>
            </w:r>
          </w:p>
        </w:tc>
      </w:tr>
      <w:tr w:rsidR="003969DD" w:rsidRPr="006F6B2E" w:rsidTr="00D1132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bottom w:val="none" w:sz="0" w:space="0" w:color="auto"/>
            </w:tcBorders>
            <w:noWrap/>
          </w:tcPr>
          <w:p w:rsidR="00395AA3" w:rsidRPr="006F6B2E" w:rsidRDefault="00395AA3" w:rsidP="006050F5">
            <w:pPr>
              <w:snapToGrid w:val="0"/>
              <w:spacing w:line="360" w:lineRule="auto"/>
              <w:jc w:val="both"/>
              <w:rPr>
                <w:rFonts w:ascii="Book Antiqua" w:hAnsi="Book Antiqua"/>
                <w:b w:val="0"/>
                <w:sz w:val="24"/>
                <w:szCs w:val="24"/>
                <w:lang w:val="en-US"/>
              </w:rPr>
            </w:pPr>
            <w:r w:rsidRPr="006F6B2E">
              <w:rPr>
                <w:rFonts w:ascii="Book Antiqua" w:hAnsi="Book Antiqua"/>
                <w:b w:val="0"/>
                <w:sz w:val="24"/>
                <w:szCs w:val="24"/>
                <w:lang w:val="en-US"/>
              </w:rPr>
              <w:t>2</w:t>
            </w:r>
          </w:p>
        </w:tc>
        <w:tc>
          <w:tcPr>
            <w:tcW w:w="850"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PMP</w:t>
            </w:r>
          </w:p>
        </w:tc>
        <w:tc>
          <w:tcPr>
            <w:tcW w:w="709"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970</w:t>
            </w:r>
          </w:p>
        </w:tc>
        <w:tc>
          <w:tcPr>
            <w:tcW w:w="1134"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505</w:t>
            </w:r>
          </w:p>
        </w:tc>
        <w:tc>
          <w:tcPr>
            <w:tcW w:w="1276"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473</w:t>
            </w:r>
          </w:p>
        </w:tc>
        <w:tc>
          <w:tcPr>
            <w:tcW w:w="850"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238</w:t>
            </w:r>
          </w:p>
        </w:tc>
        <w:tc>
          <w:tcPr>
            <w:tcW w:w="1276"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129</w:t>
            </w:r>
          </w:p>
        </w:tc>
        <w:tc>
          <w:tcPr>
            <w:tcW w:w="1134"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w:t>
            </w:r>
          </w:p>
        </w:tc>
        <w:tc>
          <w:tcPr>
            <w:tcW w:w="739"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487</w:t>
            </w:r>
          </w:p>
        </w:tc>
        <w:tc>
          <w:tcPr>
            <w:tcW w:w="1316"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300</w:t>
            </w:r>
          </w:p>
        </w:tc>
        <w:tc>
          <w:tcPr>
            <w:tcW w:w="1447"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187</w:t>
            </w:r>
          </w:p>
        </w:tc>
        <w:tc>
          <w:tcPr>
            <w:tcW w:w="1088"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57</w:t>
            </w:r>
          </w:p>
        </w:tc>
        <w:tc>
          <w:tcPr>
            <w:tcW w:w="1414"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68</w:t>
            </w:r>
          </w:p>
        </w:tc>
        <w:tc>
          <w:tcPr>
            <w:tcW w:w="736"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2</w:t>
            </w:r>
          </w:p>
        </w:tc>
      </w:tr>
      <w:tr w:rsidR="003969DD" w:rsidRPr="006F6B2E" w:rsidTr="00D11329">
        <w:trPr>
          <w:trHeight w:val="255"/>
        </w:trPr>
        <w:tc>
          <w:tcPr>
            <w:cnfStyle w:val="001000000000" w:firstRow="0" w:lastRow="0" w:firstColumn="1" w:lastColumn="0" w:oddVBand="0" w:evenVBand="0" w:oddHBand="0" w:evenHBand="0" w:firstRowFirstColumn="0" w:firstRowLastColumn="0" w:lastRowFirstColumn="0" w:lastRowLastColumn="0"/>
            <w:tcW w:w="534" w:type="dxa"/>
            <w:noWrap/>
          </w:tcPr>
          <w:p w:rsidR="00395AA3" w:rsidRPr="006F6B2E" w:rsidRDefault="00395AA3" w:rsidP="006050F5">
            <w:pPr>
              <w:snapToGrid w:val="0"/>
              <w:spacing w:line="360" w:lineRule="auto"/>
              <w:jc w:val="both"/>
              <w:rPr>
                <w:rFonts w:ascii="Book Antiqua" w:hAnsi="Book Antiqua"/>
                <w:b w:val="0"/>
                <w:sz w:val="24"/>
                <w:szCs w:val="24"/>
                <w:lang w:val="en-US"/>
              </w:rPr>
            </w:pPr>
            <w:r w:rsidRPr="006F6B2E">
              <w:rPr>
                <w:rFonts w:ascii="Book Antiqua" w:hAnsi="Book Antiqua"/>
                <w:b w:val="0"/>
                <w:sz w:val="24"/>
                <w:szCs w:val="24"/>
                <w:lang w:val="en-US"/>
              </w:rPr>
              <w:t>3</w:t>
            </w:r>
          </w:p>
        </w:tc>
        <w:tc>
          <w:tcPr>
            <w:tcW w:w="850"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PMP</w:t>
            </w:r>
          </w:p>
        </w:tc>
        <w:tc>
          <w:tcPr>
            <w:tcW w:w="709"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1044</w:t>
            </w:r>
          </w:p>
        </w:tc>
        <w:tc>
          <w:tcPr>
            <w:tcW w:w="1134"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1500</w:t>
            </w:r>
          </w:p>
        </w:tc>
        <w:tc>
          <w:tcPr>
            <w:tcW w:w="1276"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1700</w:t>
            </w:r>
          </w:p>
        </w:tc>
        <w:tc>
          <w:tcPr>
            <w:tcW w:w="850"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475</w:t>
            </w:r>
          </w:p>
        </w:tc>
        <w:tc>
          <w:tcPr>
            <w:tcW w:w="1276"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150</w:t>
            </w:r>
          </w:p>
        </w:tc>
        <w:tc>
          <w:tcPr>
            <w:tcW w:w="1134"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w:t>
            </w:r>
          </w:p>
        </w:tc>
        <w:tc>
          <w:tcPr>
            <w:tcW w:w="739"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4477</w:t>
            </w:r>
          </w:p>
        </w:tc>
        <w:tc>
          <w:tcPr>
            <w:tcW w:w="1316"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2248</w:t>
            </w:r>
          </w:p>
        </w:tc>
        <w:tc>
          <w:tcPr>
            <w:tcW w:w="1447"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2179</w:t>
            </w:r>
          </w:p>
        </w:tc>
        <w:tc>
          <w:tcPr>
            <w:tcW w:w="1088"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576</w:t>
            </w:r>
          </w:p>
        </w:tc>
        <w:tc>
          <w:tcPr>
            <w:tcW w:w="1414"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488</w:t>
            </w:r>
          </w:p>
        </w:tc>
        <w:tc>
          <w:tcPr>
            <w:tcW w:w="736"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w:t>
            </w:r>
          </w:p>
        </w:tc>
      </w:tr>
      <w:tr w:rsidR="003969DD" w:rsidRPr="006F6B2E" w:rsidTr="00D1132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bottom w:val="none" w:sz="0" w:space="0" w:color="auto"/>
            </w:tcBorders>
            <w:noWrap/>
          </w:tcPr>
          <w:p w:rsidR="00395AA3" w:rsidRPr="006F6B2E" w:rsidRDefault="00395AA3" w:rsidP="006050F5">
            <w:pPr>
              <w:snapToGrid w:val="0"/>
              <w:spacing w:line="360" w:lineRule="auto"/>
              <w:jc w:val="both"/>
              <w:rPr>
                <w:rFonts w:ascii="Book Antiqua" w:hAnsi="Book Antiqua"/>
                <w:b w:val="0"/>
                <w:sz w:val="24"/>
                <w:szCs w:val="24"/>
                <w:lang w:val="en-US"/>
              </w:rPr>
            </w:pPr>
            <w:r w:rsidRPr="006F6B2E">
              <w:rPr>
                <w:rFonts w:ascii="Book Antiqua" w:hAnsi="Book Antiqua"/>
                <w:b w:val="0"/>
                <w:sz w:val="24"/>
                <w:szCs w:val="24"/>
                <w:lang w:val="en-US"/>
              </w:rPr>
              <w:t>4</w:t>
            </w:r>
          </w:p>
        </w:tc>
        <w:tc>
          <w:tcPr>
            <w:tcW w:w="850" w:type="dxa"/>
            <w:tcBorders>
              <w:top w:val="none" w:sz="0" w:space="0" w:color="auto"/>
              <w:bottom w:val="none" w:sz="0" w:space="0" w:color="auto"/>
            </w:tcBorders>
            <w:noWrap/>
          </w:tcPr>
          <w:p w:rsidR="00395AA3" w:rsidRPr="006F6B2E" w:rsidRDefault="003969DD"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Colon</w:t>
            </w:r>
          </w:p>
        </w:tc>
        <w:tc>
          <w:tcPr>
            <w:tcW w:w="709"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1244</w:t>
            </w:r>
          </w:p>
        </w:tc>
        <w:tc>
          <w:tcPr>
            <w:tcW w:w="1134"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1075</w:t>
            </w:r>
          </w:p>
        </w:tc>
        <w:tc>
          <w:tcPr>
            <w:tcW w:w="1276"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158</w:t>
            </w:r>
          </w:p>
        </w:tc>
        <w:tc>
          <w:tcPr>
            <w:tcW w:w="850"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44</w:t>
            </w:r>
          </w:p>
        </w:tc>
        <w:tc>
          <w:tcPr>
            <w:tcW w:w="1276"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230</w:t>
            </w:r>
          </w:p>
        </w:tc>
        <w:tc>
          <w:tcPr>
            <w:tcW w:w="1134"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7</w:t>
            </w:r>
          </w:p>
        </w:tc>
        <w:tc>
          <w:tcPr>
            <w:tcW w:w="739"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1409</w:t>
            </w:r>
          </w:p>
        </w:tc>
        <w:tc>
          <w:tcPr>
            <w:tcW w:w="1316"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1095</w:t>
            </w:r>
          </w:p>
        </w:tc>
        <w:tc>
          <w:tcPr>
            <w:tcW w:w="1447"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290</w:t>
            </w:r>
          </w:p>
        </w:tc>
        <w:tc>
          <w:tcPr>
            <w:tcW w:w="1088"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116</w:t>
            </w:r>
          </w:p>
        </w:tc>
        <w:tc>
          <w:tcPr>
            <w:tcW w:w="1414"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148</w:t>
            </w:r>
          </w:p>
        </w:tc>
        <w:tc>
          <w:tcPr>
            <w:tcW w:w="736"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4</w:t>
            </w:r>
          </w:p>
        </w:tc>
      </w:tr>
      <w:tr w:rsidR="003969DD" w:rsidRPr="006F6B2E" w:rsidTr="00D11329">
        <w:trPr>
          <w:trHeight w:val="255"/>
        </w:trPr>
        <w:tc>
          <w:tcPr>
            <w:cnfStyle w:val="001000000000" w:firstRow="0" w:lastRow="0" w:firstColumn="1" w:lastColumn="0" w:oddVBand="0" w:evenVBand="0" w:oddHBand="0" w:evenHBand="0" w:firstRowFirstColumn="0" w:firstRowLastColumn="0" w:lastRowFirstColumn="0" w:lastRowLastColumn="0"/>
            <w:tcW w:w="534" w:type="dxa"/>
            <w:noWrap/>
          </w:tcPr>
          <w:p w:rsidR="00395AA3" w:rsidRPr="006F6B2E" w:rsidRDefault="00395AA3" w:rsidP="006050F5">
            <w:pPr>
              <w:snapToGrid w:val="0"/>
              <w:spacing w:line="360" w:lineRule="auto"/>
              <w:jc w:val="both"/>
              <w:rPr>
                <w:rFonts w:ascii="Book Antiqua" w:hAnsi="Book Antiqua"/>
                <w:b w:val="0"/>
                <w:sz w:val="24"/>
                <w:szCs w:val="24"/>
                <w:lang w:val="en-US"/>
              </w:rPr>
            </w:pPr>
            <w:r w:rsidRPr="006F6B2E">
              <w:rPr>
                <w:rFonts w:ascii="Book Antiqua" w:hAnsi="Book Antiqua"/>
                <w:b w:val="0"/>
                <w:sz w:val="24"/>
                <w:szCs w:val="24"/>
                <w:lang w:val="en-US"/>
              </w:rPr>
              <w:t>5</w:t>
            </w:r>
          </w:p>
        </w:tc>
        <w:tc>
          <w:tcPr>
            <w:tcW w:w="850"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PMP</w:t>
            </w:r>
          </w:p>
        </w:tc>
        <w:tc>
          <w:tcPr>
            <w:tcW w:w="709"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1228</w:t>
            </w:r>
          </w:p>
        </w:tc>
        <w:tc>
          <w:tcPr>
            <w:tcW w:w="1134"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874</w:t>
            </w:r>
          </w:p>
        </w:tc>
        <w:tc>
          <w:tcPr>
            <w:tcW w:w="1276"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340</w:t>
            </w:r>
          </w:p>
        </w:tc>
        <w:tc>
          <w:tcPr>
            <w:tcW w:w="850"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141</w:t>
            </w:r>
          </w:p>
        </w:tc>
        <w:tc>
          <w:tcPr>
            <w:tcW w:w="1276"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134</w:t>
            </w:r>
          </w:p>
        </w:tc>
        <w:tc>
          <w:tcPr>
            <w:tcW w:w="1134"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3</w:t>
            </w:r>
          </w:p>
        </w:tc>
        <w:tc>
          <w:tcPr>
            <w:tcW w:w="739"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2304</w:t>
            </w:r>
          </w:p>
        </w:tc>
        <w:tc>
          <w:tcPr>
            <w:tcW w:w="1316"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1443</w:t>
            </w:r>
          </w:p>
        </w:tc>
        <w:tc>
          <w:tcPr>
            <w:tcW w:w="1447"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846</w:t>
            </w:r>
          </w:p>
        </w:tc>
        <w:tc>
          <w:tcPr>
            <w:tcW w:w="1088"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421</w:t>
            </w:r>
          </w:p>
        </w:tc>
        <w:tc>
          <w:tcPr>
            <w:tcW w:w="1414"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141</w:t>
            </w:r>
          </w:p>
        </w:tc>
        <w:tc>
          <w:tcPr>
            <w:tcW w:w="736" w:type="dxa"/>
            <w:noWrap/>
          </w:tcPr>
          <w:p w:rsidR="00395AA3" w:rsidRPr="006F6B2E" w:rsidRDefault="00395AA3"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2</w:t>
            </w:r>
          </w:p>
        </w:tc>
      </w:tr>
      <w:tr w:rsidR="003969DD" w:rsidRPr="006F6B2E" w:rsidTr="00D1132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bottom w:val="none" w:sz="0" w:space="0" w:color="auto"/>
            </w:tcBorders>
            <w:noWrap/>
          </w:tcPr>
          <w:p w:rsidR="00395AA3" w:rsidRPr="006F6B2E" w:rsidRDefault="00395AA3" w:rsidP="006050F5">
            <w:pPr>
              <w:snapToGrid w:val="0"/>
              <w:spacing w:line="360" w:lineRule="auto"/>
              <w:jc w:val="both"/>
              <w:rPr>
                <w:rFonts w:ascii="Book Antiqua" w:hAnsi="Book Antiqua"/>
                <w:b w:val="0"/>
                <w:sz w:val="24"/>
                <w:szCs w:val="24"/>
                <w:lang w:val="en-US"/>
              </w:rPr>
            </w:pPr>
            <w:r w:rsidRPr="006F6B2E">
              <w:rPr>
                <w:rFonts w:ascii="Book Antiqua" w:hAnsi="Book Antiqua"/>
                <w:b w:val="0"/>
                <w:sz w:val="24"/>
                <w:szCs w:val="24"/>
                <w:lang w:val="en-US"/>
              </w:rPr>
              <w:t>6</w:t>
            </w:r>
          </w:p>
        </w:tc>
        <w:tc>
          <w:tcPr>
            <w:tcW w:w="850"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PMP</w:t>
            </w:r>
          </w:p>
        </w:tc>
        <w:tc>
          <w:tcPr>
            <w:tcW w:w="709"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912</w:t>
            </w:r>
          </w:p>
        </w:tc>
        <w:tc>
          <w:tcPr>
            <w:tcW w:w="1134"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776</w:t>
            </w:r>
          </w:p>
        </w:tc>
        <w:tc>
          <w:tcPr>
            <w:tcW w:w="1276"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147</w:t>
            </w:r>
          </w:p>
        </w:tc>
        <w:tc>
          <w:tcPr>
            <w:tcW w:w="850"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173</w:t>
            </w:r>
          </w:p>
        </w:tc>
        <w:tc>
          <w:tcPr>
            <w:tcW w:w="1276"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152</w:t>
            </w:r>
          </w:p>
        </w:tc>
        <w:tc>
          <w:tcPr>
            <w:tcW w:w="1134"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5</w:t>
            </w:r>
          </w:p>
        </w:tc>
        <w:tc>
          <w:tcPr>
            <w:tcW w:w="739"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 w:val="24"/>
                <w:szCs w:val="24"/>
                <w:lang w:val="en-US"/>
              </w:rPr>
            </w:pPr>
            <w:r w:rsidRPr="006F6B2E">
              <w:rPr>
                <w:rFonts w:ascii="Book Antiqua" w:hAnsi="Book Antiqua" w:cs="Calibri"/>
                <w:color w:val="000000"/>
                <w:sz w:val="24"/>
                <w:szCs w:val="24"/>
                <w:lang w:val="en-US"/>
              </w:rPr>
              <w:t>2002</w:t>
            </w:r>
          </w:p>
        </w:tc>
        <w:tc>
          <w:tcPr>
            <w:tcW w:w="1316"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 w:val="24"/>
                <w:szCs w:val="24"/>
                <w:lang w:val="en-US"/>
              </w:rPr>
            </w:pPr>
            <w:r w:rsidRPr="006F6B2E">
              <w:rPr>
                <w:rFonts w:ascii="Book Antiqua" w:hAnsi="Book Antiqua" w:cs="Calibri"/>
                <w:color w:val="000000"/>
                <w:sz w:val="24"/>
                <w:szCs w:val="24"/>
                <w:lang w:val="en-US"/>
              </w:rPr>
              <w:t>1184</w:t>
            </w:r>
          </w:p>
        </w:tc>
        <w:tc>
          <w:tcPr>
            <w:tcW w:w="1447"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 w:val="24"/>
                <w:szCs w:val="24"/>
                <w:lang w:val="en-US"/>
              </w:rPr>
            </w:pPr>
            <w:r w:rsidRPr="006F6B2E">
              <w:rPr>
                <w:rFonts w:ascii="Book Antiqua" w:hAnsi="Book Antiqua" w:cs="Calibri"/>
                <w:color w:val="000000"/>
                <w:sz w:val="24"/>
                <w:szCs w:val="24"/>
                <w:lang w:val="en-US"/>
              </w:rPr>
              <w:t>782</w:t>
            </w:r>
          </w:p>
        </w:tc>
        <w:tc>
          <w:tcPr>
            <w:tcW w:w="1088"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 w:val="24"/>
                <w:szCs w:val="24"/>
                <w:lang w:val="en-US"/>
              </w:rPr>
            </w:pPr>
            <w:r w:rsidRPr="006F6B2E">
              <w:rPr>
                <w:rFonts w:ascii="Book Antiqua" w:hAnsi="Book Antiqua" w:cs="Calibri"/>
                <w:color w:val="000000"/>
                <w:sz w:val="24"/>
                <w:szCs w:val="24"/>
                <w:lang w:val="en-US"/>
              </w:rPr>
              <w:t>334</w:t>
            </w:r>
          </w:p>
        </w:tc>
        <w:tc>
          <w:tcPr>
            <w:tcW w:w="1414"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 w:val="24"/>
                <w:szCs w:val="24"/>
                <w:lang w:val="en-US"/>
              </w:rPr>
            </w:pPr>
            <w:r w:rsidRPr="006F6B2E">
              <w:rPr>
                <w:rFonts w:ascii="Book Antiqua" w:hAnsi="Book Antiqua" w:cs="Calibri"/>
                <w:color w:val="000000"/>
                <w:sz w:val="24"/>
                <w:szCs w:val="24"/>
                <w:lang w:val="en-US"/>
              </w:rPr>
              <w:t>184</w:t>
            </w:r>
          </w:p>
        </w:tc>
        <w:tc>
          <w:tcPr>
            <w:tcW w:w="736" w:type="dxa"/>
            <w:tcBorders>
              <w:top w:val="none" w:sz="0" w:space="0" w:color="auto"/>
              <w:bottom w:val="none" w:sz="0" w:space="0" w:color="auto"/>
            </w:tcBorders>
            <w:noWrap/>
          </w:tcPr>
          <w:p w:rsidR="00395AA3" w:rsidRPr="006F6B2E" w:rsidRDefault="00395AA3"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 w:val="24"/>
                <w:szCs w:val="24"/>
                <w:lang w:val="en-US"/>
              </w:rPr>
            </w:pPr>
            <w:r w:rsidRPr="006F6B2E">
              <w:rPr>
                <w:rFonts w:ascii="Book Antiqua" w:hAnsi="Book Antiqua" w:cs="Calibri"/>
                <w:color w:val="000000"/>
                <w:sz w:val="24"/>
                <w:szCs w:val="24"/>
                <w:lang w:val="en-US"/>
              </w:rPr>
              <w:t>2</w:t>
            </w:r>
          </w:p>
        </w:tc>
      </w:tr>
    </w:tbl>
    <w:p w:rsidR="003969DD" w:rsidRPr="006F6B2E" w:rsidRDefault="003969DD" w:rsidP="003969DD">
      <w:pPr>
        <w:snapToGrid w:val="0"/>
        <w:spacing w:after="0" w:line="360" w:lineRule="auto"/>
        <w:jc w:val="both"/>
        <w:rPr>
          <w:rFonts w:ascii="Book Antiqua" w:hAnsi="Book Antiqua"/>
          <w:b/>
          <w:sz w:val="24"/>
          <w:szCs w:val="24"/>
          <w:lang w:val="en-US"/>
        </w:rPr>
      </w:pPr>
      <w:r w:rsidRPr="006F6B2E">
        <w:rPr>
          <w:rFonts w:ascii="Book Antiqua" w:hAnsi="Book Antiqua"/>
          <w:sz w:val="24"/>
          <w:szCs w:val="24"/>
          <w:lang w:val="en-US"/>
        </w:rPr>
        <w:t xml:space="preserve">PMP: </w:t>
      </w:r>
      <w:proofErr w:type="spellStart"/>
      <w:r w:rsidRPr="006F6B2E">
        <w:rPr>
          <w:rFonts w:ascii="Book Antiqua" w:hAnsi="Book Antiqua"/>
          <w:sz w:val="24"/>
          <w:szCs w:val="24"/>
          <w:lang w:val="en-US"/>
        </w:rPr>
        <w:t>Pseudomyxoma</w:t>
      </w:r>
      <w:proofErr w:type="spellEnd"/>
      <w:r w:rsidRPr="006F6B2E">
        <w:rPr>
          <w:rFonts w:ascii="Book Antiqua" w:hAnsi="Book Antiqua"/>
          <w:sz w:val="24"/>
          <w:szCs w:val="24"/>
          <w:lang w:val="en-US"/>
        </w:rPr>
        <w:t xml:space="preserve"> </w:t>
      </w:r>
      <w:proofErr w:type="spellStart"/>
      <w:r w:rsidRPr="006F6B2E">
        <w:rPr>
          <w:rFonts w:ascii="Book Antiqua" w:hAnsi="Book Antiqua"/>
          <w:sz w:val="24"/>
          <w:szCs w:val="24"/>
          <w:lang w:val="en-US"/>
        </w:rPr>
        <w:t>peritonei</w:t>
      </w:r>
      <w:proofErr w:type="spellEnd"/>
      <w:r w:rsidRPr="006F6B2E">
        <w:rPr>
          <w:rFonts w:ascii="Book Antiqua" w:hAnsi="Book Antiqua"/>
          <w:sz w:val="24"/>
          <w:szCs w:val="24"/>
          <w:lang w:val="en-US"/>
        </w:rPr>
        <w:t xml:space="preserve">; </w:t>
      </w:r>
      <w:r w:rsidRPr="006F6B2E">
        <w:rPr>
          <w:rFonts w:ascii="Book Antiqua" w:eastAsia="Times New Roman" w:hAnsi="Book Antiqua" w:cs="Calibri"/>
          <w:color w:val="000000"/>
          <w:sz w:val="24"/>
          <w:szCs w:val="24"/>
          <w:lang w:val="en-US" w:eastAsia="it-IT"/>
        </w:rPr>
        <w:t xml:space="preserve">HIPEC: </w:t>
      </w:r>
      <w:proofErr w:type="spellStart"/>
      <w:r w:rsidRPr="006F6B2E">
        <w:rPr>
          <w:rFonts w:ascii="Book Antiqua" w:hAnsi="Book Antiqua"/>
          <w:sz w:val="24"/>
          <w:szCs w:val="24"/>
          <w:lang w:val="en-US"/>
        </w:rPr>
        <w:t>Hyperthermic</w:t>
      </w:r>
      <w:proofErr w:type="spellEnd"/>
      <w:r w:rsidRPr="006F6B2E">
        <w:rPr>
          <w:rFonts w:ascii="Book Antiqua" w:hAnsi="Book Antiqua"/>
          <w:sz w:val="24"/>
          <w:szCs w:val="24"/>
          <w:lang w:val="en-US"/>
        </w:rPr>
        <w:t xml:space="preserve"> intraperitoneal chemotherapy</w:t>
      </w:r>
      <w:r w:rsidRPr="006F6B2E">
        <w:rPr>
          <w:rFonts w:ascii="Book Antiqua" w:eastAsia="Times New Roman" w:hAnsi="Book Antiqua" w:cs="Calibri"/>
          <w:color w:val="000000"/>
          <w:sz w:val="24"/>
          <w:szCs w:val="24"/>
          <w:lang w:val="en-US" w:eastAsia="it-IT"/>
        </w:rPr>
        <w:t xml:space="preserve">; NK: </w:t>
      </w:r>
      <w:r w:rsidRPr="006F6B2E">
        <w:rPr>
          <w:rFonts w:ascii="Book Antiqua" w:hAnsi="Book Antiqua"/>
          <w:sz w:val="24"/>
          <w:szCs w:val="24"/>
          <w:lang w:val="en-US"/>
        </w:rPr>
        <w:t>Natural killer.</w:t>
      </w:r>
    </w:p>
    <w:p w:rsidR="00395AA3" w:rsidRPr="006F6B2E" w:rsidRDefault="00395AA3">
      <w:pPr>
        <w:rPr>
          <w:rFonts w:ascii="Book Antiqua" w:hAnsi="Book Antiqua"/>
          <w:sz w:val="24"/>
          <w:szCs w:val="24"/>
          <w:lang w:val="en-US"/>
        </w:rPr>
      </w:pPr>
      <w:r w:rsidRPr="006F6B2E">
        <w:rPr>
          <w:rFonts w:ascii="Book Antiqua" w:hAnsi="Book Antiqua"/>
          <w:sz w:val="24"/>
          <w:szCs w:val="24"/>
          <w:lang w:val="en-US"/>
        </w:rPr>
        <w:br w:type="page"/>
      </w:r>
    </w:p>
    <w:p w:rsidR="00B67FE5" w:rsidRPr="006F6B2E" w:rsidRDefault="00B67FE5" w:rsidP="006050F5">
      <w:pPr>
        <w:snapToGrid w:val="0"/>
        <w:spacing w:after="0" w:line="360" w:lineRule="auto"/>
        <w:jc w:val="both"/>
        <w:rPr>
          <w:rFonts w:ascii="Book Antiqua" w:hAnsi="Book Antiqua"/>
          <w:b/>
          <w:sz w:val="24"/>
          <w:szCs w:val="24"/>
          <w:lang w:val="en-US"/>
        </w:rPr>
      </w:pPr>
      <w:r w:rsidRPr="006F6B2E">
        <w:rPr>
          <w:rFonts w:ascii="Book Antiqua" w:hAnsi="Book Antiqua"/>
          <w:b/>
          <w:sz w:val="24"/>
          <w:szCs w:val="24"/>
          <w:lang w:val="en-US"/>
        </w:rPr>
        <w:lastRenderedPageBreak/>
        <w:t>Table 3 Immunological</w:t>
      </w:r>
      <w:r w:rsidR="003969DD" w:rsidRPr="006F6B2E">
        <w:rPr>
          <w:rFonts w:ascii="Book Antiqua" w:hAnsi="Book Antiqua"/>
          <w:b/>
          <w:sz w:val="24"/>
          <w:szCs w:val="24"/>
          <w:lang w:val="en-US"/>
        </w:rPr>
        <w:t xml:space="preserve"> response: statistical analysis</w:t>
      </w:r>
    </w:p>
    <w:tbl>
      <w:tblPr>
        <w:tblStyle w:val="21"/>
        <w:tblW w:w="14884" w:type="dxa"/>
        <w:tblInd w:w="-567" w:type="dxa"/>
        <w:tblBorders>
          <w:top w:val="single" w:sz="4" w:space="0" w:color="auto"/>
          <w:bottom w:val="single" w:sz="4" w:space="0" w:color="auto"/>
        </w:tblBorders>
        <w:tblLook w:val="04A0" w:firstRow="1" w:lastRow="0" w:firstColumn="1" w:lastColumn="0" w:noHBand="0" w:noVBand="1"/>
      </w:tblPr>
      <w:tblGrid>
        <w:gridCol w:w="1809"/>
        <w:gridCol w:w="2410"/>
        <w:gridCol w:w="2603"/>
        <w:gridCol w:w="2031"/>
        <w:gridCol w:w="2879"/>
        <w:gridCol w:w="1843"/>
        <w:gridCol w:w="1309"/>
      </w:tblGrid>
      <w:tr w:rsidR="00DD2AEE" w:rsidRPr="006F6B2E" w:rsidTr="00D1132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bottom w:val="single" w:sz="4" w:space="0" w:color="auto"/>
            </w:tcBorders>
            <w:noWrap/>
          </w:tcPr>
          <w:p w:rsidR="00DD2AEE" w:rsidRPr="006F6B2E" w:rsidRDefault="00DD2AEE" w:rsidP="006050F5">
            <w:pPr>
              <w:snapToGrid w:val="0"/>
              <w:spacing w:line="360" w:lineRule="auto"/>
              <w:jc w:val="both"/>
              <w:rPr>
                <w:rFonts w:ascii="Book Antiqua" w:hAnsi="Book Antiqua"/>
                <w:sz w:val="24"/>
                <w:szCs w:val="24"/>
                <w:lang w:val="en-US"/>
              </w:rPr>
            </w:pPr>
          </w:p>
        </w:tc>
        <w:tc>
          <w:tcPr>
            <w:tcW w:w="2410" w:type="dxa"/>
            <w:tcBorders>
              <w:top w:val="single" w:sz="4" w:space="0" w:color="auto"/>
              <w:bottom w:val="single" w:sz="4" w:space="0" w:color="auto"/>
            </w:tcBorders>
          </w:tcPr>
          <w:p w:rsidR="00DD2AEE" w:rsidRPr="006F6B2E" w:rsidRDefault="00DD2AEE" w:rsidP="006050F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Mean (standa</w:t>
            </w:r>
            <w:r w:rsidR="003969DD" w:rsidRPr="006F6B2E">
              <w:rPr>
                <w:rFonts w:ascii="Book Antiqua" w:hAnsi="Book Antiqua"/>
                <w:sz w:val="24"/>
                <w:szCs w:val="24"/>
                <w:lang w:val="en-US"/>
              </w:rPr>
              <w:t>rd deviation)</w:t>
            </w:r>
            <w:r w:rsidR="003969DD" w:rsidRPr="006F6B2E">
              <w:rPr>
                <w:rFonts w:ascii="Book Antiqua" w:hAnsi="Book Antiqua"/>
                <w:sz w:val="24"/>
                <w:szCs w:val="24"/>
                <w:lang w:val="en-US" w:eastAsia="zh-CN"/>
              </w:rPr>
              <w:t xml:space="preserve"> </w:t>
            </w:r>
            <w:r w:rsidR="003969DD" w:rsidRPr="006F6B2E">
              <w:rPr>
                <w:rFonts w:ascii="Book Antiqua" w:hAnsi="Book Antiqua"/>
                <w:sz w:val="24"/>
                <w:szCs w:val="24"/>
                <w:lang w:val="en-US"/>
              </w:rPr>
              <w:t>baseline</w:t>
            </w:r>
          </w:p>
        </w:tc>
        <w:tc>
          <w:tcPr>
            <w:tcW w:w="2603" w:type="dxa"/>
            <w:tcBorders>
              <w:top w:val="single" w:sz="4" w:space="0" w:color="auto"/>
              <w:bottom w:val="single" w:sz="4" w:space="0" w:color="auto"/>
            </w:tcBorders>
          </w:tcPr>
          <w:p w:rsidR="00DD2AEE" w:rsidRPr="006F6B2E" w:rsidRDefault="00DD2AEE" w:rsidP="006050F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 xml:space="preserve">Median (interquartile range) </w:t>
            </w:r>
            <w:r w:rsidR="003969DD" w:rsidRPr="006F6B2E">
              <w:rPr>
                <w:rFonts w:ascii="Book Antiqua" w:hAnsi="Book Antiqua"/>
                <w:sz w:val="24"/>
                <w:szCs w:val="24"/>
                <w:lang w:val="en-US"/>
              </w:rPr>
              <w:t>baseline</w:t>
            </w:r>
          </w:p>
        </w:tc>
        <w:tc>
          <w:tcPr>
            <w:tcW w:w="2031" w:type="dxa"/>
            <w:tcBorders>
              <w:top w:val="single" w:sz="4" w:space="0" w:color="auto"/>
              <w:bottom w:val="single" w:sz="4" w:space="0" w:color="auto"/>
            </w:tcBorders>
          </w:tcPr>
          <w:p w:rsidR="00DD2AEE" w:rsidRPr="006F6B2E" w:rsidRDefault="00DD2AEE" w:rsidP="003969D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 xml:space="preserve">Mean (standard deviation) 30 d </w:t>
            </w:r>
            <w:r w:rsidR="003969DD" w:rsidRPr="006F6B2E">
              <w:rPr>
                <w:rFonts w:ascii="Book Antiqua" w:hAnsi="Book Antiqua"/>
                <w:sz w:val="24"/>
                <w:szCs w:val="24"/>
                <w:lang w:val="en-US"/>
              </w:rPr>
              <w:t xml:space="preserve">after </w:t>
            </w:r>
            <w:r w:rsidRPr="006F6B2E">
              <w:rPr>
                <w:rFonts w:ascii="Book Antiqua" w:hAnsi="Book Antiqua"/>
                <w:sz w:val="24"/>
                <w:szCs w:val="24"/>
                <w:lang w:val="en-US"/>
              </w:rPr>
              <w:t>HIPEC</w:t>
            </w:r>
          </w:p>
        </w:tc>
        <w:tc>
          <w:tcPr>
            <w:tcW w:w="2879" w:type="dxa"/>
            <w:tcBorders>
              <w:top w:val="single" w:sz="4" w:space="0" w:color="auto"/>
              <w:bottom w:val="single" w:sz="4" w:space="0" w:color="auto"/>
            </w:tcBorders>
          </w:tcPr>
          <w:p w:rsidR="00DD2AEE" w:rsidRPr="006F6B2E" w:rsidRDefault="00DD2AEE" w:rsidP="003969D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 xml:space="preserve">Median (interquartile range) 30 d </w:t>
            </w:r>
            <w:r w:rsidR="003969DD" w:rsidRPr="006F6B2E">
              <w:rPr>
                <w:rFonts w:ascii="Book Antiqua" w:hAnsi="Book Antiqua"/>
                <w:sz w:val="24"/>
                <w:szCs w:val="24"/>
                <w:lang w:val="en-US"/>
              </w:rPr>
              <w:t xml:space="preserve">after </w:t>
            </w:r>
            <w:r w:rsidRPr="006F6B2E">
              <w:rPr>
                <w:rFonts w:ascii="Book Antiqua" w:hAnsi="Book Antiqua"/>
                <w:sz w:val="24"/>
                <w:szCs w:val="24"/>
                <w:lang w:val="en-US"/>
              </w:rPr>
              <w:t>HIPEC</w:t>
            </w:r>
          </w:p>
        </w:tc>
        <w:tc>
          <w:tcPr>
            <w:tcW w:w="1843" w:type="dxa"/>
            <w:tcBorders>
              <w:top w:val="single" w:sz="4" w:space="0" w:color="auto"/>
              <w:bottom w:val="single" w:sz="4" w:space="0" w:color="auto"/>
            </w:tcBorders>
            <w:noWrap/>
          </w:tcPr>
          <w:p w:rsidR="00DD2AEE" w:rsidRPr="006F6B2E" w:rsidRDefault="00DD2AEE" w:rsidP="006050F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 xml:space="preserve">Unilateral paired Student </w:t>
            </w:r>
            <w:r w:rsidRPr="006F6B2E">
              <w:rPr>
                <w:rFonts w:ascii="Book Antiqua" w:hAnsi="Book Antiqua"/>
                <w:i/>
                <w:sz w:val="24"/>
                <w:szCs w:val="24"/>
                <w:lang w:val="en-US"/>
              </w:rPr>
              <w:t>t</w:t>
            </w:r>
            <w:r w:rsidRPr="006F6B2E">
              <w:rPr>
                <w:rFonts w:ascii="Book Antiqua" w:hAnsi="Book Antiqua"/>
                <w:sz w:val="24"/>
                <w:szCs w:val="24"/>
                <w:lang w:val="en-US"/>
              </w:rPr>
              <w:t xml:space="preserve"> test</w:t>
            </w:r>
          </w:p>
        </w:tc>
        <w:tc>
          <w:tcPr>
            <w:tcW w:w="1309" w:type="dxa"/>
            <w:tcBorders>
              <w:top w:val="single" w:sz="4" w:space="0" w:color="auto"/>
              <w:bottom w:val="single" w:sz="4" w:space="0" w:color="auto"/>
            </w:tcBorders>
            <w:noWrap/>
          </w:tcPr>
          <w:p w:rsidR="00DD2AEE" w:rsidRPr="006F6B2E" w:rsidRDefault="00DD2AEE" w:rsidP="006050F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iCs/>
                <w:sz w:val="24"/>
                <w:szCs w:val="24"/>
                <w:lang w:val="en-US"/>
              </w:rPr>
            </w:pPr>
            <w:r w:rsidRPr="006F6B2E">
              <w:rPr>
                <w:rFonts w:ascii="Book Antiqua" w:hAnsi="Book Antiqua"/>
                <w:i/>
                <w:iCs/>
                <w:sz w:val="24"/>
                <w:szCs w:val="24"/>
                <w:lang w:val="en-US"/>
              </w:rPr>
              <w:t>P</w:t>
            </w:r>
            <w:r w:rsidRPr="006F6B2E">
              <w:rPr>
                <w:rFonts w:ascii="Book Antiqua" w:hAnsi="Book Antiqua"/>
                <w:sz w:val="24"/>
                <w:szCs w:val="24"/>
                <w:lang w:val="en-US"/>
              </w:rPr>
              <w:t xml:space="preserve"> value</w:t>
            </w:r>
          </w:p>
        </w:tc>
      </w:tr>
      <w:tr w:rsidR="00C73C39" w:rsidRPr="006F6B2E" w:rsidTr="00D1132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bottom w:val="none" w:sz="0" w:space="0" w:color="auto"/>
            </w:tcBorders>
            <w:noWrap/>
          </w:tcPr>
          <w:p w:rsidR="00C73C39" w:rsidRPr="006F6B2E" w:rsidRDefault="00C73C39" w:rsidP="006050F5">
            <w:pPr>
              <w:snapToGrid w:val="0"/>
              <w:spacing w:line="360" w:lineRule="auto"/>
              <w:jc w:val="both"/>
              <w:rPr>
                <w:rFonts w:ascii="Book Antiqua" w:hAnsi="Book Antiqua"/>
                <w:b w:val="0"/>
                <w:sz w:val="24"/>
                <w:szCs w:val="24"/>
                <w:lang w:val="en-US"/>
              </w:rPr>
            </w:pPr>
            <w:r w:rsidRPr="006F6B2E">
              <w:rPr>
                <w:rFonts w:ascii="Book Antiqua" w:hAnsi="Book Antiqua"/>
                <w:b w:val="0"/>
                <w:sz w:val="24"/>
                <w:szCs w:val="24"/>
                <w:lang w:val="en-US"/>
              </w:rPr>
              <w:t>CD3</w:t>
            </w:r>
            <w:r w:rsidRPr="006F6B2E">
              <w:rPr>
                <w:rFonts w:ascii="Book Antiqua" w:hAnsi="Book Antiqua"/>
                <w:b w:val="0"/>
                <w:sz w:val="24"/>
                <w:szCs w:val="24"/>
                <w:vertAlign w:val="superscript"/>
                <w:lang w:val="en-US"/>
              </w:rPr>
              <w:t>+</w:t>
            </w:r>
          </w:p>
        </w:tc>
        <w:tc>
          <w:tcPr>
            <w:tcW w:w="2410" w:type="dxa"/>
            <w:tcBorders>
              <w:top w:val="single" w:sz="4" w:space="0" w:color="auto"/>
              <w:bottom w:val="none" w:sz="0" w:space="0" w:color="auto"/>
            </w:tcBorders>
          </w:tcPr>
          <w:p w:rsidR="00C73C39" w:rsidRPr="006F6B2E" w:rsidRDefault="00C73C39"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1040.0 (</w:t>
            </w:r>
            <w:r w:rsidRPr="006F6B2E">
              <w:rPr>
                <w:rFonts w:ascii="Book Antiqua" w:hAnsi="Book Antiqua" w:cstheme="minorHAnsi"/>
                <w:sz w:val="24"/>
                <w:szCs w:val="24"/>
                <w:lang w:val="en-US"/>
              </w:rPr>
              <w:t>± 165.8)</w:t>
            </w:r>
          </w:p>
        </w:tc>
        <w:tc>
          <w:tcPr>
            <w:tcW w:w="2603" w:type="dxa"/>
            <w:tcBorders>
              <w:top w:val="single" w:sz="4" w:space="0" w:color="auto"/>
              <w:bottom w:val="none" w:sz="0" w:space="0" w:color="auto"/>
            </w:tcBorders>
          </w:tcPr>
          <w:p w:rsidR="00C73C39" w:rsidRPr="006F6B2E" w:rsidRDefault="003969DD"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1007.0 (912.0–</w:t>
            </w:r>
            <w:r w:rsidR="00C73C39" w:rsidRPr="006F6B2E">
              <w:rPr>
                <w:rFonts w:ascii="Book Antiqua" w:hAnsi="Book Antiqua"/>
                <w:sz w:val="24"/>
                <w:szCs w:val="24"/>
                <w:lang w:val="en-US"/>
              </w:rPr>
              <w:t>1228.0)</w:t>
            </w:r>
          </w:p>
        </w:tc>
        <w:tc>
          <w:tcPr>
            <w:tcW w:w="2031" w:type="dxa"/>
            <w:tcBorders>
              <w:top w:val="single" w:sz="4" w:space="0" w:color="auto"/>
              <w:bottom w:val="none" w:sz="0" w:space="0" w:color="auto"/>
            </w:tcBorders>
          </w:tcPr>
          <w:p w:rsidR="00C73C39" w:rsidRPr="006F6B2E" w:rsidRDefault="00C73C39"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2002.3 (</w:t>
            </w:r>
            <w:r w:rsidRPr="006F6B2E">
              <w:rPr>
                <w:rFonts w:ascii="Book Antiqua" w:hAnsi="Book Antiqua" w:cstheme="minorHAnsi"/>
                <w:sz w:val="24"/>
                <w:szCs w:val="24"/>
                <w:lang w:val="en-US"/>
              </w:rPr>
              <w:t>±</w:t>
            </w:r>
            <w:r w:rsidRPr="006F6B2E">
              <w:rPr>
                <w:rFonts w:ascii="Book Antiqua" w:hAnsi="Book Antiqua"/>
                <w:sz w:val="24"/>
                <w:szCs w:val="24"/>
                <w:lang w:val="en-US"/>
              </w:rPr>
              <w:t xml:space="preserve"> 1364.4)</w:t>
            </w:r>
          </w:p>
        </w:tc>
        <w:tc>
          <w:tcPr>
            <w:tcW w:w="2879" w:type="dxa"/>
            <w:tcBorders>
              <w:top w:val="single" w:sz="4" w:space="0" w:color="auto"/>
              <w:bottom w:val="none" w:sz="0" w:space="0" w:color="auto"/>
            </w:tcBorders>
          </w:tcPr>
          <w:p w:rsidR="00C73C39" w:rsidRPr="006F6B2E" w:rsidRDefault="003969DD"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1705.5 (1335.0–</w:t>
            </w:r>
            <w:r w:rsidR="00C73C39" w:rsidRPr="006F6B2E">
              <w:rPr>
                <w:rFonts w:ascii="Book Antiqua" w:hAnsi="Book Antiqua"/>
                <w:sz w:val="24"/>
                <w:szCs w:val="24"/>
                <w:lang w:val="en-US"/>
              </w:rPr>
              <w:t>2304.0)</w:t>
            </w:r>
          </w:p>
        </w:tc>
        <w:tc>
          <w:tcPr>
            <w:tcW w:w="1843" w:type="dxa"/>
            <w:tcBorders>
              <w:top w:val="single" w:sz="4" w:space="0" w:color="auto"/>
              <w:bottom w:val="none" w:sz="0" w:space="0" w:color="auto"/>
            </w:tcBorders>
            <w:noWrap/>
          </w:tcPr>
          <w:p w:rsidR="00C73C39" w:rsidRPr="006F6B2E" w:rsidRDefault="003969DD"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w:t>
            </w:r>
            <w:r w:rsidR="00C73C39" w:rsidRPr="006F6B2E">
              <w:rPr>
                <w:rFonts w:ascii="Book Antiqua" w:hAnsi="Book Antiqua"/>
                <w:sz w:val="24"/>
                <w:szCs w:val="24"/>
                <w:lang w:val="en-US"/>
              </w:rPr>
              <w:t>1.75</w:t>
            </w:r>
          </w:p>
        </w:tc>
        <w:tc>
          <w:tcPr>
            <w:tcW w:w="1309" w:type="dxa"/>
            <w:tcBorders>
              <w:top w:val="single" w:sz="4" w:space="0" w:color="auto"/>
              <w:bottom w:val="none" w:sz="0" w:space="0" w:color="auto"/>
            </w:tcBorders>
            <w:noWrap/>
          </w:tcPr>
          <w:p w:rsidR="00C73C39" w:rsidRPr="006F6B2E" w:rsidRDefault="00C73C39"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 w:val="24"/>
                <w:szCs w:val="24"/>
                <w:lang w:val="en-US"/>
              </w:rPr>
            </w:pPr>
            <w:r w:rsidRPr="006F6B2E">
              <w:rPr>
                <w:rFonts w:ascii="Book Antiqua" w:hAnsi="Book Antiqua"/>
                <w:sz w:val="24"/>
                <w:szCs w:val="24"/>
                <w:lang w:val="en-US"/>
              </w:rPr>
              <w:t>0.07</w:t>
            </w:r>
          </w:p>
        </w:tc>
      </w:tr>
      <w:tr w:rsidR="00C73C39" w:rsidRPr="006F6B2E" w:rsidTr="00D11329">
        <w:trPr>
          <w:trHeight w:val="255"/>
        </w:trPr>
        <w:tc>
          <w:tcPr>
            <w:cnfStyle w:val="001000000000" w:firstRow="0" w:lastRow="0" w:firstColumn="1" w:lastColumn="0" w:oddVBand="0" w:evenVBand="0" w:oddHBand="0" w:evenHBand="0" w:firstRowFirstColumn="0" w:firstRowLastColumn="0" w:lastRowFirstColumn="0" w:lastRowLastColumn="0"/>
            <w:tcW w:w="1809" w:type="dxa"/>
            <w:noWrap/>
          </w:tcPr>
          <w:p w:rsidR="00C73C39" w:rsidRPr="006F6B2E" w:rsidRDefault="00C73C39" w:rsidP="006050F5">
            <w:pPr>
              <w:snapToGrid w:val="0"/>
              <w:spacing w:line="360" w:lineRule="auto"/>
              <w:jc w:val="both"/>
              <w:rPr>
                <w:rFonts w:ascii="Book Antiqua" w:hAnsi="Book Antiqua"/>
                <w:b w:val="0"/>
                <w:sz w:val="24"/>
                <w:szCs w:val="24"/>
                <w:lang w:val="en-US"/>
              </w:rPr>
            </w:pPr>
            <w:r w:rsidRPr="006F6B2E">
              <w:rPr>
                <w:rFonts w:ascii="Book Antiqua" w:hAnsi="Book Antiqua"/>
                <w:b w:val="0"/>
                <w:sz w:val="24"/>
                <w:szCs w:val="24"/>
                <w:lang w:val="en-US"/>
              </w:rPr>
              <w:t>CD3</w:t>
            </w:r>
            <w:r w:rsidRPr="006F6B2E">
              <w:rPr>
                <w:rFonts w:ascii="Book Antiqua" w:hAnsi="Book Antiqua"/>
                <w:b w:val="0"/>
                <w:sz w:val="24"/>
                <w:szCs w:val="24"/>
                <w:vertAlign w:val="superscript"/>
                <w:lang w:val="en-US"/>
              </w:rPr>
              <w:t>+</w:t>
            </w:r>
            <w:r w:rsidRPr="006F6B2E">
              <w:rPr>
                <w:rFonts w:ascii="Book Antiqua" w:hAnsi="Book Antiqua"/>
                <w:b w:val="0"/>
                <w:sz w:val="24"/>
                <w:szCs w:val="24"/>
                <w:lang w:val="en-US"/>
              </w:rPr>
              <w:t>/CD4</w:t>
            </w:r>
            <w:r w:rsidRPr="006F6B2E">
              <w:rPr>
                <w:rFonts w:ascii="Book Antiqua" w:hAnsi="Book Antiqua"/>
                <w:b w:val="0"/>
                <w:sz w:val="24"/>
                <w:szCs w:val="24"/>
                <w:vertAlign w:val="superscript"/>
                <w:lang w:val="en-US"/>
              </w:rPr>
              <w:t>+</w:t>
            </w:r>
            <w:r w:rsidRPr="006F6B2E">
              <w:rPr>
                <w:rFonts w:ascii="Book Antiqua" w:hAnsi="Book Antiqua"/>
                <w:b w:val="0"/>
                <w:sz w:val="24"/>
                <w:szCs w:val="24"/>
                <w:lang w:val="en-US"/>
              </w:rPr>
              <w:t xml:space="preserve"> T helper</w:t>
            </w:r>
          </w:p>
        </w:tc>
        <w:tc>
          <w:tcPr>
            <w:tcW w:w="2410" w:type="dxa"/>
          </w:tcPr>
          <w:p w:rsidR="00C73C39" w:rsidRPr="006F6B2E" w:rsidRDefault="008D6C45"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888.7 (</w:t>
            </w:r>
            <w:r w:rsidRPr="006F6B2E">
              <w:rPr>
                <w:rFonts w:ascii="Book Antiqua" w:hAnsi="Book Antiqua" w:cstheme="minorHAnsi"/>
                <w:sz w:val="24"/>
                <w:szCs w:val="24"/>
                <w:lang w:val="en-US"/>
              </w:rPr>
              <w:t>±</w:t>
            </w:r>
            <w:r w:rsidRPr="006F6B2E">
              <w:rPr>
                <w:rFonts w:ascii="Book Antiqua" w:hAnsi="Book Antiqua"/>
                <w:sz w:val="24"/>
                <w:szCs w:val="24"/>
                <w:lang w:val="en-US"/>
              </w:rPr>
              <w:t xml:space="preserve"> 360.8)</w:t>
            </w:r>
          </w:p>
        </w:tc>
        <w:tc>
          <w:tcPr>
            <w:tcW w:w="2603" w:type="dxa"/>
          </w:tcPr>
          <w:p w:rsidR="00C73C39" w:rsidRPr="006F6B2E" w:rsidRDefault="003969DD"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825.0 (602.0–</w:t>
            </w:r>
            <w:r w:rsidR="00C73C39" w:rsidRPr="006F6B2E">
              <w:rPr>
                <w:rFonts w:ascii="Book Antiqua" w:hAnsi="Book Antiqua"/>
                <w:sz w:val="24"/>
                <w:szCs w:val="24"/>
                <w:lang w:val="en-US"/>
              </w:rPr>
              <w:t>1075.0)</w:t>
            </w:r>
          </w:p>
        </w:tc>
        <w:tc>
          <w:tcPr>
            <w:tcW w:w="2031" w:type="dxa"/>
          </w:tcPr>
          <w:p w:rsidR="00C73C39" w:rsidRPr="006F6B2E" w:rsidRDefault="008D6C45"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1184.2 (</w:t>
            </w:r>
            <w:r w:rsidRPr="006F6B2E">
              <w:rPr>
                <w:rFonts w:ascii="Book Antiqua" w:hAnsi="Book Antiqua" w:cstheme="minorHAnsi"/>
                <w:sz w:val="24"/>
                <w:szCs w:val="24"/>
                <w:lang w:val="en-US"/>
              </w:rPr>
              <w:t>±</w:t>
            </w:r>
            <w:r w:rsidRPr="006F6B2E">
              <w:rPr>
                <w:rFonts w:ascii="Book Antiqua" w:hAnsi="Book Antiqua"/>
                <w:sz w:val="24"/>
                <w:szCs w:val="24"/>
                <w:lang w:val="en-US"/>
              </w:rPr>
              <w:t xml:space="preserve"> 649.7)</w:t>
            </w:r>
          </w:p>
        </w:tc>
        <w:tc>
          <w:tcPr>
            <w:tcW w:w="2879" w:type="dxa"/>
          </w:tcPr>
          <w:p w:rsidR="00C73C39" w:rsidRPr="006F6B2E" w:rsidRDefault="003969DD"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1139.5 (835.0–</w:t>
            </w:r>
            <w:r w:rsidR="00C73C39" w:rsidRPr="006F6B2E">
              <w:rPr>
                <w:rFonts w:ascii="Book Antiqua" w:hAnsi="Book Antiqua"/>
                <w:sz w:val="24"/>
                <w:szCs w:val="24"/>
                <w:lang w:val="en-US"/>
              </w:rPr>
              <w:t>1443.0)</w:t>
            </w:r>
          </w:p>
        </w:tc>
        <w:tc>
          <w:tcPr>
            <w:tcW w:w="1843" w:type="dxa"/>
            <w:noWrap/>
          </w:tcPr>
          <w:p w:rsidR="00C73C39" w:rsidRPr="006F6B2E" w:rsidRDefault="003969DD"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w:t>
            </w:r>
            <w:r w:rsidR="00C73C39" w:rsidRPr="006F6B2E">
              <w:rPr>
                <w:rFonts w:ascii="Book Antiqua" w:hAnsi="Book Antiqua"/>
                <w:sz w:val="24"/>
                <w:szCs w:val="24"/>
                <w:lang w:val="en-US"/>
              </w:rPr>
              <w:t>2.05</w:t>
            </w:r>
          </w:p>
        </w:tc>
        <w:tc>
          <w:tcPr>
            <w:tcW w:w="1309" w:type="dxa"/>
            <w:noWrap/>
          </w:tcPr>
          <w:p w:rsidR="00C73C39" w:rsidRPr="006F6B2E" w:rsidRDefault="00C73C39"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 w:val="24"/>
                <w:szCs w:val="24"/>
                <w:lang w:val="en-US"/>
              </w:rPr>
            </w:pPr>
            <w:r w:rsidRPr="006F6B2E">
              <w:rPr>
                <w:rFonts w:ascii="Book Antiqua" w:hAnsi="Book Antiqua"/>
                <w:sz w:val="24"/>
                <w:szCs w:val="24"/>
                <w:lang w:val="en-US"/>
              </w:rPr>
              <w:t>0.048</w:t>
            </w:r>
          </w:p>
        </w:tc>
      </w:tr>
      <w:tr w:rsidR="00C73C39" w:rsidRPr="006F6B2E" w:rsidTr="00D1132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bottom w:val="none" w:sz="0" w:space="0" w:color="auto"/>
            </w:tcBorders>
            <w:noWrap/>
          </w:tcPr>
          <w:p w:rsidR="00C73C39" w:rsidRPr="006F6B2E" w:rsidRDefault="00C73C39" w:rsidP="006050F5">
            <w:pPr>
              <w:snapToGrid w:val="0"/>
              <w:spacing w:line="360" w:lineRule="auto"/>
              <w:jc w:val="both"/>
              <w:rPr>
                <w:rFonts w:ascii="Book Antiqua" w:hAnsi="Book Antiqua"/>
                <w:b w:val="0"/>
                <w:sz w:val="24"/>
                <w:szCs w:val="24"/>
                <w:lang w:val="en-US"/>
              </w:rPr>
            </w:pPr>
            <w:r w:rsidRPr="006F6B2E">
              <w:rPr>
                <w:rFonts w:ascii="Book Antiqua" w:hAnsi="Book Antiqua"/>
                <w:b w:val="0"/>
                <w:sz w:val="24"/>
                <w:szCs w:val="24"/>
                <w:lang w:val="en-US"/>
              </w:rPr>
              <w:t>CD3+/CD8+ T cytotoxic</w:t>
            </w:r>
          </w:p>
        </w:tc>
        <w:tc>
          <w:tcPr>
            <w:tcW w:w="2410" w:type="dxa"/>
            <w:tcBorders>
              <w:top w:val="none" w:sz="0" w:space="0" w:color="auto"/>
              <w:bottom w:val="none" w:sz="0" w:space="0" w:color="auto"/>
            </w:tcBorders>
          </w:tcPr>
          <w:p w:rsidR="00C73C39" w:rsidRPr="006F6B2E" w:rsidRDefault="0003436C"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501.0 (</w:t>
            </w:r>
            <w:r w:rsidRPr="006F6B2E">
              <w:rPr>
                <w:rFonts w:ascii="Book Antiqua" w:hAnsi="Book Antiqua" w:cstheme="minorHAnsi"/>
                <w:sz w:val="24"/>
                <w:szCs w:val="24"/>
                <w:lang w:val="en-US"/>
              </w:rPr>
              <w:t>±</w:t>
            </w:r>
            <w:r w:rsidRPr="006F6B2E">
              <w:rPr>
                <w:rFonts w:ascii="Book Antiqua" w:hAnsi="Book Antiqua"/>
                <w:sz w:val="24"/>
                <w:szCs w:val="24"/>
                <w:lang w:val="en-US"/>
              </w:rPr>
              <w:t xml:space="preserve"> 600.9)</w:t>
            </w:r>
          </w:p>
        </w:tc>
        <w:tc>
          <w:tcPr>
            <w:tcW w:w="2603" w:type="dxa"/>
            <w:tcBorders>
              <w:top w:val="none" w:sz="0" w:space="0" w:color="auto"/>
              <w:bottom w:val="none" w:sz="0" w:space="0" w:color="auto"/>
            </w:tcBorders>
          </w:tcPr>
          <w:p w:rsidR="00C73C39" w:rsidRPr="006F6B2E" w:rsidRDefault="003969DD"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264.0 (158.0–</w:t>
            </w:r>
            <w:r w:rsidR="00C73C39" w:rsidRPr="006F6B2E">
              <w:rPr>
                <w:rFonts w:ascii="Book Antiqua" w:hAnsi="Book Antiqua"/>
                <w:sz w:val="24"/>
                <w:szCs w:val="24"/>
                <w:lang w:val="en-US"/>
              </w:rPr>
              <w:t>473.0)</w:t>
            </w:r>
          </w:p>
        </w:tc>
        <w:tc>
          <w:tcPr>
            <w:tcW w:w="2031" w:type="dxa"/>
            <w:tcBorders>
              <w:top w:val="none" w:sz="0" w:space="0" w:color="auto"/>
              <w:bottom w:val="none" w:sz="0" w:space="0" w:color="auto"/>
            </w:tcBorders>
          </w:tcPr>
          <w:p w:rsidR="00C73C39" w:rsidRPr="006F6B2E" w:rsidRDefault="0003436C"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782.2 (</w:t>
            </w:r>
            <w:r w:rsidRPr="006F6B2E">
              <w:rPr>
                <w:rFonts w:ascii="Book Antiqua" w:hAnsi="Book Antiqua" w:cstheme="minorHAnsi"/>
                <w:sz w:val="24"/>
                <w:szCs w:val="24"/>
                <w:lang w:val="en-US"/>
              </w:rPr>
              <w:t>±</w:t>
            </w:r>
            <w:r w:rsidRPr="006F6B2E">
              <w:rPr>
                <w:rFonts w:ascii="Book Antiqua" w:hAnsi="Book Antiqua"/>
                <w:sz w:val="24"/>
                <w:szCs w:val="24"/>
                <w:lang w:val="en-US"/>
              </w:rPr>
              <w:t xml:space="preserve"> 733.6)</w:t>
            </w:r>
          </w:p>
        </w:tc>
        <w:tc>
          <w:tcPr>
            <w:tcW w:w="2879" w:type="dxa"/>
            <w:tcBorders>
              <w:top w:val="none" w:sz="0" w:space="0" w:color="auto"/>
              <w:bottom w:val="none" w:sz="0" w:space="0" w:color="auto"/>
            </w:tcBorders>
          </w:tcPr>
          <w:p w:rsidR="00C73C39" w:rsidRPr="006F6B2E" w:rsidRDefault="003969DD"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595.5 (290.0–</w:t>
            </w:r>
            <w:r w:rsidR="00C73C39" w:rsidRPr="006F6B2E">
              <w:rPr>
                <w:rFonts w:ascii="Book Antiqua" w:hAnsi="Book Antiqua"/>
                <w:sz w:val="24"/>
                <w:szCs w:val="24"/>
                <w:lang w:val="en-US"/>
              </w:rPr>
              <w:t>846.0)</w:t>
            </w:r>
          </w:p>
        </w:tc>
        <w:tc>
          <w:tcPr>
            <w:tcW w:w="1843" w:type="dxa"/>
            <w:tcBorders>
              <w:top w:val="none" w:sz="0" w:space="0" w:color="auto"/>
              <w:bottom w:val="none" w:sz="0" w:space="0" w:color="auto"/>
            </w:tcBorders>
            <w:noWrap/>
          </w:tcPr>
          <w:p w:rsidR="00C73C39" w:rsidRPr="006F6B2E" w:rsidRDefault="003969DD"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w:t>
            </w:r>
            <w:r w:rsidR="00C73C39" w:rsidRPr="006F6B2E">
              <w:rPr>
                <w:rFonts w:ascii="Book Antiqua" w:hAnsi="Book Antiqua"/>
                <w:sz w:val="24"/>
                <w:szCs w:val="24"/>
                <w:lang w:val="en-US"/>
              </w:rPr>
              <w:t>2.05</w:t>
            </w:r>
          </w:p>
        </w:tc>
        <w:tc>
          <w:tcPr>
            <w:tcW w:w="1309" w:type="dxa"/>
            <w:tcBorders>
              <w:top w:val="none" w:sz="0" w:space="0" w:color="auto"/>
              <w:bottom w:val="none" w:sz="0" w:space="0" w:color="auto"/>
            </w:tcBorders>
            <w:noWrap/>
          </w:tcPr>
          <w:p w:rsidR="00C73C39" w:rsidRPr="006F6B2E" w:rsidRDefault="00C73C39"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 w:val="24"/>
                <w:szCs w:val="24"/>
                <w:lang w:val="en-US"/>
              </w:rPr>
            </w:pPr>
            <w:r w:rsidRPr="006F6B2E">
              <w:rPr>
                <w:rFonts w:ascii="Book Antiqua" w:hAnsi="Book Antiqua"/>
                <w:sz w:val="24"/>
                <w:szCs w:val="24"/>
                <w:lang w:val="en-US"/>
              </w:rPr>
              <w:t>0.048</w:t>
            </w:r>
          </w:p>
        </w:tc>
      </w:tr>
      <w:tr w:rsidR="00C73C39" w:rsidRPr="006F6B2E" w:rsidTr="00D11329">
        <w:trPr>
          <w:trHeight w:val="255"/>
        </w:trPr>
        <w:tc>
          <w:tcPr>
            <w:cnfStyle w:val="001000000000" w:firstRow="0" w:lastRow="0" w:firstColumn="1" w:lastColumn="0" w:oddVBand="0" w:evenVBand="0" w:oddHBand="0" w:evenHBand="0" w:firstRowFirstColumn="0" w:firstRowLastColumn="0" w:lastRowFirstColumn="0" w:lastRowLastColumn="0"/>
            <w:tcW w:w="1809" w:type="dxa"/>
            <w:noWrap/>
          </w:tcPr>
          <w:p w:rsidR="00C73C39" w:rsidRPr="006F6B2E" w:rsidRDefault="00C73C39" w:rsidP="006050F5">
            <w:pPr>
              <w:snapToGrid w:val="0"/>
              <w:spacing w:line="360" w:lineRule="auto"/>
              <w:jc w:val="both"/>
              <w:rPr>
                <w:rFonts w:ascii="Book Antiqua" w:hAnsi="Book Antiqua"/>
                <w:b w:val="0"/>
                <w:sz w:val="24"/>
                <w:szCs w:val="24"/>
                <w:lang w:val="en-US"/>
              </w:rPr>
            </w:pPr>
            <w:r w:rsidRPr="006F6B2E">
              <w:rPr>
                <w:rFonts w:ascii="Book Antiqua" w:hAnsi="Book Antiqua"/>
                <w:b w:val="0"/>
                <w:sz w:val="24"/>
                <w:szCs w:val="24"/>
                <w:lang w:val="en-US"/>
              </w:rPr>
              <w:t>CD3-/CD56+ NK</w:t>
            </w:r>
          </w:p>
        </w:tc>
        <w:tc>
          <w:tcPr>
            <w:tcW w:w="2410" w:type="dxa"/>
          </w:tcPr>
          <w:p w:rsidR="00C73C39" w:rsidRPr="006F6B2E" w:rsidRDefault="00E36F7F"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217.5 (</w:t>
            </w:r>
            <w:r w:rsidRPr="006F6B2E">
              <w:rPr>
                <w:rFonts w:ascii="Book Antiqua" w:hAnsi="Book Antiqua" w:cstheme="minorHAnsi"/>
                <w:sz w:val="24"/>
                <w:szCs w:val="24"/>
                <w:lang w:val="en-US"/>
              </w:rPr>
              <w:t>±</w:t>
            </w:r>
            <w:r w:rsidRPr="006F6B2E">
              <w:rPr>
                <w:rFonts w:ascii="Book Antiqua" w:hAnsi="Book Antiqua"/>
                <w:sz w:val="24"/>
                <w:szCs w:val="24"/>
                <w:lang w:val="en-US"/>
              </w:rPr>
              <w:t xml:space="preserve"> 144.9)</w:t>
            </w:r>
          </w:p>
        </w:tc>
        <w:tc>
          <w:tcPr>
            <w:tcW w:w="2603" w:type="dxa"/>
          </w:tcPr>
          <w:p w:rsidR="00C73C39" w:rsidRPr="006F6B2E" w:rsidRDefault="003969DD"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203.5 (141.0–</w:t>
            </w:r>
            <w:r w:rsidR="00C73C39" w:rsidRPr="006F6B2E">
              <w:rPr>
                <w:rFonts w:ascii="Book Antiqua" w:hAnsi="Book Antiqua"/>
                <w:sz w:val="24"/>
                <w:szCs w:val="24"/>
                <w:lang w:val="en-US"/>
              </w:rPr>
              <w:t>238.0)</w:t>
            </w:r>
          </w:p>
        </w:tc>
        <w:tc>
          <w:tcPr>
            <w:tcW w:w="2031" w:type="dxa"/>
          </w:tcPr>
          <w:p w:rsidR="00C73C39" w:rsidRPr="006F6B2E" w:rsidRDefault="00E36F7F"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334.2 (</w:t>
            </w:r>
            <w:r w:rsidRPr="006F6B2E">
              <w:rPr>
                <w:rFonts w:ascii="Book Antiqua" w:hAnsi="Book Antiqua" w:cstheme="minorHAnsi"/>
                <w:sz w:val="24"/>
                <w:szCs w:val="24"/>
                <w:lang w:val="en-US"/>
              </w:rPr>
              <w:t>±</w:t>
            </w:r>
            <w:r w:rsidRPr="006F6B2E">
              <w:rPr>
                <w:rFonts w:ascii="Book Antiqua" w:hAnsi="Book Antiqua"/>
                <w:sz w:val="24"/>
                <w:szCs w:val="24"/>
                <w:lang w:val="en-US"/>
              </w:rPr>
              <w:t xml:space="preserve"> 208.9)</w:t>
            </w:r>
          </w:p>
        </w:tc>
        <w:tc>
          <w:tcPr>
            <w:tcW w:w="2879" w:type="dxa"/>
          </w:tcPr>
          <w:p w:rsidR="00C73C39" w:rsidRPr="006F6B2E" w:rsidRDefault="003969DD"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377.5 (116.0–</w:t>
            </w:r>
            <w:r w:rsidR="00C73C39" w:rsidRPr="006F6B2E">
              <w:rPr>
                <w:rFonts w:ascii="Book Antiqua" w:hAnsi="Book Antiqua"/>
                <w:sz w:val="24"/>
                <w:szCs w:val="24"/>
                <w:lang w:val="en-US"/>
              </w:rPr>
              <w:t>501.0)</w:t>
            </w:r>
          </w:p>
        </w:tc>
        <w:tc>
          <w:tcPr>
            <w:tcW w:w="1843" w:type="dxa"/>
            <w:noWrap/>
          </w:tcPr>
          <w:p w:rsidR="00C73C39" w:rsidRPr="006F6B2E" w:rsidRDefault="003969DD"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w:t>
            </w:r>
            <w:r w:rsidR="00C73C39" w:rsidRPr="006F6B2E">
              <w:rPr>
                <w:rFonts w:ascii="Book Antiqua" w:hAnsi="Book Antiqua"/>
                <w:sz w:val="24"/>
                <w:szCs w:val="24"/>
                <w:lang w:val="en-US"/>
              </w:rPr>
              <w:t>1.69</w:t>
            </w:r>
          </w:p>
        </w:tc>
        <w:tc>
          <w:tcPr>
            <w:tcW w:w="1309" w:type="dxa"/>
            <w:noWrap/>
          </w:tcPr>
          <w:p w:rsidR="00C73C39" w:rsidRPr="006F6B2E" w:rsidRDefault="00C73C39"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 w:val="24"/>
                <w:szCs w:val="24"/>
                <w:lang w:val="en-US"/>
              </w:rPr>
            </w:pPr>
            <w:r w:rsidRPr="006F6B2E">
              <w:rPr>
                <w:rFonts w:ascii="Book Antiqua" w:hAnsi="Book Antiqua"/>
                <w:sz w:val="24"/>
                <w:szCs w:val="24"/>
                <w:lang w:val="en-US"/>
              </w:rPr>
              <w:t>0.07</w:t>
            </w:r>
          </w:p>
        </w:tc>
      </w:tr>
      <w:tr w:rsidR="00C73C39" w:rsidRPr="006F6B2E" w:rsidTr="00D1132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bottom w:val="none" w:sz="0" w:space="0" w:color="auto"/>
            </w:tcBorders>
            <w:noWrap/>
          </w:tcPr>
          <w:p w:rsidR="00C73C39" w:rsidRPr="006F6B2E" w:rsidRDefault="00C73C39" w:rsidP="006050F5">
            <w:pPr>
              <w:snapToGrid w:val="0"/>
              <w:spacing w:line="360" w:lineRule="auto"/>
              <w:jc w:val="both"/>
              <w:rPr>
                <w:rFonts w:ascii="Book Antiqua" w:hAnsi="Book Antiqua"/>
                <w:b w:val="0"/>
                <w:sz w:val="24"/>
                <w:szCs w:val="24"/>
                <w:lang w:val="en-US"/>
              </w:rPr>
            </w:pPr>
            <w:r w:rsidRPr="006F6B2E">
              <w:rPr>
                <w:rFonts w:ascii="Book Antiqua" w:hAnsi="Book Antiqua"/>
                <w:b w:val="0"/>
                <w:sz w:val="24"/>
                <w:szCs w:val="24"/>
                <w:lang w:val="en-US"/>
              </w:rPr>
              <w:t>CD19+ B lymphocytes</w:t>
            </w:r>
          </w:p>
        </w:tc>
        <w:tc>
          <w:tcPr>
            <w:tcW w:w="2410" w:type="dxa"/>
            <w:tcBorders>
              <w:top w:val="none" w:sz="0" w:space="0" w:color="auto"/>
              <w:bottom w:val="none" w:sz="0" w:space="0" w:color="auto"/>
            </w:tcBorders>
          </w:tcPr>
          <w:p w:rsidR="00C73C39" w:rsidRPr="006F6B2E" w:rsidRDefault="001D3D04"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142.7 (</w:t>
            </w:r>
            <w:r w:rsidRPr="006F6B2E">
              <w:rPr>
                <w:rFonts w:ascii="Book Antiqua" w:hAnsi="Book Antiqua" w:cstheme="minorHAnsi"/>
                <w:sz w:val="24"/>
                <w:szCs w:val="24"/>
                <w:lang w:val="en-US"/>
              </w:rPr>
              <w:t>±</w:t>
            </w:r>
            <w:r w:rsidRPr="006F6B2E">
              <w:rPr>
                <w:rFonts w:ascii="Book Antiqua" w:hAnsi="Book Antiqua"/>
                <w:sz w:val="24"/>
                <w:szCs w:val="24"/>
                <w:lang w:val="en-US"/>
              </w:rPr>
              <w:t xml:space="preserve"> 54.2)</w:t>
            </w:r>
          </w:p>
        </w:tc>
        <w:tc>
          <w:tcPr>
            <w:tcW w:w="2603" w:type="dxa"/>
            <w:tcBorders>
              <w:top w:val="none" w:sz="0" w:space="0" w:color="auto"/>
              <w:bottom w:val="none" w:sz="0" w:space="0" w:color="auto"/>
            </w:tcBorders>
          </w:tcPr>
          <w:p w:rsidR="00C73C39" w:rsidRPr="006F6B2E" w:rsidRDefault="003969DD"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142.0 (129.0–</w:t>
            </w:r>
            <w:r w:rsidR="00C73C39" w:rsidRPr="006F6B2E">
              <w:rPr>
                <w:rFonts w:ascii="Book Antiqua" w:hAnsi="Book Antiqua"/>
                <w:sz w:val="24"/>
                <w:szCs w:val="24"/>
                <w:lang w:val="en-US"/>
              </w:rPr>
              <w:t>152.0)</w:t>
            </w:r>
          </w:p>
        </w:tc>
        <w:tc>
          <w:tcPr>
            <w:tcW w:w="2031" w:type="dxa"/>
            <w:tcBorders>
              <w:top w:val="none" w:sz="0" w:space="0" w:color="auto"/>
              <w:bottom w:val="none" w:sz="0" w:space="0" w:color="auto"/>
            </w:tcBorders>
          </w:tcPr>
          <w:p w:rsidR="00C73C39" w:rsidRPr="006F6B2E" w:rsidRDefault="001D3D04"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184.5 (</w:t>
            </w:r>
            <w:r w:rsidRPr="006F6B2E">
              <w:rPr>
                <w:rFonts w:ascii="Book Antiqua" w:hAnsi="Book Antiqua" w:cstheme="minorHAnsi"/>
                <w:sz w:val="24"/>
                <w:szCs w:val="24"/>
                <w:lang w:val="en-US"/>
              </w:rPr>
              <w:t>±</w:t>
            </w:r>
            <w:r w:rsidRPr="006F6B2E">
              <w:rPr>
                <w:rFonts w:ascii="Book Antiqua" w:hAnsi="Book Antiqua"/>
                <w:sz w:val="24"/>
                <w:szCs w:val="24"/>
                <w:lang w:val="en-US"/>
              </w:rPr>
              <w:t xml:space="preserve"> 155.1)</w:t>
            </w:r>
          </w:p>
        </w:tc>
        <w:tc>
          <w:tcPr>
            <w:tcW w:w="2879" w:type="dxa"/>
            <w:tcBorders>
              <w:top w:val="none" w:sz="0" w:space="0" w:color="auto"/>
              <w:bottom w:val="none" w:sz="0" w:space="0" w:color="auto"/>
            </w:tcBorders>
          </w:tcPr>
          <w:p w:rsidR="00C73C39" w:rsidRPr="006F6B2E" w:rsidRDefault="003969DD"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144.5 (78.0–</w:t>
            </w:r>
            <w:r w:rsidR="00C73C39" w:rsidRPr="006F6B2E">
              <w:rPr>
                <w:rFonts w:ascii="Book Antiqua" w:hAnsi="Book Antiqua"/>
                <w:sz w:val="24"/>
                <w:szCs w:val="24"/>
                <w:lang w:val="en-US"/>
              </w:rPr>
              <w:t>184.0)</w:t>
            </w:r>
          </w:p>
        </w:tc>
        <w:tc>
          <w:tcPr>
            <w:tcW w:w="1843" w:type="dxa"/>
            <w:tcBorders>
              <w:top w:val="none" w:sz="0" w:space="0" w:color="auto"/>
              <w:bottom w:val="none" w:sz="0" w:space="0" w:color="auto"/>
            </w:tcBorders>
            <w:noWrap/>
          </w:tcPr>
          <w:p w:rsidR="00C73C39" w:rsidRPr="006F6B2E" w:rsidRDefault="003969DD"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F6B2E">
              <w:rPr>
                <w:rFonts w:ascii="Book Antiqua" w:hAnsi="Book Antiqua"/>
                <w:sz w:val="24"/>
                <w:szCs w:val="24"/>
                <w:lang w:val="en-US"/>
              </w:rPr>
              <w:t>-</w:t>
            </w:r>
            <w:r w:rsidR="00C73C39" w:rsidRPr="006F6B2E">
              <w:rPr>
                <w:rFonts w:ascii="Book Antiqua" w:hAnsi="Book Antiqua"/>
                <w:sz w:val="24"/>
                <w:szCs w:val="24"/>
                <w:lang w:val="en-US"/>
              </w:rPr>
              <w:t>0.67</w:t>
            </w:r>
          </w:p>
        </w:tc>
        <w:tc>
          <w:tcPr>
            <w:tcW w:w="1309" w:type="dxa"/>
            <w:tcBorders>
              <w:top w:val="none" w:sz="0" w:space="0" w:color="auto"/>
              <w:bottom w:val="none" w:sz="0" w:space="0" w:color="auto"/>
            </w:tcBorders>
            <w:noWrap/>
          </w:tcPr>
          <w:p w:rsidR="00C73C39" w:rsidRPr="006F6B2E" w:rsidRDefault="00C73C39" w:rsidP="006050F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 w:val="24"/>
                <w:szCs w:val="24"/>
                <w:lang w:val="en-US"/>
              </w:rPr>
            </w:pPr>
            <w:r w:rsidRPr="006F6B2E">
              <w:rPr>
                <w:rFonts w:ascii="Book Antiqua" w:hAnsi="Book Antiqua"/>
                <w:sz w:val="24"/>
                <w:szCs w:val="24"/>
                <w:lang w:val="en-US"/>
              </w:rPr>
              <w:t>0.26</w:t>
            </w:r>
          </w:p>
        </w:tc>
      </w:tr>
      <w:tr w:rsidR="00C73C39" w:rsidRPr="006F6B2E" w:rsidTr="00D11329">
        <w:trPr>
          <w:trHeight w:val="255"/>
        </w:trPr>
        <w:tc>
          <w:tcPr>
            <w:cnfStyle w:val="001000000000" w:firstRow="0" w:lastRow="0" w:firstColumn="1" w:lastColumn="0" w:oddVBand="0" w:evenVBand="0" w:oddHBand="0" w:evenHBand="0" w:firstRowFirstColumn="0" w:firstRowLastColumn="0" w:lastRowFirstColumn="0" w:lastRowLastColumn="0"/>
            <w:tcW w:w="1809" w:type="dxa"/>
            <w:noWrap/>
          </w:tcPr>
          <w:p w:rsidR="00C73C39" w:rsidRPr="006F6B2E" w:rsidRDefault="00C73C39" w:rsidP="006050F5">
            <w:pPr>
              <w:snapToGrid w:val="0"/>
              <w:spacing w:line="360" w:lineRule="auto"/>
              <w:jc w:val="both"/>
              <w:rPr>
                <w:rFonts w:ascii="Book Antiqua" w:hAnsi="Book Antiqua"/>
                <w:b w:val="0"/>
                <w:sz w:val="24"/>
                <w:szCs w:val="24"/>
                <w:lang w:val="en-US"/>
              </w:rPr>
            </w:pPr>
            <w:r w:rsidRPr="006F6B2E">
              <w:rPr>
                <w:rFonts w:ascii="Book Antiqua" w:hAnsi="Book Antiqua"/>
                <w:b w:val="0"/>
                <w:sz w:val="24"/>
                <w:szCs w:val="24"/>
                <w:lang w:val="en-US"/>
              </w:rPr>
              <w:t>CD4/CD8</w:t>
            </w:r>
            <w:r w:rsidR="00E47F44" w:rsidRPr="006F6B2E">
              <w:rPr>
                <w:rFonts w:ascii="Book Antiqua" w:hAnsi="Book Antiqua"/>
                <w:b w:val="0"/>
                <w:sz w:val="24"/>
                <w:szCs w:val="24"/>
                <w:lang w:val="en-US"/>
              </w:rPr>
              <w:t xml:space="preserve"> </w:t>
            </w:r>
            <w:r w:rsidRPr="006F6B2E">
              <w:rPr>
                <w:rFonts w:ascii="Book Antiqua" w:hAnsi="Book Antiqua"/>
                <w:b w:val="0"/>
                <w:sz w:val="24"/>
                <w:szCs w:val="24"/>
                <w:lang w:val="en-US"/>
              </w:rPr>
              <w:t>ratio</w:t>
            </w:r>
          </w:p>
        </w:tc>
        <w:tc>
          <w:tcPr>
            <w:tcW w:w="2410" w:type="dxa"/>
          </w:tcPr>
          <w:p w:rsidR="00C73C39" w:rsidRPr="006F6B2E" w:rsidRDefault="005E340B"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 w:val="24"/>
                <w:szCs w:val="24"/>
                <w:lang w:val="en-US"/>
              </w:rPr>
            </w:pPr>
            <w:r w:rsidRPr="006F6B2E">
              <w:rPr>
                <w:rFonts w:ascii="Book Antiqua" w:hAnsi="Book Antiqua" w:cs="Calibri"/>
                <w:color w:val="000000"/>
                <w:sz w:val="24"/>
                <w:szCs w:val="24"/>
                <w:lang w:val="en-US"/>
              </w:rPr>
              <w:t>3.3 (± 2.3)</w:t>
            </w:r>
          </w:p>
        </w:tc>
        <w:tc>
          <w:tcPr>
            <w:tcW w:w="2603" w:type="dxa"/>
          </w:tcPr>
          <w:p w:rsidR="00C73C39" w:rsidRPr="006F6B2E" w:rsidRDefault="003969DD"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 w:val="24"/>
                <w:szCs w:val="24"/>
                <w:lang w:val="en-US"/>
              </w:rPr>
            </w:pPr>
            <w:r w:rsidRPr="006F6B2E">
              <w:rPr>
                <w:rFonts w:ascii="Book Antiqua" w:hAnsi="Book Antiqua" w:cs="Calibri"/>
                <w:color w:val="000000"/>
                <w:sz w:val="24"/>
                <w:szCs w:val="24"/>
                <w:lang w:val="en-US"/>
              </w:rPr>
              <w:t>3.0 (1.0–</w:t>
            </w:r>
            <w:r w:rsidR="00C73C39" w:rsidRPr="006F6B2E">
              <w:rPr>
                <w:rFonts w:ascii="Book Antiqua" w:hAnsi="Book Antiqua" w:cs="Calibri"/>
                <w:color w:val="000000"/>
                <w:sz w:val="24"/>
                <w:szCs w:val="24"/>
                <w:lang w:val="en-US"/>
              </w:rPr>
              <w:t>5.0)</w:t>
            </w:r>
          </w:p>
        </w:tc>
        <w:tc>
          <w:tcPr>
            <w:tcW w:w="2031" w:type="dxa"/>
          </w:tcPr>
          <w:p w:rsidR="00C73C39" w:rsidRPr="006F6B2E" w:rsidRDefault="005E340B"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 w:val="24"/>
                <w:szCs w:val="24"/>
                <w:lang w:val="en-US"/>
              </w:rPr>
            </w:pPr>
            <w:r w:rsidRPr="006F6B2E">
              <w:rPr>
                <w:rFonts w:ascii="Book Antiqua" w:hAnsi="Book Antiqua" w:cs="Calibri"/>
                <w:color w:val="000000"/>
                <w:sz w:val="24"/>
                <w:szCs w:val="24"/>
                <w:lang w:val="en-US"/>
              </w:rPr>
              <w:t>2.2 (± 1.0)</w:t>
            </w:r>
          </w:p>
        </w:tc>
        <w:tc>
          <w:tcPr>
            <w:tcW w:w="2879" w:type="dxa"/>
          </w:tcPr>
          <w:p w:rsidR="00C73C39" w:rsidRPr="006F6B2E" w:rsidRDefault="003969DD"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 w:val="24"/>
                <w:szCs w:val="24"/>
                <w:lang w:val="en-US"/>
              </w:rPr>
            </w:pPr>
            <w:r w:rsidRPr="006F6B2E">
              <w:rPr>
                <w:rFonts w:ascii="Book Antiqua" w:hAnsi="Book Antiqua" w:cs="Calibri"/>
                <w:color w:val="000000"/>
                <w:sz w:val="24"/>
                <w:szCs w:val="24"/>
                <w:lang w:val="en-US"/>
              </w:rPr>
              <w:t>2.0 (2.0–</w:t>
            </w:r>
            <w:r w:rsidR="00C73C39" w:rsidRPr="006F6B2E">
              <w:rPr>
                <w:rFonts w:ascii="Book Antiqua" w:hAnsi="Book Antiqua" w:cs="Calibri"/>
                <w:color w:val="000000"/>
                <w:sz w:val="24"/>
                <w:szCs w:val="24"/>
                <w:lang w:val="en-US"/>
              </w:rPr>
              <w:t>2.0)</w:t>
            </w:r>
          </w:p>
        </w:tc>
        <w:tc>
          <w:tcPr>
            <w:tcW w:w="1843" w:type="dxa"/>
            <w:noWrap/>
          </w:tcPr>
          <w:p w:rsidR="00C73C39" w:rsidRPr="006F6B2E" w:rsidRDefault="00C73C39"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 w:val="24"/>
                <w:szCs w:val="24"/>
                <w:lang w:val="en-US"/>
              </w:rPr>
            </w:pPr>
            <w:r w:rsidRPr="006F6B2E">
              <w:rPr>
                <w:rFonts w:ascii="Book Antiqua" w:hAnsi="Book Antiqua" w:cs="Calibri"/>
                <w:color w:val="000000"/>
                <w:sz w:val="24"/>
                <w:szCs w:val="24"/>
                <w:lang w:val="en-US"/>
              </w:rPr>
              <w:t>1.78</w:t>
            </w:r>
          </w:p>
        </w:tc>
        <w:tc>
          <w:tcPr>
            <w:tcW w:w="1309" w:type="dxa"/>
            <w:noWrap/>
          </w:tcPr>
          <w:p w:rsidR="00C73C39" w:rsidRPr="006F6B2E" w:rsidRDefault="00C73C39" w:rsidP="006050F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 w:val="24"/>
                <w:szCs w:val="24"/>
                <w:lang w:val="en-US"/>
              </w:rPr>
            </w:pPr>
            <w:r w:rsidRPr="006F6B2E">
              <w:rPr>
                <w:rFonts w:ascii="Book Antiqua" w:hAnsi="Book Antiqua" w:cs="Calibri"/>
                <w:color w:val="000000"/>
                <w:sz w:val="24"/>
                <w:szCs w:val="24"/>
                <w:lang w:val="en-US"/>
              </w:rPr>
              <w:t>0.07</w:t>
            </w:r>
          </w:p>
        </w:tc>
      </w:tr>
    </w:tbl>
    <w:p w:rsidR="0009643F" w:rsidRPr="006F6B2E" w:rsidRDefault="008917A9" w:rsidP="006050F5">
      <w:pPr>
        <w:snapToGrid w:val="0"/>
        <w:spacing w:after="0" w:line="360" w:lineRule="auto"/>
        <w:jc w:val="both"/>
        <w:rPr>
          <w:rFonts w:ascii="Book Antiqua" w:hAnsi="Book Antiqua"/>
          <w:sz w:val="24"/>
          <w:szCs w:val="24"/>
          <w:lang w:val="en-US"/>
        </w:rPr>
      </w:pPr>
      <w:r w:rsidRPr="006F6B2E">
        <w:rPr>
          <w:rFonts w:ascii="Book Antiqua" w:eastAsia="Times New Roman" w:hAnsi="Book Antiqua" w:cs="Calibri"/>
          <w:color w:val="000000"/>
          <w:sz w:val="24"/>
          <w:szCs w:val="24"/>
          <w:lang w:val="en-US" w:eastAsia="it-IT"/>
        </w:rPr>
        <w:t xml:space="preserve">HIPEC: </w:t>
      </w:r>
      <w:proofErr w:type="spellStart"/>
      <w:r w:rsidRPr="006F6B2E">
        <w:rPr>
          <w:rFonts w:ascii="Book Antiqua" w:hAnsi="Book Antiqua"/>
          <w:sz w:val="24"/>
          <w:szCs w:val="24"/>
          <w:lang w:val="en-US"/>
        </w:rPr>
        <w:t>Hyperthermic</w:t>
      </w:r>
      <w:proofErr w:type="spellEnd"/>
      <w:r w:rsidRPr="006F6B2E">
        <w:rPr>
          <w:rFonts w:ascii="Book Antiqua" w:hAnsi="Book Antiqua"/>
          <w:sz w:val="24"/>
          <w:szCs w:val="24"/>
          <w:lang w:val="en-US"/>
        </w:rPr>
        <w:t xml:space="preserve"> intraperitoneal chemotherapy</w:t>
      </w:r>
      <w:r w:rsidRPr="006F6B2E">
        <w:rPr>
          <w:rFonts w:ascii="Book Antiqua" w:eastAsia="Times New Roman" w:hAnsi="Book Antiqua" w:cs="Calibri"/>
          <w:color w:val="000000"/>
          <w:sz w:val="24"/>
          <w:szCs w:val="24"/>
          <w:lang w:val="en-US" w:eastAsia="it-IT"/>
        </w:rPr>
        <w:t>.</w:t>
      </w:r>
    </w:p>
    <w:sectPr w:rsidR="0009643F" w:rsidRPr="006F6B2E" w:rsidSect="003A66D0">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DD6" w:rsidRDefault="006D1DD6" w:rsidP="003A66D0">
      <w:pPr>
        <w:spacing w:after="0" w:line="240" w:lineRule="auto"/>
      </w:pPr>
      <w:r>
        <w:separator/>
      </w:r>
    </w:p>
  </w:endnote>
  <w:endnote w:type="continuationSeparator" w:id="0">
    <w:p w:rsidR="006D1DD6" w:rsidRDefault="006D1DD6" w:rsidP="003A6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libri (Body)">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685433152"/>
      <w:docPartObj>
        <w:docPartGallery w:val="Page Numbers (Bottom of Page)"/>
        <w:docPartUnique/>
      </w:docPartObj>
    </w:sdtPr>
    <w:sdtEndPr>
      <w:rPr>
        <w:rStyle w:val="a8"/>
      </w:rPr>
    </w:sdtEndPr>
    <w:sdtContent>
      <w:p w:rsidR="006D00B3" w:rsidRDefault="006D00B3" w:rsidP="009028AC">
        <w:pPr>
          <w:pStyle w:val="a7"/>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6D00B3" w:rsidRDefault="006D00B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928732901"/>
      <w:docPartObj>
        <w:docPartGallery w:val="Page Numbers (Bottom of Page)"/>
        <w:docPartUnique/>
      </w:docPartObj>
    </w:sdtPr>
    <w:sdtEndPr>
      <w:rPr>
        <w:rStyle w:val="a8"/>
      </w:rPr>
    </w:sdtEndPr>
    <w:sdtContent>
      <w:p w:rsidR="006D00B3" w:rsidRDefault="006D00B3" w:rsidP="009028AC">
        <w:pPr>
          <w:pStyle w:val="a7"/>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AF7664">
          <w:rPr>
            <w:rStyle w:val="a8"/>
            <w:noProof/>
          </w:rPr>
          <w:t>15</w:t>
        </w:r>
        <w:r>
          <w:rPr>
            <w:rStyle w:val="a8"/>
          </w:rPr>
          <w:fldChar w:fldCharType="end"/>
        </w:r>
      </w:p>
    </w:sdtContent>
  </w:sdt>
  <w:p w:rsidR="006D00B3" w:rsidRDefault="006D00B3">
    <w:pPr>
      <w:pStyle w:val="a7"/>
      <w:jc w:val="right"/>
    </w:pPr>
  </w:p>
  <w:p w:rsidR="006D00B3" w:rsidRDefault="006D00B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940338377"/>
      <w:docPartObj>
        <w:docPartGallery w:val="Page Numbers (Bottom of Page)"/>
        <w:docPartUnique/>
      </w:docPartObj>
    </w:sdtPr>
    <w:sdtEndPr>
      <w:rPr>
        <w:rStyle w:val="a8"/>
      </w:rPr>
    </w:sdtEndPr>
    <w:sdtContent>
      <w:p w:rsidR="006D00B3" w:rsidRDefault="006D00B3" w:rsidP="009028AC">
        <w:pPr>
          <w:pStyle w:val="a7"/>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6D00B3" w:rsidRDefault="006D00B3">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54528706"/>
      <w:docPartObj>
        <w:docPartGallery w:val="Page Numbers (Bottom of Page)"/>
        <w:docPartUnique/>
      </w:docPartObj>
    </w:sdtPr>
    <w:sdtEndPr>
      <w:rPr>
        <w:rStyle w:val="a8"/>
      </w:rPr>
    </w:sdtEndPr>
    <w:sdtContent>
      <w:p w:rsidR="006D00B3" w:rsidRDefault="006D00B3" w:rsidP="009028AC">
        <w:pPr>
          <w:pStyle w:val="a7"/>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A52638">
          <w:rPr>
            <w:rStyle w:val="a8"/>
            <w:noProof/>
          </w:rPr>
          <w:t>16</w:t>
        </w:r>
        <w:r>
          <w:rPr>
            <w:rStyle w:val="a8"/>
          </w:rPr>
          <w:fldChar w:fldCharType="end"/>
        </w:r>
      </w:p>
    </w:sdtContent>
  </w:sdt>
  <w:p w:rsidR="006D00B3" w:rsidRDefault="006D00B3">
    <w:pPr>
      <w:pStyle w:val="a7"/>
      <w:jc w:val="right"/>
    </w:pPr>
  </w:p>
  <w:p w:rsidR="006D00B3" w:rsidRDefault="006D00B3">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167319661"/>
      <w:docPartObj>
        <w:docPartGallery w:val="Page Numbers (Bottom of Page)"/>
        <w:docPartUnique/>
      </w:docPartObj>
    </w:sdtPr>
    <w:sdtEndPr>
      <w:rPr>
        <w:rStyle w:val="a8"/>
      </w:rPr>
    </w:sdtEndPr>
    <w:sdtContent>
      <w:p w:rsidR="006D00B3" w:rsidRDefault="006D00B3" w:rsidP="009028AC">
        <w:pPr>
          <w:pStyle w:val="a7"/>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6D00B3" w:rsidRDefault="006D00B3">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837618946"/>
      <w:docPartObj>
        <w:docPartGallery w:val="Page Numbers (Bottom of Page)"/>
        <w:docPartUnique/>
      </w:docPartObj>
    </w:sdtPr>
    <w:sdtEndPr>
      <w:rPr>
        <w:rStyle w:val="a8"/>
      </w:rPr>
    </w:sdtEndPr>
    <w:sdtContent>
      <w:p w:rsidR="006D00B3" w:rsidRDefault="006D00B3" w:rsidP="009028AC">
        <w:pPr>
          <w:pStyle w:val="a7"/>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A52638">
          <w:rPr>
            <w:rStyle w:val="a8"/>
            <w:noProof/>
          </w:rPr>
          <w:t>20</w:t>
        </w:r>
        <w:r>
          <w:rPr>
            <w:rStyle w:val="a8"/>
          </w:rPr>
          <w:fldChar w:fldCharType="end"/>
        </w:r>
      </w:p>
    </w:sdtContent>
  </w:sdt>
  <w:p w:rsidR="006D00B3" w:rsidRDefault="006D00B3">
    <w:pPr>
      <w:pStyle w:val="a7"/>
      <w:jc w:val="right"/>
    </w:pPr>
  </w:p>
  <w:p w:rsidR="006D00B3" w:rsidRDefault="006D00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DD6" w:rsidRDefault="006D1DD6" w:rsidP="003A66D0">
      <w:pPr>
        <w:spacing w:after="0" w:line="240" w:lineRule="auto"/>
      </w:pPr>
      <w:r>
        <w:separator/>
      </w:r>
    </w:p>
  </w:footnote>
  <w:footnote w:type="continuationSeparator" w:id="0">
    <w:p w:rsidR="006D1DD6" w:rsidRDefault="006D1DD6" w:rsidP="003A66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6F78"/>
    <w:multiLevelType w:val="hybridMultilevel"/>
    <w:tmpl w:val="073A74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92269AF"/>
    <w:multiLevelType w:val="hybridMultilevel"/>
    <w:tmpl w:val="4210C0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38237F9"/>
    <w:multiLevelType w:val="hybridMultilevel"/>
    <w:tmpl w:val="DAC659DE"/>
    <w:lvl w:ilvl="0" w:tplc="3FBED2E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4571CE0"/>
    <w:multiLevelType w:val="hybridMultilevel"/>
    <w:tmpl w:val="3B76A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F4551BD"/>
    <w:multiLevelType w:val="hybridMultilevel"/>
    <w:tmpl w:val="EAA4502A"/>
    <w:lvl w:ilvl="0" w:tplc="CBDC4A4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23"/>
    <w:rsid w:val="00002EFF"/>
    <w:rsid w:val="000176FA"/>
    <w:rsid w:val="00017C31"/>
    <w:rsid w:val="00031A81"/>
    <w:rsid w:val="00032D4A"/>
    <w:rsid w:val="0003436C"/>
    <w:rsid w:val="00034C06"/>
    <w:rsid w:val="00037625"/>
    <w:rsid w:val="00044739"/>
    <w:rsid w:val="0004605E"/>
    <w:rsid w:val="00053AFD"/>
    <w:rsid w:val="0005435C"/>
    <w:rsid w:val="000623FA"/>
    <w:rsid w:val="000730E1"/>
    <w:rsid w:val="00087E0B"/>
    <w:rsid w:val="00087ED4"/>
    <w:rsid w:val="00094FFB"/>
    <w:rsid w:val="0009643F"/>
    <w:rsid w:val="00097BC6"/>
    <w:rsid w:val="000A3FFD"/>
    <w:rsid w:val="000A7A95"/>
    <w:rsid w:val="000B2914"/>
    <w:rsid w:val="000C53A3"/>
    <w:rsid w:val="000C707C"/>
    <w:rsid w:val="000E1CBA"/>
    <w:rsid w:val="00100ECF"/>
    <w:rsid w:val="00102BA9"/>
    <w:rsid w:val="00105523"/>
    <w:rsid w:val="00107801"/>
    <w:rsid w:val="00112955"/>
    <w:rsid w:val="001169E5"/>
    <w:rsid w:val="001219F8"/>
    <w:rsid w:val="00122A68"/>
    <w:rsid w:val="001257A4"/>
    <w:rsid w:val="0013182C"/>
    <w:rsid w:val="00132423"/>
    <w:rsid w:val="00133DCE"/>
    <w:rsid w:val="001354F7"/>
    <w:rsid w:val="00144AC8"/>
    <w:rsid w:val="0014581A"/>
    <w:rsid w:val="00147FBE"/>
    <w:rsid w:val="00153CCC"/>
    <w:rsid w:val="001566D8"/>
    <w:rsid w:val="00161957"/>
    <w:rsid w:val="0016383F"/>
    <w:rsid w:val="00164241"/>
    <w:rsid w:val="001704E8"/>
    <w:rsid w:val="0017381F"/>
    <w:rsid w:val="00180F2C"/>
    <w:rsid w:val="00181EC9"/>
    <w:rsid w:val="001825EA"/>
    <w:rsid w:val="00185BC1"/>
    <w:rsid w:val="001871BF"/>
    <w:rsid w:val="001946CE"/>
    <w:rsid w:val="001A2728"/>
    <w:rsid w:val="001A6A09"/>
    <w:rsid w:val="001B1500"/>
    <w:rsid w:val="001B27C7"/>
    <w:rsid w:val="001D3D04"/>
    <w:rsid w:val="001D449C"/>
    <w:rsid w:val="001E01CB"/>
    <w:rsid w:val="001E1272"/>
    <w:rsid w:val="001E19FD"/>
    <w:rsid w:val="001E4A80"/>
    <w:rsid w:val="001F176B"/>
    <w:rsid w:val="001F4CD7"/>
    <w:rsid w:val="001F6725"/>
    <w:rsid w:val="002314C5"/>
    <w:rsid w:val="00237751"/>
    <w:rsid w:val="00237847"/>
    <w:rsid w:val="002400F5"/>
    <w:rsid w:val="002560FC"/>
    <w:rsid w:val="00262D25"/>
    <w:rsid w:val="00265D86"/>
    <w:rsid w:val="002661DB"/>
    <w:rsid w:val="00275209"/>
    <w:rsid w:val="00276DD1"/>
    <w:rsid w:val="00280176"/>
    <w:rsid w:val="0028628F"/>
    <w:rsid w:val="00287A51"/>
    <w:rsid w:val="002A6F64"/>
    <w:rsid w:val="002B0A77"/>
    <w:rsid w:val="002B1214"/>
    <w:rsid w:val="002B63FC"/>
    <w:rsid w:val="002C535D"/>
    <w:rsid w:val="002C70F4"/>
    <w:rsid w:val="002D5A8D"/>
    <w:rsid w:val="002E022D"/>
    <w:rsid w:val="002E185B"/>
    <w:rsid w:val="002E2314"/>
    <w:rsid w:val="002E703E"/>
    <w:rsid w:val="00301CC9"/>
    <w:rsid w:val="00314750"/>
    <w:rsid w:val="0032031C"/>
    <w:rsid w:val="00330D11"/>
    <w:rsid w:val="00336B05"/>
    <w:rsid w:val="00337462"/>
    <w:rsid w:val="0034594D"/>
    <w:rsid w:val="003476FA"/>
    <w:rsid w:val="00351108"/>
    <w:rsid w:val="00352D44"/>
    <w:rsid w:val="00366579"/>
    <w:rsid w:val="00366BAC"/>
    <w:rsid w:val="00372C99"/>
    <w:rsid w:val="0037526F"/>
    <w:rsid w:val="00380A54"/>
    <w:rsid w:val="00380E0E"/>
    <w:rsid w:val="00381630"/>
    <w:rsid w:val="00382B12"/>
    <w:rsid w:val="00395AA3"/>
    <w:rsid w:val="003969DD"/>
    <w:rsid w:val="00397624"/>
    <w:rsid w:val="003A66D0"/>
    <w:rsid w:val="003A6EB2"/>
    <w:rsid w:val="003B0683"/>
    <w:rsid w:val="003D6C5B"/>
    <w:rsid w:val="003F1994"/>
    <w:rsid w:val="003F2FEA"/>
    <w:rsid w:val="00401ECE"/>
    <w:rsid w:val="0040422C"/>
    <w:rsid w:val="00413AE5"/>
    <w:rsid w:val="004201CD"/>
    <w:rsid w:val="004308AD"/>
    <w:rsid w:val="00433CA8"/>
    <w:rsid w:val="004419C0"/>
    <w:rsid w:val="00450DB1"/>
    <w:rsid w:val="00451BE0"/>
    <w:rsid w:val="00454618"/>
    <w:rsid w:val="00456358"/>
    <w:rsid w:val="00457F36"/>
    <w:rsid w:val="00463A27"/>
    <w:rsid w:val="00482D97"/>
    <w:rsid w:val="00485839"/>
    <w:rsid w:val="00485E45"/>
    <w:rsid w:val="00490279"/>
    <w:rsid w:val="00497972"/>
    <w:rsid w:val="004A23AD"/>
    <w:rsid w:val="004B19D1"/>
    <w:rsid w:val="004B26F2"/>
    <w:rsid w:val="004B7E92"/>
    <w:rsid w:val="004C1A10"/>
    <w:rsid w:val="004C5062"/>
    <w:rsid w:val="004C6BB8"/>
    <w:rsid w:val="004D07C8"/>
    <w:rsid w:val="004D2140"/>
    <w:rsid w:val="004D4605"/>
    <w:rsid w:val="004D7B25"/>
    <w:rsid w:val="00501998"/>
    <w:rsid w:val="0050735E"/>
    <w:rsid w:val="00511F58"/>
    <w:rsid w:val="0052386E"/>
    <w:rsid w:val="00555883"/>
    <w:rsid w:val="0055637B"/>
    <w:rsid w:val="00556E7E"/>
    <w:rsid w:val="00564515"/>
    <w:rsid w:val="00565189"/>
    <w:rsid w:val="0056699B"/>
    <w:rsid w:val="00566EEB"/>
    <w:rsid w:val="00570D50"/>
    <w:rsid w:val="00571373"/>
    <w:rsid w:val="00572951"/>
    <w:rsid w:val="005754DC"/>
    <w:rsid w:val="00580FA2"/>
    <w:rsid w:val="005A36AE"/>
    <w:rsid w:val="005A5028"/>
    <w:rsid w:val="005B012A"/>
    <w:rsid w:val="005B48B2"/>
    <w:rsid w:val="005B4EC1"/>
    <w:rsid w:val="005D461B"/>
    <w:rsid w:val="005D5C31"/>
    <w:rsid w:val="005D6EAE"/>
    <w:rsid w:val="005E340B"/>
    <w:rsid w:val="005E421D"/>
    <w:rsid w:val="005E51C3"/>
    <w:rsid w:val="005F25B3"/>
    <w:rsid w:val="006050F5"/>
    <w:rsid w:val="006106AA"/>
    <w:rsid w:val="00627A07"/>
    <w:rsid w:val="006328C7"/>
    <w:rsid w:val="00637BAF"/>
    <w:rsid w:val="00642A7B"/>
    <w:rsid w:val="0065368E"/>
    <w:rsid w:val="00667035"/>
    <w:rsid w:val="00667D02"/>
    <w:rsid w:val="0067245F"/>
    <w:rsid w:val="0068567D"/>
    <w:rsid w:val="006861B5"/>
    <w:rsid w:val="00687DBE"/>
    <w:rsid w:val="006919EB"/>
    <w:rsid w:val="00695CCB"/>
    <w:rsid w:val="006A0FDA"/>
    <w:rsid w:val="006A7CF9"/>
    <w:rsid w:val="006B3D61"/>
    <w:rsid w:val="006B5D96"/>
    <w:rsid w:val="006B69FD"/>
    <w:rsid w:val="006C4F71"/>
    <w:rsid w:val="006D00B3"/>
    <w:rsid w:val="006D1DD6"/>
    <w:rsid w:val="006D4CFC"/>
    <w:rsid w:val="006F6B2E"/>
    <w:rsid w:val="006F7593"/>
    <w:rsid w:val="00704924"/>
    <w:rsid w:val="00704F75"/>
    <w:rsid w:val="00705E56"/>
    <w:rsid w:val="007101C2"/>
    <w:rsid w:val="0071306B"/>
    <w:rsid w:val="007168F5"/>
    <w:rsid w:val="00724DB1"/>
    <w:rsid w:val="00734ED1"/>
    <w:rsid w:val="00740B37"/>
    <w:rsid w:val="00745869"/>
    <w:rsid w:val="0075275E"/>
    <w:rsid w:val="00753C02"/>
    <w:rsid w:val="007566BE"/>
    <w:rsid w:val="00763443"/>
    <w:rsid w:val="0077039A"/>
    <w:rsid w:val="00780D57"/>
    <w:rsid w:val="007816A9"/>
    <w:rsid w:val="00784DE6"/>
    <w:rsid w:val="00786660"/>
    <w:rsid w:val="0078786D"/>
    <w:rsid w:val="00793D36"/>
    <w:rsid w:val="0079473F"/>
    <w:rsid w:val="007A3047"/>
    <w:rsid w:val="007A32C7"/>
    <w:rsid w:val="007A3394"/>
    <w:rsid w:val="007A60AB"/>
    <w:rsid w:val="007A6DF4"/>
    <w:rsid w:val="007B3A07"/>
    <w:rsid w:val="007C0BF5"/>
    <w:rsid w:val="007C0D67"/>
    <w:rsid w:val="007C3AAB"/>
    <w:rsid w:val="007E46A5"/>
    <w:rsid w:val="007F05F5"/>
    <w:rsid w:val="007F4788"/>
    <w:rsid w:val="007F5583"/>
    <w:rsid w:val="00810610"/>
    <w:rsid w:val="0081099D"/>
    <w:rsid w:val="00810DA2"/>
    <w:rsid w:val="00813E00"/>
    <w:rsid w:val="008165C2"/>
    <w:rsid w:val="008201F5"/>
    <w:rsid w:val="00822ACA"/>
    <w:rsid w:val="00824D25"/>
    <w:rsid w:val="00834EF2"/>
    <w:rsid w:val="00851D1C"/>
    <w:rsid w:val="008568DE"/>
    <w:rsid w:val="00865AF6"/>
    <w:rsid w:val="00873FD9"/>
    <w:rsid w:val="00880A08"/>
    <w:rsid w:val="00885A37"/>
    <w:rsid w:val="00890CB2"/>
    <w:rsid w:val="008917A9"/>
    <w:rsid w:val="00894D4A"/>
    <w:rsid w:val="00895774"/>
    <w:rsid w:val="00897A80"/>
    <w:rsid w:val="008A0147"/>
    <w:rsid w:val="008A4F41"/>
    <w:rsid w:val="008B4094"/>
    <w:rsid w:val="008B4354"/>
    <w:rsid w:val="008C0EF1"/>
    <w:rsid w:val="008C1F22"/>
    <w:rsid w:val="008C60BD"/>
    <w:rsid w:val="008D0737"/>
    <w:rsid w:val="008D301C"/>
    <w:rsid w:val="008D684B"/>
    <w:rsid w:val="008D6C45"/>
    <w:rsid w:val="008E5CA7"/>
    <w:rsid w:val="008F0324"/>
    <w:rsid w:val="008F0DE2"/>
    <w:rsid w:val="008F5660"/>
    <w:rsid w:val="008F65BD"/>
    <w:rsid w:val="009028AC"/>
    <w:rsid w:val="009069D5"/>
    <w:rsid w:val="00906C45"/>
    <w:rsid w:val="00922254"/>
    <w:rsid w:val="009273A1"/>
    <w:rsid w:val="00936881"/>
    <w:rsid w:val="0094115C"/>
    <w:rsid w:val="00946B0A"/>
    <w:rsid w:val="00954485"/>
    <w:rsid w:val="00956AF1"/>
    <w:rsid w:val="0096171E"/>
    <w:rsid w:val="00964DC1"/>
    <w:rsid w:val="009657F7"/>
    <w:rsid w:val="00972C36"/>
    <w:rsid w:val="00973F39"/>
    <w:rsid w:val="00977849"/>
    <w:rsid w:val="00977939"/>
    <w:rsid w:val="00984083"/>
    <w:rsid w:val="00987A2F"/>
    <w:rsid w:val="00987C1D"/>
    <w:rsid w:val="009A06A9"/>
    <w:rsid w:val="009A1E0A"/>
    <w:rsid w:val="009D1806"/>
    <w:rsid w:val="009E4057"/>
    <w:rsid w:val="009E79B1"/>
    <w:rsid w:val="009F293D"/>
    <w:rsid w:val="00A14925"/>
    <w:rsid w:val="00A21D41"/>
    <w:rsid w:val="00A2494D"/>
    <w:rsid w:val="00A33819"/>
    <w:rsid w:val="00A470C7"/>
    <w:rsid w:val="00A52638"/>
    <w:rsid w:val="00A54E56"/>
    <w:rsid w:val="00A71541"/>
    <w:rsid w:val="00A737E7"/>
    <w:rsid w:val="00A741F1"/>
    <w:rsid w:val="00A85429"/>
    <w:rsid w:val="00A87A92"/>
    <w:rsid w:val="00A9027D"/>
    <w:rsid w:val="00AA221D"/>
    <w:rsid w:val="00AA6F19"/>
    <w:rsid w:val="00AB060C"/>
    <w:rsid w:val="00AB0635"/>
    <w:rsid w:val="00AB542E"/>
    <w:rsid w:val="00AC306A"/>
    <w:rsid w:val="00AC5B32"/>
    <w:rsid w:val="00AC7E6D"/>
    <w:rsid w:val="00AD2173"/>
    <w:rsid w:val="00AD27DE"/>
    <w:rsid w:val="00AD3F8E"/>
    <w:rsid w:val="00AE3BF7"/>
    <w:rsid w:val="00AE6076"/>
    <w:rsid w:val="00AF2A03"/>
    <w:rsid w:val="00AF7664"/>
    <w:rsid w:val="00B036A9"/>
    <w:rsid w:val="00B16311"/>
    <w:rsid w:val="00B312A9"/>
    <w:rsid w:val="00B34072"/>
    <w:rsid w:val="00B40274"/>
    <w:rsid w:val="00B4443E"/>
    <w:rsid w:val="00B454DB"/>
    <w:rsid w:val="00B47280"/>
    <w:rsid w:val="00B5337A"/>
    <w:rsid w:val="00B65CB9"/>
    <w:rsid w:val="00B67FE5"/>
    <w:rsid w:val="00B91D59"/>
    <w:rsid w:val="00BA323F"/>
    <w:rsid w:val="00BF7F98"/>
    <w:rsid w:val="00C03211"/>
    <w:rsid w:val="00C03F5A"/>
    <w:rsid w:val="00C04115"/>
    <w:rsid w:val="00C04130"/>
    <w:rsid w:val="00C157FE"/>
    <w:rsid w:val="00C215B6"/>
    <w:rsid w:val="00C31662"/>
    <w:rsid w:val="00C318C0"/>
    <w:rsid w:val="00C3264A"/>
    <w:rsid w:val="00C3724D"/>
    <w:rsid w:val="00C376F6"/>
    <w:rsid w:val="00C420EE"/>
    <w:rsid w:val="00C61D8F"/>
    <w:rsid w:val="00C61EB1"/>
    <w:rsid w:val="00C73C39"/>
    <w:rsid w:val="00C81CF9"/>
    <w:rsid w:val="00C853F5"/>
    <w:rsid w:val="00C9215D"/>
    <w:rsid w:val="00C92A7A"/>
    <w:rsid w:val="00C92AF3"/>
    <w:rsid w:val="00C92C8E"/>
    <w:rsid w:val="00CA7707"/>
    <w:rsid w:val="00CB1F91"/>
    <w:rsid w:val="00CB43A7"/>
    <w:rsid w:val="00CB715D"/>
    <w:rsid w:val="00CC7414"/>
    <w:rsid w:val="00CD4EAF"/>
    <w:rsid w:val="00CD6723"/>
    <w:rsid w:val="00CD6A8E"/>
    <w:rsid w:val="00CE6AD6"/>
    <w:rsid w:val="00CF23E5"/>
    <w:rsid w:val="00CF3456"/>
    <w:rsid w:val="00D0011B"/>
    <w:rsid w:val="00D0437C"/>
    <w:rsid w:val="00D06088"/>
    <w:rsid w:val="00D11329"/>
    <w:rsid w:val="00D15CE7"/>
    <w:rsid w:val="00D20076"/>
    <w:rsid w:val="00D45307"/>
    <w:rsid w:val="00D50610"/>
    <w:rsid w:val="00D508E7"/>
    <w:rsid w:val="00D50C9D"/>
    <w:rsid w:val="00D564DF"/>
    <w:rsid w:val="00D571E9"/>
    <w:rsid w:val="00D62739"/>
    <w:rsid w:val="00D76085"/>
    <w:rsid w:val="00D933AD"/>
    <w:rsid w:val="00DA6537"/>
    <w:rsid w:val="00DB5593"/>
    <w:rsid w:val="00DC2ED8"/>
    <w:rsid w:val="00DD2AEE"/>
    <w:rsid w:val="00DE65F0"/>
    <w:rsid w:val="00DF631D"/>
    <w:rsid w:val="00DF6EBA"/>
    <w:rsid w:val="00E03933"/>
    <w:rsid w:val="00E12E2F"/>
    <w:rsid w:val="00E170B1"/>
    <w:rsid w:val="00E17DE7"/>
    <w:rsid w:val="00E205DF"/>
    <w:rsid w:val="00E31CB6"/>
    <w:rsid w:val="00E36F57"/>
    <w:rsid w:val="00E36F7F"/>
    <w:rsid w:val="00E4085A"/>
    <w:rsid w:val="00E47F44"/>
    <w:rsid w:val="00E51A96"/>
    <w:rsid w:val="00E55264"/>
    <w:rsid w:val="00E6740C"/>
    <w:rsid w:val="00E878A7"/>
    <w:rsid w:val="00E96DB7"/>
    <w:rsid w:val="00EA42F4"/>
    <w:rsid w:val="00EA51B3"/>
    <w:rsid w:val="00EA7D9A"/>
    <w:rsid w:val="00EC7FF5"/>
    <w:rsid w:val="00ED7F15"/>
    <w:rsid w:val="00EE23EF"/>
    <w:rsid w:val="00EE428F"/>
    <w:rsid w:val="00EE4C2A"/>
    <w:rsid w:val="00EE5888"/>
    <w:rsid w:val="00EF1EA5"/>
    <w:rsid w:val="00F02864"/>
    <w:rsid w:val="00F04E75"/>
    <w:rsid w:val="00F10B0C"/>
    <w:rsid w:val="00F241DF"/>
    <w:rsid w:val="00F277EE"/>
    <w:rsid w:val="00F34256"/>
    <w:rsid w:val="00F37046"/>
    <w:rsid w:val="00F41768"/>
    <w:rsid w:val="00F46698"/>
    <w:rsid w:val="00F52B93"/>
    <w:rsid w:val="00F55088"/>
    <w:rsid w:val="00F55E0F"/>
    <w:rsid w:val="00F64DB7"/>
    <w:rsid w:val="00F66260"/>
    <w:rsid w:val="00F7492B"/>
    <w:rsid w:val="00F8147E"/>
    <w:rsid w:val="00F84759"/>
    <w:rsid w:val="00F92312"/>
    <w:rsid w:val="00F956BD"/>
    <w:rsid w:val="00FA66D6"/>
    <w:rsid w:val="00FB7A0B"/>
    <w:rsid w:val="00FC130F"/>
    <w:rsid w:val="00FD618F"/>
    <w:rsid w:val="00FE0323"/>
    <w:rsid w:val="00FE25A8"/>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957"/>
  </w:style>
  <w:style w:type="paragraph" w:styleId="4">
    <w:name w:val="heading 4"/>
    <w:basedOn w:val="a"/>
    <w:link w:val="4Char"/>
    <w:uiPriority w:val="9"/>
    <w:qFormat/>
    <w:rsid w:val="00A87A92"/>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A87A92"/>
    <w:rPr>
      <w:rFonts w:ascii="Times New Roman" w:eastAsia="Times New Roman" w:hAnsi="Times New Roman" w:cs="Times New Roman"/>
      <w:b/>
      <w:bCs/>
      <w:sz w:val="24"/>
      <w:szCs w:val="24"/>
      <w:lang w:eastAsia="it-IT"/>
    </w:rPr>
  </w:style>
  <w:style w:type="paragraph" w:styleId="a3">
    <w:name w:val="Normal (Web)"/>
    <w:basedOn w:val="a"/>
    <w:uiPriority w:val="99"/>
    <w:unhideWhenUsed/>
    <w:rsid w:val="00A87A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4">
    <w:name w:val="List Paragraph"/>
    <w:basedOn w:val="a"/>
    <w:uiPriority w:val="34"/>
    <w:qFormat/>
    <w:rsid w:val="00454618"/>
    <w:pPr>
      <w:ind w:left="720"/>
      <w:contextualSpacing/>
    </w:pPr>
  </w:style>
  <w:style w:type="table" w:styleId="a5">
    <w:name w:val="Table Grid"/>
    <w:basedOn w:val="a1"/>
    <w:uiPriority w:val="59"/>
    <w:rsid w:val="00637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3A66D0"/>
    <w:pPr>
      <w:tabs>
        <w:tab w:val="center" w:pos="4819"/>
        <w:tab w:val="right" w:pos="9638"/>
      </w:tabs>
      <w:spacing w:after="0" w:line="240" w:lineRule="auto"/>
    </w:pPr>
  </w:style>
  <w:style w:type="character" w:customStyle="1" w:styleId="Char">
    <w:name w:val="页眉 Char"/>
    <w:basedOn w:val="a0"/>
    <w:link w:val="a6"/>
    <w:uiPriority w:val="99"/>
    <w:rsid w:val="003A66D0"/>
  </w:style>
  <w:style w:type="paragraph" w:styleId="a7">
    <w:name w:val="footer"/>
    <w:basedOn w:val="a"/>
    <w:link w:val="Char0"/>
    <w:uiPriority w:val="99"/>
    <w:unhideWhenUsed/>
    <w:rsid w:val="003A66D0"/>
    <w:pPr>
      <w:tabs>
        <w:tab w:val="center" w:pos="4819"/>
        <w:tab w:val="right" w:pos="9638"/>
      </w:tabs>
      <w:spacing w:after="0" w:line="240" w:lineRule="auto"/>
    </w:pPr>
  </w:style>
  <w:style w:type="character" w:customStyle="1" w:styleId="Char0">
    <w:name w:val="页脚 Char"/>
    <w:basedOn w:val="a0"/>
    <w:link w:val="a7"/>
    <w:uiPriority w:val="99"/>
    <w:rsid w:val="003A66D0"/>
  </w:style>
  <w:style w:type="character" w:styleId="a8">
    <w:name w:val="page number"/>
    <w:basedOn w:val="a0"/>
    <w:uiPriority w:val="99"/>
    <w:semiHidden/>
    <w:unhideWhenUsed/>
    <w:rsid w:val="004B7E92"/>
  </w:style>
  <w:style w:type="character" w:styleId="a9">
    <w:name w:val="Hyperlink"/>
    <w:basedOn w:val="a0"/>
    <w:uiPriority w:val="99"/>
    <w:unhideWhenUsed/>
    <w:rsid w:val="002E2314"/>
    <w:rPr>
      <w:color w:val="0000FF"/>
      <w:u w:val="single"/>
    </w:rPr>
  </w:style>
  <w:style w:type="character" w:customStyle="1" w:styleId="Menzionenonrisolta1">
    <w:name w:val="Menzione non risolta1"/>
    <w:basedOn w:val="a0"/>
    <w:uiPriority w:val="99"/>
    <w:semiHidden/>
    <w:unhideWhenUsed/>
    <w:rsid w:val="00B312A9"/>
    <w:rPr>
      <w:color w:val="605E5C"/>
      <w:shd w:val="clear" w:color="auto" w:fill="E1DFDD"/>
    </w:rPr>
  </w:style>
  <w:style w:type="table" w:customStyle="1" w:styleId="21">
    <w:name w:val="无格式表格 21"/>
    <w:basedOn w:val="a1"/>
    <w:uiPriority w:val="99"/>
    <w:rsid w:val="003A6E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无格式表格 11"/>
    <w:basedOn w:val="a1"/>
    <w:uiPriority w:val="99"/>
    <w:rsid w:val="00B67F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a">
    <w:name w:val="Balloon Text"/>
    <w:basedOn w:val="a"/>
    <w:link w:val="Char1"/>
    <w:uiPriority w:val="99"/>
    <w:semiHidden/>
    <w:unhideWhenUsed/>
    <w:rsid w:val="00C157FE"/>
    <w:pPr>
      <w:spacing w:after="0" w:line="240" w:lineRule="auto"/>
    </w:pPr>
    <w:rPr>
      <w:sz w:val="18"/>
      <w:szCs w:val="18"/>
    </w:rPr>
  </w:style>
  <w:style w:type="character" w:customStyle="1" w:styleId="Char1">
    <w:name w:val="批注框文本 Char"/>
    <w:basedOn w:val="a0"/>
    <w:link w:val="aa"/>
    <w:uiPriority w:val="99"/>
    <w:semiHidden/>
    <w:rsid w:val="00C157FE"/>
    <w:rPr>
      <w:sz w:val="18"/>
      <w:szCs w:val="18"/>
    </w:rPr>
  </w:style>
  <w:style w:type="character" w:styleId="ab">
    <w:name w:val="annotation reference"/>
    <w:basedOn w:val="a0"/>
    <w:uiPriority w:val="99"/>
    <w:semiHidden/>
    <w:unhideWhenUsed/>
    <w:rsid w:val="00E878A7"/>
    <w:rPr>
      <w:sz w:val="21"/>
      <w:szCs w:val="21"/>
    </w:rPr>
  </w:style>
  <w:style w:type="paragraph" w:styleId="ac">
    <w:name w:val="annotation text"/>
    <w:basedOn w:val="a"/>
    <w:link w:val="Char2"/>
    <w:uiPriority w:val="99"/>
    <w:semiHidden/>
    <w:unhideWhenUsed/>
    <w:rsid w:val="00E878A7"/>
  </w:style>
  <w:style w:type="character" w:customStyle="1" w:styleId="Char2">
    <w:name w:val="批注文字 Char"/>
    <w:basedOn w:val="a0"/>
    <w:link w:val="ac"/>
    <w:uiPriority w:val="99"/>
    <w:semiHidden/>
    <w:rsid w:val="00E878A7"/>
  </w:style>
  <w:style w:type="paragraph" w:styleId="ad">
    <w:name w:val="annotation subject"/>
    <w:basedOn w:val="ac"/>
    <w:next w:val="ac"/>
    <w:link w:val="Char3"/>
    <w:uiPriority w:val="99"/>
    <w:semiHidden/>
    <w:unhideWhenUsed/>
    <w:rsid w:val="00E878A7"/>
    <w:rPr>
      <w:b/>
      <w:bCs/>
    </w:rPr>
  </w:style>
  <w:style w:type="character" w:customStyle="1" w:styleId="Char3">
    <w:name w:val="批注主题 Char"/>
    <w:basedOn w:val="Char2"/>
    <w:link w:val="ad"/>
    <w:uiPriority w:val="99"/>
    <w:semiHidden/>
    <w:rsid w:val="00E878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957"/>
  </w:style>
  <w:style w:type="paragraph" w:styleId="4">
    <w:name w:val="heading 4"/>
    <w:basedOn w:val="a"/>
    <w:link w:val="4Char"/>
    <w:uiPriority w:val="9"/>
    <w:qFormat/>
    <w:rsid w:val="00A87A92"/>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A87A92"/>
    <w:rPr>
      <w:rFonts w:ascii="Times New Roman" w:eastAsia="Times New Roman" w:hAnsi="Times New Roman" w:cs="Times New Roman"/>
      <w:b/>
      <w:bCs/>
      <w:sz w:val="24"/>
      <w:szCs w:val="24"/>
      <w:lang w:eastAsia="it-IT"/>
    </w:rPr>
  </w:style>
  <w:style w:type="paragraph" w:styleId="a3">
    <w:name w:val="Normal (Web)"/>
    <w:basedOn w:val="a"/>
    <w:uiPriority w:val="99"/>
    <w:unhideWhenUsed/>
    <w:rsid w:val="00A87A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4">
    <w:name w:val="List Paragraph"/>
    <w:basedOn w:val="a"/>
    <w:uiPriority w:val="34"/>
    <w:qFormat/>
    <w:rsid w:val="00454618"/>
    <w:pPr>
      <w:ind w:left="720"/>
      <w:contextualSpacing/>
    </w:pPr>
  </w:style>
  <w:style w:type="table" w:styleId="a5">
    <w:name w:val="Table Grid"/>
    <w:basedOn w:val="a1"/>
    <w:uiPriority w:val="59"/>
    <w:rsid w:val="00637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3A66D0"/>
    <w:pPr>
      <w:tabs>
        <w:tab w:val="center" w:pos="4819"/>
        <w:tab w:val="right" w:pos="9638"/>
      </w:tabs>
      <w:spacing w:after="0" w:line="240" w:lineRule="auto"/>
    </w:pPr>
  </w:style>
  <w:style w:type="character" w:customStyle="1" w:styleId="Char">
    <w:name w:val="页眉 Char"/>
    <w:basedOn w:val="a0"/>
    <w:link w:val="a6"/>
    <w:uiPriority w:val="99"/>
    <w:rsid w:val="003A66D0"/>
  </w:style>
  <w:style w:type="paragraph" w:styleId="a7">
    <w:name w:val="footer"/>
    <w:basedOn w:val="a"/>
    <w:link w:val="Char0"/>
    <w:uiPriority w:val="99"/>
    <w:unhideWhenUsed/>
    <w:rsid w:val="003A66D0"/>
    <w:pPr>
      <w:tabs>
        <w:tab w:val="center" w:pos="4819"/>
        <w:tab w:val="right" w:pos="9638"/>
      </w:tabs>
      <w:spacing w:after="0" w:line="240" w:lineRule="auto"/>
    </w:pPr>
  </w:style>
  <w:style w:type="character" w:customStyle="1" w:styleId="Char0">
    <w:name w:val="页脚 Char"/>
    <w:basedOn w:val="a0"/>
    <w:link w:val="a7"/>
    <w:uiPriority w:val="99"/>
    <w:rsid w:val="003A66D0"/>
  </w:style>
  <w:style w:type="character" w:styleId="a8">
    <w:name w:val="page number"/>
    <w:basedOn w:val="a0"/>
    <w:uiPriority w:val="99"/>
    <w:semiHidden/>
    <w:unhideWhenUsed/>
    <w:rsid w:val="004B7E92"/>
  </w:style>
  <w:style w:type="character" w:styleId="a9">
    <w:name w:val="Hyperlink"/>
    <w:basedOn w:val="a0"/>
    <w:uiPriority w:val="99"/>
    <w:unhideWhenUsed/>
    <w:rsid w:val="002E2314"/>
    <w:rPr>
      <w:color w:val="0000FF"/>
      <w:u w:val="single"/>
    </w:rPr>
  </w:style>
  <w:style w:type="character" w:customStyle="1" w:styleId="Menzionenonrisolta1">
    <w:name w:val="Menzione non risolta1"/>
    <w:basedOn w:val="a0"/>
    <w:uiPriority w:val="99"/>
    <w:semiHidden/>
    <w:unhideWhenUsed/>
    <w:rsid w:val="00B312A9"/>
    <w:rPr>
      <w:color w:val="605E5C"/>
      <w:shd w:val="clear" w:color="auto" w:fill="E1DFDD"/>
    </w:rPr>
  </w:style>
  <w:style w:type="table" w:customStyle="1" w:styleId="21">
    <w:name w:val="无格式表格 21"/>
    <w:basedOn w:val="a1"/>
    <w:uiPriority w:val="99"/>
    <w:rsid w:val="003A6E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无格式表格 11"/>
    <w:basedOn w:val="a1"/>
    <w:uiPriority w:val="99"/>
    <w:rsid w:val="00B67F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a">
    <w:name w:val="Balloon Text"/>
    <w:basedOn w:val="a"/>
    <w:link w:val="Char1"/>
    <w:uiPriority w:val="99"/>
    <w:semiHidden/>
    <w:unhideWhenUsed/>
    <w:rsid w:val="00C157FE"/>
    <w:pPr>
      <w:spacing w:after="0" w:line="240" w:lineRule="auto"/>
    </w:pPr>
    <w:rPr>
      <w:sz w:val="18"/>
      <w:szCs w:val="18"/>
    </w:rPr>
  </w:style>
  <w:style w:type="character" w:customStyle="1" w:styleId="Char1">
    <w:name w:val="批注框文本 Char"/>
    <w:basedOn w:val="a0"/>
    <w:link w:val="aa"/>
    <w:uiPriority w:val="99"/>
    <w:semiHidden/>
    <w:rsid w:val="00C157FE"/>
    <w:rPr>
      <w:sz w:val="18"/>
      <w:szCs w:val="18"/>
    </w:rPr>
  </w:style>
  <w:style w:type="character" w:styleId="ab">
    <w:name w:val="annotation reference"/>
    <w:basedOn w:val="a0"/>
    <w:uiPriority w:val="99"/>
    <w:semiHidden/>
    <w:unhideWhenUsed/>
    <w:rsid w:val="00E878A7"/>
    <w:rPr>
      <w:sz w:val="21"/>
      <w:szCs w:val="21"/>
    </w:rPr>
  </w:style>
  <w:style w:type="paragraph" w:styleId="ac">
    <w:name w:val="annotation text"/>
    <w:basedOn w:val="a"/>
    <w:link w:val="Char2"/>
    <w:uiPriority w:val="99"/>
    <w:semiHidden/>
    <w:unhideWhenUsed/>
    <w:rsid w:val="00E878A7"/>
  </w:style>
  <w:style w:type="character" w:customStyle="1" w:styleId="Char2">
    <w:name w:val="批注文字 Char"/>
    <w:basedOn w:val="a0"/>
    <w:link w:val="ac"/>
    <w:uiPriority w:val="99"/>
    <w:semiHidden/>
    <w:rsid w:val="00E878A7"/>
  </w:style>
  <w:style w:type="paragraph" w:styleId="ad">
    <w:name w:val="annotation subject"/>
    <w:basedOn w:val="ac"/>
    <w:next w:val="ac"/>
    <w:link w:val="Char3"/>
    <w:uiPriority w:val="99"/>
    <w:semiHidden/>
    <w:unhideWhenUsed/>
    <w:rsid w:val="00E878A7"/>
    <w:rPr>
      <w:b/>
      <w:bCs/>
    </w:rPr>
  </w:style>
  <w:style w:type="character" w:customStyle="1" w:styleId="Char3">
    <w:name w:val="批注主题 Char"/>
    <w:basedOn w:val="Char2"/>
    <w:link w:val="ad"/>
    <w:uiPriority w:val="99"/>
    <w:semiHidden/>
    <w:rsid w:val="00E878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3795">
      <w:bodyDiv w:val="1"/>
      <w:marLeft w:val="0"/>
      <w:marRight w:val="0"/>
      <w:marTop w:val="0"/>
      <w:marBottom w:val="0"/>
      <w:divBdr>
        <w:top w:val="none" w:sz="0" w:space="0" w:color="auto"/>
        <w:left w:val="none" w:sz="0" w:space="0" w:color="auto"/>
        <w:bottom w:val="none" w:sz="0" w:space="0" w:color="auto"/>
        <w:right w:val="none" w:sz="0" w:space="0" w:color="auto"/>
      </w:divBdr>
    </w:div>
    <w:div w:id="203251627">
      <w:bodyDiv w:val="1"/>
      <w:marLeft w:val="0"/>
      <w:marRight w:val="0"/>
      <w:marTop w:val="0"/>
      <w:marBottom w:val="0"/>
      <w:divBdr>
        <w:top w:val="none" w:sz="0" w:space="0" w:color="auto"/>
        <w:left w:val="none" w:sz="0" w:space="0" w:color="auto"/>
        <w:bottom w:val="none" w:sz="0" w:space="0" w:color="auto"/>
        <w:right w:val="none" w:sz="0" w:space="0" w:color="auto"/>
      </w:divBdr>
      <w:divsChild>
        <w:div w:id="666253571">
          <w:marLeft w:val="547"/>
          <w:marRight w:val="0"/>
          <w:marTop w:val="120"/>
          <w:marBottom w:val="0"/>
          <w:divBdr>
            <w:top w:val="none" w:sz="0" w:space="0" w:color="auto"/>
            <w:left w:val="none" w:sz="0" w:space="0" w:color="auto"/>
            <w:bottom w:val="none" w:sz="0" w:space="0" w:color="auto"/>
            <w:right w:val="none" w:sz="0" w:space="0" w:color="auto"/>
          </w:divBdr>
        </w:div>
        <w:div w:id="1108624639">
          <w:marLeft w:val="547"/>
          <w:marRight w:val="0"/>
          <w:marTop w:val="120"/>
          <w:marBottom w:val="0"/>
          <w:divBdr>
            <w:top w:val="none" w:sz="0" w:space="0" w:color="auto"/>
            <w:left w:val="none" w:sz="0" w:space="0" w:color="auto"/>
            <w:bottom w:val="none" w:sz="0" w:space="0" w:color="auto"/>
            <w:right w:val="none" w:sz="0" w:space="0" w:color="auto"/>
          </w:divBdr>
        </w:div>
        <w:div w:id="526140323">
          <w:marLeft w:val="547"/>
          <w:marRight w:val="0"/>
          <w:marTop w:val="120"/>
          <w:marBottom w:val="0"/>
          <w:divBdr>
            <w:top w:val="none" w:sz="0" w:space="0" w:color="auto"/>
            <w:left w:val="none" w:sz="0" w:space="0" w:color="auto"/>
            <w:bottom w:val="none" w:sz="0" w:space="0" w:color="auto"/>
            <w:right w:val="none" w:sz="0" w:space="0" w:color="auto"/>
          </w:divBdr>
        </w:div>
        <w:div w:id="456801214">
          <w:marLeft w:val="547"/>
          <w:marRight w:val="0"/>
          <w:marTop w:val="120"/>
          <w:marBottom w:val="0"/>
          <w:divBdr>
            <w:top w:val="none" w:sz="0" w:space="0" w:color="auto"/>
            <w:left w:val="none" w:sz="0" w:space="0" w:color="auto"/>
            <w:bottom w:val="none" w:sz="0" w:space="0" w:color="auto"/>
            <w:right w:val="none" w:sz="0" w:space="0" w:color="auto"/>
          </w:divBdr>
        </w:div>
      </w:divsChild>
    </w:div>
    <w:div w:id="975139174">
      <w:bodyDiv w:val="1"/>
      <w:marLeft w:val="0"/>
      <w:marRight w:val="0"/>
      <w:marTop w:val="0"/>
      <w:marBottom w:val="0"/>
      <w:divBdr>
        <w:top w:val="none" w:sz="0" w:space="0" w:color="auto"/>
        <w:left w:val="none" w:sz="0" w:space="0" w:color="auto"/>
        <w:bottom w:val="none" w:sz="0" w:space="0" w:color="auto"/>
        <w:right w:val="none" w:sz="0" w:space="0" w:color="auto"/>
      </w:divBdr>
    </w:div>
    <w:div w:id="1865247728">
      <w:bodyDiv w:val="1"/>
      <w:marLeft w:val="0"/>
      <w:marRight w:val="0"/>
      <w:marTop w:val="0"/>
      <w:marBottom w:val="0"/>
      <w:divBdr>
        <w:top w:val="none" w:sz="0" w:space="0" w:color="auto"/>
        <w:left w:val="none" w:sz="0" w:space="0" w:color="auto"/>
        <w:bottom w:val="none" w:sz="0" w:space="0" w:color="auto"/>
        <w:right w:val="none" w:sz="0" w:space="0" w:color="auto"/>
      </w:divBdr>
    </w:div>
    <w:div w:id="1895700907">
      <w:bodyDiv w:val="1"/>
      <w:marLeft w:val="0"/>
      <w:marRight w:val="0"/>
      <w:marTop w:val="0"/>
      <w:marBottom w:val="0"/>
      <w:divBdr>
        <w:top w:val="none" w:sz="0" w:space="0" w:color="auto"/>
        <w:left w:val="none" w:sz="0" w:space="0" w:color="auto"/>
        <w:bottom w:val="none" w:sz="0" w:space="0" w:color="auto"/>
        <w:right w:val="none" w:sz="0" w:space="0" w:color="auto"/>
      </w:divBdr>
    </w:div>
    <w:div w:id="20161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264EC-E58C-4F23-AB60-6C5C63F9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3989</Words>
  <Characters>22741</Characters>
  <Application>Microsoft Office Word</Application>
  <DocSecurity>0</DocSecurity>
  <Lines>189</Lines>
  <Paragraphs>53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xiang li</cp:lastModifiedBy>
  <cp:revision>10</cp:revision>
  <dcterms:created xsi:type="dcterms:W3CDTF">2020-05-24T17:17:00Z</dcterms:created>
  <dcterms:modified xsi:type="dcterms:W3CDTF">2020-06-23T10:30:00Z</dcterms:modified>
</cp:coreProperties>
</file>