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B5968" w14:textId="77777777" w:rsidR="003D0B74" w:rsidRPr="003B750A" w:rsidRDefault="00E52854" w:rsidP="00C23404">
      <w:pPr>
        <w:tabs>
          <w:tab w:val="left" w:pos="6090"/>
        </w:tabs>
        <w:adjustRightInd w:val="0"/>
        <w:snapToGrid w:val="0"/>
        <w:rPr>
          <w:i/>
          <w:szCs w:val="24"/>
        </w:rPr>
      </w:pPr>
      <w:bookmarkStart w:id="0" w:name="OLE_LINK2"/>
      <w:r w:rsidRPr="003B750A">
        <w:rPr>
          <w:b/>
          <w:szCs w:val="24"/>
        </w:rPr>
        <w:t>Name of Journal:</w:t>
      </w:r>
      <w:r w:rsidRPr="003B750A">
        <w:rPr>
          <w:szCs w:val="24"/>
        </w:rPr>
        <w:t xml:space="preserve"> </w:t>
      </w:r>
      <w:bookmarkStart w:id="1" w:name="_Hlk28154267"/>
      <w:r w:rsidRPr="003B750A">
        <w:rPr>
          <w:i/>
          <w:szCs w:val="24"/>
        </w:rPr>
        <w:t>World Journal of Clinical Cases</w:t>
      </w:r>
      <w:bookmarkEnd w:id="1"/>
    </w:p>
    <w:p w14:paraId="2ECC6942" w14:textId="6A10DDA5" w:rsidR="00867B41" w:rsidRPr="003B750A" w:rsidRDefault="00867B41" w:rsidP="00C23404">
      <w:pPr>
        <w:adjustRightInd w:val="0"/>
        <w:snapToGrid w:val="0"/>
        <w:rPr>
          <w:rFonts w:cs="Tahoma"/>
          <w:b/>
          <w:color w:val="000000"/>
          <w:szCs w:val="24"/>
        </w:rPr>
      </w:pPr>
      <w:r w:rsidRPr="003B750A">
        <w:rPr>
          <w:rFonts w:cs="Tahoma"/>
          <w:b/>
          <w:color w:val="000000"/>
          <w:szCs w:val="24"/>
        </w:rPr>
        <w:t xml:space="preserve">Manuscript NO: </w:t>
      </w:r>
      <w:r w:rsidRPr="003B750A">
        <w:rPr>
          <w:rFonts w:cs="Tahoma"/>
          <w:color w:val="000000"/>
          <w:szCs w:val="24"/>
        </w:rPr>
        <w:t>53581</w:t>
      </w:r>
    </w:p>
    <w:p w14:paraId="72EEC777" w14:textId="77777777" w:rsidR="00867B41" w:rsidRPr="003B750A" w:rsidRDefault="00867B41" w:rsidP="00C23404">
      <w:pPr>
        <w:adjustRightInd w:val="0"/>
        <w:snapToGrid w:val="0"/>
        <w:rPr>
          <w:rFonts w:cs="Segoe UI"/>
          <w:b/>
          <w:bCs/>
          <w:i/>
          <w:color w:val="000000"/>
          <w:szCs w:val="24"/>
        </w:rPr>
      </w:pPr>
      <w:bookmarkStart w:id="2" w:name="OLE_LINK3"/>
      <w:r w:rsidRPr="003B750A">
        <w:rPr>
          <w:b/>
          <w:color w:val="000000"/>
          <w:szCs w:val="24"/>
          <w:shd w:val="clear" w:color="auto" w:fill="FFFFFF"/>
        </w:rPr>
        <w:t>Manuscript Type</w:t>
      </w:r>
      <w:r w:rsidRPr="003B750A">
        <w:rPr>
          <w:b/>
          <w:color w:val="000000"/>
          <w:szCs w:val="24"/>
        </w:rPr>
        <w:t>:</w:t>
      </w:r>
      <w:bookmarkEnd w:id="2"/>
      <w:r w:rsidRPr="003B750A">
        <w:rPr>
          <w:rFonts w:cs="Segoe UI"/>
          <w:b/>
          <w:bCs/>
          <w:i/>
          <w:color w:val="000000"/>
          <w:szCs w:val="24"/>
        </w:rPr>
        <w:t xml:space="preserve"> </w:t>
      </w:r>
      <w:r w:rsidRPr="003B750A">
        <w:rPr>
          <w:szCs w:val="24"/>
        </w:rPr>
        <w:t>ORIGINAL ARTICLE</w:t>
      </w:r>
    </w:p>
    <w:p w14:paraId="79C18A19" w14:textId="77777777" w:rsidR="003D0B74" w:rsidRPr="003B750A" w:rsidRDefault="003D0B74" w:rsidP="00C23404">
      <w:pPr>
        <w:adjustRightInd w:val="0"/>
        <w:snapToGrid w:val="0"/>
        <w:rPr>
          <w:szCs w:val="24"/>
        </w:rPr>
      </w:pPr>
    </w:p>
    <w:p w14:paraId="060E91D9" w14:textId="641EC4AD" w:rsidR="004450BE" w:rsidRPr="003B750A" w:rsidRDefault="004450BE" w:rsidP="00C23404">
      <w:pPr>
        <w:adjustRightInd w:val="0"/>
        <w:snapToGrid w:val="0"/>
        <w:rPr>
          <w:rFonts w:cs="Segoe UI"/>
          <w:b/>
          <w:bCs/>
          <w:i/>
          <w:color w:val="000000"/>
          <w:szCs w:val="24"/>
        </w:rPr>
      </w:pPr>
      <w:r w:rsidRPr="003B750A">
        <w:rPr>
          <w:rFonts w:cs="Segoe UI"/>
          <w:b/>
          <w:bCs/>
          <w:i/>
          <w:color w:val="000000"/>
          <w:szCs w:val="24"/>
        </w:rPr>
        <w:t>Case Control Study</w:t>
      </w:r>
    </w:p>
    <w:p w14:paraId="10DBDE71" w14:textId="549C0687" w:rsidR="003D0B74" w:rsidRPr="003B750A" w:rsidRDefault="00E52854" w:rsidP="00C23404">
      <w:pPr>
        <w:adjustRightInd w:val="0"/>
        <w:snapToGrid w:val="0"/>
        <w:rPr>
          <w:b/>
          <w:szCs w:val="24"/>
        </w:rPr>
      </w:pPr>
      <w:bookmarkStart w:id="3" w:name="_Hlk28154256"/>
      <w:bookmarkStart w:id="4" w:name="OLE_LINK1"/>
      <w:bookmarkStart w:id="5" w:name="_Hlk5282202"/>
      <w:bookmarkStart w:id="6" w:name="OLE_LINK123"/>
      <w:bookmarkStart w:id="7" w:name="OLE_LINK124"/>
      <w:r w:rsidRPr="003B750A">
        <w:rPr>
          <w:b/>
          <w:szCs w:val="24"/>
        </w:rPr>
        <w:t xml:space="preserve">Clinical </w:t>
      </w:r>
      <w:r w:rsidR="00867B41" w:rsidRPr="003B750A">
        <w:rPr>
          <w:b/>
          <w:szCs w:val="24"/>
        </w:rPr>
        <w:t>significance and prognostic value of tumor necrosis factor-α and dick</w:t>
      </w:r>
      <w:r w:rsidR="00CA46A0">
        <w:rPr>
          <w:b/>
          <w:szCs w:val="24"/>
        </w:rPr>
        <w:t>k</w:t>
      </w:r>
      <w:r w:rsidR="00867B41" w:rsidRPr="003B750A">
        <w:rPr>
          <w:b/>
          <w:szCs w:val="24"/>
        </w:rPr>
        <w:t>opf related protein-1 in ankylosing spondylitis</w:t>
      </w:r>
      <w:bookmarkEnd w:id="6"/>
      <w:bookmarkEnd w:id="7"/>
    </w:p>
    <w:bookmarkEnd w:id="3"/>
    <w:p w14:paraId="5DF1442E" w14:textId="77777777" w:rsidR="003D0B74" w:rsidRPr="003B750A" w:rsidRDefault="003D0B74" w:rsidP="00C23404">
      <w:pPr>
        <w:adjustRightInd w:val="0"/>
        <w:snapToGrid w:val="0"/>
        <w:rPr>
          <w:b/>
          <w:szCs w:val="24"/>
        </w:rPr>
      </w:pPr>
    </w:p>
    <w:p w14:paraId="0BD17C38" w14:textId="2AF8FF9E" w:rsidR="003D0B74" w:rsidRPr="003B750A" w:rsidRDefault="00E52854" w:rsidP="00C23404">
      <w:pPr>
        <w:adjustRightInd w:val="0"/>
        <w:snapToGrid w:val="0"/>
        <w:rPr>
          <w:szCs w:val="24"/>
        </w:rPr>
      </w:pPr>
      <w:r w:rsidRPr="003B750A">
        <w:rPr>
          <w:szCs w:val="24"/>
        </w:rPr>
        <w:t xml:space="preserve">Xiong JH </w:t>
      </w:r>
      <w:r w:rsidRPr="003B750A">
        <w:rPr>
          <w:i/>
          <w:szCs w:val="24"/>
        </w:rPr>
        <w:t>et al</w:t>
      </w:r>
      <w:r w:rsidRPr="003B750A">
        <w:rPr>
          <w:szCs w:val="24"/>
        </w:rPr>
        <w:t xml:space="preserve">. </w:t>
      </w:r>
      <w:bookmarkStart w:id="8" w:name="OLE_LINK17"/>
      <w:bookmarkStart w:id="9" w:name="OLE_LINK18"/>
      <w:r w:rsidRPr="003B750A">
        <w:rPr>
          <w:szCs w:val="24"/>
        </w:rPr>
        <w:t xml:space="preserve">DKK-1 and TNF-α in </w:t>
      </w:r>
      <w:r w:rsidR="00867B41" w:rsidRPr="003B750A">
        <w:rPr>
          <w:szCs w:val="24"/>
        </w:rPr>
        <w:t>ankylosing spondylitis</w:t>
      </w:r>
      <w:bookmarkEnd w:id="8"/>
      <w:bookmarkEnd w:id="9"/>
    </w:p>
    <w:p w14:paraId="7E972C35" w14:textId="77777777" w:rsidR="003D0B74" w:rsidRPr="003B750A" w:rsidRDefault="003D0B74" w:rsidP="00C23404">
      <w:pPr>
        <w:adjustRightInd w:val="0"/>
        <w:snapToGrid w:val="0"/>
        <w:rPr>
          <w:szCs w:val="24"/>
        </w:rPr>
      </w:pPr>
    </w:p>
    <w:bookmarkEnd w:id="4"/>
    <w:p w14:paraId="0887F27B" w14:textId="77777777" w:rsidR="003D0B74" w:rsidRPr="003B750A" w:rsidRDefault="00E52854" w:rsidP="00C23404">
      <w:pPr>
        <w:adjustRightInd w:val="0"/>
        <w:snapToGrid w:val="0"/>
        <w:rPr>
          <w:szCs w:val="24"/>
        </w:rPr>
      </w:pPr>
      <w:r w:rsidRPr="003B750A">
        <w:rPr>
          <w:szCs w:val="24"/>
        </w:rPr>
        <w:t>Jun-Hui Xiong, Jian Liu, Jian Chen</w:t>
      </w:r>
    </w:p>
    <w:p w14:paraId="626E0AA9" w14:textId="77777777" w:rsidR="003D0B74" w:rsidRPr="003B750A" w:rsidRDefault="003D0B74" w:rsidP="00C23404">
      <w:pPr>
        <w:adjustRightInd w:val="0"/>
        <w:snapToGrid w:val="0"/>
        <w:rPr>
          <w:b/>
          <w:szCs w:val="24"/>
        </w:rPr>
      </w:pPr>
    </w:p>
    <w:bookmarkEnd w:id="5"/>
    <w:p w14:paraId="329BD527" w14:textId="77777777" w:rsidR="003D0B74" w:rsidRPr="003B750A" w:rsidRDefault="00E52854" w:rsidP="00C23404">
      <w:pPr>
        <w:adjustRightInd w:val="0"/>
        <w:snapToGrid w:val="0"/>
        <w:rPr>
          <w:szCs w:val="24"/>
        </w:rPr>
      </w:pPr>
      <w:r w:rsidRPr="003B750A">
        <w:rPr>
          <w:b/>
          <w:szCs w:val="24"/>
        </w:rPr>
        <w:t xml:space="preserve">Jun-Hui Xiong, Jian Liu, Jian Chen, </w:t>
      </w:r>
      <w:r w:rsidRPr="003B750A">
        <w:rPr>
          <w:szCs w:val="24"/>
        </w:rPr>
        <w:t>Department of Rheumatology, Lishui People’s Hospital, Lishui 323000, Zhejiang Province, China</w:t>
      </w:r>
    </w:p>
    <w:p w14:paraId="530C18E8" w14:textId="77777777" w:rsidR="003D0B74" w:rsidRPr="003B750A" w:rsidRDefault="003D0B74" w:rsidP="00C23404">
      <w:pPr>
        <w:adjustRightInd w:val="0"/>
        <w:snapToGrid w:val="0"/>
        <w:rPr>
          <w:b/>
          <w:szCs w:val="24"/>
        </w:rPr>
      </w:pPr>
    </w:p>
    <w:p w14:paraId="12246509" w14:textId="2EA034E5" w:rsidR="003D0B74" w:rsidRPr="003B750A" w:rsidRDefault="00E52854" w:rsidP="00C23404">
      <w:pPr>
        <w:adjustRightInd w:val="0"/>
        <w:snapToGrid w:val="0"/>
        <w:rPr>
          <w:color w:val="FF0000"/>
          <w:szCs w:val="24"/>
        </w:rPr>
      </w:pPr>
      <w:r w:rsidRPr="003B750A">
        <w:rPr>
          <w:b/>
          <w:szCs w:val="24"/>
        </w:rPr>
        <w:t>Author contributions:</w:t>
      </w:r>
      <w:r w:rsidRPr="003B750A">
        <w:rPr>
          <w:szCs w:val="24"/>
        </w:rPr>
        <w:t xml:space="preserve"> </w:t>
      </w:r>
      <w:r w:rsidRPr="003B750A">
        <w:rPr>
          <w:rFonts w:cs="Times New Roman"/>
          <w:szCs w:val="24"/>
        </w:rPr>
        <w:t>Xiong JH contributed to the study des</w:t>
      </w:r>
      <w:r w:rsidR="00867B41" w:rsidRPr="003B750A">
        <w:rPr>
          <w:rFonts w:cs="Times New Roman"/>
          <w:szCs w:val="24"/>
        </w:rPr>
        <w:t>ign and reviewed the m</w:t>
      </w:r>
      <w:r w:rsidR="00CA46A0">
        <w:rPr>
          <w:rFonts w:cs="Times New Roman"/>
          <w:szCs w:val="24"/>
        </w:rPr>
        <w:t>a</w:t>
      </w:r>
      <w:r w:rsidR="00867B41" w:rsidRPr="003B750A">
        <w:rPr>
          <w:rFonts w:cs="Times New Roman"/>
          <w:szCs w:val="24"/>
        </w:rPr>
        <w:t>n</w:t>
      </w:r>
      <w:r w:rsidR="00CA46A0">
        <w:rPr>
          <w:rFonts w:cs="Times New Roman"/>
          <w:szCs w:val="24"/>
        </w:rPr>
        <w:t>u</w:t>
      </w:r>
      <w:r w:rsidR="00867B41" w:rsidRPr="003B750A">
        <w:rPr>
          <w:rFonts w:cs="Times New Roman"/>
          <w:szCs w:val="24"/>
        </w:rPr>
        <w:t>script;</w:t>
      </w:r>
      <w:r w:rsidRPr="003B750A">
        <w:rPr>
          <w:rFonts w:cs="Times New Roman"/>
          <w:szCs w:val="24"/>
        </w:rPr>
        <w:t xml:space="preserve"> Liu J analyzed the dat</w:t>
      </w:r>
      <w:r w:rsidR="00867B41" w:rsidRPr="003B750A">
        <w:rPr>
          <w:rFonts w:cs="Times New Roman"/>
          <w:szCs w:val="24"/>
        </w:rPr>
        <w:t xml:space="preserve">a and </w:t>
      </w:r>
      <w:r w:rsidR="00CA46A0">
        <w:rPr>
          <w:rFonts w:cs="Times New Roman"/>
          <w:szCs w:val="24"/>
        </w:rPr>
        <w:t xml:space="preserve">contributed to manuscript </w:t>
      </w:r>
      <w:r w:rsidR="00867B41" w:rsidRPr="003B750A">
        <w:rPr>
          <w:rFonts w:cs="Times New Roman"/>
          <w:szCs w:val="24"/>
        </w:rPr>
        <w:t>writing;</w:t>
      </w:r>
      <w:r w:rsidRPr="003B750A">
        <w:rPr>
          <w:rFonts w:cs="Times New Roman"/>
          <w:szCs w:val="24"/>
        </w:rPr>
        <w:t xml:space="preserve"> Xiong JH and Chen J contributed to data collection, data interpretation and manuscript writ</w:t>
      </w:r>
      <w:r w:rsidR="00867B41" w:rsidRPr="003B750A">
        <w:rPr>
          <w:rFonts w:cs="Times New Roman"/>
          <w:szCs w:val="24"/>
        </w:rPr>
        <w:t>ing;</w:t>
      </w:r>
      <w:r w:rsidRPr="003B750A">
        <w:rPr>
          <w:rFonts w:cs="Times New Roman"/>
          <w:szCs w:val="24"/>
        </w:rPr>
        <w:t xml:space="preserve"> All authors read and approved the final manuscript.</w:t>
      </w:r>
    </w:p>
    <w:p w14:paraId="140A7A8F" w14:textId="77777777" w:rsidR="003D0B74" w:rsidRPr="003B750A" w:rsidRDefault="003D0B74" w:rsidP="00C23404">
      <w:pPr>
        <w:adjustRightInd w:val="0"/>
        <w:snapToGrid w:val="0"/>
        <w:rPr>
          <w:b/>
          <w:szCs w:val="24"/>
        </w:rPr>
      </w:pPr>
    </w:p>
    <w:p w14:paraId="64986CAF" w14:textId="418A234A" w:rsidR="00867B41" w:rsidRPr="003B750A" w:rsidRDefault="00E52854" w:rsidP="00C23404">
      <w:pPr>
        <w:adjustRightInd w:val="0"/>
        <w:snapToGrid w:val="0"/>
        <w:rPr>
          <w:szCs w:val="24"/>
          <w:u w:val="single"/>
        </w:rPr>
      </w:pPr>
      <w:bookmarkStart w:id="10" w:name="OLE_LINK15"/>
      <w:bookmarkStart w:id="11" w:name="OLE_LINK16"/>
      <w:bookmarkStart w:id="12" w:name="OLE_LINK56"/>
      <w:bookmarkStart w:id="13" w:name="OLE_LINK294"/>
      <w:bookmarkStart w:id="14" w:name="OLE_LINK295"/>
      <w:bookmarkStart w:id="15" w:name="OLE_LINK26"/>
      <w:r w:rsidRPr="003B750A">
        <w:rPr>
          <w:rFonts w:cs="Times New Roman"/>
          <w:b/>
          <w:bCs/>
          <w:szCs w:val="24"/>
          <w:highlight w:val="white"/>
        </w:rPr>
        <w:t>Corresponding author:</w:t>
      </w:r>
      <w:bookmarkEnd w:id="10"/>
      <w:bookmarkEnd w:id="11"/>
      <w:bookmarkEnd w:id="12"/>
      <w:bookmarkEnd w:id="13"/>
      <w:bookmarkEnd w:id="14"/>
      <w:r w:rsidRPr="003B750A">
        <w:rPr>
          <w:b/>
          <w:color w:val="FF0000"/>
          <w:szCs w:val="24"/>
        </w:rPr>
        <w:t xml:space="preserve"> </w:t>
      </w:r>
      <w:bookmarkStart w:id="16" w:name="_Hlk28154168"/>
      <w:r w:rsidRPr="003B750A">
        <w:rPr>
          <w:b/>
          <w:szCs w:val="24"/>
        </w:rPr>
        <w:t>Jian Chen</w:t>
      </w:r>
      <w:bookmarkEnd w:id="16"/>
      <w:r w:rsidRPr="003B750A">
        <w:rPr>
          <w:b/>
          <w:szCs w:val="24"/>
        </w:rPr>
        <w:t>, BSc, Attending Doctor,</w:t>
      </w:r>
      <w:r w:rsidRPr="003B750A">
        <w:rPr>
          <w:szCs w:val="24"/>
        </w:rPr>
        <w:t xml:space="preserve"> </w:t>
      </w:r>
      <w:bookmarkStart w:id="17" w:name="OLE_LINK4"/>
      <w:bookmarkStart w:id="18" w:name="_Hlk28154180"/>
      <w:r w:rsidRPr="003B750A">
        <w:rPr>
          <w:szCs w:val="24"/>
        </w:rPr>
        <w:t>Department of Rheumatology</w:t>
      </w:r>
      <w:bookmarkEnd w:id="17"/>
      <w:r w:rsidRPr="003B750A">
        <w:rPr>
          <w:szCs w:val="24"/>
        </w:rPr>
        <w:t xml:space="preserve">, </w:t>
      </w:r>
      <w:bookmarkStart w:id="19" w:name="OLE_LINK5"/>
      <w:r w:rsidRPr="003B750A">
        <w:rPr>
          <w:szCs w:val="24"/>
        </w:rPr>
        <w:t>Lishui People’s Hospital</w:t>
      </w:r>
      <w:bookmarkEnd w:id="18"/>
      <w:bookmarkEnd w:id="19"/>
      <w:r w:rsidRPr="003B750A">
        <w:rPr>
          <w:szCs w:val="24"/>
        </w:rPr>
        <w:t xml:space="preserve">, </w:t>
      </w:r>
      <w:bookmarkStart w:id="20" w:name="_Hlk28154189"/>
      <w:r w:rsidR="00867B41" w:rsidRPr="003B750A">
        <w:rPr>
          <w:szCs w:val="24"/>
        </w:rPr>
        <w:t xml:space="preserve">No. </w:t>
      </w:r>
      <w:r w:rsidRPr="003B750A">
        <w:rPr>
          <w:szCs w:val="24"/>
        </w:rPr>
        <w:t>15 Dazhong Street, Liandu District, Lishui 323000, Zhejiang Province, China</w:t>
      </w:r>
      <w:bookmarkEnd w:id="20"/>
      <w:r w:rsidRPr="003B750A">
        <w:rPr>
          <w:szCs w:val="24"/>
        </w:rPr>
        <w:t xml:space="preserve">. </w:t>
      </w:r>
      <w:bookmarkStart w:id="21" w:name="_Hlk28154336"/>
      <w:r w:rsidR="00867B41" w:rsidRPr="00FD45BA">
        <w:rPr>
          <w:szCs w:val="24"/>
        </w:rPr>
        <w:t>cairuke99@163.com</w:t>
      </w:r>
      <w:bookmarkEnd w:id="15"/>
      <w:bookmarkEnd w:id="21"/>
    </w:p>
    <w:p w14:paraId="3C484DB8" w14:textId="77777777" w:rsidR="00867B41" w:rsidRPr="00902542" w:rsidRDefault="00867B41" w:rsidP="00C23404">
      <w:pPr>
        <w:adjustRightInd w:val="0"/>
        <w:snapToGrid w:val="0"/>
        <w:rPr>
          <w:szCs w:val="24"/>
          <w:u w:val="single"/>
        </w:rPr>
      </w:pPr>
    </w:p>
    <w:p w14:paraId="3CDA67B5" w14:textId="2BCD5265" w:rsidR="00867B41" w:rsidRPr="003B750A" w:rsidRDefault="00867B41" w:rsidP="00C23404">
      <w:pPr>
        <w:adjustRightInd w:val="0"/>
        <w:snapToGrid w:val="0"/>
        <w:rPr>
          <w:b/>
          <w:szCs w:val="24"/>
        </w:rPr>
      </w:pPr>
      <w:r w:rsidRPr="003B750A">
        <w:rPr>
          <w:b/>
          <w:szCs w:val="24"/>
        </w:rPr>
        <w:t xml:space="preserve">Received: </w:t>
      </w:r>
      <w:r w:rsidRPr="003B750A">
        <w:rPr>
          <w:szCs w:val="24"/>
        </w:rPr>
        <w:t>December 25, 2019</w:t>
      </w:r>
    </w:p>
    <w:p w14:paraId="21C958C2" w14:textId="4FD3BFDC" w:rsidR="00867B41" w:rsidRPr="003B750A" w:rsidRDefault="00867B41" w:rsidP="00C23404">
      <w:pPr>
        <w:adjustRightInd w:val="0"/>
        <w:snapToGrid w:val="0"/>
        <w:rPr>
          <w:b/>
          <w:szCs w:val="24"/>
        </w:rPr>
      </w:pPr>
      <w:r w:rsidRPr="003B750A">
        <w:rPr>
          <w:b/>
          <w:szCs w:val="24"/>
        </w:rPr>
        <w:t xml:space="preserve">Revised: </w:t>
      </w:r>
      <w:r w:rsidRPr="003B750A">
        <w:rPr>
          <w:szCs w:val="24"/>
        </w:rPr>
        <w:t>March 2, 2020</w:t>
      </w:r>
    </w:p>
    <w:p w14:paraId="445EC153" w14:textId="008AEC71" w:rsidR="00867B41" w:rsidRPr="003B750A" w:rsidRDefault="00867B41" w:rsidP="00C23404">
      <w:pPr>
        <w:adjustRightInd w:val="0"/>
        <w:snapToGrid w:val="0"/>
        <w:rPr>
          <w:color w:val="000000"/>
          <w:szCs w:val="24"/>
        </w:rPr>
      </w:pPr>
      <w:r w:rsidRPr="003B750A">
        <w:rPr>
          <w:b/>
          <w:szCs w:val="24"/>
        </w:rPr>
        <w:t>Accepted:</w:t>
      </w:r>
      <w:bookmarkStart w:id="22" w:name="OLE_LINK52"/>
      <w:bookmarkStart w:id="23" w:name="OLE_LINK53"/>
      <w:bookmarkStart w:id="24" w:name="OLE_LINK61"/>
      <w:r w:rsidR="009B7874" w:rsidRPr="009B7874">
        <w:rPr>
          <w:b/>
          <w:color w:val="000000" w:themeColor="text1"/>
          <w:szCs w:val="24"/>
        </w:rPr>
        <w:t xml:space="preserve"> </w:t>
      </w:r>
      <w:r w:rsidR="009B7874" w:rsidRPr="009B7874">
        <w:rPr>
          <w:bCs/>
          <w:color w:val="000000" w:themeColor="text1"/>
          <w:szCs w:val="24"/>
        </w:rPr>
        <w:t>March 19, 2020</w:t>
      </w:r>
      <w:bookmarkEnd w:id="22"/>
      <w:bookmarkEnd w:id="23"/>
      <w:bookmarkEnd w:id="24"/>
      <w:r w:rsidRPr="009B7874">
        <w:rPr>
          <w:bCs/>
          <w:szCs w:val="24"/>
        </w:rPr>
        <w:t xml:space="preserve"> </w:t>
      </w:r>
    </w:p>
    <w:p w14:paraId="022B657F" w14:textId="77777777" w:rsidR="00867B41" w:rsidRPr="003B750A" w:rsidRDefault="00867B41" w:rsidP="00C23404">
      <w:pPr>
        <w:adjustRightInd w:val="0"/>
        <w:snapToGrid w:val="0"/>
        <w:rPr>
          <w:b/>
          <w:szCs w:val="24"/>
        </w:rPr>
      </w:pPr>
      <w:r w:rsidRPr="003B750A">
        <w:rPr>
          <w:b/>
          <w:szCs w:val="24"/>
        </w:rPr>
        <w:t>Published online:</w:t>
      </w:r>
    </w:p>
    <w:p w14:paraId="062888B8" w14:textId="468E72EE" w:rsidR="003D0B74" w:rsidRPr="003B750A" w:rsidRDefault="00E52854" w:rsidP="00C23404">
      <w:pPr>
        <w:adjustRightInd w:val="0"/>
        <w:snapToGrid w:val="0"/>
        <w:rPr>
          <w:szCs w:val="24"/>
        </w:rPr>
      </w:pPr>
      <w:r w:rsidRPr="003B750A">
        <w:rPr>
          <w:b/>
          <w:szCs w:val="24"/>
          <w:lang w:val="pl-PL"/>
        </w:rPr>
        <w:br w:type="page"/>
      </w:r>
    </w:p>
    <w:p w14:paraId="5C11AC5F" w14:textId="77777777" w:rsidR="003D0B74" w:rsidRPr="003B750A" w:rsidRDefault="00E52854" w:rsidP="00C23404">
      <w:pPr>
        <w:pStyle w:val="12ptBold"/>
        <w:adjustRightInd w:val="0"/>
        <w:snapToGrid w:val="0"/>
      </w:pPr>
      <w:r w:rsidRPr="003B750A">
        <w:lastRenderedPageBreak/>
        <w:t>Abstract</w:t>
      </w:r>
    </w:p>
    <w:p w14:paraId="2D0E94D3" w14:textId="77777777" w:rsidR="003D0B74" w:rsidRPr="003B750A" w:rsidRDefault="00E52854" w:rsidP="00C23404">
      <w:pPr>
        <w:adjustRightInd w:val="0"/>
        <w:snapToGrid w:val="0"/>
        <w:rPr>
          <w:szCs w:val="24"/>
        </w:rPr>
      </w:pPr>
      <w:r w:rsidRPr="003B750A">
        <w:rPr>
          <w:szCs w:val="24"/>
        </w:rPr>
        <w:t>BACKGROUND</w:t>
      </w:r>
    </w:p>
    <w:p w14:paraId="2370341A" w14:textId="26C48606" w:rsidR="003D0B74" w:rsidRPr="003B750A" w:rsidRDefault="00E52854" w:rsidP="00C23404">
      <w:pPr>
        <w:adjustRightInd w:val="0"/>
        <w:snapToGrid w:val="0"/>
        <w:rPr>
          <w:szCs w:val="24"/>
        </w:rPr>
      </w:pPr>
      <w:r w:rsidRPr="003B750A">
        <w:rPr>
          <w:szCs w:val="24"/>
        </w:rPr>
        <w:t xml:space="preserve">Ankylosing spondylitis (AS) frequently </w:t>
      </w:r>
      <w:r w:rsidR="00CA46A0" w:rsidRPr="003B750A">
        <w:rPr>
          <w:szCs w:val="24"/>
        </w:rPr>
        <w:t xml:space="preserve">occurs </w:t>
      </w:r>
      <w:r w:rsidRPr="003B750A">
        <w:rPr>
          <w:szCs w:val="24"/>
        </w:rPr>
        <w:t xml:space="preserve">in people aged 30-45 years, and its prevalence is generally believed to be between 0.1% and 1.4% globally. At present, the </w:t>
      </w:r>
      <w:r w:rsidR="00867B41" w:rsidRPr="003B750A">
        <w:rPr>
          <w:szCs w:val="24"/>
        </w:rPr>
        <w:t>“</w:t>
      </w:r>
      <w:r w:rsidRPr="003B750A">
        <w:rPr>
          <w:szCs w:val="24"/>
        </w:rPr>
        <w:t>gold standard</w:t>
      </w:r>
      <w:r w:rsidR="00867B41" w:rsidRPr="003B750A">
        <w:rPr>
          <w:szCs w:val="24"/>
        </w:rPr>
        <w:t>”</w:t>
      </w:r>
      <w:r w:rsidRPr="003B750A">
        <w:rPr>
          <w:szCs w:val="24"/>
        </w:rPr>
        <w:t xml:space="preserve"> for diagnosis of AS requires the provision of pelvic X-rays, which makes it more difficult to perform in population-based epidemiological studies. Therefore, </w:t>
      </w:r>
      <w:r w:rsidR="00CA46A0">
        <w:rPr>
          <w:szCs w:val="24"/>
        </w:rPr>
        <w:t>the identification of</w:t>
      </w:r>
      <w:r w:rsidRPr="003B750A">
        <w:rPr>
          <w:szCs w:val="24"/>
        </w:rPr>
        <w:t xml:space="preserve"> serological indicators related to the diagnosis, treatment, and prognosis of AS patients</w:t>
      </w:r>
      <w:r w:rsidR="00CA46A0">
        <w:rPr>
          <w:szCs w:val="24"/>
        </w:rPr>
        <w:t xml:space="preserve"> is of great significance</w:t>
      </w:r>
      <w:r w:rsidRPr="003B750A">
        <w:rPr>
          <w:szCs w:val="24"/>
        </w:rPr>
        <w:t>.</w:t>
      </w:r>
    </w:p>
    <w:p w14:paraId="228B8DEF" w14:textId="77777777" w:rsidR="003D0B74" w:rsidRPr="003B750A" w:rsidRDefault="003D0B74" w:rsidP="00C23404">
      <w:pPr>
        <w:adjustRightInd w:val="0"/>
        <w:snapToGrid w:val="0"/>
        <w:rPr>
          <w:szCs w:val="24"/>
        </w:rPr>
      </w:pPr>
    </w:p>
    <w:p w14:paraId="5ED0BE0C" w14:textId="601E1342" w:rsidR="003D0B74" w:rsidRPr="003B750A" w:rsidRDefault="00867B41" w:rsidP="00C23404">
      <w:pPr>
        <w:adjustRightInd w:val="0"/>
        <w:snapToGrid w:val="0"/>
        <w:rPr>
          <w:szCs w:val="24"/>
        </w:rPr>
      </w:pPr>
      <w:r w:rsidRPr="003B750A">
        <w:rPr>
          <w:szCs w:val="24"/>
        </w:rPr>
        <w:t>AIM</w:t>
      </w:r>
    </w:p>
    <w:p w14:paraId="0917C35B" w14:textId="5C566301" w:rsidR="003D0B74" w:rsidRPr="003B750A" w:rsidRDefault="00E52854" w:rsidP="00C23404">
      <w:pPr>
        <w:adjustRightInd w:val="0"/>
        <w:snapToGrid w:val="0"/>
        <w:rPr>
          <w:szCs w:val="24"/>
        </w:rPr>
      </w:pPr>
      <w:r w:rsidRPr="003B750A">
        <w:rPr>
          <w:szCs w:val="24"/>
        </w:rPr>
        <w:t xml:space="preserve">To analyze the therapeutic, diagnostic significance and prognostic value of </w:t>
      </w:r>
      <w:bookmarkStart w:id="25" w:name="_Hlk34109716"/>
      <w:r w:rsidR="00DD3D34" w:rsidRPr="003B750A">
        <w:rPr>
          <w:szCs w:val="24"/>
        </w:rPr>
        <w:t>dick</w:t>
      </w:r>
      <w:r w:rsidR="00CA46A0">
        <w:rPr>
          <w:szCs w:val="24"/>
        </w:rPr>
        <w:t>k</w:t>
      </w:r>
      <w:r w:rsidR="00DD3D34" w:rsidRPr="003B750A">
        <w:rPr>
          <w:szCs w:val="24"/>
        </w:rPr>
        <w:t>opf</w:t>
      </w:r>
      <w:r w:rsidR="00867B41" w:rsidRPr="003B750A">
        <w:rPr>
          <w:szCs w:val="24"/>
        </w:rPr>
        <w:t>-related protein</w:t>
      </w:r>
      <w:r w:rsidRPr="003B750A">
        <w:rPr>
          <w:szCs w:val="24"/>
        </w:rPr>
        <w:t>-1 (DKK-1)</w:t>
      </w:r>
      <w:bookmarkEnd w:id="25"/>
      <w:r w:rsidRPr="003B750A">
        <w:rPr>
          <w:szCs w:val="24"/>
        </w:rPr>
        <w:t xml:space="preserve"> and tumor necrosis factor-α (TNF-α) in AS.</w:t>
      </w:r>
    </w:p>
    <w:p w14:paraId="6FAE2A3C" w14:textId="77777777" w:rsidR="003D0B74" w:rsidRPr="00113D74" w:rsidRDefault="003D0B74" w:rsidP="00C23404">
      <w:pPr>
        <w:adjustRightInd w:val="0"/>
        <w:snapToGrid w:val="0"/>
        <w:rPr>
          <w:szCs w:val="24"/>
        </w:rPr>
      </w:pPr>
    </w:p>
    <w:p w14:paraId="07973823" w14:textId="77777777" w:rsidR="003D0B74" w:rsidRPr="003B750A" w:rsidRDefault="00E52854" w:rsidP="00C23404">
      <w:pPr>
        <w:adjustRightInd w:val="0"/>
        <w:snapToGrid w:val="0"/>
        <w:rPr>
          <w:szCs w:val="24"/>
        </w:rPr>
      </w:pPr>
      <w:r w:rsidRPr="003B750A">
        <w:rPr>
          <w:szCs w:val="24"/>
        </w:rPr>
        <w:t>METHODS</w:t>
      </w:r>
    </w:p>
    <w:p w14:paraId="4F513F66" w14:textId="4CD10B2C" w:rsidR="003D0B74" w:rsidRPr="003B750A" w:rsidRDefault="00E52854" w:rsidP="00C23404">
      <w:pPr>
        <w:adjustRightInd w:val="0"/>
        <w:snapToGrid w:val="0"/>
        <w:rPr>
          <w:szCs w:val="24"/>
        </w:rPr>
      </w:pPr>
      <w:r w:rsidRPr="003B750A">
        <w:rPr>
          <w:szCs w:val="24"/>
        </w:rPr>
        <w:t xml:space="preserve">A total of 113 patients with active AS were selected as </w:t>
      </w:r>
      <w:r w:rsidR="00CA46A0">
        <w:rPr>
          <w:szCs w:val="24"/>
        </w:rPr>
        <w:t>the</w:t>
      </w:r>
      <w:r w:rsidRPr="003B750A">
        <w:rPr>
          <w:szCs w:val="24"/>
        </w:rPr>
        <w:t xml:space="preserve"> research group, and 100 healthy subjects who underwent physical examination </w:t>
      </w:r>
      <w:r w:rsidR="00CA46A0">
        <w:rPr>
          <w:szCs w:val="24"/>
        </w:rPr>
        <w:t xml:space="preserve">were selected </w:t>
      </w:r>
      <w:r w:rsidRPr="003B750A">
        <w:rPr>
          <w:szCs w:val="24"/>
        </w:rPr>
        <w:t xml:space="preserve">as </w:t>
      </w:r>
      <w:r w:rsidR="00CA46A0">
        <w:rPr>
          <w:szCs w:val="24"/>
        </w:rPr>
        <w:t>the</w:t>
      </w:r>
      <w:r w:rsidRPr="003B750A">
        <w:rPr>
          <w:szCs w:val="24"/>
        </w:rPr>
        <w:t xml:space="preserve"> control group. The levels of DKK-1 and TNF-α in peripheral blood </w:t>
      </w:r>
      <w:r w:rsidR="008C668B">
        <w:rPr>
          <w:szCs w:val="24"/>
        </w:rPr>
        <w:t>in</w:t>
      </w:r>
      <w:r w:rsidRPr="003B750A">
        <w:rPr>
          <w:szCs w:val="24"/>
        </w:rPr>
        <w:t xml:space="preserve"> the two groups were compared. The diagnostic and predictive value</w:t>
      </w:r>
      <w:r w:rsidR="00CA46A0">
        <w:rPr>
          <w:szCs w:val="24"/>
        </w:rPr>
        <w:t>s</w:t>
      </w:r>
      <w:r w:rsidRPr="003B750A">
        <w:rPr>
          <w:szCs w:val="24"/>
        </w:rPr>
        <w:t xml:space="preserve"> of DKK-1 and TNF-α for AS were analyzed with ROC curves, and the factors influencing AS recurrence were analyzed with COX regression.</w:t>
      </w:r>
    </w:p>
    <w:p w14:paraId="7AFA1E18" w14:textId="77777777" w:rsidR="003D0B74" w:rsidRPr="003B750A" w:rsidRDefault="003D0B74" w:rsidP="00C23404">
      <w:pPr>
        <w:adjustRightInd w:val="0"/>
        <w:snapToGrid w:val="0"/>
        <w:rPr>
          <w:szCs w:val="24"/>
        </w:rPr>
      </w:pPr>
    </w:p>
    <w:p w14:paraId="68616A17" w14:textId="77777777" w:rsidR="003D0B74" w:rsidRPr="003B750A" w:rsidRDefault="00E52854" w:rsidP="00C23404">
      <w:pPr>
        <w:adjustRightInd w:val="0"/>
        <w:snapToGrid w:val="0"/>
        <w:rPr>
          <w:szCs w:val="24"/>
        </w:rPr>
      </w:pPr>
      <w:r w:rsidRPr="003B750A">
        <w:rPr>
          <w:szCs w:val="24"/>
        </w:rPr>
        <w:t>RESULTS</w:t>
      </w:r>
    </w:p>
    <w:p w14:paraId="7C2FD96E" w14:textId="2CC7B166" w:rsidR="003D0B74" w:rsidRPr="003B750A" w:rsidRDefault="00E52854" w:rsidP="00C23404">
      <w:pPr>
        <w:adjustRightInd w:val="0"/>
        <w:snapToGrid w:val="0"/>
        <w:rPr>
          <w:szCs w:val="24"/>
        </w:rPr>
      </w:pPr>
      <w:bookmarkStart w:id="26" w:name="_Hlk5291914"/>
      <w:r w:rsidRPr="003B750A">
        <w:rPr>
          <w:szCs w:val="24"/>
        </w:rPr>
        <w:t>Before treatment, the research group showed lower DKK-1 level</w:t>
      </w:r>
      <w:r w:rsidR="00CA46A0">
        <w:rPr>
          <w:szCs w:val="24"/>
        </w:rPr>
        <w:t>s</w:t>
      </w:r>
      <w:r w:rsidRPr="003B750A">
        <w:rPr>
          <w:szCs w:val="24"/>
        </w:rPr>
        <w:t xml:space="preserve"> but higher TNF-α level</w:t>
      </w:r>
      <w:r w:rsidR="00CA46A0">
        <w:rPr>
          <w:szCs w:val="24"/>
        </w:rPr>
        <w:t>s</w:t>
      </w:r>
      <w:r w:rsidRPr="003B750A">
        <w:rPr>
          <w:szCs w:val="24"/>
        </w:rPr>
        <w:t xml:space="preserve"> than the control group (both </w:t>
      </w:r>
      <w:r w:rsidR="009F0E24" w:rsidRPr="003B750A">
        <w:rPr>
          <w:szCs w:val="24"/>
          <w:vertAlign w:val="superscript"/>
        </w:rPr>
        <w:t>a</w:t>
      </w:r>
      <w:r w:rsidRPr="003B750A">
        <w:rPr>
          <w:i/>
          <w:iCs/>
          <w:szCs w:val="24"/>
        </w:rPr>
        <w:t>P</w:t>
      </w:r>
      <w:r w:rsidRPr="003B750A">
        <w:rPr>
          <w:szCs w:val="24"/>
        </w:rPr>
        <w:t xml:space="preserve"> &lt; 0.05). In the research group, DKK-1 was up-regulated and TNF-α was down-regulated after 12 w</w:t>
      </w:r>
      <w:r w:rsidR="009F4D8A" w:rsidRPr="003B750A">
        <w:rPr>
          <w:szCs w:val="24"/>
        </w:rPr>
        <w:t>k</w:t>
      </w:r>
      <w:r w:rsidRPr="003B750A">
        <w:rPr>
          <w:szCs w:val="24"/>
        </w:rPr>
        <w:t xml:space="preserve"> of treatment (</w:t>
      </w:r>
      <w:r w:rsidR="009F0E24" w:rsidRPr="003B750A">
        <w:rPr>
          <w:szCs w:val="24"/>
          <w:vertAlign w:val="superscript"/>
        </w:rPr>
        <w:t>a</w:t>
      </w:r>
      <w:r w:rsidR="009F0E24" w:rsidRPr="003B750A">
        <w:rPr>
          <w:i/>
          <w:iCs/>
          <w:szCs w:val="24"/>
        </w:rPr>
        <w:t>P</w:t>
      </w:r>
      <w:r w:rsidR="009F0E24" w:rsidRPr="003B750A">
        <w:rPr>
          <w:szCs w:val="24"/>
        </w:rPr>
        <w:t xml:space="preserve"> &lt; 0.05</w:t>
      </w:r>
      <w:r w:rsidR="009F4D8A" w:rsidRPr="003B750A">
        <w:rPr>
          <w:szCs w:val="24"/>
        </w:rPr>
        <w:t xml:space="preserve">). The </w:t>
      </w:r>
      <w:r w:rsidRPr="003B750A">
        <w:rPr>
          <w:szCs w:val="24"/>
        </w:rPr>
        <w:t xml:space="preserve">area under the curve, sensitivity and specificity of DKK-1 combined with TNF-α for diagnosing AS were 0.934, 82.30% and 97.00%, respectively. Before treatment, </w:t>
      </w:r>
      <w:r w:rsidR="00CA46A0">
        <w:rPr>
          <w:szCs w:val="24"/>
        </w:rPr>
        <w:t>t</w:t>
      </w:r>
      <w:r w:rsidRPr="003B750A">
        <w:rPr>
          <w:szCs w:val="24"/>
        </w:rPr>
        <w:t xml:space="preserve">he </w:t>
      </w:r>
      <w:r w:rsidR="009F4D8A" w:rsidRPr="003B750A">
        <w:rPr>
          <w:szCs w:val="24"/>
        </w:rPr>
        <w:t>area under the curve</w:t>
      </w:r>
      <w:r w:rsidRPr="003B750A">
        <w:rPr>
          <w:szCs w:val="24"/>
        </w:rPr>
        <w:t>, cutoff value, sensitivity and specificity of DKK-1 for predicting the curative effect were 0.825, 68.42 pg/m</w:t>
      </w:r>
      <w:r w:rsidR="009F4D8A" w:rsidRPr="003B750A">
        <w:rPr>
          <w:szCs w:val="24"/>
        </w:rPr>
        <w:t>L</w:t>
      </w:r>
      <w:r w:rsidRPr="003B750A">
        <w:rPr>
          <w:szCs w:val="24"/>
        </w:rPr>
        <w:t xml:space="preserve">, 73.68% and 80.00%, respectively, and those of TNF-α </w:t>
      </w:r>
      <w:r w:rsidRPr="003B750A">
        <w:rPr>
          <w:szCs w:val="24"/>
        </w:rPr>
        <w:lastRenderedPageBreak/>
        <w:t>were 0.863, 32.79 ng/L, 9</w:t>
      </w:r>
      <w:r w:rsidR="009F4D8A" w:rsidRPr="003B750A">
        <w:rPr>
          <w:szCs w:val="24"/>
        </w:rPr>
        <w:t xml:space="preserve">2.11% and 77.33%, respectively. </w:t>
      </w:r>
      <w:r w:rsidRPr="003B750A">
        <w:rPr>
          <w:szCs w:val="24"/>
        </w:rPr>
        <w:t>DKK-1 and TNF-α levels after treatment were closely related to the curative effect (</w:t>
      </w:r>
      <w:r w:rsidR="009F0E24" w:rsidRPr="003B750A">
        <w:rPr>
          <w:szCs w:val="24"/>
          <w:vertAlign w:val="superscript"/>
        </w:rPr>
        <w:t>a</w:t>
      </w:r>
      <w:r w:rsidR="009F0E24" w:rsidRPr="003B750A">
        <w:rPr>
          <w:i/>
          <w:iCs/>
          <w:szCs w:val="24"/>
        </w:rPr>
        <w:t>P</w:t>
      </w:r>
      <w:r w:rsidR="009F0E24" w:rsidRPr="003B750A">
        <w:rPr>
          <w:szCs w:val="24"/>
        </w:rPr>
        <w:t xml:space="preserve"> &lt; 0.05</w:t>
      </w:r>
      <w:r w:rsidRPr="003B750A">
        <w:rPr>
          <w:szCs w:val="24"/>
        </w:rPr>
        <w:t xml:space="preserve">). C-reactive protein, </w:t>
      </w:r>
      <w:r w:rsidR="00CA46A0">
        <w:rPr>
          <w:szCs w:val="24"/>
        </w:rPr>
        <w:t xml:space="preserve">the </w:t>
      </w:r>
      <w:r w:rsidRPr="003B750A">
        <w:rPr>
          <w:szCs w:val="24"/>
        </w:rPr>
        <w:t xml:space="preserve">Bath Ankylosing Spondylitis Disease Activity Index, DKK-1, </w:t>
      </w:r>
      <w:r w:rsidR="00CA46A0">
        <w:rPr>
          <w:szCs w:val="24"/>
        </w:rPr>
        <w:t xml:space="preserve">and </w:t>
      </w:r>
      <w:r w:rsidRPr="003B750A">
        <w:rPr>
          <w:szCs w:val="24"/>
        </w:rPr>
        <w:t>TNF-α were risk factors for AS recurrence (</w:t>
      </w:r>
      <w:r w:rsidR="009F0E24" w:rsidRPr="003B750A">
        <w:rPr>
          <w:szCs w:val="24"/>
          <w:vertAlign w:val="superscript"/>
        </w:rPr>
        <w:t>a</w:t>
      </w:r>
      <w:r w:rsidR="009F0E24" w:rsidRPr="003B750A">
        <w:rPr>
          <w:i/>
          <w:iCs/>
          <w:szCs w:val="24"/>
        </w:rPr>
        <w:t>P</w:t>
      </w:r>
      <w:r w:rsidR="009F0E24" w:rsidRPr="003B750A">
        <w:rPr>
          <w:szCs w:val="24"/>
        </w:rPr>
        <w:t xml:space="preserve"> &lt; 0.05</w:t>
      </w:r>
      <w:r w:rsidRPr="003B750A">
        <w:rPr>
          <w:szCs w:val="24"/>
        </w:rPr>
        <w:t>).</w:t>
      </w:r>
    </w:p>
    <w:p w14:paraId="52B55270" w14:textId="77777777" w:rsidR="003D0B74" w:rsidRPr="003B750A" w:rsidRDefault="003D0B74" w:rsidP="00C23404">
      <w:pPr>
        <w:adjustRightInd w:val="0"/>
        <w:snapToGrid w:val="0"/>
        <w:rPr>
          <w:szCs w:val="24"/>
        </w:rPr>
      </w:pPr>
    </w:p>
    <w:bookmarkEnd w:id="26"/>
    <w:p w14:paraId="112867BC" w14:textId="0A8633DB" w:rsidR="003D0B74" w:rsidRPr="003B750A" w:rsidRDefault="009F4D8A" w:rsidP="00C23404">
      <w:pPr>
        <w:adjustRightInd w:val="0"/>
        <w:snapToGrid w:val="0"/>
        <w:rPr>
          <w:szCs w:val="24"/>
        </w:rPr>
      </w:pPr>
      <w:r w:rsidRPr="003B750A">
        <w:rPr>
          <w:szCs w:val="24"/>
        </w:rPr>
        <w:t>CONCLUSION</w:t>
      </w:r>
    </w:p>
    <w:p w14:paraId="562050FE" w14:textId="2A8C4341" w:rsidR="003D0B74" w:rsidRPr="003B750A" w:rsidRDefault="00E52854" w:rsidP="00C23404">
      <w:pPr>
        <w:adjustRightInd w:val="0"/>
        <w:snapToGrid w:val="0"/>
        <w:rPr>
          <w:szCs w:val="24"/>
        </w:rPr>
      </w:pPr>
      <w:r w:rsidRPr="003B750A">
        <w:rPr>
          <w:szCs w:val="24"/>
        </w:rPr>
        <w:t xml:space="preserve">DKK-1 and TNF-α are effective in the diagnosis and treatment of AS and are risk factors for its recurrence. </w:t>
      </w:r>
      <w:r w:rsidR="00CA46A0">
        <w:rPr>
          <w:szCs w:val="24"/>
        </w:rPr>
        <w:t>In addition,</w:t>
      </w:r>
      <w:r w:rsidRPr="003B750A">
        <w:rPr>
          <w:szCs w:val="24"/>
        </w:rPr>
        <w:t xml:space="preserve"> DKK-1 may be a potential target for the diagnosis of AS.</w:t>
      </w:r>
    </w:p>
    <w:p w14:paraId="30CFF4DE" w14:textId="77777777" w:rsidR="003D0B74" w:rsidRPr="003B750A" w:rsidRDefault="003D0B74" w:rsidP="00C23404">
      <w:pPr>
        <w:adjustRightInd w:val="0"/>
        <w:snapToGrid w:val="0"/>
        <w:rPr>
          <w:szCs w:val="24"/>
        </w:rPr>
      </w:pPr>
    </w:p>
    <w:p w14:paraId="34F1C543" w14:textId="6F1C3C83" w:rsidR="003D0B74" w:rsidRPr="003B750A" w:rsidRDefault="00E52854" w:rsidP="00C23404">
      <w:pPr>
        <w:adjustRightInd w:val="0"/>
        <w:snapToGrid w:val="0"/>
        <w:rPr>
          <w:szCs w:val="24"/>
        </w:rPr>
      </w:pPr>
      <w:r w:rsidRPr="003B750A">
        <w:rPr>
          <w:b/>
          <w:szCs w:val="24"/>
        </w:rPr>
        <w:t>Key words:</w:t>
      </w:r>
      <w:r w:rsidRPr="003B750A">
        <w:rPr>
          <w:szCs w:val="24"/>
        </w:rPr>
        <w:t xml:space="preserve"> </w:t>
      </w:r>
      <w:bookmarkStart w:id="27" w:name="OLE_LINK125"/>
      <w:bookmarkStart w:id="28" w:name="OLE_LINK126"/>
      <w:r w:rsidRPr="003B750A">
        <w:rPr>
          <w:szCs w:val="24"/>
        </w:rPr>
        <w:t>Dick</w:t>
      </w:r>
      <w:r w:rsidR="00CA46A0">
        <w:rPr>
          <w:szCs w:val="24"/>
        </w:rPr>
        <w:t>k</w:t>
      </w:r>
      <w:r w:rsidRPr="003B750A">
        <w:rPr>
          <w:szCs w:val="24"/>
        </w:rPr>
        <w:t>opf</w:t>
      </w:r>
      <w:r w:rsidR="00CA46A0">
        <w:rPr>
          <w:szCs w:val="24"/>
        </w:rPr>
        <w:t>-</w:t>
      </w:r>
      <w:r w:rsidRPr="003B750A">
        <w:rPr>
          <w:szCs w:val="24"/>
        </w:rPr>
        <w:t>related protein-1</w:t>
      </w:r>
      <w:bookmarkEnd w:id="27"/>
      <w:bookmarkEnd w:id="28"/>
      <w:r w:rsidR="009F4D8A" w:rsidRPr="003B750A">
        <w:rPr>
          <w:szCs w:val="24"/>
        </w:rPr>
        <w:t>;</w:t>
      </w:r>
      <w:r w:rsidRPr="003B750A">
        <w:rPr>
          <w:szCs w:val="24"/>
        </w:rPr>
        <w:t xml:space="preserve"> </w:t>
      </w:r>
      <w:r w:rsidR="009F4D8A" w:rsidRPr="003B750A">
        <w:rPr>
          <w:szCs w:val="24"/>
        </w:rPr>
        <w:t xml:space="preserve">Tumor </w:t>
      </w:r>
      <w:r w:rsidRPr="003B750A">
        <w:rPr>
          <w:szCs w:val="24"/>
        </w:rPr>
        <w:t>necrosis factor-α</w:t>
      </w:r>
      <w:r w:rsidR="009F4D8A" w:rsidRPr="003B750A">
        <w:rPr>
          <w:szCs w:val="24"/>
        </w:rPr>
        <w:t>;</w:t>
      </w:r>
      <w:r w:rsidRPr="003B750A">
        <w:rPr>
          <w:szCs w:val="24"/>
        </w:rPr>
        <w:t xml:space="preserve"> </w:t>
      </w:r>
      <w:r w:rsidR="009F4D8A" w:rsidRPr="003B750A">
        <w:rPr>
          <w:szCs w:val="24"/>
        </w:rPr>
        <w:t xml:space="preserve">Ankylosing </w:t>
      </w:r>
      <w:r w:rsidRPr="003B750A">
        <w:rPr>
          <w:szCs w:val="24"/>
        </w:rPr>
        <w:t>spondylitis</w:t>
      </w:r>
      <w:r w:rsidR="009F4D8A" w:rsidRPr="003B750A">
        <w:rPr>
          <w:szCs w:val="24"/>
        </w:rPr>
        <w:t>;</w:t>
      </w:r>
      <w:r w:rsidRPr="003B750A">
        <w:rPr>
          <w:szCs w:val="24"/>
        </w:rPr>
        <w:t xml:space="preserve"> </w:t>
      </w:r>
      <w:r w:rsidR="009F4D8A" w:rsidRPr="003B750A">
        <w:rPr>
          <w:szCs w:val="24"/>
        </w:rPr>
        <w:t>Diagnosis;</w:t>
      </w:r>
      <w:r w:rsidRPr="003B750A">
        <w:rPr>
          <w:szCs w:val="24"/>
        </w:rPr>
        <w:t xml:space="preserve"> </w:t>
      </w:r>
      <w:r w:rsidR="009F4D8A" w:rsidRPr="003B750A">
        <w:rPr>
          <w:szCs w:val="24"/>
        </w:rPr>
        <w:t>Prognosis;</w:t>
      </w:r>
      <w:r w:rsidRPr="003B750A">
        <w:rPr>
          <w:szCs w:val="24"/>
        </w:rPr>
        <w:t xml:space="preserve"> </w:t>
      </w:r>
      <w:r w:rsidR="009F4D8A" w:rsidRPr="003B750A">
        <w:rPr>
          <w:szCs w:val="24"/>
        </w:rPr>
        <w:t xml:space="preserve">Peripheral </w:t>
      </w:r>
      <w:r w:rsidRPr="003B750A">
        <w:rPr>
          <w:szCs w:val="24"/>
        </w:rPr>
        <w:t>blood</w:t>
      </w:r>
    </w:p>
    <w:p w14:paraId="3A29624C" w14:textId="77777777" w:rsidR="003D0B74" w:rsidRPr="003B750A" w:rsidRDefault="003D0B74" w:rsidP="00C23404">
      <w:pPr>
        <w:adjustRightInd w:val="0"/>
        <w:snapToGrid w:val="0"/>
        <w:rPr>
          <w:szCs w:val="24"/>
        </w:rPr>
      </w:pPr>
    </w:p>
    <w:p w14:paraId="6F7EF773" w14:textId="61FCDCB1" w:rsidR="00497912" w:rsidRPr="003B750A" w:rsidRDefault="00497912" w:rsidP="00C23404">
      <w:pPr>
        <w:adjustRightInd w:val="0"/>
        <w:snapToGrid w:val="0"/>
        <w:rPr>
          <w:szCs w:val="24"/>
        </w:rPr>
      </w:pPr>
      <w:r w:rsidRPr="003B750A">
        <w:rPr>
          <w:szCs w:val="24"/>
        </w:rPr>
        <w:t>Xiong JH, Liu J, Chen J. Clinical significance and prognostic value of tumor necrosis factor-α and dick</w:t>
      </w:r>
      <w:r w:rsidR="00CA46A0">
        <w:rPr>
          <w:szCs w:val="24"/>
        </w:rPr>
        <w:t>k</w:t>
      </w:r>
      <w:r w:rsidRPr="003B750A">
        <w:rPr>
          <w:szCs w:val="24"/>
        </w:rPr>
        <w:t>opf</w:t>
      </w:r>
      <w:r w:rsidR="00CA46A0">
        <w:rPr>
          <w:szCs w:val="24"/>
        </w:rPr>
        <w:t>-</w:t>
      </w:r>
      <w:r w:rsidRPr="003B750A">
        <w:rPr>
          <w:szCs w:val="24"/>
        </w:rPr>
        <w:t xml:space="preserve">related protein-1 in ankylosing spondylitis. </w:t>
      </w:r>
      <w:r w:rsidRPr="003B750A">
        <w:rPr>
          <w:i/>
          <w:szCs w:val="24"/>
        </w:rPr>
        <w:t xml:space="preserve">World J Clin Cases </w:t>
      </w:r>
      <w:r w:rsidRPr="003B750A">
        <w:rPr>
          <w:szCs w:val="24"/>
        </w:rPr>
        <w:t>2020; In press</w:t>
      </w:r>
    </w:p>
    <w:p w14:paraId="784AEEBD" w14:textId="00C70E5F" w:rsidR="00497912" w:rsidRPr="003B750A" w:rsidRDefault="00497912" w:rsidP="00C23404">
      <w:pPr>
        <w:adjustRightInd w:val="0"/>
        <w:snapToGrid w:val="0"/>
        <w:rPr>
          <w:szCs w:val="24"/>
        </w:rPr>
      </w:pPr>
    </w:p>
    <w:p w14:paraId="60ACD7F9" w14:textId="53CDF591" w:rsidR="003D0B74" w:rsidRPr="003B750A" w:rsidRDefault="00E52854" w:rsidP="00C23404">
      <w:pPr>
        <w:adjustRightInd w:val="0"/>
        <w:snapToGrid w:val="0"/>
        <w:rPr>
          <w:szCs w:val="24"/>
        </w:rPr>
      </w:pPr>
      <w:r w:rsidRPr="003B750A">
        <w:rPr>
          <w:b/>
          <w:szCs w:val="24"/>
        </w:rPr>
        <w:t>Core tip:</w:t>
      </w:r>
      <w:r w:rsidRPr="003B750A">
        <w:rPr>
          <w:szCs w:val="24"/>
        </w:rPr>
        <w:t xml:space="preserve"> </w:t>
      </w:r>
      <w:bookmarkStart w:id="29" w:name="_Hlk28154290"/>
      <w:r w:rsidRPr="003B750A">
        <w:rPr>
          <w:szCs w:val="24"/>
        </w:rPr>
        <w:t xml:space="preserve">In this </w:t>
      </w:r>
      <w:r w:rsidR="00CA46A0">
        <w:rPr>
          <w:szCs w:val="24"/>
        </w:rPr>
        <w:t>study</w:t>
      </w:r>
      <w:r w:rsidRPr="003B750A">
        <w:rPr>
          <w:szCs w:val="24"/>
        </w:rPr>
        <w:t xml:space="preserve">, we </w:t>
      </w:r>
      <w:r w:rsidR="00CA46A0">
        <w:rPr>
          <w:szCs w:val="24"/>
        </w:rPr>
        <w:t>demonstrated that</w:t>
      </w:r>
      <w:r w:rsidRPr="003B750A">
        <w:rPr>
          <w:szCs w:val="24"/>
        </w:rPr>
        <w:t xml:space="preserve"> </w:t>
      </w:r>
      <w:r w:rsidR="009F4D8A" w:rsidRPr="003B750A">
        <w:rPr>
          <w:szCs w:val="24"/>
        </w:rPr>
        <w:t>dick</w:t>
      </w:r>
      <w:r w:rsidR="00CA46A0">
        <w:rPr>
          <w:szCs w:val="24"/>
        </w:rPr>
        <w:t>k</w:t>
      </w:r>
      <w:r w:rsidR="009F4D8A" w:rsidRPr="003B750A">
        <w:rPr>
          <w:szCs w:val="24"/>
        </w:rPr>
        <w:t>opf-related protein</w:t>
      </w:r>
      <w:r w:rsidR="00CA02A4" w:rsidRPr="003B750A">
        <w:rPr>
          <w:szCs w:val="24"/>
        </w:rPr>
        <w:t>-1</w:t>
      </w:r>
      <w:r w:rsidRPr="003B750A">
        <w:rPr>
          <w:szCs w:val="24"/>
        </w:rPr>
        <w:t xml:space="preserve"> and </w:t>
      </w:r>
      <w:r w:rsidR="009F4D8A" w:rsidRPr="003B750A">
        <w:rPr>
          <w:szCs w:val="24"/>
        </w:rPr>
        <w:t>tumor necrosis factor</w:t>
      </w:r>
      <w:r w:rsidR="00CA02A4" w:rsidRPr="003B750A">
        <w:rPr>
          <w:szCs w:val="24"/>
        </w:rPr>
        <w:t>-α</w:t>
      </w:r>
      <w:r w:rsidRPr="003B750A">
        <w:rPr>
          <w:szCs w:val="24"/>
        </w:rPr>
        <w:t xml:space="preserve"> are effective in the diagnosis and treatment of ankylosing spondylitis and are risk factors for its recurrence. </w:t>
      </w:r>
      <w:r w:rsidR="0094777E">
        <w:rPr>
          <w:szCs w:val="24"/>
        </w:rPr>
        <w:t>In addition,</w:t>
      </w:r>
      <w:r w:rsidRPr="003B750A">
        <w:rPr>
          <w:szCs w:val="24"/>
        </w:rPr>
        <w:t xml:space="preserve"> </w:t>
      </w:r>
      <w:r w:rsidR="009F4D8A" w:rsidRPr="003B750A">
        <w:rPr>
          <w:szCs w:val="24"/>
        </w:rPr>
        <w:t>dick</w:t>
      </w:r>
      <w:r w:rsidR="0094777E">
        <w:rPr>
          <w:szCs w:val="24"/>
        </w:rPr>
        <w:t>k</w:t>
      </w:r>
      <w:r w:rsidR="009F4D8A" w:rsidRPr="003B750A">
        <w:rPr>
          <w:szCs w:val="24"/>
        </w:rPr>
        <w:t>opf-related protein</w:t>
      </w:r>
      <w:r w:rsidR="00CA02A4" w:rsidRPr="003B750A">
        <w:rPr>
          <w:szCs w:val="24"/>
        </w:rPr>
        <w:t>-1</w:t>
      </w:r>
      <w:r w:rsidRPr="003B750A">
        <w:rPr>
          <w:szCs w:val="24"/>
        </w:rPr>
        <w:t xml:space="preserve"> may be a potential target for future treatment of ankylosing spondylitis.</w:t>
      </w:r>
      <w:bookmarkEnd w:id="29"/>
    </w:p>
    <w:p w14:paraId="61E6478B" w14:textId="77777777" w:rsidR="003D0B74" w:rsidRPr="003B750A" w:rsidRDefault="003D0B74" w:rsidP="00C23404">
      <w:pPr>
        <w:pStyle w:val="Red"/>
        <w:adjustRightInd w:val="0"/>
        <w:rPr>
          <w:sz w:val="24"/>
        </w:rPr>
      </w:pPr>
    </w:p>
    <w:p w14:paraId="5A538266" w14:textId="77777777" w:rsidR="003D0B74" w:rsidRPr="003B750A" w:rsidRDefault="00E52854" w:rsidP="00C23404">
      <w:pPr>
        <w:widowControl/>
        <w:adjustRightInd w:val="0"/>
        <w:snapToGrid w:val="0"/>
        <w:rPr>
          <w:rFonts w:cs="Times New Roman"/>
          <w:szCs w:val="24"/>
        </w:rPr>
      </w:pPr>
      <w:r w:rsidRPr="003B750A">
        <w:rPr>
          <w:rFonts w:cs="Times New Roman"/>
          <w:szCs w:val="24"/>
        </w:rPr>
        <w:br w:type="page"/>
      </w:r>
    </w:p>
    <w:p w14:paraId="59A90D54" w14:textId="24D2F120" w:rsidR="00497912" w:rsidRPr="003B750A" w:rsidRDefault="00497912" w:rsidP="00C23404">
      <w:pPr>
        <w:pStyle w:val="af2"/>
        <w:adjustRightInd w:val="0"/>
        <w:snapToGrid w:val="0"/>
        <w:spacing w:before="0" w:after="0" w:line="360" w:lineRule="auto"/>
        <w:jc w:val="both"/>
        <w:rPr>
          <w:rFonts w:ascii="Book Antiqua" w:hAnsi="Book Antiqua"/>
          <w:sz w:val="24"/>
          <w:szCs w:val="24"/>
          <w:u w:val="single"/>
          <w:lang w:val="en-US"/>
        </w:rPr>
      </w:pPr>
      <w:r w:rsidRPr="003B750A">
        <w:rPr>
          <w:rFonts w:ascii="Book Antiqua" w:hAnsi="Book Antiqua"/>
          <w:sz w:val="24"/>
          <w:szCs w:val="24"/>
          <w:u w:val="single"/>
          <w:lang w:val="en-US"/>
        </w:rPr>
        <w:lastRenderedPageBreak/>
        <w:t>INTRODUCTION</w:t>
      </w:r>
    </w:p>
    <w:p w14:paraId="36655C2B" w14:textId="0F9B232A" w:rsidR="003D0B74" w:rsidRPr="003B750A" w:rsidRDefault="00E52854" w:rsidP="00C23404">
      <w:pPr>
        <w:adjustRightInd w:val="0"/>
        <w:snapToGrid w:val="0"/>
        <w:rPr>
          <w:szCs w:val="24"/>
        </w:rPr>
      </w:pPr>
      <w:r w:rsidRPr="003B750A">
        <w:rPr>
          <w:szCs w:val="24"/>
        </w:rPr>
        <w:t>Ankylosing spondylitis (AS) is an inflammatory arthritis within a family of disorders including reactive arthritis</w:t>
      </w:r>
      <w:r w:rsidR="00497912" w:rsidRPr="003B750A">
        <w:rPr>
          <w:szCs w:val="24"/>
        </w:rPr>
        <w:t>, inflammatory bowel disease</w:t>
      </w:r>
      <w:r w:rsidRPr="003B750A">
        <w:rPr>
          <w:szCs w:val="24"/>
        </w:rPr>
        <w:t>-associated spondyloarthritis (SpA), and undifferentiated spondyloarthritis (uSpA)</w:t>
      </w:r>
      <w:r w:rsidR="005B1217" w:rsidRPr="003B750A">
        <w:rPr>
          <w:szCs w:val="24"/>
        </w:rPr>
        <w:fldChar w:fldCharType="begin"/>
      </w:r>
      <w:r w:rsidR="005B1217" w:rsidRPr="003B750A">
        <w:rPr>
          <w:szCs w:val="24"/>
        </w:rPr>
        <w:instrText xml:space="preserve"> ADDIN EN.CITE &lt;EndNote&gt;&lt;Cite&gt;&lt;Author&gt;Dean&lt;/Author&gt;&lt;Year&gt;2014&lt;/Year&gt;&lt;RecNum&gt;4514&lt;/RecNum&gt;&lt;DisplayText&gt;&lt;style face="superscript"&gt;[1]&lt;/style&gt;&lt;/DisplayText&gt;&lt;record&gt;&lt;rec-number&gt;4514&lt;/rec-number&gt;&lt;foreign-keys&gt;&lt;key app="EN" db-id="aeax9frr3sa9rce2rpa5sezdtd2pv00w29z0" timestamp="1583187247"&gt;4514&lt;/key&gt;&lt;/foreign-keys&gt;&lt;ref-type name="Journal Article"&gt;17&lt;/ref-type&gt;&lt;contributors&gt;&lt;authors&gt;&lt;author&gt;Dean, L. E.&lt;/author&gt;&lt;author&gt;Jones, G. T.&lt;/author&gt;&lt;author&gt;MacDonald, A. G.&lt;/author&gt;&lt;author&gt;Downham, C.&lt;/author&gt;&lt;author&gt;Sturrock, R. D.&lt;/author&gt;&lt;author&gt;Macfarlane, G. J.&lt;/author&gt;&lt;/authors&gt;&lt;/contributors&gt;&lt;auth-address&gt;Epidemiology Group, Institute of Applied Health Sciences, School of Medicine and Dentistry, University of Aberdeen, Polwarth Building, Foresterhill, Aberdeen AB25 2ZD, UK. r05lm0@abdn.ac.uk.&lt;/auth-address&gt;&lt;titles&gt;&lt;title&gt;Global prevalence of ankylosing spondylitis&lt;/title&gt;&lt;secondary-title&gt;Rheumatology (Oxford)&lt;/secondary-title&gt;&lt;/titles&gt;&lt;periodical&gt;&lt;full-title&gt;Rheumatology (Oxford)&lt;/full-title&gt;&lt;/periodical&gt;&lt;pages&gt;650-7&lt;/pages&gt;&lt;volume&gt;53&lt;/volume&gt;&lt;number&gt;4&lt;/number&gt;&lt;edition&gt;2013/12/11&lt;/edition&gt;&lt;keywords&gt;&lt;keyword&gt;Africa/epidemiology&lt;/keyword&gt;&lt;keyword&gt;Asia/epidemiology&lt;/keyword&gt;&lt;keyword&gt;Europe/epidemiology&lt;/keyword&gt;&lt;keyword&gt;Global Health&lt;/keyword&gt;&lt;keyword&gt;HLA-B27 Antigen/genetics&lt;/keyword&gt;&lt;keyword&gt;Humans&lt;/keyword&gt;&lt;keyword&gt;Latin America/epidemiology&lt;/keyword&gt;&lt;keyword&gt;North America/epidemiology&lt;/keyword&gt;&lt;keyword&gt;Prevalence&lt;/keyword&gt;&lt;keyword&gt;Spondylitis, Ankylosing/*epidemiology/genetics&lt;/keyword&gt;&lt;keyword&gt;ankylosing spondylitis&lt;/keyword&gt;&lt;keyword&gt;epidemiology&lt;/keyword&gt;&lt;keyword&gt;spondyloarthropathies&lt;/keyword&gt;&lt;keyword&gt;systematic review&lt;/keyword&gt;&lt;/keywords&gt;&lt;dates&gt;&lt;year&gt;2014&lt;/year&gt;&lt;pub-dates&gt;&lt;date&gt;Apr&lt;/date&gt;&lt;/pub-dates&gt;&lt;/dates&gt;&lt;isbn&gt;1462-0332 (Electronic)&amp;#xD;1462-0324 (Linking)&lt;/isbn&gt;&lt;accession-num&gt;24324212&lt;/accession-num&gt;&lt;urls&gt;&lt;related-urls&gt;&lt;url&gt;https://www.ncbi.nlm.nih.gov/pubmed/24324212&lt;/url&gt;&lt;/related-urls&gt;&lt;/urls&gt;&lt;electronic-resource-num&gt;10.1093/rheumatology/ket387&lt;/electronic-resource-num&gt;&lt;/record&gt;&lt;/Cite&gt;&lt;/EndNote&gt;</w:instrText>
      </w:r>
      <w:r w:rsidR="005B1217" w:rsidRPr="003B750A">
        <w:rPr>
          <w:szCs w:val="24"/>
        </w:rPr>
        <w:fldChar w:fldCharType="separate"/>
      </w:r>
      <w:r w:rsidR="005B1217" w:rsidRPr="003B750A">
        <w:rPr>
          <w:noProof/>
          <w:szCs w:val="24"/>
          <w:vertAlign w:val="superscript"/>
        </w:rPr>
        <w:t>[1]</w:t>
      </w:r>
      <w:r w:rsidR="005B1217" w:rsidRPr="003B750A">
        <w:rPr>
          <w:szCs w:val="24"/>
        </w:rPr>
        <w:fldChar w:fldCharType="end"/>
      </w:r>
      <w:r w:rsidRPr="003B750A">
        <w:rPr>
          <w:szCs w:val="24"/>
        </w:rPr>
        <w:t>, which is common in people aged 30-45 years old. The prevalence of AS is generally believed to be between 0.1% and 1.4% globally</w:t>
      </w:r>
      <w:r w:rsidR="005B1217" w:rsidRPr="003B750A">
        <w:rPr>
          <w:szCs w:val="24"/>
        </w:rPr>
        <w:fldChar w:fldCharType="begin"/>
      </w:r>
      <w:r w:rsidR="005B1217" w:rsidRPr="003B750A">
        <w:rPr>
          <w:szCs w:val="24"/>
        </w:rPr>
        <w:instrText xml:space="preserve"> ADDIN EN.CITE &lt;EndNote&gt;&lt;Cite&gt;&lt;Author&gt;Akkoc&lt;/Author&gt;&lt;Year&gt;2008&lt;/Year&gt;&lt;RecNum&gt;4520&lt;/RecNum&gt;&lt;DisplayText&gt;&lt;style face="superscript"&gt;[2]&lt;/style&gt;&lt;/DisplayText&gt;&lt;record&gt;&lt;rec-number&gt;4520&lt;/rec-number&gt;&lt;foreign-keys&gt;&lt;key app="EN" db-id="aeax9frr3sa9rce2rpa5sezdtd2pv00w29z0" timestamp="1583187305"&gt;4520&lt;/key&gt;&lt;/foreign-keys&gt;&lt;ref-type name="Journal Article"&gt;17&lt;/ref-type&gt;&lt;contributors&gt;&lt;authors&gt;&lt;author&gt;Akkoc, N.&lt;/author&gt;&lt;/authors&gt;&lt;/contributors&gt;&lt;auth-address&gt;Division of Rheumatology and Immunology, Department of Medicine, Dokuz Eylul University School of Medicine, Izmir, Turkey. nurullah.akkoc@deu.edu.tr&lt;/auth-address&gt;&lt;titles&gt;&lt;title&gt;Are spondyloarthropathies as common as rheumatoid arthritis worldwide? A review&lt;/title&gt;&lt;secondary-title&gt;Curr Rheumatol Rep&lt;/secondary-title&gt;&lt;/titles&gt;&lt;periodical&gt;&lt;full-title&gt;Curr Rheumatol Rep&lt;/full-title&gt;&lt;/periodical&gt;&lt;pages&gt;371-8&lt;/pages&gt;&lt;volume&gt;10&lt;/volume&gt;&lt;number&gt;5&lt;/number&gt;&lt;edition&gt;2008/09/27&lt;/edition&gt;&lt;keywords&gt;&lt;keyword&gt;Arthritis, Rheumatoid/*epidemiology&lt;/keyword&gt;&lt;keyword&gt;Female&lt;/keyword&gt;&lt;keyword&gt;*Global Health&lt;/keyword&gt;&lt;keyword&gt;Humans&lt;/keyword&gt;&lt;keyword&gt;Male&lt;/keyword&gt;&lt;keyword&gt;Prevalence&lt;/keyword&gt;&lt;keyword&gt;Spondylarthropathies/*epidemiology&lt;/keyword&gt;&lt;/keywords&gt;&lt;dates&gt;&lt;year&gt;2008&lt;/year&gt;&lt;pub-dates&gt;&lt;date&gt;Oct&lt;/date&gt;&lt;/pub-dates&gt;&lt;/dates&gt;&lt;isbn&gt;1534-6307 (Electronic)&amp;#xD;1523-3774 (Linking)&lt;/isbn&gt;&lt;accession-num&gt;18817640&lt;/accession-num&gt;&lt;urls&gt;&lt;related-urls&gt;&lt;url&gt;https://www.ncbi.nlm.nih.gov/pubmed/18817640&lt;/url&gt;&lt;/related-urls&gt;&lt;/urls&gt;&lt;electronic-resource-num&gt;10.1007/s11926-008-0060-3&lt;/electronic-resource-num&gt;&lt;/record&gt;&lt;/Cite&gt;&lt;/EndNote&gt;</w:instrText>
      </w:r>
      <w:r w:rsidR="005B1217" w:rsidRPr="003B750A">
        <w:rPr>
          <w:szCs w:val="24"/>
        </w:rPr>
        <w:fldChar w:fldCharType="separate"/>
      </w:r>
      <w:r w:rsidR="005B1217" w:rsidRPr="003B750A">
        <w:rPr>
          <w:noProof/>
          <w:szCs w:val="24"/>
          <w:vertAlign w:val="superscript"/>
        </w:rPr>
        <w:t>[2]</w:t>
      </w:r>
      <w:r w:rsidR="005B1217" w:rsidRPr="003B750A">
        <w:rPr>
          <w:szCs w:val="24"/>
        </w:rPr>
        <w:fldChar w:fldCharType="end"/>
      </w:r>
      <w:r w:rsidRPr="003B750A">
        <w:rPr>
          <w:szCs w:val="24"/>
        </w:rPr>
        <w:t xml:space="preserve">. At present, the </w:t>
      </w:r>
      <w:r w:rsidR="00880E27" w:rsidRPr="003B750A">
        <w:rPr>
          <w:szCs w:val="24"/>
        </w:rPr>
        <w:t>“</w:t>
      </w:r>
      <w:r w:rsidRPr="003B750A">
        <w:rPr>
          <w:szCs w:val="24"/>
        </w:rPr>
        <w:t>gold standard</w:t>
      </w:r>
      <w:r w:rsidR="00880E27" w:rsidRPr="003B750A">
        <w:rPr>
          <w:szCs w:val="24"/>
        </w:rPr>
        <w:t>”</w:t>
      </w:r>
      <w:r w:rsidRPr="003B750A">
        <w:rPr>
          <w:szCs w:val="24"/>
        </w:rPr>
        <w:t xml:space="preserve"> for diagnosis of AS is the modified New York criteria</w:t>
      </w:r>
      <w:r w:rsidR="005B1217" w:rsidRPr="003B750A">
        <w:rPr>
          <w:szCs w:val="24"/>
        </w:rPr>
        <w:fldChar w:fldCharType="begin"/>
      </w:r>
      <w:r w:rsidR="005B1217" w:rsidRPr="003B750A">
        <w:rPr>
          <w:szCs w:val="24"/>
        </w:rPr>
        <w:instrText xml:space="preserve"> ADDIN EN.CITE &lt;EndNote&gt;&lt;Cite&gt;&lt;Author&gt;Reveille&lt;/Author&gt;&lt;Year&gt;2011&lt;/Year&gt;&lt;RecNum&gt;4518&lt;/RecNum&gt;&lt;DisplayText&gt;&lt;style face="superscript"&gt;[3]&lt;/style&gt;&lt;/DisplayText&gt;&lt;record&gt;&lt;rec-number&gt;4518&lt;/rec-number&gt;&lt;foreign-keys&gt;&lt;key app="EN" db-id="aeax9frr3sa9rce2rpa5sezdtd2pv00w29z0" timestamp="1583187305"&gt;4518&lt;/key&gt;&lt;/foreign-keys&gt;&lt;ref-type name="Journal Article"&gt;17&lt;/ref-type&gt;&lt;contributors&gt;&lt;authors&gt;&lt;author&gt;Reveille, J. D.&lt;/author&gt;&lt;/authors&gt;&lt;/contributors&gt;&lt;auth-address&gt;Division of Rheumatology, The University of Texas Health Science Center at Houston, Houston, Texas 77030, USA. john.d.reveille@uth.tmc.edu&lt;/auth-address&gt;&lt;titles&gt;&lt;title&gt;Epidemiology of spondyloarthritis in North America&lt;/title&gt;&lt;secondary-title&gt;Am J Med Sci&lt;/secondary-title&gt;&lt;/titles&gt;&lt;periodical&gt;&lt;full-title&gt;Am J Med Sci&lt;/full-title&gt;&lt;/periodical&gt;&lt;pages&gt;284-6&lt;/pages&gt;&lt;volume&gt;341&lt;/volume&gt;&lt;number&gt;4&lt;/number&gt;&lt;edition&gt;2011/03/25&lt;/edition&gt;&lt;keywords&gt;&lt;keyword&gt;Adolescent&lt;/keyword&gt;&lt;keyword&gt;Adult&lt;/keyword&gt;&lt;keyword&gt;Aged&lt;/keyword&gt;&lt;keyword&gt;Aged, 80 and over&lt;/keyword&gt;&lt;keyword&gt;Arthritis, Psoriatic/epidemiology&lt;/keyword&gt;&lt;keyword&gt;Female&lt;/keyword&gt;&lt;keyword&gt;Humans&lt;/keyword&gt;&lt;keyword&gt;Male&lt;/keyword&gt;&lt;keyword&gt;Middle Aged&lt;/keyword&gt;&lt;keyword&gt;North America/epidemiology&lt;/keyword&gt;&lt;keyword&gt;Nutrition Surveys&lt;/keyword&gt;&lt;keyword&gt;Prevalence&lt;/keyword&gt;&lt;keyword&gt;Retrospective Studies&lt;/keyword&gt;&lt;keyword&gt;Spondylarthritis/*epidemiology&lt;/keyword&gt;&lt;keyword&gt;Spondylitis, Ankylosing/epidemiology&lt;/keyword&gt;&lt;keyword&gt;United States/epidemiology&lt;/keyword&gt;&lt;keyword&gt;Young Adult&lt;/keyword&gt;&lt;/keywords&gt;&lt;dates&gt;&lt;year&gt;2011&lt;/year&gt;&lt;pub-dates&gt;&lt;date&gt;Apr&lt;/date&gt;&lt;/pub-dates&gt;&lt;/dates&gt;&lt;isbn&gt;1538-2990 (Electronic)&amp;#xD;0002-9629 (Linking)&lt;/isbn&gt;&lt;accession-num&gt;21430444&lt;/accession-num&gt;&lt;urls&gt;&lt;related-urls&gt;&lt;url&gt;https://www.ncbi.nlm.nih.gov/pubmed/21430444&lt;/url&gt;&lt;/related-urls&gt;&lt;/urls&gt;&lt;custom2&gt;PMC3063892&lt;/custom2&gt;&lt;electronic-resource-num&gt;10.1097/MAJ.0b013e31820f8c99&lt;/electronic-resource-num&gt;&lt;/record&gt;&lt;/Cite&gt;&lt;/EndNote&gt;</w:instrText>
      </w:r>
      <w:r w:rsidR="005B1217" w:rsidRPr="003B750A">
        <w:rPr>
          <w:szCs w:val="24"/>
        </w:rPr>
        <w:fldChar w:fldCharType="separate"/>
      </w:r>
      <w:r w:rsidR="005B1217" w:rsidRPr="003B750A">
        <w:rPr>
          <w:noProof/>
          <w:szCs w:val="24"/>
          <w:vertAlign w:val="superscript"/>
        </w:rPr>
        <w:t>[3]</w:t>
      </w:r>
      <w:r w:rsidR="005B1217" w:rsidRPr="003B750A">
        <w:rPr>
          <w:szCs w:val="24"/>
        </w:rPr>
        <w:fldChar w:fldCharType="end"/>
      </w:r>
      <w:r w:rsidRPr="003B750A">
        <w:rPr>
          <w:szCs w:val="24"/>
        </w:rPr>
        <w:t xml:space="preserve">. However, these criteria require the provision of pelvic X-rays, which are more difficult to perform in population-based epidemiological studies. </w:t>
      </w:r>
      <w:r w:rsidR="009D2A21">
        <w:rPr>
          <w:szCs w:val="24"/>
        </w:rPr>
        <w:t>In addition</w:t>
      </w:r>
      <w:r w:rsidRPr="003B750A">
        <w:rPr>
          <w:szCs w:val="24"/>
        </w:rPr>
        <w:t>, the prognosis of patients with AS is variable and closely related to extraspinal manifestations (such as uveitis, psoriasis and inflammatory bowel disease)</w:t>
      </w:r>
      <w:r w:rsidR="008C668B">
        <w:rPr>
          <w:szCs w:val="24"/>
        </w:rPr>
        <w:t>,</w:t>
      </w:r>
      <w:r w:rsidRPr="003B750A">
        <w:rPr>
          <w:szCs w:val="24"/>
        </w:rPr>
        <w:t xml:space="preserve"> age at diagnosis and treatment. AS often severely impairs spinal mobility and body function, and affects the quality of life of patients</w:t>
      </w:r>
      <w:r w:rsidR="005B1217" w:rsidRPr="003B750A">
        <w:rPr>
          <w:szCs w:val="24"/>
        </w:rPr>
        <w:fldChar w:fldCharType="begin">
          <w:fldData xml:space="preserve">PEVuZE5vdGU+PENpdGU+PEF1dGhvcj5Cb29uZW48L0F1dGhvcj48WWVhcj4yMDA2PC9ZZWFyPjxS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</w:fldData>
        </w:fldChar>
      </w:r>
      <w:r w:rsidR="005B1217" w:rsidRPr="003B750A">
        <w:rPr>
          <w:szCs w:val="24"/>
        </w:rPr>
        <w:instrText xml:space="preserve"> ADDIN EN.CITE </w:instrText>
      </w:r>
      <w:r w:rsidR="005B1217" w:rsidRPr="003B750A">
        <w:rPr>
          <w:szCs w:val="24"/>
        </w:rPr>
        <w:fldChar w:fldCharType="begin">
          <w:fldData xml:space="preserve">PEVuZE5vdGU+PENpdGU+PEF1dGhvcj5Cb29uZW48L0F1dGhvcj48WWVhcj4yMDA2PC9ZZWFyPjxS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</w:fldData>
        </w:fldChar>
      </w:r>
      <w:r w:rsidR="005B1217" w:rsidRPr="003B750A">
        <w:rPr>
          <w:szCs w:val="24"/>
        </w:rPr>
        <w:instrText xml:space="preserve"> ADDIN EN.CITE.DATA </w:instrText>
      </w:r>
      <w:r w:rsidR="005B1217" w:rsidRPr="003B750A">
        <w:rPr>
          <w:szCs w:val="24"/>
        </w:rPr>
      </w:r>
      <w:r w:rsidR="005B1217" w:rsidRPr="003B750A">
        <w:rPr>
          <w:szCs w:val="24"/>
        </w:rPr>
        <w:fldChar w:fldCharType="end"/>
      </w:r>
      <w:r w:rsidR="005B1217" w:rsidRPr="003B750A">
        <w:rPr>
          <w:szCs w:val="24"/>
        </w:rPr>
      </w:r>
      <w:r w:rsidR="005B1217" w:rsidRPr="003B750A">
        <w:rPr>
          <w:szCs w:val="24"/>
        </w:rPr>
        <w:fldChar w:fldCharType="separate"/>
      </w:r>
      <w:r w:rsidR="00880E27" w:rsidRPr="003B750A">
        <w:rPr>
          <w:noProof/>
          <w:szCs w:val="24"/>
          <w:vertAlign w:val="superscript"/>
        </w:rPr>
        <w:t>[4,</w:t>
      </w:r>
      <w:r w:rsidR="005B1217" w:rsidRPr="003B750A">
        <w:rPr>
          <w:noProof/>
          <w:szCs w:val="24"/>
          <w:vertAlign w:val="superscript"/>
        </w:rPr>
        <w:t>5]</w:t>
      </w:r>
      <w:r w:rsidR="005B1217" w:rsidRPr="003B750A">
        <w:rPr>
          <w:szCs w:val="24"/>
        </w:rPr>
        <w:fldChar w:fldCharType="end"/>
      </w:r>
      <w:r w:rsidRPr="003B750A">
        <w:rPr>
          <w:szCs w:val="24"/>
        </w:rPr>
        <w:t xml:space="preserve">. Therefore, </w:t>
      </w:r>
      <w:r w:rsidR="009D2A21">
        <w:rPr>
          <w:szCs w:val="24"/>
        </w:rPr>
        <w:t>the identification of</w:t>
      </w:r>
      <w:r w:rsidRPr="003B750A">
        <w:rPr>
          <w:szCs w:val="24"/>
        </w:rPr>
        <w:t xml:space="preserve"> serological indicators related to the treatment, diagnosis and prognosis is of great significance for AS screening.</w:t>
      </w:r>
    </w:p>
    <w:p w14:paraId="698DB2D0" w14:textId="40258A14" w:rsidR="003D0B74" w:rsidRPr="003B750A" w:rsidRDefault="00E52854" w:rsidP="00C23404">
      <w:pPr>
        <w:adjustRightInd w:val="0"/>
        <w:snapToGrid w:val="0"/>
        <w:ind w:firstLineChars="100" w:firstLine="240"/>
        <w:rPr>
          <w:szCs w:val="24"/>
        </w:rPr>
      </w:pPr>
      <w:r w:rsidRPr="003B750A">
        <w:rPr>
          <w:szCs w:val="24"/>
        </w:rPr>
        <w:t>Dick</w:t>
      </w:r>
      <w:r w:rsidR="009D2A21">
        <w:rPr>
          <w:szCs w:val="24"/>
        </w:rPr>
        <w:t>k</w:t>
      </w:r>
      <w:r w:rsidRPr="003B750A">
        <w:rPr>
          <w:szCs w:val="24"/>
        </w:rPr>
        <w:t xml:space="preserve">opf-related protein-1 (DKK-1) is a natural inhibitor of </w:t>
      </w:r>
      <w:r w:rsidR="009D2A21">
        <w:rPr>
          <w:szCs w:val="24"/>
        </w:rPr>
        <w:t xml:space="preserve">the </w:t>
      </w:r>
      <w:r w:rsidRPr="003B750A">
        <w:rPr>
          <w:szCs w:val="24"/>
        </w:rPr>
        <w:t>Wnt signaling pathway, and Wnt controls osteoblastogenesis and is the key to ectopic bone formation</w:t>
      </w:r>
      <w:r w:rsidR="005B1217" w:rsidRPr="003B750A">
        <w:rPr>
          <w:szCs w:val="24"/>
        </w:rPr>
        <w:fldChar w:fldCharType="begin">
          <w:fldData xml:space="preserve">PEVuZE5vdGU+PENpdGU+PEF1dGhvcj5EaWFycmE8L0F1dGhvcj48WWVhcj4yMDA3PC9ZZWFyPjxS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</w:fldData>
        </w:fldChar>
      </w:r>
      <w:r w:rsidR="005B1217" w:rsidRPr="003B750A">
        <w:rPr>
          <w:szCs w:val="24"/>
        </w:rPr>
        <w:instrText xml:space="preserve"> ADDIN EN.CITE </w:instrText>
      </w:r>
      <w:r w:rsidR="005B1217" w:rsidRPr="003B750A">
        <w:rPr>
          <w:szCs w:val="24"/>
        </w:rPr>
        <w:fldChar w:fldCharType="begin">
          <w:fldData xml:space="preserve">PEVuZE5vdGU+PENpdGU+PEF1dGhvcj5EaWFycmE8L0F1dGhvcj48WWVhcj4yMDA3PC9ZZWFyPjxS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</w:fldData>
        </w:fldChar>
      </w:r>
      <w:r w:rsidR="005B1217" w:rsidRPr="003B750A">
        <w:rPr>
          <w:szCs w:val="24"/>
        </w:rPr>
        <w:instrText xml:space="preserve"> ADDIN EN.CITE.DATA </w:instrText>
      </w:r>
      <w:r w:rsidR="005B1217" w:rsidRPr="003B750A">
        <w:rPr>
          <w:szCs w:val="24"/>
        </w:rPr>
      </w:r>
      <w:r w:rsidR="005B1217" w:rsidRPr="003B750A">
        <w:rPr>
          <w:szCs w:val="24"/>
        </w:rPr>
        <w:fldChar w:fldCharType="end"/>
      </w:r>
      <w:r w:rsidR="005B1217" w:rsidRPr="003B750A">
        <w:rPr>
          <w:szCs w:val="24"/>
        </w:rPr>
      </w:r>
      <w:r w:rsidR="005B1217" w:rsidRPr="003B750A">
        <w:rPr>
          <w:szCs w:val="24"/>
        </w:rPr>
        <w:fldChar w:fldCharType="separate"/>
      </w:r>
      <w:r w:rsidR="005B1217" w:rsidRPr="003B750A">
        <w:rPr>
          <w:noProof/>
          <w:szCs w:val="24"/>
          <w:vertAlign w:val="superscript"/>
        </w:rPr>
        <w:t>[6]</w:t>
      </w:r>
      <w:r w:rsidR="005B1217" w:rsidRPr="003B750A">
        <w:rPr>
          <w:szCs w:val="24"/>
        </w:rPr>
        <w:fldChar w:fldCharType="end"/>
      </w:r>
      <w:r w:rsidRPr="003B750A">
        <w:rPr>
          <w:szCs w:val="24"/>
        </w:rPr>
        <w:t xml:space="preserve">. Increased DKK-1 level is related to bone resorption, while </w:t>
      </w:r>
      <w:r w:rsidR="008C668B">
        <w:rPr>
          <w:szCs w:val="24"/>
        </w:rPr>
        <w:t xml:space="preserve">a </w:t>
      </w:r>
      <w:r w:rsidRPr="003B750A">
        <w:rPr>
          <w:szCs w:val="24"/>
        </w:rPr>
        <w:t>decreased level is related to new bone formation</w:t>
      </w:r>
      <w:r w:rsidR="005B1217" w:rsidRPr="003B750A">
        <w:rPr>
          <w:szCs w:val="24"/>
        </w:rPr>
        <w:fldChar w:fldCharType="begin">
          <w:fldData xml:space="preserve">PEVuZE5vdGU+PENpdGU+PEF1dGhvcj5NYWNEb25hbGQ8L0F1dGhvcj48WWVhcj4yMDA3PC9ZZWFy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</w:fldData>
        </w:fldChar>
      </w:r>
      <w:r w:rsidR="005B1217" w:rsidRPr="003B750A">
        <w:rPr>
          <w:szCs w:val="24"/>
        </w:rPr>
        <w:instrText xml:space="preserve"> ADDIN EN.CITE </w:instrText>
      </w:r>
      <w:r w:rsidR="005B1217" w:rsidRPr="003B750A">
        <w:rPr>
          <w:szCs w:val="24"/>
        </w:rPr>
        <w:fldChar w:fldCharType="begin">
          <w:fldData xml:space="preserve">PEVuZE5vdGU+PENpdGU+PEF1dGhvcj5NYWNEb25hbGQ8L0F1dGhvcj48WWVhcj4yMDA3PC9ZZWFy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</w:fldData>
        </w:fldChar>
      </w:r>
      <w:r w:rsidR="005B1217" w:rsidRPr="003B750A">
        <w:rPr>
          <w:szCs w:val="24"/>
        </w:rPr>
        <w:instrText xml:space="preserve"> ADDIN EN.CITE.DATA </w:instrText>
      </w:r>
      <w:r w:rsidR="005B1217" w:rsidRPr="003B750A">
        <w:rPr>
          <w:szCs w:val="24"/>
        </w:rPr>
      </w:r>
      <w:r w:rsidR="005B1217" w:rsidRPr="003B750A">
        <w:rPr>
          <w:szCs w:val="24"/>
        </w:rPr>
        <w:fldChar w:fldCharType="end"/>
      </w:r>
      <w:r w:rsidR="005B1217" w:rsidRPr="003B750A">
        <w:rPr>
          <w:szCs w:val="24"/>
        </w:rPr>
      </w:r>
      <w:r w:rsidR="005B1217" w:rsidRPr="003B750A">
        <w:rPr>
          <w:szCs w:val="24"/>
        </w:rPr>
        <w:fldChar w:fldCharType="separate"/>
      </w:r>
      <w:r w:rsidR="00880E27" w:rsidRPr="003B750A">
        <w:rPr>
          <w:noProof/>
          <w:szCs w:val="24"/>
          <w:vertAlign w:val="superscript"/>
        </w:rPr>
        <w:t>[7,</w:t>
      </w:r>
      <w:r w:rsidR="005B1217" w:rsidRPr="003B750A">
        <w:rPr>
          <w:noProof/>
          <w:szCs w:val="24"/>
          <w:vertAlign w:val="superscript"/>
        </w:rPr>
        <w:t>8]</w:t>
      </w:r>
      <w:r w:rsidR="005B1217" w:rsidRPr="003B750A">
        <w:rPr>
          <w:szCs w:val="24"/>
        </w:rPr>
        <w:fldChar w:fldCharType="end"/>
      </w:r>
      <w:r w:rsidRPr="003B750A">
        <w:rPr>
          <w:szCs w:val="24"/>
        </w:rPr>
        <w:t xml:space="preserve">. There is evidence that dysfunctional DKK-1 in AS reduces its inhibition on </w:t>
      </w:r>
      <w:r w:rsidR="009D2A21">
        <w:rPr>
          <w:szCs w:val="24"/>
        </w:rPr>
        <w:t xml:space="preserve">the </w:t>
      </w:r>
      <w:r w:rsidRPr="003B750A">
        <w:rPr>
          <w:szCs w:val="24"/>
        </w:rPr>
        <w:t>Wnt signaling pathway, and is related to the functional dominance of circulating bone formation–promoting factors</w:t>
      </w:r>
      <w:r w:rsidR="00E8664D" w:rsidRPr="003B750A">
        <w:rPr>
          <w:szCs w:val="24"/>
        </w:rPr>
        <w:fldChar w:fldCharType="begin">
          <w:fldData xml:space="preserve">PEVuZE5vdGU+PENpdGU+PEF1dGhvcj5EYW91c3NpczwvQXV0aG9yPjxZZWFyPjIwMTA8L1llYXI+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</w:fldData>
        </w:fldChar>
      </w:r>
      <w:r w:rsidR="00E8664D" w:rsidRPr="003B750A">
        <w:rPr>
          <w:szCs w:val="24"/>
        </w:rPr>
        <w:instrText xml:space="preserve"> ADDIN EN.CITE </w:instrText>
      </w:r>
      <w:r w:rsidR="00E8664D" w:rsidRPr="003B750A">
        <w:rPr>
          <w:szCs w:val="24"/>
        </w:rPr>
        <w:fldChar w:fldCharType="begin">
          <w:fldData xml:space="preserve">PEVuZE5vdGU+PENpdGU+PEF1dGhvcj5EYW91c3NpczwvQXV0aG9yPjxZZWFyPjIwMTA8L1llYXI+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</w:fldData>
        </w:fldChar>
      </w:r>
      <w:r w:rsidR="00E8664D" w:rsidRPr="003B750A">
        <w:rPr>
          <w:szCs w:val="24"/>
        </w:rPr>
        <w:instrText xml:space="preserve"> ADDIN EN.CITE.DATA </w:instrText>
      </w:r>
      <w:r w:rsidR="00E8664D" w:rsidRPr="003B750A">
        <w:rPr>
          <w:szCs w:val="24"/>
        </w:rPr>
      </w:r>
      <w:r w:rsidR="00E8664D" w:rsidRPr="003B750A">
        <w:rPr>
          <w:szCs w:val="24"/>
        </w:rPr>
        <w:fldChar w:fldCharType="end"/>
      </w:r>
      <w:r w:rsidR="00E8664D" w:rsidRPr="003B750A">
        <w:rPr>
          <w:szCs w:val="24"/>
        </w:rPr>
      </w:r>
      <w:r w:rsidR="00E8664D" w:rsidRPr="003B750A">
        <w:rPr>
          <w:szCs w:val="24"/>
        </w:rPr>
        <w:fldChar w:fldCharType="separate"/>
      </w:r>
      <w:r w:rsidR="00E8664D" w:rsidRPr="003B750A">
        <w:rPr>
          <w:noProof/>
          <w:szCs w:val="24"/>
          <w:vertAlign w:val="superscript"/>
        </w:rPr>
        <w:t>[9]</w:t>
      </w:r>
      <w:r w:rsidR="00E8664D" w:rsidRPr="003B750A">
        <w:rPr>
          <w:szCs w:val="24"/>
        </w:rPr>
        <w:fldChar w:fldCharType="end"/>
      </w:r>
      <w:r w:rsidRPr="003B750A">
        <w:rPr>
          <w:szCs w:val="24"/>
        </w:rPr>
        <w:t xml:space="preserve">. The correlation between tumor necrosis factor α (TNF-α) and AS has been widely studied, and anti-TNF-α therapy has </w:t>
      </w:r>
      <w:r w:rsidR="009D2A21">
        <w:rPr>
          <w:szCs w:val="24"/>
        </w:rPr>
        <w:t xml:space="preserve">also </w:t>
      </w:r>
      <w:r w:rsidRPr="003B750A">
        <w:rPr>
          <w:szCs w:val="24"/>
        </w:rPr>
        <w:t>been reported to play a role in the treatment of AS</w:t>
      </w:r>
      <w:r w:rsidR="00E8664D" w:rsidRPr="003B750A">
        <w:rPr>
          <w:szCs w:val="24"/>
        </w:rPr>
        <w:fldChar w:fldCharType="begin">
          <w:fldData xml:space="preserve">PEVuZE5vdGU+PENpdGU+PEF1dGhvcj5Qb2RkdWJueXk8L0F1dGhvcj48WWVhcj4yMDE2PC9ZZWFy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</w:fldData>
        </w:fldChar>
      </w:r>
      <w:r w:rsidR="00E8664D" w:rsidRPr="003B750A">
        <w:rPr>
          <w:szCs w:val="24"/>
        </w:rPr>
        <w:instrText xml:space="preserve"> ADDIN EN.CITE </w:instrText>
      </w:r>
      <w:r w:rsidR="00E8664D" w:rsidRPr="003B750A">
        <w:rPr>
          <w:szCs w:val="24"/>
        </w:rPr>
        <w:fldChar w:fldCharType="begin">
          <w:fldData xml:space="preserve">PEVuZE5vdGU+PENpdGU+PEF1dGhvcj5Qb2RkdWJueXk8L0F1dGhvcj48WWVhcj4yMDE2PC9ZZWFy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</w:fldData>
        </w:fldChar>
      </w:r>
      <w:r w:rsidR="00E8664D" w:rsidRPr="003B750A">
        <w:rPr>
          <w:szCs w:val="24"/>
        </w:rPr>
        <w:instrText xml:space="preserve"> ADDIN EN.CITE.DATA </w:instrText>
      </w:r>
      <w:r w:rsidR="00E8664D" w:rsidRPr="003B750A">
        <w:rPr>
          <w:szCs w:val="24"/>
        </w:rPr>
      </w:r>
      <w:r w:rsidR="00E8664D" w:rsidRPr="003B750A">
        <w:rPr>
          <w:szCs w:val="24"/>
        </w:rPr>
        <w:fldChar w:fldCharType="end"/>
      </w:r>
      <w:r w:rsidR="00E8664D" w:rsidRPr="003B750A">
        <w:rPr>
          <w:szCs w:val="24"/>
        </w:rPr>
      </w:r>
      <w:r w:rsidR="00E8664D" w:rsidRPr="003B750A">
        <w:rPr>
          <w:szCs w:val="24"/>
        </w:rPr>
        <w:fldChar w:fldCharType="separate"/>
      </w:r>
      <w:r w:rsidR="00880E27" w:rsidRPr="003B750A">
        <w:rPr>
          <w:noProof/>
          <w:szCs w:val="24"/>
          <w:vertAlign w:val="superscript"/>
        </w:rPr>
        <w:t>[10,</w:t>
      </w:r>
      <w:r w:rsidR="00E8664D" w:rsidRPr="003B750A">
        <w:rPr>
          <w:noProof/>
          <w:szCs w:val="24"/>
          <w:vertAlign w:val="superscript"/>
        </w:rPr>
        <w:t>11]</w:t>
      </w:r>
      <w:r w:rsidR="00E8664D" w:rsidRPr="003B750A">
        <w:rPr>
          <w:szCs w:val="24"/>
        </w:rPr>
        <w:fldChar w:fldCharType="end"/>
      </w:r>
      <w:r w:rsidRPr="003B750A">
        <w:rPr>
          <w:szCs w:val="24"/>
        </w:rPr>
        <w:t xml:space="preserve">. Therefore, DKK-1 and TNF-α may </w:t>
      </w:r>
      <w:r w:rsidR="009D2A21">
        <w:rPr>
          <w:szCs w:val="24"/>
        </w:rPr>
        <w:t>have potential</w:t>
      </w:r>
      <w:r w:rsidRPr="003B750A">
        <w:rPr>
          <w:szCs w:val="24"/>
        </w:rPr>
        <w:t xml:space="preserve"> in </w:t>
      </w:r>
      <w:r w:rsidR="009D2A21">
        <w:rPr>
          <w:szCs w:val="24"/>
        </w:rPr>
        <w:t xml:space="preserve">the </w:t>
      </w:r>
      <w:r w:rsidRPr="003B750A">
        <w:rPr>
          <w:szCs w:val="24"/>
        </w:rPr>
        <w:t>diagnosi</w:t>
      </w:r>
      <w:r w:rsidR="009D2A21">
        <w:rPr>
          <w:szCs w:val="24"/>
        </w:rPr>
        <w:t>s</w:t>
      </w:r>
      <w:r w:rsidRPr="003B750A">
        <w:rPr>
          <w:szCs w:val="24"/>
        </w:rPr>
        <w:t xml:space="preserve"> and treat</w:t>
      </w:r>
      <w:r w:rsidR="009D2A21">
        <w:rPr>
          <w:szCs w:val="24"/>
        </w:rPr>
        <w:t>ment of</w:t>
      </w:r>
      <w:r w:rsidRPr="003B750A">
        <w:rPr>
          <w:szCs w:val="24"/>
        </w:rPr>
        <w:t xml:space="preserve"> AS, providing an objective and convenient index. This study ex</w:t>
      </w:r>
      <w:r w:rsidR="009D2A21">
        <w:rPr>
          <w:szCs w:val="24"/>
        </w:rPr>
        <w:t>amined</w:t>
      </w:r>
      <w:r w:rsidRPr="003B750A">
        <w:rPr>
          <w:szCs w:val="24"/>
        </w:rPr>
        <w:t xml:space="preserve"> the therapeutic, diagnostic significance and prognostic value of DKK-1 and TNF-α in AS to provide references for </w:t>
      </w:r>
      <w:r w:rsidR="009D2A21">
        <w:rPr>
          <w:szCs w:val="24"/>
        </w:rPr>
        <w:t xml:space="preserve">the </w:t>
      </w:r>
      <w:r w:rsidRPr="003B750A">
        <w:rPr>
          <w:szCs w:val="24"/>
        </w:rPr>
        <w:t>diagnosis and treatment of AS.</w:t>
      </w:r>
    </w:p>
    <w:p w14:paraId="7C11C38E" w14:textId="77777777" w:rsidR="003D0B74" w:rsidRPr="003B750A" w:rsidRDefault="003D0B74" w:rsidP="00C23404">
      <w:pPr>
        <w:adjustRightInd w:val="0"/>
        <w:snapToGrid w:val="0"/>
        <w:rPr>
          <w:rFonts w:cs="Times New Roman"/>
          <w:szCs w:val="24"/>
        </w:rPr>
      </w:pPr>
    </w:p>
    <w:p w14:paraId="2A4931A8" w14:textId="77777777" w:rsidR="00880E27" w:rsidRPr="003B750A" w:rsidRDefault="00880E27" w:rsidP="00C23404">
      <w:pPr>
        <w:snapToGrid w:val="0"/>
        <w:rPr>
          <w:b/>
          <w:szCs w:val="24"/>
          <w:u w:val="single"/>
        </w:rPr>
      </w:pPr>
      <w:bookmarkStart w:id="30" w:name="OLE_LINK337"/>
      <w:bookmarkStart w:id="31" w:name="OLE_LINK338"/>
      <w:bookmarkStart w:id="32" w:name="OLE_LINK378"/>
      <w:bookmarkStart w:id="33" w:name="OLE_LINK388"/>
      <w:r w:rsidRPr="003B750A">
        <w:rPr>
          <w:b/>
          <w:szCs w:val="24"/>
          <w:u w:val="single"/>
        </w:rPr>
        <w:t>MATERIALS AND METHODS</w:t>
      </w:r>
      <w:bookmarkEnd w:id="30"/>
      <w:bookmarkEnd w:id="31"/>
      <w:bookmarkEnd w:id="32"/>
      <w:bookmarkEnd w:id="33"/>
    </w:p>
    <w:p w14:paraId="0F0C9469" w14:textId="7B2EE898" w:rsidR="003D0B74" w:rsidRPr="003B750A" w:rsidRDefault="00E52854" w:rsidP="00C23404">
      <w:pPr>
        <w:snapToGrid w:val="0"/>
        <w:rPr>
          <w:b/>
          <w:i/>
          <w:szCs w:val="24"/>
          <w:u w:val="single"/>
        </w:rPr>
      </w:pPr>
      <w:r w:rsidRPr="003B750A">
        <w:rPr>
          <w:b/>
          <w:i/>
          <w:szCs w:val="24"/>
        </w:rPr>
        <w:t xml:space="preserve">Research </w:t>
      </w:r>
      <w:r w:rsidR="009D2A21">
        <w:rPr>
          <w:b/>
          <w:i/>
          <w:szCs w:val="24"/>
        </w:rPr>
        <w:t>su</w:t>
      </w:r>
      <w:r w:rsidRPr="003B750A">
        <w:rPr>
          <w:b/>
          <w:i/>
          <w:szCs w:val="24"/>
        </w:rPr>
        <w:t>bjects</w:t>
      </w:r>
    </w:p>
    <w:p w14:paraId="6A69C5A8" w14:textId="7EE7B8E9" w:rsidR="00780F5D" w:rsidRPr="003B750A" w:rsidRDefault="00E52854" w:rsidP="00C23404">
      <w:pPr>
        <w:adjustRightInd w:val="0"/>
        <w:snapToGrid w:val="0"/>
        <w:rPr>
          <w:szCs w:val="24"/>
        </w:rPr>
      </w:pPr>
      <w:r w:rsidRPr="003B750A">
        <w:rPr>
          <w:szCs w:val="24"/>
        </w:rPr>
        <w:t xml:space="preserve">A total of 113 patients with active AS admitted to </w:t>
      </w:r>
      <w:bookmarkStart w:id="34" w:name="OLE_LINK36"/>
      <w:r w:rsidRPr="003B750A">
        <w:rPr>
          <w:szCs w:val="24"/>
        </w:rPr>
        <w:t>Lishui People’s Hospital</w:t>
      </w:r>
      <w:bookmarkEnd w:id="34"/>
      <w:r w:rsidRPr="003B750A">
        <w:rPr>
          <w:szCs w:val="24"/>
        </w:rPr>
        <w:t xml:space="preserve"> </w:t>
      </w:r>
      <w:r w:rsidRPr="003B750A">
        <w:rPr>
          <w:szCs w:val="24"/>
        </w:rPr>
        <w:lastRenderedPageBreak/>
        <w:t xml:space="preserve">from October 2015 to July 2017 were selected as </w:t>
      </w:r>
      <w:r w:rsidR="009D2A21">
        <w:rPr>
          <w:szCs w:val="24"/>
        </w:rPr>
        <w:t>the</w:t>
      </w:r>
      <w:r w:rsidRPr="003B750A">
        <w:rPr>
          <w:szCs w:val="24"/>
        </w:rPr>
        <w:t xml:space="preserve"> research group, and 100 healthy subjects who underwent physical examination in Lishui People’s Hospital during the same period were enrolled as </w:t>
      </w:r>
      <w:r w:rsidR="009D2A21">
        <w:rPr>
          <w:szCs w:val="24"/>
        </w:rPr>
        <w:t>the</w:t>
      </w:r>
      <w:r w:rsidRPr="003B750A">
        <w:rPr>
          <w:szCs w:val="24"/>
        </w:rPr>
        <w:t xml:space="preserve"> control group. Patients in both groups were aged 30-45 years. Inclusion criteria</w:t>
      </w:r>
      <w:r w:rsidR="009D2A21">
        <w:rPr>
          <w:szCs w:val="24"/>
        </w:rPr>
        <w:t xml:space="preserve"> were as follows</w:t>
      </w:r>
      <w:r w:rsidRPr="003B750A">
        <w:rPr>
          <w:szCs w:val="24"/>
        </w:rPr>
        <w:t>: patients in the research group meeting the modified New York criteria for AS revised in 1984</w:t>
      </w:r>
      <w:r w:rsidR="00E8664D" w:rsidRPr="003B750A">
        <w:rPr>
          <w:szCs w:val="24"/>
        </w:rPr>
        <w:fldChar w:fldCharType="begin"/>
      </w:r>
      <w:r w:rsidR="00E8664D" w:rsidRPr="003B750A">
        <w:rPr>
          <w:szCs w:val="24"/>
        </w:rPr>
        <w:instrText xml:space="preserve"> ADDIN EN.CITE &lt;EndNote&gt;&lt;Cite&gt;&lt;Author&gt;Reveille&lt;/Author&gt;&lt;Year&gt;2011&lt;/Year&gt;&lt;RecNum&gt;4518&lt;/RecNum&gt;&lt;DisplayText&gt;&lt;style face="superscript"&gt;[3]&lt;/style&gt;&lt;/DisplayText&gt;&lt;record&gt;&lt;rec-number&gt;4518&lt;/rec-number&gt;&lt;foreign-keys&gt;&lt;key app="EN" db-id="aeax9frr3sa9rce2rpa5sezdtd2pv00w29z0" timestamp="1583187305"&gt;4518&lt;/key&gt;&lt;/foreign-keys&gt;&lt;ref-type name="Journal Article"&gt;17&lt;/ref-type&gt;&lt;contributors&gt;&lt;authors&gt;&lt;author&gt;Reveille, J. D.&lt;/author&gt;&lt;/authors&gt;&lt;/contributors&gt;&lt;auth-address&gt;Division of Rheumatology, The University of Texas Health Science Center at Houston, Houston, Texas 77030, USA. john.d.reveille@uth.tmc.edu&lt;/auth-address&gt;&lt;titles&gt;&lt;title&gt;Epidemiology of spondyloarthritis in North America&lt;/title&gt;&lt;secondary-title&gt;Am J Med Sci&lt;/secondary-title&gt;&lt;/titles&gt;&lt;periodical&gt;&lt;full-title&gt;Am J Med Sci&lt;/full-title&gt;&lt;/periodical&gt;&lt;pages&gt;284-6&lt;/pages&gt;&lt;volume&gt;341&lt;/volume&gt;&lt;number&gt;4&lt;/number&gt;&lt;edition&gt;2011/03/25&lt;/edition&gt;&lt;keywords&gt;&lt;keyword&gt;Adolescent&lt;/keyword&gt;&lt;keyword&gt;Adult&lt;/keyword&gt;&lt;keyword&gt;Aged&lt;/keyword&gt;&lt;keyword&gt;Aged, 80 and over&lt;/keyword&gt;&lt;keyword&gt;Arthritis, Psoriatic/epidemiology&lt;/keyword&gt;&lt;keyword&gt;Female&lt;/keyword&gt;&lt;keyword&gt;Humans&lt;/keyword&gt;&lt;keyword&gt;Male&lt;/keyword&gt;&lt;keyword&gt;Middle Aged&lt;/keyword&gt;&lt;keyword&gt;North America/epidemiology&lt;/keyword&gt;&lt;keyword&gt;Nutrition Surveys&lt;/keyword&gt;&lt;keyword&gt;Prevalence&lt;/keyword&gt;&lt;keyword&gt;Retrospective Studies&lt;/keyword&gt;&lt;keyword&gt;Spondylarthritis/*epidemiology&lt;/keyword&gt;&lt;keyword&gt;Spondylitis, Ankylosing/epidemiology&lt;/keyword&gt;&lt;keyword&gt;United States/epidemiology&lt;/keyword&gt;&lt;keyword&gt;Young Adult&lt;/keyword&gt;&lt;/keywords&gt;&lt;dates&gt;&lt;year&gt;2011&lt;/year&gt;&lt;pub-dates&gt;&lt;date&gt;Apr&lt;/date&gt;&lt;/pub-dates&gt;&lt;/dates&gt;&lt;isbn&gt;1538-2990 (Electronic)&amp;#xD;0002-9629 (Linking)&lt;/isbn&gt;&lt;accession-num&gt;21430444&lt;/accession-num&gt;&lt;urls&gt;&lt;related-urls&gt;&lt;url&gt;https://www.ncbi.nlm.nih.gov/pubmed/21430444&lt;/url&gt;&lt;/related-urls&gt;&lt;/urls&gt;&lt;custom2&gt;PMC3063892&lt;/custom2&gt;&lt;electronic-resource-num&gt;10.1097/MAJ.0b013e31820f8c99&lt;/electronic-resource-num&gt;&lt;/record&gt;&lt;/Cite&gt;&lt;/EndNote&gt;</w:instrText>
      </w:r>
      <w:r w:rsidR="00E8664D" w:rsidRPr="003B750A">
        <w:rPr>
          <w:szCs w:val="24"/>
        </w:rPr>
        <w:fldChar w:fldCharType="separate"/>
      </w:r>
      <w:r w:rsidR="00E8664D" w:rsidRPr="003B750A">
        <w:rPr>
          <w:noProof/>
          <w:szCs w:val="24"/>
          <w:vertAlign w:val="superscript"/>
        </w:rPr>
        <w:t>[3]</w:t>
      </w:r>
      <w:r w:rsidR="00E8664D" w:rsidRPr="003B750A">
        <w:rPr>
          <w:szCs w:val="24"/>
        </w:rPr>
        <w:fldChar w:fldCharType="end"/>
      </w:r>
      <w:r w:rsidRPr="003B750A">
        <w:rPr>
          <w:szCs w:val="24"/>
        </w:rPr>
        <w:t>, and treated according to the guidelines</w:t>
      </w:r>
      <w:r w:rsidR="00E8664D" w:rsidRPr="003B750A">
        <w:rPr>
          <w:szCs w:val="24"/>
        </w:rPr>
        <w:fldChar w:fldCharType="begin">
          <w:fldData xml:space="preserve">PEVuZE5vdGU+PENpdGU+PEF1dGhvcj5XYXJkPC9BdXRob3I+PFllYXI+MjAxNjwvWWVhcj48UmVj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</w:fldData>
        </w:fldChar>
      </w:r>
      <w:r w:rsidR="00E8664D" w:rsidRPr="003B750A">
        <w:rPr>
          <w:szCs w:val="24"/>
        </w:rPr>
        <w:instrText xml:space="preserve"> ADDIN EN.CITE </w:instrText>
      </w:r>
      <w:r w:rsidR="00E8664D" w:rsidRPr="003B750A">
        <w:rPr>
          <w:szCs w:val="24"/>
        </w:rPr>
        <w:fldChar w:fldCharType="begin">
          <w:fldData xml:space="preserve">PEVuZE5vdGU+PENpdGU+PEF1dGhvcj5XYXJkPC9BdXRob3I+PFllYXI+MjAxNjwvWWVhcj48UmVj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</w:fldData>
        </w:fldChar>
      </w:r>
      <w:r w:rsidR="00E8664D" w:rsidRPr="003B750A">
        <w:rPr>
          <w:szCs w:val="24"/>
        </w:rPr>
        <w:instrText xml:space="preserve"> ADDIN EN.CITE.DATA </w:instrText>
      </w:r>
      <w:r w:rsidR="00E8664D" w:rsidRPr="003B750A">
        <w:rPr>
          <w:szCs w:val="24"/>
        </w:rPr>
      </w:r>
      <w:r w:rsidR="00E8664D" w:rsidRPr="003B750A">
        <w:rPr>
          <w:szCs w:val="24"/>
        </w:rPr>
        <w:fldChar w:fldCharType="end"/>
      </w:r>
      <w:r w:rsidR="00E8664D" w:rsidRPr="003B750A">
        <w:rPr>
          <w:szCs w:val="24"/>
        </w:rPr>
      </w:r>
      <w:r w:rsidR="00E8664D" w:rsidRPr="003B750A">
        <w:rPr>
          <w:szCs w:val="24"/>
        </w:rPr>
        <w:fldChar w:fldCharType="separate"/>
      </w:r>
      <w:r w:rsidR="00E8664D" w:rsidRPr="003B750A">
        <w:rPr>
          <w:noProof/>
          <w:szCs w:val="24"/>
          <w:vertAlign w:val="superscript"/>
        </w:rPr>
        <w:t>[12]</w:t>
      </w:r>
      <w:r w:rsidR="00E8664D" w:rsidRPr="003B750A">
        <w:rPr>
          <w:szCs w:val="24"/>
        </w:rPr>
        <w:fldChar w:fldCharType="end"/>
      </w:r>
      <w:r w:rsidRPr="003B750A">
        <w:rPr>
          <w:szCs w:val="24"/>
        </w:rPr>
        <w:t xml:space="preserve"> formulated by the American College of Rheumatology, the American Spondylitis Association, and the Spondyloarthritis Research and Treatment Network in 2015; patients with complete medical records and follow-up data; controls with no obvious clinical symptoms related to spinal or joint lesions. The study followed the principle of</w:t>
      </w:r>
      <w:r w:rsidR="009D2A21">
        <w:rPr>
          <w:szCs w:val="24"/>
        </w:rPr>
        <w:t xml:space="preserve"> the</w:t>
      </w:r>
      <w:r w:rsidRPr="003B750A">
        <w:rPr>
          <w:szCs w:val="24"/>
        </w:rPr>
        <w:t xml:space="preserve"> </w:t>
      </w:r>
      <w:r w:rsidR="00880E27" w:rsidRPr="003B750A">
        <w:rPr>
          <w:szCs w:val="24"/>
        </w:rPr>
        <w:t>“</w:t>
      </w:r>
      <w:r w:rsidRPr="003B750A">
        <w:rPr>
          <w:szCs w:val="24"/>
        </w:rPr>
        <w:t>Helsinki Declaration</w:t>
      </w:r>
      <w:r w:rsidR="00880E27" w:rsidRPr="003B750A">
        <w:rPr>
          <w:szCs w:val="24"/>
        </w:rPr>
        <w:t>”</w:t>
      </w:r>
      <w:r w:rsidRPr="003B750A">
        <w:rPr>
          <w:szCs w:val="24"/>
        </w:rPr>
        <w:t>. Exclusion criteria</w:t>
      </w:r>
      <w:r w:rsidR="009D2A21">
        <w:rPr>
          <w:szCs w:val="24"/>
        </w:rPr>
        <w:t xml:space="preserve"> were as follows</w:t>
      </w:r>
      <w:r w:rsidRPr="003B750A">
        <w:rPr>
          <w:szCs w:val="24"/>
        </w:rPr>
        <w:t>: patients with non-radiographic Axial SpA; patients in the research group with comorbid rheumatoid diseases, intervertebral disc herniation, peripheral arthritis and other joint diseases; patients with mental diseases; pregnant or lactating women. This study was approved by the Lishui People’s Hospital Ethics Committee. Patients and their families were consulted by telephone or letter and signed an informed consent form.</w:t>
      </w:r>
    </w:p>
    <w:p w14:paraId="3CD7A6BE" w14:textId="77777777" w:rsidR="00780F5D" w:rsidRPr="003B750A" w:rsidRDefault="00780F5D" w:rsidP="00C23404">
      <w:pPr>
        <w:adjustRightInd w:val="0"/>
        <w:snapToGrid w:val="0"/>
        <w:rPr>
          <w:b/>
          <w:i/>
          <w:szCs w:val="24"/>
        </w:rPr>
      </w:pPr>
    </w:p>
    <w:p w14:paraId="2C4D9979" w14:textId="76D0A1AF" w:rsidR="003D0B74" w:rsidRPr="003B750A" w:rsidRDefault="00E52854" w:rsidP="00C23404">
      <w:pPr>
        <w:adjustRightInd w:val="0"/>
        <w:snapToGrid w:val="0"/>
        <w:rPr>
          <w:b/>
          <w:i/>
          <w:szCs w:val="24"/>
        </w:rPr>
      </w:pPr>
      <w:r w:rsidRPr="003B750A">
        <w:rPr>
          <w:b/>
          <w:i/>
          <w:szCs w:val="24"/>
        </w:rPr>
        <w:t>Outcome measures</w:t>
      </w:r>
    </w:p>
    <w:p w14:paraId="29003DEB" w14:textId="132E33BA" w:rsidR="00780F5D" w:rsidRPr="003B750A" w:rsidRDefault="00E52854" w:rsidP="00C23404">
      <w:pPr>
        <w:adjustRightInd w:val="0"/>
        <w:snapToGrid w:val="0"/>
        <w:rPr>
          <w:szCs w:val="24"/>
        </w:rPr>
      </w:pPr>
      <w:r w:rsidRPr="003B750A">
        <w:rPr>
          <w:szCs w:val="24"/>
        </w:rPr>
        <w:t>Basic information such as sex and age were collected from clinical medical records. After 12 w</w:t>
      </w:r>
      <w:r w:rsidR="00780F5D" w:rsidRPr="003B750A">
        <w:rPr>
          <w:szCs w:val="24"/>
        </w:rPr>
        <w:t>k</w:t>
      </w:r>
      <w:r w:rsidRPr="003B750A">
        <w:rPr>
          <w:szCs w:val="24"/>
        </w:rPr>
        <w:t xml:space="preserve"> of treatment, the therapeutic effect was assessed by the Assessment in Ankylosing Spondylitis 20% (ASAS20) criteria developed by </w:t>
      </w:r>
      <w:r w:rsidR="00960FD7">
        <w:rPr>
          <w:szCs w:val="24"/>
        </w:rPr>
        <w:t xml:space="preserve">the </w:t>
      </w:r>
      <w:r w:rsidRPr="003B750A">
        <w:rPr>
          <w:szCs w:val="24"/>
        </w:rPr>
        <w:t>ASAS International Society</w:t>
      </w:r>
      <w:r w:rsidR="00E8664D" w:rsidRPr="003B750A">
        <w:rPr>
          <w:szCs w:val="24"/>
        </w:rPr>
        <w:fldChar w:fldCharType="begin">
          <w:fldData xml:space="preserve">PEVuZE5vdGU+PENpdGU+PEF1dGhvcj5TaWVwZXI8L0F1dGhvcj48WWVhcj4yMDE3PC9ZZWFyPjxS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</w:fldData>
        </w:fldChar>
      </w:r>
      <w:r w:rsidR="00E8664D" w:rsidRPr="003B750A">
        <w:rPr>
          <w:szCs w:val="24"/>
        </w:rPr>
        <w:instrText xml:space="preserve"> ADDIN EN.CITE </w:instrText>
      </w:r>
      <w:r w:rsidR="00E8664D" w:rsidRPr="003B750A">
        <w:rPr>
          <w:szCs w:val="24"/>
        </w:rPr>
        <w:fldChar w:fldCharType="begin">
          <w:fldData xml:space="preserve">PEVuZE5vdGU+PENpdGU+PEF1dGhvcj5TaWVwZXI8L0F1dGhvcj48WWVhcj4yMDE3PC9ZZWFyPjxS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</w:fldData>
        </w:fldChar>
      </w:r>
      <w:r w:rsidR="00E8664D" w:rsidRPr="003B750A">
        <w:rPr>
          <w:szCs w:val="24"/>
        </w:rPr>
        <w:instrText xml:space="preserve"> ADDIN EN.CITE.DATA </w:instrText>
      </w:r>
      <w:r w:rsidR="00E8664D" w:rsidRPr="003B750A">
        <w:rPr>
          <w:szCs w:val="24"/>
        </w:rPr>
      </w:r>
      <w:r w:rsidR="00E8664D" w:rsidRPr="003B750A">
        <w:rPr>
          <w:szCs w:val="24"/>
        </w:rPr>
        <w:fldChar w:fldCharType="end"/>
      </w:r>
      <w:r w:rsidR="00E8664D" w:rsidRPr="003B750A">
        <w:rPr>
          <w:szCs w:val="24"/>
        </w:rPr>
      </w:r>
      <w:r w:rsidR="00E8664D" w:rsidRPr="003B750A">
        <w:rPr>
          <w:szCs w:val="24"/>
        </w:rPr>
        <w:fldChar w:fldCharType="separate"/>
      </w:r>
      <w:r w:rsidR="00E8664D" w:rsidRPr="003B750A">
        <w:rPr>
          <w:noProof/>
          <w:szCs w:val="24"/>
          <w:vertAlign w:val="superscript"/>
        </w:rPr>
        <w:t>[13]</w:t>
      </w:r>
      <w:r w:rsidR="00E8664D" w:rsidRPr="003B750A">
        <w:rPr>
          <w:szCs w:val="24"/>
        </w:rPr>
        <w:fldChar w:fldCharType="end"/>
      </w:r>
      <w:r w:rsidRPr="003B750A">
        <w:rPr>
          <w:szCs w:val="24"/>
        </w:rPr>
        <w:t xml:space="preserve">. The levels of DKK-1 and TNF-α in peripheral blood </w:t>
      </w:r>
      <w:r w:rsidR="008C668B">
        <w:rPr>
          <w:szCs w:val="24"/>
        </w:rPr>
        <w:t>in</w:t>
      </w:r>
      <w:r w:rsidRPr="003B750A">
        <w:rPr>
          <w:szCs w:val="24"/>
        </w:rPr>
        <w:t xml:space="preserve"> the two groups w</w:t>
      </w:r>
      <w:r w:rsidR="00960FD7">
        <w:rPr>
          <w:szCs w:val="24"/>
        </w:rPr>
        <w:t>ere</w:t>
      </w:r>
      <w:r w:rsidRPr="003B750A">
        <w:rPr>
          <w:szCs w:val="24"/>
        </w:rPr>
        <w:t xml:space="preserve"> compared, and the correlation</w:t>
      </w:r>
      <w:r w:rsidR="00960FD7">
        <w:rPr>
          <w:szCs w:val="24"/>
        </w:rPr>
        <w:t>s</w:t>
      </w:r>
      <w:r w:rsidRPr="003B750A">
        <w:rPr>
          <w:szCs w:val="24"/>
        </w:rPr>
        <w:t xml:space="preserve"> of DKK-1 and TNF-α with AS-related ind</w:t>
      </w:r>
      <w:r w:rsidR="00960FD7">
        <w:rPr>
          <w:szCs w:val="24"/>
        </w:rPr>
        <w:t>ic</w:t>
      </w:r>
      <w:r w:rsidRPr="003B750A">
        <w:rPr>
          <w:szCs w:val="24"/>
        </w:rPr>
        <w:t>es w</w:t>
      </w:r>
      <w:r w:rsidR="00960FD7">
        <w:rPr>
          <w:szCs w:val="24"/>
        </w:rPr>
        <w:t>ere</w:t>
      </w:r>
      <w:r w:rsidRPr="003B750A">
        <w:rPr>
          <w:szCs w:val="24"/>
        </w:rPr>
        <w:t xml:space="preserve"> analyzed. ROC analysis was </w:t>
      </w:r>
      <w:r w:rsidR="00960FD7">
        <w:rPr>
          <w:szCs w:val="24"/>
        </w:rPr>
        <w:t>used</w:t>
      </w:r>
      <w:r w:rsidRPr="003B750A">
        <w:rPr>
          <w:szCs w:val="24"/>
        </w:rPr>
        <w:t xml:space="preserve"> to analyze the diagnostic and predictive value of DKK-1 and TNF-α in AS, and COX regression was used to analyze the factors influencing AS recurrence. During follow-up, patients with </w:t>
      </w:r>
      <w:r w:rsidR="00960FD7">
        <w:rPr>
          <w:szCs w:val="24"/>
        </w:rPr>
        <w:t xml:space="preserve">a </w:t>
      </w:r>
      <w:r w:rsidRPr="003B750A">
        <w:rPr>
          <w:szCs w:val="24"/>
        </w:rPr>
        <w:t>Bath Ankylosing Spondylitis Disease Activity Index (BASDAI) ≥ 3.5 and BASDAI scores exceeding 60% of the baseline value were considered to have recurrence.</w:t>
      </w:r>
    </w:p>
    <w:p w14:paraId="7A703328" w14:textId="77777777" w:rsidR="00780F5D" w:rsidRPr="003B750A" w:rsidRDefault="00780F5D" w:rsidP="00C23404">
      <w:pPr>
        <w:adjustRightInd w:val="0"/>
        <w:snapToGrid w:val="0"/>
        <w:rPr>
          <w:szCs w:val="24"/>
        </w:rPr>
      </w:pPr>
    </w:p>
    <w:p w14:paraId="6CF6842C" w14:textId="095419D8" w:rsidR="003D0B74" w:rsidRPr="003B750A" w:rsidRDefault="00E52854" w:rsidP="00C23404">
      <w:pPr>
        <w:adjustRightInd w:val="0"/>
        <w:snapToGrid w:val="0"/>
        <w:rPr>
          <w:rFonts w:cs="Times New Roman"/>
          <w:b/>
          <w:i/>
          <w:szCs w:val="24"/>
        </w:rPr>
      </w:pPr>
      <w:r w:rsidRPr="003B750A">
        <w:rPr>
          <w:b/>
          <w:i/>
          <w:szCs w:val="24"/>
        </w:rPr>
        <w:t>Detection methods</w:t>
      </w:r>
    </w:p>
    <w:p w14:paraId="6544680C" w14:textId="38C91BB0" w:rsidR="00780F5D" w:rsidRPr="003B750A" w:rsidRDefault="00960FD7" w:rsidP="00C23404">
      <w:pPr>
        <w:adjustRightInd w:val="0"/>
        <w:snapToGrid w:val="0"/>
        <w:rPr>
          <w:szCs w:val="24"/>
        </w:rPr>
      </w:pPr>
      <w:r>
        <w:rPr>
          <w:szCs w:val="24"/>
        </w:rPr>
        <w:lastRenderedPageBreak/>
        <w:t>P</w:t>
      </w:r>
      <w:r w:rsidR="00E52854" w:rsidRPr="003B750A">
        <w:rPr>
          <w:szCs w:val="24"/>
        </w:rPr>
        <w:t xml:space="preserve">eripheral blood from all subjects was </w:t>
      </w:r>
      <w:r>
        <w:rPr>
          <w:szCs w:val="24"/>
        </w:rPr>
        <w:t>obtained</w:t>
      </w:r>
      <w:r w:rsidR="00E52854" w:rsidRPr="003B750A">
        <w:rPr>
          <w:szCs w:val="24"/>
        </w:rPr>
        <w:t xml:space="preserve"> by nurses in Lishui Peo</w:t>
      </w:r>
      <w:r w:rsidR="00780F5D" w:rsidRPr="003B750A">
        <w:rPr>
          <w:szCs w:val="24"/>
        </w:rPr>
        <w:t>ple’s Hospital before and 12 wk</w:t>
      </w:r>
      <w:r w:rsidR="00E52854" w:rsidRPr="003B750A">
        <w:rPr>
          <w:szCs w:val="24"/>
        </w:rPr>
        <w:t xml:space="preserve"> after treatment, and DKK-1 and TNF-α were quantified by enzyme linked immunosorbent assay (ELISA). The specific method </w:t>
      </w:r>
      <w:r>
        <w:rPr>
          <w:szCs w:val="24"/>
        </w:rPr>
        <w:t>used was in accordance with</w:t>
      </w:r>
      <w:r w:rsidR="00E52854" w:rsidRPr="003B750A">
        <w:rPr>
          <w:szCs w:val="24"/>
        </w:rPr>
        <w:t xml:space="preserve"> the kit instructions. The detection kit</w:t>
      </w:r>
      <w:r>
        <w:rPr>
          <w:szCs w:val="24"/>
        </w:rPr>
        <w:t>s</w:t>
      </w:r>
      <w:r w:rsidR="00E52854" w:rsidRPr="003B750A">
        <w:rPr>
          <w:szCs w:val="24"/>
        </w:rPr>
        <w:t xml:space="preserve"> w</w:t>
      </w:r>
      <w:r>
        <w:rPr>
          <w:szCs w:val="24"/>
        </w:rPr>
        <w:t>ere</w:t>
      </w:r>
      <w:r w:rsidR="00E52854" w:rsidRPr="003B750A">
        <w:rPr>
          <w:szCs w:val="24"/>
        </w:rPr>
        <w:t xml:space="preserve"> purchased from Abcam Company</w:t>
      </w:r>
      <w:r>
        <w:rPr>
          <w:szCs w:val="24"/>
        </w:rPr>
        <w:t>,</w:t>
      </w:r>
      <w:r w:rsidR="00E52854" w:rsidRPr="003B750A">
        <w:rPr>
          <w:szCs w:val="24"/>
        </w:rPr>
        <w:t xml:space="preserve"> United States, with the article numbers ab100501 and ab181421.</w:t>
      </w:r>
    </w:p>
    <w:p w14:paraId="3B42C143" w14:textId="77777777" w:rsidR="00780F5D" w:rsidRPr="003B750A" w:rsidRDefault="00780F5D" w:rsidP="00C23404">
      <w:pPr>
        <w:adjustRightInd w:val="0"/>
        <w:snapToGrid w:val="0"/>
        <w:rPr>
          <w:szCs w:val="24"/>
        </w:rPr>
      </w:pPr>
    </w:p>
    <w:p w14:paraId="567A8115" w14:textId="0C588714" w:rsidR="003D0B74" w:rsidRPr="003B750A" w:rsidRDefault="00E52854" w:rsidP="00C23404">
      <w:pPr>
        <w:adjustRightInd w:val="0"/>
        <w:snapToGrid w:val="0"/>
        <w:rPr>
          <w:b/>
          <w:i/>
          <w:szCs w:val="24"/>
        </w:rPr>
      </w:pPr>
      <w:r w:rsidRPr="003B750A">
        <w:rPr>
          <w:b/>
          <w:i/>
          <w:szCs w:val="24"/>
        </w:rPr>
        <w:t>Statistical analysis</w:t>
      </w:r>
    </w:p>
    <w:p w14:paraId="34B6E742" w14:textId="481955D7" w:rsidR="003D0B74" w:rsidRPr="003B750A" w:rsidRDefault="00E52854" w:rsidP="00C23404">
      <w:pPr>
        <w:adjustRightInd w:val="0"/>
        <w:snapToGrid w:val="0"/>
        <w:rPr>
          <w:szCs w:val="24"/>
        </w:rPr>
      </w:pPr>
      <w:r w:rsidRPr="003B750A">
        <w:rPr>
          <w:szCs w:val="24"/>
        </w:rPr>
        <w:t>Statistical analysis was carried out with SPSS 19.0 (Asian Analytics Formerly</w:t>
      </w:r>
      <w:r w:rsidR="00960FD7">
        <w:rPr>
          <w:szCs w:val="24"/>
        </w:rPr>
        <w:t xml:space="preserve"> SP</w:t>
      </w:r>
      <w:r w:rsidR="008C668B">
        <w:rPr>
          <w:szCs w:val="24"/>
        </w:rPr>
        <w:t>SS</w:t>
      </w:r>
      <w:r w:rsidR="00960FD7">
        <w:rPr>
          <w:szCs w:val="24"/>
        </w:rPr>
        <w:t xml:space="preserve"> China</w:t>
      </w:r>
      <w:r w:rsidRPr="003B750A">
        <w:rPr>
          <w:szCs w:val="24"/>
        </w:rPr>
        <w:t xml:space="preserve">). The counting data were expressed </w:t>
      </w:r>
      <w:r w:rsidR="00960FD7">
        <w:rPr>
          <w:szCs w:val="24"/>
        </w:rPr>
        <w:t>as</w:t>
      </w:r>
      <w:r w:rsidRPr="003B750A">
        <w:rPr>
          <w:szCs w:val="24"/>
        </w:rPr>
        <w:t xml:space="preserve"> percentage (%), and the comparison adopted </w:t>
      </w:r>
      <w:r w:rsidRPr="003B750A">
        <w:rPr>
          <w:i/>
          <w:szCs w:val="24"/>
        </w:rPr>
        <w:t>χ</w:t>
      </w:r>
      <w:r w:rsidRPr="003B750A">
        <w:rPr>
          <w:szCs w:val="24"/>
          <w:vertAlign w:val="superscript"/>
        </w:rPr>
        <w:t>2</w:t>
      </w:r>
      <w:r w:rsidRPr="003B750A">
        <w:rPr>
          <w:szCs w:val="24"/>
        </w:rPr>
        <w:t xml:space="preserve"> test. The measurement data were expressed as mean</w:t>
      </w:r>
      <w:r w:rsidR="00CB71E9" w:rsidRPr="003B750A">
        <w:rPr>
          <w:szCs w:val="24"/>
        </w:rPr>
        <w:t xml:space="preserve"> </w:t>
      </w:r>
      <w:r w:rsidRPr="003B750A">
        <w:rPr>
          <w:szCs w:val="24"/>
        </w:rPr>
        <w:t>±</w:t>
      </w:r>
      <w:r w:rsidR="00CB71E9" w:rsidRPr="003B750A">
        <w:rPr>
          <w:szCs w:val="24"/>
        </w:rPr>
        <w:t xml:space="preserve"> </w:t>
      </w:r>
      <w:r w:rsidRPr="003B750A">
        <w:rPr>
          <w:caps/>
          <w:szCs w:val="24"/>
        </w:rPr>
        <w:t>sd</w:t>
      </w:r>
      <w:r w:rsidRPr="003B750A">
        <w:rPr>
          <w:szCs w:val="24"/>
        </w:rPr>
        <w:t xml:space="preserve"> and analyzed by </w:t>
      </w:r>
      <w:r w:rsidR="00960FD7">
        <w:rPr>
          <w:szCs w:val="24"/>
        </w:rPr>
        <w:t>the S</w:t>
      </w:r>
      <w:r w:rsidRPr="003B750A">
        <w:rPr>
          <w:szCs w:val="24"/>
        </w:rPr>
        <w:t xml:space="preserve">tudents' </w:t>
      </w:r>
      <w:r w:rsidRPr="003B750A">
        <w:rPr>
          <w:i/>
          <w:szCs w:val="24"/>
        </w:rPr>
        <w:t>t</w:t>
      </w:r>
      <w:r w:rsidRPr="003B750A">
        <w:rPr>
          <w:szCs w:val="24"/>
        </w:rPr>
        <w:t xml:space="preserve"> test. The ROC curve was applied to analyze the diagnostic and predictive value of DKK-1 and TNF-α in AS, and COX regression was used to analyze the factors influencing the recurrence of AS. </w:t>
      </w:r>
      <w:r w:rsidR="00960FD7">
        <w:rPr>
          <w:szCs w:val="24"/>
        </w:rPr>
        <w:t>A</w:t>
      </w:r>
      <w:r w:rsidRPr="003B750A">
        <w:rPr>
          <w:szCs w:val="24"/>
        </w:rPr>
        <w:t xml:space="preserve"> correlation analysis was performed with Spearman and Pearson tests. A value of </w:t>
      </w:r>
      <w:r w:rsidR="009F0E24" w:rsidRPr="003B750A">
        <w:rPr>
          <w:szCs w:val="24"/>
          <w:vertAlign w:val="superscript"/>
        </w:rPr>
        <w:t>a</w:t>
      </w:r>
      <w:r w:rsidR="009F0E24" w:rsidRPr="003B750A">
        <w:rPr>
          <w:i/>
          <w:iCs/>
          <w:szCs w:val="24"/>
        </w:rPr>
        <w:t>P</w:t>
      </w:r>
      <w:r w:rsidR="009F0E24" w:rsidRPr="003B750A">
        <w:rPr>
          <w:szCs w:val="24"/>
        </w:rPr>
        <w:t xml:space="preserve"> &lt; 0.05</w:t>
      </w:r>
      <w:r w:rsidRPr="003B750A">
        <w:rPr>
          <w:szCs w:val="24"/>
        </w:rPr>
        <w:t xml:space="preserve"> indicated statistical significance.</w:t>
      </w:r>
    </w:p>
    <w:p w14:paraId="67D2A6A4" w14:textId="77777777" w:rsidR="003D0B74" w:rsidRPr="003B750A" w:rsidRDefault="003D0B74" w:rsidP="00C23404">
      <w:pPr>
        <w:adjustRightInd w:val="0"/>
        <w:snapToGrid w:val="0"/>
        <w:rPr>
          <w:rFonts w:cs="Times New Roman"/>
          <w:szCs w:val="24"/>
        </w:rPr>
      </w:pPr>
    </w:p>
    <w:p w14:paraId="619757F5" w14:textId="77777777" w:rsidR="007436F1" w:rsidRPr="003B750A" w:rsidRDefault="00E52854" w:rsidP="00C23404">
      <w:pPr>
        <w:adjustRightInd w:val="0"/>
        <w:snapToGrid w:val="0"/>
        <w:rPr>
          <w:rFonts w:cs="Times New Roman"/>
          <w:b/>
          <w:caps/>
          <w:szCs w:val="24"/>
          <w:u w:val="single"/>
        </w:rPr>
      </w:pPr>
      <w:r w:rsidRPr="003B750A">
        <w:rPr>
          <w:rFonts w:cs="Times New Roman"/>
          <w:b/>
          <w:caps/>
          <w:szCs w:val="24"/>
          <w:u w:val="single"/>
        </w:rPr>
        <w:t>Results</w:t>
      </w:r>
    </w:p>
    <w:p w14:paraId="6BD26724" w14:textId="06162BFF" w:rsidR="003D0B74" w:rsidRPr="003B750A" w:rsidRDefault="00E52854" w:rsidP="00C23404">
      <w:pPr>
        <w:adjustRightInd w:val="0"/>
        <w:snapToGrid w:val="0"/>
        <w:rPr>
          <w:rFonts w:cs="Times New Roman"/>
          <w:b/>
          <w:i/>
          <w:caps/>
          <w:szCs w:val="24"/>
          <w:u w:val="single"/>
        </w:rPr>
      </w:pPr>
      <w:r w:rsidRPr="003B750A">
        <w:rPr>
          <w:b/>
          <w:i/>
          <w:szCs w:val="24"/>
        </w:rPr>
        <w:t>General information</w:t>
      </w:r>
    </w:p>
    <w:p w14:paraId="59C1F60B" w14:textId="67B4E8D3" w:rsidR="007436F1" w:rsidRPr="003B750A" w:rsidRDefault="00E52854" w:rsidP="00C23404">
      <w:pPr>
        <w:adjustRightInd w:val="0"/>
        <w:snapToGrid w:val="0"/>
        <w:rPr>
          <w:bCs/>
          <w:szCs w:val="24"/>
        </w:rPr>
      </w:pPr>
      <w:r w:rsidRPr="003B750A">
        <w:rPr>
          <w:szCs w:val="24"/>
        </w:rPr>
        <w:t>There were 113 patients in the research group, including 76 males and 37 females, aged (36.7</w:t>
      </w:r>
      <w:r w:rsidR="007436F1" w:rsidRPr="003B750A">
        <w:rPr>
          <w:szCs w:val="24"/>
        </w:rPr>
        <w:t xml:space="preserve"> </w:t>
      </w:r>
      <w:r w:rsidRPr="003B750A">
        <w:rPr>
          <w:szCs w:val="24"/>
        </w:rPr>
        <w:t>±</w:t>
      </w:r>
      <w:r w:rsidR="007436F1" w:rsidRPr="003B750A">
        <w:rPr>
          <w:szCs w:val="24"/>
        </w:rPr>
        <w:t xml:space="preserve"> </w:t>
      </w:r>
      <w:r w:rsidRPr="003B750A">
        <w:rPr>
          <w:szCs w:val="24"/>
        </w:rPr>
        <w:t>4.1) years, and 100 subjects in the control group, including 76 males and 24 females, aged (37.3</w:t>
      </w:r>
      <w:r w:rsidR="007436F1" w:rsidRPr="003B750A">
        <w:rPr>
          <w:szCs w:val="24"/>
        </w:rPr>
        <w:t xml:space="preserve"> </w:t>
      </w:r>
      <w:r w:rsidRPr="003B750A">
        <w:rPr>
          <w:szCs w:val="24"/>
        </w:rPr>
        <w:t>±</w:t>
      </w:r>
      <w:r w:rsidR="007436F1" w:rsidRPr="003B750A">
        <w:rPr>
          <w:szCs w:val="24"/>
        </w:rPr>
        <w:t xml:space="preserve"> </w:t>
      </w:r>
      <w:r w:rsidRPr="003B750A">
        <w:rPr>
          <w:szCs w:val="24"/>
        </w:rPr>
        <w:t>4.6) years. There w</w:t>
      </w:r>
      <w:r w:rsidR="00960FD7">
        <w:rPr>
          <w:szCs w:val="24"/>
        </w:rPr>
        <w:t>ere</w:t>
      </w:r>
      <w:r w:rsidRPr="003B750A">
        <w:rPr>
          <w:szCs w:val="24"/>
        </w:rPr>
        <w:t xml:space="preserve"> no s</w:t>
      </w:r>
      <w:r w:rsidR="00960FD7">
        <w:rPr>
          <w:szCs w:val="24"/>
        </w:rPr>
        <w:t>ignificant</w:t>
      </w:r>
      <w:r w:rsidRPr="003B750A">
        <w:rPr>
          <w:szCs w:val="24"/>
        </w:rPr>
        <w:t xml:space="preserve"> difference</w:t>
      </w:r>
      <w:r w:rsidR="00960FD7">
        <w:rPr>
          <w:szCs w:val="24"/>
        </w:rPr>
        <w:t>s</w:t>
      </w:r>
      <w:r w:rsidRPr="003B750A">
        <w:rPr>
          <w:szCs w:val="24"/>
        </w:rPr>
        <w:t xml:space="preserve"> in sex ratio </w:t>
      </w:r>
      <w:r w:rsidR="007436F1" w:rsidRPr="003B750A">
        <w:rPr>
          <w:szCs w:val="24"/>
        </w:rPr>
        <w:t xml:space="preserve">and age between the two groups </w:t>
      </w:r>
      <w:r w:rsidR="007436F1" w:rsidRPr="003B750A">
        <w:rPr>
          <w:bCs/>
          <w:szCs w:val="24"/>
        </w:rPr>
        <w:t>(Table 1</w:t>
      </w:r>
      <w:r w:rsidRPr="003B750A">
        <w:rPr>
          <w:bCs/>
          <w:szCs w:val="24"/>
        </w:rPr>
        <w:t>)</w:t>
      </w:r>
      <w:r w:rsidR="007436F1" w:rsidRPr="003B750A">
        <w:rPr>
          <w:bCs/>
          <w:szCs w:val="24"/>
        </w:rPr>
        <w:t>.</w:t>
      </w:r>
    </w:p>
    <w:p w14:paraId="4B5E75FC" w14:textId="77777777" w:rsidR="007436F1" w:rsidRPr="003B750A" w:rsidRDefault="007436F1" w:rsidP="00C23404">
      <w:pPr>
        <w:adjustRightInd w:val="0"/>
        <w:snapToGrid w:val="0"/>
        <w:rPr>
          <w:bCs/>
          <w:szCs w:val="24"/>
        </w:rPr>
      </w:pPr>
    </w:p>
    <w:p w14:paraId="4AD70614" w14:textId="2254C3A4" w:rsidR="003D0B74" w:rsidRPr="003B750A" w:rsidRDefault="00E52854" w:rsidP="00C23404">
      <w:pPr>
        <w:adjustRightInd w:val="0"/>
        <w:snapToGrid w:val="0"/>
        <w:rPr>
          <w:b/>
          <w:i/>
          <w:szCs w:val="24"/>
        </w:rPr>
      </w:pPr>
      <w:r w:rsidRPr="003B750A">
        <w:rPr>
          <w:b/>
          <w:i/>
          <w:szCs w:val="24"/>
        </w:rPr>
        <w:t xml:space="preserve">Difference </w:t>
      </w:r>
      <w:r w:rsidR="005A3CF3">
        <w:rPr>
          <w:b/>
          <w:i/>
          <w:szCs w:val="24"/>
        </w:rPr>
        <w:t>in</w:t>
      </w:r>
      <w:r w:rsidRPr="003B750A">
        <w:rPr>
          <w:b/>
          <w:i/>
          <w:szCs w:val="24"/>
        </w:rPr>
        <w:t xml:space="preserve"> DKK-1 ex</w:t>
      </w:r>
      <w:r w:rsidR="007436F1" w:rsidRPr="003B750A">
        <w:rPr>
          <w:b/>
          <w:i/>
          <w:szCs w:val="24"/>
        </w:rPr>
        <w:t>pression between the two groups</w:t>
      </w:r>
    </w:p>
    <w:p w14:paraId="74E0481F" w14:textId="28E22E04" w:rsidR="007436F1" w:rsidRPr="003B750A" w:rsidRDefault="00E52854" w:rsidP="00C23404">
      <w:pPr>
        <w:adjustRightInd w:val="0"/>
        <w:snapToGrid w:val="0"/>
        <w:rPr>
          <w:bCs/>
          <w:szCs w:val="24"/>
        </w:rPr>
      </w:pPr>
      <w:r w:rsidRPr="003B750A">
        <w:rPr>
          <w:szCs w:val="24"/>
        </w:rPr>
        <w:t>Before treatment, the research group showed lower DKK-1 level</w:t>
      </w:r>
      <w:r w:rsidR="005A3CF3">
        <w:rPr>
          <w:szCs w:val="24"/>
        </w:rPr>
        <w:t>s</w:t>
      </w:r>
      <w:r w:rsidRPr="003B750A">
        <w:rPr>
          <w:szCs w:val="24"/>
        </w:rPr>
        <w:t xml:space="preserve"> than the control group (</w:t>
      </w:r>
      <w:r w:rsidR="009F0E24" w:rsidRPr="003B750A">
        <w:rPr>
          <w:szCs w:val="24"/>
          <w:vertAlign w:val="superscript"/>
        </w:rPr>
        <w:t>a</w:t>
      </w:r>
      <w:r w:rsidR="009F0E24" w:rsidRPr="003B750A">
        <w:rPr>
          <w:i/>
          <w:iCs/>
          <w:szCs w:val="24"/>
        </w:rPr>
        <w:t>P</w:t>
      </w:r>
      <w:r w:rsidR="009F0E24" w:rsidRPr="003B750A">
        <w:rPr>
          <w:szCs w:val="24"/>
        </w:rPr>
        <w:t xml:space="preserve"> &lt; 0.05</w:t>
      </w:r>
      <w:r w:rsidRPr="003B750A">
        <w:rPr>
          <w:szCs w:val="24"/>
        </w:rPr>
        <w:t>). After treatment, the level of DKK-1 in the research group was higher than that before treatment (</w:t>
      </w:r>
      <w:r w:rsidR="009F0E24" w:rsidRPr="003B750A">
        <w:rPr>
          <w:szCs w:val="24"/>
          <w:vertAlign w:val="superscript"/>
        </w:rPr>
        <w:t>a</w:t>
      </w:r>
      <w:r w:rsidR="009F0E24" w:rsidRPr="003B750A">
        <w:rPr>
          <w:i/>
          <w:iCs/>
          <w:szCs w:val="24"/>
        </w:rPr>
        <w:t>P</w:t>
      </w:r>
      <w:r w:rsidR="009F0E24" w:rsidRPr="003B750A">
        <w:rPr>
          <w:szCs w:val="24"/>
        </w:rPr>
        <w:t xml:space="preserve"> &lt; 0.05</w:t>
      </w:r>
      <w:r w:rsidRPr="003B750A">
        <w:rPr>
          <w:szCs w:val="24"/>
        </w:rPr>
        <w:t>). Correlation analysis showed that the expression of DKK-1</w:t>
      </w:r>
      <w:r w:rsidR="005A3CF3">
        <w:rPr>
          <w:szCs w:val="24"/>
        </w:rPr>
        <w:t xml:space="preserve"> </w:t>
      </w:r>
      <w:r w:rsidRPr="003B750A">
        <w:rPr>
          <w:szCs w:val="24"/>
        </w:rPr>
        <w:t>was significantly correlated with C-reactive protein (CRP), Immunoglobulin G (IgG), IgA, IgM, Human leukocyte antigen B27 (HLA-B27), erythrocyte sedimentation rate (ESR), BASDAI and Bath Ankylosing Spondylitis Metrology Index (BASMI) (</w:t>
      </w:r>
      <w:r w:rsidR="009F0E24" w:rsidRPr="003B750A">
        <w:rPr>
          <w:szCs w:val="24"/>
          <w:vertAlign w:val="superscript"/>
        </w:rPr>
        <w:t>a</w:t>
      </w:r>
      <w:r w:rsidR="009F0E24" w:rsidRPr="003B750A">
        <w:rPr>
          <w:i/>
          <w:iCs/>
          <w:szCs w:val="24"/>
        </w:rPr>
        <w:t>P</w:t>
      </w:r>
      <w:r w:rsidR="009F0E24" w:rsidRPr="003B750A">
        <w:rPr>
          <w:szCs w:val="24"/>
        </w:rPr>
        <w:t xml:space="preserve"> &lt; </w:t>
      </w:r>
      <w:r w:rsidR="009F0E24" w:rsidRPr="003B750A">
        <w:rPr>
          <w:szCs w:val="24"/>
        </w:rPr>
        <w:lastRenderedPageBreak/>
        <w:t>0.05</w:t>
      </w:r>
      <w:r w:rsidRPr="003B750A">
        <w:rPr>
          <w:szCs w:val="24"/>
        </w:rPr>
        <w:t xml:space="preserve">), but was not correlated with human </w:t>
      </w:r>
      <w:r w:rsidR="007436F1" w:rsidRPr="003B750A">
        <w:rPr>
          <w:szCs w:val="24"/>
        </w:rPr>
        <w:t xml:space="preserve">leukocyte antigen-B27 (HLA-B27) </w:t>
      </w:r>
      <w:r w:rsidRPr="003B750A">
        <w:rPr>
          <w:bCs/>
          <w:szCs w:val="24"/>
        </w:rPr>
        <w:t>(Figure 1)</w:t>
      </w:r>
      <w:r w:rsidR="007436F1" w:rsidRPr="003B750A">
        <w:rPr>
          <w:bCs/>
          <w:szCs w:val="24"/>
        </w:rPr>
        <w:t>.</w:t>
      </w:r>
    </w:p>
    <w:p w14:paraId="1EA552CF" w14:textId="77777777" w:rsidR="007436F1" w:rsidRPr="003B750A" w:rsidRDefault="007436F1" w:rsidP="00C23404">
      <w:pPr>
        <w:adjustRightInd w:val="0"/>
        <w:snapToGrid w:val="0"/>
        <w:rPr>
          <w:bCs/>
          <w:szCs w:val="24"/>
        </w:rPr>
      </w:pPr>
    </w:p>
    <w:p w14:paraId="68727D6B" w14:textId="080C1537" w:rsidR="003D0B74" w:rsidRPr="003B750A" w:rsidRDefault="00E52854" w:rsidP="00C23404">
      <w:pPr>
        <w:adjustRightInd w:val="0"/>
        <w:snapToGrid w:val="0"/>
        <w:rPr>
          <w:b/>
          <w:i/>
          <w:szCs w:val="24"/>
        </w:rPr>
      </w:pPr>
      <w:r w:rsidRPr="003B750A">
        <w:rPr>
          <w:b/>
          <w:i/>
          <w:szCs w:val="24"/>
        </w:rPr>
        <w:t xml:space="preserve">Difference </w:t>
      </w:r>
      <w:r w:rsidR="005A3CF3">
        <w:rPr>
          <w:b/>
          <w:i/>
          <w:szCs w:val="24"/>
        </w:rPr>
        <w:t>in</w:t>
      </w:r>
      <w:r w:rsidRPr="003B750A">
        <w:rPr>
          <w:b/>
          <w:i/>
          <w:szCs w:val="24"/>
        </w:rPr>
        <w:t xml:space="preserve"> TNF-α expression in the two groups</w:t>
      </w:r>
    </w:p>
    <w:p w14:paraId="46117D35" w14:textId="340F483A" w:rsidR="007436F1" w:rsidRPr="003B750A" w:rsidRDefault="00E52854" w:rsidP="00C23404">
      <w:pPr>
        <w:adjustRightInd w:val="0"/>
        <w:snapToGrid w:val="0"/>
        <w:rPr>
          <w:bCs/>
          <w:szCs w:val="24"/>
        </w:rPr>
      </w:pPr>
      <w:r w:rsidRPr="003B750A">
        <w:rPr>
          <w:szCs w:val="24"/>
        </w:rPr>
        <w:t>Before treatment, the research group showed higher TNF-α level</w:t>
      </w:r>
      <w:r w:rsidR="005A3CF3">
        <w:rPr>
          <w:szCs w:val="24"/>
        </w:rPr>
        <w:t>s</w:t>
      </w:r>
      <w:r w:rsidRPr="003B750A">
        <w:rPr>
          <w:szCs w:val="24"/>
        </w:rPr>
        <w:t xml:space="preserve"> than the control group (</w:t>
      </w:r>
      <w:r w:rsidR="009F0E24" w:rsidRPr="003B750A">
        <w:rPr>
          <w:szCs w:val="24"/>
          <w:vertAlign w:val="superscript"/>
        </w:rPr>
        <w:t>a</w:t>
      </w:r>
      <w:r w:rsidR="009F0E24" w:rsidRPr="003B750A">
        <w:rPr>
          <w:i/>
          <w:iCs/>
          <w:szCs w:val="24"/>
        </w:rPr>
        <w:t>P</w:t>
      </w:r>
      <w:r w:rsidR="009F0E24" w:rsidRPr="003B750A">
        <w:rPr>
          <w:szCs w:val="24"/>
        </w:rPr>
        <w:t xml:space="preserve"> &lt; 0.05</w:t>
      </w:r>
      <w:r w:rsidRPr="003B750A">
        <w:rPr>
          <w:szCs w:val="24"/>
        </w:rPr>
        <w:t>). After treatment, the level of TNF-α in the research group was lower than that before treatment (</w:t>
      </w:r>
      <w:r w:rsidR="009F0E24" w:rsidRPr="003B750A">
        <w:rPr>
          <w:szCs w:val="24"/>
          <w:vertAlign w:val="superscript"/>
        </w:rPr>
        <w:t>a</w:t>
      </w:r>
      <w:r w:rsidR="009F0E24" w:rsidRPr="003B750A">
        <w:rPr>
          <w:i/>
          <w:iCs/>
          <w:szCs w:val="24"/>
        </w:rPr>
        <w:t>P</w:t>
      </w:r>
      <w:r w:rsidR="009F0E24" w:rsidRPr="003B750A">
        <w:rPr>
          <w:szCs w:val="24"/>
        </w:rPr>
        <w:t xml:space="preserve"> &lt; 0.05</w:t>
      </w:r>
      <w:r w:rsidR="007436F1" w:rsidRPr="003B750A">
        <w:rPr>
          <w:szCs w:val="24"/>
        </w:rPr>
        <w:t xml:space="preserve">) </w:t>
      </w:r>
      <w:r w:rsidRPr="003B750A">
        <w:rPr>
          <w:bCs/>
          <w:szCs w:val="24"/>
        </w:rPr>
        <w:t>(Figure 2)</w:t>
      </w:r>
      <w:r w:rsidR="007436F1" w:rsidRPr="003B750A">
        <w:rPr>
          <w:bCs/>
          <w:szCs w:val="24"/>
        </w:rPr>
        <w:t>.</w:t>
      </w:r>
    </w:p>
    <w:p w14:paraId="358E07DE" w14:textId="77777777" w:rsidR="007436F1" w:rsidRPr="003B750A" w:rsidRDefault="007436F1" w:rsidP="00C23404">
      <w:pPr>
        <w:adjustRightInd w:val="0"/>
        <w:snapToGrid w:val="0"/>
        <w:rPr>
          <w:bCs/>
          <w:szCs w:val="24"/>
        </w:rPr>
      </w:pPr>
    </w:p>
    <w:p w14:paraId="01386278" w14:textId="27FD2555" w:rsidR="003D0B74" w:rsidRPr="003B750A" w:rsidRDefault="00E52854" w:rsidP="00C23404">
      <w:pPr>
        <w:adjustRightInd w:val="0"/>
        <w:snapToGrid w:val="0"/>
        <w:rPr>
          <w:b/>
          <w:i/>
          <w:szCs w:val="24"/>
        </w:rPr>
      </w:pPr>
      <w:r w:rsidRPr="003B750A">
        <w:rPr>
          <w:b/>
          <w:i/>
          <w:szCs w:val="24"/>
        </w:rPr>
        <w:t>Diagnostic value of DKK-1 and TNF-α in AS</w:t>
      </w:r>
    </w:p>
    <w:p w14:paraId="6D66C246" w14:textId="4952AFE9" w:rsidR="007436F1" w:rsidRPr="003B750A" w:rsidRDefault="00E52854" w:rsidP="00C23404">
      <w:pPr>
        <w:adjustRightInd w:val="0"/>
        <w:snapToGrid w:val="0"/>
        <w:rPr>
          <w:bCs/>
          <w:szCs w:val="24"/>
        </w:rPr>
      </w:pPr>
      <w:r w:rsidRPr="003B750A">
        <w:rPr>
          <w:szCs w:val="24"/>
        </w:rPr>
        <w:t>The area under the curve (AUC), cutoff value, sensitivity and specificity of DKK-1 for diagnosing AS were 0.752, 87.02</w:t>
      </w:r>
      <w:r w:rsidR="007436F1" w:rsidRPr="003B750A">
        <w:rPr>
          <w:szCs w:val="24"/>
        </w:rPr>
        <w:t xml:space="preserve"> </w:t>
      </w:r>
      <w:r w:rsidRPr="003B750A">
        <w:rPr>
          <w:szCs w:val="24"/>
        </w:rPr>
        <w:t>pg/m</w:t>
      </w:r>
      <w:r w:rsidR="007436F1" w:rsidRPr="003B750A">
        <w:rPr>
          <w:szCs w:val="24"/>
        </w:rPr>
        <w:t>L</w:t>
      </w:r>
      <w:r w:rsidRPr="003B750A">
        <w:rPr>
          <w:szCs w:val="24"/>
        </w:rPr>
        <w:t>, 78.76% and 66.00%, respectively, and those of TNF-α were 0.904, 18.79</w:t>
      </w:r>
      <w:r w:rsidR="005A3CF3">
        <w:rPr>
          <w:szCs w:val="24"/>
        </w:rPr>
        <w:t xml:space="preserve"> </w:t>
      </w:r>
      <w:r w:rsidRPr="003B750A">
        <w:rPr>
          <w:szCs w:val="24"/>
        </w:rPr>
        <w:t xml:space="preserve">ng/L, 79.65% and 95.00%. The AUC, sensitivity and specificity of combined diagnosis were 0.934, </w:t>
      </w:r>
      <w:r w:rsidR="007436F1" w:rsidRPr="003B750A">
        <w:rPr>
          <w:szCs w:val="24"/>
        </w:rPr>
        <w:t>82.30% and 97.00%, respectively</w:t>
      </w:r>
      <w:r w:rsidRPr="003B750A">
        <w:rPr>
          <w:szCs w:val="24"/>
        </w:rPr>
        <w:t xml:space="preserve"> </w:t>
      </w:r>
      <w:r w:rsidRPr="003B750A">
        <w:rPr>
          <w:bCs/>
          <w:szCs w:val="24"/>
        </w:rPr>
        <w:t xml:space="preserve">(Table </w:t>
      </w:r>
      <w:r w:rsidR="007436F1" w:rsidRPr="003B750A">
        <w:rPr>
          <w:bCs/>
          <w:szCs w:val="24"/>
        </w:rPr>
        <w:t>2</w:t>
      </w:r>
      <w:r w:rsidRPr="003B750A">
        <w:rPr>
          <w:bCs/>
          <w:szCs w:val="24"/>
        </w:rPr>
        <w:t>, Figure 3)</w:t>
      </w:r>
      <w:r w:rsidR="007436F1" w:rsidRPr="003B750A">
        <w:rPr>
          <w:bCs/>
          <w:szCs w:val="24"/>
        </w:rPr>
        <w:t>.</w:t>
      </w:r>
    </w:p>
    <w:p w14:paraId="6F54DCE8" w14:textId="77777777" w:rsidR="007436F1" w:rsidRPr="003B750A" w:rsidRDefault="007436F1" w:rsidP="00C23404">
      <w:pPr>
        <w:adjustRightInd w:val="0"/>
        <w:snapToGrid w:val="0"/>
        <w:rPr>
          <w:bCs/>
          <w:szCs w:val="24"/>
        </w:rPr>
      </w:pPr>
    </w:p>
    <w:p w14:paraId="4AC258DA" w14:textId="1A37F23D" w:rsidR="003D0B74" w:rsidRPr="003B750A" w:rsidRDefault="00E52854" w:rsidP="00C23404">
      <w:pPr>
        <w:adjustRightInd w:val="0"/>
        <w:snapToGrid w:val="0"/>
        <w:rPr>
          <w:b/>
          <w:i/>
          <w:szCs w:val="24"/>
        </w:rPr>
      </w:pPr>
      <w:r w:rsidRPr="003B750A">
        <w:rPr>
          <w:b/>
          <w:i/>
          <w:szCs w:val="24"/>
        </w:rPr>
        <w:t>Relationship between DKK-1, TNF-α and curative effect in AS</w:t>
      </w:r>
    </w:p>
    <w:p w14:paraId="03BAC849" w14:textId="52969694" w:rsidR="007436F1" w:rsidRPr="003B750A" w:rsidRDefault="00E52854" w:rsidP="00C23404">
      <w:pPr>
        <w:adjustRightInd w:val="0"/>
        <w:snapToGrid w:val="0"/>
        <w:rPr>
          <w:bCs/>
          <w:szCs w:val="24"/>
        </w:rPr>
      </w:pPr>
      <w:r w:rsidRPr="003B750A">
        <w:rPr>
          <w:szCs w:val="24"/>
        </w:rPr>
        <w:t>Seventy-five patients met the ASASAS20 criteria (=</w:t>
      </w:r>
      <w:r w:rsidR="007436F1" w:rsidRPr="003B750A">
        <w:rPr>
          <w:szCs w:val="24"/>
        </w:rPr>
        <w:t xml:space="preserve"> </w:t>
      </w:r>
      <w:r w:rsidRPr="003B750A">
        <w:rPr>
          <w:szCs w:val="24"/>
        </w:rPr>
        <w:t>2) and 35 patients did not (=</w:t>
      </w:r>
      <w:r w:rsidR="007436F1" w:rsidRPr="003B750A">
        <w:rPr>
          <w:szCs w:val="24"/>
        </w:rPr>
        <w:t xml:space="preserve"> </w:t>
      </w:r>
      <w:r w:rsidRPr="003B750A">
        <w:rPr>
          <w:szCs w:val="24"/>
        </w:rPr>
        <w:t>1). The AUC, cutoff value, sensitivity and specificity of DKK-1 in predicting the curative effect in AS before treatment were 0.825, 68.42 pg/m</w:t>
      </w:r>
      <w:r w:rsidR="007436F1" w:rsidRPr="003B750A">
        <w:rPr>
          <w:szCs w:val="24"/>
        </w:rPr>
        <w:t>L</w:t>
      </w:r>
      <w:r w:rsidRPr="003B750A">
        <w:rPr>
          <w:szCs w:val="24"/>
        </w:rPr>
        <w:t xml:space="preserve">, 73.68%, </w:t>
      </w:r>
      <w:r w:rsidR="005A3CF3">
        <w:rPr>
          <w:szCs w:val="24"/>
        </w:rPr>
        <w:t xml:space="preserve">and </w:t>
      </w:r>
      <w:r w:rsidRPr="003B750A">
        <w:rPr>
          <w:szCs w:val="24"/>
        </w:rPr>
        <w:t>80.00%, respectively, and those of TNF-α were 0.863, 32.79 ng/L, 92.11% and 77.33%, respectively</w:t>
      </w:r>
      <w:r w:rsidRPr="003B750A">
        <w:rPr>
          <w:b/>
          <w:bCs/>
          <w:szCs w:val="24"/>
        </w:rPr>
        <w:t xml:space="preserve"> </w:t>
      </w:r>
      <w:r w:rsidRPr="003B750A">
        <w:rPr>
          <w:bCs/>
          <w:szCs w:val="24"/>
        </w:rPr>
        <w:t xml:space="preserve">(Table </w:t>
      </w:r>
      <w:r w:rsidR="007436F1" w:rsidRPr="003B750A">
        <w:rPr>
          <w:bCs/>
          <w:szCs w:val="24"/>
        </w:rPr>
        <w:t>3</w:t>
      </w:r>
      <w:r w:rsidRPr="003B750A">
        <w:rPr>
          <w:bCs/>
          <w:szCs w:val="24"/>
        </w:rPr>
        <w:t>, Figure 4)</w:t>
      </w:r>
      <w:r w:rsidRPr="003B750A">
        <w:rPr>
          <w:szCs w:val="24"/>
        </w:rPr>
        <w:t xml:space="preserve">. After treatment, DKK-1 was positively correlated with the curative effect, while TNF-α was negatively correlated with </w:t>
      </w:r>
      <w:r w:rsidR="005A3CF3">
        <w:rPr>
          <w:szCs w:val="24"/>
        </w:rPr>
        <w:t>the curative effect</w:t>
      </w:r>
      <w:r w:rsidRPr="003B750A">
        <w:rPr>
          <w:szCs w:val="24"/>
        </w:rPr>
        <w:t xml:space="preserve"> (</w:t>
      </w:r>
      <w:r w:rsidR="009F0E24" w:rsidRPr="003B750A">
        <w:rPr>
          <w:szCs w:val="24"/>
          <w:vertAlign w:val="superscript"/>
        </w:rPr>
        <w:t>a</w:t>
      </w:r>
      <w:r w:rsidR="009F0E24" w:rsidRPr="003B750A">
        <w:rPr>
          <w:i/>
          <w:iCs/>
          <w:szCs w:val="24"/>
        </w:rPr>
        <w:t>P</w:t>
      </w:r>
      <w:r w:rsidR="009F0E24" w:rsidRPr="003B750A">
        <w:rPr>
          <w:szCs w:val="24"/>
        </w:rPr>
        <w:t xml:space="preserve"> &lt; 0.05</w:t>
      </w:r>
      <w:r w:rsidR="007436F1" w:rsidRPr="003B750A">
        <w:rPr>
          <w:szCs w:val="24"/>
        </w:rPr>
        <w:t>)</w:t>
      </w:r>
      <w:r w:rsidRPr="003B750A">
        <w:rPr>
          <w:szCs w:val="24"/>
        </w:rPr>
        <w:t xml:space="preserve"> </w:t>
      </w:r>
      <w:r w:rsidRPr="003B750A">
        <w:rPr>
          <w:bCs/>
          <w:szCs w:val="24"/>
        </w:rPr>
        <w:t>(Figure 5)</w:t>
      </w:r>
      <w:r w:rsidR="007436F1" w:rsidRPr="003B750A">
        <w:rPr>
          <w:bCs/>
          <w:szCs w:val="24"/>
        </w:rPr>
        <w:t>.</w:t>
      </w:r>
    </w:p>
    <w:p w14:paraId="026C6EBE" w14:textId="77777777" w:rsidR="007436F1" w:rsidRPr="003B750A" w:rsidRDefault="007436F1" w:rsidP="00C23404">
      <w:pPr>
        <w:adjustRightInd w:val="0"/>
        <w:snapToGrid w:val="0"/>
        <w:rPr>
          <w:bCs/>
          <w:szCs w:val="24"/>
        </w:rPr>
      </w:pPr>
    </w:p>
    <w:p w14:paraId="4DAE7AFE" w14:textId="2FA25A3C" w:rsidR="003D0B74" w:rsidRPr="003B750A" w:rsidRDefault="00E52854" w:rsidP="00C23404">
      <w:pPr>
        <w:adjustRightInd w:val="0"/>
        <w:snapToGrid w:val="0"/>
        <w:rPr>
          <w:b/>
          <w:i/>
          <w:szCs w:val="24"/>
        </w:rPr>
      </w:pPr>
      <w:r w:rsidRPr="003B750A">
        <w:rPr>
          <w:b/>
          <w:i/>
          <w:szCs w:val="24"/>
        </w:rPr>
        <w:t>Influencing factors for AS recurrence</w:t>
      </w:r>
    </w:p>
    <w:p w14:paraId="39B14435" w14:textId="761B7D0F" w:rsidR="003D0B74" w:rsidRPr="003B750A" w:rsidRDefault="00E52854" w:rsidP="00C23404">
      <w:pPr>
        <w:adjustRightInd w:val="0"/>
        <w:snapToGrid w:val="0"/>
        <w:rPr>
          <w:szCs w:val="24"/>
        </w:rPr>
      </w:pPr>
      <w:r w:rsidRPr="003B750A">
        <w:rPr>
          <w:szCs w:val="24"/>
        </w:rPr>
        <w:t xml:space="preserve">The patients in the research group were followed up for 9 mo, 80 of whom had recurrent AS, with a recurrence rate of 70.80%. COX analysis showed that CRP, BASDAI, DKK-1, </w:t>
      </w:r>
      <w:r w:rsidR="005A3CF3">
        <w:rPr>
          <w:szCs w:val="24"/>
        </w:rPr>
        <w:t xml:space="preserve">and </w:t>
      </w:r>
      <w:r w:rsidRPr="003B750A">
        <w:rPr>
          <w:szCs w:val="24"/>
        </w:rPr>
        <w:t>TNF-α were risk factors for recurrence (</w:t>
      </w:r>
      <w:r w:rsidR="009F0E24" w:rsidRPr="003B750A">
        <w:rPr>
          <w:szCs w:val="24"/>
          <w:vertAlign w:val="superscript"/>
        </w:rPr>
        <w:t>a</w:t>
      </w:r>
      <w:r w:rsidR="009F0E24" w:rsidRPr="003B750A">
        <w:rPr>
          <w:i/>
          <w:iCs/>
          <w:szCs w:val="24"/>
        </w:rPr>
        <w:t>P</w:t>
      </w:r>
      <w:r w:rsidR="009F0E24" w:rsidRPr="003B750A">
        <w:rPr>
          <w:szCs w:val="24"/>
        </w:rPr>
        <w:t xml:space="preserve"> &lt; 0.05</w:t>
      </w:r>
      <w:r w:rsidR="007436F1" w:rsidRPr="003B750A">
        <w:rPr>
          <w:szCs w:val="24"/>
        </w:rPr>
        <w:t xml:space="preserve">) </w:t>
      </w:r>
      <w:r w:rsidR="007436F1" w:rsidRPr="003B750A">
        <w:rPr>
          <w:bCs/>
          <w:szCs w:val="24"/>
        </w:rPr>
        <w:t>(Table 4</w:t>
      </w:r>
      <w:r w:rsidRPr="003B750A">
        <w:rPr>
          <w:bCs/>
          <w:szCs w:val="24"/>
        </w:rPr>
        <w:t>)</w:t>
      </w:r>
      <w:r w:rsidR="007436F1" w:rsidRPr="003B750A">
        <w:rPr>
          <w:bCs/>
          <w:szCs w:val="24"/>
        </w:rPr>
        <w:t>.</w:t>
      </w:r>
    </w:p>
    <w:p w14:paraId="6092683D" w14:textId="77777777" w:rsidR="003D0B74" w:rsidRPr="003B750A" w:rsidRDefault="003D0B74" w:rsidP="00C23404">
      <w:pPr>
        <w:adjustRightInd w:val="0"/>
        <w:snapToGrid w:val="0"/>
        <w:rPr>
          <w:rFonts w:cs="Times New Roman"/>
          <w:szCs w:val="24"/>
        </w:rPr>
      </w:pPr>
    </w:p>
    <w:p w14:paraId="0D787545" w14:textId="77777777" w:rsidR="007436F1" w:rsidRPr="003B750A" w:rsidRDefault="007436F1" w:rsidP="00C23404">
      <w:pPr>
        <w:autoSpaceDE w:val="0"/>
        <w:autoSpaceDN w:val="0"/>
        <w:adjustRightInd w:val="0"/>
        <w:snapToGrid w:val="0"/>
        <w:rPr>
          <w:b/>
          <w:bCs/>
          <w:szCs w:val="24"/>
          <w:u w:val="single"/>
          <w:lang w:eastAsia="fr-FR"/>
        </w:rPr>
      </w:pPr>
      <w:r w:rsidRPr="003B750A">
        <w:rPr>
          <w:b/>
          <w:bCs/>
          <w:szCs w:val="24"/>
          <w:u w:val="single"/>
          <w:lang w:eastAsia="fr-FR"/>
        </w:rPr>
        <w:t>DISCUSSION</w:t>
      </w:r>
    </w:p>
    <w:p w14:paraId="39B2E611" w14:textId="57CA6DE8" w:rsidR="003D0B74" w:rsidRPr="003B750A" w:rsidRDefault="00E52854" w:rsidP="00C23404">
      <w:pPr>
        <w:adjustRightInd w:val="0"/>
        <w:snapToGrid w:val="0"/>
        <w:rPr>
          <w:szCs w:val="24"/>
        </w:rPr>
      </w:pPr>
      <w:r w:rsidRPr="003B750A">
        <w:rPr>
          <w:szCs w:val="24"/>
        </w:rPr>
        <w:t xml:space="preserve">AS is a chronic inflammatory disease characterized by new bone formation, </w:t>
      </w:r>
      <w:r w:rsidRPr="003B750A">
        <w:rPr>
          <w:szCs w:val="24"/>
        </w:rPr>
        <w:lastRenderedPageBreak/>
        <w:t>which gradually leads to spinal dysfunction</w:t>
      </w:r>
      <w:r w:rsidR="00E8664D" w:rsidRPr="003B750A">
        <w:rPr>
          <w:szCs w:val="24"/>
        </w:rPr>
        <w:fldChar w:fldCharType="begin"/>
      </w:r>
      <w:r w:rsidR="00E8664D" w:rsidRPr="003B750A">
        <w:rPr>
          <w:szCs w:val="24"/>
        </w:rPr>
        <w:instrText xml:space="preserve"> ADDIN EN.CITE &lt;EndNote&gt;&lt;Cite&gt;&lt;Author&gt;Pelechas&lt;/Author&gt;&lt;Year&gt;2019&lt;/Year&gt;&lt;RecNum&gt;4527&lt;/RecNum&gt;&lt;DisplayText&gt;&lt;style face="superscript"&gt;[14]&lt;/style&gt;&lt;/DisplayText&gt;&lt;record&gt;&lt;rec-number&gt;4527&lt;/rec-number&gt;&lt;foreign-keys&gt;&lt;key app="EN" db-id="aeax9frr3sa9rce2rpa5sezdtd2pv00w29z0" timestamp="1583187614"&gt;4527&lt;/key&gt;&lt;/foreign-keys&gt;&lt;ref-type name="Book Section"&gt;5&lt;/ref-type&gt;&lt;contributors&gt;&lt;authors&gt;&lt;author&gt;Pelechas, Eleftherios&lt;/author&gt;&lt;author&gt;Kaltsonoudis, Evripidis&lt;/author&gt;&lt;author&gt;Voulgari, Paraskevi V&lt;/author&gt;&lt;author&gt;Drosos, Alexandros A&lt;/author&gt;&lt;/authors&gt;&lt;/contributors&gt;&lt;titles&gt;&lt;title&gt;Ankylosing spondylitis&lt;/title&gt;&lt;secondary-title&gt;Illustrated Handbook of Rheumatic and Musculo-Skeletal Diseases&lt;/secondary-title&gt;&lt;/titles&gt;&lt;pages&gt;121-140&lt;/pages&gt;&lt;dates&gt;&lt;year&gt;2019&lt;/year&gt;&lt;/dates&gt;&lt;publisher&gt;Springer&lt;/publisher&gt;&lt;urls&gt;&lt;/urls&gt;&lt;/record&gt;&lt;/Cite&gt;&lt;/EndNote&gt;</w:instrText>
      </w:r>
      <w:r w:rsidR="00E8664D" w:rsidRPr="003B750A">
        <w:rPr>
          <w:szCs w:val="24"/>
        </w:rPr>
        <w:fldChar w:fldCharType="separate"/>
      </w:r>
      <w:r w:rsidR="00E8664D" w:rsidRPr="003B750A">
        <w:rPr>
          <w:noProof/>
          <w:szCs w:val="24"/>
          <w:vertAlign w:val="superscript"/>
        </w:rPr>
        <w:t>[14]</w:t>
      </w:r>
      <w:r w:rsidR="00E8664D" w:rsidRPr="003B750A">
        <w:rPr>
          <w:szCs w:val="24"/>
        </w:rPr>
        <w:fldChar w:fldCharType="end"/>
      </w:r>
      <w:r w:rsidRPr="003B750A">
        <w:rPr>
          <w:szCs w:val="24"/>
        </w:rPr>
        <w:t>. At present, there is no cure for AS, only early diagnosis can improve the prognosis</w:t>
      </w:r>
      <w:r w:rsidR="005A3CF3">
        <w:rPr>
          <w:szCs w:val="24"/>
        </w:rPr>
        <w:t>; thus</w:t>
      </w:r>
      <w:r w:rsidRPr="003B750A">
        <w:rPr>
          <w:szCs w:val="24"/>
        </w:rPr>
        <w:t xml:space="preserve">, early diagnosis and prognosis evaluation are of great significance for patients and clinical treatment. This study </w:t>
      </w:r>
      <w:r w:rsidR="005A3CF3">
        <w:rPr>
          <w:szCs w:val="24"/>
        </w:rPr>
        <w:t>revealed</w:t>
      </w:r>
      <w:r w:rsidRPr="003B750A">
        <w:rPr>
          <w:szCs w:val="24"/>
        </w:rPr>
        <w:t xml:space="preserve"> the high diagnostic and therapeutic value of DKK-1 and TNF-α in AS, and the</w:t>
      </w:r>
      <w:r w:rsidR="005A3CF3">
        <w:rPr>
          <w:szCs w:val="24"/>
        </w:rPr>
        <w:t>se parameters</w:t>
      </w:r>
      <w:r w:rsidRPr="003B750A">
        <w:rPr>
          <w:szCs w:val="24"/>
        </w:rPr>
        <w:t xml:space="preserve"> were found to be associated with </w:t>
      </w:r>
      <w:r w:rsidR="005A3CF3">
        <w:rPr>
          <w:szCs w:val="24"/>
        </w:rPr>
        <w:t>AS</w:t>
      </w:r>
      <w:r w:rsidRPr="003B750A">
        <w:rPr>
          <w:szCs w:val="24"/>
        </w:rPr>
        <w:t xml:space="preserve"> recurrence.</w:t>
      </w:r>
    </w:p>
    <w:p w14:paraId="1F30E93A" w14:textId="55641730" w:rsidR="003D0B74" w:rsidRPr="003B750A" w:rsidRDefault="00E52854" w:rsidP="00C23404">
      <w:pPr>
        <w:adjustRightInd w:val="0"/>
        <w:snapToGrid w:val="0"/>
        <w:ind w:firstLineChars="100" w:firstLine="240"/>
        <w:rPr>
          <w:szCs w:val="24"/>
        </w:rPr>
      </w:pPr>
      <w:r w:rsidRPr="003B750A">
        <w:rPr>
          <w:szCs w:val="24"/>
        </w:rPr>
        <w:t xml:space="preserve">Our findings suggested that DKK-1 expression decreased in </w:t>
      </w:r>
      <w:r w:rsidR="005A3CF3">
        <w:rPr>
          <w:szCs w:val="24"/>
        </w:rPr>
        <w:t xml:space="preserve">the </w:t>
      </w:r>
      <w:r w:rsidRPr="003B750A">
        <w:rPr>
          <w:szCs w:val="24"/>
        </w:rPr>
        <w:t>peripheral blood of patients with AS, wh</w:t>
      </w:r>
      <w:r w:rsidR="007436F1" w:rsidRPr="003B750A">
        <w:rPr>
          <w:szCs w:val="24"/>
        </w:rPr>
        <w:t xml:space="preserve">ile TNF-α expression increased. </w:t>
      </w:r>
      <w:r w:rsidRPr="003B750A">
        <w:rPr>
          <w:szCs w:val="24"/>
        </w:rPr>
        <w:t xml:space="preserve">Moreover, after treatment, DKK-1 correspondingly increased and TNF-α decreased. At present, the relationship between TNF-α and AS </w:t>
      </w:r>
      <w:r w:rsidR="005A3CF3">
        <w:rPr>
          <w:szCs w:val="24"/>
        </w:rPr>
        <w:t>i</w:t>
      </w:r>
      <w:r w:rsidRPr="003B750A">
        <w:rPr>
          <w:szCs w:val="24"/>
        </w:rPr>
        <w:t xml:space="preserve">s relatively clear, and TNF-α inhibitors are widely applied in </w:t>
      </w:r>
      <w:r w:rsidR="005A3CF3">
        <w:rPr>
          <w:szCs w:val="24"/>
        </w:rPr>
        <w:t xml:space="preserve">the </w:t>
      </w:r>
      <w:r w:rsidRPr="003B750A">
        <w:rPr>
          <w:szCs w:val="24"/>
        </w:rPr>
        <w:t>clinical treatment of AS</w:t>
      </w:r>
      <w:r w:rsidR="00E8664D" w:rsidRPr="003B750A">
        <w:rPr>
          <w:szCs w:val="24"/>
        </w:rPr>
        <w:fldChar w:fldCharType="begin">
          <w:fldData xml:space="preserve">PEVuZE5vdGU+PENpdGU+PEF1dGhvcj5NYWFzPC9BdXRob3I+PFllYXI+MjAxNzwvWWVhcj48UmVj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</w:fldData>
        </w:fldChar>
      </w:r>
      <w:r w:rsidR="00E8664D" w:rsidRPr="003B750A">
        <w:rPr>
          <w:szCs w:val="24"/>
        </w:rPr>
        <w:instrText xml:space="preserve"> ADDIN EN.CITE </w:instrText>
      </w:r>
      <w:r w:rsidR="00E8664D" w:rsidRPr="003B750A">
        <w:rPr>
          <w:szCs w:val="24"/>
        </w:rPr>
        <w:fldChar w:fldCharType="begin">
          <w:fldData xml:space="preserve">PEVuZE5vdGU+PENpdGU+PEF1dGhvcj5NYWFzPC9BdXRob3I+PFllYXI+MjAxNzwvWWVhcj48UmVj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</w:fldData>
        </w:fldChar>
      </w:r>
      <w:r w:rsidR="00E8664D" w:rsidRPr="003B750A">
        <w:rPr>
          <w:szCs w:val="24"/>
        </w:rPr>
        <w:instrText xml:space="preserve"> ADDIN EN.CITE.DATA </w:instrText>
      </w:r>
      <w:r w:rsidR="00E8664D" w:rsidRPr="003B750A">
        <w:rPr>
          <w:szCs w:val="24"/>
        </w:rPr>
      </w:r>
      <w:r w:rsidR="00E8664D" w:rsidRPr="003B750A">
        <w:rPr>
          <w:szCs w:val="24"/>
        </w:rPr>
        <w:fldChar w:fldCharType="end"/>
      </w:r>
      <w:r w:rsidR="00E8664D" w:rsidRPr="003B750A">
        <w:rPr>
          <w:szCs w:val="24"/>
        </w:rPr>
      </w:r>
      <w:r w:rsidR="00E8664D" w:rsidRPr="003B750A">
        <w:rPr>
          <w:szCs w:val="24"/>
        </w:rPr>
        <w:fldChar w:fldCharType="separate"/>
      </w:r>
      <w:r w:rsidR="007436F1" w:rsidRPr="003B750A">
        <w:rPr>
          <w:noProof/>
          <w:szCs w:val="24"/>
          <w:vertAlign w:val="superscript"/>
        </w:rPr>
        <w:t>[15,</w:t>
      </w:r>
      <w:r w:rsidR="00E8664D" w:rsidRPr="003B750A">
        <w:rPr>
          <w:noProof/>
          <w:szCs w:val="24"/>
          <w:vertAlign w:val="superscript"/>
        </w:rPr>
        <w:t>16]</w:t>
      </w:r>
      <w:r w:rsidR="00E8664D" w:rsidRPr="003B750A">
        <w:rPr>
          <w:szCs w:val="24"/>
        </w:rPr>
        <w:fldChar w:fldCharType="end"/>
      </w:r>
      <w:r w:rsidRPr="003B750A">
        <w:rPr>
          <w:szCs w:val="24"/>
        </w:rPr>
        <w:t>. DKK-1 was reported to have decreased expression and disordered function in AS patients, suggesting that DKK-1 is closely related to AS</w:t>
      </w:r>
      <w:r w:rsidR="00E8664D" w:rsidRPr="003B750A">
        <w:rPr>
          <w:szCs w:val="24"/>
        </w:rPr>
        <w:fldChar w:fldCharType="begin">
          <w:fldData xml:space="preserve">PEVuZE5vdGU+PENpdGU+PEF1dGhvcj5IdWFuZzwvQXV0aG9yPjxZZWFyPjIwMTk8L1llYXI+PFJl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</w:fldData>
        </w:fldChar>
      </w:r>
      <w:r w:rsidR="00E8664D" w:rsidRPr="003B750A">
        <w:rPr>
          <w:szCs w:val="24"/>
        </w:rPr>
        <w:instrText xml:space="preserve"> ADDIN EN.CITE </w:instrText>
      </w:r>
      <w:r w:rsidR="00E8664D" w:rsidRPr="003B750A">
        <w:rPr>
          <w:szCs w:val="24"/>
        </w:rPr>
        <w:fldChar w:fldCharType="begin">
          <w:fldData xml:space="preserve">PEVuZE5vdGU+PENpdGU+PEF1dGhvcj5IdWFuZzwvQXV0aG9yPjxZZWFyPjIwMTk8L1llYXI+PFJl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</w:fldData>
        </w:fldChar>
      </w:r>
      <w:r w:rsidR="00E8664D" w:rsidRPr="003B750A">
        <w:rPr>
          <w:szCs w:val="24"/>
        </w:rPr>
        <w:instrText xml:space="preserve"> ADDIN EN.CITE.DATA </w:instrText>
      </w:r>
      <w:r w:rsidR="00E8664D" w:rsidRPr="003B750A">
        <w:rPr>
          <w:szCs w:val="24"/>
        </w:rPr>
      </w:r>
      <w:r w:rsidR="00E8664D" w:rsidRPr="003B750A">
        <w:rPr>
          <w:szCs w:val="24"/>
        </w:rPr>
        <w:fldChar w:fldCharType="end"/>
      </w:r>
      <w:r w:rsidR="00E8664D" w:rsidRPr="003B750A">
        <w:rPr>
          <w:szCs w:val="24"/>
        </w:rPr>
      </w:r>
      <w:r w:rsidR="00E8664D" w:rsidRPr="003B750A">
        <w:rPr>
          <w:szCs w:val="24"/>
        </w:rPr>
        <w:fldChar w:fldCharType="separate"/>
      </w:r>
      <w:r w:rsidR="007436F1" w:rsidRPr="003B750A">
        <w:rPr>
          <w:noProof/>
          <w:szCs w:val="24"/>
          <w:vertAlign w:val="superscript"/>
        </w:rPr>
        <w:t>[17,</w:t>
      </w:r>
      <w:r w:rsidR="00E8664D" w:rsidRPr="003B750A">
        <w:rPr>
          <w:noProof/>
          <w:szCs w:val="24"/>
          <w:vertAlign w:val="superscript"/>
        </w:rPr>
        <w:t>18]</w:t>
      </w:r>
      <w:r w:rsidR="00E8664D" w:rsidRPr="003B750A">
        <w:rPr>
          <w:szCs w:val="24"/>
        </w:rPr>
        <w:fldChar w:fldCharType="end"/>
      </w:r>
      <w:r w:rsidRPr="003B750A">
        <w:rPr>
          <w:szCs w:val="24"/>
        </w:rPr>
        <w:t xml:space="preserve">, which is similar to our results. DKK-1 is a natural inhibitor of </w:t>
      </w:r>
      <w:r w:rsidR="005A3CF3">
        <w:rPr>
          <w:szCs w:val="24"/>
        </w:rPr>
        <w:t xml:space="preserve">the </w:t>
      </w:r>
      <w:r w:rsidRPr="003B750A">
        <w:rPr>
          <w:szCs w:val="24"/>
        </w:rPr>
        <w:t>Wnt pathway and inhibits bone formation by inhibiting th</w:t>
      </w:r>
      <w:r w:rsidR="005A3CF3">
        <w:rPr>
          <w:szCs w:val="24"/>
        </w:rPr>
        <w:t>is</w:t>
      </w:r>
      <w:r w:rsidRPr="003B750A">
        <w:rPr>
          <w:szCs w:val="24"/>
        </w:rPr>
        <w:t xml:space="preserve"> pathway. Decreased or dysfunctional DKK-1 may reduce the inhibitory effect on the Wnt pathway, resulting in increased bone formation, which is currently considered to be one of the mechanisms of DKK-1 in AS</w:t>
      </w:r>
      <w:r w:rsidR="00E8664D" w:rsidRPr="003B750A">
        <w:rPr>
          <w:szCs w:val="24"/>
        </w:rPr>
        <w:fldChar w:fldCharType="begin">
          <w:fldData xml:space="preserve">PEVuZE5vdGU+PENpdGU+PEF1dGhvcj5TdW48L0F1dGhvcj48WWVhcj4yMDE5PC9ZZWFyPjxSZWNO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</w:fldData>
        </w:fldChar>
      </w:r>
      <w:r w:rsidR="00E8664D" w:rsidRPr="003B750A">
        <w:rPr>
          <w:szCs w:val="24"/>
        </w:rPr>
        <w:instrText xml:space="preserve"> ADDIN EN.CITE </w:instrText>
      </w:r>
      <w:r w:rsidR="00E8664D" w:rsidRPr="003B750A">
        <w:rPr>
          <w:szCs w:val="24"/>
        </w:rPr>
        <w:fldChar w:fldCharType="begin">
          <w:fldData xml:space="preserve">PEVuZE5vdGU+PENpdGU+PEF1dGhvcj5TdW48L0F1dGhvcj48WWVhcj4yMDE5PC9ZZWFyPjxSZWNO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</w:fldData>
        </w:fldChar>
      </w:r>
      <w:r w:rsidR="00E8664D" w:rsidRPr="003B750A">
        <w:rPr>
          <w:szCs w:val="24"/>
        </w:rPr>
        <w:instrText xml:space="preserve"> ADDIN EN.CITE.DATA </w:instrText>
      </w:r>
      <w:r w:rsidR="00E8664D" w:rsidRPr="003B750A">
        <w:rPr>
          <w:szCs w:val="24"/>
        </w:rPr>
      </w:r>
      <w:r w:rsidR="00E8664D" w:rsidRPr="003B750A">
        <w:rPr>
          <w:szCs w:val="24"/>
        </w:rPr>
        <w:fldChar w:fldCharType="end"/>
      </w:r>
      <w:r w:rsidR="00E8664D" w:rsidRPr="003B750A">
        <w:rPr>
          <w:szCs w:val="24"/>
        </w:rPr>
      </w:r>
      <w:r w:rsidR="00E8664D" w:rsidRPr="003B750A">
        <w:rPr>
          <w:szCs w:val="24"/>
        </w:rPr>
        <w:fldChar w:fldCharType="separate"/>
      </w:r>
      <w:r w:rsidR="007436F1" w:rsidRPr="003B750A">
        <w:rPr>
          <w:noProof/>
          <w:szCs w:val="24"/>
          <w:vertAlign w:val="superscript"/>
        </w:rPr>
        <w:t>[19,</w:t>
      </w:r>
      <w:r w:rsidR="00E8664D" w:rsidRPr="003B750A">
        <w:rPr>
          <w:noProof/>
          <w:szCs w:val="24"/>
          <w:vertAlign w:val="superscript"/>
        </w:rPr>
        <w:t>20]</w:t>
      </w:r>
      <w:r w:rsidR="00E8664D" w:rsidRPr="003B750A">
        <w:rPr>
          <w:szCs w:val="24"/>
        </w:rPr>
        <w:fldChar w:fldCharType="end"/>
      </w:r>
      <w:r w:rsidRPr="003B750A">
        <w:rPr>
          <w:szCs w:val="24"/>
        </w:rPr>
        <w:t>. The diagnostic value of DKK-1 and TNF-α in AS was further analyzed in this study, and it was found that the AUC of DKK-1 in the diagnosis of AS was 0.752, that of TNF-α was 0.904, and that of combined diagnosis reached 0.934, which indicates that DKK-1 combined with TNF-α is effective in</w:t>
      </w:r>
      <w:r w:rsidR="007436F1" w:rsidRPr="003B750A">
        <w:rPr>
          <w:szCs w:val="24"/>
        </w:rPr>
        <w:t xml:space="preserve"> the diagnosis of AS. </w:t>
      </w:r>
      <w:bookmarkStart w:id="35" w:name="OLE_LINK13"/>
      <w:bookmarkStart w:id="36" w:name="OLE_LINK14"/>
      <w:r w:rsidR="007436F1" w:rsidRPr="003B750A">
        <w:rPr>
          <w:szCs w:val="24"/>
        </w:rPr>
        <w:t>Bal</w:t>
      </w:r>
      <w:bookmarkEnd w:id="35"/>
      <w:bookmarkEnd w:id="36"/>
      <w:r w:rsidR="007436F1" w:rsidRPr="003B750A">
        <w:rPr>
          <w:szCs w:val="24"/>
        </w:rPr>
        <w:t xml:space="preserve"> </w:t>
      </w:r>
      <w:r w:rsidR="007436F1" w:rsidRPr="003B750A">
        <w:rPr>
          <w:i/>
          <w:szCs w:val="24"/>
        </w:rPr>
        <w:t>et al</w:t>
      </w:r>
      <w:r w:rsidR="00E8664D" w:rsidRPr="003B750A">
        <w:rPr>
          <w:szCs w:val="24"/>
        </w:rPr>
        <w:fldChar w:fldCharType="begin"/>
      </w:r>
      <w:r w:rsidR="00E8664D" w:rsidRPr="003B750A">
        <w:rPr>
          <w:szCs w:val="24"/>
        </w:rPr>
        <w:instrText xml:space="preserve"> ADDIN EN.CITE &lt;EndNote&gt;&lt;Cite&gt;&lt;Author&gt;Bal&lt;/Author&gt;&lt;Year&gt;2007&lt;/Year&gt;&lt;RecNum&gt;4537&lt;/RecNum&gt;&lt;DisplayText&gt;&lt;style face="superscript"&gt;[21]&lt;/style&gt;&lt;/DisplayText&gt;&lt;record&gt;&lt;rec-number&gt;4537&lt;/rec-number&gt;&lt;foreign-keys&gt;&lt;key app="EN" db-id="aeax9frr3sa9rce2rpa5sezdtd2pv00w29z0" timestamp="1583187759"&gt;4537&lt;/key&gt;&lt;/foreign-keys&gt;&lt;ref-type name="Journal Article"&gt;17&lt;/ref-type&gt;&lt;contributors&gt;&lt;authors&gt;&lt;author&gt;Bal, A.&lt;/author&gt;&lt;author&gt;Unlu, E.&lt;/author&gt;&lt;author&gt;Bahar, G.&lt;/author&gt;&lt;author&gt;Aydog, E.&lt;/author&gt;&lt;author&gt;Eksioglu, E.&lt;/author&gt;&lt;author&gt;Yorgancioglu, R.&lt;/author&gt;&lt;/authors&gt;&lt;/contributors&gt;&lt;auth-address&gt;Department of PMR, Health Ministry Ankara Diskapi Education and Research Hospital, Ankara, Turkey. ajdabal@yahoo.com&lt;/auth-address&gt;&lt;titles&gt;&lt;title&gt;Comparison of serum IL-1 beta, sIL-2R, IL-6, and TNF-alpha levels with disease activity parameters in ankylosing spondylitis&lt;/title&gt;&lt;secondary-title&gt;Clin Rheumatol&lt;/secondary-title&gt;&lt;/titles&gt;&lt;periodical&gt;&lt;full-title&gt;Clin Rheumatol&lt;/full-title&gt;&lt;/periodical&gt;&lt;pages&gt;211-5&lt;/pages&gt;&lt;volume&gt;26&lt;/volume&gt;&lt;number&gt;2&lt;/number&gt;&lt;edition&gt;2006/04/04&lt;/edition&gt;&lt;keywords&gt;&lt;keyword&gt;Adult&lt;/keyword&gt;&lt;keyword&gt;Aged&lt;/keyword&gt;&lt;keyword&gt;C-Reactive Protein&lt;/keyword&gt;&lt;keyword&gt;Female&lt;/keyword&gt;&lt;keyword&gt;Health Status&lt;/keyword&gt;&lt;keyword&gt;Health Status Indicators&lt;/keyword&gt;&lt;keyword&gt;Humans&lt;/keyword&gt;&lt;keyword&gt;Interleukin-1beta/blood&lt;/keyword&gt;&lt;keyword&gt;Interleukin-6/blood&lt;/keyword&gt;&lt;keyword&gt;Interleukins/*blood&lt;/keyword&gt;&lt;keyword&gt;Male&lt;/keyword&gt;&lt;keyword&gt;Middle Aged&lt;/keyword&gt;&lt;keyword&gt;Receptors, Interleukin-2/*blood&lt;/keyword&gt;&lt;keyword&gt;*Severity of Illness Index&lt;/keyword&gt;&lt;keyword&gt;Spondylitis, Ankylosing/*immunology/pathology/physiopathology&lt;/keyword&gt;&lt;keyword&gt;Tumor Necrosis Factor-alpha/*blood&lt;/keyword&gt;&lt;/keywords&gt;&lt;dates&gt;&lt;year&gt;2007&lt;/year&gt;&lt;pub-dates&gt;&lt;date&gt;Feb&lt;/date&gt;&lt;/pub-dates&gt;&lt;/dates&gt;&lt;isbn&gt;0770-3198 (Print)&amp;#xD;0770-3198 (Linking)&lt;/isbn&gt;&lt;accession-num&gt;16583185&lt;/accession-num&gt;&lt;urls&gt;&lt;related-urls&gt;&lt;url&gt;https://www.ncbi.nlm.nih.gov/pubmed/16583185&lt;/url&gt;&lt;/related-urls&gt;&lt;/urls&gt;&lt;electronic-resource-num&gt;10.1007/s10067-006-0283-5&lt;/electronic-resource-num&gt;&lt;/record&gt;&lt;/Cite&gt;&lt;/EndNote&gt;</w:instrText>
      </w:r>
      <w:r w:rsidR="00E8664D" w:rsidRPr="003B750A">
        <w:rPr>
          <w:szCs w:val="24"/>
        </w:rPr>
        <w:fldChar w:fldCharType="separate"/>
      </w:r>
      <w:r w:rsidR="00E8664D" w:rsidRPr="003B750A">
        <w:rPr>
          <w:noProof/>
          <w:szCs w:val="24"/>
          <w:vertAlign w:val="superscript"/>
        </w:rPr>
        <w:t>[21]</w:t>
      </w:r>
      <w:r w:rsidR="00E8664D" w:rsidRPr="003B750A">
        <w:rPr>
          <w:szCs w:val="24"/>
        </w:rPr>
        <w:fldChar w:fldCharType="end"/>
      </w:r>
      <w:r w:rsidRPr="003B750A">
        <w:rPr>
          <w:szCs w:val="24"/>
        </w:rPr>
        <w:t xml:space="preserve"> stated that TNF-α could be used for AS diagnosis, but the specific diagnostic value was not verified. There are few reports on the diagnostic value of DKK-1 and TNF-α in AS</w:t>
      </w:r>
      <w:r w:rsidR="005A3CF3">
        <w:rPr>
          <w:szCs w:val="24"/>
        </w:rPr>
        <w:t>; however</w:t>
      </w:r>
      <w:r w:rsidRPr="003B750A">
        <w:rPr>
          <w:szCs w:val="24"/>
        </w:rPr>
        <w:t xml:space="preserve">, DKK-1 has been found to be closely related to the occurrence </w:t>
      </w:r>
      <w:r w:rsidR="00D24747" w:rsidRPr="003B750A">
        <w:rPr>
          <w:szCs w:val="24"/>
        </w:rPr>
        <w:t xml:space="preserve">and development of AS. Wu </w:t>
      </w:r>
      <w:r w:rsidR="00D24747" w:rsidRPr="003B750A">
        <w:rPr>
          <w:i/>
          <w:szCs w:val="24"/>
        </w:rPr>
        <w:t>et al</w:t>
      </w:r>
      <w:r w:rsidR="00E8664D" w:rsidRPr="003B750A">
        <w:rPr>
          <w:szCs w:val="24"/>
        </w:rPr>
        <w:fldChar w:fldCharType="begin">
          <w:fldData xml:space="preserve">PEVuZE5vdGU+PENpdGU+PEF1dGhvcj5XdTwvQXV0aG9yPjxZZWFyPjIwMTg8L1llYXI+PFJlY051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</w:fldData>
        </w:fldChar>
      </w:r>
      <w:r w:rsidR="00E8664D" w:rsidRPr="003B750A">
        <w:rPr>
          <w:szCs w:val="24"/>
        </w:rPr>
        <w:instrText xml:space="preserve"> ADDIN EN.CITE </w:instrText>
      </w:r>
      <w:r w:rsidR="00E8664D" w:rsidRPr="003B750A">
        <w:rPr>
          <w:szCs w:val="24"/>
        </w:rPr>
        <w:fldChar w:fldCharType="begin">
          <w:fldData xml:space="preserve">PEVuZE5vdGU+PENpdGU+PEF1dGhvcj5XdTwvQXV0aG9yPjxZZWFyPjIwMTg8L1llYXI+PFJlY051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</w:fldData>
        </w:fldChar>
      </w:r>
      <w:r w:rsidR="00E8664D" w:rsidRPr="003B750A">
        <w:rPr>
          <w:szCs w:val="24"/>
        </w:rPr>
        <w:instrText xml:space="preserve"> ADDIN EN.CITE.DATA </w:instrText>
      </w:r>
      <w:r w:rsidR="00E8664D" w:rsidRPr="003B750A">
        <w:rPr>
          <w:szCs w:val="24"/>
        </w:rPr>
      </w:r>
      <w:r w:rsidR="00E8664D" w:rsidRPr="003B750A">
        <w:rPr>
          <w:szCs w:val="24"/>
        </w:rPr>
        <w:fldChar w:fldCharType="end"/>
      </w:r>
      <w:r w:rsidR="00E8664D" w:rsidRPr="003B750A">
        <w:rPr>
          <w:szCs w:val="24"/>
        </w:rPr>
      </w:r>
      <w:r w:rsidR="00E8664D" w:rsidRPr="003B750A">
        <w:rPr>
          <w:szCs w:val="24"/>
        </w:rPr>
        <w:fldChar w:fldCharType="separate"/>
      </w:r>
      <w:r w:rsidR="00E8664D" w:rsidRPr="003B750A">
        <w:rPr>
          <w:noProof/>
          <w:szCs w:val="24"/>
          <w:vertAlign w:val="superscript"/>
        </w:rPr>
        <w:t>[22]</w:t>
      </w:r>
      <w:r w:rsidR="00E8664D" w:rsidRPr="003B750A">
        <w:rPr>
          <w:szCs w:val="24"/>
        </w:rPr>
        <w:fldChar w:fldCharType="end"/>
      </w:r>
      <w:r w:rsidRPr="003B750A">
        <w:rPr>
          <w:szCs w:val="24"/>
        </w:rPr>
        <w:t xml:space="preserve"> reported that DKK-1 was a biomarker </w:t>
      </w:r>
      <w:r w:rsidR="007210D9">
        <w:rPr>
          <w:szCs w:val="24"/>
        </w:rPr>
        <w:t>of</w:t>
      </w:r>
      <w:r w:rsidRPr="003B750A">
        <w:rPr>
          <w:szCs w:val="24"/>
        </w:rPr>
        <w:t xml:space="preserve"> inflammation and radiographic damage in AS. We also found that DKK-1 was significantly linearly correlated with CRP, IgG, IgM, ESR, BASDAI, and BASMI, but the correlation coefficient was insignificant</w:t>
      </w:r>
      <w:r w:rsidR="007210D9">
        <w:rPr>
          <w:szCs w:val="24"/>
        </w:rPr>
        <w:t>; therefore,</w:t>
      </w:r>
      <w:r w:rsidRPr="003B750A">
        <w:rPr>
          <w:szCs w:val="24"/>
        </w:rPr>
        <w:t xml:space="preserve"> further validation in more cases </w:t>
      </w:r>
      <w:r w:rsidR="007210D9">
        <w:rPr>
          <w:szCs w:val="24"/>
        </w:rPr>
        <w:t>is</w:t>
      </w:r>
      <w:r w:rsidRPr="003B750A">
        <w:rPr>
          <w:szCs w:val="24"/>
        </w:rPr>
        <w:t xml:space="preserve"> required. Liao </w:t>
      </w:r>
      <w:r w:rsidRPr="003B750A">
        <w:rPr>
          <w:i/>
          <w:szCs w:val="24"/>
        </w:rPr>
        <w:t>et</w:t>
      </w:r>
      <w:r w:rsidRPr="003B750A">
        <w:rPr>
          <w:szCs w:val="24"/>
        </w:rPr>
        <w:t xml:space="preserve"> </w:t>
      </w:r>
      <w:r w:rsidRPr="003B750A">
        <w:rPr>
          <w:i/>
          <w:szCs w:val="24"/>
        </w:rPr>
        <w:t>al</w:t>
      </w:r>
      <w:r w:rsidR="00CA02A4" w:rsidRPr="003B750A">
        <w:rPr>
          <w:szCs w:val="24"/>
        </w:rPr>
        <w:fldChar w:fldCharType="begin">
          <w:fldData xml:space="preserve">PEVuZE5vdGU+PENpdGU+PEF1dGhvcj5MaWFvPC9BdXRob3I+PFllYXI+MjAxODwvWWVhcj48UmVj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</w:fldData>
        </w:fldChar>
      </w:r>
      <w:r w:rsidR="00CA02A4" w:rsidRPr="003B750A">
        <w:rPr>
          <w:szCs w:val="24"/>
        </w:rPr>
        <w:instrText xml:space="preserve"> ADDIN EN.CITE </w:instrText>
      </w:r>
      <w:r w:rsidR="00CA02A4" w:rsidRPr="003B750A">
        <w:rPr>
          <w:szCs w:val="24"/>
        </w:rPr>
        <w:fldChar w:fldCharType="begin">
          <w:fldData xml:space="preserve">PEVuZE5vdGU+PENpdGU+PEF1dGhvcj5MaWFvPC9BdXRob3I+PFllYXI+MjAxODwvWWVhcj48UmVj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</w:fldData>
        </w:fldChar>
      </w:r>
      <w:r w:rsidR="00CA02A4" w:rsidRPr="003B750A">
        <w:rPr>
          <w:szCs w:val="24"/>
        </w:rPr>
        <w:instrText xml:space="preserve"> ADDIN EN.CITE.DATA </w:instrText>
      </w:r>
      <w:r w:rsidR="00CA02A4" w:rsidRPr="003B750A">
        <w:rPr>
          <w:szCs w:val="24"/>
        </w:rPr>
      </w:r>
      <w:r w:rsidR="00CA02A4" w:rsidRPr="003B750A">
        <w:rPr>
          <w:szCs w:val="24"/>
        </w:rPr>
        <w:fldChar w:fldCharType="end"/>
      </w:r>
      <w:r w:rsidR="00CA02A4" w:rsidRPr="003B750A">
        <w:rPr>
          <w:szCs w:val="24"/>
        </w:rPr>
      </w:r>
      <w:r w:rsidR="00CA02A4" w:rsidRPr="003B750A">
        <w:rPr>
          <w:szCs w:val="24"/>
        </w:rPr>
        <w:fldChar w:fldCharType="separate"/>
      </w:r>
      <w:r w:rsidR="00CA02A4" w:rsidRPr="003B750A">
        <w:rPr>
          <w:noProof/>
          <w:szCs w:val="24"/>
          <w:vertAlign w:val="superscript"/>
        </w:rPr>
        <w:t>[23]</w:t>
      </w:r>
      <w:r w:rsidR="00CA02A4" w:rsidRPr="003B750A">
        <w:rPr>
          <w:szCs w:val="24"/>
        </w:rPr>
        <w:fldChar w:fldCharType="end"/>
      </w:r>
      <w:r w:rsidRPr="003B750A">
        <w:rPr>
          <w:szCs w:val="24"/>
        </w:rPr>
        <w:t xml:space="preserve"> reported that DKK-1 expression was significantly correlated with disease activity, radiological and functional indices in AS patients, which is similar to our findings. The </w:t>
      </w:r>
      <w:r w:rsidRPr="003B750A">
        <w:rPr>
          <w:szCs w:val="24"/>
        </w:rPr>
        <w:lastRenderedPageBreak/>
        <w:t>correlation between DKK-1, TNF-α and the therapeutic effect in AS was also analyzed in this study. Before treatment, the AUC of DKK-1 level</w:t>
      </w:r>
      <w:r w:rsidRPr="003B750A">
        <w:rPr>
          <w:b/>
          <w:szCs w:val="24"/>
        </w:rPr>
        <w:t xml:space="preserve"> </w:t>
      </w:r>
      <w:r w:rsidRPr="003B750A">
        <w:rPr>
          <w:szCs w:val="24"/>
        </w:rPr>
        <w:t xml:space="preserve">for predicting the curative effect was 0.825, and that of TNF-α was 0.863, suggesting that both DKK-1 and TNF-α have good predictive value for curative effect assessment, which </w:t>
      </w:r>
      <w:r w:rsidR="007210D9">
        <w:rPr>
          <w:szCs w:val="24"/>
        </w:rPr>
        <w:t xml:space="preserve">may </w:t>
      </w:r>
      <w:r w:rsidRPr="003B750A">
        <w:rPr>
          <w:szCs w:val="24"/>
        </w:rPr>
        <w:t xml:space="preserve">contribute to the development and improvement of treatment regimens. Moreover, a correlation </w:t>
      </w:r>
      <w:r w:rsidR="007210D9">
        <w:rPr>
          <w:szCs w:val="24"/>
        </w:rPr>
        <w:t xml:space="preserve">was observed </w:t>
      </w:r>
      <w:r w:rsidRPr="003B750A">
        <w:rPr>
          <w:szCs w:val="24"/>
        </w:rPr>
        <w:t xml:space="preserve">between DKK-1, TNF-α levels and curative effect after treatment, which verified the relationship between them in AS. Further analysis also found that DKK-1, TNF-α, CRP, and BASDAI were risk factors </w:t>
      </w:r>
      <w:r w:rsidR="007210D9">
        <w:rPr>
          <w:szCs w:val="24"/>
        </w:rPr>
        <w:t>for</w:t>
      </w:r>
      <w:r w:rsidRPr="003B750A">
        <w:rPr>
          <w:szCs w:val="24"/>
        </w:rPr>
        <w:t xml:space="preserve"> AS recurrence. Deng </w:t>
      </w:r>
      <w:r w:rsidRPr="003B750A">
        <w:rPr>
          <w:i/>
          <w:szCs w:val="24"/>
        </w:rPr>
        <w:t>e</w:t>
      </w:r>
      <w:r w:rsidR="00D24747" w:rsidRPr="003B750A">
        <w:rPr>
          <w:i/>
          <w:szCs w:val="24"/>
        </w:rPr>
        <w:t>t al</w:t>
      </w:r>
      <w:r w:rsidR="00CA02A4" w:rsidRPr="003B750A">
        <w:rPr>
          <w:szCs w:val="24"/>
        </w:rPr>
        <w:fldChar w:fldCharType="begin"/>
      </w:r>
      <w:r w:rsidR="00CA02A4" w:rsidRPr="003B750A">
        <w:rPr>
          <w:szCs w:val="24"/>
        </w:rPr>
        <w:instrText xml:space="preserve"> ADDIN EN.CITE &lt;EndNote&gt;&lt;Cite&gt;&lt;Author&gt;Deng&lt;/Author&gt;&lt;Year&gt;2013&lt;/Year&gt;&lt;RecNum&gt;4536&lt;/RecNum&gt;&lt;DisplayText&gt;&lt;style face="superscript"&gt;[24]&lt;/style&gt;&lt;/DisplayText&gt;&lt;record&gt;&lt;rec-number&gt;4536&lt;/rec-number&gt;&lt;foreign-keys&gt;&lt;key app="EN" db-id="aeax9frr3sa9rce2rpa5sezdtd2pv00w29z0" timestamp="1583187759"&gt;4536&lt;/key&gt;&lt;/foreign-keys&gt;&lt;ref-type name="Journal Article"&gt;17&lt;/ref-type&gt;&lt;contributors&gt;&lt;authors&gt;&lt;author&gt;Deng, X.&lt;/author&gt;&lt;author&gt;Zhang, J.&lt;/author&gt;&lt;author&gt;Zhang, J.&lt;/author&gt;&lt;author&gt;Huang, F.&lt;/author&gt;&lt;/authors&gt;&lt;/contributors&gt;&lt;auth-address&gt;Department of Rheumatology, Chinese PLA General Hospital, 28 Fuxing Road, Beijing 100853, China. xiaohudeng51@hotmail.com&lt;/auth-address&gt;&lt;titles&gt;&lt;title&gt;Thalidomide reduces recurrence of ankylosing spondylitis in patients following discontinuation of etanercept&lt;/title&gt;&lt;secondary-title&gt;Rheumatol Int&lt;/secondary-title&gt;&lt;/titles&gt;&lt;periodical&gt;&lt;full-title&gt;Rheumatol Int&lt;/full-title&gt;&lt;/periodical&gt;&lt;pages&gt;1409-13&lt;/pages&gt;&lt;volume&gt;33&lt;/volume&gt;&lt;number&gt;6&lt;/number&gt;&lt;edition&gt;2012/11/13&lt;/edition&gt;&lt;keywords&gt;&lt;keyword&gt;Adolescent&lt;/keyword&gt;&lt;keyword&gt;Adult&lt;/keyword&gt;&lt;keyword&gt;C-Reactive Protein/analysis&lt;/keyword&gt;&lt;keyword&gt;Etanercept&lt;/keyword&gt;&lt;keyword&gt;Follow-Up Studies&lt;/keyword&gt;&lt;keyword&gt;Humans&lt;/keyword&gt;&lt;keyword&gt;Immunoglobulin G/*therapeutic use&lt;/keyword&gt;&lt;keyword&gt;Middle Aged&lt;/keyword&gt;&lt;keyword&gt;Receptors, Tumor Necrosis Factor/*therapeutic use&lt;/keyword&gt;&lt;keyword&gt;Recurrence&lt;/keyword&gt;&lt;keyword&gt;Severity of Illness Index&lt;/keyword&gt;&lt;keyword&gt;Spondylitis, Ankylosing/*drug therapy&lt;/keyword&gt;&lt;keyword&gt;Thalidomide/*therapeutic use&lt;/keyword&gt;&lt;/keywords&gt;&lt;dates&gt;&lt;year&gt;2013&lt;/year&gt;&lt;pub-dates&gt;&lt;date&gt;Jun&lt;/date&gt;&lt;/pub-dates&gt;&lt;/dates&gt;&lt;isbn&gt;1437-160X (Electronic)&amp;#xD;0172-8172 (Linking)&lt;/isbn&gt;&lt;accession-num&gt;23143621&lt;/accession-num&gt;&lt;urls&gt;&lt;related-urls&gt;&lt;url&gt;https://www.ncbi.nlm.nih.gov/pubmed/23143621&lt;/url&gt;&lt;/related-urls&gt;&lt;/urls&gt;&lt;electronic-resource-num&gt;10.1007/s00296-012-2571-5&lt;/electronic-resource-num&gt;&lt;/record&gt;&lt;/Cite&gt;&lt;/EndNote&gt;</w:instrText>
      </w:r>
      <w:r w:rsidR="00CA02A4" w:rsidRPr="003B750A">
        <w:rPr>
          <w:szCs w:val="24"/>
        </w:rPr>
        <w:fldChar w:fldCharType="separate"/>
      </w:r>
      <w:r w:rsidR="00CA02A4" w:rsidRPr="003B750A">
        <w:rPr>
          <w:noProof/>
          <w:szCs w:val="24"/>
          <w:vertAlign w:val="superscript"/>
        </w:rPr>
        <w:t>[24]</w:t>
      </w:r>
      <w:r w:rsidR="00CA02A4" w:rsidRPr="003B750A">
        <w:rPr>
          <w:szCs w:val="24"/>
        </w:rPr>
        <w:fldChar w:fldCharType="end"/>
      </w:r>
      <w:r w:rsidRPr="003B750A">
        <w:rPr>
          <w:szCs w:val="24"/>
        </w:rPr>
        <w:t xml:space="preserve"> found that the patient global assessment and CRP can be regarded as predictive factors for </w:t>
      </w:r>
      <w:r w:rsidR="007210D9">
        <w:rPr>
          <w:szCs w:val="24"/>
        </w:rPr>
        <w:t xml:space="preserve">the </w:t>
      </w:r>
      <w:r w:rsidRPr="003B750A">
        <w:rPr>
          <w:szCs w:val="24"/>
        </w:rPr>
        <w:t xml:space="preserve">recurrence of AS. Baraliakos </w:t>
      </w:r>
      <w:r w:rsidRPr="003B750A">
        <w:rPr>
          <w:i/>
          <w:szCs w:val="24"/>
        </w:rPr>
        <w:t>et al</w:t>
      </w:r>
      <w:r w:rsidR="00CA02A4" w:rsidRPr="003B750A">
        <w:rPr>
          <w:szCs w:val="24"/>
        </w:rPr>
        <w:fldChar w:fldCharType="begin">
          <w:fldData xml:space="preserve">PEVuZE5vdGU+PENpdGU+PEF1dGhvcj5CYXJhbGlha29zPC9BdXRob3I+PFllYXI+MjAwNTwvWWVh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=
</w:fldData>
        </w:fldChar>
      </w:r>
      <w:r w:rsidR="00CA02A4" w:rsidRPr="003B750A">
        <w:rPr>
          <w:szCs w:val="24"/>
        </w:rPr>
        <w:instrText xml:space="preserve"> ADDIN EN.CITE </w:instrText>
      </w:r>
      <w:r w:rsidR="00CA02A4" w:rsidRPr="003B750A">
        <w:rPr>
          <w:szCs w:val="24"/>
        </w:rPr>
        <w:fldChar w:fldCharType="begin">
          <w:fldData xml:space="preserve">PEVuZE5vdGU+PENpdGU+PEF1dGhvcj5CYXJhbGlha29zPC9BdXRob3I+PFllYXI+MjAwNTwvWWVh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=
</w:fldData>
        </w:fldChar>
      </w:r>
      <w:r w:rsidR="00CA02A4" w:rsidRPr="003B750A">
        <w:rPr>
          <w:szCs w:val="24"/>
        </w:rPr>
        <w:instrText xml:space="preserve"> ADDIN EN.CITE.DATA </w:instrText>
      </w:r>
      <w:r w:rsidR="00CA02A4" w:rsidRPr="003B750A">
        <w:rPr>
          <w:szCs w:val="24"/>
        </w:rPr>
      </w:r>
      <w:r w:rsidR="00CA02A4" w:rsidRPr="003B750A">
        <w:rPr>
          <w:szCs w:val="24"/>
        </w:rPr>
        <w:fldChar w:fldCharType="end"/>
      </w:r>
      <w:r w:rsidR="00CA02A4" w:rsidRPr="003B750A">
        <w:rPr>
          <w:szCs w:val="24"/>
        </w:rPr>
      </w:r>
      <w:r w:rsidR="00CA02A4" w:rsidRPr="003B750A">
        <w:rPr>
          <w:szCs w:val="24"/>
        </w:rPr>
        <w:fldChar w:fldCharType="separate"/>
      </w:r>
      <w:r w:rsidR="00CA02A4" w:rsidRPr="003B750A">
        <w:rPr>
          <w:noProof/>
          <w:szCs w:val="24"/>
          <w:vertAlign w:val="superscript"/>
        </w:rPr>
        <w:t>[25]</w:t>
      </w:r>
      <w:r w:rsidR="00CA02A4" w:rsidRPr="003B750A">
        <w:rPr>
          <w:szCs w:val="24"/>
        </w:rPr>
        <w:fldChar w:fldCharType="end"/>
      </w:r>
      <w:r w:rsidRPr="003B750A">
        <w:rPr>
          <w:szCs w:val="24"/>
        </w:rPr>
        <w:t xml:space="preserve"> reported that BASDAI, CRP, age and course of disease were related to the recurrence time of AS, which supports our </w:t>
      </w:r>
      <w:r w:rsidR="007210D9">
        <w:rPr>
          <w:szCs w:val="24"/>
        </w:rPr>
        <w:t>findings</w:t>
      </w:r>
      <w:r w:rsidRPr="003B750A">
        <w:rPr>
          <w:szCs w:val="24"/>
        </w:rPr>
        <w:t>. Therefore, DKK-1 and TNF-α are predictors of curative effect and prognostic risk factors of AS.</w:t>
      </w:r>
    </w:p>
    <w:p w14:paraId="327021C0" w14:textId="16074807" w:rsidR="003D0B74" w:rsidRPr="003B750A" w:rsidRDefault="00E52854" w:rsidP="00C23404">
      <w:pPr>
        <w:adjustRightInd w:val="0"/>
        <w:snapToGrid w:val="0"/>
        <w:ind w:firstLineChars="100" w:firstLine="240"/>
        <w:rPr>
          <w:szCs w:val="24"/>
        </w:rPr>
      </w:pPr>
      <w:r w:rsidRPr="003B750A">
        <w:rPr>
          <w:szCs w:val="24"/>
        </w:rPr>
        <w:t>However, this study also ha</w:t>
      </w:r>
      <w:r w:rsidR="007210D9">
        <w:rPr>
          <w:szCs w:val="24"/>
        </w:rPr>
        <w:t>d</w:t>
      </w:r>
      <w:r w:rsidRPr="003B750A">
        <w:rPr>
          <w:szCs w:val="24"/>
        </w:rPr>
        <w:t xml:space="preserve"> some shortcomings. Firstly, although we </w:t>
      </w:r>
      <w:r w:rsidR="007210D9">
        <w:rPr>
          <w:szCs w:val="24"/>
        </w:rPr>
        <w:t>observed a</w:t>
      </w:r>
      <w:r w:rsidRPr="003B750A">
        <w:rPr>
          <w:szCs w:val="24"/>
        </w:rPr>
        <w:t xml:space="preserve"> significant correlation between DKK-1 and CRP and ESR in AS patients, it is not known whether the difference in the expression of DKK-1 in AS is affected by inflammation and ESR</w:t>
      </w:r>
      <w:r w:rsidR="007210D9">
        <w:rPr>
          <w:szCs w:val="24"/>
        </w:rPr>
        <w:t>; thus</w:t>
      </w:r>
      <w:r w:rsidRPr="003B750A">
        <w:rPr>
          <w:szCs w:val="24"/>
        </w:rPr>
        <w:t xml:space="preserve">, </w:t>
      </w:r>
      <w:r w:rsidR="007210D9">
        <w:rPr>
          <w:szCs w:val="24"/>
        </w:rPr>
        <w:t>this</w:t>
      </w:r>
      <w:r w:rsidRPr="003B750A">
        <w:rPr>
          <w:szCs w:val="24"/>
        </w:rPr>
        <w:t xml:space="preserve"> will </w:t>
      </w:r>
      <w:r w:rsidR="007210D9">
        <w:rPr>
          <w:szCs w:val="24"/>
        </w:rPr>
        <w:t>be investigated</w:t>
      </w:r>
      <w:r w:rsidRPr="003B750A">
        <w:rPr>
          <w:szCs w:val="24"/>
        </w:rPr>
        <w:t xml:space="preserve"> in </w:t>
      </w:r>
      <w:r w:rsidR="007210D9">
        <w:rPr>
          <w:szCs w:val="24"/>
        </w:rPr>
        <w:t>our</w:t>
      </w:r>
      <w:r w:rsidRPr="003B750A">
        <w:rPr>
          <w:szCs w:val="24"/>
        </w:rPr>
        <w:t xml:space="preserve"> next study. Secondly, the relationship between DKK-1 and the severity of AS also </w:t>
      </w:r>
      <w:r w:rsidR="007210D9">
        <w:rPr>
          <w:szCs w:val="24"/>
        </w:rPr>
        <w:t>requires</w:t>
      </w:r>
      <w:r w:rsidRPr="003B750A">
        <w:rPr>
          <w:szCs w:val="24"/>
        </w:rPr>
        <w:t xml:space="preserve"> further analy</w:t>
      </w:r>
      <w:r w:rsidR="007210D9">
        <w:rPr>
          <w:szCs w:val="24"/>
        </w:rPr>
        <w:t>sis</w:t>
      </w:r>
      <w:r w:rsidRPr="003B750A">
        <w:rPr>
          <w:szCs w:val="24"/>
        </w:rPr>
        <w:t>.</w:t>
      </w:r>
    </w:p>
    <w:p w14:paraId="7FCA5914" w14:textId="5CA86248" w:rsidR="008F67D7" w:rsidRPr="003B750A" w:rsidRDefault="007210D9" w:rsidP="00C23404">
      <w:pPr>
        <w:adjustRightInd w:val="0"/>
        <w:snapToGrid w:val="0"/>
        <w:ind w:firstLineChars="100" w:firstLine="240"/>
        <w:rPr>
          <w:szCs w:val="24"/>
        </w:rPr>
      </w:pPr>
      <w:r>
        <w:rPr>
          <w:szCs w:val="24"/>
        </w:rPr>
        <w:t>In conclusion</w:t>
      </w:r>
      <w:r w:rsidR="00E52854" w:rsidRPr="003B750A">
        <w:rPr>
          <w:szCs w:val="24"/>
        </w:rPr>
        <w:t xml:space="preserve">, DKK-1 and TNF-α are effective in the diagnosis and treatment of AS and are risk factors for its recurrence. </w:t>
      </w:r>
      <w:r>
        <w:rPr>
          <w:szCs w:val="24"/>
        </w:rPr>
        <w:t>In addition,</w:t>
      </w:r>
      <w:r w:rsidR="00E52854" w:rsidRPr="003B750A">
        <w:rPr>
          <w:szCs w:val="24"/>
        </w:rPr>
        <w:t xml:space="preserve"> DKK-1 may be a potential target for future treatment of AS.</w:t>
      </w:r>
    </w:p>
    <w:p w14:paraId="707A100B" w14:textId="3FEB4BB3" w:rsidR="008F67D7" w:rsidRPr="003B750A" w:rsidRDefault="008F67D7" w:rsidP="00C23404">
      <w:pPr>
        <w:adjustRightInd w:val="0"/>
        <w:snapToGrid w:val="0"/>
        <w:rPr>
          <w:szCs w:val="24"/>
        </w:rPr>
      </w:pPr>
    </w:p>
    <w:p w14:paraId="158F8D80" w14:textId="4EE184A3" w:rsidR="00D24747" w:rsidRPr="003B750A" w:rsidRDefault="00D24747" w:rsidP="00C23404">
      <w:pPr>
        <w:adjustRightInd w:val="0"/>
        <w:snapToGrid w:val="0"/>
        <w:rPr>
          <w:b/>
          <w:color w:val="000000"/>
          <w:szCs w:val="24"/>
          <w:u w:val="single"/>
        </w:rPr>
      </w:pPr>
      <w:r w:rsidRPr="003B750A">
        <w:rPr>
          <w:b/>
          <w:color w:val="000000"/>
          <w:szCs w:val="24"/>
          <w:u w:val="single"/>
        </w:rPr>
        <w:t>ARTICLE HIGHLIGHTS</w:t>
      </w:r>
    </w:p>
    <w:p w14:paraId="26A30C89" w14:textId="0AF3356D" w:rsidR="008F67D7" w:rsidRPr="003B750A" w:rsidRDefault="008F67D7" w:rsidP="00C23404">
      <w:pPr>
        <w:adjustRightInd w:val="0"/>
        <w:snapToGrid w:val="0"/>
        <w:rPr>
          <w:b/>
          <w:i/>
          <w:szCs w:val="24"/>
        </w:rPr>
      </w:pPr>
      <w:r w:rsidRPr="003B750A">
        <w:rPr>
          <w:b/>
          <w:i/>
          <w:szCs w:val="24"/>
        </w:rPr>
        <w:t>Research background</w:t>
      </w:r>
    </w:p>
    <w:p w14:paraId="5824A9E7" w14:textId="36FCD20C" w:rsidR="008F67D7" w:rsidRPr="003B750A" w:rsidRDefault="008F67D7" w:rsidP="00C23404">
      <w:pPr>
        <w:adjustRightInd w:val="0"/>
        <w:snapToGrid w:val="0"/>
        <w:rPr>
          <w:szCs w:val="24"/>
        </w:rPr>
      </w:pPr>
      <w:r w:rsidRPr="003B750A">
        <w:rPr>
          <w:szCs w:val="24"/>
        </w:rPr>
        <w:t xml:space="preserve">Ankylosing spondylitis (AS) frequently </w:t>
      </w:r>
      <w:r w:rsidR="007210D9" w:rsidRPr="003B750A">
        <w:rPr>
          <w:szCs w:val="24"/>
        </w:rPr>
        <w:t xml:space="preserve">occurs </w:t>
      </w:r>
      <w:r w:rsidRPr="003B750A">
        <w:rPr>
          <w:szCs w:val="24"/>
        </w:rPr>
        <w:t xml:space="preserve">in people aged 30-45 years, and its prevalence is generally believed to be between 0.1% and 1.4% globally. At present, the </w:t>
      </w:r>
      <w:r w:rsidR="00D24747" w:rsidRPr="003B750A">
        <w:rPr>
          <w:szCs w:val="24"/>
        </w:rPr>
        <w:t>“</w:t>
      </w:r>
      <w:r w:rsidRPr="003B750A">
        <w:rPr>
          <w:szCs w:val="24"/>
        </w:rPr>
        <w:t>gold standard</w:t>
      </w:r>
      <w:r w:rsidR="00D24747" w:rsidRPr="003B750A">
        <w:rPr>
          <w:szCs w:val="24"/>
        </w:rPr>
        <w:t>”</w:t>
      </w:r>
      <w:r w:rsidRPr="003B750A">
        <w:rPr>
          <w:szCs w:val="24"/>
        </w:rPr>
        <w:t xml:space="preserve"> for diagnosis of AS requires the provision of pelvic X-rays, which makes it more difficult to perform</w:t>
      </w:r>
      <w:r w:rsidR="007210D9">
        <w:rPr>
          <w:szCs w:val="24"/>
        </w:rPr>
        <w:t xml:space="preserve"> </w:t>
      </w:r>
      <w:r w:rsidRPr="003B750A">
        <w:rPr>
          <w:szCs w:val="24"/>
        </w:rPr>
        <w:t xml:space="preserve">in population-based epidemiological studies. Therefore, </w:t>
      </w:r>
      <w:r w:rsidR="007210D9">
        <w:rPr>
          <w:szCs w:val="24"/>
        </w:rPr>
        <w:t>the identification of</w:t>
      </w:r>
      <w:r w:rsidRPr="003B750A">
        <w:rPr>
          <w:szCs w:val="24"/>
        </w:rPr>
        <w:t xml:space="preserve"> serological indicators related to the diagnosis, treatment, and prognosis of AS patients</w:t>
      </w:r>
      <w:r w:rsidR="007210D9" w:rsidRPr="007210D9">
        <w:rPr>
          <w:szCs w:val="24"/>
        </w:rPr>
        <w:t xml:space="preserve"> </w:t>
      </w:r>
      <w:r w:rsidR="007210D9" w:rsidRPr="003B750A">
        <w:rPr>
          <w:szCs w:val="24"/>
        </w:rPr>
        <w:t xml:space="preserve">is of great </w:t>
      </w:r>
      <w:r w:rsidR="007210D9" w:rsidRPr="003B750A">
        <w:rPr>
          <w:szCs w:val="24"/>
        </w:rPr>
        <w:lastRenderedPageBreak/>
        <w:t>significance</w:t>
      </w:r>
      <w:r w:rsidRPr="003B750A">
        <w:rPr>
          <w:szCs w:val="24"/>
        </w:rPr>
        <w:t>.</w:t>
      </w:r>
    </w:p>
    <w:p w14:paraId="1196DD5C" w14:textId="77777777" w:rsidR="008F67D7" w:rsidRPr="003B750A" w:rsidRDefault="008F67D7" w:rsidP="00C23404">
      <w:pPr>
        <w:adjustRightInd w:val="0"/>
        <w:snapToGrid w:val="0"/>
        <w:rPr>
          <w:szCs w:val="24"/>
        </w:rPr>
      </w:pPr>
    </w:p>
    <w:p w14:paraId="63B6CF1D" w14:textId="77777777" w:rsidR="008F67D7" w:rsidRPr="003B750A" w:rsidRDefault="008F67D7" w:rsidP="00C23404">
      <w:pPr>
        <w:adjustRightInd w:val="0"/>
        <w:snapToGrid w:val="0"/>
        <w:rPr>
          <w:b/>
          <w:i/>
          <w:szCs w:val="24"/>
        </w:rPr>
      </w:pPr>
      <w:r w:rsidRPr="003B750A">
        <w:rPr>
          <w:b/>
          <w:i/>
          <w:szCs w:val="24"/>
        </w:rPr>
        <w:t>Research motivation</w:t>
      </w:r>
    </w:p>
    <w:p w14:paraId="77346A51" w14:textId="4D1DD180" w:rsidR="008F67D7" w:rsidRPr="003B750A" w:rsidRDefault="008F67D7" w:rsidP="00C23404">
      <w:pPr>
        <w:adjustRightInd w:val="0"/>
        <w:snapToGrid w:val="0"/>
        <w:rPr>
          <w:szCs w:val="24"/>
        </w:rPr>
      </w:pPr>
      <w:r w:rsidRPr="003B750A">
        <w:rPr>
          <w:szCs w:val="24"/>
        </w:rPr>
        <w:t xml:space="preserve">The </w:t>
      </w:r>
      <w:r w:rsidR="00D24747" w:rsidRPr="003B750A">
        <w:rPr>
          <w:szCs w:val="24"/>
        </w:rPr>
        <w:t>“</w:t>
      </w:r>
      <w:r w:rsidRPr="003B750A">
        <w:rPr>
          <w:szCs w:val="24"/>
        </w:rPr>
        <w:t>gold standard</w:t>
      </w:r>
      <w:r w:rsidR="00D24747" w:rsidRPr="003B750A">
        <w:rPr>
          <w:szCs w:val="24"/>
        </w:rPr>
        <w:t>”</w:t>
      </w:r>
      <w:r w:rsidRPr="003B750A">
        <w:rPr>
          <w:szCs w:val="24"/>
        </w:rPr>
        <w:t xml:space="preserve"> for ankylosing spondylitis depends on X-rays, and the prognosis of patients with ankylosing spondylitis is variable and closely related to the patient</w:t>
      </w:r>
      <w:r w:rsidR="00D24747" w:rsidRPr="003B750A">
        <w:rPr>
          <w:szCs w:val="24"/>
        </w:rPr>
        <w:t>’</w:t>
      </w:r>
      <w:r w:rsidRPr="003B750A">
        <w:rPr>
          <w:szCs w:val="24"/>
        </w:rPr>
        <w:t xml:space="preserve">s extraspinal manifestations (such as uveitis, psoriasis, and IBD), age </w:t>
      </w:r>
      <w:r w:rsidR="007210D9">
        <w:rPr>
          <w:szCs w:val="24"/>
        </w:rPr>
        <w:t>at</w:t>
      </w:r>
      <w:r w:rsidRPr="003B750A">
        <w:rPr>
          <w:szCs w:val="24"/>
        </w:rPr>
        <w:t xml:space="preserve"> diagnosis, and treatment</w:t>
      </w:r>
      <w:r w:rsidR="007210D9">
        <w:rPr>
          <w:szCs w:val="24"/>
        </w:rPr>
        <w:t>.</w:t>
      </w:r>
      <w:r w:rsidRPr="003B750A">
        <w:rPr>
          <w:szCs w:val="24"/>
        </w:rPr>
        <w:t xml:space="preserve"> </w:t>
      </w:r>
      <w:r w:rsidR="007210D9">
        <w:rPr>
          <w:szCs w:val="24"/>
        </w:rPr>
        <w:t xml:space="preserve">The identification </w:t>
      </w:r>
      <w:r w:rsidRPr="003B750A">
        <w:rPr>
          <w:szCs w:val="24"/>
        </w:rPr>
        <w:t>of convenient serological indicators related to patient treatment, diagnosis and prognosis</w:t>
      </w:r>
      <w:r w:rsidR="0060334B" w:rsidRPr="0060334B">
        <w:rPr>
          <w:szCs w:val="24"/>
        </w:rPr>
        <w:t xml:space="preserve"> </w:t>
      </w:r>
      <w:r w:rsidR="0060334B" w:rsidRPr="003B750A">
        <w:rPr>
          <w:szCs w:val="24"/>
        </w:rPr>
        <w:t>is of great significance</w:t>
      </w:r>
      <w:r w:rsidRPr="003B750A">
        <w:rPr>
          <w:szCs w:val="24"/>
        </w:rPr>
        <w:t>.</w:t>
      </w:r>
    </w:p>
    <w:p w14:paraId="30DF9D03" w14:textId="77777777" w:rsidR="008F67D7" w:rsidRPr="003B750A" w:rsidRDefault="008F67D7" w:rsidP="00C23404">
      <w:pPr>
        <w:adjustRightInd w:val="0"/>
        <w:snapToGrid w:val="0"/>
        <w:rPr>
          <w:szCs w:val="24"/>
        </w:rPr>
      </w:pPr>
    </w:p>
    <w:p w14:paraId="0D975209" w14:textId="7D62A685" w:rsidR="008F67D7" w:rsidRPr="003B750A" w:rsidRDefault="00D24747" w:rsidP="00C23404">
      <w:pPr>
        <w:adjustRightInd w:val="0"/>
        <w:snapToGrid w:val="0"/>
        <w:rPr>
          <w:b/>
          <w:i/>
          <w:szCs w:val="24"/>
        </w:rPr>
      </w:pPr>
      <w:r w:rsidRPr="003B750A">
        <w:rPr>
          <w:b/>
          <w:i/>
          <w:szCs w:val="24"/>
        </w:rPr>
        <w:t>Research objectives</w:t>
      </w:r>
    </w:p>
    <w:p w14:paraId="0132E3DD" w14:textId="0BFAEC5A" w:rsidR="008F67D7" w:rsidRPr="003B750A" w:rsidRDefault="008F67D7" w:rsidP="00C23404">
      <w:pPr>
        <w:adjustRightInd w:val="0"/>
        <w:snapToGrid w:val="0"/>
        <w:rPr>
          <w:szCs w:val="24"/>
        </w:rPr>
      </w:pPr>
      <w:r w:rsidRPr="003B750A">
        <w:rPr>
          <w:szCs w:val="24"/>
        </w:rPr>
        <w:t>This study aimed to analyze the therapeutic, diagnostic significance and prognostic va</w:t>
      </w:r>
      <w:r w:rsidR="00D24747" w:rsidRPr="003B750A">
        <w:rPr>
          <w:szCs w:val="24"/>
        </w:rPr>
        <w:t>lue of Dick</w:t>
      </w:r>
      <w:r w:rsidR="0060334B">
        <w:rPr>
          <w:szCs w:val="24"/>
        </w:rPr>
        <w:t>k</w:t>
      </w:r>
      <w:r w:rsidR="00D24747" w:rsidRPr="003B750A">
        <w:rPr>
          <w:szCs w:val="24"/>
        </w:rPr>
        <w:t>opf-related protein</w:t>
      </w:r>
      <w:r w:rsidRPr="003B750A">
        <w:rPr>
          <w:szCs w:val="24"/>
        </w:rPr>
        <w:t>-1 (DKK-1) and tumor necrosis factor-α (TNF-α) in AS.</w:t>
      </w:r>
    </w:p>
    <w:p w14:paraId="185C386E" w14:textId="77777777" w:rsidR="008F67D7" w:rsidRPr="003B750A" w:rsidRDefault="008F67D7" w:rsidP="00C23404">
      <w:pPr>
        <w:adjustRightInd w:val="0"/>
        <w:snapToGrid w:val="0"/>
        <w:rPr>
          <w:szCs w:val="24"/>
        </w:rPr>
      </w:pPr>
    </w:p>
    <w:p w14:paraId="24ED8EB5" w14:textId="7A3CE572" w:rsidR="008F67D7" w:rsidRPr="003B750A" w:rsidRDefault="008F67D7" w:rsidP="00C23404">
      <w:pPr>
        <w:adjustRightInd w:val="0"/>
        <w:snapToGrid w:val="0"/>
        <w:rPr>
          <w:b/>
          <w:i/>
          <w:szCs w:val="24"/>
        </w:rPr>
      </w:pPr>
      <w:r w:rsidRPr="003B750A">
        <w:rPr>
          <w:b/>
          <w:i/>
          <w:szCs w:val="24"/>
        </w:rPr>
        <w:t>Research methods</w:t>
      </w:r>
    </w:p>
    <w:p w14:paraId="48888451" w14:textId="43E7A772" w:rsidR="008F67D7" w:rsidRPr="003B750A" w:rsidRDefault="008F67D7" w:rsidP="00C23404">
      <w:pPr>
        <w:adjustRightInd w:val="0"/>
        <w:snapToGrid w:val="0"/>
        <w:rPr>
          <w:szCs w:val="24"/>
        </w:rPr>
      </w:pPr>
      <w:r w:rsidRPr="003B750A">
        <w:rPr>
          <w:szCs w:val="24"/>
        </w:rPr>
        <w:t xml:space="preserve">A total of 113 patients with active AS were selected as </w:t>
      </w:r>
      <w:r w:rsidR="0060334B">
        <w:rPr>
          <w:szCs w:val="24"/>
        </w:rPr>
        <w:t>the</w:t>
      </w:r>
      <w:r w:rsidRPr="003B750A">
        <w:rPr>
          <w:szCs w:val="24"/>
        </w:rPr>
        <w:t xml:space="preserve"> research group, and 100 healthy subjects who underwent physical examination </w:t>
      </w:r>
      <w:r w:rsidR="0060334B">
        <w:rPr>
          <w:szCs w:val="24"/>
        </w:rPr>
        <w:t xml:space="preserve">were selected </w:t>
      </w:r>
      <w:r w:rsidRPr="003B750A">
        <w:rPr>
          <w:szCs w:val="24"/>
        </w:rPr>
        <w:t xml:space="preserve">as </w:t>
      </w:r>
      <w:r w:rsidR="0060334B">
        <w:rPr>
          <w:szCs w:val="24"/>
        </w:rPr>
        <w:t>the</w:t>
      </w:r>
      <w:r w:rsidRPr="003B750A">
        <w:rPr>
          <w:szCs w:val="24"/>
        </w:rPr>
        <w:t xml:space="preserve"> control group. The levels of DKK-1 and TNF-α in peripheral blood </w:t>
      </w:r>
      <w:r w:rsidR="0060334B">
        <w:rPr>
          <w:szCs w:val="24"/>
        </w:rPr>
        <w:t>in</w:t>
      </w:r>
      <w:r w:rsidRPr="003B750A">
        <w:rPr>
          <w:szCs w:val="24"/>
        </w:rPr>
        <w:t xml:space="preserve"> the two groups were compared. The diagnostic and predictive value of DKK-1 and TNF-α for AS were analyzed with ROC curves, and the factors influencing AS recurrence were analyzed with COX regression.</w:t>
      </w:r>
    </w:p>
    <w:p w14:paraId="3848EF5B" w14:textId="77777777" w:rsidR="008F67D7" w:rsidRPr="003B750A" w:rsidRDefault="008F67D7" w:rsidP="00C23404">
      <w:pPr>
        <w:adjustRightInd w:val="0"/>
        <w:snapToGrid w:val="0"/>
        <w:rPr>
          <w:szCs w:val="24"/>
        </w:rPr>
      </w:pPr>
    </w:p>
    <w:p w14:paraId="611342A2" w14:textId="72C20029" w:rsidR="008F67D7" w:rsidRPr="003B750A" w:rsidRDefault="008F67D7" w:rsidP="00C23404">
      <w:pPr>
        <w:adjustRightInd w:val="0"/>
        <w:snapToGrid w:val="0"/>
        <w:rPr>
          <w:b/>
          <w:i/>
          <w:szCs w:val="24"/>
        </w:rPr>
      </w:pPr>
      <w:r w:rsidRPr="003B750A">
        <w:rPr>
          <w:b/>
          <w:i/>
          <w:szCs w:val="24"/>
        </w:rPr>
        <w:t>Research results</w:t>
      </w:r>
    </w:p>
    <w:p w14:paraId="3AF0331E" w14:textId="57249B35" w:rsidR="008F67D7" w:rsidRPr="003B750A" w:rsidRDefault="008F67D7" w:rsidP="00C23404">
      <w:pPr>
        <w:adjustRightInd w:val="0"/>
        <w:snapToGrid w:val="0"/>
        <w:rPr>
          <w:szCs w:val="24"/>
        </w:rPr>
      </w:pPr>
      <w:r w:rsidRPr="003B750A">
        <w:rPr>
          <w:szCs w:val="24"/>
        </w:rPr>
        <w:t>Before treatment, the research group showed lower DKK-1 level</w:t>
      </w:r>
      <w:r w:rsidR="0060334B">
        <w:rPr>
          <w:szCs w:val="24"/>
        </w:rPr>
        <w:t>s</w:t>
      </w:r>
      <w:r w:rsidRPr="003B750A">
        <w:rPr>
          <w:szCs w:val="24"/>
        </w:rPr>
        <w:t xml:space="preserve"> but higher TNF-α level</w:t>
      </w:r>
      <w:r w:rsidR="0060334B">
        <w:rPr>
          <w:szCs w:val="24"/>
        </w:rPr>
        <w:t>s</w:t>
      </w:r>
      <w:r w:rsidRPr="003B750A">
        <w:rPr>
          <w:szCs w:val="24"/>
        </w:rPr>
        <w:t xml:space="preserve"> than the control group (both </w:t>
      </w:r>
      <w:r w:rsidR="009F0E24" w:rsidRPr="003B750A">
        <w:rPr>
          <w:szCs w:val="24"/>
          <w:vertAlign w:val="superscript"/>
        </w:rPr>
        <w:t>a</w:t>
      </w:r>
      <w:r w:rsidR="009F0E24" w:rsidRPr="003B750A">
        <w:rPr>
          <w:i/>
          <w:iCs/>
          <w:szCs w:val="24"/>
        </w:rPr>
        <w:t>P</w:t>
      </w:r>
      <w:r w:rsidR="009F0E24" w:rsidRPr="003B750A">
        <w:rPr>
          <w:szCs w:val="24"/>
        </w:rPr>
        <w:t xml:space="preserve"> &lt; 0.05</w:t>
      </w:r>
      <w:r w:rsidRPr="003B750A">
        <w:rPr>
          <w:szCs w:val="24"/>
        </w:rPr>
        <w:t>). In the research group, DKK-1 was up-regulated and TNF-α</w:t>
      </w:r>
      <w:r w:rsidR="00D24747" w:rsidRPr="003B750A">
        <w:rPr>
          <w:szCs w:val="24"/>
        </w:rPr>
        <w:t xml:space="preserve"> was down-regulated after 12 wk</w:t>
      </w:r>
      <w:r w:rsidRPr="003B750A">
        <w:rPr>
          <w:szCs w:val="24"/>
        </w:rPr>
        <w:t xml:space="preserve"> of treatment (</w:t>
      </w:r>
      <w:r w:rsidR="009F0E24" w:rsidRPr="003B750A">
        <w:rPr>
          <w:szCs w:val="24"/>
          <w:vertAlign w:val="superscript"/>
        </w:rPr>
        <w:t>a</w:t>
      </w:r>
      <w:r w:rsidR="009F0E24" w:rsidRPr="003B750A">
        <w:rPr>
          <w:i/>
          <w:iCs/>
          <w:szCs w:val="24"/>
        </w:rPr>
        <w:t>P</w:t>
      </w:r>
      <w:r w:rsidR="00D24747" w:rsidRPr="003B750A">
        <w:rPr>
          <w:szCs w:val="24"/>
        </w:rPr>
        <w:t xml:space="preserve"> </w:t>
      </w:r>
      <w:r w:rsidR="009F0E24" w:rsidRPr="003B750A">
        <w:rPr>
          <w:szCs w:val="24"/>
        </w:rPr>
        <w:t>&lt; 0.05</w:t>
      </w:r>
      <w:r w:rsidRPr="003B750A">
        <w:rPr>
          <w:szCs w:val="24"/>
        </w:rPr>
        <w:t xml:space="preserve">). The (area under the curve) AUC, sensitivity and specificity of DKK-1 combined with TNF-α for diagnosing AS were 0.934, 82.30% and 97.00%, respectively. Before treatment, </w:t>
      </w:r>
      <w:r w:rsidR="0060334B">
        <w:rPr>
          <w:szCs w:val="24"/>
        </w:rPr>
        <w:t>t</w:t>
      </w:r>
      <w:r w:rsidRPr="003B750A">
        <w:rPr>
          <w:szCs w:val="24"/>
        </w:rPr>
        <w:t>he AUC, cutoff value, sensitivity and specificity of DKK-1 for predicting the curative effect were 0.825, 68.42 pg/m</w:t>
      </w:r>
      <w:r w:rsidR="00D24747" w:rsidRPr="003B750A">
        <w:rPr>
          <w:szCs w:val="24"/>
        </w:rPr>
        <w:t>L</w:t>
      </w:r>
      <w:r w:rsidRPr="003B750A">
        <w:rPr>
          <w:szCs w:val="24"/>
        </w:rPr>
        <w:t xml:space="preserve">, 73.68% and 80.00%, respectively, and those of TNF-α </w:t>
      </w:r>
      <w:r w:rsidRPr="003B750A">
        <w:rPr>
          <w:szCs w:val="24"/>
        </w:rPr>
        <w:lastRenderedPageBreak/>
        <w:t>were 0.863, 32.79 ng/L, 92.11% and 77.33%, respectively. DKK-1 and TNF-α levels after treatment were closely related to the curative effect (</w:t>
      </w:r>
      <w:r w:rsidR="009F0E24" w:rsidRPr="003B750A">
        <w:rPr>
          <w:szCs w:val="24"/>
          <w:vertAlign w:val="superscript"/>
        </w:rPr>
        <w:t>a</w:t>
      </w:r>
      <w:r w:rsidR="009F0E24" w:rsidRPr="003B750A">
        <w:rPr>
          <w:i/>
          <w:iCs/>
          <w:szCs w:val="24"/>
        </w:rPr>
        <w:t>P</w:t>
      </w:r>
      <w:r w:rsidR="009F0E24" w:rsidRPr="003B750A">
        <w:rPr>
          <w:szCs w:val="24"/>
        </w:rPr>
        <w:t xml:space="preserve"> &lt; 0.05</w:t>
      </w:r>
      <w:r w:rsidRPr="003B750A">
        <w:rPr>
          <w:szCs w:val="24"/>
        </w:rPr>
        <w:t xml:space="preserve">). C-reactive protein, </w:t>
      </w:r>
      <w:r w:rsidR="0060334B">
        <w:rPr>
          <w:szCs w:val="24"/>
        </w:rPr>
        <w:t xml:space="preserve">the </w:t>
      </w:r>
      <w:r w:rsidRPr="003B750A">
        <w:rPr>
          <w:szCs w:val="24"/>
        </w:rPr>
        <w:t xml:space="preserve">Bath Ankylosing Spondylitis Disease Activity Index, DKK-1, </w:t>
      </w:r>
      <w:r w:rsidR="0060334B">
        <w:rPr>
          <w:szCs w:val="24"/>
        </w:rPr>
        <w:t xml:space="preserve">and </w:t>
      </w:r>
      <w:r w:rsidRPr="003B750A">
        <w:rPr>
          <w:szCs w:val="24"/>
        </w:rPr>
        <w:t>TNF-α were risk factors for AS recurrence (</w:t>
      </w:r>
      <w:r w:rsidR="009F0E24" w:rsidRPr="003B750A">
        <w:rPr>
          <w:szCs w:val="24"/>
          <w:vertAlign w:val="superscript"/>
        </w:rPr>
        <w:t>a</w:t>
      </w:r>
      <w:r w:rsidR="009F0E24" w:rsidRPr="003B750A">
        <w:rPr>
          <w:i/>
          <w:iCs/>
          <w:szCs w:val="24"/>
        </w:rPr>
        <w:t>P</w:t>
      </w:r>
      <w:r w:rsidR="009F0E24" w:rsidRPr="003B750A">
        <w:rPr>
          <w:szCs w:val="24"/>
        </w:rPr>
        <w:t xml:space="preserve"> &lt; 0.05</w:t>
      </w:r>
      <w:r w:rsidRPr="003B750A">
        <w:rPr>
          <w:szCs w:val="24"/>
        </w:rPr>
        <w:t>).</w:t>
      </w:r>
    </w:p>
    <w:p w14:paraId="2BE5DFD0" w14:textId="77777777" w:rsidR="008F67D7" w:rsidRPr="003B750A" w:rsidRDefault="008F67D7" w:rsidP="00C23404">
      <w:pPr>
        <w:adjustRightInd w:val="0"/>
        <w:snapToGrid w:val="0"/>
        <w:rPr>
          <w:szCs w:val="24"/>
        </w:rPr>
      </w:pPr>
    </w:p>
    <w:p w14:paraId="2CC80734" w14:textId="565DE0E9" w:rsidR="008F67D7" w:rsidRPr="003B750A" w:rsidRDefault="008F67D7" w:rsidP="00C23404">
      <w:pPr>
        <w:adjustRightInd w:val="0"/>
        <w:snapToGrid w:val="0"/>
        <w:rPr>
          <w:b/>
          <w:i/>
          <w:szCs w:val="24"/>
        </w:rPr>
      </w:pPr>
      <w:r w:rsidRPr="003B750A">
        <w:rPr>
          <w:b/>
          <w:i/>
          <w:szCs w:val="24"/>
        </w:rPr>
        <w:t>Research conclusions</w:t>
      </w:r>
    </w:p>
    <w:p w14:paraId="10C92B2A" w14:textId="326317C5" w:rsidR="008F67D7" w:rsidRPr="003B750A" w:rsidRDefault="008F67D7" w:rsidP="00C23404">
      <w:pPr>
        <w:adjustRightInd w:val="0"/>
        <w:snapToGrid w:val="0"/>
        <w:rPr>
          <w:szCs w:val="24"/>
        </w:rPr>
      </w:pPr>
      <w:r w:rsidRPr="003B750A">
        <w:rPr>
          <w:szCs w:val="24"/>
        </w:rPr>
        <w:t xml:space="preserve">DKK-1 and TNF-α are effective in the diagnosis and treatment of AS and are risk factors for its recurrence. </w:t>
      </w:r>
      <w:r w:rsidR="0060334B">
        <w:rPr>
          <w:szCs w:val="24"/>
        </w:rPr>
        <w:t>In addition,</w:t>
      </w:r>
      <w:r w:rsidRPr="003B750A">
        <w:rPr>
          <w:szCs w:val="24"/>
        </w:rPr>
        <w:t xml:space="preserve"> DKK-1 may be a potential target for the diagnosis of AS.</w:t>
      </w:r>
    </w:p>
    <w:p w14:paraId="1089927F" w14:textId="77777777" w:rsidR="008F67D7" w:rsidRPr="003B750A" w:rsidRDefault="008F67D7" w:rsidP="00C23404">
      <w:pPr>
        <w:adjustRightInd w:val="0"/>
        <w:snapToGrid w:val="0"/>
        <w:rPr>
          <w:b/>
          <w:i/>
          <w:szCs w:val="24"/>
        </w:rPr>
      </w:pPr>
    </w:p>
    <w:p w14:paraId="08C5DA5F" w14:textId="77777777" w:rsidR="008F67D7" w:rsidRPr="003B750A" w:rsidRDefault="008F67D7" w:rsidP="00C23404">
      <w:pPr>
        <w:adjustRightInd w:val="0"/>
        <w:snapToGrid w:val="0"/>
        <w:rPr>
          <w:b/>
          <w:i/>
          <w:szCs w:val="24"/>
        </w:rPr>
      </w:pPr>
      <w:r w:rsidRPr="003B750A">
        <w:rPr>
          <w:b/>
          <w:i/>
          <w:szCs w:val="24"/>
        </w:rPr>
        <w:t>Research perspectives</w:t>
      </w:r>
    </w:p>
    <w:p w14:paraId="2E75A526" w14:textId="7A09C7C8" w:rsidR="00D24747" w:rsidRPr="003B750A" w:rsidRDefault="008F67D7" w:rsidP="00C23404">
      <w:pPr>
        <w:adjustRightInd w:val="0"/>
        <w:snapToGrid w:val="0"/>
        <w:rPr>
          <w:szCs w:val="24"/>
        </w:rPr>
      </w:pPr>
      <w:r w:rsidRPr="003B750A">
        <w:rPr>
          <w:szCs w:val="24"/>
        </w:rPr>
        <w:t>Further analy</w:t>
      </w:r>
      <w:r w:rsidR="0060334B">
        <w:rPr>
          <w:szCs w:val="24"/>
        </w:rPr>
        <w:t>sis of</w:t>
      </w:r>
      <w:r w:rsidRPr="003B750A">
        <w:rPr>
          <w:szCs w:val="24"/>
        </w:rPr>
        <w:t xml:space="preserve"> the differential diagnos</w:t>
      </w:r>
      <w:r w:rsidR="0060334B">
        <w:rPr>
          <w:szCs w:val="24"/>
        </w:rPr>
        <w:t>tic</w:t>
      </w:r>
      <w:r w:rsidRPr="003B750A">
        <w:rPr>
          <w:szCs w:val="24"/>
        </w:rPr>
        <w:t xml:space="preserve"> value of DKK-1 and TNF-α in AS and suspected AS (such as lumbosacral joint strain, tuberculous spondylitis, Forestier disease, </w:t>
      </w:r>
      <w:r w:rsidR="00D24747" w:rsidRPr="003B750A">
        <w:rPr>
          <w:i/>
          <w:szCs w:val="24"/>
        </w:rPr>
        <w:t>etc</w:t>
      </w:r>
      <w:r w:rsidRPr="003B750A">
        <w:rPr>
          <w:szCs w:val="24"/>
        </w:rPr>
        <w:t xml:space="preserve">), and </w:t>
      </w:r>
      <w:r w:rsidR="0060334B">
        <w:rPr>
          <w:szCs w:val="24"/>
        </w:rPr>
        <w:t xml:space="preserve">the </w:t>
      </w:r>
      <w:r w:rsidRPr="003B750A">
        <w:rPr>
          <w:szCs w:val="24"/>
        </w:rPr>
        <w:t>provi</w:t>
      </w:r>
      <w:r w:rsidR="0060334B">
        <w:rPr>
          <w:szCs w:val="24"/>
        </w:rPr>
        <w:t>sion of</w:t>
      </w:r>
      <w:r w:rsidRPr="003B750A">
        <w:rPr>
          <w:szCs w:val="24"/>
        </w:rPr>
        <w:t xml:space="preserve"> more evidenc</w:t>
      </w:r>
      <w:r w:rsidR="00D24747" w:rsidRPr="003B750A">
        <w:rPr>
          <w:szCs w:val="24"/>
        </w:rPr>
        <w:t xml:space="preserve">e for </w:t>
      </w:r>
      <w:r w:rsidR="0060334B">
        <w:rPr>
          <w:szCs w:val="24"/>
        </w:rPr>
        <w:t xml:space="preserve">the </w:t>
      </w:r>
      <w:r w:rsidR="00D24747" w:rsidRPr="003B750A">
        <w:rPr>
          <w:szCs w:val="24"/>
        </w:rPr>
        <w:t>clinical diagnosis of AS</w:t>
      </w:r>
      <w:r w:rsidR="0060334B">
        <w:rPr>
          <w:szCs w:val="24"/>
        </w:rPr>
        <w:t xml:space="preserve"> are required</w:t>
      </w:r>
      <w:r w:rsidR="00D24747" w:rsidRPr="003B750A">
        <w:rPr>
          <w:szCs w:val="24"/>
        </w:rPr>
        <w:t>.</w:t>
      </w:r>
    </w:p>
    <w:p w14:paraId="20240998" w14:textId="77777777" w:rsidR="00D24747" w:rsidRPr="003B750A" w:rsidRDefault="00D24747" w:rsidP="00C23404">
      <w:pPr>
        <w:adjustRightInd w:val="0"/>
        <w:snapToGrid w:val="0"/>
        <w:rPr>
          <w:szCs w:val="24"/>
        </w:rPr>
      </w:pPr>
    </w:p>
    <w:p w14:paraId="38C0E6CF" w14:textId="724D723A" w:rsidR="00867B41" w:rsidRPr="003B750A" w:rsidRDefault="00E52854" w:rsidP="00C23404">
      <w:pPr>
        <w:adjustRightInd w:val="0"/>
        <w:snapToGrid w:val="0"/>
        <w:rPr>
          <w:b/>
          <w:szCs w:val="24"/>
        </w:rPr>
      </w:pPr>
      <w:r w:rsidRPr="003B750A">
        <w:rPr>
          <w:b/>
          <w:szCs w:val="24"/>
        </w:rPr>
        <w:t>REFERENCES</w:t>
      </w:r>
    </w:p>
    <w:p w14:paraId="7B5D4B4F" w14:textId="77777777" w:rsidR="00EB0FEC" w:rsidRPr="003B750A" w:rsidRDefault="00EB0FEC" w:rsidP="00C23404">
      <w:pPr>
        <w:snapToGrid w:val="0"/>
        <w:rPr>
          <w:szCs w:val="24"/>
        </w:rPr>
      </w:pPr>
      <w:r w:rsidRPr="003B750A">
        <w:rPr>
          <w:szCs w:val="24"/>
        </w:rPr>
        <w:t xml:space="preserve">1 </w:t>
      </w:r>
      <w:r w:rsidRPr="003B750A">
        <w:rPr>
          <w:b/>
          <w:szCs w:val="24"/>
        </w:rPr>
        <w:t>Dean LE</w:t>
      </w:r>
      <w:r w:rsidRPr="003B750A">
        <w:rPr>
          <w:szCs w:val="24"/>
        </w:rPr>
        <w:t xml:space="preserve">, Jones GT, MacDonald AG, Downham C, Sturrock RD, Macfarlane GJ. Global prevalence of ankylosing spondylitis. </w:t>
      </w:r>
      <w:r w:rsidRPr="003B750A">
        <w:rPr>
          <w:i/>
          <w:szCs w:val="24"/>
        </w:rPr>
        <w:t>Rheumatology (Oxford)</w:t>
      </w:r>
      <w:r w:rsidRPr="003B750A">
        <w:rPr>
          <w:szCs w:val="24"/>
        </w:rPr>
        <w:t xml:space="preserve"> 2014; </w:t>
      </w:r>
      <w:r w:rsidRPr="003B750A">
        <w:rPr>
          <w:b/>
          <w:szCs w:val="24"/>
        </w:rPr>
        <w:t>53</w:t>
      </w:r>
      <w:r w:rsidRPr="003B750A">
        <w:rPr>
          <w:szCs w:val="24"/>
        </w:rPr>
        <w:t>: 650-657 [PMID: 24324212 DOI: 10.1093/rheumatology/ket387]</w:t>
      </w:r>
    </w:p>
    <w:p w14:paraId="451F06EA" w14:textId="77777777" w:rsidR="00EB0FEC" w:rsidRPr="003B750A" w:rsidRDefault="00EB0FEC" w:rsidP="00C23404">
      <w:pPr>
        <w:snapToGrid w:val="0"/>
        <w:rPr>
          <w:szCs w:val="24"/>
        </w:rPr>
      </w:pPr>
      <w:r w:rsidRPr="003B750A">
        <w:rPr>
          <w:szCs w:val="24"/>
        </w:rPr>
        <w:t xml:space="preserve">2 </w:t>
      </w:r>
      <w:r w:rsidRPr="003B750A">
        <w:rPr>
          <w:b/>
          <w:szCs w:val="24"/>
        </w:rPr>
        <w:t>Akkoc N</w:t>
      </w:r>
      <w:r w:rsidRPr="003B750A">
        <w:rPr>
          <w:szCs w:val="24"/>
        </w:rPr>
        <w:t xml:space="preserve">. Are spondyloarthropathies as common as rheumatoid arthritis worldwide? A review. </w:t>
      </w:r>
      <w:r w:rsidRPr="003B750A">
        <w:rPr>
          <w:i/>
          <w:szCs w:val="24"/>
        </w:rPr>
        <w:t>Curr Rheumatol Rep</w:t>
      </w:r>
      <w:r w:rsidRPr="003B750A">
        <w:rPr>
          <w:szCs w:val="24"/>
        </w:rPr>
        <w:t xml:space="preserve"> 2008; </w:t>
      </w:r>
      <w:r w:rsidRPr="003B750A">
        <w:rPr>
          <w:b/>
          <w:szCs w:val="24"/>
        </w:rPr>
        <w:t>10</w:t>
      </w:r>
      <w:r w:rsidRPr="003B750A">
        <w:rPr>
          <w:szCs w:val="24"/>
        </w:rPr>
        <w:t>: 371-378 [PMID: 18817640 DOI: 10.1007/s11926-008-0060-3]</w:t>
      </w:r>
    </w:p>
    <w:p w14:paraId="52592A87" w14:textId="77777777" w:rsidR="00EB0FEC" w:rsidRPr="003B750A" w:rsidRDefault="00EB0FEC" w:rsidP="00C23404">
      <w:pPr>
        <w:snapToGrid w:val="0"/>
        <w:rPr>
          <w:szCs w:val="24"/>
        </w:rPr>
      </w:pPr>
      <w:r w:rsidRPr="003B750A">
        <w:rPr>
          <w:szCs w:val="24"/>
        </w:rPr>
        <w:t xml:space="preserve">3 </w:t>
      </w:r>
      <w:r w:rsidRPr="003B750A">
        <w:rPr>
          <w:b/>
          <w:szCs w:val="24"/>
        </w:rPr>
        <w:t>Reveille JD</w:t>
      </w:r>
      <w:r w:rsidRPr="003B750A">
        <w:rPr>
          <w:szCs w:val="24"/>
        </w:rPr>
        <w:t xml:space="preserve">. Epidemiology of spondyloarthritis in North America. </w:t>
      </w:r>
      <w:r w:rsidRPr="003B750A">
        <w:rPr>
          <w:i/>
          <w:szCs w:val="24"/>
        </w:rPr>
        <w:t>Am J Med Sci</w:t>
      </w:r>
      <w:r w:rsidRPr="003B750A">
        <w:rPr>
          <w:szCs w:val="24"/>
        </w:rPr>
        <w:t xml:space="preserve"> 2011; </w:t>
      </w:r>
      <w:r w:rsidRPr="003B750A">
        <w:rPr>
          <w:b/>
          <w:szCs w:val="24"/>
        </w:rPr>
        <w:t>341</w:t>
      </w:r>
      <w:r w:rsidRPr="003B750A">
        <w:rPr>
          <w:szCs w:val="24"/>
        </w:rPr>
        <w:t>: 284-286 [PMID: 21430444 DOI: 10.1097/MAJ.0b013e31820f8c99]</w:t>
      </w:r>
    </w:p>
    <w:p w14:paraId="41C16FFC" w14:textId="77777777" w:rsidR="00EB0FEC" w:rsidRPr="003B750A" w:rsidRDefault="00EB0FEC" w:rsidP="00C23404">
      <w:pPr>
        <w:snapToGrid w:val="0"/>
        <w:rPr>
          <w:szCs w:val="24"/>
        </w:rPr>
      </w:pPr>
      <w:r w:rsidRPr="003B750A">
        <w:rPr>
          <w:szCs w:val="24"/>
        </w:rPr>
        <w:t xml:space="preserve">4 </w:t>
      </w:r>
      <w:r w:rsidRPr="003B750A">
        <w:rPr>
          <w:b/>
          <w:szCs w:val="24"/>
        </w:rPr>
        <w:t>Boonen A</w:t>
      </w:r>
      <w:r w:rsidRPr="003B750A">
        <w:rPr>
          <w:szCs w:val="24"/>
        </w:rPr>
        <w:t xml:space="preserve">, van der Linden SM. The burden of ankylosing spondylitis. </w:t>
      </w:r>
      <w:r w:rsidRPr="003B750A">
        <w:rPr>
          <w:i/>
          <w:szCs w:val="24"/>
        </w:rPr>
        <w:t>J Rheumatol Suppl</w:t>
      </w:r>
      <w:r w:rsidRPr="003B750A">
        <w:rPr>
          <w:szCs w:val="24"/>
        </w:rPr>
        <w:t xml:space="preserve"> 2006; </w:t>
      </w:r>
      <w:r w:rsidRPr="003B750A">
        <w:rPr>
          <w:b/>
          <w:szCs w:val="24"/>
        </w:rPr>
        <w:t>78</w:t>
      </w:r>
      <w:r w:rsidRPr="003B750A">
        <w:rPr>
          <w:szCs w:val="24"/>
        </w:rPr>
        <w:t>: 4-11 [PMID: 17042055]</w:t>
      </w:r>
    </w:p>
    <w:p w14:paraId="34F1E273" w14:textId="77777777" w:rsidR="00EB0FEC" w:rsidRPr="003B750A" w:rsidRDefault="00EB0FEC" w:rsidP="00C23404">
      <w:pPr>
        <w:snapToGrid w:val="0"/>
        <w:rPr>
          <w:szCs w:val="24"/>
        </w:rPr>
      </w:pPr>
      <w:r w:rsidRPr="003B750A">
        <w:rPr>
          <w:szCs w:val="24"/>
        </w:rPr>
        <w:t xml:space="preserve">5 </w:t>
      </w:r>
      <w:r w:rsidRPr="003B750A">
        <w:rPr>
          <w:b/>
          <w:szCs w:val="24"/>
        </w:rPr>
        <w:t>Olivieri I</w:t>
      </w:r>
      <w:r w:rsidRPr="003B750A">
        <w:rPr>
          <w:szCs w:val="24"/>
        </w:rPr>
        <w:t xml:space="preserve">, van Tubergen A, Salvarani C, van der Linden S. Seronegative spondyloarthritides. </w:t>
      </w:r>
      <w:r w:rsidRPr="003B750A">
        <w:rPr>
          <w:i/>
          <w:szCs w:val="24"/>
        </w:rPr>
        <w:t>Best Pract Res Clin Rheumatol</w:t>
      </w:r>
      <w:r w:rsidRPr="003B750A">
        <w:rPr>
          <w:szCs w:val="24"/>
        </w:rPr>
        <w:t xml:space="preserve"> 2002; </w:t>
      </w:r>
      <w:r w:rsidRPr="003B750A">
        <w:rPr>
          <w:b/>
          <w:szCs w:val="24"/>
        </w:rPr>
        <w:t>16</w:t>
      </w:r>
      <w:r w:rsidRPr="003B750A">
        <w:rPr>
          <w:szCs w:val="24"/>
        </w:rPr>
        <w:t>: 723-739 [PMID: 12473270 DOI: 10.1053/berh.2002.0263]</w:t>
      </w:r>
    </w:p>
    <w:p w14:paraId="3E892FB1" w14:textId="77777777" w:rsidR="00EB0FEC" w:rsidRPr="003B750A" w:rsidRDefault="00EB0FEC" w:rsidP="00C23404">
      <w:pPr>
        <w:snapToGrid w:val="0"/>
        <w:rPr>
          <w:szCs w:val="24"/>
        </w:rPr>
      </w:pPr>
      <w:r w:rsidRPr="003B750A">
        <w:rPr>
          <w:szCs w:val="24"/>
        </w:rPr>
        <w:t xml:space="preserve">6 </w:t>
      </w:r>
      <w:r w:rsidRPr="003B750A">
        <w:rPr>
          <w:b/>
          <w:szCs w:val="24"/>
        </w:rPr>
        <w:t>Diarra D</w:t>
      </w:r>
      <w:r w:rsidRPr="003B750A">
        <w:rPr>
          <w:szCs w:val="24"/>
        </w:rPr>
        <w:t xml:space="preserve">, Stolina M, Polzer K, Zwerina J, Ominsky MS, Dwyer D, Korb A, Smolen J, Hoffmann M, Scheinecker C, van der Heide D, Landewe R, Lacey D, </w:t>
      </w:r>
      <w:r w:rsidRPr="003B750A">
        <w:rPr>
          <w:szCs w:val="24"/>
        </w:rPr>
        <w:lastRenderedPageBreak/>
        <w:t xml:space="preserve">Richards WG, Schett G. Dickkopf-1 is a master regulator of joint remodeling. </w:t>
      </w:r>
      <w:r w:rsidRPr="003B750A">
        <w:rPr>
          <w:i/>
          <w:szCs w:val="24"/>
        </w:rPr>
        <w:t>Nat Med</w:t>
      </w:r>
      <w:r w:rsidRPr="003B750A">
        <w:rPr>
          <w:szCs w:val="24"/>
        </w:rPr>
        <w:t xml:space="preserve"> 2007; </w:t>
      </w:r>
      <w:r w:rsidRPr="003B750A">
        <w:rPr>
          <w:b/>
          <w:szCs w:val="24"/>
        </w:rPr>
        <w:t>13</w:t>
      </w:r>
      <w:r w:rsidRPr="003B750A">
        <w:rPr>
          <w:szCs w:val="24"/>
        </w:rPr>
        <w:t>: 156-163 [PMID: 17237793 DOI: 10.1038/nm1538]</w:t>
      </w:r>
    </w:p>
    <w:p w14:paraId="2FF771F1" w14:textId="77777777" w:rsidR="00EB0FEC" w:rsidRPr="003B750A" w:rsidRDefault="00EB0FEC" w:rsidP="00C23404">
      <w:pPr>
        <w:snapToGrid w:val="0"/>
        <w:rPr>
          <w:szCs w:val="24"/>
        </w:rPr>
      </w:pPr>
      <w:r w:rsidRPr="003B750A">
        <w:rPr>
          <w:szCs w:val="24"/>
        </w:rPr>
        <w:t xml:space="preserve">7 </w:t>
      </w:r>
      <w:r w:rsidRPr="003B750A">
        <w:rPr>
          <w:b/>
          <w:szCs w:val="24"/>
        </w:rPr>
        <w:t>MacDonald BT</w:t>
      </w:r>
      <w:r w:rsidRPr="003B750A">
        <w:rPr>
          <w:szCs w:val="24"/>
        </w:rPr>
        <w:t xml:space="preserve">, Joiner DM, Oyserman SM, Sharma P, Goldstein SA, He X, Hauschka PV. Bone mass is inversely proportional to Dkk1 levels in mice. </w:t>
      </w:r>
      <w:r w:rsidRPr="003B750A">
        <w:rPr>
          <w:i/>
          <w:szCs w:val="24"/>
        </w:rPr>
        <w:t>Bone</w:t>
      </w:r>
      <w:r w:rsidRPr="003B750A">
        <w:rPr>
          <w:szCs w:val="24"/>
        </w:rPr>
        <w:t xml:space="preserve"> 2007; </w:t>
      </w:r>
      <w:r w:rsidRPr="003B750A">
        <w:rPr>
          <w:b/>
          <w:szCs w:val="24"/>
        </w:rPr>
        <w:t>41</w:t>
      </w:r>
      <w:r w:rsidRPr="003B750A">
        <w:rPr>
          <w:szCs w:val="24"/>
        </w:rPr>
        <w:t>: 331-339 [PMID: 17613296 DOI: 10.1016/j.bone.2007.05.009]</w:t>
      </w:r>
    </w:p>
    <w:p w14:paraId="42DAFFD2" w14:textId="77777777" w:rsidR="00EB0FEC" w:rsidRPr="003B750A" w:rsidRDefault="00EB0FEC" w:rsidP="00C23404">
      <w:pPr>
        <w:snapToGrid w:val="0"/>
        <w:rPr>
          <w:szCs w:val="24"/>
        </w:rPr>
      </w:pPr>
      <w:r w:rsidRPr="003B750A">
        <w:rPr>
          <w:szCs w:val="24"/>
        </w:rPr>
        <w:t xml:space="preserve">8 </w:t>
      </w:r>
      <w:r w:rsidRPr="003B750A">
        <w:rPr>
          <w:b/>
          <w:szCs w:val="24"/>
        </w:rPr>
        <w:t>Li J</w:t>
      </w:r>
      <w:r w:rsidRPr="003B750A">
        <w:rPr>
          <w:szCs w:val="24"/>
        </w:rPr>
        <w:t xml:space="preserve">, Sarosi I, Cattley RC, Pretorius J, Asuncion F, Grisanti M, Morony S, Adamu S, Geng Z, Qiu W, Kostenuik P, Lacey DL, Simonet WS, Bolon B, Qian X, Shalhoub V, Ominsky MS, Zhu Ke H, Li X, Richards WG. Dkk1-mediated inhibition of Wnt signaling in bone results in osteopenia. </w:t>
      </w:r>
      <w:r w:rsidRPr="003B750A">
        <w:rPr>
          <w:i/>
          <w:szCs w:val="24"/>
        </w:rPr>
        <w:t>Bone</w:t>
      </w:r>
      <w:r w:rsidRPr="003B750A">
        <w:rPr>
          <w:szCs w:val="24"/>
        </w:rPr>
        <w:t xml:space="preserve"> 2006; </w:t>
      </w:r>
      <w:r w:rsidRPr="003B750A">
        <w:rPr>
          <w:b/>
          <w:szCs w:val="24"/>
        </w:rPr>
        <w:t>39</w:t>
      </w:r>
      <w:r w:rsidRPr="003B750A">
        <w:rPr>
          <w:szCs w:val="24"/>
        </w:rPr>
        <w:t>: 754-766 [PMID: 16730481 DOI: 10.1016/j.bone.2006.03.017]</w:t>
      </w:r>
    </w:p>
    <w:p w14:paraId="6694E9E3" w14:textId="77777777" w:rsidR="00EB0FEC" w:rsidRPr="003B750A" w:rsidRDefault="00EB0FEC" w:rsidP="00C23404">
      <w:pPr>
        <w:snapToGrid w:val="0"/>
        <w:rPr>
          <w:szCs w:val="24"/>
        </w:rPr>
      </w:pPr>
      <w:r w:rsidRPr="003B750A">
        <w:rPr>
          <w:szCs w:val="24"/>
        </w:rPr>
        <w:t xml:space="preserve">9 </w:t>
      </w:r>
      <w:r w:rsidRPr="003B750A">
        <w:rPr>
          <w:b/>
          <w:szCs w:val="24"/>
        </w:rPr>
        <w:t>Daoussis D</w:t>
      </w:r>
      <w:r w:rsidRPr="003B750A">
        <w:rPr>
          <w:szCs w:val="24"/>
        </w:rPr>
        <w:t xml:space="preserve">, Liossis SN, Solomou EE, Tsanaktsi A, Bounia K, Karampetsou M, Yiannopoulos G, Andonopoulos AP. Evidence that Dkk-1 is dysfunctional in ankylosing spondylitis. </w:t>
      </w:r>
      <w:r w:rsidRPr="003B750A">
        <w:rPr>
          <w:i/>
          <w:szCs w:val="24"/>
        </w:rPr>
        <w:t>Arthritis Rheum</w:t>
      </w:r>
      <w:r w:rsidRPr="003B750A">
        <w:rPr>
          <w:szCs w:val="24"/>
        </w:rPr>
        <w:t xml:space="preserve"> 2010; </w:t>
      </w:r>
      <w:r w:rsidRPr="003B750A">
        <w:rPr>
          <w:b/>
          <w:szCs w:val="24"/>
        </w:rPr>
        <w:t>62</w:t>
      </w:r>
      <w:r w:rsidRPr="003B750A">
        <w:rPr>
          <w:szCs w:val="24"/>
        </w:rPr>
        <w:t>: 150-158 [PMID: 20039407 DOI: 10.1002/art.27231]</w:t>
      </w:r>
    </w:p>
    <w:p w14:paraId="79DD980E" w14:textId="77777777" w:rsidR="00EB0FEC" w:rsidRPr="003B750A" w:rsidRDefault="00EB0FEC" w:rsidP="00C23404">
      <w:pPr>
        <w:snapToGrid w:val="0"/>
        <w:rPr>
          <w:szCs w:val="24"/>
        </w:rPr>
      </w:pPr>
      <w:r w:rsidRPr="003B750A">
        <w:rPr>
          <w:szCs w:val="24"/>
        </w:rPr>
        <w:t xml:space="preserve">10 </w:t>
      </w:r>
      <w:r w:rsidRPr="003B750A">
        <w:rPr>
          <w:b/>
          <w:szCs w:val="24"/>
        </w:rPr>
        <w:t>Poddubnyy D</w:t>
      </w:r>
      <w:r w:rsidRPr="003B750A">
        <w:rPr>
          <w:szCs w:val="24"/>
        </w:rPr>
        <w:t xml:space="preserve">, Fedorova A, Listing J, Haibel H, Baraliakos X, Braun J, Sieper J. Physical Function and Spinal Mobility Remain Stable Despite Radiographic Spinal Progression in Patients with Ankylosing Spondylitis Treated with TNF-α Inhibitors for Up to 10 Years. </w:t>
      </w:r>
      <w:r w:rsidRPr="003B750A">
        <w:rPr>
          <w:i/>
          <w:szCs w:val="24"/>
        </w:rPr>
        <w:t>J Rheumatol</w:t>
      </w:r>
      <w:r w:rsidRPr="003B750A">
        <w:rPr>
          <w:szCs w:val="24"/>
        </w:rPr>
        <w:t xml:space="preserve"> 2016; </w:t>
      </w:r>
      <w:r w:rsidRPr="003B750A">
        <w:rPr>
          <w:b/>
          <w:szCs w:val="24"/>
        </w:rPr>
        <w:t>43</w:t>
      </w:r>
      <w:r w:rsidRPr="003B750A">
        <w:rPr>
          <w:szCs w:val="24"/>
        </w:rPr>
        <w:t>: 2142-2148 [PMID: 27803139 DOI: 10.3899/jrheum.160594]</w:t>
      </w:r>
    </w:p>
    <w:p w14:paraId="451F552F" w14:textId="77777777" w:rsidR="00EB0FEC" w:rsidRPr="003B750A" w:rsidRDefault="00EB0FEC" w:rsidP="00C23404">
      <w:pPr>
        <w:snapToGrid w:val="0"/>
        <w:rPr>
          <w:szCs w:val="24"/>
        </w:rPr>
      </w:pPr>
      <w:r w:rsidRPr="003B750A">
        <w:rPr>
          <w:szCs w:val="24"/>
        </w:rPr>
        <w:t xml:space="preserve">11 </w:t>
      </w:r>
      <w:r w:rsidRPr="003B750A">
        <w:rPr>
          <w:b/>
          <w:szCs w:val="24"/>
        </w:rPr>
        <w:t>Carbo MJG</w:t>
      </w:r>
      <w:r w:rsidRPr="003B750A">
        <w:rPr>
          <w:szCs w:val="24"/>
        </w:rPr>
        <w:t xml:space="preserve">, Spoorenberg A, Maas F, Brouwer E, Bos R, Bootsma H, van der Veer E, Wink F, Arends S. Ankylosing spondylitis disease activity score is related to NSAID use, especially in patients treated with TNF-α inhibitors. </w:t>
      </w:r>
      <w:r w:rsidRPr="003B750A">
        <w:rPr>
          <w:i/>
          <w:szCs w:val="24"/>
        </w:rPr>
        <w:t>PLoS One</w:t>
      </w:r>
      <w:r w:rsidRPr="003B750A">
        <w:rPr>
          <w:szCs w:val="24"/>
        </w:rPr>
        <w:t xml:space="preserve"> 2018; </w:t>
      </w:r>
      <w:r w:rsidRPr="003B750A">
        <w:rPr>
          <w:b/>
          <w:szCs w:val="24"/>
        </w:rPr>
        <w:t>13</w:t>
      </w:r>
      <w:r w:rsidRPr="003B750A">
        <w:rPr>
          <w:szCs w:val="24"/>
        </w:rPr>
        <w:t>: e0196281 [PMID: 29689112 DOI: 10.1371/journal.pone.0196281]</w:t>
      </w:r>
    </w:p>
    <w:p w14:paraId="5E13CEE7" w14:textId="77777777" w:rsidR="00EB0FEC" w:rsidRPr="003B750A" w:rsidRDefault="00EB0FEC" w:rsidP="00C23404">
      <w:pPr>
        <w:snapToGrid w:val="0"/>
        <w:rPr>
          <w:szCs w:val="24"/>
        </w:rPr>
      </w:pPr>
      <w:r w:rsidRPr="003B750A">
        <w:rPr>
          <w:szCs w:val="24"/>
        </w:rPr>
        <w:t xml:space="preserve">12 </w:t>
      </w:r>
      <w:r w:rsidRPr="003B750A">
        <w:rPr>
          <w:b/>
          <w:szCs w:val="24"/>
        </w:rPr>
        <w:t>Ward MM</w:t>
      </w:r>
      <w:r w:rsidRPr="003B750A">
        <w:rPr>
          <w:szCs w:val="24"/>
        </w:rPr>
        <w:t xml:space="preserve">, Deodhar A, Akl EA, Lui A, Ermann J, Gensler LS, Smith JA, Borenstein D, Hiratzka J, Weiss PF, Inman RD, Majithia V, Haroon N, Maksymowych WP, Joyce J, Clark BM, Colbert RA, Figgie MP, Hallegua DS, Prete PE, Rosenbaum JT, Stebulis JA, van den Bosch F, Yu DT, Miller AS, Reveille JD, Caplan L. American College of Rheumatology/Spondylitis Association of America/Spondyloarthritis Research and Treatment Network 2015 Recommendations for the Treatment of Ankylosing Spondylitis and Nonradiographic Axial Spondyloarthritis. </w:t>
      </w:r>
      <w:r w:rsidRPr="003B750A">
        <w:rPr>
          <w:i/>
          <w:szCs w:val="24"/>
        </w:rPr>
        <w:t>Arthritis Rheumatol</w:t>
      </w:r>
      <w:r w:rsidRPr="003B750A">
        <w:rPr>
          <w:szCs w:val="24"/>
        </w:rPr>
        <w:t xml:space="preserve"> 2016; </w:t>
      </w:r>
      <w:r w:rsidRPr="003B750A">
        <w:rPr>
          <w:b/>
          <w:szCs w:val="24"/>
        </w:rPr>
        <w:t>68</w:t>
      </w:r>
      <w:r w:rsidRPr="003B750A">
        <w:rPr>
          <w:szCs w:val="24"/>
        </w:rPr>
        <w:t xml:space="preserve">: </w:t>
      </w:r>
      <w:r w:rsidRPr="003B750A">
        <w:rPr>
          <w:szCs w:val="24"/>
        </w:rPr>
        <w:lastRenderedPageBreak/>
        <w:t>282-298 [PMID: 26401991 DOI: 10.1002/art.39298]</w:t>
      </w:r>
    </w:p>
    <w:p w14:paraId="38F56429" w14:textId="77777777" w:rsidR="00EB0FEC" w:rsidRPr="003B750A" w:rsidRDefault="00EB0FEC" w:rsidP="00C23404">
      <w:pPr>
        <w:snapToGrid w:val="0"/>
        <w:rPr>
          <w:szCs w:val="24"/>
        </w:rPr>
      </w:pPr>
      <w:r w:rsidRPr="003B750A">
        <w:rPr>
          <w:szCs w:val="24"/>
        </w:rPr>
        <w:t xml:space="preserve">13 </w:t>
      </w:r>
      <w:r w:rsidRPr="003B750A">
        <w:rPr>
          <w:b/>
          <w:szCs w:val="24"/>
        </w:rPr>
        <w:t>Sieper J</w:t>
      </w:r>
      <w:r w:rsidRPr="003B750A">
        <w:rPr>
          <w:szCs w:val="24"/>
        </w:rPr>
        <w:t xml:space="preserve">, Deodhar A, Marzo-Ortega H, Aelion JA, Blanco R, Jui-Cheng T, Andersson M, Porter B, Richards HB; MEASURE 2 Study Group. Secukinumab efficacy in anti-TNF-naive and anti-TNF-experienced subjects with active ankylosing spondylitis: results from the MEASURE 2 Study. </w:t>
      </w:r>
      <w:r w:rsidRPr="003B750A">
        <w:rPr>
          <w:i/>
          <w:szCs w:val="24"/>
        </w:rPr>
        <w:t>Ann Rheum Dis</w:t>
      </w:r>
      <w:r w:rsidRPr="003B750A">
        <w:rPr>
          <w:szCs w:val="24"/>
        </w:rPr>
        <w:t xml:space="preserve"> 2017; </w:t>
      </w:r>
      <w:r w:rsidRPr="003B750A">
        <w:rPr>
          <w:b/>
          <w:szCs w:val="24"/>
        </w:rPr>
        <w:t>76</w:t>
      </w:r>
      <w:r w:rsidRPr="003B750A">
        <w:rPr>
          <w:szCs w:val="24"/>
        </w:rPr>
        <w:t>: 571-592 [PMID: 27582421 DOI: 10.1136/annrheumdis-2016-210023]</w:t>
      </w:r>
    </w:p>
    <w:p w14:paraId="3910567B" w14:textId="499A8A24" w:rsidR="00EB0FEC" w:rsidRPr="003B750A" w:rsidRDefault="00EB0FEC" w:rsidP="00C23404">
      <w:pPr>
        <w:snapToGrid w:val="0"/>
        <w:rPr>
          <w:szCs w:val="24"/>
        </w:rPr>
      </w:pPr>
      <w:r w:rsidRPr="003B750A">
        <w:rPr>
          <w:szCs w:val="24"/>
          <w:highlight w:val="yellow"/>
        </w:rPr>
        <w:t xml:space="preserve">14 </w:t>
      </w:r>
      <w:r w:rsidRPr="003B750A">
        <w:rPr>
          <w:b/>
          <w:szCs w:val="24"/>
          <w:highlight w:val="yellow"/>
        </w:rPr>
        <w:t>Pelechas E,</w:t>
      </w:r>
      <w:r w:rsidR="00B354C5" w:rsidRPr="003B750A">
        <w:rPr>
          <w:szCs w:val="24"/>
          <w:highlight w:val="yellow"/>
        </w:rPr>
        <w:t xml:space="preserve"> </w:t>
      </w:r>
      <w:r w:rsidRPr="003B750A">
        <w:rPr>
          <w:szCs w:val="24"/>
          <w:highlight w:val="yellow"/>
        </w:rPr>
        <w:t>Kaltsonoudis E, Voulgari PV, Drosos AA</w:t>
      </w:r>
      <w:r w:rsidR="00B354C5" w:rsidRPr="003B750A">
        <w:rPr>
          <w:szCs w:val="24"/>
          <w:highlight w:val="yellow"/>
        </w:rPr>
        <w:t xml:space="preserve">. </w:t>
      </w:r>
      <w:r w:rsidRPr="003B750A">
        <w:rPr>
          <w:szCs w:val="24"/>
          <w:highlight w:val="yellow"/>
        </w:rPr>
        <w:t>Illustrated Handbook of Rheumatic and Musculo-Skeletal Diseases. Springer Nature Switzerland AG: Springer, 2019: 121-140 [DOI: 10.1007/978-3-030-03664-5]</w:t>
      </w:r>
    </w:p>
    <w:p w14:paraId="42D28181" w14:textId="77777777" w:rsidR="00EB0FEC" w:rsidRPr="003B750A" w:rsidRDefault="00EB0FEC" w:rsidP="00C23404">
      <w:pPr>
        <w:snapToGrid w:val="0"/>
        <w:rPr>
          <w:szCs w:val="24"/>
        </w:rPr>
      </w:pPr>
      <w:r w:rsidRPr="003B750A">
        <w:rPr>
          <w:szCs w:val="24"/>
        </w:rPr>
        <w:t xml:space="preserve">15 </w:t>
      </w:r>
      <w:r w:rsidRPr="003B750A">
        <w:rPr>
          <w:b/>
          <w:szCs w:val="24"/>
        </w:rPr>
        <w:t>Maas F</w:t>
      </w:r>
      <w:r w:rsidRPr="003B750A">
        <w:rPr>
          <w:szCs w:val="24"/>
        </w:rPr>
        <w:t xml:space="preserve">, Arends S, Wink FR, Bos R, Bootsma H, Brouwer E, Spoorenberg A. Ankylosing spondylitis patients at risk of poor radiographic outcome show diminishing spinal radiographic progression during long-term treatment with TNF-α inhibitors. </w:t>
      </w:r>
      <w:r w:rsidRPr="003B750A">
        <w:rPr>
          <w:i/>
          <w:szCs w:val="24"/>
        </w:rPr>
        <w:t>PLoS One</w:t>
      </w:r>
      <w:r w:rsidRPr="003B750A">
        <w:rPr>
          <w:szCs w:val="24"/>
        </w:rPr>
        <w:t xml:space="preserve"> 2017; </w:t>
      </w:r>
      <w:r w:rsidRPr="003B750A">
        <w:rPr>
          <w:b/>
          <w:szCs w:val="24"/>
        </w:rPr>
        <w:t>12</w:t>
      </w:r>
      <w:r w:rsidRPr="003B750A">
        <w:rPr>
          <w:szCs w:val="24"/>
        </w:rPr>
        <w:t>: e0177231 [PMID: 28640818 DOI: 10.1371/journal.pone.0177231]</w:t>
      </w:r>
    </w:p>
    <w:p w14:paraId="20BEFD05" w14:textId="77777777" w:rsidR="00EB0FEC" w:rsidRPr="003B750A" w:rsidRDefault="00EB0FEC" w:rsidP="00C23404">
      <w:pPr>
        <w:snapToGrid w:val="0"/>
        <w:rPr>
          <w:szCs w:val="24"/>
        </w:rPr>
      </w:pPr>
      <w:r w:rsidRPr="003B750A">
        <w:rPr>
          <w:szCs w:val="24"/>
        </w:rPr>
        <w:t xml:space="preserve">16 </w:t>
      </w:r>
      <w:r w:rsidRPr="003B750A">
        <w:rPr>
          <w:b/>
          <w:szCs w:val="24"/>
        </w:rPr>
        <w:t>Maas F</w:t>
      </w:r>
      <w:r w:rsidRPr="003B750A">
        <w:rPr>
          <w:szCs w:val="24"/>
        </w:rPr>
        <w:t xml:space="preserve">, Spoorenberg A, Brouwer E, Bos R, Efde M, Chaudhry RN, Veeger NJ, van Ooijen PM, Wolf R, Bootsma H, van der Veer E, Arends S. Spinal radiographic progression in patients with ankylosing spondylitis treated with TNF-α blocking therapy: a prospective longitudinal observational cohort study. </w:t>
      </w:r>
      <w:r w:rsidRPr="003B750A">
        <w:rPr>
          <w:i/>
          <w:szCs w:val="24"/>
        </w:rPr>
        <w:t>PLoS One</w:t>
      </w:r>
      <w:r w:rsidRPr="003B750A">
        <w:rPr>
          <w:szCs w:val="24"/>
        </w:rPr>
        <w:t xml:space="preserve"> 2015; </w:t>
      </w:r>
      <w:r w:rsidRPr="003B750A">
        <w:rPr>
          <w:b/>
          <w:szCs w:val="24"/>
        </w:rPr>
        <w:t>10</w:t>
      </w:r>
      <w:r w:rsidRPr="003B750A">
        <w:rPr>
          <w:szCs w:val="24"/>
        </w:rPr>
        <w:t>: e0122693 [PMID: 25879956 DOI: 10.1371/journal.pone.0122693]</w:t>
      </w:r>
    </w:p>
    <w:p w14:paraId="59FD6369" w14:textId="77777777" w:rsidR="00EB0FEC" w:rsidRPr="003B750A" w:rsidRDefault="00EB0FEC" w:rsidP="00C23404">
      <w:pPr>
        <w:snapToGrid w:val="0"/>
        <w:rPr>
          <w:szCs w:val="24"/>
        </w:rPr>
      </w:pPr>
      <w:r w:rsidRPr="003B750A">
        <w:rPr>
          <w:szCs w:val="24"/>
        </w:rPr>
        <w:t xml:space="preserve">17 </w:t>
      </w:r>
      <w:r w:rsidRPr="003B750A">
        <w:rPr>
          <w:b/>
          <w:szCs w:val="24"/>
        </w:rPr>
        <w:t>Huang J</w:t>
      </w:r>
      <w:r w:rsidRPr="003B750A">
        <w:rPr>
          <w:szCs w:val="24"/>
        </w:rPr>
        <w:t xml:space="preserve">, Song G, Yin Z, Fu Z, Zhang L. Altered expression of microRNAs targeting Dkk-1 in peripheral blood mononuclear cells of patients with ankylosing spondylitis. </w:t>
      </w:r>
      <w:r w:rsidRPr="003B750A">
        <w:rPr>
          <w:i/>
          <w:szCs w:val="24"/>
        </w:rPr>
        <w:t>Cent Eur J Immunol</w:t>
      </w:r>
      <w:r w:rsidRPr="003B750A">
        <w:rPr>
          <w:szCs w:val="24"/>
        </w:rPr>
        <w:t xml:space="preserve"> 2019; </w:t>
      </w:r>
      <w:r w:rsidRPr="003B750A">
        <w:rPr>
          <w:b/>
          <w:szCs w:val="24"/>
        </w:rPr>
        <w:t>44</w:t>
      </w:r>
      <w:r w:rsidRPr="003B750A">
        <w:rPr>
          <w:szCs w:val="24"/>
        </w:rPr>
        <w:t>: 59-64 [PMID: 31114438 DOI: 10.5114/ceji.2019.84018]</w:t>
      </w:r>
    </w:p>
    <w:p w14:paraId="68DB8EA1" w14:textId="77777777" w:rsidR="00EB0FEC" w:rsidRPr="003B750A" w:rsidRDefault="00EB0FEC" w:rsidP="00C23404">
      <w:pPr>
        <w:snapToGrid w:val="0"/>
        <w:rPr>
          <w:szCs w:val="24"/>
        </w:rPr>
      </w:pPr>
      <w:r w:rsidRPr="003B750A">
        <w:rPr>
          <w:szCs w:val="24"/>
        </w:rPr>
        <w:t xml:space="preserve">18 </w:t>
      </w:r>
      <w:r w:rsidRPr="003B750A">
        <w:rPr>
          <w:b/>
          <w:szCs w:val="24"/>
        </w:rPr>
        <w:t>Zhang L</w:t>
      </w:r>
      <w:r w:rsidRPr="003B750A">
        <w:rPr>
          <w:szCs w:val="24"/>
        </w:rPr>
        <w:t xml:space="preserve">, Ouyang H, Xie Z, Liang ZH, Wu XW. Serum DKK-1 level in the development of ankylosing spondylitis and rheumatic arthritis: a meta-analysis. </w:t>
      </w:r>
      <w:r w:rsidRPr="003B750A">
        <w:rPr>
          <w:i/>
          <w:szCs w:val="24"/>
        </w:rPr>
        <w:t>Exp Mol Med</w:t>
      </w:r>
      <w:r w:rsidRPr="003B750A">
        <w:rPr>
          <w:szCs w:val="24"/>
        </w:rPr>
        <w:t xml:space="preserve"> 2016; </w:t>
      </w:r>
      <w:r w:rsidRPr="003B750A">
        <w:rPr>
          <w:b/>
          <w:szCs w:val="24"/>
        </w:rPr>
        <w:t>48</w:t>
      </w:r>
      <w:r w:rsidRPr="003B750A">
        <w:rPr>
          <w:szCs w:val="24"/>
        </w:rPr>
        <w:t>: e228 [PMID: 27103566 DOI: 10.1038/emm.2016.12]</w:t>
      </w:r>
    </w:p>
    <w:p w14:paraId="49FBAE60" w14:textId="77777777" w:rsidR="00EB0FEC" w:rsidRPr="003B750A" w:rsidRDefault="00EB0FEC" w:rsidP="00C23404">
      <w:pPr>
        <w:snapToGrid w:val="0"/>
        <w:rPr>
          <w:szCs w:val="24"/>
        </w:rPr>
      </w:pPr>
      <w:r w:rsidRPr="003B750A">
        <w:rPr>
          <w:szCs w:val="24"/>
        </w:rPr>
        <w:t xml:space="preserve">19 </w:t>
      </w:r>
      <w:r w:rsidRPr="003B750A">
        <w:rPr>
          <w:b/>
          <w:szCs w:val="24"/>
        </w:rPr>
        <w:t>Sun W</w:t>
      </w:r>
      <w:r w:rsidRPr="003B750A">
        <w:rPr>
          <w:szCs w:val="24"/>
        </w:rPr>
        <w:t xml:space="preserve">, Tian L, Jiang L, Zhang S, Zhou M, Zhu J, Xue J. Sclerostin rather than Dickkopf-1 is associated with mSASSS but not with disease activity score in patients with ankylosing spondylitis. </w:t>
      </w:r>
      <w:r w:rsidRPr="003B750A">
        <w:rPr>
          <w:i/>
          <w:szCs w:val="24"/>
        </w:rPr>
        <w:t>Clin Rheumatol</w:t>
      </w:r>
      <w:r w:rsidRPr="003B750A">
        <w:rPr>
          <w:szCs w:val="24"/>
        </w:rPr>
        <w:t xml:space="preserve"> 2019; </w:t>
      </w:r>
      <w:r w:rsidRPr="003B750A">
        <w:rPr>
          <w:b/>
          <w:szCs w:val="24"/>
        </w:rPr>
        <w:t>38</w:t>
      </w:r>
      <w:r w:rsidRPr="003B750A">
        <w:rPr>
          <w:szCs w:val="24"/>
        </w:rPr>
        <w:t xml:space="preserve">: 989-995 </w:t>
      </w:r>
      <w:r w:rsidRPr="003B750A">
        <w:rPr>
          <w:szCs w:val="24"/>
        </w:rPr>
        <w:lastRenderedPageBreak/>
        <w:t>[PMID: 30443790 DOI: 10.1007/s10067-018-4356-z]</w:t>
      </w:r>
    </w:p>
    <w:p w14:paraId="575D6454" w14:textId="77777777" w:rsidR="00EB0FEC" w:rsidRPr="003B750A" w:rsidRDefault="00EB0FEC" w:rsidP="00C23404">
      <w:pPr>
        <w:snapToGrid w:val="0"/>
        <w:rPr>
          <w:szCs w:val="24"/>
        </w:rPr>
      </w:pPr>
      <w:r w:rsidRPr="003B750A">
        <w:rPr>
          <w:szCs w:val="24"/>
        </w:rPr>
        <w:t xml:space="preserve">20 </w:t>
      </w:r>
      <w:r w:rsidRPr="003B750A">
        <w:rPr>
          <w:b/>
          <w:szCs w:val="24"/>
        </w:rPr>
        <w:t>Orsolini G</w:t>
      </w:r>
      <w:r w:rsidRPr="003B750A">
        <w:rPr>
          <w:szCs w:val="24"/>
        </w:rPr>
        <w:t xml:space="preserve">, Adami G, Rossini M, Ghellere F, Caimmi C, Fassio A, Idolazzi L, Gatti D, Viapiana O. Parathyroid hormone is a determinant of serum Dickkopf-1 levels in ankylosing spondylitis. </w:t>
      </w:r>
      <w:r w:rsidRPr="003B750A">
        <w:rPr>
          <w:i/>
          <w:szCs w:val="24"/>
        </w:rPr>
        <w:t>Clin Rheumatol</w:t>
      </w:r>
      <w:r w:rsidRPr="003B750A">
        <w:rPr>
          <w:szCs w:val="24"/>
        </w:rPr>
        <w:t xml:space="preserve"> 2018; </w:t>
      </w:r>
      <w:r w:rsidRPr="003B750A">
        <w:rPr>
          <w:b/>
          <w:szCs w:val="24"/>
        </w:rPr>
        <w:t>37</w:t>
      </w:r>
      <w:r w:rsidRPr="003B750A">
        <w:rPr>
          <w:szCs w:val="24"/>
        </w:rPr>
        <w:t>: 3093-3098 [PMID: 29995219 DOI: 10.1007/s10067-018-4205-0]</w:t>
      </w:r>
    </w:p>
    <w:p w14:paraId="34DEC0FC" w14:textId="77777777" w:rsidR="00EB0FEC" w:rsidRPr="003B750A" w:rsidRDefault="00EB0FEC" w:rsidP="00C23404">
      <w:pPr>
        <w:snapToGrid w:val="0"/>
        <w:rPr>
          <w:szCs w:val="24"/>
        </w:rPr>
      </w:pPr>
      <w:r w:rsidRPr="003B750A">
        <w:rPr>
          <w:szCs w:val="24"/>
        </w:rPr>
        <w:t xml:space="preserve">21 </w:t>
      </w:r>
      <w:r w:rsidRPr="003B750A">
        <w:rPr>
          <w:b/>
          <w:szCs w:val="24"/>
        </w:rPr>
        <w:t>Bal A</w:t>
      </w:r>
      <w:r w:rsidRPr="003B750A">
        <w:rPr>
          <w:szCs w:val="24"/>
        </w:rPr>
        <w:t xml:space="preserve">, Unlu E, Bahar G, Aydog E, Eksioglu E, Yorgancioglu R. Comparison of serum IL-1 beta, sIL-2R, IL-6, and TNF-alpha levels with disease activity parameters in ankylosing spondylitis. </w:t>
      </w:r>
      <w:r w:rsidRPr="003B750A">
        <w:rPr>
          <w:i/>
          <w:szCs w:val="24"/>
        </w:rPr>
        <w:t>Clin Rheumatol</w:t>
      </w:r>
      <w:r w:rsidRPr="003B750A">
        <w:rPr>
          <w:szCs w:val="24"/>
        </w:rPr>
        <w:t xml:space="preserve"> 2007; </w:t>
      </w:r>
      <w:r w:rsidRPr="003B750A">
        <w:rPr>
          <w:b/>
          <w:szCs w:val="24"/>
        </w:rPr>
        <w:t>26</w:t>
      </w:r>
      <w:r w:rsidRPr="003B750A">
        <w:rPr>
          <w:szCs w:val="24"/>
        </w:rPr>
        <w:t>: 211-215 [PMID: 16583185 DOI: 10.1007/s10067-006-0283-5]</w:t>
      </w:r>
    </w:p>
    <w:p w14:paraId="609E4E8C" w14:textId="77777777" w:rsidR="00EB0FEC" w:rsidRPr="003B750A" w:rsidRDefault="00EB0FEC" w:rsidP="00C23404">
      <w:pPr>
        <w:snapToGrid w:val="0"/>
        <w:rPr>
          <w:szCs w:val="24"/>
        </w:rPr>
      </w:pPr>
      <w:r w:rsidRPr="003B750A">
        <w:rPr>
          <w:szCs w:val="24"/>
        </w:rPr>
        <w:t xml:space="preserve">22 </w:t>
      </w:r>
      <w:r w:rsidRPr="003B750A">
        <w:rPr>
          <w:b/>
          <w:szCs w:val="24"/>
        </w:rPr>
        <w:t>Wu M</w:t>
      </w:r>
      <w:r w:rsidRPr="003B750A">
        <w:rPr>
          <w:szCs w:val="24"/>
        </w:rPr>
        <w:t xml:space="preserve">, Chen M, Ma Y, Yang J, Han R, Yuan Y, Hu X, Wang M, Zhang X, Xu S, Liu R, Jiang G, Xu J, Shuai Z, Zou Y, Pan G, Pan F. Dickkopf-1 in ankylosing spondylitis: Review and meta-analysis. </w:t>
      </w:r>
      <w:r w:rsidRPr="003B750A">
        <w:rPr>
          <w:i/>
          <w:szCs w:val="24"/>
        </w:rPr>
        <w:t>Clin Chim Acta</w:t>
      </w:r>
      <w:r w:rsidRPr="003B750A">
        <w:rPr>
          <w:szCs w:val="24"/>
        </w:rPr>
        <w:t xml:space="preserve"> 2018; </w:t>
      </w:r>
      <w:r w:rsidRPr="003B750A">
        <w:rPr>
          <w:b/>
          <w:szCs w:val="24"/>
        </w:rPr>
        <w:t>481</w:t>
      </w:r>
      <w:r w:rsidRPr="003B750A">
        <w:rPr>
          <w:szCs w:val="24"/>
        </w:rPr>
        <w:t>: 177-183 [PMID: 29544750 DOI: 10.1016/j.cca.2018.03.010]</w:t>
      </w:r>
    </w:p>
    <w:p w14:paraId="34384A3F" w14:textId="77777777" w:rsidR="00EB0FEC" w:rsidRPr="003B750A" w:rsidRDefault="00EB0FEC" w:rsidP="00C23404">
      <w:pPr>
        <w:snapToGrid w:val="0"/>
        <w:rPr>
          <w:szCs w:val="24"/>
        </w:rPr>
      </w:pPr>
      <w:r w:rsidRPr="003B750A">
        <w:rPr>
          <w:szCs w:val="24"/>
        </w:rPr>
        <w:t xml:space="preserve">23 </w:t>
      </w:r>
      <w:r w:rsidRPr="003B750A">
        <w:rPr>
          <w:b/>
          <w:szCs w:val="24"/>
        </w:rPr>
        <w:t>Liao HT</w:t>
      </w:r>
      <w:r w:rsidRPr="003B750A">
        <w:rPr>
          <w:szCs w:val="24"/>
        </w:rPr>
        <w:t xml:space="preserve">, Lin YF, Tsai CY, Chou TC. Bone morphogenetic proteins and Dickkopf-1 in ankylosing spondylitis. </w:t>
      </w:r>
      <w:r w:rsidRPr="003B750A">
        <w:rPr>
          <w:i/>
          <w:szCs w:val="24"/>
        </w:rPr>
        <w:t>Scand J Rheumatol</w:t>
      </w:r>
      <w:r w:rsidRPr="003B750A">
        <w:rPr>
          <w:szCs w:val="24"/>
        </w:rPr>
        <w:t xml:space="preserve"> 2018; </w:t>
      </w:r>
      <w:r w:rsidRPr="003B750A">
        <w:rPr>
          <w:b/>
          <w:szCs w:val="24"/>
        </w:rPr>
        <w:t>47</w:t>
      </w:r>
      <w:r w:rsidRPr="003B750A">
        <w:rPr>
          <w:szCs w:val="24"/>
        </w:rPr>
        <w:t>: 56-61 [PMID: 28303752 DOI: 10.1080/03009742.2017.1287305]</w:t>
      </w:r>
    </w:p>
    <w:p w14:paraId="6E851040" w14:textId="77777777" w:rsidR="00EB0FEC" w:rsidRPr="003B750A" w:rsidRDefault="00EB0FEC" w:rsidP="00C23404">
      <w:pPr>
        <w:snapToGrid w:val="0"/>
        <w:rPr>
          <w:szCs w:val="24"/>
        </w:rPr>
      </w:pPr>
      <w:r w:rsidRPr="003B750A">
        <w:rPr>
          <w:szCs w:val="24"/>
        </w:rPr>
        <w:t xml:space="preserve">24 </w:t>
      </w:r>
      <w:r w:rsidRPr="003B750A">
        <w:rPr>
          <w:b/>
          <w:szCs w:val="24"/>
        </w:rPr>
        <w:t>Deng X</w:t>
      </w:r>
      <w:r w:rsidRPr="003B750A">
        <w:rPr>
          <w:szCs w:val="24"/>
        </w:rPr>
        <w:t xml:space="preserve">, Zhang J, Zhang J, Huang F. Thalidomide reduces recurrence of ankylosing spondylitis in patients following discontinuation of etanercept. </w:t>
      </w:r>
      <w:r w:rsidRPr="003B750A">
        <w:rPr>
          <w:i/>
          <w:szCs w:val="24"/>
        </w:rPr>
        <w:t>Rheumatol Int</w:t>
      </w:r>
      <w:r w:rsidRPr="003B750A">
        <w:rPr>
          <w:szCs w:val="24"/>
        </w:rPr>
        <w:t xml:space="preserve"> 2013; </w:t>
      </w:r>
      <w:r w:rsidRPr="003B750A">
        <w:rPr>
          <w:b/>
          <w:szCs w:val="24"/>
        </w:rPr>
        <w:t>33</w:t>
      </w:r>
      <w:r w:rsidRPr="003B750A">
        <w:rPr>
          <w:szCs w:val="24"/>
        </w:rPr>
        <w:t>: 1409-1413 [PMID: 23143621 DOI: 10.1007/s00296-012-2571-5]</w:t>
      </w:r>
    </w:p>
    <w:p w14:paraId="01CD5E64" w14:textId="77777777" w:rsidR="00EB0FEC" w:rsidRPr="003B750A" w:rsidRDefault="00EB0FEC" w:rsidP="00C23404">
      <w:pPr>
        <w:snapToGrid w:val="0"/>
        <w:rPr>
          <w:szCs w:val="24"/>
        </w:rPr>
      </w:pPr>
      <w:r w:rsidRPr="003B750A">
        <w:rPr>
          <w:szCs w:val="24"/>
        </w:rPr>
        <w:t xml:space="preserve">25 </w:t>
      </w:r>
      <w:r w:rsidRPr="003B750A">
        <w:rPr>
          <w:b/>
          <w:szCs w:val="24"/>
        </w:rPr>
        <w:t>Baraliakos X</w:t>
      </w:r>
      <w:r w:rsidRPr="003B750A">
        <w:rPr>
          <w:szCs w:val="24"/>
        </w:rPr>
        <w:t xml:space="preserve">, Listing J, Brandt J, Zink A, Alten R, Burmester G, Gromnica-Ihle E, Kellner H, Schneider M, Sörensen H, Zeidler H, Rudwaleit M, Sieper J, Braun J. Clinical response to discontinuation of anti-TNF therapy in patients with ankylosing spondylitis after 3 years of continuous treatment with infliximab. </w:t>
      </w:r>
      <w:r w:rsidRPr="003B750A">
        <w:rPr>
          <w:i/>
          <w:szCs w:val="24"/>
        </w:rPr>
        <w:t>Arthritis Res Ther</w:t>
      </w:r>
      <w:r w:rsidRPr="003B750A">
        <w:rPr>
          <w:szCs w:val="24"/>
        </w:rPr>
        <w:t xml:space="preserve"> 2005; </w:t>
      </w:r>
      <w:r w:rsidRPr="003B750A">
        <w:rPr>
          <w:b/>
          <w:szCs w:val="24"/>
        </w:rPr>
        <w:t>7</w:t>
      </w:r>
      <w:r w:rsidRPr="003B750A">
        <w:rPr>
          <w:szCs w:val="24"/>
        </w:rPr>
        <w:t>: R439-R444 [PMID: 15899030 DOI: 10.1186/ar1693]</w:t>
      </w:r>
    </w:p>
    <w:p w14:paraId="31CE1F4E" w14:textId="77777777" w:rsidR="00867B41" w:rsidRPr="003B750A" w:rsidRDefault="00867B41" w:rsidP="00C23404">
      <w:pPr>
        <w:widowControl/>
        <w:adjustRightInd w:val="0"/>
        <w:snapToGrid w:val="0"/>
        <w:rPr>
          <w:b/>
          <w:szCs w:val="24"/>
        </w:rPr>
      </w:pPr>
      <w:r w:rsidRPr="003B750A">
        <w:rPr>
          <w:b/>
          <w:szCs w:val="24"/>
        </w:rPr>
        <w:br w:type="page"/>
      </w:r>
    </w:p>
    <w:p w14:paraId="51D157E7" w14:textId="396B5C81" w:rsidR="00EB0FEC" w:rsidRPr="003B750A" w:rsidRDefault="00EB0FEC" w:rsidP="00C23404">
      <w:pPr>
        <w:adjustRightInd w:val="0"/>
        <w:snapToGrid w:val="0"/>
        <w:rPr>
          <w:b/>
          <w:szCs w:val="24"/>
        </w:rPr>
      </w:pPr>
      <w:r w:rsidRPr="003B750A">
        <w:rPr>
          <w:b/>
          <w:szCs w:val="24"/>
        </w:rPr>
        <w:lastRenderedPageBreak/>
        <w:t>Footnotes</w:t>
      </w:r>
    </w:p>
    <w:p w14:paraId="4B93B7D2" w14:textId="77777777" w:rsidR="00867B41" w:rsidRPr="003B750A" w:rsidRDefault="00867B41" w:rsidP="00C23404">
      <w:pPr>
        <w:adjustRightInd w:val="0"/>
        <w:snapToGrid w:val="0"/>
        <w:rPr>
          <w:szCs w:val="24"/>
        </w:rPr>
      </w:pPr>
      <w:r w:rsidRPr="003B750A">
        <w:rPr>
          <w:b/>
          <w:szCs w:val="24"/>
        </w:rPr>
        <w:t xml:space="preserve">Institutional review board statement: </w:t>
      </w:r>
      <w:r w:rsidRPr="003B750A">
        <w:rPr>
          <w:szCs w:val="24"/>
        </w:rPr>
        <w:t>This study was reviewed and approved by the Lishui People’s Hospital Ethics Committee.</w:t>
      </w:r>
    </w:p>
    <w:p w14:paraId="7CFFCDE0" w14:textId="77777777" w:rsidR="00867B41" w:rsidRPr="003B750A" w:rsidRDefault="00867B41" w:rsidP="00C23404">
      <w:pPr>
        <w:adjustRightInd w:val="0"/>
        <w:snapToGrid w:val="0"/>
        <w:rPr>
          <w:b/>
          <w:szCs w:val="24"/>
        </w:rPr>
      </w:pPr>
    </w:p>
    <w:p w14:paraId="7C89FB5D" w14:textId="77777777" w:rsidR="00867B41" w:rsidRPr="003B750A" w:rsidRDefault="00867B41" w:rsidP="00C23404">
      <w:pPr>
        <w:adjustRightInd w:val="0"/>
        <w:snapToGrid w:val="0"/>
        <w:rPr>
          <w:szCs w:val="24"/>
        </w:rPr>
      </w:pPr>
      <w:r w:rsidRPr="003B750A">
        <w:rPr>
          <w:b/>
          <w:szCs w:val="24"/>
        </w:rPr>
        <w:t>Informed consent statement:</w:t>
      </w:r>
      <w:r w:rsidRPr="003B750A">
        <w:rPr>
          <w:szCs w:val="24"/>
        </w:rPr>
        <w:t xml:space="preserve"> All patients in our study provided informed consent.</w:t>
      </w:r>
    </w:p>
    <w:p w14:paraId="547D1BB1" w14:textId="77777777" w:rsidR="00867B41" w:rsidRPr="003B750A" w:rsidRDefault="00867B41" w:rsidP="00C23404">
      <w:pPr>
        <w:adjustRightInd w:val="0"/>
        <w:snapToGrid w:val="0"/>
        <w:rPr>
          <w:szCs w:val="24"/>
        </w:rPr>
      </w:pPr>
    </w:p>
    <w:p w14:paraId="5E9C2759" w14:textId="77777777" w:rsidR="00867B41" w:rsidRPr="003B750A" w:rsidRDefault="00867B41" w:rsidP="00C23404">
      <w:pPr>
        <w:adjustRightInd w:val="0"/>
        <w:snapToGrid w:val="0"/>
        <w:rPr>
          <w:szCs w:val="24"/>
        </w:rPr>
      </w:pPr>
      <w:r w:rsidRPr="003B750A">
        <w:rPr>
          <w:b/>
          <w:szCs w:val="24"/>
        </w:rPr>
        <w:t xml:space="preserve">Conflict-of-interest statement: </w:t>
      </w:r>
      <w:r w:rsidRPr="003B750A">
        <w:rPr>
          <w:szCs w:val="24"/>
        </w:rPr>
        <w:t>The authors declare no conflict of interest.</w:t>
      </w:r>
    </w:p>
    <w:p w14:paraId="279E5734" w14:textId="77777777" w:rsidR="00867B41" w:rsidRPr="003B750A" w:rsidRDefault="00867B41" w:rsidP="00C23404">
      <w:pPr>
        <w:adjustRightInd w:val="0"/>
        <w:snapToGrid w:val="0"/>
        <w:rPr>
          <w:szCs w:val="24"/>
        </w:rPr>
      </w:pPr>
    </w:p>
    <w:p w14:paraId="00841F84" w14:textId="77777777" w:rsidR="00867B41" w:rsidRPr="003B750A" w:rsidRDefault="00867B41" w:rsidP="00C23404">
      <w:pPr>
        <w:adjustRightInd w:val="0"/>
        <w:snapToGrid w:val="0"/>
        <w:rPr>
          <w:szCs w:val="24"/>
        </w:rPr>
      </w:pPr>
      <w:r w:rsidRPr="003B750A">
        <w:rPr>
          <w:b/>
          <w:szCs w:val="24"/>
        </w:rPr>
        <w:t xml:space="preserve">Data sharing statement: </w:t>
      </w:r>
      <w:r w:rsidRPr="003B750A">
        <w:rPr>
          <w:szCs w:val="24"/>
        </w:rPr>
        <w:t>No additional data are available.</w:t>
      </w:r>
    </w:p>
    <w:p w14:paraId="67B9B237" w14:textId="77777777" w:rsidR="00867B41" w:rsidRPr="003B750A" w:rsidRDefault="00867B41" w:rsidP="00C23404">
      <w:pPr>
        <w:adjustRightInd w:val="0"/>
        <w:snapToGrid w:val="0"/>
        <w:rPr>
          <w:color w:val="FF0000"/>
          <w:szCs w:val="24"/>
        </w:rPr>
      </w:pPr>
    </w:p>
    <w:p w14:paraId="59F6C8B6" w14:textId="77777777" w:rsidR="00867B41" w:rsidRPr="003B750A" w:rsidRDefault="00867B41" w:rsidP="00C23404">
      <w:pPr>
        <w:autoSpaceDE w:val="0"/>
        <w:autoSpaceDN w:val="0"/>
        <w:adjustRightInd w:val="0"/>
        <w:snapToGrid w:val="0"/>
        <w:rPr>
          <w:bCs/>
          <w:szCs w:val="24"/>
        </w:rPr>
      </w:pPr>
      <w:bookmarkStart w:id="37" w:name="OLE_LINK187"/>
      <w:bookmarkStart w:id="38" w:name="OLE_LINK188"/>
      <w:bookmarkStart w:id="39" w:name="_Hlk14782790"/>
      <w:r w:rsidRPr="003B750A">
        <w:rPr>
          <w:b/>
          <w:szCs w:val="24"/>
        </w:rPr>
        <w:t>STROBE Statement</w:t>
      </w:r>
      <w:bookmarkEnd w:id="37"/>
      <w:bookmarkEnd w:id="38"/>
      <w:bookmarkEnd w:id="39"/>
      <w:r w:rsidRPr="003B750A">
        <w:rPr>
          <w:rFonts w:cs="Garamond-Bold"/>
          <w:bCs/>
          <w:szCs w:val="24"/>
        </w:rPr>
        <w:t>: The authors have read the STROBE Statement-checklist of items, and the manuscript was prepared and revised according to the STROBE Statement-checklist of items.</w:t>
      </w:r>
    </w:p>
    <w:p w14:paraId="6B7EE686" w14:textId="77777777" w:rsidR="00867B41" w:rsidRPr="003B750A" w:rsidRDefault="00867B41" w:rsidP="00C23404">
      <w:pPr>
        <w:adjustRightInd w:val="0"/>
        <w:snapToGrid w:val="0"/>
        <w:rPr>
          <w:szCs w:val="24"/>
        </w:rPr>
      </w:pPr>
    </w:p>
    <w:p w14:paraId="6EE6C7FD" w14:textId="77777777" w:rsidR="00EB0FEC" w:rsidRPr="003B750A" w:rsidRDefault="00EB0FEC" w:rsidP="00C23404">
      <w:pPr>
        <w:snapToGrid w:val="0"/>
        <w:rPr>
          <w:szCs w:val="24"/>
        </w:rPr>
      </w:pPr>
      <w:r w:rsidRPr="003B750A">
        <w:rPr>
          <w:b/>
          <w:color w:val="000000"/>
          <w:szCs w:val="24"/>
        </w:rPr>
        <w:t>Open-Access:</w:t>
      </w:r>
      <w:r w:rsidRPr="003B750A">
        <w:rPr>
          <w:color w:val="000000"/>
          <w:szCs w:val="24"/>
        </w:rPr>
        <w:t xml:space="preserve"> This article is an open-access </w:t>
      </w:r>
      <w:r w:rsidRPr="003B750A">
        <w:rPr>
          <w:szCs w:val="24"/>
        </w:rPr>
        <w:t xml:space="preserve">article that was selected </w:t>
      </w:r>
      <w:r w:rsidRPr="003B750A">
        <w:rPr>
          <w:color w:val="000000"/>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932C0C" w14:textId="77777777" w:rsidR="00EB0FEC" w:rsidRPr="003B750A" w:rsidRDefault="00EB0FEC" w:rsidP="00C23404">
      <w:pPr>
        <w:adjustRightInd w:val="0"/>
        <w:snapToGrid w:val="0"/>
        <w:rPr>
          <w:b/>
          <w:bCs/>
          <w:color w:val="000000"/>
          <w:szCs w:val="24"/>
        </w:rPr>
      </w:pPr>
    </w:p>
    <w:p w14:paraId="770D9B01" w14:textId="77777777" w:rsidR="00EB0FEC" w:rsidRPr="003B750A" w:rsidRDefault="00EB0FEC" w:rsidP="00C23404">
      <w:pPr>
        <w:adjustRightInd w:val="0"/>
        <w:snapToGrid w:val="0"/>
        <w:rPr>
          <w:b/>
          <w:bCs/>
          <w:color w:val="000000"/>
          <w:szCs w:val="24"/>
        </w:rPr>
      </w:pPr>
      <w:r w:rsidRPr="003B750A">
        <w:rPr>
          <w:b/>
          <w:bCs/>
          <w:color w:val="000000"/>
          <w:szCs w:val="24"/>
          <w:lang w:eastAsia="pl-PL"/>
        </w:rPr>
        <w:t>Manuscript source:</w:t>
      </w:r>
      <w:r w:rsidRPr="003B750A">
        <w:rPr>
          <w:b/>
          <w:bCs/>
          <w:color w:val="000000"/>
          <w:szCs w:val="24"/>
        </w:rPr>
        <w:t xml:space="preserve"> </w:t>
      </w:r>
      <w:r w:rsidRPr="003B750A">
        <w:rPr>
          <w:bCs/>
          <w:color w:val="000000"/>
          <w:szCs w:val="24"/>
          <w:lang w:eastAsia="pl-PL"/>
        </w:rPr>
        <w:t>Unsolicited manuscript</w:t>
      </w:r>
    </w:p>
    <w:p w14:paraId="0A91C7F4" w14:textId="77777777" w:rsidR="003D0B74" w:rsidRPr="003B750A" w:rsidRDefault="003D0B74" w:rsidP="00C23404">
      <w:pPr>
        <w:adjustRightInd w:val="0"/>
        <w:snapToGrid w:val="0"/>
        <w:rPr>
          <w:rFonts w:cs="Times New Roman"/>
          <w:szCs w:val="24"/>
        </w:rPr>
      </w:pPr>
    </w:p>
    <w:p w14:paraId="56B897D3" w14:textId="50E1C235" w:rsidR="00EB0FEC" w:rsidRPr="003B750A" w:rsidRDefault="00EB0FEC" w:rsidP="00C23404">
      <w:pPr>
        <w:snapToGrid w:val="0"/>
        <w:rPr>
          <w:b/>
          <w:szCs w:val="24"/>
        </w:rPr>
      </w:pPr>
      <w:r w:rsidRPr="003B750A">
        <w:rPr>
          <w:b/>
          <w:szCs w:val="24"/>
        </w:rPr>
        <w:t xml:space="preserve">Peer-review started: </w:t>
      </w:r>
      <w:r w:rsidR="00516552" w:rsidRPr="003B750A">
        <w:rPr>
          <w:szCs w:val="24"/>
        </w:rPr>
        <w:t>December</w:t>
      </w:r>
      <w:r w:rsidRPr="003B750A">
        <w:rPr>
          <w:szCs w:val="24"/>
        </w:rPr>
        <w:t xml:space="preserve"> 2</w:t>
      </w:r>
      <w:r w:rsidR="00516552" w:rsidRPr="003B750A">
        <w:rPr>
          <w:szCs w:val="24"/>
        </w:rPr>
        <w:t>5</w:t>
      </w:r>
      <w:r w:rsidRPr="003B750A">
        <w:rPr>
          <w:szCs w:val="24"/>
        </w:rPr>
        <w:t>, 201</w:t>
      </w:r>
      <w:r w:rsidR="00516552" w:rsidRPr="003B750A">
        <w:rPr>
          <w:szCs w:val="24"/>
        </w:rPr>
        <w:t>9</w:t>
      </w:r>
    </w:p>
    <w:p w14:paraId="02A54C01" w14:textId="35D69A50" w:rsidR="00EB0FEC" w:rsidRPr="003B750A" w:rsidRDefault="00EB0FEC" w:rsidP="00C23404">
      <w:pPr>
        <w:snapToGrid w:val="0"/>
        <w:rPr>
          <w:b/>
          <w:szCs w:val="24"/>
        </w:rPr>
      </w:pPr>
      <w:r w:rsidRPr="003B750A">
        <w:rPr>
          <w:b/>
          <w:szCs w:val="24"/>
        </w:rPr>
        <w:t xml:space="preserve">First decision: </w:t>
      </w:r>
      <w:r w:rsidRPr="003B750A">
        <w:rPr>
          <w:szCs w:val="24"/>
        </w:rPr>
        <w:t xml:space="preserve">February </w:t>
      </w:r>
      <w:r w:rsidR="00516552" w:rsidRPr="003B750A">
        <w:rPr>
          <w:szCs w:val="24"/>
        </w:rPr>
        <w:t>20</w:t>
      </w:r>
      <w:r w:rsidRPr="003B750A">
        <w:rPr>
          <w:szCs w:val="24"/>
        </w:rPr>
        <w:t>, 20</w:t>
      </w:r>
      <w:r w:rsidR="00516552" w:rsidRPr="003B750A">
        <w:rPr>
          <w:szCs w:val="24"/>
        </w:rPr>
        <w:t>20</w:t>
      </w:r>
    </w:p>
    <w:p w14:paraId="1A616761" w14:textId="77777777" w:rsidR="00EB0FEC" w:rsidRPr="003B750A" w:rsidRDefault="00EB0FEC" w:rsidP="00C23404">
      <w:pPr>
        <w:snapToGrid w:val="0"/>
        <w:rPr>
          <w:b/>
          <w:szCs w:val="24"/>
        </w:rPr>
      </w:pPr>
      <w:r w:rsidRPr="003B750A">
        <w:rPr>
          <w:b/>
          <w:szCs w:val="24"/>
        </w:rPr>
        <w:t>Article in press:</w:t>
      </w:r>
    </w:p>
    <w:p w14:paraId="25C7C3BE" w14:textId="77777777" w:rsidR="00EB0FEC" w:rsidRPr="003B750A" w:rsidRDefault="00EB0FEC" w:rsidP="00C23404">
      <w:pPr>
        <w:snapToGrid w:val="0"/>
        <w:rPr>
          <w:b/>
          <w:szCs w:val="24"/>
        </w:rPr>
      </w:pPr>
    </w:p>
    <w:p w14:paraId="15BC0A16" w14:textId="2A3005DF" w:rsidR="001875BD" w:rsidRPr="003B750A" w:rsidRDefault="00EB0FEC" w:rsidP="00C23404">
      <w:pPr>
        <w:adjustRightInd w:val="0"/>
        <w:snapToGrid w:val="0"/>
        <w:rPr>
          <w:rFonts w:eastAsia="微软雅黑" w:cs="宋体"/>
          <w:szCs w:val="24"/>
        </w:rPr>
      </w:pPr>
      <w:r w:rsidRPr="003B750A">
        <w:rPr>
          <w:rFonts w:cs="宋体"/>
          <w:b/>
          <w:szCs w:val="24"/>
        </w:rPr>
        <w:t xml:space="preserve">Specialty type: </w:t>
      </w:r>
      <w:r w:rsidR="001875BD" w:rsidRPr="003B750A">
        <w:rPr>
          <w:rFonts w:eastAsia="微软雅黑" w:cs="宋体"/>
          <w:szCs w:val="24"/>
        </w:rPr>
        <w:t>Medicine, research and experimental</w:t>
      </w:r>
    </w:p>
    <w:p w14:paraId="394381F7" w14:textId="69DBA403" w:rsidR="00EB0FEC" w:rsidRPr="003B750A" w:rsidRDefault="00EB0FEC" w:rsidP="00C23404">
      <w:pPr>
        <w:adjustRightInd w:val="0"/>
        <w:snapToGrid w:val="0"/>
        <w:rPr>
          <w:rFonts w:cs="宋体"/>
          <w:szCs w:val="24"/>
        </w:rPr>
      </w:pPr>
      <w:r w:rsidRPr="003B750A">
        <w:rPr>
          <w:rFonts w:cs="宋体"/>
          <w:b/>
          <w:szCs w:val="24"/>
        </w:rPr>
        <w:t xml:space="preserve">Country of origin: </w:t>
      </w:r>
      <w:r w:rsidR="00516552" w:rsidRPr="003B750A">
        <w:rPr>
          <w:szCs w:val="24"/>
          <w:lang w:eastAsia="fr-FR"/>
        </w:rPr>
        <w:t>China</w:t>
      </w:r>
    </w:p>
    <w:p w14:paraId="6DDDA297" w14:textId="77777777" w:rsidR="00EB0FEC" w:rsidRPr="003B750A" w:rsidRDefault="00EB0FEC" w:rsidP="00C23404">
      <w:pPr>
        <w:adjustRightInd w:val="0"/>
        <w:snapToGrid w:val="0"/>
        <w:rPr>
          <w:rFonts w:cs="宋体"/>
          <w:b/>
          <w:szCs w:val="24"/>
        </w:rPr>
      </w:pPr>
      <w:r w:rsidRPr="003B750A">
        <w:rPr>
          <w:rFonts w:cs="宋体"/>
          <w:b/>
          <w:szCs w:val="24"/>
        </w:rPr>
        <w:lastRenderedPageBreak/>
        <w:t>Peer-review report classification</w:t>
      </w:r>
    </w:p>
    <w:p w14:paraId="6AB36E18" w14:textId="77777777" w:rsidR="00EB0FEC" w:rsidRPr="003B750A" w:rsidRDefault="00EB0FEC" w:rsidP="00C23404">
      <w:pPr>
        <w:adjustRightInd w:val="0"/>
        <w:snapToGrid w:val="0"/>
        <w:rPr>
          <w:rFonts w:cs="宋体"/>
          <w:szCs w:val="24"/>
        </w:rPr>
      </w:pPr>
      <w:r w:rsidRPr="003B750A">
        <w:rPr>
          <w:rFonts w:cs="宋体"/>
          <w:szCs w:val="24"/>
        </w:rPr>
        <w:t>Grade A (Excellent): 0</w:t>
      </w:r>
    </w:p>
    <w:p w14:paraId="009376A6" w14:textId="13A0EA4B" w:rsidR="00EB0FEC" w:rsidRPr="003B750A" w:rsidRDefault="00EB0FEC" w:rsidP="00C23404">
      <w:pPr>
        <w:adjustRightInd w:val="0"/>
        <w:snapToGrid w:val="0"/>
        <w:rPr>
          <w:rFonts w:cs="宋体"/>
          <w:szCs w:val="24"/>
        </w:rPr>
      </w:pPr>
      <w:r w:rsidRPr="003B750A">
        <w:rPr>
          <w:rFonts w:cs="宋体"/>
          <w:szCs w:val="24"/>
        </w:rPr>
        <w:t xml:space="preserve">Grade B (Very good): </w:t>
      </w:r>
      <w:r w:rsidR="00516552" w:rsidRPr="003B750A">
        <w:rPr>
          <w:rFonts w:cs="宋体"/>
          <w:szCs w:val="24"/>
        </w:rPr>
        <w:t>0</w:t>
      </w:r>
    </w:p>
    <w:p w14:paraId="343B6F4F" w14:textId="3D1BF075" w:rsidR="00EB0FEC" w:rsidRPr="003B750A" w:rsidRDefault="00EB0FEC" w:rsidP="00C23404">
      <w:pPr>
        <w:adjustRightInd w:val="0"/>
        <w:snapToGrid w:val="0"/>
        <w:rPr>
          <w:rFonts w:cs="宋体"/>
          <w:szCs w:val="24"/>
        </w:rPr>
      </w:pPr>
      <w:r w:rsidRPr="003B750A">
        <w:rPr>
          <w:rFonts w:cs="宋体"/>
          <w:szCs w:val="24"/>
        </w:rPr>
        <w:t>Grade C (Good): C</w:t>
      </w:r>
      <w:r w:rsidR="00516552" w:rsidRPr="003B750A">
        <w:rPr>
          <w:rFonts w:cs="宋体"/>
          <w:szCs w:val="24"/>
        </w:rPr>
        <w:t>, C</w:t>
      </w:r>
    </w:p>
    <w:p w14:paraId="6729FB98" w14:textId="77777777" w:rsidR="00EB0FEC" w:rsidRPr="003B750A" w:rsidRDefault="00EB0FEC" w:rsidP="00C23404">
      <w:pPr>
        <w:adjustRightInd w:val="0"/>
        <w:snapToGrid w:val="0"/>
        <w:rPr>
          <w:rFonts w:cs="宋体"/>
          <w:szCs w:val="24"/>
        </w:rPr>
      </w:pPr>
      <w:r w:rsidRPr="003B750A">
        <w:rPr>
          <w:rFonts w:cs="宋体"/>
          <w:szCs w:val="24"/>
        </w:rPr>
        <w:t>Grade D (Fair): 0</w:t>
      </w:r>
    </w:p>
    <w:p w14:paraId="50A5F004" w14:textId="77777777" w:rsidR="00EB0FEC" w:rsidRPr="003B750A" w:rsidRDefault="00EB0FEC" w:rsidP="00C23404">
      <w:pPr>
        <w:adjustRightInd w:val="0"/>
        <w:snapToGrid w:val="0"/>
        <w:rPr>
          <w:rFonts w:eastAsia="DengXian"/>
          <w:szCs w:val="24"/>
          <w:lang w:val="hu-HU"/>
        </w:rPr>
      </w:pPr>
      <w:r w:rsidRPr="003B750A">
        <w:rPr>
          <w:rFonts w:cs="宋体"/>
          <w:szCs w:val="24"/>
        </w:rPr>
        <w:t>Grade E (Poor): 0</w:t>
      </w:r>
    </w:p>
    <w:p w14:paraId="08F599EE" w14:textId="77777777" w:rsidR="00EB0FEC" w:rsidRPr="003B750A" w:rsidRDefault="00EB0FEC" w:rsidP="00C23404">
      <w:pPr>
        <w:snapToGrid w:val="0"/>
        <w:rPr>
          <w:szCs w:val="24"/>
        </w:rPr>
      </w:pPr>
    </w:p>
    <w:p w14:paraId="4954D693" w14:textId="6B48D3E2" w:rsidR="00EB0FEC" w:rsidRPr="001C08CC" w:rsidRDefault="00EB0FEC" w:rsidP="001C08CC">
      <w:pPr>
        <w:pStyle w:val="af0"/>
        <w:snapToGrid w:val="0"/>
        <w:ind w:firstLineChars="0" w:firstLine="0"/>
        <w:rPr>
          <w:b/>
          <w:bCs/>
          <w:szCs w:val="24"/>
        </w:rPr>
      </w:pPr>
      <w:r w:rsidRPr="003B750A">
        <w:rPr>
          <w:rStyle w:val="af4"/>
          <w:rFonts w:cs="Arial"/>
          <w:bCs w:val="0"/>
          <w:noProof/>
          <w:szCs w:val="24"/>
        </w:rPr>
        <w:t>P-Reviewer:</w:t>
      </w:r>
      <w:r w:rsidR="00516552" w:rsidRPr="003B750A">
        <w:rPr>
          <w:bCs/>
          <w:szCs w:val="24"/>
        </w:rPr>
        <w:t xml:space="preserve"> Cure E,</w:t>
      </w:r>
      <w:r w:rsidRPr="003B750A">
        <w:rPr>
          <w:bCs/>
          <w:szCs w:val="24"/>
        </w:rPr>
        <w:t xml:space="preserve"> </w:t>
      </w:r>
      <w:r w:rsidR="00516552" w:rsidRPr="003B750A">
        <w:rPr>
          <w:bCs/>
          <w:szCs w:val="24"/>
        </w:rPr>
        <w:t xml:space="preserve">Soriano ER </w:t>
      </w:r>
      <w:r w:rsidRPr="003B750A">
        <w:rPr>
          <w:b/>
          <w:bCs/>
          <w:szCs w:val="24"/>
        </w:rPr>
        <w:t>S-Editor:</w:t>
      </w:r>
      <w:r w:rsidRPr="003B750A">
        <w:rPr>
          <w:bCs/>
          <w:szCs w:val="24"/>
        </w:rPr>
        <w:t xml:space="preserve"> </w:t>
      </w:r>
      <w:r w:rsidR="00516552" w:rsidRPr="003B750A">
        <w:rPr>
          <w:bCs/>
          <w:szCs w:val="24"/>
        </w:rPr>
        <w:t>Zhang L</w:t>
      </w:r>
      <w:r w:rsidR="00516552" w:rsidRPr="003B750A">
        <w:rPr>
          <w:b/>
          <w:bCs/>
          <w:szCs w:val="24"/>
        </w:rPr>
        <w:t xml:space="preserve"> </w:t>
      </w:r>
      <w:r w:rsidRPr="003B750A">
        <w:rPr>
          <w:b/>
          <w:bCs/>
          <w:szCs w:val="24"/>
        </w:rPr>
        <w:t>L-Editor:</w:t>
      </w:r>
      <w:r w:rsidR="00516552" w:rsidRPr="003B750A">
        <w:rPr>
          <w:b/>
          <w:bCs/>
          <w:szCs w:val="24"/>
        </w:rPr>
        <w:t xml:space="preserve"> </w:t>
      </w:r>
      <w:r w:rsidR="0060334B">
        <w:rPr>
          <w:bCs/>
          <w:szCs w:val="24"/>
        </w:rPr>
        <w:t xml:space="preserve">Webster JR </w:t>
      </w:r>
      <w:r w:rsidRPr="003B750A">
        <w:rPr>
          <w:b/>
          <w:bCs/>
          <w:szCs w:val="24"/>
        </w:rPr>
        <w:t>E-Editor:</w:t>
      </w:r>
    </w:p>
    <w:p w14:paraId="5B63623F" w14:textId="77777777" w:rsidR="003D0B74" w:rsidRPr="003B750A" w:rsidRDefault="00E52854" w:rsidP="00C23404">
      <w:pPr>
        <w:widowControl/>
        <w:adjustRightInd w:val="0"/>
        <w:snapToGrid w:val="0"/>
        <w:rPr>
          <w:szCs w:val="24"/>
        </w:rPr>
      </w:pPr>
      <w:r w:rsidRPr="003B750A">
        <w:rPr>
          <w:szCs w:val="24"/>
        </w:rPr>
        <w:br w:type="page"/>
      </w:r>
    </w:p>
    <w:p w14:paraId="033FFB79" w14:textId="153F52FF" w:rsidR="003D0B74" w:rsidRPr="003B750A" w:rsidRDefault="00516552" w:rsidP="00C23404">
      <w:pPr>
        <w:adjustRightInd w:val="0"/>
        <w:snapToGrid w:val="0"/>
        <w:rPr>
          <w:szCs w:val="24"/>
        </w:rPr>
      </w:pPr>
      <w:r w:rsidRPr="003B750A">
        <w:rPr>
          <w:b/>
          <w:szCs w:val="24"/>
        </w:rPr>
        <w:lastRenderedPageBreak/>
        <w:t>Figure Legends</w:t>
      </w:r>
      <w:r w:rsidRPr="003B750A">
        <w:rPr>
          <w:szCs w:val="24"/>
        </w:rPr>
        <w:t xml:space="preserve"> </w:t>
      </w:r>
    </w:p>
    <w:p w14:paraId="395FBA7B" w14:textId="19F6895A" w:rsidR="00516552" w:rsidRPr="003B750A" w:rsidRDefault="00516552" w:rsidP="00C23404">
      <w:pPr>
        <w:adjustRightInd w:val="0"/>
        <w:snapToGrid w:val="0"/>
        <w:rPr>
          <w:szCs w:val="24"/>
        </w:rPr>
      </w:pPr>
      <w:r w:rsidRPr="003B750A">
        <w:rPr>
          <w:noProof/>
          <w:szCs w:val="24"/>
          <w:lang w:val="en-GB" w:eastAsia="en-GB"/>
        </w:rPr>
        <w:drawing>
          <wp:inline distT="0" distB="0" distL="0" distR="0" wp14:anchorId="22000967" wp14:editId="4127E0D9">
            <wp:extent cx="4112119" cy="3230880"/>
            <wp:effectExtent l="0" t="0" r="317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4119" cy="3232452"/>
                    </a:xfrm>
                    <a:prstGeom prst="rect">
                      <a:avLst/>
                    </a:prstGeom>
                  </pic:spPr>
                </pic:pic>
              </a:graphicData>
            </a:graphic>
          </wp:inline>
        </w:drawing>
      </w:r>
    </w:p>
    <w:p w14:paraId="2EF46066" w14:textId="437A99C9" w:rsidR="00F67D68" w:rsidRPr="003B750A" w:rsidRDefault="00E52854" w:rsidP="00C23404">
      <w:pPr>
        <w:adjustRightInd w:val="0"/>
        <w:snapToGrid w:val="0"/>
        <w:rPr>
          <w:szCs w:val="24"/>
        </w:rPr>
      </w:pPr>
      <w:r w:rsidRPr="003B750A">
        <w:rPr>
          <w:b/>
          <w:bCs/>
          <w:szCs w:val="24"/>
        </w:rPr>
        <w:t xml:space="preserve">Figure 1 Difference </w:t>
      </w:r>
      <w:r w:rsidR="0060334B">
        <w:rPr>
          <w:b/>
          <w:bCs/>
          <w:szCs w:val="24"/>
        </w:rPr>
        <w:t>in</w:t>
      </w:r>
      <w:r w:rsidRPr="003B750A">
        <w:rPr>
          <w:b/>
          <w:bCs/>
          <w:szCs w:val="24"/>
        </w:rPr>
        <w:t xml:space="preserve"> </w:t>
      </w:r>
      <w:r w:rsidR="00516552" w:rsidRPr="003B750A">
        <w:rPr>
          <w:b/>
          <w:bCs/>
          <w:szCs w:val="24"/>
        </w:rPr>
        <w:t>Dick</w:t>
      </w:r>
      <w:r w:rsidR="0060334B">
        <w:rPr>
          <w:b/>
          <w:bCs/>
          <w:szCs w:val="24"/>
        </w:rPr>
        <w:t>k</w:t>
      </w:r>
      <w:r w:rsidR="00516552" w:rsidRPr="003B750A">
        <w:rPr>
          <w:b/>
          <w:bCs/>
          <w:szCs w:val="24"/>
        </w:rPr>
        <w:t>opf-related protein</w:t>
      </w:r>
      <w:r w:rsidR="00CA02A4" w:rsidRPr="003B750A">
        <w:rPr>
          <w:b/>
          <w:bCs/>
          <w:szCs w:val="24"/>
        </w:rPr>
        <w:t>-1</w:t>
      </w:r>
      <w:r w:rsidRPr="003B750A">
        <w:rPr>
          <w:b/>
          <w:bCs/>
          <w:szCs w:val="24"/>
        </w:rPr>
        <w:t xml:space="preserve"> expression in the two groups</w:t>
      </w:r>
      <w:r w:rsidR="00825F39" w:rsidRPr="003B750A">
        <w:rPr>
          <w:b/>
          <w:bCs/>
          <w:szCs w:val="24"/>
        </w:rPr>
        <w:t>.</w:t>
      </w:r>
      <w:r w:rsidRPr="003B750A">
        <w:rPr>
          <w:b/>
          <w:bCs/>
          <w:szCs w:val="24"/>
        </w:rPr>
        <w:t xml:space="preserve"> </w:t>
      </w:r>
      <w:r w:rsidRPr="003B750A">
        <w:rPr>
          <w:bCs/>
          <w:szCs w:val="24"/>
        </w:rPr>
        <w:t xml:space="preserve">A: Difference </w:t>
      </w:r>
      <w:r w:rsidR="0060334B">
        <w:rPr>
          <w:bCs/>
          <w:szCs w:val="24"/>
        </w:rPr>
        <w:t>in</w:t>
      </w:r>
      <w:r w:rsidRPr="003B750A">
        <w:rPr>
          <w:bCs/>
          <w:szCs w:val="24"/>
        </w:rPr>
        <w:t xml:space="preserve"> </w:t>
      </w:r>
      <w:r w:rsidR="00DD3D34" w:rsidRPr="003B750A">
        <w:rPr>
          <w:szCs w:val="24"/>
        </w:rPr>
        <w:t>dick</w:t>
      </w:r>
      <w:r w:rsidR="0060334B">
        <w:rPr>
          <w:szCs w:val="24"/>
        </w:rPr>
        <w:t>k</w:t>
      </w:r>
      <w:r w:rsidR="00DD3D34" w:rsidRPr="003B750A">
        <w:rPr>
          <w:szCs w:val="24"/>
        </w:rPr>
        <w:t>opf-related protein-1 (DKK-1)</w:t>
      </w:r>
      <w:r w:rsidRPr="003B750A">
        <w:rPr>
          <w:bCs/>
          <w:szCs w:val="24"/>
        </w:rPr>
        <w:t xml:space="preserve"> expression between the control group and the </w:t>
      </w:r>
      <w:r w:rsidRPr="003B750A">
        <w:rPr>
          <w:szCs w:val="24"/>
        </w:rPr>
        <w:t>research</w:t>
      </w:r>
      <w:r w:rsidR="00DD3D34" w:rsidRPr="003B750A">
        <w:rPr>
          <w:bCs/>
          <w:szCs w:val="24"/>
        </w:rPr>
        <w:t xml:space="preserve"> group before treatment;</w:t>
      </w:r>
      <w:r w:rsidRPr="003B750A">
        <w:rPr>
          <w:bCs/>
          <w:szCs w:val="24"/>
        </w:rPr>
        <w:t xml:space="preserve"> B: Difference </w:t>
      </w:r>
      <w:r w:rsidR="0060334B">
        <w:rPr>
          <w:bCs/>
          <w:szCs w:val="24"/>
        </w:rPr>
        <w:t>in</w:t>
      </w:r>
      <w:r w:rsidRPr="003B750A">
        <w:rPr>
          <w:bCs/>
          <w:szCs w:val="24"/>
        </w:rPr>
        <w:t xml:space="preserve"> DKK-1 expression before and after treatment in the </w:t>
      </w:r>
      <w:r w:rsidRPr="003B750A">
        <w:rPr>
          <w:szCs w:val="24"/>
        </w:rPr>
        <w:t>research</w:t>
      </w:r>
      <w:r w:rsidR="00DD3D34" w:rsidRPr="003B750A">
        <w:rPr>
          <w:bCs/>
          <w:szCs w:val="24"/>
        </w:rPr>
        <w:t xml:space="preserve"> group;</w:t>
      </w:r>
      <w:r w:rsidRPr="003B750A">
        <w:rPr>
          <w:bCs/>
          <w:szCs w:val="24"/>
        </w:rPr>
        <w:t xml:space="preserve"> C: Co</w:t>
      </w:r>
      <w:r w:rsidR="00DD3D34" w:rsidRPr="003B750A">
        <w:rPr>
          <w:bCs/>
          <w:szCs w:val="24"/>
        </w:rPr>
        <w:t xml:space="preserve">rrelation between DKK-1 and </w:t>
      </w:r>
      <w:r w:rsidR="00DD3D34" w:rsidRPr="003B750A">
        <w:rPr>
          <w:szCs w:val="24"/>
        </w:rPr>
        <w:t>C-reactive protein</w:t>
      </w:r>
      <w:r w:rsidR="00DD3D34" w:rsidRPr="003B750A">
        <w:rPr>
          <w:bCs/>
          <w:szCs w:val="24"/>
        </w:rPr>
        <w:t>;</w:t>
      </w:r>
      <w:r w:rsidRPr="003B750A">
        <w:rPr>
          <w:bCs/>
          <w:szCs w:val="24"/>
        </w:rPr>
        <w:t xml:space="preserve"> D: Correlation between DKK-1 </w:t>
      </w:r>
      <w:r w:rsidR="00DD3D34" w:rsidRPr="003B750A">
        <w:rPr>
          <w:bCs/>
          <w:szCs w:val="24"/>
        </w:rPr>
        <w:t xml:space="preserve">and </w:t>
      </w:r>
      <w:r w:rsidR="00F67D68" w:rsidRPr="003B750A">
        <w:rPr>
          <w:szCs w:val="24"/>
        </w:rPr>
        <w:t>Immunoglobulin G</w:t>
      </w:r>
      <w:r w:rsidR="00DD3D34" w:rsidRPr="003B750A">
        <w:rPr>
          <w:bCs/>
          <w:szCs w:val="24"/>
        </w:rPr>
        <w:t>;</w:t>
      </w:r>
      <w:r w:rsidRPr="003B750A">
        <w:rPr>
          <w:bCs/>
          <w:szCs w:val="24"/>
        </w:rPr>
        <w:t xml:space="preserve"> E: Co</w:t>
      </w:r>
      <w:r w:rsidR="00DD3D34" w:rsidRPr="003B750A">
        <w:rPr>
          <w:bCs/>
          <w:szCs w:val="24"/>
        </w:rPr>
        <w:t xml:space="preserve">rrelation between DKK-1 and </w:t>
      </w:r>
      <w:r w:rsidR="00F67D68" w:rsidRPr="003B750A">
        <w:rPr>
          <w:szCs w:val="24"/>
        </w:rPr>
        <w:t>Immunoglobulin A</w:t>
      </w:r>
      <w:r w:rsidR="00DD3D34" w:rsidRPr="003B750A">
        <w:rPr>
          <w:bCs/>
          <w:szCs w:val="24"/>
        </w:rPr>
        <w:t>;</w:t>
      </w:r>
      <w:r w:rsidRPr="003B750A">
        <w:rPr>
          <w:bCs/>
          <w:szCs w:val="24"/>
        </w:rPr>
        <w:t xml:space="preserve"> F: Co</w:t>
      </w:r>
      <w:r w:rsidR="00DD3D34" w:rsidRPr="003B750A">
        <w:rPr>
          <w:bCs/>
          <w:szCs w:val="24"/>
        </w:rPr>
        <w:t xml:space="preserve">rrelation between DKK-1 and </w:t>
      </w:r>
      <w:r w:rsidR="00F67D68" w:rsidRPr="003B750A">
        <w:rPr>
          <w:szCs w:val="24"/>
        </w:rPr>
        <w:t>Immunoglobulin M</w:t>
      </w:r>
      <w:r w:rsidR="00DD3D34" w:rsidRPr="003B750A">
        <w:rPr>
          <w:bCs/>
          <w:szCs w:val="24"/>
        </w:rPr>
        <w:t>;</w:t>
      </w:r>
      <w:r w:rsidRPr="003B750A">
        <w:rPr>
          <w:bCs/>
          <w:szCs w:val="24"/>
        </w:rPr>
        <w:t xml:space="preserve"> G: Correl</w:t>
      </w:r>
      <w:r w:rsidR="00DD3D34" w:rsidRPr="003B750A">
        <w:rPr>
          <w:bCs/>
          <w:szCs w:val="24"/>
        </w:rPr>
        <w:t>ation between DKK-1 and HLA-B27;</w:t>
      </w:r>
      <w:r w:rsidRPr="003B750A">
        <w:rPr>
          <w:bCs/>
          <w:szCs w:val="24"/>
        </w:rPr>
        <w:t xml:space="preserve"> H: Co</w:t>
      </w:r>
      <w:r w:rsidR="00DD3D34" w:rsidRPr="003B750A">
        <w:rPr>
          <w:bCs/>
          <w:szCs w:val="24"/>
        </w:rPr>
        <w:t xml:space="preserve">rrelation between DKK-1 and </w:t>
      </w:r>
      <w:r w:rsidR="00DD3D34" w:rsidRPr="003B750A">
        <w:rPr>
          <w:szCs w:val="24"/>
        </w:rPr>
        <w:t>erythrocyte sedimentation rate</w:t>
      </w:r>
      <w:r w:rsidR="00DD3D34" w:rsidRPr="003B750A">
        <w:rPr>
          <w:bCs/>
          <w:szCs w:val="24"/>
        </w:rPr>
        <w:t>;</w:t>
      </w:r>
      <w:r w:rsidRPr="003B750A">
        <w:rPr>
          <w:bCs/>
          <w:szCs w:val="24"/>
        </w:rPr>
        <w:t xml:space="preserve"> I: Corre</w:t>
      </w:r>
      <w:r w:rsidR="00DD3D34" w:rsidRPr="003B750A">
        <w:rPr>
          <w:bCs/>
          <w:szCs w:val="24"/>
        </w:rPr>
        <w:t xml:space="preserve">lation between DKK-1 and </w:t>
      </w:r>
      <w:r w:rsidR="0060334B">
        <w:rPr>
          <w:bCs/>
          <w:szCs w:val="24"/>
        </w:rPr>
        <w:t xml:space="preserve">the </w:t>
      </w:r>
      <w:r w:rsidR="00F67D68" w:rsidRPr="003B750A">
        <w:rPr>
          <w:szCs w:val="24"/>
        </w:rPr>
        <w:t>Bath Ankylosing Spondylitis Disease Activity Index</w:t>
      </w:r>
      <w:r w:rsidR="00DD3D34" w:rsidRPr="003B750A">
        <w:rPr>
          <w:bCs/>
          <w:szCs w:val="24"/>
        </w:rPr>
        <w:t>;</w:t>
      </w:r>
      <w:r w:rsidRPr="003B750A">
        <w:rPr>
          <w:bCs/>
          <w:szCs w:val="24"/>
        </w:rPr>
        <w:t xml:space="preserve"> J: Correlation between DKK-1 and </w:t>
      </w:r>
      <w:r w:rsidR="006A4CE7">
        <w:rPr>
          <w:bCs/>
          <w:szCs w:val="24"/>
        </w:rPr>
        <w:t xml:space="preserve">the </w:t>
      </w:r>
      <w:r w:rsidR="00F67D68" w:rsidRPr="003B750A">
        <w:rPr>
          <w:szCs w:val="24"/>
        </w:rPr>
        <w:t>Bath Ankylosing Spondylitis Metrology Index</w:t>
      </w:r>
      <w:r w:rsidRPr="003B750A">
        <w:rPr>
          <w:bCs/>
          <w:szCs w:val="24"/>
        </w:rPr>
        <w:t xml:space="preserve">. </w:t>
      </w:r>
      <w:r w:rsidR="009F0E24" w:rsidRPr="003B750A">
        <w:rPr>
          <w:szCs w:val="24"/>
          <w:vertAlign w:val="superscript"/>
        </w:rPr>
        <w:t>a</w:t>
      </w:r>
      <w:r w:rsidR="009F0E24" w:rsidRPr="003B750A">
        <w:rPr>
          <w:i/>
          <w:iCs/>
          <w:szCs w:val="24"/>
        </w:rPr>
        <w:t>P</w:t>
      </w:r>
      <w:r w:rsidR="009F0E24" w:rsidRPr="003B750A">
        <w:rPr>
          <w:szCs w:val="24"/>
        </w:rPr>
        <w:t xml:space="preserve"> &lt; 0.05</w:t>
      </w:r>
      <w:r w:rsidRPr="003B750A">
        <w:rPr>
          <w:szCs w:val="24"/>
        </w:rPr>
        <w:t>.</w:t>
      </w:r>
    </w:p>
    <w:p w14:paraId="192634BB" w14:textId="2354C78B" w:rsidR="00DD3D34" w:rsidRPr="003B750A" w:rsidRDefault="00DD3D34" w:rsidP="00C23404">
      <w:pPr>
        <w:widowControl/>
        <w:snapToGrid w:val="0"/>
        <w:rPr>
          <w:szCs w:val="24"/>
        </w:rPr>
      </w:pPr>
      <w:r w:rsidRPr="003B750A">
        <w:rPr>
          <w:szCs w:val="24"/>
        </w:rPr>
        <w:br w:type="page"/>
      </w:r>
    </w:p>
    <w:p w14:paraId="0677E70E" w14:textId="1728E214" w:rsidR="003D0B74" w:rsidRPr="003B750A" w:rsidRDefault="00DD3D34" w:rsidP="00C23404">
      <w:pPr>
        <w:adjustRightInd w:val="0"/>
        <w:snapToGrid w:val="0"/>
        <w:rPr>
          <w:szCs w:val="24"/>
        </w:rPr>
      </w:pPr>
      <w:r w:rsidRPr="003B750A">
        <w:rPr>
          <w:noProof/>
          <w:szCs w:val="24"/>
          <w:lang w:val="en-GB" w:eastAsia="en-GB"/>
        </w:rPr>
        <w:lastRenderedPageBreak/>
        <w:drawing>
          <wp:inline distT="0" distB="0" distL="0" distR="0" wp14:anchorId="1675D8CF" wp14:editId="4DC85A39">
            <wp:extent cx="5274310" cy="322072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3220720"/>
                    </a:xfrm>
                    <a:prstGeom prst="rect">
                      <a:avLst/>
                    </a:prstGeom>
                  </pic:spPr>
                </pic:pic>
              </a:graphicData>
            </a:graphic>
          </wp:inline>
        </w:drawing>
      </w:r>
    </w:p>
    <w:p w14:paraId="47193047" w14:textId="379165C4" w:rsidR="003D0B74" w:rsidRPr="003B750A" w:rsidRDefault="00E52854" w:rsidP="00C23404">
      <w:pPr>
        <w:adjustRightInd w:val="0"/>
        <w:snapToGrid w:val="0"/>
        <w:rPr>
          <w:szCs w:val="24"/>
        </w:rPr>
      </w:pPr>
      <w:r w:rsidRPr="003B750A">
        <w:rPr>
          <w:b/>
          <w:bCs/>
          <w:szCs w:val="24"/>
        </w:rPr>
        <w:t>Figure 2</w:t>
      </w:r>
      <w:r w:rsidRPr="003B750A">
        <w:rPr>
          <w:szCs w:val="24"/>
        </w:rPr>
        <w:t xml:space="preserve"> </w:t>
      </w:r>
      <w:r w:rsidRPr="003B750A">
        <w:rPr>
          <w:b/>
          <w:bCs/>
          <w:szCs w:val="24"/>
        </w:rPr>
        <w:t xml:space="preserve">Difference </w:t>
      </w:r>
      <w:r w:rsidR="006A4CE7">
        <w:rPr>
          <w:b/>
          <w:bCs/>
          <w:szCs w:val="24"/>
        </w:rPr>
        <w:t>in</w:t>
      </w:r>
      <w:r w:rsidRPr="003B750A">
        <w:rPr>
          <w:b/>
          <w:bCs/>
          <w:szCs w:val="24"/>
        </w:rPr>
        <w:t xml:space="preserve"> </w:t>
      </w:r>
      <w:r w:rsidR="00DD3D34" w:rsidRPr="003B750A">
        <w:rPr>
          <w:b/>
          <w:bCs/>
          <w:szCs w:val="24"/>
        </w:rPr>
        <w:t>tumor necrosis f</w:t>
      </w:r>
      <w:r w:rsidR="00825F39" w:rsidRPr="003B750A">
        <w:rPr>
          <w:b/>
          <w:bCs/>
          <w:szCs w:val="24"/>
        </w:rPr>
        <w:t>actor-α</w:t>
      </w:r>
      <w:r w:rsidRPr="003B750A">
        <w:rPr>
          <w:b/>
          <w:bCs/>
          <w:szCs w:val="24"/>
        </w:rPr>
        <w:t xml:space="preserve"> expression in the two groups. </w:t>
      </w:r>
      <w:r w:rsidRPr="003B750A">
        <w:rPr>
          <w:bCs/>
          <w:szCs w:val="24"/>
        </w:rPr>
        <w:t xml:space="preserve">A: Difference </w:t>
      </w:r>
      <w:r w:rsidR="006A4CE7">
        <w:rPr>
          <w:bCs/>
          <w:szCs w:val="24"/>
        </w:rPr>
        <w:t>in</w:t>
      </w:r>
      <w:r w:rsidRPr="003B750A">
        <w:rPr>
          <w:bCs/>
          <w:szCs w:val="24"/>
        </w:rPr>
        <w:t xml:space="preserve"> </w:t>
      </w:r>
      <w:r w:rsidR="00DD3D34" w:rsidRPr="003B750A">
        <w:rPr>
          <w:bCs/>
          <w:szCs w:val="24"/>
        </w:rPr>
        <w:t>tumor necrosis factor-α</w:t>
      </w:r>
      <w:r w:rsidRPr="003B750A">
        <w:rPr>
          <w:bCs/>
          <w:szCs w:val="24"/>
        </w:rPr>
        <w:t xml:space="preserve">expression between the control group and the </w:t>
      </w:r>
      <w:r w:rsidRPr="003B750A">
        <w:rPr>
          <w:szCs w:val="24"/>
        </w:rPr>
        <w:t>research</w:t>
      </w:r>
      <w:r w:rsidR="00DD3D34" w:rsidRPr="003B750A">
        <w:rPr>
          <w:bCs/>
          <w:szCs w:val="24"/>
        </w:rPr>
        <w:t xml:space="preserve"> group before treatment;</w:t>
      </w:r>
      <w:r w:rsidRPr="003B750A">
        <w:rPr>
          <w:bCs/>
          <w:szCs w:val="24"/>
        </w:rPr>
        <w:t xml:space="preserve"> B: Difference </w:t>
      </w:r>
      <w:r w:rsidR="006A4CE7">
        <w:rPr>
          <w:bCs/>
          <w:szCs w:val="24"/>
        </w:rPr>
        <w:t>in</w:t>
      </w:r>
      <w:r w:rsidRPr="003B750A">
        <w:rPr>
          <w:bCs/>
          <w:szCs w:val="24"/>
        </w:rPr>
        <w:t xml:space="preserve"> </w:t>
      </w:r>
      <w:r w:rsidR="00DD3D34" w:rsidRPr="003B750A">
        <w:rPr>
          <w:bCs/>
          <w:szCs w:val="24"/>
        </w:rPr>
        <w:t xml:space="preserve">tumor necrosis factor-α </w:t>
      </w:r>
      <w:r w:rsidRPr="003B750A">
        <w:rPr>
          <w:bCs/>
          <w:szCs w:val="24"/>
        </w:rPr>
        <w:t xml:space="preserve">expression before and after treatment in the </w:t>
      </w:r>
      <w:r w:rsidRPr="003B750A">
        <w:rPr>
          <w:szCs w:val="24"/>
        </w:rPr>
        <w:t>research</w:t>
      </w:r>
      <w:r w:rsidRPr="003B750A">
        <w:rPr>
          <w:bCs/>
          <w:szCs w:val="24"/>
        </w:rPr>
        <w:t xml:space="preserve"> group. </w:t>
      </w:r>
      <w:r w:rsidR="009F0E24" w:rsidRPr="003B750A">
        <w:rPr>
          <w:szCs w:val="24"/>
          <w:vertAlign w:val="superscript"/>
        </w:rPr>
        <w:t>a</w:t>
      </w:r>
      <w:r w:rsidR="009F0E24" w:rsidRPr="003B750A">
        <w:rPr>
          <w:i/>
          <w:iCs/>
          <w:szCs w:val="24"/>
        </w:rPr>
        <w:t>P</w:t>
      </w:r>
      <w:r w:rsidR="009F0E24" w:rsidRPr="003B750A">
        <w:rPr>
          <w:szCs w:val="24"/>
        </w:rPr>
        <w:t xml:space="preserve"> &lt; 0.05</w:t>
      </w:r>
      <w:r w:rsidRPr="003B750A">
        <w:rPr>
          <w:szCs w:val="24"/>
        </w:rPr>
        <w:t>.</w:t>
      </w:r>
      <w:r w:rsidR="00DD3D34" w:rsidRPr="003B750A">
        <w:rPr>
          <w:szCs w:val="24"/>
        </w:rPr>
        <w:t xml:space="preserve"> </w:t>
      </w:r>
      <w:r w:rsidR="00DD3D34" w:rsidRPr="003B750A">
        <w:rPr>
          <w:bCs/>
          <w:szCs w:val="24"/>
        </w:rPr>
        <w:t>TNF-α: Tumor necrosis factor-α.</w:t>
      </w:r>
    </w:p>
    <w:p w14:paraId="2C5DECBC" w14:textId="77777777" w:rsidR="003D0B74" w:rsidRPr="003B750A" w:rsidRDefault="00E52854" w:rsidP="00C23404">
      <w:pPr>
        <w:widowControl/>
        <w:adjustRightInd w:val="0"/>
        <w:snapToGrid w:val="0"/>
        <w:rPr>
          <w:szCs w:val="24"/>
        </w:rPr>
      </w:pPr>
      <w:r w:rsidRPr="003B750A">
        <w:rPr>
          <w:szCs w:val="24"/>
        </w:rPr>
        <w:br w:type="page"/>
      </w:r>
    </w:p>
    <w:p w14:paraId="1FAE11B0" w14:textId="55DA79DE" w:rsidR="00DD3D34" w:rsidRPr="003B750A" w:rsidRDefault="00DD3D34" w:rsidP="00C23404">
      <w:pPr>
        <w:adjustRightInd w:val="0"/>
        <w:snapToGrid w:val="0"/>
        <w:rPr>
          <w:szCs w:val="24"/>
        </w:rPr>
      </w:pPr>
      <w:r w:rsidRPr="003B750A">
        <w:rPr>
          <w:noProof/>
          <w:szCs w:val="24"/>
          <w:lang w:val="en-GB" w:eastAsia="en-GB"/>
        </w:rPr>
        <w:lastRenderedPageBreak/>
        <w:drawing>
          <wp:inline distT="0" distB="0" distL="0" distR="0" wp14:anchorId="39822F10" wp14:editId="60B00BE9">
            <wp:extent cx="3805549" cy="2667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07736" cy="2668533"/>
                    </a:xfrm>
                    <a:prstGeom prst="rect">
                      <a:avLst/>
                    </a:prstGeom>
                  </pic:spPr>
                </pic:pic>
              </a:graphicData>
            </a:graphic>
          </wp:inline>
        </w:drawing>
      </w:r>
    </w:p>
    <w:p w14:paraId="4E95C461" w14:textId="25CAEE8A" w:rsidR="003D0B74" w:rsidRPr="003B750A" w:rsidRDefault="00E52854" w:rsidP="00C23404">
      <w:pPr>
        <w:adjustRightInd w:val="0"/>
        <w:snapToGrid w:val="0"/>
        <w:rPr>
          <w:szCs w:val="24"/>
        </w:rPr>
      </w:pPr>
      <w:r w:rsidRPr="003B750A">
        <w:rPr>
          <w:b/>
          <w:bCs/>
          <w:szCs w:val="24"/>
        </w:rPr>
        <w:t>Figure 3</w:t>
      </w:r>
      <w:r w:rsidRPr="003B750A">
        <w:rPr>
          <w:szCs w:val="24"/>
        </w:rPr>
        <w:t xml:space="preserve"> </w:t>
      </w:r>
      <w:r w:rsidRPr="003B750A">
        <w:rPr>
          <w:b/>
          <w:bCs/>
          <w:szCs w:val="24"/>
        </w:rPr>
        <w:t xml:space="preserve">Diagnostic value of </w:t>
      </w:r>
      <w:r w:rsidR="00DD3D34" w:rsidRPr="003B750A">
        <w:rPr>
          <w:b/>
          <w:bCs/>
          <w:szCs w:val="24"/>
        </w:rPr>
        <w:t>dick</w:t>
      </w:r>
      <w:r w:rsidR="006A4CE7">
        <w:rPr>
          <w:b/>
          <w:bCs/>
          <w:szCs w:val="24"/>
        </w:rPr>
        <w:t>k</w:t>
      </w:r>
      <w:r w:rsidR="00DD3D34" w:rsidRPr="003B750A">
        <w:rPr>
          <w:b/>
          <w:bCs/>
          <w:szCs w:val="24"/>
        </w:rPr>
        <w:t>opf-related protein</w:t>
      </w:r>
      <w:r w:rsidR="00825F39" w:rsidRPr="003B750A">
        <w:rPr>
          <w:b/>
          <w:bCs/>
          <w:szCs w:val="24"/>
        </w:rPr>
        <w:t xml:space="preserve">-1 and </w:t>
      </w:r>
      <w:r w:rsidR="00DD3D34" w:rsidRPr="003B750A">
        <w:rPr>
          <w:b/>
          <w:bCs/>
          <w:szCs w:val="24"/>
        </w:rPr>
        <w:t>tumor necrosis factor</w:t>
      </w:r>
      <w:r w:rsidR="00825F39" w:rsidRPr="003B750A">
        <w:rPr>
          <w:b/>
          <w:bCs/>
          <w:szCs w:val="24"/>
        </w:rPr>
        <w:t>-α</w:t>
      </w:r>
      <w:r w:rsidRPr="003B750A">
        <w:rPr>
          <w:b/>
          <w:bCs/>
          <w:szCs w:val="24"/>
        </w:rPr>
        <w:t xml:space="preserve"> in </w:t>
      </w:r>
      <w:r w:rsidR="00825F39" w:rsidRPr="003B750A">
        <w:rPr>
          <w:b/>
          <w:bCs/>
          <w:szCs w:val="24"/>
        </w:rPr>
        <w:t>ankylosing spondylitis</w:t>
      </w:r>
      <w:r w:rsidRPr="003B750A">
        <w:rPr>
          <w:b/>
          <w:bCs/>
          <w:szCs w:val="24"/>
        </w:rPr>
        <w:t xml:space="preserve">. </w:t>
      </w:r>
      <w:r w:rsidRPr="003B750A">
        <w:rPr>
          <w:szCs w:val="24"/>
        </w:rPr>
        <w:t xml:space="preserve">The </w:t>
      </w:r>
      <w:r w:rsidR="00DD3D34" w:rsidRPr="003B750A">
        <w:rPr>
          <w:szCs w:val="24"/>
        </w:rPr>
        <w:t>area under the curve</w:t>
      </w:r>
      <w:r w:rsidRPr="003B750A">
        <w:rPr>
          <w:szCs w:val="24"/>
        </w:rPr>
        <w:t xml:space="preserve">, cutoff value, sensitivity and specificity of </w:t>
      </w:r>
      <w:r w:rsidR="00DD3D34" w:rsidRPr="003B750A">
        <w:rPr>
          <w:szCs w:val="24"/>
        </w:rPr>
        <w:t>dick</w:t>
      </w:r>
      <w:r w:rsidR="006A4CE7">
        <w:rPr>
          <w:szCs w:val="24"/>
        </w:rPr>
        <w:t>k</w:t>
      </w:r>
      <w:r w:rsidR="00DD3D34" w:rsidRPr="003B750A">
        <w:rPr>
          <w:szCs w:val="24"/>
        </w:rPr>
        <w:t>opf-related protein-1</w:t>
      </w:r>
      <w:r w:rsidRPr="003B750A">
        <w:rPr>
          <w:szCs w:val="24"/>
        </w:rPr>
        <w:t xml:space="preserve"> for diagnosing </w:t>
      </w:r>
      <w:r w:rsidR="00DD3D34" w:rsidRPr="003B750A">
        <w:rPr>
          <w:szCs w:val="24"/>
        </w:rPr>
        <w:t xml:space="preserve">ankylosing spondylitis </w:t>
      </w:r>
      <w:r w:rsidRPr="003B750A">
        <w:rPr>
          <w:szCs w:val="24"/>
        </w:rPr>
        <w:t>were 0.752, 87.02</w:t>
      </w:r>
      <w:r w:rsidR="00DD3D34" w:rsidRPr="003B750A">
        <w:rPr>
          <w:szCs w:val="24"/>
        </w:rPr>
        <w:t xml:space="preserve"> </w:t>
      </w:r>
      <w:r w:rsidRPr="003B750A">
        <w:rPr>
          <w:szCs w:val="24"/>
        </w:rPr>
        <w:t>pg/m</w:t>
      </w:r>
      <w:r w:rsidR="00DD3D34" w:rsidRPr="003B750A">
        <w:rPr>
          <w:szCs w:val="24"/>
        </w:rPr>
        <w:t>L</w:t>
      </w:r>
      <w:r w:rsidRPr="003B750A">
        <w:rPr>
          <w:szCs w:val="24"/>
        </w:rPr>
        <w:t xml:space="preserve">, 78.76% and 66.00% respectively, </w:t>
      </w:r>
      <w:r w:rsidR="006A4CE7">
        <w:rPr>
          <w:szCs w:val="24"/>
        </w:rPr>
        <w:t xml:space="preserve">and </w:t>
      </w:r>
      <w:r w:rsidRPr="003B750A">
        <w:rPr>
          <w:szCs w:val="24"/>
        </w:rPr>
        <w:t xml:space="preserve">those of </w:t>
      </w:r>
      <w:r w:rsidR="00DD3D34" w:rsidRPr="003B750A">
        <w:rPr>
          <w:bCs/>
          <w:szCs w:val="24"/>
        </w:rPr>
        <w:t xml:space="preserve">tumor necrosis factor-α </w:t>
      </w:r>
      <w:r w:rsidRPr="003B750A">
        <w:rPr>
          <w:szCs w:val="24"/>
        </w:rPr>
        <w:t>were 0.904, 18.79</w:t>
      </w:r>
      <w:r w:rsidR="00DD3D34" w:rsidRPr="003B750A">
        <w:rPr>
          <w:szCs w:val="24"/>
        </w:rPr>
        <w:t xml:space="preserve"> </w:t>
      </w:r>
      <w:r w:rsidRPr="003B750A">
        <w:rPr>
          <w:szCs w:val="24"/>
        </w:rPr>
        <w:t xml:space="preserve">ng/L, 79.65% and 95.00%. The </w:t>
      </w:r>
      <w:r w:rsidR="00DD3D34" w:rsidRPr="003B750A">
        <w:rPr>
          <w:szCs w:val="24"/>
        </w:rPr>
        <w:t>area under the curve</w:t>
      </w:r>
      <w:r w:rsidRPr="003B750A">
        <w:rPr>
          <w:szCs w:val="24"/>
        </w:rPr>
        <w:t>, sensitivity and specificity of combined diagnosis were 0.934, 82.30% and 97.00% respectively.</w:t>
      </w:r>
      <w:r w:rsidR="00DD3D34" w:rsidRPr="003B750A">
        <w:rPr>
          <w:szCs w:val="24"/>
        </w:rPr>
        <w:t xml:space="preserve"> </w:t>
      </w:r>
      <w:r w:rsidR="00DD3D34" w:rsidRPr="003B750A">
        <w:rPr>
          <w:bCs/>
          <w:szCs w:val="24"/>
        </w:rPr>
        <w:t xml:space="preserve">TNF-α: Tumor necrosis factor-α; DKK: </w:t>
      </w:r>
      <w:r w:rsidR="00DD3D34" w:rsidRPr="003B750A">
        <w:rPr>
          <w:szCs w:val="24"/>
        </w:rPr>
        <w:t>dick</w:t>
      </w:r>
      <w:r w:rsidR="006A4CE7">
        <w:rPr>
          <w:szCs w:val="24"/>
        </w:rPr>
        <w:t>k</w:t>
      </w:r>
      <w:r w:rsidR="00DD3D34" w:rsidRPr="003B750A">
        <w:rPr>
          <w:szCs w:val="24"/>
        </w:rPr>
        <w:t>opf-related protein-1.</w:t>
      </w:r>
    </w:p>
    <w:p w14:paraId="6A3E7813" w14:textId="77777777" w:rsidR="00DD3D34" w:rsidRPr="003B750A" w:rsidRDefault="00DD3D34" w:rsidP="00C23404">
      <w:pPr>
        <w:adjustRightInd w:val="0"/>
        <w:snapToGrid w:val="0"/>
        <w:rPr>
          <w:szCs w:val="24"/>
        </w:rPr>
      </w:pPr>
    </w:p>
    <w:p w14:paraId="5A1A7C96" w14:textId="77777777" w:rsidR="00DD3D34" w:rsidRPr="003B750A" w:rsidRDefault="00DD3D34" w:rsidP="00C23404">
      <w:pPr>
        <w:widowControl/>
        <w:snapToGrid w:val="0"/>
        <w:rPr>
          <w:szCs w:val="24"/>
        </w:rPr>
      </w:pPr>
      <w:r w:rsidRPr="003B750A">
        <w:rPr>
          <w:szCs w:val="24"/>
        </w:rPr>
        <w:br w:type="page"/>
      </w:r>
    </w:p>
    <w:p w14:paraId="452A6188" w14:textId="5A0A8EDD" w:rsidR="00DD3D34" w:rsidRPr="003B750A" w:rsidRDefault="00DD3D34" w:rsidP="00C23404">
      <w:pPr>
        <w:adjustRightInd w:val="0"/>
        <w:snapToGrid w:val="0"/>
        <w:rPr>
          <w:b/>
          <w:bCs/>
          <w:szCs w:val="24"/>
        </w:rPr>
      </w:pPr>
      <w:r w:rsidRPr="003B750A">
        <w:rPr>
          <w:b/>
          <w:bCs/>
          <w:noProof/>
          <w:szCs w:val="24"/>
          <w:lang w:val="en-GB" w:eastAsia="en-GB"/>
        </w:rPr>
        <w:lastRenderedPageBreak/>
        <w:drawing>
          <wp:inline distT="0" distB="0" distL="0" distR="0" wp14:anchorId="62178881" wp14:editId="69D169DC">
            <wp:extent cx="4038600" cy="314394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39669" cy="3144775"/>
                    </a:xfrm>
                    <a:prstGeom prst="rect">
                      <a:avLst/>
                    </a:prstGeom>
                  </pic:spPr>
                </pic:pic>
              </a:graphicData>
            </a:graphic>
          </wp:inline>
        </w:drawing>
      </w:r>
    </w:p>
    <w:p w14:paraId="366E4632" w14:textId="0222F58F" w:rsidR="0068137B" w:rsidRPr="003B750A" w:rsidRDefault="00E52854" w:rsidP="00C23404">
      <w:pPr>
        <w:adjustRightInd w:val="0"/>
        <w:snapToGrid w:val="0"/>
        <w:rPr>
          <w:szCs w:val="24"/>
        </w:rPr>
      </w:pPr>
      <w:r w:rsidRPr="003B750A">
        <w:rPr>
          <w:b/>
          <w:bCs/>
          <w:szCs w:val="24"/>
        </w:rPr>
        <w:t xml:space="preserve">Figure 4 Predictive value of </w:t>
      </w:r>
      <w:r w:rsidR="00DD3D34" w:rsidRPr="003B750A">
        <w:rPr>
          <w:b/>
          <w:bCs/>
          <w:szCs w:val="24"/>
        </w:rPr>
        <w:t>dick</w:t>
      </w:r>
      <w:r w:rsidR="006A4CE7">
        <w:rPr>
          <w:b/>
          <w:bCs/>
          <w:szCs w:val="24"/>
        </w:rPr>
        <w:t>k</w:t>
      </w:r>
      <w:r w:rsidR="00DD3D34" w:rsidRPr="003B750A">
        <w:rPr>
          <w:b/>
          <w:bCs/>
          <w:szCs w:val="24"/>
        </w:rPr>
        <w:t>opf-related protein</w:t>
      </w:r>
      <w:r w:rsidR="00825F39" w:rsidRPr="003B750A">
        <w:rPr>
          <w:b/>
          <w:bCs/>
          <w:szCs w:val="24"/>
        </w:rPr>
        <w:t xml:space="preserve">-1 and </w:t>
      </w:r>
      <w:r w:rsidR="00DD3D34" w:rsidRPr="003B750A">
        <w:rPr>
          <w:b/>
          <w:bCs/>
          <w:szCs w:val="24"/>
        </w:rPr>
        <w:t>tumor necrosis factor</w:t>
      </w:r>
      <w:r w:rsidR="00825F39" w:rsidRPr="003B750A">
        <w:rPr>
          <w:b/>
          <w:bCs/>
          <w:szCs w:val="24"/>
        </w:rPr>
        <w:t>-α</w:t>
      </w:r>
      <w:r w:rsidRPr="003B750A">
        <w:rPr>
          <w:b/>
          <w:bCs/>
          <w:szCs w:val="24"/>
        </w:rPr>
        <w:t xml:space="preserve"> in </w:t>
      </w:r>
      <w:r w:rsidR="006A4CE7">
        <w:rPr>
          <w:b/>
          <w:bCs/>
          <w:szCs w:val="24"/>
        </w:rPr>
        <w:t xml:space="preserve">the </w:t>
      </w:r>
      <w:r w:rsidRPr="003B750A">
        <w:rPr>
          <w:b/>
          <w:bCs/>
          <w:szCs w:val="24"/>
        </w:rPr>
        <w:t xml:space="preserve">curative effect in </w:t>
      </w:r>
      <w:r w:rsidR="00825F39" w:rsidRPr="003B750A">
        <w:rPr>
          <w:b/>
          <w:bCs/>
          <w:szCs w:val="24"/>
        </w:rPr>
        <w:t>ankylosing spondylitis</w:t>
      </w:r>
      <w:r w:rsidRPr="003B750A">
        <w:rPr>
          <w:b/>
          <w:bCs/>
          <w:szCs w:val="24"/>
        </w:rPr>
        <w:t>.</w:t>
      </w:r>
      <w:r w:rsidRPr="003B750A">
        <w:rPr>
          <w:szCs w:val="24"/>
        </w:rPr>
        <w:t xml:space="preserve"> The </w:t>
      </w:r>
      <w:r w:rsidR="00DD3D34" w:rsidRPr="003B750A">
        <w:rPr>
          <w:szCs w:val="24"/>
        </w:rPr>
        <w:t>area under the curve</w:t>
      </w:r>
      <w:r w:rsidRPr="003B750A">
        <w:rPr>
          <w:szCs w:val="24"/>
        </w:rPr>
        <w:t xml:space="preserve">, cutoff value, sensitivity and specificity of </w:t>
      </w:r>
      <w:r w:rsidR="00DD3D34" w:rsidRPr="003B750A">
        <w:rPr>
          <w:szCs w:val="24"/>
        </w:rPr>
        <w:t>dick</w:t>
      </w:r>
      <w:r w:rsidR="006A4CE7">
        <w:rPr>
          <w:szCs w:val="24"/>
        </w:rPr>
        <w:t>k</w:t>
      </w:r>
      <w:r w:rsidR="00DD3D34" w:rsidRPr="003B750A">
        <w:rPr>
          <w:szCs w:val="24"/>
        </w:rPr>
        <w:t>opf-related protein-1</w:t>
      </w:r>
      <w:r w:rsidRPr="003B750A">
        <w:rPr>
          <w:szCs w:val="24"/>
        </w:rPr>
        <w:t xml:space="preserve"> for predicting the curative effect before treatment were 0.825, 68.42 pg/m</w:t>
      </w:r>
      <w:r w:rsidR="00DD3D34" w:rsidRPr="003B750A">
        <w:rPr>
          <w:szCs w:val="24"/>
        </w:rPr>
        <w:t>L</w:t>
      </w:r>
      <w:r w:rsidRPr="003B750A">
        <w:rPr>
          <w:szCs w:val="24"/>
        </w:rPr>
        <w:t xml:space="preserve">, 73.68% and 80.00% respectively, and those of </w:t>
      </w:r>
      <w:r w:rsidR="0068137B" w:rsidRPr="003B750A">
        <w:rPr>
          <w:bCs/>
          <w:szCs w:val="24"/>
        </w:rPr>
        <w:t xml:space="preserve">tumor necrosis factor-α </w:t>
      </w:r>
      <w:r w:rsidRPr="003B750A">
        <w:rPr>
          <w:szCs w:val="24"/>
        </w:rPr>
        <w:t>were 0.863, 32.79 ng/L, 92.11% and 77.33%</w:t>
      </w:r>
      <w:r w:rsidR="006A4CE7">
        <w:rPr>
          <w:szCs w:val="24"/>
        </w:rPr>
        <w:t>,</w:t>
      </w:r>
      <w:r w:rsidRPr="003B750A">
        <w:rPr>
          <w:szCs w:val="24"/>
        </w:rPr>
        <w:t xml:space="preserve"> respectively. </w:t>
      </w:r>
      <w:r w:rsidR="0068137B" w:rsidRPr="003B750A">
        <w:rPr>
          <w:bCs/>
          <w:szCs w:val="24"/>
        </w:rPr>
        <w:t xml:space="preserve">TNF-α: Tumor necrosis factor-α; DKK: </w:t>
      </w:r>
      <w:r w:rsidR="0068137B" w:rsidRPr="003B750A">
        <w:rPr>
          <w:szCs w:val="24"/>
        </w:rPr>
        <w:t>Dick</w:t>
      </w:r>
      <w:r w:rsidR="006A4CE7">
        <w:rPr>
          <w:szCs w:val="24"/>
        </w:rPr>
        <w:t>k</w:t>
      </w:r>
      <w:r w:rsidR="0068137B" w:rsidRPr="003B750A">
        <w:rPr>
          <w:szCs w:val="24"/>
        </w:rPr>
        <w:t>opf-related protein-1.</w:t>
      </w:r>
    </w:p>
    <w:p w14:paraId="09556588" w14:textId="7806004B" w:rsidR="003D0B74" w:rsidRPr="003B750A" w:rsidRDefault="00E52854" w:rsidP="00C23404">
      <w:pPr>
        <w:adjustRightInd w:val="0"/>
        <w:snapToGrid w:val="0"/>
        <w:rPr>
          <w:szCs w:val="24"/>
        </w:rPr>
      </w:pPr>
      <w:r w:rsidRPr="003B750A">
        <w:rPr>
          <w:szCs w:val="24"/>
        </w:rPr>
        <w:br w:type="page"/>
      </w:r>
    </w:p>
    <w:p w14:paraId="2C24C91B" w14:textId="39403EC3" w:rsidR="003D0B74" w:rsidRPr="003B750A" w:rsidRDefault="0068137B" w:rsidP="00C23404">
      <w:pPr>
        <w:adjustRightInd w:val="0"/>
        <w:snapToGrid w:val="0"/>
        <w:rPr>
          <w:szCs w:val="24"/>
        </w:rPr>
      </w:pPr>
      <w:r w:rsidRPr="003B750A">
        <w:rPr>
          <w:noProof/>
          <w:szCs w:val="24"/>
          <w:lang w:val="en-GB" w:eastAsia="en-GB"/>
        </w:rPr>
        <w:lastRenderedPageBreak/>
        <w:drawing>
          <wp:inline distT="0" distB="0" distL="0" distR="0" wp14:anchorId="70B49D8C" wp14:editId="76C9640C">
            <wp:extent cx="5274310" cy="21869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2186940"/>
                    </a:xfrm>
                    <a:prstGeom prst="rect">
                      <a:avLst/>
                    </a:prstGeom>
                  </pic:spPr>
                </pic:pic>
              </a:graphicData>
            </a:graphic>
          </wp:inline>
        </w:drawing>
      </w:r>
    </w:p>
    <w:p w14:paraId="541559BF" w14:textId="542B50AD" w:rsidR="0068137B" w:rsidRPr="003B750A" w:rsidRDefault="00E52854" w:rsidP="00C23404">
      <w:pPr>
        <w:adjustRightInd w:val="0"/>
        <w:snapToGrid w:val="0"/>
        <w:rPr>
          <w:szCs w:val="24"/>
        </w:rPr>
      </w:pPr>
      <w:r w:rsidRPr="003B750A">
        <w:rPr>
          <w:b/>
          <w:bCs/>
          <w:szCs w:val="24"/>
        </w:rPr>
        <w:t xml:space="preserve">Figure 5 Correlation between </w:t>
      </w:r>
      <w:r w:rsidR="0068137B" w:rsidRPr="003B750A">
        <w:rPr>
          <w:b/>
          <w:bCs/>
          <w:szCs w:val="24"/>
        </w:rPr>
        <w:t>dick</w:t>
      </w:r>
      <w:r w:rsidR="006A4CE7">
        <w:rPr>
          <w:b/>
          <w:bCs/>
          <w:szCs w:val="24"/>
        </w:rPr>
        <w:t>k</w:t>
      </w:r>
      <w:r w:rsidR="0068137B" w:rsidRPr="003B750A">
        <w:rPr>
          <w:b/>
          <w:bCs/>
          <w:szCs w:val="24"/>
        </w:rPr>
        <w:t>opf-related protein</w:t>
      </w:r>
      <w:r w:rsidR="00825F39" w:rsidRPr="003B750A">
        <w:rPr>
          <w:b/>
          <w:bCs/>
          <w:szCs w:val="24"/>
        </w:rPr>
        <w:t>-1</w:t>
      </w:r>
      <w:r w:rsidRPr="003B750A">
        <w:rPr>
          <w:b/>
          <w:bCs/>
          <w:szCs w:val="24"/>
        </w:rPr>
        <w:t xml:space="preserve">, </w:t>
      </w:r>
      <w:r w:rsidR="0068137B" w:rsidRPr="003B750A">
        <w:rPr>
          <w:b/>
          <w:bCs/>
          <w:szCs w:val="24"/>
        </w:rPr>
        <w:t>tumor necrosis factor</w:t>
      </w:r>
      <w:r w:rsidR="00825F39" w:rsidRPr="003B750A">
        <w:rPr>
          <w:b/>
          <w:bCs/>
          <w:szCs w:val="24"/>
        </w:rPr>
        <w:t>-α</w:t>
      </w:r>
      <w:r w:rsidRPr="003B750A">
        <w:rPr>
          <w:b/>
          <w:bCs/>
          <w:szCs w:val="24"/>
        </w:rPr>
        <w:t xml:space="preserve"> and </w:t>
      </w:r>
      <w:r w:rsidR="006A4CE7">
        <w:rPr>
          <w:b/>
          <w:bCs/>
          <w:szCs w:val="24"/>
        </w:rPr>
        <w:t xml:space="preserve">the </w:t>
      </w:r>
      <w:r w:rsidRPr="003B750A">
        <w:rPr>
          <w:b/>
          <w:bCs/>
          <w:szCs w:val="24"/>
        </w:rPr>
        <w:t xml:space="preserve">curative effect in </w:t>
      </w:r>
      <w:r w:rsidR="00825F39" w:rsidRPr="003B750A">
        <w:rPr>
          <w:b/>
          <w:bCs/>
          <w:szCs w:val="24"/>
        </w:rPr>
        <w:t>ankylosing spondylitis.</w:t>
      </w:r>
      <w:r w:rsidRPr="003B750A">
        <w:rPr>
          <w:szCs w:val="24"/>
        </w:rPr>
        <w:t xml:space="preserve"> </w:t>
      </w:r>
      <w:r w:rsidRPr="003B750A">
        <w:rPr>
          <w:bCs/>
          <w:szCs w:val="24"/>
        </w:rPr>
        <w:t xml:space="preserve">A: Correlation between </w:t>
      </w:r>
      <w:r w:rsidR="0068137B" w:rsidRPr="003B750A">
        <w:rPr>
          <w:szCs w:val="24"/>
        </w:rPr>
        <w:t>dick</w:t>
      </w:r>
      <w:r w:rsidR="006A4CE7">
        <w:rPr>
          <w:szCs w:val="24"/>
        </w:rPr>
        <w:t>k</w:t>
      </w:r>
      <w:r w:rsidR="0068137B" w:rsidRPr="003B750A">
        <w:rPr>
          <w:szCs w:val="24"/>
        </w:rPr>
        <w:t>opf-related protein-1</w:t>
      </w:r>
      <w:r w:rsidRPr="003B750A">
        <w:rPr>
          <w:bCs/>
          <w:szCs w:val="24"/>
        </w:rPr>
        <w:t xml:space="preserve"> and curative effect in </w:t>
      </w:r>
      <w:r w:rsidR="0068137B" w:rsidRPr="003B750A">
        <w:rPr>
          <w:bCs/>
          <w:szCs w:val="24"/>
        </w:rPr>
        <w:t>ankylosing spondylitis</w:t>
      </w:r>
      <w:r w:rsidR="00F67D68" w:rsidRPr="003B750A">
        <w:rPr>
          <w:bCs/>
          <w:szCs w:val="24"/>
        </w:rPr>
        <w:t>;</w:t>
      </w:r>
      <w:r w:rsidRPr="003B750A">
        <w:rPr>
          <w:bCs/>
          <w:szCs w:val="24"/>
        </w:rPr>
        <w:t xml:space="preserve"> B: Correlation between </w:t>
      </w:r>
      <w:r w:rsidR="0068137B" w:rsidRPr="003B750A">
        <w:rPr>
          <w:bCs/>
          <w:szCs w:val="24"/>
        </w:rPr>
        <w:t>tumor necrosis factor-α</w:t>
      </w:r>
      <w:r w:rsidR="006A4CE7">
        <w:rPr>
          <w:bCs/>
          <w:szCs w:val="24"/>
        </w:rPr>
        <w:t xml:space="preserve"> </w:t>
      </w:r>
      <w:r w:rsidRPr="003B750A">
        <w:rPr>
          <w:bCs/>
          <w:szCs w:val="24"/>
        </w:rPr>
        <w:t xml:space="preserve">and curative effect in </w:t>
      </w:r>
      <w:r w:rsidR="0068137B" w:rsidRPr="003B750A">
        <w:rPr>
          <w:bCs/>
          <w:szCs w:val="24"/>
        </w:rPr>
        <w:t>ankylosing spondylitis</w:t>
      </w:r>
      <w:r w:rsidRPr="003B750A">
        <w:rPr>
          <w:bCs/>
          <w:szCs w:val="24"/>
        </w:rPr>
        <w:t>.</w:t>
      </w:r>
      <w:r w:rsidR="0068137B" w:rsidRPr="003B750A">
        <w:rPr>
          <w:bCs/>
          <w:szCs w:val="24"/>
        </w:rPr>
        <w:t xml:space="preserve"> TNF-α: Tumor necrosis factor-α; DKK: </w:t>
      </w:r>
      <w:r w:rsidR="0068137B" w:rsidRPr="003B750A">
        <w:rPr>
          <w:szCs w:val="24"/>
        </w:rPr>
        <w:t>Dick</w:t>
      </w:r>
      <w:r w:rsidR="006A4CE7">
        <w:rPr>
          <w:szCs w:val="24"/>
        </w:rPr>
        <w:t>k</w:t>
      </w:r>
      <w:r w:rsidR="0068137B" w:rsidRPr="003B750A">
        <w:rPr>
          <w:szCs w:val="24"/>
        </w:rPr>
        <w:t>opf-related protein-1.</w:t>
      </w:r>
    </w:p>
    <w:p w14:paraId="5220DE69" w14:textId="77777777" w:rsidR="0068137B" w:rsidRPr="003B750A" w:rsidRDefault="0068137B" w:rsidP="00C23404">
      <w:pPr>
        <w:adjustRightInd w:val="0"/>
        <w:snapToGrid w:val="0"/>
        <w:rPr>
          <w:szCs w:val="24"/>
        </w:rPr>
      </w:pPr>
      <w:r w:rsidRPr="003B750A">
        <w:rPr>
          <w:szCs w:val="24"/>
        </w:rPr>
        <w:br w:type="page"/>
      </w:r>
    </w:p>
    <w:p w14:paraId="2C9521BC" w14:textId="154491DF" w:rsidR="003D0B74" w:rsidRPr="003B750A" w:rsidRDefault="00E52854" w:rsidP="00C23404">
      <w:pPr>
        <w:widowControl/>
        <w:snapToGrid w:val="0"/>
        <w:rPr>
          <w:rFonts w:cs="Times New Roman"/>
          <w:b/>
          <w:szCs w:val="24"/>
        </w:rPr>
      </w:pPr>
      <w:bookmarkStart w:id="40" w:name="_Hlk5271874"/>
      <w:r w:rsidRPr="003B750A">
        <w:rPr>
          <w:b/>
          <w:bCs/>
          <w:szCs w:val="24"/>
        </w:rPr>
        <w:lastRenderedPageBreak/>
        <w:t xml:space="preserve">Table </w:t>
      </w:r>
      <w:r w:rsidR="0068137B" w:rsidRPr="003B750A">
        <w:rPr>
          <w:b/>
          <w:bCs/>
          <w:szCs w:val="24"/>
        </w:rPr>
        <w:t>1</w:t>
      </w:r>
      <w:r w:rsidRPr="003B750A">
        <w:rPr>
          <w:szCs w:val="24"/>
        </w:rPr>
        <w:t xml:space="preserve"> </w:t>
      </w:r>
      <w:r w:rsidR="0068137B" w:rsidRPr="003B750A">
        <w:rPr>
          <w:b/>
          <w:szCs w:val="24"/>
        </w:rPr>
        <w:t>General information</w:t>
      </w:r>
    </w:p>
    <w:tbl>
      <w:tblPr>
        <w:tblStyle w:val="ad"/>
        <w:tblW w:w="5294"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9"/>
        <w:gridCol w:w="2335"/>
        <w:gridCol w:w="2503"/>
        <w:gridCol w:w="1426"/>
      </w:tblGrid>
      <w:tr w:rsidR="003D0B74" w:rsidRPr="003B750A" w14:paraId="6794EAC1" w14:textId="77777777" w:rsidTr="0068137B">
        <w:tc>
          <w:tcPr>
            <w:tcW w:w="1529" w:type="pct"/>
            <w:tcBorders>
              <w:top w:val="single" w:sz="4" w:space="0" w:color="auto"/>
              <w:bottom w:val="single" w:sz="4" w:space="0" w:color="auto"/>
            </w:tcBorders>
          </w:tcPr>
          <w:p w14:paraId="703BF712" w14:textId="77777777" w:rsidR="003D0B74" w:rsidRPr="003B750A" w:rsidRDefault="003D0B74" w:rsidP="00C23404">
            <w:pPr>
              <w:adjustRightInd w:val="0"/>
              <w:snapToGrid w:val="0"/>
              <w:rPr>
                <w:rFonts w:eastAsia="宋体" w:cs="Times New Roman"/>
                <w:szCs w:val="24"/>
              </w:rPr>
            </w:pPr>
          </w:p>
        </w:tc>
        <w:tc>
          <w:tcPr>
            <w:tcW w:w="1294" w:type="pct"/>
            <w:tcBorders>
              <w:top w:val="single" w:sz="4" w:space="0" w:color="auto"/>
              <w:bottom w:val="single" w:sz="4" w:space="0" w:color="auto"/>
            </w:tcBorders>
          </w:tcPr>
          <w:p w14:paraId="47825C35" w14:textId="4132DBA2" w:rsidR="003D0B74" w:rsidRPr="003B750A" w:rsidRDefault="00E52854" w:rsidP="00C23404">
            <w:pPr>
              <w:adjustRightInd w:val="0"/>
              <w:snapToGrid w:val="0"/>
              <w:rPr>
                <w:rFonts w:eastAsia="宋体" w:cs="Times New Roman"/>
                <w:b/>
                <w:szCs w:val="24"/>
              </w:rPr>
            </w:pPr>
            <w:r w:rsidRPr="003B750A">
              <w:rPr>
                <w:rFonts w:eastAsia="宋体" w:cs="Times New Roman"/>
                <w:b/>
                <w:szCs w:val="24"/>
              </w:rPr>
              <w:t>Study group (</w:t>
            </w:r>
            <w:r w:rsidRPr="003B750A">
              <w:rPr>
                <w:rFonts w:eastAsia="宋体" w:cs="Times New Roman"/>
                <w:b/>
                <w:i/>
                <w:szCs w:val="24"/>
              </w:rPr>
              <w:t>n</w:t>
            </w:r>
            <w:r w:rsidR="0068137B" w:rsidRPr="003B750A">
              <w:rPr>
                <w:rFonts w:eastAsia="宋体" w:cs="Times New Roman"/>
                <w:b/>
                <w:szCs w:val="24"/>
              </w:rPr>
              <w:t xml:space="preserve"> </w:t>
            </w:r>
            <w:r w:rsidRPr="003B750A">
              <w:rPr>
                <w:rFonts w:eastAsia="宋体" w:cs="Times New Roman"/>
                <w:b/>
                <w:szCs w:val="24"/>
              </w:rPr>
              <w:t>=</w:t>
            </w:r>
            <w:r w:rsidR="0068137B" w:rsidRPr="003B750A">
              <w:rPr>
                <w:rFonts w:eastAsia="宋体" w:cs="Times New Roman"/>
                <w:b/>
                <w:szCs w:val="24"/>
              </w:rPr>
              <w:t xml:space="preserve"> </w:t>
            </w:r>
            <w:r w:rsidRPr="003B750A">
              <w:rPr>
                <w:rFonts w:eastAsia="宋体" w:cs="Times New Roman"/>
                <w:b/>
                <w:szCs w:val="24"/>
              </w:rPr>
              <w:t>113)</w:t>
            </w:r>
          </w:p>
        </w:tc>
        <w:tc>
          <w:tcPr>
            <w:tcW w:w="1387" w:type="pct"/>
            <w:tcBorders>
              <w:top w:val="single" w:sz="4" w:space="0" w:color="auto"/>
              <w:bottom w:val="single" w:sz="4" w:space="0" w:color="auto"/>
            </w:tcBorders>
          </w:tcPr>
          <w:p w14:paraId="6F184208" w14:textId="5019D75A" w:rsidR="003D0B74" w:rsidRPr="003B750A" w:rsidRDefault="00E52854" w:rsidP="00C23404">
            <w:pPr>
              <w:adjustRightInd w:val="0"/>
              <w:snapToGrid w:val="0"/>
              <w:rPr>
                <w:rFonts w:eastAsia="宋体" w:cs="Times New Roman"/>
                <w:b/>
                <w:szCs w:val="24"/>
              </w:rPr>
            </w:pPr>
            <w:r w:rsidRPr="003B750A">
              <w:rPr>
                <w:rFonts w:eastAsia="宋体" w:cs="Times New Roman"/>
                <w:b/>
                <w:szCs w:val="24"/>
              </w:rPr>
              <w:t>Control group (</w:t>
            </w:r>
            <w:r w:rsidRPr="003B750A">
              <w:rPr>
                <w:rFonts w:eastAsia="宋体" w:cs="Times New Roman"/>
                <w:b/>
                <w:i/>
                <w:szCs w:val="24"/>
              </w:rPr>
              <w:t>n</w:t>
            </w:r>
            <w:r w:rsidR="0068137B" w:rsidRPr="003B750A">
              <w:rPr>
                <w:rFonts w:eastAsia="宋体" w:cs="Times New Roman"/>
                <w:b/>
                <w:szCs w:val="24"/>
              </w:rPr>
              <w:t xml:space="preserve"> </w:t>
            </w:r>
            <w:r w:rsidRPr="003B750A">
              <w:rPr>
                <w:rFonts w:eastAsia="宋体" w:cs="Times New Roman"/>
                <w:b/>
                <w:szCs w:val="24"/>
              </w:rPr>
              <w:t>=</w:t>
            </w:r>
            <w:r w:rsidR="0068137B" w:rsidRPr="003B750A">
              <w:rPr>
                <w:rFonts w:eastAsia="宋体" w:cs="Times New Roman"/>
                <w:b/>
                <w:szCs w:val="24"/>
              </w:rPr>
              <w:t xml:space="preserve"> </w:t>
            </w:r>
            <w:r w:rsidRPr="003B750A">
              <w:rPr>
                <w:rFonts w:eastAsia="宋体" w:cs="Times New Roman"/>
                <w:b/>
                <w:szCs w:val="24"/>
              </w:rPr>
              <w:t>100)</w:t>
            </w:r>
          </w:p>
        </w:tc>
        <w:tc>
          <w:tcPr>
            <w:tcW w:w="790" w:type="pct"/>
            <w:tcBorders>
              <w:top w:val="single" w:sz="4" w:space="0" w:color="auto"/>
              <w:bottom w:val="single" w:sz="4" w:space="0" w:color="auto"/>
            </w:tcBorders>
          </w:tcPr>
          <w:p w14:paraId="10AA1283" w14:textId="6FB51738" w:rsidR="003D0B74" w:rsidRPr="00244C28" w:rsidRDefault="009F0E24" w:rsidP="00C23404">
            <w:pPr>
              <w:adjustRightInd w:val="0"/>
              <w:snapToGrid w:val="0"/>
              <w:rPr>
                <w:rFonts w:eastAsia="宋体" w:cs="Times New Roman"/>
                <w:b/>
                <w:iCs/>
                <w:szCs w:val="24"/>
              </w:rPr>
            </w:pPr>
            <w:r w:rsidRPr="003B750A">
              <w:rPr>
                <w:rFonts w:eastAsia="宋体" w:cs="Times New Roman"/>
                <w:b/>
                <w:i/>
                <w:szCs w:val="24"/>
                <w:vertAlign w:val="superscript"/>
              </w:rPr>
              <w:t>b</w:t>
            </w:r>
            <w:r w:rsidR="00E52854" w:rsidRPr="003B750A">
              <w:rPr>
                <w:rFonts w:eastAsia="宋体" w:cs="Times New Roman"/>
                <w:b/>
                <w:i/>
                <w:szCs w:val="24"/>
              </w:rPr>
              <w:t>P</w:t>
            </w:r>
            <w:r w:rsidR="00244C28">
              <w:rPr>
                <w:rFonts w:eastAsia="宋体" w:cs="Times New Roman"/>
                <w:b/>
                <w:iCs/>
                <w:szCs w:val="24"/>
              </w:rPr>
              <w:t xml:space="preserve"> value</w:t>
            </w:r>
          </w:p>
        </w:tc>
      </w:tr>
      <w:tr w:rsidR="003D0B74" w:rsidRPr="003B750A" w14:paraId="22DDB926" w14:textId="77777777" w:rsidTr="0068137B">
        <w:tc>
          <w:tcPr>
            <w:tcW w:w="1529" w:type="pct"/>
            <w:tcBorders>
              <w:top w:val="single" w:sz="4" w:space="0" w:color="auto"/>
            </w:tcBorders>
          </w:tcPr>
          <w:p w14:paraId="56FECCAC" w14:textId="304488F9" w:rsidR="003D0B74" w:rsidRPr="003B750A" w:rsidRDefault="00E52854" w:rsidP="004E5929">
            <w:pPr>
              <w:adjustRightInd w:val="0"/>
              <w:snapToGrid w:val="0"/>
              <w:rPr>
                <w:rFonts w:eastAsia="宋体" w:cs="Times New Roman"/>
                <w:szCs w:val="24"/>
              </w:rPr>
            </w:pPr>
            <w:r w:rsidRPr="003B750A">
              <w:rPr>
                <w:rFonts w:eastAsia="宋体" w:cs="Times New Roman"/>
                <w:szCs w:val="24"/>
              </w:rPr>
              <w:t>Sex</w:t>
            </w:r>
            <w:bookmarkStart w:id="41" w:name="OLE_LINK42"/>
            <w:bookmarkStart w:id="42" w:name="OLE_LINK43"/>
            <w:r w:rsidR="004E5929">
              <w:rPr>
                <w:rFonts w:eastAsia="宋体" w:cs="Times New Roman" w:hint="eastAsia"/>
                <w:szCs w:val="24"/>
              </w:rPr>
              <w:t>,</w:t>
            </w:r>
            <w:r w:rsidR="0068137B" w:rsidRPr="003B750A">
              <w:rPr>
                <w:rFonts w:eastAsia="宋体" w:cs="Times New Roman"/>
                <w:szCs w:val="24"/>
              </w:rPr>
              <w:t xml:space="preserve"> </w:t>
            </w:r>
            <w:r w:rsidRPr="003B750A">
              <w:rPr>
                <w:rFonts w:eastAsia="宋体" w:cs="Times New Roman"/>
                <w:i/>
                <w:szCs w:val="24"/>
              </w:rPr>
              <w:t>n</w:t>
            </w:r>
            <w:r w:rsidR="004E5929">
              <w:rPr>
                <w:rFonts w:eastAsia="宋体" w:cs="Times New Roman" w:hint="eastAsia"/>
                <w:szCs w:val="24"/>
              </w:rPr>
              <w:t xml:space="preserve"> (</w:t>
            </w:r>
            <w:r w:rsidRPr="003B750A">
              <w:rPr>
                <w:rFonts w:eastAsia="宋体" w:cs="Times New Roman"/>
                <w:szCs w:val="24"/>
              </w:rPr>
              <w:t>%)</w:t>
            </w:r>
            <w:bookmarkEnd w:id="41"/>
            <w:bookmarkEnd w:id="42"/>
          </w:p>
        </w:tc>
        <w:tc>
          <w:tcPr>
            <w:tcW w:w="1294" w:type="pct"/>
            <w:tcBorders>
              <w:top w:val="single" w:sz="4" w:space="0" w:color="auto"/>
            </w:tcBorders>
          </w:tcPr>
          <w:p w14:paraId="07FEC52B" w14:textId="77777777" w:rsidR="003D0B74" w:rsidRPr="003B750A" w:rsidRDefault="003D0B74" w:rsidP="00C23404">
            <w:pPr>
              <w:adjustRightInd w:val="0"/>
              <w:snapToGrid w:val="0"/>
              <w:rPr>
                <w:rFonts w:eastAsia="宋体" w:cs="Times New Roman"/>
                <w:szCs w:val="24"/>
              </w:rPr>
            </w:pPr>
          </w:p>
        </w:tc>
        <w:tc>
          <w:tcPr>
            <w:tcW w:w="1387" w:type="pct"/>
            <w:tcBorders>
              <w:top w:val="single" w:sz="4" w:space="0" w:color="auto"/>
            </w:tcBorders>
          </w:tcPr>
          <w:p w14:paraId="53DEBE90" w14:textId="77777777" w:rsidR="003D0B74" w:rsidRPr="003B750A" w:rsidRDefault="003D0B74" w:rsidP="00C23404">
            <w:pPr>
              <w:adjustRightInd w:val="0"/>
              <w:snapToGrid w:val="0"/>
              <w:rPr>
                <w:rFonts w:eastAsia="宋体" w:cs="Times New Roman"/>
                <w:szCs w:val="24"/>
              </w:rPr>
            </w:pPr>
          </w:p>
        </w:tc>
        <w:tc>
          <w:tcPr>
            <w:tcW w:w="790" w:type="pct"/>
            <w:tcBorders>
              <w:top w:val="single" w:sz="4" w:space="0" w:color="auto"/>
            </w:tcBorders>
          </w:tcPr>
          <w:p w14:paraId="23418024" w14:textId="77777777" w:rsidR="003D0B74" w:rsidRPr="003B750A" w:rsidRDefault="00E52854" w:rsidP="00C23404">
            <w:pPr>
              <w:adjustRightInd w:val="0"/>
              <w:snapToGrid w:val="0"/>
              <w:rPr>
                <w:rFonts w:eastAsia="宋体" w:cs="Times New Roman"/>
                <w:szCs w:val="24"/>
              </w:rPr>
            </w:pPr>
            <w:r w:rsidRPr="003B750A">
              <w:rPr>
                <w:rFonts w:eastAsia="宋体" w:cs="Times New Roman"/>
                <w:szCs w:val="24"/>
              </w:rPr>
              <w:t>0.159</w:t>
            </w:r>
          </w:p>
        </w:tc>
      </w:tr>
      <w:tr w:rsidR="003D0B74" w:rsidRPr="003B750A" w14:paraId="24D228C5" w14:textId="77777777" w:rsidTr="0068137B">
        <w:tc>
          <w:tcPr>
            <w:tcW w:w="1529" w:type="pct"/>
          </w:tcPr>
          <w:p w14:paraId="2F14B901" w14:textId="77777777" w:rsidR="003D0B74" w:rsidRPr="003B750A" w:rsidRDefault="00E52854" w:rsidP="00835329">
            <w:pPr>
              <w:adjustRightInd w:val="0"/>
              <w:snapToGrid w:val="0"/>
              <w:ind w:firstLineChars="50" w:firstLine="120"/>
              <w:rPr>
                <w:rFonts w:eastAsia="宋体" w:cs="Times New Roman"/>
                <w:szCs w:val="24"/>
              </w:rPr>
            </w:pPr>
            <w:r w:rsidRPr="003B750A">
              <w:rPr>
                <w:rFonts w:eastAsia="宋体" w:cs="Times New Roman"/>
                <w:szCs w:val="24"/>
              </w:rPr>
              <w:t>Male</w:t>
            </w:r>
          </w:p>
        </w:tc>
        <w:tc>
          <w:tcPr>
            <w:tcW w:w="1294" w:type="pct"/>
          </w:tcPr>
          <w:p w14:paraId="490A18CE" w14:textId="77777777" w:rsidR="003D0B74" w:rsidRPr="003B750A" w:rsidRDefault="00E52854" w:rsidP="00C23404">
            <w:pPr>
              <w:adjustRightInd w:val="0"/>
              <w:snapToGrid w:val="0"/>
              <w:rPr>
                <w:rFonts w:eastAsia="宋体" w:cs="Times New Roman"/>
                <w:szCs w:val="24"/>
              </w:rPr>
            </w:pPr>
            <w:r w:rsidRPr="003B750A">
              <w:rPr>
                <w:rFonts w:eastAsia="宋体" w:cs="Times New Roman"/>
                <w:szCs w:val="24"/>
              </w:rPr>
              <w:t>76 (67.26)</w:t>
            </w:r>
          </w:p>
        </w:tc>
        <w:tc>
          <w:tcPr>
            <w:tcW w:w="1387" w:type="pct"/>
          </w:tcPr>
          <w:p w14:paraId="23666E94" w14:textId="77777777" w:rsidR="003D0B74" w:rsidRPr="003B750A" w:rsidRDefault="00E52854" w:rsidP="00C23404">
            <w:pPr>
              <w:adjustRightInd w:val="0"/>
              <w:snapToGrid w:val="0"/>
              <w:rPr>
                <w:rFonts w:eastAsia="宋体" w:cs="Times New Roman"/>
                <w:szCs w:val="24"/>
              </w:rPr>
            </w:pPr>
            <w:r w:rsidRPr="003B750A">
              <w:rPr>
                <w:rFonts w:eastAsia="宋体" w:cs="Times New Roman"/>
                <w:szCs w:val="24"/>
              </w:rPr>
              <w:t>76 (76.00)</w:t>
            </w:r>
          </w:p>
        </w:tc>
        <w:tc>
          <w:tcPr>
            <w:tcW w:w="790" w:type="pct"/>
          </w:tcPr>
          <w:p w14:paraId="2BACF224" w14:textId="77777777" w:rsidR="003D0B74" w:rsidRPr="003B750A" w:rsidRDefault="003D0B74" w:rsidP="00C23404">
            <w:pPr>
              <w:adjustRightInd w:val="0"/>
              <w:snapToGrid w:val="0"/>
              <w:rPr>
                <w:rFonts w:eastAsia="宋体" w:cs="Times New Roman"/>
                <w:szCs w:val="24"/>
              </w:rPr>
            </w:pPr>
          </w:p>
        </w:tc>
      </w:tr>
      <w:tr w:rsidR="003D0B74" w:rsidRPr="003B750A" w14:paraId="33E5E4D4" w14:textId="77777777" w:rsidTr="0068137B">
        <w:tc>
          <w:tcPr>
            <w:tcW w:w="1529" w:type="pct"/>
          </w:tcPr>
          <w:p w14:paraId="2D72D14E" w14:textId="77777777" w:rsidR="003D0B74" w:rsidRPr="003B750A" w:rsidRDefault="00E52854" w:rsidP="00835329">
            <w:pPr>
              <w:adjustRightInd w:val="0"/>
              <w:snapToGrid w:val="0"/>
              <w:ind w:firstLineChars="50" w:firstLine="120"/>
              <w:rPr>
                <w:rFonts w:eastAsia="宋体" w:cs="Times New Roman"/>
                <w:szCs w:val="24"/>
              </w:rPr>
            </w:pPr>
            <w:r w:rsidRPr="003B750A">
              <w:rPr>
                <w:rFonts w:eastAsia="宋体" w:cs="Times New Roman"/>
                <w:szCs w:val="24"/>
              </w:rPr>
              <w:t>Female</w:t>
            </w:r>
          </w:p>
        </w:tc>
        <w:tc>
          <w:tcPr>
            <w:tcW w:w="1294" w:type="pct"/>
          </w:tcPr>
          <w:p w14:paraId="28D4589B" w14:textId="77777777" w:rsidR="003D0B74" w:rsidRPr="003B750A" w:rsidRDefault="00E52854" w:rsidP="00C23404">
            <w:pPr>
              <w:adjustRightInd w:val="0"/>
              <w:snapToGrid w:val="0"/>
              <w:rPr>
                <w:rFonts w:eastAsia="宋体" w:cs="Times New Roman"/>
                <w:szCs w:val="24"/>
              </w:rPr>
            </w:pPr>
            <w:r w:rsidRPr="003B750A">
              <w:rPr>
                <w:rFonts w:eastAsia="宋体" w:cs="Times New Roman"/>
                <w:szCs w:val="24"/>
              </w:rPr>
              <w:t>37 (32.74)</w:t>
            </w:r>
          </w:p>
        </w:tc>
        <w:tc>
          <w:tcPr>
            <w:tcW w:w="1387" w:type="pct"/>
          </w:tcPr>
          <w:p w14:paraId="7557FFC8" w14:textId="77777777" w:rsidR="003D0B74" w:rsidRPr="003B750A" w:rsidRDefault="00E52854" w:rsidP="00C23404">
            <w:pPr>
              <w:adjustRightInd w:val="0"/>
              <w:snapToGrid w:val="0"/>
              <w:rPr>
                <w:rFonts w:eastAsia="宋体" w:cs="Times New Roman"/>
                <w:szCs w:val="24"/>
              </w:rPr>
            </w:pPr>
            <w:r w:rsidRPr="003B750A">
              <w:rPr>
                <w:rFonts w:eastAsia="宋体" w:cs="Times New Roman"/>
                <w:szCs w:val="24"/>
              </w:rPr>
              <w:t>24 (24.00)</w:t>
            </w:r>
          </w:p>
        </w:tc>
        <w:tc>
          <w:tcPr>
            <w:tcW w:w="790" w:type="pct"/>
          </w:tcPr>
          <w:p w14:paraId="4BFC94D1" w14:textId="77777777" w:rsidR="003D0B74" w:rsidRPr="003B750A" w:rsidRDefault="003D0B74" w:rsidP="00C23404">
            <w:pPr>
              <w:adjustRightInd w:val="0"/>
              <w:snapToGrid w:val="0"/>
              <w:rPr>
                <w:rFonts w:eastAsia="宋体" w:cs="Times New Roman"/>
                <w:szCs w:val="24"/>
              </w:rPr>
            </w:pPr>
          </w:p>
        </w:tc>
      </w:tr>
      <w:tr w:rsidR="003D0B74" w:rsidRPr="003B750A" w14:paraId="3634B51E" w14:textId="77777777" w:rsidTr="0068137B">
        <w:tc>
          <w:tcPr>
            <w:tcW w:w="1529" w:type="pct"/>
          </w:tcPr>
          <w:p w14:paraId="158856C2" w14:textId="50A2E2AA" w:rsidR="003D0B74" w:rsidRPr="003B750A" w:rsidRDefault="0068137B" w:rsidP="00C23404">
            <w:pPr>
              <w:adjustRightInd w:val="0"/>
              <w:snapToGrid w:val="0"/>
              <w:rPr>
                <w:rFonts w:eastAsia="宋体" w:cs="Times New Roman"/>
                <w:szCs w:val="24"/>
              </w:rPr>
            </w:pPr>
            <w:r w:rsidRPr="003B750A">
              <w:rPr>
                <w:rFonts w:eastAsia="宋体" w:cs="Times New Roman"/>
                <w:szCs w:val="24"/>
              </w:rPr>
              <w:t>Age (yr</w:t>
            </w:r>
            <w:r w:rsidR="00E52854" w:rsidRPr="003B750A">
              <w:rPr>
                <w:rFonts w:eastAsia="宋体" w:cs="Times New Roman"/>
                <w:szCs w:val="24"/>
              </w:rPr>
              <w:t>)</w:t>
            </w:r>
          </w:p>
        </w:tc>
        <w:tc>
          <w:tcPr>
            <w:tcW w:w="1294" w:type="pct"/>
          </w:tcPr>
          <w:p w14:paraId="2A751DBB" w14:textId="4D00690D" w:rsidR="003D0B74" w:rsidRPr="003B750A" w:rsidRDefault="00E52854" w:rsidP="00C23404">
            <w:pPr>
              <w:adjustRightInd w:val="0"/>
              <w:snapToGrid w:val="0"/>
              <w:rPr>
                <w:rFonts w:eastAsia="宋体" w:cs="Times New Roman"/>
                <w:szCs w:val="24"/>
              </w:rPr>
            </w:pPr>
            <w:r w:rsidRPr="003B750A">
              <w:rPr>
                <w:rFonts w:eastAsia="宋体" w:cs="Times New Roman"/>
                <w:szCs w:val="24"/>
              </w:rPr>
              <w:t>36.7</w:t>
            </w:r>
            <w:r w:rsidR="0068137B" w:rsidRPr="003B750A">
              <w:rPr>
                <w:rFonts w:eastAsia="宋体" w:cs="Times New Roman"/>
                <w:szCs w:val="24"/>
              </w:rPr>
              <w:t xml:space="preserve"> </w:t>
            </w:r>
            <w:r w:rsidRPr="003B750A">
              <w:rPr>
                <w:rFonts w:eastAsia="宋体" w:cs="Times New Roman"/>
                <w:szCs w:val="24"/>
              </w:rPr>
              <w:t>±</w:t>
            </w:r>
            <w:r w:rsidR="0068137B" w:rsidRPr="003B750A">
              <w:rPr>
                <w:rFonts w:eastAsia="宋体" w:cs="Times New Roman"/>
                <w:szCs w:val="24"/>
              </w:rPr>
              <w:t xml:space="preserve"> </w:t>
            </w:r>
            <w:r w:rsidRPr="003B750A">
              <w:rPr>
                <w:rFonts w:eastAsia="宋体" w:cs="Times New Roman"/>
                <w:szCs w:val="24"/>
              </w:rPr>
              <w:t>4.1</w:t>
            </w:r>
          </w:p>
        </w:tc>
        <w:tc>
          <w:tcPr>
            <w:tcW w:w="1387" w:type="pct"/>
          </w:tcPr>
          <w:p w14:paraId="6A024CD2" w14:textId="7995EA9B" w:rsidR="003D0B74" w:rsidRPr="003B750A" w:rsidRDefault="00E52854" w:rsidP="00C23404">
            <w:pPr>
              <w:adjustRightInd w:val="0"/>
              <w:snapToGrid w:val="0"/>
              <w:rPr>
                <w:rFonts w:eastAsia="宋体" w:cs="Times New Roman"/>
                <w:szCs w:val="24"/>
              </w:rPr>
            </w:pPr>
            <w:r w:rsidRPr="003B750A">
              <w:rPr>
                <w:rFonts w:eastAsia="宋体" w:cs="Times New Roman"/>
                <w:szCs w:val="24"/>
              </w:rPr>
              <w:t>37.3</w:t>
            </w:r>
            <w:r w:rsidR="0068137B" w:rsidRPr="003B750A">
              <w:rPr>
                <w:rFonts w:eastAsia="宋体" w:cs="Times New Roman"/>
                <w:szCs w:val="24"/>
              </w:rPr>
              <w:t xml:space="preserve"> </w:t>
            </w:r>
            <w:r w:rsidRPr="003B750A">
              <w:rPr>
                <w:rFonts w:eastAsia="宋体" w:cs="Times New Roman"/>
                <w:szCs w:val="24"/>
              </w:rPr>
              <w:t>±</w:t>
            </w:r>
            <w:r w:rsidR="0068137B" w:rsidRPr="003B750A">
              <w:rPr>
                <w:rFonts w:eastAsia="宋体" w:cs="Times New Roman"/>
                <w:szCs w:val="24"/>
              </w:rPr>
              <w:t xml:space="preserve"> </w:t>
            </w:r>
            <w:r w:rsidRPr="003B750A">
              <w:rPr>
                <w:rFonts w:eastAsia="宋体" w:cs="Times New Roman"/>
                <w:szCs w:val="24"/>
              </w:rPr>
              <w:t>4.6</w:t>
            </w:r>
          </w:p>
        </w:tc>
        <w:tc>
          <w:tcPr>
            <w:tcW w:w="790" w:type="pct"/>
          </w:tcPr>
          <w:p w14:paraId="754A15D6" w14:textId="77777777" w:rsidR="003D0B74" w:rsidRPr="003B750A" w:rsidRDefault="00E52854" w:rsidP="00C23404">
            <w:pPr>
              <w:adjustRightInd w:val="0"/>
              <w:snapToGrid w:val="0"/>
              <w:rPr>
                <w:rFonts w:eastAsia="宋体" w:cs="Times New Roman"/>
                <w:szCs w:val="24"/>
              </w:rPr>
            </w:pPr>
            <w:r w:rsidRPr="003B750A">
              <w:rPr>
                <w:rFonts w:eastAsia="宋体" w:cs="Times New Roman"/>
                <w:szCs w:val="24"/>
              </w:rPr>
              <w:t>0.315</w:t>
            </w:r>
          </w:p>
        </w:tc>
      </w:tr>
      <w:tr w:rsidR="003D0B74" w:rsidRPr="003B750A" w14:paraId="05A0EB56" w14:textId="77777777" w:rsidTr="0068137B">
        <w:tc>
          <w:tcPr>
            <w:tcW w:w="1529" w:type="pct"/>
          </w:tcPr>
          <w:p w14:paraId="1F151BD6" w14:textId="77777777" w:rsidR="003D0B74" w:rsidRPr="003B750A" w:rsidRDefault="00E52854" w:rsidP="00C23404">
            <w:pPr>
              <w:adjustRightInd w:val="0"/>
              <w:snapToGrid w:val="0"/>
              <w:rPr>
                <w:rFonts w:eastAsia="宋体" w:cs="Times New Roman"/>
                <w:szCs w:val="24"/>
              </w:rPr>
            </w:pPr>
            <w:r w:rsidRPr="003B750A">
              <w:rPr>
                <w:rFonts w:eastAsia="宋体" w:cs="Times New Roman"/>
                <w:szCs w:val="24"/>
              </w:rPr>
              <w:t>BMI (kg/m</w:t>
            </w:r>
            <w:r w:rsidRPr="003B750A">
              <w:rPr>
                <w:rFonts w:eastAsia="宋体" w:cs="Times New Roman"/>
                <w:szCs w:val="24"/>
                <w:vertAlign w:val="superscript"/>
              </w:rPr>
              <w:t>2</w:t>
            </w:r>
            <w:r w:rsidRPr="003B750A">
              <w:rPr>
                <w:rFonts w:eastAsia="宋体" w:cs="Times New Roman"/>
                <w:szCs w:val="24"/>
              </w:rPr>
              <w:t>)</w:t>
            </w:r>
          </w:p>
        </w:tc>
        <w:tc>
          <w:tcPr>
            <w:tcW w:w="1294" w:type="pct"/>
          </w:tcPr>
          <w:p w14:paraId="07D9B5B7" w14:textId="66EFE655" w:rsidR="003D0B74" w:rsidRPr="003B750A" w:rsidRDefault="00E52854" w:rsidP="00C23404">
            <w:pPr>
              <w:adjustRightInd w:val="0"/>
              <w:snapToGrid w:val="0"/>
              <w:rPr>
                <w:rFonts w:eastAsia="宋体" w:cs="Times New Roman"/>
                <w:szCs w:val="24"/>
              </w:rPr>
            </w:pPr>
            <w:r w:rsidRPr="003B750A">
              <w:rPr>
                <w:rFonts w:eastAsia="宋体" w:cs="Times New Roman"/>
                <w:szCs w:val="24"/>
              </w:rPr>
              <w:t>22.25</w:t>
            </w:r>
            <w:r w:rsidR="0068137B" w:rsidRPr="003B750A">
              <w:rPr>
                <w:rFonts w:eastAsia="宋体" w:cs="Times New Roman"/>
                <w:szCs w:val="24"/>
              </w:rPr>
              <w:t xml:space="preserve"> </w:t>
            </w:r>
            <w:r w:rsidRPr="003B750A">
              <w:rPr>
                <w:rFonts w:eastAsia="宋体" w:cs="Times New Roman"/>
                <w:szCs w:val="24"/>
              </w:rPr>
              <w:t>±</w:t>
            </w:r>
            <w:r w:rsidR="0068137B" w:rsidRPr="003B750A">
              <w:rPr>
                <w:rFonts w:eastAsia="宋体" w:cs="Times New Roman"/>
                <w:szCs w:val="24"/>
              </w:rPr>
              <w:t xml:space="preserve"> </w:t>
            </w:r>
            <w:r w:rsidRPr="003B750A">
              <w:rPr>
                <w:rFonts w:eastAsia="宋体" w:cs="Times New Roman"/>
                <w:szCs w:val="24"/>
              </w:rPr>
              <w:t>1.83</w:t>
            </w:r>
          </w:p>
        </w:tc>
        <w:tc>
          <w:tcPr>
            <w:tcW w:w="1387" w:type="pct"/>
          </w:tcPr>
          <w:p w14:paraId="461CE035" w14:textId="10459765" w:rsidR="003D0B74" w:rsidRPr="003B750A" w:rsidRDefault="00E52854" w:rsidP="00C23404">
            <w:pPr>
              <w:adjustRightInd w:val="0"/>
              <w:snapToGrid w:val="0"/>
              <w:rPr>
                <w:rFonts w:eastAsia="宋体" w:cs="Times New Roman"/>
                <w:szCs w:val="24"/>
              </w:rPr>
            </w:pPr>
            <w:r w:rsidRPr="003B750A">
              <w:rPr>
                <w:rFonts w:eastAsia="宋体" w:cs="Times New Roman"/>
                <w:szCs w:val="24"/>
              </w:rPr>
              <w:t>23.49</w:t>
            </w:r>
            <w:r w:rsidR="0068137B" w:rsidRPr="003B750A">
              <w:rPr>
                <w:rFonts w:eastAsia="宋体" w:cs="Times New Roman"/>
                <w:szCs w:val="24"/>
              </w:rPr>
              <w:t xml:space="preserve"> </w:t>
            </w:r>
            <w:r w:rsidRPr="003B750A">
              <w:rPr>
                <w:rFonts w:eastAsia="宋体" w:cs="Times New Roman"/>
                <w:szCs w:val="24"/>
              </w:rPr>
              <w:t>±</w:t>
            </w:r>
            <w:r w:rsidR="0068137B" w:rsidRPr="003B750A">
              <w:rPr>
                <w:rFonts w:eastAsia="宋体" w:cs="Times New Roman"/>
                <w:szCs w:val="24"/>
              </w:rPr>
              <w:t xml:space="preserve"> </w:t>
            </w:r>
            <w:r w:rsidRPr="003B750A">
              <w:rPr>
                <w:rFonts w:eastAsia="宋体" w:cs="Times New Roman"/>
                <w:szCs w:val="24"/>
              </w:rPr>
              <w:t>2.16</w:t>
            </w:r>
          </w:p>
        </w:tc>
        <w:tc>
          <w:tcPr>
            <w:tcW w:w="790" w:type="pct"/>
          </w:tcPr>
          <w:p w14:paraId="5CD229F8" w14:textId="77777777" w:rsidR="003D0B74" w:rsidRPr="003B750A" w:rsidRDefault="00E52854" w:rsidP="00C23404">
            <w:pPr>
              <w:adjustRightInd w:val="0"/>
              <w:snapToGrid w:val="0"/>
              <w:rPr>
                <w:rFonts w:eastAsia="宋体" w:cs="Times New Roman"/>
                <w:szCs w:val="24"/>
              </w:rPr>
            </w:pPr>
            <w:r w:rsidRPr="003B750A">
              <w:rPr>
                <w:rFonts w:eastAsia="宋体" w:cs="Times New Roman"/>
                <w:szCs w:val="24"/>
              </w:rPr>
              <w:t>0.381</w:t>
            </w:r>
          </w:p>
        </w:tc>
      </w:tr>
      <w:tr w:rsidR="003D0B74" w:rsidRPr="003B750A" w14:paraId="4C9D7B46" w14:textId="77777777" w:rsidTr="0068137B">
        <w:tc>
          <w:tcPr>
            <w:tcW w:w="1529" w:type="pct"/>
          </w:tcPr>
          <w:p w14:paraId="0970E65C" w14:textId="18D6C142" w:rsidR="003D0B74" w:rsidRPr="003B750A" w:rsidRDefault="0068137B" w:rsidP="00C23404">
            <w:pPr>
              <w:adjustRightInd w:val="0"/>
              <w:snapToGrid w:val="0"/>
              <w:rPr>
                <w:rFonts w:eastAsia="宋体" w:cs="Times New Roman"/>
                <w:szCs w:val="24"/>
              </w:rPr>
            </w:pPr>
            <w:r w:rsidRPr="003B750A">
              <w:rPr>
                <w:rFonts w:eastAsia="宋体" w:cs="Times New Roman"/>
                <w:szCs w:val="24"/>
              </w:rPr>
              <w:t>Course of disease (yr</w:t>
            </w:r>
            <w:r w:rsidR="00E52854" w:rsidRPr="003B750A">
              <w:rPr>
                <w:rFonts w:eastAsia="宋体" w:cs="Times New Roman"/>
                <w:szCs w:val="24"/>
              </w:rPr>
              <w:t>)</w:t>
            </w:r>
          </w:p>
        </w:tc>
        <w:tc>
          <w:tcPr>
            <w:tcW w:w="1294" w:type="pct"/>
          </w:tcPr>
          <w:p w14:paraId="4B422007" w14:textId="3EE0AD9C" w:rsidR="003D0B74" w:rsidRPr="003B750A" w:rsidRDefault="00E52854" w:rsidP="00C23404">
            <w:pPr>
              <w:adjustRightInd w:val="0"/>
              <w:snapToGrid w:val="0"/>
              <w:rPr>
                <w:rFonts w:eastAsia="宋体" w:cs="Times New Roman"/>
                <w:szCs w:val="24"/>
              </w:rPr>
            </w:pPr>
            <w:r w:rsidRPr="003B750A">
              <w:rPr>
                <w:rFonts w:eastAsia="宋体" w:cs="Times New Roman"/>
                <w:szCs w:val="24"/>
              </w:rPr>
              <w:t>1.5</w:t>
            </w:r>
            <w:r w:rsidR="0068137B" w:rsidRPr="003B750A">
              <w:rPr>
                <w:rFonts w:eastAsia="宋体" w:cs="Times New Roman"/>
                <w:szCs w:val="24"/>
              </w:rPr>
              <w:t xml:space="preserve"> </w:t>
            </w:r>
            <w:r w:rsidRPr="003B750A">
              <w:rPr>
                <w:rFonts w:eastAsia="宋体" w:cs="Times New Roman"/>
                <w:szCs w:val="24"/>
              </w:rPr>
              <w:t>±</w:t>
            </w:r>
            <w:r w:rsidR="0068137B" w:rsidRPr="003B750A">
              <w:rPr>
                <w:rFonts w:eastAsia="宋体" w:cs="Times New Roman"/>
                <w:szCs w:val="24"/>
              </w:rPr>
              <w:t xml:space="preserve"> </w:t>
            </w:r>
            <w:r w:rsidRPr="003B750A">
              <w:rPr>
                <w:rFonts w:eastAsia="宋体" w:cs="Times New Roman"/>
                <w:szCs w:val="24"/>
              </w:rPr>
              <w:t>0.4</w:t>
            </w:r>
          </w:p>
        </w:tc>
        <w:tc>
          <w:tcPr>
            <w:tcW w:w="1387" w:type="pct"/>
          </w:tcPr>
          <w:p w14:paraId="42D386C2" w14:textId="77777777" w:rsidR="003D0B74" w:rsidRPr="003B750A" w:rsidRDefault="003D0B74" w:rsidP="00C23404">
            <w:pPr>
              <w:adjustRightInd w:val="0"/>
              <w:snapToGrid w:val="0"/>
              <w:rPr>
                <w:rFonts w:eastAsia="宋体" w:cs="Times New Roman"/>
                <w:szCs w:val="24"/>
              </w:rPr>
            </w:pPr>
          </w:p>
        </w:tc>
        <w:tc>
          <w:tcPr>
            <w:tcW w:w="790" w:type="pct"/>
          </w:tcPr>
          <w:p w14:paraId="47E58EA0" w14:textId="77777777" w:rsidR="003D0B74" w:rsidRPr="003B750A" w:rsidRDefault="003D0B74" w:rsidP="00C23404">
            <w:pPr>
              <w:adjustRightInd w:val="0"/>
              <w:snapToGrid w:val="0"/>
              <w:rPr>
                <w:rFonts w:eastAsia="宋体" w:cs="Times New Roman"/>
                <w:szCs w:val="24"/>
              </w:rPr>
            </w:pPr>
          </w:p>
        </w:tc>
      </w:tr>
      <w:tr w:rsidR="003D0B74" w:rsidRPr="003B750A" w14:paraId="7610D20F" w14:textId="77777777" w:rsidTr="0068137B">
        <w:tc>
          <w:tcPr>
            <w:tcW w:w="1529" w:type="pct"/>
          </w:tcPr>
          <w:p w14:paraId="508EFC87" w14:textId="63B172EA" w:rsidR="003D0B74" w:rsidRPr="003B750A" w:rsidRDefault="00E52854" w:rsidP="00C23404">
            <w:pPr>
              <w:adjustRightInd w:val="0"/>
              <w:snapToGrid w:val="0"/>
              <w:rPr>
                <w:rFonts w:eastAsia="宋体" w:cs="Times New Roman"/>
                <w:szCs w:val="24"/>
              </w:rPr>
            </w:pPr>
            <w:bookmarkStart w:id="43" w:name="OLE_LINK21"/>
            <w:r w:rsidRPr="003B750A">
              <w:rPr>
                <w:rFonts w:eastAsia="宋体" w:cs="Times New Roman"/>
                <w:szCs w:val="24"/>
              </w:rPr>
              <w:t>CRP</w:t>
            </w:r>
            <w:bookmarkEnd w:id="43"/>
            <w:r w:rsidR="0068137B" w:rsidRPr="003B750A">
              <w:rPr>
                <w:rFonts w:eastAsia="宋体" w:cs="Times New Roman"/>
                <w:szCs w:val="24"/>
              </w:rPr>
              <w:t xml:space="preserve"> </w:t>
            </w:r>
            <w:r w:rsidRPr="003B750A">
              <w:rPr>
                <w:rFonts w:eastAsia="宋体" w:cs="Times New Roman"/>
                <w:szCs w:val="24"/>
              </w:rPr>
              <w:t>(ng/L)</w:t>
            </w:r>
          </w:p>
        </w:tc>
        <w:tc>
          <w:tcPr>
            <w:tcW w:w="1294" w:type="pct"/>
          </w:tcPr>
          <w:p w14:paraId="187AA78E" w14:textId="77777777" w:rsidR="003D0B74" w:rsidRPr="003B750A" w:rsidRDefault="003D0B74" w:rsidP="00C23404">
            <w:pPr>
              <w:adjustRightInd w:val="0"/>
              <w:snapToGrid w:val="0"/>
              <w:rPr>
                <w:rFonts w:eastAsia="宋体" w:cs="Times New Roman"/>
                <w:szCs w:val="24"/>
              </w:rPr>
            </w:pPr>
          </w:p>
        </w:tc>
        <w:tc>
          <w:tcPr>
            <w:tcW w:w="1387" w:type="pct"/>
          </w:tcPr>
          <w:p w14:paraId="347AA444" w14:textId="77777777" w:rsidR="003D0B74" w:rsidRPr="003B750A" w:rsidRDefault="003D0B74" w:rsidP="00C23404">
            <w:pPr>
              <w:adjustRightInd w:val="0"/>
              <w:snapToGrid w:val="0"/>
              <w:rPr>
                <w:rFonts w:eastAsia="宋体" w:cs="Times New Roman"/>
                <w:szCs w:val="24"/>
              </w:rPr>
            </w:pPr>
          </w:p>
        </w:tc>
        <w:tc>
          <w:tcPr>
            <w:tcW w:w="790" w:type="pct"/>
          </w:tcPr>
          <w:p w14:paraId="5FFC8896" w14:textId="77777777" w:rsidR="003D0B74" w:rsidRPr="003B750A" w:rsidRDefault="003D0B74" w:rsidP="00C23404">
            <w:pPr>
              <w:adjustRightInd w:val="0"/>
              <w:snapToGrid w:val="0"/>
              <w:rPr>
                <w:rFonts w:eastAsia="宋体" w:cs="Times New Roman"/>
                <w:szCs w:val="24"/>
              </w:rPr>
            </w:pPr>
          </w:p>
        </w:tc>
      </w:tr>
      <w:tr w:rsidR="003D0B74" w:rsidRPr="003B750A" w14:paraId="7E0FD052" w14:textId="77777777" w:rsidTr="0068137B">
        <w:tc>
          <w:tcPr>
            <w:tcW w:w="1529" w:type="pct"/>
          </w:tcPr>
          <w:p w14:paraId="7E57750B" w14:textId="77777777" w:rsidR="003D0B74" w:rsidRPr="003B750A" w:rsidRDefault="00E52854" w:rsidP="00835329">
            <w:pPr>
              <w:adjustRightInd w:val="0"/>
              <w:snapToGrid w:val="0"/>
              <w:ind w:firstLineChars="50" w:firstLine="120"/>
              <w:rPr>
                <w:rFonts w:eastAsia="宋体" w:cs="Times New Roman"/>
                <w:szCs w:val="24"/>
              </w:rPr>
            </w:pPr>
            <w:r w:rsidRPr="003B750A">
              <w:rPr>
                <w:rFonts w:eastAsia="宋体" w:cs="Times New Roman"/>
                <w:szCs w:val="24"/>
              </w:rPr>
              <w:t>Before treatment</w:t>
            </w:r>
          </w:p>
        </w:tc>
        <w:tc>
          <w:tcPr>
            <w:tcW w:w="1294" w:type="pct"/>
          </w:tcPr>
          <w:p w14:paraId="7C3220E7" w14:textId="79B37993" w:rsidR="003D0B74" w:rsidRPr="003B750A" w:rsidRDefault="00E52854" w:rsidP="00C23404">
            <w:pPr>
              <w:adjustRightInd w:val="0"/>
              <w:snapToGrid w:val="0"/>
              <w:rPr>
                <w:rFonts w:eastAsia="宋体" w:cs="Times New Roman"/>
                <w:szCs w:val="24"/>
              </w:rPr>
            </w:pPr>
            <w:r w:rsidRPr="003B750A">
              <w:rPr>
                <w:rFonts w:eastAsia="宋体" w:cs="Times New Roman"/>
                <w:szCs w:val="24"/>
              </w:rPr>
              <w:t>8.61</w:t>
            </w:r>
            <w:r w:rsidR="0068137B" w:rsidRPr="003B750A">
              <w:rPr>
                <w:rFonts w:eastAsia="宋体" w:cs="Times New Roman"/>
                <w:szCs w:val="24"/>
              </w:rPr>
              <w:t xml:space="preserve"> </w:t>
            </w:r>
            <w:r w:rsidRPr="003B750A">
              <w:rPr>
                <w:rFonts w:eastAsia="宋体" w:cs="Times New Roman"/>
                <w:szCs w:val="24"/>
              </w:rPr>
              <w:t>±</w:t>
            </w:r>
            <w:r w:rsidR="0068137B" w:rsidRPr="003B750A">
              <w:rPr>
                <w:rFonts w:eastAsia="宋体" w:cs="Times New Roman"/>
                <w:szCs w:val="24"/>
              </w:rPr>
              <w:t xml:space="preserve"> </w:t>
            </w:r>
            <w:r w:rsidRPr="003B750A">
              <w:rPr>
                <w:rFonts w:eastAsia="宋体" w:cs="Times New Roman"/>
                <w:szCs w:val="24"/>
              </w:rPr>
              <w:t>0.72</w:t>
            </w:r>
          </w:p>
        </w:tc>
        <w:tc>
          <w:tcPr>
            <w:tcW w:w="1387" w:type="pct"/>
          </w:tcPr>
          <w:p w14:paraId="2A252C24" w14:textId="7BEABD4C" w:rsidR="003D0B74" w:rsidRPr="003B750A" w:rsidRDefault="00E52854" w:rsidP="00C23404">
            <w:pPr>
              <w:adjustRightInd w:val="0"/>
              <w:snapToGrid w:val="0"/>
              <w:rPr>
                <w:rFonts w:eastAsia="宋体" w:cs="Times New Roman"/>
                <w:szCs w:val="24"/>
              </w:rPr>
            </w:pPr>
            <w:r w:rsidRPr="003B750A">
              <w:rPr>
                <w:rFonts w:eastAsia="宋体" w:cs="Times New Roman"/>
                <w:szCs w:val="24"/>
              </w:rPr>
              <w:t>0.50</w:t>
            </w:r>
            <w:r w:rsidR="0068137B" w:rsidRPr="003B750A">
              <w:rPr>
                <w:rFonts w:eastAsia="宋体" w:cs="Times New Roman"/>
                <w:szCs w:val="24"/>
              </w:rPr>
              <w:t xml:space="preserve"> </w:t>
            </w:r>
            <w:r w:rsidRPr="003B750A">
              <w:rPr>
                <w:rFonts w:eastAsia="宋体" w:cs="Times New Roman"/>
                <w:szCs w:val="24"/>
              </w:rPr>
              <w:t>±</w:t>
            </w:r>
            <w:r w:rsidR="0068137B" w:rsidRPr="003B750A">
              <w:rPr>
                <w:rFonts w:eastAsia="宋体" w:cs="Times New Roman"/>
                <w:szCs w:val="24"/>
              </w:rPr>
              <w:t xml:space="preserve"> </w:t>
            </w:r>
            <w:r w:rsidRPr="003B750A">
              <w:rPr>
                <w:rFonts w:eastAsia="宋体" w:cs="Times New Roman"/>
                <w:szCs w:val="24"/>
              </w:rPr>
              <w:t>0.00</w:t>
            </w:r>
          </w:p>
        </w:tc>
        <w:tc>
          <w:tcPr>
            <w:tcW w:w="790" w:type="pct"/>
          </w:tcPr>
          <w:p w14:paraId="6F1B1C0B" w14:textId="776D1101" w:rsidR="003D0B74" w:rsidRPr="003B750A" w:rsidRDefault="00E52854" w:rsidP="00C23404">
            <w:pPr>
              <w:adjustRightInd w:val="0"/>
              <w:snapToGrid w:val="0"/>
              <w:rPr>
                <w:rFonts w:eastAsia="宋体" w:cs="Times New Roman"/>
                <w:szCs w:val="24"/>
              </w:rPr>
            </w:pPr>
            <w:r w:rsidRPr="003B750A">
              <w:rPr>
                <w:rFonts w:eastAsia="宋体" w:cs="Times New Roman"/>
                <w:szCs w:val="24"/>
              </w:rPr>
              <w:t>&lt;</w:t>
            </w:r>
            <w:r w:rsidR="0068137B" w:rsidRPr="003B750A">
              <w:rPr>
                <w:rFonts w:eastAsia="宋体" w:cs="Times New Roman"/>
                <w:szCs w:val="24"/>
              </w:rPr>
              <w:t xml:space="preserve"> </w:t>
            </w:r>
            <w:r w:rsidRPr="003B750A">
              <w:rPr>
                <w:rFonts w:eastAsia="宋体" w:cs="Times New Roman"/>
                <w:szCs w:val="24"/>
              </w:rPr>
              <w:t>0.001</w:t>
            </w:r>
          </w:p>
        </w:tc>
      </w:tr>
      <w:tr w:rsidR="003D0B74" w:rsidRPr="003B750A" w14:paraId="009A7881" w14:textId="77777777" w:rsidTr="0068137B">
        <w:tc>
          <w:tcPr>
            <w:tcW w:w="1529" w:type="pct"/>
          </w:tcPr>
          <w:p w14:paraId="3FB7E395" w14:textId="77777777" w:rsidR="003D0B74" w:rsidRPr="003B750A" w:rsidRDefault="00E52854" w:rsidP="00835329">
            <w:pPr>
              <w:adjustRightInd w:val="0"/>
              <w:snapToGrid w:val="0"/>
              <w:ind w:firstLineChars="50" w:firstLine="120"/>
              <w:rPr>
                <w:rFonts w:eastAsia="宋体" w:cs="Times New Roman"/>
                <w:szCs w:val="24"/>
              </w:rPr>
            </w:pPr>
            <w:r w:rsidRPr="003B750A">
              <w:rPr>
                <w:rFonts w:eastAsia="宋体" w:cs="Times New Roman"/>
                <w:szCs w:val="24"/>
              </w:rPr>
              <w:t>After treatment</w:t>
            </w:r>
          </w:p>
        </w:tc>
        <w:tc>
          <w:tcPr>
            <w:tcW w:w="1294" w:type="pct"/>
          </w:tcPr>
          <w:p w14:paraId="0CA2A678" w14:textId="1AA429DB" w:rsidR="003D0B74" w:rsidRPr="003B750A" w:rsidRDefault="00E52854" w:rsidP="00C23404">
            <w:pPr>
              <w:adjustRightInd w:val="0"/>
              <w:snapToGrid w:val="0"/>
              <w:rPr>
                <w:rFonts w:eastAsia="宋体" w:cs="Times New Roman"/>
                <w:szCs w:val="24"/>
              </w:rPr>
            </w:pPr>
            <w:r w:rsidRPr="003B750A">
              <w:rPr>
                <w:rFonts w:eastAsia="宋体" w:cs="Times New Roman"/>
                <w:szCs w:val="24"/>
              </w:rPr>
              <w:t>1.32</w:t>
            </w:r>
            <w:r w:rsidR="0068137B" w:rsidRPr="003B750A">
              <w:rPr>
                <w:rFonts w:eastAsia="宋体" w:cs="Times New Roman"/>
                <w:szCs w:val="24"/>
              </w:rPr>
              <w:t xml:space="preserve"> </w:t>
            </w:r>
            <w:r w:rsidRPr="003B750A">
              <w:rPr>
                <w:rFonts w:eastAsia="宋体" w:cs="Times New Roman"/>
                <w:szCs w:val="24"/>
              </w:rPr>
              <w:t>±</w:t>
            </w:r>
            <w:r w:rsidR="0068137B" w:rsidRPr="003B750A">
              <w:rPr>
                <w:rFonts w:eastAsia="宋体" w:cs="Times New Roman"/>
                <w:szCs w:val="24"/>
              </w:rPr>
              <w:t xml:space="preserve"> </w:t>
            </w:r>
            <w:r w:rsidRPr="003B750A">
              <w:rPr>
                <w:rFonts w:eastAsia="宋体" w:cs="Times New Roman"/>
                <w:szCs w:val="24"/>
              </w:rPr>
              <w:t>0.12</w:t>
            </w:r>
            <w:r w:rsidR="0068137B" w:rsidRPr="003B750A">
              <w:rPr>
                <w:rFonts w:eastAsia="宋体" w:cs="Times New Roman"/>
                <w:szCs w:val="24"/>
                <w:vertAlign w:val="superscript"/>
              </w:rPr>
              <w:t>1</w:t>
            </w:r>
          </w:p>
        </w:tc>
        <w:tc>
          <w:tcPr>
            <w:tcW w:w="1387" w:type="pct"/>
          </w:tcPr>
          <w:p w14:paraId="56D90D2E" w14:textId="77777777" w:rsidR="003D0B74" w:rsidRPr="003B750A" w:rsidRDefault="003D0B74" w:rsidP="00C23404">
            <w:pPr>
              <w:adjustRightInd w:val="0"/>
              <w:snapToGrid w:val="0"/>
              <w:rPr>
                <w:rFonts w:eastAsia="宋体" w:cs="Times New Roman"/>
                <w:szCs w:val="24"/>
              </w:rPr>
            </w:pPr>
          </w:p>
        </w:tc>
        <w:tc>
          <w:tcPr>
            <w:tcW w:w="790" w:type="pct"/>
          </w:tcPr>
          <w:p w14:paraId="5FDB7167" w14:textId="77777777" w:rsidR="003D0B74" w:rsidRPr="003B750A" w:rsidRDefault="003D0B74" w:rsidP="00C23404">
            <w:pPr>
              <w:adjustRightInd w:val="0"/>
              <w:snapToGrid w:val="0"/>
              <w:rPr>
                <w:rFonts w:eastAsia="宋体" w:cs="Times New Roman"/>
                <w:szCs w:val="24"/>
              </w:rPr>
            </w:pPr>
          </w:p>
        </w:tc>
      </w:tr>
      <w:tr w:rsidR="003D0B74" w:rsidRPr="003B750A" w14:paraId="4D15019F" w14:textId="77777777" w:rsidTr="0068137B">
        <w:tc>
          <w:tcPr>
            <w:tcW w:w="1529" w:type="pct"/>
          </w:tcPr>
          <w:p w14:paraId="410D988C" w14:textId="4C711156" w:rsidR="003D0B74" w:rsidRPr="003B750A" w:rsidRDefault="00E52854" w:rsidP="00C23404">
            <w:pPr>
              <w:adjustRightInd w:val="0"/>
              <w:snapToGrid w:val="0"/>
              <w:rPr>
                <w:rFonts w:eastAsia="宋体" w:cs="Times New Roman"/>
                <w:szCs w:val="24"/>
              </w:rPr>
            </w:pPr>
            <w:bookmarkStart w:id="44" w:name="_Hlk20151173"/>
            <w:r w:rsidRPr="003B750A">
              <w:rPr>
                <w:rFonts w:eastAsia="宋体" w:cs="Times New Roman"/>
                <w:szCs w:val="24"/>
              </w:rPr>
              <w:t>IgG</w:t>
            </w:r>
            <w:bookmarkEnd w:id="44"/>
            <w:r w:rsidR="0068137B" w:rsidRPr="003B750A">
              <w:rPr>
                <w:rFonts w:eastAsia="宋体" w:cs="Times New Roman"/>
                <w:szCs w:val="24"/>
              </w:rPr>
              <w:t xml:space="preserve"> </w:t>
            </w:r>
            <w:r w:rsidRPr="003B750A">
              <w:rPr>
                <w:rFonts w:eastAsia="宋体" w:cs="Times New Roman"/>
                <w:szCs w:val="24"/>
              </w:rPr>
              <w:t>(g/L)</w:t>
            </w:r>
          </w:p>
        </w:tc>
        <w:tc>
          <w:tcPr>
            <w:tcW w:w="1294" w:type="pct"/>
          </w:tcPr>
          <w:p w14:paraId="41A208BB" w14:textId="77777777" w:rsidR="003D0B74" w:rsidRPr="003B750A" w:rsidRDefault="003D0B74" w:rsidP="00C23404">
            <w:pPr>
              <w:adjustRightInd w:val="0"/>
              <w:snapToGrid w:val="0"/>
              <w:rPr>
                <w:rFonts w:eastAsia="宋体" w:cs="Times New Roman"/>
                <w:szCs w:val="24"/>
              </w:rPr>
            </w:pPr>
          </w:p>
        </w:tc>
        <w:tc>
          <w:tcPr>
            <w:tcW w:w="1387" w:type="pct"/>
          </w:tcPr>
          <w:p w14:paraId="0035B306" w14:textId="77777777" w:rsidR="003D0B74" w:rsidRPr="003B750A" w:rsidRDefault="003D0B74" w:rsidP="00C23404">
            <w:pPr>
              <w:adjustRightInd w:val="0"/>
              <w:snapToGrid w:val="0"/>
              <w:rPr>
                <w:rFonts w:eastAsia="宋体" w:cs="Times New Roman"/>
                <w:szCs w:val="24"/>
              </w:rPr>
            </w:pPr>
          </w:p>
        </w:tc>
        <w:tc>
          <w:tcPr>
            <w:tcW w:w="790" w:type="pct"/>
          </w:tcPr>
          <w:p w14:paraId="27218C6D" w14:textId="77777777" w:rsidR="003D0B74" w:rsidRPr="003B750A" w:rsidRDefault="003D0B74" w:rsidP="00C23404">
            <w:pPr>
              <w:adjustRightInd w:val="0"/>
              <w:snapToGrid w:val="0"/>
              <w:rPr>
                <w:rFonts w:eastAsia="宋体" w:cs="Times New Roman"/>
                <w:szCs w:val="24"/>
              </w:rPr>
            </w:pPr>
          </w:p>
        </w:tc>
      </w:tr>
      <w:tr w:rsidR="003D0B74" w:rsidRPr="003B750A" w14:paraId="50AB15CB" w14:textId="77777777" w:rsidTr="0068137B">
        <w:tc>
          <w:tcPr>
            <w:tcW w:w="1529" w:type="pct"/>
          </w:tcPr>
          <w:p w14:paraId="39EC18B0" w14:textId="257C93F0" w:rsidR="003D0B74" w:rsidRPr="003B750A" w:rsidRDefault="00E52854" w:rsidP="00835329">
            <w:pPr>
              <w:adjustRightInd w:val="0"/>
              <w:snapToGrid w:val="0"/>
              <w:ind w:firstLineChars="50" w:firstLine="120"/>
              <w:rPr>
                <w:rFonts w:eastAsia="宋体" w:cs="Times New Roman"/>
                <w:szCs w:val="24"/>
              </w:rPr>
            </w:pPr>
            <w:r w:rsidRPr="003B750A">
              <w:rPr>
                <w:rFonts w:eastAsia="宋体" w:cs="Times New Roman"/>
                <w:szCs w:val="24"/>
              </w:rPr>
              <w:t>Before treatment</w:t>
            </w:r>
          </w:p>
        </w:tc>
        <w:tc>
          <w:tcPr>
            <w:tcW w:w="1294" w:type="pct"/>
          </w:tcPr>
          <w:p w14:paraId="317BEF4E" w14:textId="41268C05" w:rsidR="003D0B74" w:rsidRPr="003B750A" w:rsidRDefault="00E52854" w:rsidP="00C23404">
            <w:pPr>
              <w:adjustRightInd w:val="0"/>
              <w:snapToGrid w:val="0"/>
              <w:rPr>
                <w:rFonts w:eastAsia="宋体" w:cs="Times New Roman"/>
                <w:szCs w:val="24"/>
              </w:rPr>
            </w:pPr>
            <w:r w:rsidRPr="003B750A">
              <w:rPr>
                <w:rFonts w:eastAsia="宋体" w:cs="Times New Roman"/>
                <w:szCs w:val="24"/>
              </w:rPr>
              <w:t>16.00</w:t>
            </w:r>
            <w:r w:rsidR="0068137B" w:rsidRPr="003B750A">
              <w:rPr>
                <w:rFonts w:eastAsia="宋体" w:cs="Times New Roman"/>
                <w:szCs w:val="24"/>
              </w:rPr>
              <w:t xml:space="preserve"> </w:t>
            </w:r>
            <w:r w:rsidRPr="003B750A">
              <w:rPr>
                <w:rFonts w:eastAsia="宋体" w:cs="Times New Roman"/>
                <w:szCs w:val="24"/>
              </w:rPr>
              <w:t>±</w:t>
            </w:r>
            <w:r w:rsidR="0068137B" w:rsidRPr="003B750A">
              <w:rPr>
                <w:rFonts w:eastAsia="宋体" w:cs="Times New Roman"/>
                <w:szCs w:val="24"/>
              </w:rPr>
              <w:t xml:space="preserve"> </w:t>
            </w:r>
            <w:r w:rsidRPr="003B750A">
              <w:rPr>
                <w:rFonts w:eastAsia="宋体" w:cs="Times New Roman"/>
                <w:szCs w:val="24"/>
              </w:rPr>
              <w:t>1.75</w:t>
            </w:r>
          </w:p>
        </w:tc>
        <w:tc>
          <w:tcPr>
            <w:tcW w:w="1387" w:type="pct"/>
          </w:tcPr>
          <w:p w14:paraId="7A98553B" w14:textId="77777777" w:rsidR="003D0B74" w:rsidRPr="003B750A" w:rsidRDefault="003D0B74" w:rsidP="00C23404">
            <w:pPr>
              <w:adjustRightInd w:val="0"/>
              <w:snapToGrid w:val="0"/>
              <w:rPr>
                <w:rFonts w:eastAsia="宋体" w:cs="Times New Roman"/>
                <w:szCs w:val="24"/>
              </w:rPr>
            </w:pPr>
          </w:p>
        </w:tc>
        <w:tc>
          <w:tcPr>
            <w:tcW w:w="790" w:type="pct"/>
          </w:tcPr>
          <w:p w14:paraId="410AA6BA" w14:textId="77777777" w:rsidR="003D0B74" w:rsidRPr="003B750A" w:rsidRDefault="003D0B74" w:rsidP="00C23404">
            <w:pPr>
              <w:adjustRightInd w:val="0"/>
              <w:snapToGrid w:val="0"/>
              <w:rPr>
                <w:rFonts w:eastAsia="宋体" w:cs="Times New Roman"/>
                <w:szCs w:val="24"/>
              </w:rPr>
            </w:pPr>
          </w:p>
        </w:tc>
      </w:tr>
      <w:tr w:rsidR="003D0B74" w:rsidRPr="003B750A" w14:paraId="24331B40" w14:textId="77777777" w:rsidTr="0068137B">
        <w:tc>
          <w:tcPr>
            <w:tcW w:w="1529" w:type="pct"/>
          </w:tcPr>
          <w:p w14:paraId="4E6FFFFC" w14:textId="77777777" w:rsidR="003D0B74" w:rsidRPr="003B750A" w:rsidRDefault="00E52854" w:rsidP="00835329">
            <w:pPr>
              <w:adjustRightInd w:val="0"/>
              <w:snapToGrid w:val="0"/>
              <w:ind w:firstLineChars="50" w:firstLine="120"/>
              <w:rPr>
                <w:rFonts w:eastAsia="宋体" w:cs="Times New Roman"/>
                <w:szCs w:val="24"/>
              </w:rPr>
            </w:pPr>
            <w:r w:rsidRPr="003B750A">
              <w:rPr>
                <w:rFonts w:eastAsia="宋体" w:cs="Times New Roman"/>
                <w:szCs w:val="24"/>
              </w:rPr>
              <w:t>After treatment</w:t>
            </w:r>
          </w:p>
        </w:tc>
        <w:tc>
          <w:tcPr>
            <w:tcW w:w="1294" w:type="pct"/>
          </w:tcPr>
          <w:p w14:paraId="39BC4E53" w14:textId="0BD6821C" w:rsidR="003D0B74" w:rsidRPr="003B750A" w:rsidRDefault="00E52854" w:rsidP="00C23404">
            <w:pPr>
              <w:adjustRightInd w:val="0"/>
              <w:snapToGrid w:val="0"/>
              <w:rPr>
                <w:rFonts w:eastAsia="宋体" w:cs="Times New Roman"/>
                <w:szCs w:val="24"/>
              </w:rPr>
            </w:pPr>
            <w:r w:rsidRPr="003B750A">
              <w:rPr>
                <w:rFonts w:eastAsia="宋体" w:cs="Times New Roman"/>
                <w:szCs w:val="24"/>
              </w:rPr>
              <w:t>2.89</w:t>
            </w:r>
            <w:r w:rsidR="0068137B" w:rsidRPr="003B750A">
              <w:rPr>
                <w:rFonts w:eastAsia="宋体" w:cs="Times New Roman"/>
                <w:szCs w:val="24"/>
              </w:rPr>
              <w:t xml:space="preserve"> </w:t>
            </w:r>
            <w:r w:rsidRPr="003B750A">
              <w:rPr>
                <w:rFonts w:eastAsia="宋体" w:cs="Times New Roman"/>
                <w:szCs w:val="24"/>
              </w:rPr>
              <w:t>±</w:t>
            </w:r>
            <w:r w:rsidR="0068137B" w:rsidRPr="003B750A">
              <w:rPr>
                <w:rFonts w:eastAsia="宋体" w:cs="Times New Roman"/>
                <w:szCs w:val="24"/>
              </w:rPr>
              <w:t xml:space="preserve"> </w:t>
            </w:r>
            <w:r w:rsidRPr="003B750A">
              <w:rPr>
                <w:rFonts w:eastAsia="宋体" w:cs="Times New Roman"/>
                <w:szCs w:val="24"/>
              </w:rPr>
              <w:t>0.45</w:t>
            </w:r>
            <w:r w:rsidR="000C7575" w:rsidRPr="003B750A">
              <w:rPr>
                <w:rFonts w:eastAsia="宋体" w:cs="Times New Roman"/>
                <w:szCs w:val="24"/>
                <w:vertAlign w:val="superscript"/>
              </w:rPr>
              <w:t xml:space="preserve"> </w:t>
            </w:r>
            <w:r w:rsidR="0068137B" w:rsidRPr="003B750A">
              <w:rPr>
                <w:rFonts w:eastAsia="宋体" w:cs="Times New Roman"/>
                <w:szCs w:val="24"/>
                <w:vertAlign w:val="superscript"/>
              </w:rPr>
              <w:t>1</w:t>
            </w:r>
          </w:p>
        </w:tc>
        <w:tc>
          <w:tcPr>
            <w:tcW w:w="1387" w:type="pct"/>
          </w:tcPr>
          <w:p w14:paraId="08158F96" w14:textId="77777777" w:rsidR="003D0B74" w:rsidRPr="003B750A" w:rsidRDefault="003D0B74" w:rsidP="00C23404">
            <w:pPr>
              <w:adjustRightInd w:val="0"/>
              <w:snapToGrid w:val="0"/>
              <w:rPr>
                <w:rFonts w:eastAsia="宋体" w:cs="Times New Roman"/>
                <w:szCs w:val="24"/>
              </w:rPr>
            </w:pPr>
          </w:p>
        </w:tc>
        <w:tc>
          <w:tcPr>
            <w:tcW w:w="790" w:type="pct"/>
          </w:tcPr>
          <w:p w14:paraId="3E322145" w14:textId="77777777" w:rsidR="003D0B74" w:rsidRPr="003B750A" w:rsidRDefault="003D0B74" w:rsidP="00C23404">
            <w:pPr>
              <w:adjustRightInd w:val="0"/>
              <w:snapToGrid w:val="0"/>
              <w:rPr>
                <w:rFonts w:eastAsia="宋体" w:cs="Times New Roman"/>
                <w:szCs w:val="24"/>
              </w:rPr>
            </w:pPr>
          </w:p>
        </w:tc>
      </w:tr>
      <w:tr w:rsidR="003D0B74" w:rsidRPr="003B750A" w14:paraId="26ACC116" w14:textId="77777777" w:rsidTr="0068137B">
        <w:tc>
          <w:tcPr>
            <w:tcW w:w="1529" w:type="pct"/>
          </w:tcPr>
          <w:p w14:paraId="57A92F27" w14:textId="4341EDA9" w:rsidR="003D0B74" w:rsidRPr="003B750A" w:rsidRDefault="00E52854" w:rsidP="00C23404">
            <w:pPr>
              <w:adjustRightInd w:val="0"/>
              <w:snapToGrid w:val="0"/>
              <w:rPr>
                <w:rFonts w:eastAsia="宋体" w:cs="Times New Roman"/>
                <w:szCs w:val="24"/>
              </w:rPr>
            </w:pPr>
            <w:bookmarkStart w:id="45" w:name="_Hlk20151178"/>
            <w:r w:rsidRPr="003B750A">
              <w:rPr>
                <w:rFonts w:eastAsia="宋体" w:cs="Times New Roman"/>
                <w:szCs w:val="24"/>
              </w:rPr>
              <w:t>IgA</w:t>
            </w:r>
            <w:bookmarkEnd w:id="45"/>
            <w:r w:rsidR="0068137B" w:rsidRPr="003B750A">
              <w:rPr>
                <w:rFonts w:eastAsia="宋体" w:cs="Times New Roman"/>
                <w:szCs w:val="24"/>
              </w:rPr>
              <w:t xml:space="preserve"> </w:t>
            </w:r>
            <w:r w:rsidRPr="003B750A">
              <w:rPr>
                <w:rFonts w:eastAsia="宋体" w:cs="Times New Roman"/>
                <w:szCs w:val="24"/>
              </w:rPr>
              <w:t>(g/L)</w:t>
            </w:r>
          </w:p>
        </w:tc>
        <w:tc>
          <w:tcPr>
            <w:tcW w:w="1294" w:type="pct"/>
          </w:tcPr>
          <w:p w14:paraId="1082E142" w14:textId="77777777" w:rsidR="003D0B74" w:rsidRPr="003B750A" w:rsidRDefault="003D0B74" w:rsidP="00C23404">
            <w:pPr>
              <w:adjustRightInd w:val="0"/>
              <w:snapToGrid w:val="0"/>
              <w:rPr>
                <w:rFonts w:eastAsia="宋体" w:cs="Times New Roman"/>
                <w:szCs w:val="24"/>
              </w:rPr>
            </w:pPr>
          </w:p>
        </w:tc>
        <w:tc>
          <w:tcPr>
            <w:tcW w:w="1387" w:type="pct"/>
          </w:tcPr>
          <w:p w14:paraId="08085EA5" w14:textId="77777777" w:rsidR="003D0B74" w:rsidRPr="003B750A" w:rsidRDefault="003D0B74" w:rsidP="00C23404">
            <w:pPr>
              <w:adjustRightInd w:val="0"/>
              <w:snapToGrid w:val="0"/>
              <w:rPr>
                <w:rFonts w:eastAsia="宋体" w:cs="Times New Roman"/>
                <w:szCs w:val="24"/>
              </w:rPr>
            </w:pPr>
          </w:p>
        </w:tc>
        <w:tc>
          <w:tcPr>
            <w:tcW w:w="790" w:type="pct"/>
          </w:tcPr>
          <w:p w14:paraId="4423A639" w14:textId="77777777" w:rsidR="003D0B74" w:rsidRPr="003B750A" w:rsidRDefault="003D0B74" w:rsidP="00C23404">
            <w:pPr>
              <w:adjustRightInd w:val="0"/>
              <w:snapToGrid w:val="0"/>
              <w:rPr>
                <w:rFonts w:eastAsia="宋体" w:cs="Times New Roman"/>
                <w:szCs w:val="24"/>
              </w:rPr>
            </w:pPr>
          </w:p>
        </w:tc>
      </w:tr>
      <w:tr w:rsidR="003D0B74" w:rsidRPr="003B750A" w14:paraId="4302C477" w14:textId="77777777" w:rsidTr="0068137B">
        <w:tc>
          <w:tcPr>
            <w:tcW w:w="1529" w:type="pct"/>
          </w:tcPr>
          <w:p w14:paraId="4C781D71" w14:textId="77777777" w:rsidR="003D0B74" w:rsidRPr="003B750A" w:rsidRDefault="00E52854" w:rsidP="00835329">
            <w:pPr>
              <w:adjustRightInd w:val="0"/>
              <w:snapToGrid w:val="0"/>
              <w:ind w:firstLineChars="50" w:firstLine="120"/>
              <w:rPr>
                <w:rFonts w:eastAsia="宋体" w:cs="Times New Roman"/>
                <w:szCs w:val="24"/>
              </w:rPr>
            </w:pPr>
            <w:r w:rsidRPr="003B750A">
              <w:rPr>
                <w:rFonts w:eastAsia="宋体" w:cs="Times New Roman"/>
                <w:szCs w:val="24"/>
              </w:rPr>
              <w:t>Before treatment</w:t>
            </w:r>
          </w:p>
        </w:tc>
        <w:tc>
          <w:tcPr>
            <w:tcW w:w="1294" w:type="pct"/>
          </w:tcPr>
          <w:p w14:paraId="370E5796" w14:textId="79B0CE39" w:rsidR="003D0B74" w:rsidRPr="003B750A" w:rsidRDefault="00E52854" w:rsidP="00C23404">
            <w:pPr>
              <w:adjustRightInd w:val="0"/>
              <w:snapToGrid w:val="0"/>
              <w:rPr>
                <w:rFonts w:eastAsia="宋体" w:cs="Times New Roman"/>
                <w:szCs w:val="24"/>
              </w:rPr>
            </w:pPr>
            <w:r w:rsidRPr="003B750A">
              <w:rPr>
                <w:rFonts w:eastAsia="宋体" w:cs="Times New Roman"/>
                <w:szCs w:val="24"/>
              </w:rPr>
              <w:t>4.88</w:t>
            </w:r>
            <w:r w:rsidR="0068137B" w:rsidRPr="003B750A">
              <w:rPr>
                <w:rFonts w:eastAsia="宋体" w:cs="Times New Roman"/>
                <w:szCs w:val="24"/>
              </w:rPr>
              <w:t xml:space="preserve"> </w:t>
            </w:r>
            <w:r w:rsidRPr="003B750A">
              <w:rPr>
                <w:rFonts w:eastAsia="宋体" w:cs="Times New Roman"/>
                <w:szCs w:val="24"/>
              </w:rPr>
              <w:t>±</w:t>
            </w:r>
            <w:r w:rsidR="0068137B" w:rsidRPr="003B750A">
              <w:rPr>
                <w:rFonts w:eastAsia="宋体" w:cs="Times New Roman"/>
                <w:szCs w:val="24"/>
              </w:rPr>
              <w:t xml:space="preserve"> </w:t>
            </w:r>
            <w:r w:rsidRPr="003B750A">
              <w:rPr>
                <w:rFonts w:eastAsia="宋体" w:cs="Times New Roman"/>
                <w:szCs w:val="24"/>
              </w:rPr>
              <w:t>0.91</w:t>
            </w:r>
          </w:p>
        </w:tc>
        <w:tc>
          <w:tcPr>
            <w:tcW w:w="1387" w:type="pct"/>
          </w:tcPr>
          <w:p w14:paraId="3C42DFAC" w14:textId="77777777" w:rsidR="003D0B74" w:rsidRPr="003B750A" w:rsidRDefault="003D0B74" w:rsidP="00C23404">
            <w:pPr>
              <w:adjustRightInd w:val="0"/>
              <w:snapToGrid w:val="0"/>
              <w:rPr>
                <w:rFonts w:eastAsia="宋体" w:cs="Times New Roman"/>
                <w:szCs w:val="24"/>
              </w:rPr>
            </w:pPr>
          </w:p>
        </w:tc>
        <w:tc>
          <w:tcPr>
            <w:tcW w:w="790" w:type="pct"/>
          </w:tcPr>
          <w:p w14:paraId="6C8B9C94" w14:textId="77777777" w:rsidR="003D0B74" w:rsidRPr="003B750A" w:rsidRDefault="003D0B74" w:rsidP="00C23404">
            <w:pPr>
              <w:adjustRightInd w:val="0"/>
              <w:snapToGrid w:val="0"/>
              <w:rPr>
                <w:rFonts w:eastAsia="宋体" w:cs="Times New Roman"/>
                <w:szCs w:val="24"/>
              </w:rPr>
            </w:pPr>
          </w:p>
        </w:tc>
      </w:tr>
      <w:tr w:rsidR="003D0B74" w:rsidRPr="003B750A" w14:paraId="72FCDD72" w14:textId="77777777" w:rsidTr="0068137B">
        <w:tc>
          <w:tcPr>
            <w:tcW w:w="1529" w:type="pct"/>
          </w:tcPr>
          <w:p w14:paraId="5C37D5E1" w14:textId="77777777" w:rsidR="003D0B74" w:rsidRPr="003B750A" w:rsidRDefault="00E52854" w:rsidP="00835329">
            <w:pPr>
              <w:adjustRightInd w:val="0"/>
              <w:snapToGrid w:val="0"/>
              <w:ind w:firstLineChars="50" w:firstLine="120"/>
              <w:rPr>
                <w:rFonts w:eastAsia="宋体" w:cs="Times New Roman"/>
                <w:szCs w:val="24"/>
              </w:rPr>
            </w:pPr>
            <w:r w:rsidRPr="003B750A">
              <w:rPr>
                <w:rFonts w:eastAsia="宋体" w:cs="Times New Roman"/>
                <w:szCs w:val="24"/>
              </w:rPr>
              <w:t>After treatment</w:t>
            </w:r>
          </w:p>
        </w:tc>
        <w:tc>
          <w:tcPr>
            <w:tcW w:w="1294" w:type="pct"/>
          </w:tcPr>
          <w:p w14:paraId="651511F8" w14:textId="0FB57933" w:rsidR="003D0B74" w:rsidRPr="003B750A" w:rsidRDefault="00E52854" w:rsidP="00C23404">
            <w:pPr>
              <w:adjustRightInd w:val="0"/>
              <w:snapToGrid w:val="0"/>
              <w:rPr>
                <w:rFonts w:eastAsia="宋体" w:cs="Times New Roman"/>
                <w:szCs w:val="24"/>
              </w:rPr>
            </w:pPr>
            <w:r w:rsidRPr="003B750A">
              <w:rPr>
                <w:rFonts w:eastAsia="宋体" w:cs="Times New Roman"/>
                <w:szCs w:val="24"/>
              </w:rPr>
              <w:t>0.82</w:t>
            </w:r>
            <w:r w:rsidR="0068137B" w:rsidRPr="003B750A">
              <w:rPr>
                <w:rFonts w:eastAsia="宋体" w:cs="Times New Roman"/>
                <w:szCs w:val="24"/>
              </w:rPr>
              <w:t xml:space="preserve"> </w:t>
            </w:r>
            <w:r w:rsidRPr="003B750A">
              <w:rPr>
                <w:rFonts w:eastAsia="宋体" w:cs="Times New Roman"/>
                <w:szCs w:val="24"/>
              </w:rPr>
              <w:t>±</w:t>
            </w:r>
            <w:r w:rsidR="0068137B" w:rsidRPr="003B750A">
              <w:rPr>
                <w:rFonts w:eastAsia="宋体" w:cs="Times New Roman"/>
                <w:szCs w:val="24"/>
              </w:rPr>
              <w:t xml:space="preserve"> </w:t>
            </w:r>
            <w:r w:rsidRPr="003B750A">
              <w:rPr>
                <w:rFonts w:eastAsia="宋体" w:cs="Times New Roman"/>
                <w:szCs w:val="24"/>
              </w:rPr>
              <w:t>0.21</w:t>
            </w:r>
            <w:r w:rsidR="000C7575" w:rsidRPr="003B750A">
              <w:rPr>
                <w:rFonts w:eastAsia="宋体" w:cs="Times New Roman"/>
                <w:szCs w:val="24"/>
                <w:vertAlign w:val="superscript"/>
              </w:rPr>
              <w:t xml:space="preserve"> </w:t>
            </w:r>
            <w:r w:rsidR="0068137B" w:rsidRPr="003B750A">
              <w:rPr>
                <w:rFonts w:eastAsia="宋体" w:cs="Times New Roman"/>
                <w:szCs w:val="24"/>
                <w:vertAlign w:val="superscript"/>
              </w:rPr>
              <w:t>1</w:t>
            </w:r>
          </w:p>
        </w:tc>
        <w:tc>
          <w:tcPr>
            <w:tcW w:w="1387" w:type="pct"/>
          </w:tcPr>
          <w:p w14:paraId="745F533F" w14:textId="77777777" w:rsidR="003D0B74" w:rsidRPr="003B750A" w:rsidRDefault="003D0B74" w:rsidP="00C23404">
            <w:pPr>
              <w:adjustRightInd w:val="0"/>
              <w:snapToGrid w:val="0"/>
              <w:rPr>
                <w:rFonts w:eastAsia="宋体" w:cs="Times New Roman"/>
                <w:szCs w:val="24"/>
              </w:rPr>
            </w:pPr>
          </w:p>
        </w:tc>
        <w:tc>
          <w:tcPr>
            <w:tcW w:w="790" w:type="pct"/>
          </w:tcPr>
          <w:p w14:paraId="08099745" w14:textId="77777777" w:rsidR="003D0B74" w:rsidRPr="003B750A" w:rsidRDefault="003D0B74" w:rsidP="00C23404">
            <w:pPr>
              <w:adjustRightInd w:val="0"/>
              <w:snapToGrid w:val="0"/>
              <w:rPr>
                <w:rFonts w:eastAsia="宋体" w:cs="Times New Roman"/>
                <w:szCs w:val="24"/>
              </w:rPr>
            </w:pPr>
          </w:p>
        </w:tc>
      </w:tr>
      <w:tr w:rsidR="003D0B74" w:rsidRPr="003B750A" w14:paraId="54FCF146" w14:textId="77777777" w:rsidTr="0068137B">
        <w:tc>
          <w:tcPr>
            <w:tcW w:w="1529" w:type="pct"/>
          </w:tcPr>
          <w:p w14:paraId="69C86522" w14:textId="534740EA" w:rsidR="003D0B74" w:rsidRPr="003B750A" w:rsidRDefault="00E52854" w:rsidP="00C23404">
            <w:pPr>
              <w:adjustRightInd w:val="0"/>
              <w:snapToGrid w:val="0"/>
              <w:rPr>
                <w:rFonts w:eastAsia="宋体" w:cs="Times New Roman"/>
                <w:szCs w:val="24"/>
              </w:rPr>
            </w:pPr>
            <w:bookmarkStart w:id="46" w:name="_Hlk20151184"/>
            <w:r w:rsidRPr="003B750A">
              <w:rPr>
                <w:rFonts w:eastAsia="宋体" w:cs="Times New Roman"/>
                <w:szCs w:val="24"/>
              </w:rPr>
              <w:t>IgM</w:t>
            </w:r>
            <w:bookmarkEnd w:id="46"/>
            <w:r w:rsidR="0068137B" w:rsidRPr="003B750A">
              <w:rPr>
                <w:rFonts w:eastAsia="宋体" w:cs="Times New Roman"/>
                <w:szCs w:val="24"/>
              </w:rPr>
              <w:t xml:space="preserve"> </w:t>
            </w:r>
            <w:r w:rsidRPr="003B750A">
              <w:rPr>
                <w:rFonts w:eastAsia="宋体" w:cs="Times New Roman"/>
                <w:szCs w:val="24"/>
              </w:rPr>
              <w:t>(g/L)</w:t>
            </w:r>
          </w:p>
        </w:tc>
        <w:tc>
          <w:tcPr>
            <w:tcW w:w="1294" w:type="pct"/>
          </w:tcPr>
          <w:p w14:paraId="47DCB9F8" w14:textId="77777777" w:rsidR="003D0B74" w:rsidRPr="003B750A" w:rsidRDefault="003D0B74" w:rsidP="00C23404">
            <w:pPr>
              <w:adjustRightInd w:val="0"/>
              <w:snapToGrid w:val="0"/>
              <w:rPr>
                <w:rFonts w:eastAsia="宋体" w:cs="Times New Roman"/>
                <w:szCs w:val="24"/>
              </w:rPr>
            </w:pPr>
          </w:p>
        </w:tc>
        <w:tc>
          <w:tcPr>
            <w:tcW w:w="1387" w:type="pct"/>
          </w:tcPr>
          <w:p w14:paraId="79D73928" w14:textId="77777777" w:rsidR="003D0B74" w:rsidRPr="003B750A" w:rsidRDefault="003D0B74" w:rsidP="00C23404">
            <w:pPr>
              <w:adjustRightInd w:val="0"/>
              <w:snapToGrid w:val="0"/>
              <w:rPr>
                <w:rFonts w:eastAsia="宋体" w:cs="Times New Roman"/>
                <w:szCs w:val="24"/>
              </w:rPr>
            </w:pPr>
          </w:p>
        </w:tc>
        <w:tc>
          <w:tcPr>
            <w:tcW w:w="790" w:type="pct"/>
          </w:tcPr>
          <w:p w14:paraId="50B89A1B" w14:textId="77777777" w:rsidR="003D0B74" w:rsidRPr="003B750A" w:rsidRDefault="003D0B74" w:rsidP="00C23404">
            <w:pPr>
              <w:adjustRightInd w:val="0"/>
              <w:snapToGrid w:val="0"/>
              <w:rPr>
                <w:rFonts w:eastAsia="宋体" w:cs="Times New Roman"/>
                <w:szCs w:val="24"/>
              </w:rPr>
            </w:pPr>
          </w:p>
        </w:tc>
      </w:tr>
      <w:tr w:rsidR="003D0B74" w:rsidRPr="003B750A" w14:paraId="2B3EE3C3" w14:textId="77777777" w:rsidTr="0068137B">
        <w:tc>
          <w:tcPr>
            <w:tcW w:w="1529" w:type="pct"/>
          </w:tcPr>
          <w:p w14:paraId="06C0E0C0" w14:textId="77777777" w:rsidR="003D0B74" w:rsidRPr="003B750A" w:rsidRDefault="00E52854" w:rsidP="00835329">
            <w:pPr>
              <w:adjustRightInd w:val="0"/>
              <w:snapToGrid w:val="0"/>
              <w:ind w:firstLineChars="50" w:firstLine="120"/>
              <w:rPr>
                <w:rFonts w:eastAsia="宋体" w:cs="Times New Roman"/>
                <w:szCs w:val="24"/>
              </w:rPr>
            </w:pPr>
            <w:r w:rsidRPr="003B750A">
              <w:rPr>
                <w:rFonts w:eastAsia="宋体" w:cs="Times New Roman"/>
                <w:szCs w:val="24"/>
              </w:rPr>
              <w:t>Before treatment</w:t>
            </w:r>
          </w:p>
        </w:tc>
        <w:tc>
          <w:tcPr>
            <w:tcW w:w="1294" w:type="pct"/>
          </w:tcPr>
          <w:p w14:paraId="307AE2D1" w14:textId="67E2B95C" w:rsidR="003D0B74" w:rsidRPr="003B750A" w:rsidRDefault="00E52854" w:rsidP="00C23404">
            <w:pPr>
              <w:adjustRightInd w:val="0"/>
              <w:snapToGrid w:val="0"/>
              <w:rPr>
                <w:rFonts w:eastAsia="宋体" w:cs="Times New Roman"/>
                <w:szCs w:val="24"/>
              </w:rPr>
            </w:pPr>
            <w:r w:rsidRPr="003B750A">
              <w:rPr>
                <w:rFonts w:eastAsia="宋体" w:cs="Times New Roman"/>
                <w:szCs w:val="24"/>
              </w:rPr>
              <w:t>1.49</w:t>
            </w:r>
            <w:r w:rsidR="0068137B" w:rsidRPr="003B750A">
              <w:rPr>
                <w:rFonts w:eastAsia="宋体" w:cs="Times New Roman"/>
                <w:szCs w:val="24"/>
              </w:rPr>
              <w:t xml:space="preserve"> </w:t>
            </w:r>
            <w:r w:rsidRPr="003B750A">
              <w:rPr>
                <w:rFonts w:eastAsia="宋体" w:cs="Times New Roman"/>
                <w:szCs w:val="24"/>
              </w:rPr>
              <w:t>±</w:t>
            </w:r>
            <w:r w:rsidR="0068137B" w:rsidRPr="003B750A">
              <w:rPr>
                <w:rFonts w:eastAsia="宋体" w:cs="Times New Roman"/>
                <w:szCs w:val="24"/>
              </w:rPr>
              <w:t xml:space="preserve"> </w:t>
            </w:r>
            <w:r w:rsidRPr="003B750A">
              <w:rPr>
                <w:rFonts w:eastAsia="宋体" w:cs="Times New Roman"/>
                <w:szCs w:val="24"/>
              </w:rPr>
              <w:t>0.48</w:t>
            </w:r>
          </w:p>
        </w:tc>
        <w:tc>
          <w:tcPr>
            <w:tcW w:w="1387" w:type="pct"/>
          </w:tcPr>
          <w:p w14:paraId="755C472F" w14:textId="77777777" w:rsidR="003D0B74" w:rsidRPr="003B750A" w:rsidRDefault="003D0B74" w:rsidP="00C23404">
            <w:pPr>
              <w:adjustRightInd w:val="0"/>
              <w:snapToGrid w:val="0"/>
              <w:rPr>
                <w:rFonts w:eastAsia="宋体" w:cs="Times New Roman"/>
                <w:szCs w:val="24"/>
              </w:rPr>
            </w:pPr>
          </w:p>
        </w:tc>
        <w:tc>
          <w:tcPr>
            <w:tcW w:w="790" w:type="pct"/>
          </w:tcPr>
          <w:p w14:paraId="7023DF6A" w14:textId="77777777" w:rsidR="003D0B74" w:rsidRPr="003B750A" w:rsidRDefault="003D0B74" w:rsidP="00C23404">
            <w:pPr>
              <w:adjustRightInd w:val="0"/>
              <w:snapToGrid w:val="0"/>
              <w:rPr>
                <w:rFonts w:eastAsia="宋体" w:cs="Times New Roman"/>
                <w:szCs w:val="24"/>
              </w:rPr>
            </w:pPr>
          </w:p>
        </w:tc>
      </w:tr>
      <w:tr w:rsidR="003D0B74" w:rsidRPr="003B750A" w14:paraId="1B3D322C" w14:textId="77777777" w:rsidTr="0068137B">
        <w:tc>
          <w:tcPr>
            <w:tcW w:w="1529" w:type="pct"/>
          </w:tcPr>
          <w:p w14:paraId="26B48C3A" w14:textId="77777777" w:rsidR="003D0B74" w:rsidRPr="003B750A" w:rsidRDefault="00E52854" w:rsidP="00835329">
            <w:pPr>
              <w:adjustRightInd w:val="0"/>
              <w:snapToGrid w:val="0"/>
              <w:ind w:firstLineChars="50" w:firstLine="120"/>
              <w:rPr>
                <w:rFonts w:eastAsia="宋体" w:cs="Times New Roman"/>
                <w:szCs w:val="24"/>
              </w:rPr>
            </w:pPr>
            <w:r w:rsidRPr="003B750A">
              <w:rPr>
                <w:rFonts w:eastAsia="宋体" w:cs="Times New Roman"/>
                <w:szCs w:val="24"/>
              </w:rPr>
              <w:t>After treatment</w:t>
            </w:r>
          </w:p>
        </w:tc>
        <w:tc>
          <w:tcPr>
            <w:tcW w:w="1294" w:type="pct"/>
          </w:tcPr>
          <w:p w14:paraId="7774657C" w14:textId="24710062" w:rsidR="003D0B74" w:rsidRPr="003B750A" w:rsidRDefault="00E52854" w:rsidP="00C23404">
            <w:pPr>
              <w:adjustRightInd w:val="0"/>
              <w:snapToGrid w:val="0"/>
              <w:rPr>
                <w:rFonts w:eastAsia="宋体" w:cs="Times New Roman"/>
                <w:szCs w:val="24"/>
              </w:rPr>
            </w:pPr>
            <w:r w:rsidRPr="003B750A">
              <w:rPr>
                <w:rFonts w:eastAsia="宋体" w:cs="Times New Roman"/>
                <w:szCs w:val="24"/>
              </w:rPr>
              <w:t>0.24</w:t>
            </w:r>
            <w:r w:rsidR="0068137B" w:rsidRPr="003B750A">
              <w:rPr>
                <w:rFonts w:eastAsia="宋体" w:cs="Times New Roman"/>
                <w:szCs w:val="24"/>
              </w:rPr>
              <w:t xml:space="preserve"> </w:t>
            </w:r>
            <w:r w:rsidRPr="003B750A">
              <w:rPr>
                <w:rFonts w:eastAsia="宋体" w:cs="Times New Roman"/>
                <w:szCs w:val="24"/>
              </w:rPr>
              <w:t>±</w:t>
            </w:r>
            <w:r w:rsidR="0068137B" w:rsidRPr="003B750A">
              <w:rPr>
                <w:rFonts w:eastAsia="宋体" w:cs="Times New Roman"/>
                <w:szCs w:val="24"/>
              </w:rPr>
              <w:t xml:space="preserve"> </w:t>
            </w:r>
            <w:r w:rsidRPr="003B750A">
              <w:rPr>
                <w:rFonts w:eastAsia="宋体" w:cs="Times New Roman"/>
                <w:szCs w:val="24"/>
              </w:rPr>
              <w:t>0.08</w:t>
            </w:r>
            <w:r w:rsidR="000C7575" w:rsidRPr="003B750A">
              <w:rPr>
                <w:rFonts w:eastAsia="宋体" w:cs="Times New Roman"/>
                <w:szCs w:val="24"/>
                <w:vertAlign w:val="superscript"/>
              </w:rPr>
              <w:t xml:space="preserve"> </w:t>
            </w:r>
            <w:r w:rsidR="0068137B" w:rsidRPr="003B750A">
              <w:rPr>
                <w:rFonts w:eastAsia="宋体" w:cs="Times New Roman"/>
                <w:szCs w:val="24"/>
                <w:vertAlign w:val="superscript"/>
              </w:rPr>
              <w:t>1</w:t>
            </w:r>
          </w:p>
        </w:tc>
        <w:tc>
          <w:tcPr>
            <w:tcW w:w="1387" w:type="pct"/>
          </w:tcPr>
          <w:p w14:paraId="47662CC6" w14:textId="77777777" w:rsidR="003D0B74" w:rsidRPr="003B750A" w:rsidRDefault="003D0B74" w:rsidP="00C23404">
            <w:pPr>
              <w:adjustRightInd w:val="0"/>
              <w:snapToGrid w:val="0"/>
              <w:rPr>
                <w:rFonts w:eastAsia="宋体" w:cs="Times New Roman"/>
                <w:szCs w:val="24"/>
              </w:rPr>
            </w:pPr>
          </w:p>
        </w:tc>
        <w:tc>
          <w:tcPr>
            <w:tcW w:w="790" w:type="pct"/>
          </w:tcPr>
          <w:p w14:paraId="35D082F8" w14:textId="77777777" w:rsidR="003D0B74" w:rsidRPr="003B750A" w:rsidRDefault="003D0B74" w:rsidP="00C23404">
            <w:pPr>
              <w:adjustRightInd w:val="0"/>
              <w:snapToGrid w:val="0"/>
              <w:rPr>
                <w:rFonts w:eastAsia="宋体" w:cs="Times New Roman"/>
                <w:szCs w:val="24"/>
              </w:rPr>
            </w:pPr>
          </w:p>
        </w:tc>
      </w:tr>
      <w:tr w:rsidR="003D0B74" w:rsidRPr="003B750A" w14:paraId="6F44C71A" w14:textId="77777777" w:rsidTr="0068137B">
        <w:tc>
          <w:tcPr>
            <w:tcW w:w="1529" w:type="pct"/>
          </w:tcPr>
          <w:p w14:paraId="15BA7FCE" w14:textId="77777777" w:rsidR="003D0B74" w:rsidRPr="003B750A" w:rsidRDefault="00E52854" w:rsidP="00C23404">
            <w:pPr>
              <w:adjustRightInd w:val="0"/>
              <w:snapToGrid w:val="0"/>
              <w:rPr>
                <w:rFonts w:eastAsia="宋体" w:cs="Times New Roman"/>
                <w:szCs w:val="24"/>
              </w:rPr>
            </w:pPr>
            <w:r w:rsidRPr="003B750A">
              <w:rPr>
                <w:rFonts w:eastAsia="宋体" w:cs="Times New Roman"/>
                <w:szCs w:val="24"/>
              </w:rPr>
              <w:t>Rheumatoid factor</w:t>
            </w:r>
          </w:p>
        </w:tc>
        <w:tc>
          <w:tcPr>
            <w:tcW w:w="1294" w:type="pct"/>
          </w:tcPr>
          <w:p w14:paraId="2EC5AFB2" w14:textId="77777777" w:rsidR="003D0B74" w:rsidRPr="003B750A" w:rsidRDefault="00E52854" w:rsidP="00C23404">
            <w:pPr>
              <w:adjustRightInd w:val="0"/>
              <w:snapToGrid w:val="0"/>
              <w:rPr>
                <w:rFonts w:eastAsia="宋体" w:cs="Times New Roman"/>
                <w:szCs w:val="24"/>
              </w:rPr>
            </w:pPr>
            <w:r w:rsidRPr="003B750A">
              <w:rPr>
                <w:rFonts w:eastAsia="宋体" w:cs="Times New Roman"/>
                <w:szCs w:val="24"/>
              </w:rPr>
              <w:t>(-)</w:t>
            </w:r>
          </w:p>
        </w:tc>
        <w:tc>
          <w:tcPr>
            <w:tcW w:w="1387" w:type="pct"/>
          </w:tcPr>
          <w:p w14:paraId="70F1F96E" w14:textId="77777777" w:rsidR="003D0B74" w:rsidRPr="003B750A" w:rsidRDefault="003D0B74" w:rsidP="00C23404">
            <w:pPr>
              <w:adjustRightInd w:val="0"/>
              <w:snapToGrid w:val="0"/>
              <w:rPr>
                <w:rFonts w:eastAsia="宋体" w:cs="Times New Roman"/>
                <w:szCs w:val="24"/>
              </w:rPr>
            </w:pPr>
          </w:p>
        </w:tc>
        <w:tc>
          <w:tcPr>
            <w:tcW w:w="790" w:type="pct"/>
          </w:tcPr>
          <w:p w14:paraId="0DFAF2E4" w14:textId="77777777" w:rsidR="003D0B74" w:rsidRPr="003B750A" w:rsidRDefault="003D0B74" w:rsidP="00C23404">
            <w:pPr>
              <w:adjustRightInd w:val="0"/>
              <w:snapToGrid w:val="0"/>
              <w:rPr>
                <w:rFonts w:eastAsia="宋体" w:cs="Times New Roman"/>
                <w:szCs w:val="24"/>
              </w:rPr>
            </w:pPr>
          </w:p>
        </w:tc>
      </w:tr>
      <w:tr w:rsidR="003D0B74" w:rsidRPr="003B750A" w14:paraId="565B1F1E" w14:textId="77777777" w:rsidTr="0068137B">
        <w:tc>
          <w:tcPr>
            <w:tcW w:w="1529" w:type="pct"/>
          </w:tcPr>
          <w:p w14:paraId="3C972C14" w14:textId="55787B7C" w:rsidR="003D0B74" w:rsidRPr="003B750A" w:rsidRDefault="00E52854" w:rsidP="00835329">
            <w:pPr>
              <w:adjustRightInd w:val="0"/>
              <w:snapToGrid w:val="0"/>
              <w:rPr>
                <w:rFonts w:eastAsia="宋体" w:cs="Times New Roman"/>
                <w:szCs w:val="24"/>
              </w:rPr>
            </w:pPr>
            <w:bookmarkStart w:id="47" w:name="_Hlk20151188"/>
            <w:r w:rsidRPr="003B750A">
              <w:rPr>
                <w:rFonts w:eastAsia="宋体" w:cs="Times New Roman"/>
                <w:szCs w:val="24"/>
              </w:rPr>
              <w:t>HLA-B27</w:t>
            </w:r>
            <w:bookmarkEnd w:id="47"/>
            <w:r w:rsidR="0068137B" w:rsidRPr="003B750A">
              <w:rPr>
                <w:rFonts w:eastAsia="宋体" w:cs="Times New Roman"/>
                <w:szCs w:val="24"/>
              </w:rPr>
              <w:t xml:space="preserve"> </w:t>
            </w:r>
            <w:r w:rsidRPr="003B750A">
              <w:rPr>
                <w:rFonts w:eastAsia="宋体" w:cs="Times New Roman"/>
                <w:szCs w:val="24"/>
              </w:rPr>
              <w:t>(+)</w:t>
            </w:r>
            <w:r w:rsidR="00835329">
              <w:rPr>
                <w:rFonts w:eastAsia="宋体" w:cs="Times New Roman" w:hint="eastAsia"/>
                <w:szCs w:val="24"/>
              </w:rPr>
              <w:t xml:space="preserve">, </w:t>
            </w:r>
            <w:r w:rsidRPr="003B750A">
              <w:rPr>
                <w:rFonts w:eastAsia="宋体" w:cs="Times New Roman"/>
                <w:i/>
                <w:szCs w:val="24"/>
              </w:rPr>
              <w:t>n</w:t>
            </w:r>
            <w:r w:rsidR="00835329">
              <w:rPr>
                <w:rFonts w:eastAsia="宋体" w:cs="Times New Roman" w:hint="eastAsia"/>
                <w:szCs w:val="24"/>
              </w:rPr>
              <w:t xml:space="preserve"> </w:t>
            </w:r>
            <w:r w:rsidR="00835329" w:rsidRPr="003B750A">
              <w:rPr>
                <w:rFonts w:eastAsia="宋体" w:cs="Times New Roman"/>
                <w:szCs w:val="24"/>
              </w:rPr>
              <w:t>(</w:t>
            </w:r>
            <w:r w:rsidRPr="003B750A">
              <w:rPr>
                <w:rFonts w:eastAsia="宋体" w:cs="Times New Roman"/>
                <w:szCs w:val="24"/>
              </w:rPr>
              <w:t>%)</w:t>
            </w:r>
          </w:p>
        </w:tc>
        <w:tc>
          <w:tcPr>
            <w:tcW w:w="1294" w:type="pct"/>
          </w:tcPr>
          <w:p w14:paraId="0E82CA05" w14:textId="77777777" w:rsidR="003D0B74" w:rsidRPr="003B750A" w:rsidRDefault="003D0B74" w:rsidP="00C23404">
            <w:pPr>
              <w:adjustRightInd w:val="0"/>
              <w:snapToGrid w:val="0"/>
              <w:rPr>
                <w:rFonts w:eastAsia="宋体" w:cs="Times New Roman"/>
                <w:szCs w:val="24"/>
              </w:rPr>
            </w:pPr>
          </w:p>
        </w:tc>
        <w:tc>
          <w:tcPr>
            <w:tcW w:w="1387" w:type="pct"/>
          </w:tcPr>
          <w:p w14:paraId="4A8CD19F" w14:textId="77777777" w:rsidR="003D0B74" w:rsidRPr="003B750A" w:rsidRDefault="003D0B74" w:rsidP="00C23404">
            <w:pPr>
              <w:adjustRightInd w:val="0"/>
              <w:snapToGrid w:val="0"/>
              <w:rPr>
                <w:rFonts w:eastAsia="宋体" w:cs="Times New Roman"/>
                <w:szCs w:val="24"/>
              </w:rPr>
            </w:pPr>
          </w:p>
        </w:tc>
        <w:tc>
          <w:tcPr>
            <w:tcW w:w="790" w:type="pct"/>
          </w:tcPr>
          <w:p w14:paraId="17529642" w14:textId="77777777" w:rsidR="003D0B74" w:rsidRPr="003B750A" w:rsidRDefault="003D0B74" w:rsidP="00C23404">
            <w:pPr>
              <w:adjustRightInd w:val="0"/>
              <w:snapToGrid w:val="0"/>
              <w:rPr>
                <w:rFonts w:eastAsia="宋体" w:cs="Times New Roman"/>
                <w:szCs w:val="24"/>
              </w:rPr>
            </w:pPr>
          </w:p>
        </w:tc>
      </w:tr>
      <w:tr w:rsidR="003D0B74" w:rsidRPr="003B750A" w14:paraId="3987849D" w14:textId="77777777" w:rsidTr="0068137B">
        <w:tc>
          <w:tcPr>
            <w:tcW w:w="1529" w:type="pct"/>
          </w:tcPr>
          <w:p w14:paraId="00C5A422" w14:textId="77777777" w:rsidR="003D0B74" w:rsidRPr="003B750A" w:rsidRDefault="00E52854" w:rsidP="00835329">
            <w:pPr>
              <w:adjustRightInd w:val="0"/>
              <w:snapToGrid w:val="0"/>
              <w:ind w:firstLineChars="50" w:firstLine="120"/>
              <w:rPr>
                <w:rFonts w:eastAsia="宋体" w:cs="Times New Roman"/>
                <w:szCs w:val="24"/>
              </w:rPr>
            </w:pPr>
            <w:r w:rsidRPr="003B750A">
              <w:rPr>
                <w:rFonts w:eastAsia="宋体" w:cs="Times New Roman"/>
                <w:szCs w:val="24"/>
              </w:rPr>
              <w:t>Before treatment</w:t>
            </w:r>
          </w:p>
        </w:tc>
        <w:tc>
          <w:tcPr>
            <w:tcW w:w="1294" w:type="pct"/>
          </w:tcPr>
          <w:p w14:paraId="393664D9" w14:textId="6215EE9D" w:rsidR="003D0B74" w:rsidRPr="003B750A" w:rsidRDefault="00E52854" w:rsidP="00C23404">
            <w:pPr>
              <w:adjustRightInd w:val="0"/>
              <w:snapToGrid w:val="0"/>
              <w:rPr>
                <w:rFonts w:eastAsia="宋体" w:cs="Times New Roman"/>
                <w:szCs w:val="24"/>
              </w:rPr>
            </w:pPr>
            <w:r w:rsidRPr="003B750A">
              <w:rPr>
                <w:rFonts w:eastAsia="宋体" w:cs="Times New Roman"/>
                <w:szCs w:val="24"/>
              </w:rPr>
              <w:t>85</w:t>
            </w:r>
            <w:r w:rsidR="0068137B" w:rsidRPr="003B750A">
              <w:rPr>
                <w:rFonts w:eastAsia="宋体" w:cs="Times New Roman"/>
                <w:szCs w:val="24"/>
              </w:rPr>
              <w:t xml:space="preserve"> </w:t>
            </w:r>
            <w:r w:rsidRPr="003B750A">
              <w:rPr>
                <w:rFonts w:eastAsia="宋体" w:cs="Times New Roman"/>
                <w:szCs w:val="24"/>
              </w:rPr>
              <w:t>(75.00)</w:t>
            </w:r>
          </w:p>
        </w:tc>
        <w:tc>
          <w:tcPr>
            <w:tcW w:w="1387" w:type="pct"/>
          </w:tcPr>
          <w:p w14:paraId="76C7B105" w14:textId="25732B74" w:rsidR="003D0B74" w:rsidRPr="003B750A" w:rsidRDefault="00E52854" w:rsidP="00C23404">
            <w:pPr>
              <w:adjustRightInd w:val="0"/>
              <w:snapToGrid w:val="0"/>
              <w:rPr>
                <w:rFonts w:eastAsia="宋体" w:cs="Times New Roman"/>
                <w:szCs w:val="24"/>
              </w:rPr>
            </w:pPr>
            <w:r w:rsidRPr="003B750A">
              <w:rPr>
                <w:rFonts w:eastAsia="宋体" w:cs="Times New Roman"/>
                <w:szCs w:val="24"/>
              </w:rPr>
              <w:t>0</w:t>
            </w:r>
            <w:r w:rsidR="0068137B" w:rsidRPr="003B750A">
              <w:rPr>
                <w:rFonts w:eastAsia="宋体" w:cs="Times New Roman"/>
                <w:szCs w:val="24"/>
              </w:rPr>
              <w:t xml:space="preserve"> </w:t>
            </w:r>
            <w:r w:rsidRPr="003B750A">
              <w:rPr>
                <w:rFonts w:eastAsia="宋体" w:cs="Times New Roman"/>
                <w:szCs w:val="24"/>
              </w:rPr>
              <w:t>(0.00)</w:t>
            </w:r>
          </w:p>
        </w:tc>
        <w:tc>
          <w:tcPr>
            <w:tcW w:w="790" w:type="pct"/>
          </w:tcPr>
          <w:p w14:paraId="65DF1077" w14:textId="4E56B690" w:rsidR="003D0B74" w:rsidRPr="003B750A" w:rsidRDefault="00E52854" w:rsidP="00C23404">
            <w:pPr>
              <w:adjustRightInd w:val="0"/>
              <w:snapToGrid w:val="0"/>
              <w:rPr>
                <w:rFonts w:eastAsia="宋体" w:cs="Times New Roman"/>
                <w:szCs w:val="24"/>
              </w:rPr>
            </w:pPr>
            <w:r w:rsidRPr="003B750A">
              <w:rPr>
                <w:rFonts w:eastAsia="宋体" w:cs="Times New Roman"/>
                <w:szCs w:val="24"/>
              </w:rPr>
              <w:t>&lt;</w:t>
            </w:r>
            <w:r w:rsidR="0068137B" w:rsidRPr="003B750A">
              <w:rPr>
                <w:rFonts w:eastAsia="宋体" w:cs="Times New Roman"/>
                <w:szCs w:val="24"/>
              </w:rPr>
              <w:t xml:space="preserve"> </w:t>
            </w:r>
            <w:r w:rsidRPr="003B750A">
              <w:rPr>
                <w:rFonts w:eastAsia="宋体" w:cs="Times New Roman"/>
                <w:szCs w:val="24"/>
              </w:rPr>
              <w:t>0.001</w:t>
            </w:r>
          </w:p>
        </w:tc>
      </w:tr>
      <w:tr w:rsidR="003D0B74" w:rsidRPr="003B750A" w14:paraId="7EE927BE" w14:textId="77777777" w:rsidTr="0068137B">
        <w:tc>
          <w:tcPr>
            <w:tcW w:w="1529" w:type="pct"/>
          </w:tcPr>
          <w:p w14:paraId="1EF75DA5" w14:textId="77777777" w:rsidR="003D0B74" w:rsidRPr="003B750A" w:rsidRDefault="00E52854" w:rsidP="00835329">
            <w:pPr>
              <w:adjustRightInd w:val="0"/>
              <w:snapToGrid w:val="0"/>
              <w:ind w:firstLineChars="50" w:firstLine="120"/>
              <w:rPr>
                <w:rFonts w:eastAsia="宋体" w:cs="Times New Roman"/>
                <w:szCs w:val="24"/>
              </w:rPr>
            </w:pPr>
            <w:r w:rsidRPr="003B750A">
              <w:rPr>
                <w:rFonts w:eastAsia="宋体" w:cs="Times New Roman"/>
                <w:szCs w:val="24"/>
              </w:rPr>
              <w:t>After treatment</w:t>
            </w:r>
          </w:p>
        </w:tc>
        <w:tc>
          <w:tcPr>
            <w:tcW w:w="1294" w:type="pct"/>
          </w:tcPr>
          <w:p w14:paraId="12D037EB" w14:textId="05232937" w:rsidR="003D0B74" w:rsidRPr="003B750A" w:rsidRDefault="00E52854" w:rsidP="00C23404">
            <w:pPr>
              <w:adjustRightInd w:val="0"/>
              <w:snapToGrid w:val="0"/>
              <w:rPr>
                <w:rFonts w:eastAsia="宋体" w:cs="Times New Roman"/>
                <w:szCs w:val="24"/>
              </w:rPr>
            </w:pPr>
            <w:r w:rsidRPr="003B750A">
              <w:rPr>
                <w:rFonts w:eastAsia="宋体" w:cs="Times New Roman"/>
                <w:szCs w:val="24"/>
              </w:rPr>
              <w:t>15</w:t>
            </w:r>
            <w:r w:rsidR="0068137B" w:rsidRPr="003B750A">
              <w:rPr>
                <w:rFonts w:eastAsia="宋体" w:cs="Times New Roman"/>
                <w:szCs w:val="24"/>
              </w:rPr>
              <w:t xml:space="preserve"> </w:t>
            </w:r>
            <w:r w:rsidRPr="003B750A">
              <w:rPr>
                <w:rFonts w:eastAsia="宋体" w:cs="Times New Roman"/>
                <w:szCs w:val="24"/>
              </w:rPr>
              <w:t>(13.27)</w:t>
            </w:r>
            <w:r w:rsidR="000C7575" w:rsidRPr="003B750A">
              <w:rPr>
                <w:rFonts w:eastAsia="宋体" w:cs="Times New Roman"/>
                <w:szCs w:val="24"/>
                <w:vertAlign w:val="superscript"/>
              </w:rPr>
              <w:t xml:space="preserve"> </w:t>
            </w:r>
            <w:r w:rsidR="0068137B" w:rsidRPr="003B750A">
              <w:rPr>
                <w:rFonts w:eastAsia="宋体" w:cs="Times New Roman"/>
                <w:szCs w:val="24"/>
                <w:vertAlign w:val="superscript"/>
              </w:rPr>
              <w:t>1</w:t>
            </w:r>
          </w:p>
        </w:tc>
        <w:tc>
          <w:tcPr>
            <w:tcW w:w="1387" w:type="pct"/>
          </w:tcPr>
          <w:p w14:paraId="58FDF5F5" w14:textId="77777777" w:rsidR="003D0B74" w:rsidRPr="003B750A" w:rsidRDefault="003D0B74" w:rsidP="00C23404">
            <w:pPr>
              <w:adjustRightInd w:val="0"/>
              <w:snapToGrid w:val="0"/>
              <w:rPr>
                <w:rFonts w:eastAsia="宋体" w:cs="Times New Roman"/>
                <w:szCs w:val="24"/>
              </w:rPr>
            </w:pPr>
          </w:p>
        </w:tc>
        <w:tc>
          <w:tcPr>
            <w:tcW w:w="790" w:type="pct"/>
          </w:tcPr>
          <w:p w14:paraId="21D18BB3" w14:textId="77777777" w:rsidR="003D0B74" w:rsidRPr="003B750A" w:rsidRDefault="003D0B74" w:rsidP="00C23404">
            <w:pPr>
              <w:adjustRightInd w:val="0"/>
              <w:snapToGrid w:val="0"/>
              <w:rPr>
                <w:rFonts w:eastAsia="宋体" w:cs="Times New Roman"/>
                <w:szCs w:val="24"/>
              </w:rPr>
            </w:pPr>
          </w:p>
        </w:tc>
      </w:tr>
      <w:tr w:rsidR="003D0B74" w:rsidRPr="003B750A" w14:paraId="3BAE499E" w14:textId="77777777" w:rsidTr="0068137B">
        <w:tc>
          <w:tcPr>
            <w:tcW w:w="1529" w:type="pct"/>
          </w:tcPr>
          <w:p w14:paraId="51A69C6F" w14:textId="77777777" w:rsidR="003D0B74" w:rsidRPr="003B750A" w:rsidRDefault="00E52854" w:rsidP="00C23404">
            <w:pPr>
              <w:adjustRightInd w:val="0"/>
              <w:snapToGrid w:val="0"/>
              <w:rPr>
                <w:rFonts w:eastAsia="宋体" w:cs="Times New Roman"/>
                <w:szCs w:val="24"/>
              </w:rPr>
            </w:pPr>
            <w:r w:rsidRPr="003B750A">
              <w:rPr>
                <w:rFonts w:eastAsia="宋体" w:cs="Times New Roman"/>
                <w:szCs w:val="24"/>
              </w:rPr>
              <w:t>ESR (mm/h)</w:t>
            </w:r>
          </w:p>
        </w:tc>
        <w:tc>
          <w:tcPr>
            <w:tcW w:w="1294" w:type="pct"/>
          </w:tcPr>
          <w:p w14:paraId="7FCC2443" w14:textId="77777777" w:rsidR="003D0B74" w:rsidRPr="003B750A" w:rsidRDefault="003D0B74" w:rsidP="00C23404">
            <w:pPr>
              <w:adjustRightInd w:val="0"/>
              <w:snapToGrid w:val="0"/>
              <w:rPr>
                <w:rFonts w:eastAsia="宋体" w:cs="Times New Roman"/>
                <w:szCs w:val="24"/>
              </w:rPr>
            </w:pPr>
          </w:p>
        </w:tc>
        <w:tc>
          <w:tcPr>
            <w:tcW w:w="1387" w:type="pct"/>
          </w:tcPr>
          <w:p w14:paraId="55982BA7" w14:textId="77777777" w:rsidR="003D0B74" w:rsidRPr="003B750A" w:rsidRDefault="003D0B74" w:rsidP="00C23404">
            <w:pPr>
              <w:adjustRightInd w:val="0"/>
              <w:snapToGrid w:val="0"/>
              <w:rPr>
                <w:rFonts w:eastAsia="宋体" w:cs="Times New Roman"/>
                <w:szCs w:val="24"/>
              </w:rPr>
            </w:pPr>
          </w:p>
        </w:tc>
        <w:tc>
          <w:tcPr>
            <w:tcW w:w="790" w:type="pct"/>
          </w:tcPr>
          <w:p w14:paraId="49CF95AF" w14:textId="77777777" w:rsidR="003D0B74" w:rsidRPr="003B750A" w:rsidRDefault="003D0B74" w:rsidP="00C23404">
            <w:pPr>
              <w:adjustRightInd w:val="0"/>
              <w:snapToGrid w:val="0"/>
              <w:rPr>
                <w:rFonts w:eastAsia="宋体" w:cs="Times New Roman"/>
                <w:szCs w:val="24"/>
              </w:rPr>
            </w:pPr>
          </w:p>
        </w:tc>
      </w:tr>
      <w:tr w:rsidR="003D0B74" w:rsidRPr="003B750A" w14:paraId="1F3849AA" w14:textId="77777777" w:rsidTr="0068137B">
        <w:tc>
          <w:tcPr>
            <w:tcW w:w="1529" w:type="pct"/>
          </w:tcPr>
          <w:p w14:paraId="284B1395" w14:textId="77777777" w:rsidR="003D0B74" w:rsidRPr="003B750A" w:rsidRDefault="00E52854" w:rsidP="00835329">
            <w:pPr>
              <w:adjustRightInd w:val="0"/>
              <w:snapToGrid w:val="0"/>
              <w:ind w:firstLineChars="50" w:firstLine="120"/>
              <w:rPr>
                <w:rFonts w:eastAsia="宋体" w:cs="Times New Roman"/>
                <w:szCs w:val="24"/>
              </w:rPr>
            </w:pPr>
            <w:r w:rsidRPr="003B750A">
              <w:rPr>
                <w:rFonts w:eastAsia="宋体" w:cs="Times New Roman"/>
                <w:szCs w:val="24"/>
              </w:rPr>
              <w:t>Before treatment</w:t>
            </w:r>
          </w:p>
        </w:tc>
        <w:tc>
          <w:tcPr>
            <w:tcW w:w="1294" w:type="pct"/>
          </w:tcPr>
          <w:p w14:paraId="633B0528" w14:textId="3A5268BD" w:rsidR="003D0B74" w:rsidRPr="003B750A" w:rsidRDefault="00E52854" w:rsidP="00C23404">
            <w:pPr>
              <w:adjustRightInd w:val="0"/>
              <w:snapToGrid w:val="0"/>
              <w:rPr>
                <w:rFonts w:eastAsia="宋体" w:cs="Times New Roman"/>
                <w:szCs w:val="24"/>
              </w:rPr>
            </w:pPr>
            <w:r w:rsidRPr="003B750A">
              <w:rPr>
                <w:rFonts w:eastAsia="宋体" w:cs="Times New Roman"/>
                <w:szCs w:val="24"/>
              </w:rPr>
              <w:t>48.83</w:t>
            </w:r>
            <w:r w:rsidR="0068137B" w:rsidRPr="003B750A">
              <w:rPr>
                <w:rFonts w:eastAsia="宋体" w:cs="Times New Roman"/>
                <w:szCs w:val="24"/>
              </w:rPr>
              <w:t xml:space="preserve"> </w:t>
            </w:r>
            <w:r w:rsidRPr="003B750A">
              <w:rPr>
                <w:rFonts w:eastAsia="宋体" w:cs="Times New Roman"/>
                <w:szCs w:val="24"/>
              </w:rPr>
              <w:t>±</w:t>
            </w:r>
            <w:r w:rsidR="0068137B" w:rsidRPr="003B750A">
              <w:rPr>
                <w:rFonts w:eastAsia="宋体" w:cs="Times New Roman"/>
                <w:szCs w:val="24"/>
              </w:rPr>
              <w:t xml:space="preserve"> </w:t>
            </w:r>
            <w:r w:rsidRPr="003B750A">
              <w:rPr>
                <w:rFonts w:eastAsia="宋体" w:cs="Times New Roman"/>
                <w:szCs w:val="24"/>
              </w:rPr>
              <w:t>7.79</w:t>
            </w:r>
          </w:p>
        </w:tc>
        <w:tc>
          <w:tcPr>
            <w:tcW w:w="1387" w:type="pct"/>
          </w:tcPr>
          <w:p w14:paraId="6A41BB0D" w14:textId="36F45809" w:rsidR="003D0B74" w:rsidRPr="003B750A" w:rsidRDefault="00E52854" w:rsidP="00C23404">
            <w:pPr>
              <w:adjustRightInd w:val="0"/>
              <w:snapToGrid w:val="0"/>
              <w:rPr>
                <w:rFonts w:eastAsia="宋体" w:cs="Times New Roman"/>
                <w:szCs w:val="24"/>
              </w:rPr>
            </w:pPr>
            <w:r w:rsidRPr="003B750A">
              <w:rPr>
                <w:rFonts w:eastAsia="宋体" w:cs="Times New Roman"/>
                <w:szCs w:val="24"/>
              </w:rPr>
              <w:t>12.29</w:t>
            </w:r>
            <w:r w:rsidR="0068137B" w:rsidRPr="003B750A">
              <w:rPr>
                <w:rFonts w:eastAsia="宋体" w:cs="Times New Roman"/>
                <w:szCs w:val="24"/>
              </w:rPr>
              <w:t xml:space="preserve"> </w:t>
            </w:r>
            <w:r w:rsidRPr="003B750A">
              <w:rPr>
                <w:rFonts w:eastAsia="宋体" w:cs="Times New Roman"/>
                <w:szCs w:val="24"/>
              </w:rPr>
              <w:t>±</w:t>
            </w:r>
            <w:r w:rsidR="0068137B" w:rsidRPr="003B750A">
              <w:rPr>
                <w:rFonts w:eastAsia="宋体" w:cs="Times New Roman"/>
                <w:szCs w:val="24"/>
              </w:rPr>
              <w:t xml:space="preserve"> </w:t>
            </w:r>
            <w:r w:rsidRPr="003B750A">
              <w:rPr>
                <w:rFonts w:eastAsia="宋体" w:cs="Times New Roman"/>
                <w:szCs w:val="24"/>
              </w:rPr>
              <w:t>2.73</w:t>
            </w:r>
          </w:p>
        </w:tc>
        <w:tc>
          <w:tcPr>
            <w:tcW w:w="790" w:type="pct"/>
          </w:tcPr>
          <w:p w14:paraId="76B1D4A9" w14:textId="6FA69FB5" w:rsidR="003D0B74" w:rsidRPr="003B750A" w:rsidRDefault="00E52854" w:rsidP="00C23404">
            <w:pPr>
              <w:adjustRightInd w:val="0"/>
              <w:snapToGrid w:val="0"/>
              <w:rPr>
                <w:rFonts w:eastAsia="宋体" w:cs="Times New Roman"/>
                <w:szCs w:val="24"/>
              </w:rPr>
            </w:pPr>
            <w:r w:rsidRPr="003B750A">
              <w:rPr>
                <w:rFonts w:eastAsia="宋体" w:cs="Times New Roman"/>
                <w:szCs w:val="24"/>
              </w:rPr>
              <w:t>&lt;</w:t>
            </w:r>
            <w:r w:rsidR="0068137B" w:rsidRPr="003B750A">
              <w:rPr>
                <w:rFonts w:eastAsia="宋体" w:cs="Times New Roman"/>
                <w:szCs w:val="24"/>
              </w:rPr>
              <w:t xml:space="preserve"> </w:t>
            </w:r>
            <w:r w:rsidRPr="003B750A">
              <w:rPr>
                <w:rFonts w:eastAsia="宋体" w:cs="Times New Roman"/>
                <w:szCs w:val="24"/>
              </w:rPr>
              <w:t>0.001</w:t>
            </w:r>
          </w:p>
        </w:tc>
      </w:tr>
      <w:tr w:rsidR="003D0B74" w:rsidRPr="003B750A" w14:paraId="742BA46B" w14:textId="77777777" w:rsidTr="0068137B">
        <w:tc>
          <w:tcPr>
            <w:tcW w:w="1529" w:type="pct"/>
          </w:tcPr>
          <w:p w14:paraId="4D6EB262" w14:textId="77777777" w:rsidR="003D0B74" w:rsidRPr="003B750A" w:rsidRDefault="00E52854" w:rsidP="00835329">
            <w:pPr>
              <w:adjustRightInd w:val="0"/>
              <w:snapToGrid w:val="0"/>
              <w:ind w:firstLineChars="50" w:firstLine="120"/>
              <w:rPr>
                <w:rFonts w:eastAsia="宋体" w:cs="Times New Roman"/>
                <w:szCs w:val="24"/>
              </w:rPr>
            </w:pPr>
            <w:r w:rsidRPr="003B750A">
              <w:rPr>
                <w:rFonts w:eastAsia="宋体" w:cs="Times New Roman"/>
                <w:szCs w:val="24"/>
              </w:rPr>
              <w:t>After treatment</w:t>
            </w:r>
          </w:p>
        </w:tc>
        <w:tc>
          <w:tcPr>
            <w:tcW w:w="1294" w:type="pct"/>
          </w:tcPr>
          <w:p w14:paraId="2ABE3936" w14:textId="4E2266A9" w:rsidR="003D0B74" w:rsidRPr="003B750A" w:rsidRDefault="00E52854" w:rsidP="00C23404">
            <w:pPr>
              <w:adjustRightInd w:val="0"/>
              <w:snapToGrid w:val="0"/>
              <w:rPr>
                <w:rFonts w:eastAsia="宋体" w:cs="Times New Roman"/>
                <w:szCs w:val="24"/>
              </w:rPr>
            </w:pPr>
            <w:r w:rsidRPr="003B750A">
              <w:rPr>
                <w:rFonts w:eastAsia="宋体" w:cs="Times New Roman"/>
                <w:szCs w:val="24"/>
              </w:rPr>
              <w:t>28.14</w:t>
            </w:r>
            <w:r w:rsidR="0068137B" w:rsidRPr="003B750A">
              <w:rPr>
                <w:rFonts w:eastAsia="宋体" w:cs="Times New Roman"/>
                <w:szCs w:val="24"/>
              </w:rPr>
              <w:t xml:space="preserve"> </w:t>
            </w:r>
            <w:r w:rsidRPr="003B750A">
              <w:rPr>
                <w:rFonts w:eastAsia="宋体" w:cs="Times New Roman"/>
                <w:szCs w:val="24"/>
              </w:rPr>
              <w:t>±</w:t>
            </w:r>
            <w:r w:rsidR="0068137B" w:rsidRPr="003B750A">
              <w:rPr>
                <w:rFonts w:eastAsia="宋体" w:cs="Times New Roman"/>
                <w:szCs w:val="24"/>
              </w:rPr>
              <w:t xml:space="preserve"> </w:t>
            </w:r>
            <w:r w:rsidRPr="003B750A">
              <w:rPr>
                <w:rFonts w:eastAsia="宋体" w:cs="Times New Roman"/>
                <w:szCs w:val="24"/>
              </w:rPr>
              <w:t>4.32</w:t>
            </w:r>
            <w:r w:rsidR="000C7575" w:rsidRPr="003B750A">
              <w:rPr>
                <w:rFonts w:eastAsia="宋体" w:cs="Times New Roman"/>
                <w:szCs w:val="24"/>
                <w:vertAlign w:val="superscript"/>
              </w:rPr>
              <w:t xml:space="preserve"> </w:t>
            </w:r>
            <w:r w:rsidR="0068137B" w:rsidRPr="003B750A">
              <w:rPr>
                <w:rFonts w:eastAsia="宋体" w:cs="Times New Roman"/>
                <w:szCs w:val="24"/>
                <w:vertAlign w:val="superscript"/>
              </w:rPr>
              <w:t>1</w:t>
            </w:r>
          </w:p>
        </w:tc>
        <w:tc>
          <w:tcPr>
            <w:tcW w:w="1387" w:type="pct"/>
          </w:tcPr>
          <w:p w14:paraId="5EA59DC3" w14:textId="77777777" w:rsidR="003D0B74" w:rsidRPr="003B750A" w:rsidRDefault="003D0B74" w:rsidP="00C23404">
            <w:pPr>
              <w:adjustRightInd w:val="0"/>
              <w:snapToGrid w:val="0"/>
              <w:rPr>
                <w:rFonts w:eastAsia="宋体" w:cs="Times New Roman"/>
                <w:szCs w:val="24"/>
              </w:rPr>
            </w:pPr>
          </w:p>
        </w:tc>
        <w:tc>
          <w:tcPr>
            <w:tcW w:w="790" w:type="pct"/>
          </w:tcPr>
          <w:p w14:paraId="12A2372E" w14:textId="77777777" w:rsidR="003D0B74" w:rsidRPr="003B750A" w:rsidRDefault="003D0B74" w:rsidP="00C23404">
            <w:pPr>
              <w:adjustRightInd w:val="0"/>
              <w:snapToGrid w:val="0"/>
              <w:rPr>
                <w:rFonts w:eastAsia="宋体" w:cs="Times New Roman"/>
                <w:szCs w:val="24"/>
              </w:rPr>
            </w:pPr>
          </w:p>
        </w:tc>
      </w:tr>
      <w:tr w:rsidR="003D0B74" w:rsidRPr="003B750A" w14:paraId="304A94ED" w14:textId="77777777" w:rsidTr="0068137B">
        <w:tc>
          <w:tcPr>
            <w:tcW w:w="1529" w:type="pct"/>
          </w:tcPr>
          <w:p w14:paraId="494F8C5D" w14:textId="7C7B4CE1" w:rsidR="003D0B74" w:rsidRPr="003B750A" w:rsidRDefault="00E52854" w:rsidP="00C23404">
            <w:pPr>
              <w:adjustRightInd w:val="0"/>
              <w:snapToGrid w:val="0"/>
              <w:rPr>
                <w:rFonts w:eastAsia="宋体" w:cs="Times New Roman"/>
                <w:szCs w:val="24"/>
              </w:rPr>
            </w:pPr>
            <w:bookmarkStart w:id="48" w:name="_Hlk20151197"/>
            <w:r w:rsidRPr="003B750A">
              <w:rPr>
                <w:rFonts w:eastAsia="宋体" w:cs="Times New Roman"/>
                <w:szCs w:val="24"/>
              </w:rPr>
              <w:t>BASDAI</w:t>
            </w:r>
            <w:bookmarkEnd w:id="48"/>
          </w:p>
        </w:tc>
        <w:tc>
          <w:tcPr>
            <w:tcW w:w="1294" w:type="pct"/>
          </w:tcPr>
          <w:p w14:paraId="0BC8B06B" w14:textId="77777777" w:rsidR="003D0B74" w:rsidRPr="003B750A" w:rsidRDefault="003D0B74" w:rsidP="00C23404">
            <w:pPr>
              <w:adjustRightInd w:val="0"/>
              <w:snapToGrid w:val="0"/>
              <w:rPr>
                <w:rFonts w:eastAsia="宋体" w:cs="Times New Roman"/>
                <w:szCs w:val="24"/>
              </w:rPr>
            </w:pPr>
          </w:p>
        </w:tc>
        <w:tc>
          <w:tcPr>
            <w:tcW w:w="1387" w:type="pct"/>
          </w:tcPr>
          <w:p w14:paraId="2D24AA2D" w14:textId="77777777" w:rsidR="003D0B74" w:rsidRPr="003B750A" w:rsidRDefault="003D0B74" w:rsidP="00C23404">
            <w:pPr>
              <w:adjustRightInd w:val="0"/>
              <w:snapToGrid w:val="0"/>
              <w:rPr>
                <w:rFonts w:eastAsia="宋体" w:cs="Times New Roman"/>
                <w:szCs w:val="24"/>
              </w:rPr>
            </w:pPr>
          </w:p>
        </w:tc>
        <w:tc>
          <w:tcPr>
            <w:tcW w:w="790" w:type="pct"/>
          </w:tcPr>
          <w:p w14:paraId="72A147C0" w14:textId="77777777" w:rsidR="003D0B74" w:rsidRPr="003B750A" w:rsidRDefault="003D0B74" w:rsidP="00C23404">
            <w:pPr>
              <w:adjustRightInd w:val="0"/>
              <w:snapToGrid w:val="0"/>
              <w:rPr>
                <w:rFonts w:eastAsia="宋体" w:cs="Times New Roman"/>
                <w:szCs w:val="24"/>
              </w:rPr>
            </w:pPr>
          </w:p>
        </w:tc>
      </w:tr>
      <w:tr w:rsidR="003D0B74" w:rsidRPr="003B750A" w14:paraId="4BDB30F0" w14:textId="77777777" w:rsidTr="0068137B">
        <w:tc>
          <w:tcPr>
            <w:tcW w:w="1529" w:type="pct"/>
          </w:tcPr>
          <w:p w14:paraId="38400B76" w14:textId="77777777" w:rsidR="003D0B74" w:rsidRPr="003B750A" w:rsidRDefault="00E52854" w:rsidP="00835329">
            <w:pPr>
              <w:adjustRightInd w:val="0"/>
              <w:snapToGrid w:val="0"/>
              <w:ind w:firstLineChars="50" w:firstLine="120"/>
              <w:rPr>
                <w:rFonts w:eastAsia="宋体" w:cs="Times New Roman"/>
                <w:szCs w:val="24"/>
              </w:rPr>
            </w:pPr>
            <w:r w:rsidRPr="003B750A">
              <w:rPr>
                <w:rFonts w:eastAsia="宋体" w:cs="Times New Roman"/>
                <w:szCs w:val="24"/>
              </w:rPr>
              <w:t>Before treatment</w:t>
            </w:r>
          </w:p>
        </w:tc>
        <w:tc>
          <w:tcPr>
            <w:tcW w:w="1294" w:type="pct"/>
          </w:tcPr>
          <w:p w14:paraId="0C046CA9" w14:textId="65107E45" w:rsidR="003D0B74" w:rsidRPr="003B750A" w:rsidRDefault="00E52854" w:rsidP="00C23404">
            <w:pPr>
              <w:adjustRightInd w:val="0"/>
              <w:snapToGrid w:val="0"/>
              <w:rPr>
                <w:rFonts w:eastAsia="宋体" w:cs="Times New Roman"/>
                <w:szCs w:val="24"/>
              </w:rPr>
            </w:pPr>
            <w:r w:rsidRPr="003B750A">
              <w:rPr>
                <w:rFonts w:eastAsia="宋体" w:cs="Times New Roman"/>
                <w:szCs w:val="24"/>
              </w:rPr>
              <w:t>4.98</w:t>
            </w:r>
            <w:r w:rsidR="0068137B" w:rsidRPr="003B750A">
              <w:rPr>
                <w:rFonts w:eastAsia="宋体" w:cs="Times New Roman"/>
                <w:szCs w:val="24"/>
              </w:rPr>
              <w:t xml:space="preserve"> </w:t>
            </w:r>
            <w:r w:rsidRPr="003B750A">
              <w:rPr>
                <w:rFonts w:eastAsia="宋体" w:cs="Times New Roman"/>
                <w:szCs w:val="24"/>
              </w:rPr>
              <w:t>±</w:t>
            </w:r>
            <w:r w:rsidR="0068137B" w:rsidRPr="003B750A">
              <w:rPr>
                <w:rFonts w:eastAsia="宋体" w:cs="Times New Roman"/>
                <w:szCs w:val="24"/>
              </w:rPr>
              <w:t xml:space="preserve"> </w:t>
            </w:r>
            <w:r w:rsidRPr="003B750A">
              <w:rPr>
                <w:rFonts w:eastAsia="宋体" w:cs="Times New Roman"/>
                <w:szCs w:val="24"/>
              </w:rPr>
              <w:t>1.61</w:t>
            </w:r>
          </w:p>
        </w:tc>
        <w:tc>
          <w:tcPr>
            <w:tcW w:w="1387" w:type="pct"/>
          </w:tcPr>
          <w:p w14:paraId="20C94B1D" w14:textId="77777777" w:rsidR="003D0B74" w:rsidRPr="003B750A" w:rsidRDefault="003D0B74" w:rsidP="00C23404">
            <w:pPr>
              <w:adjustRightInd w:val="0"/>
              <w:snapToGrid w:val="0"/>
              <w:rPr>
                <w:rFonts w:eastAsia="宋体" w:cs="Times New Roman"/>
                <w:szCs w:val="24"/>
              </w:rPr>
            </w:pPr>
          </w:p>
        </w:tc>
        <w:tc>
          <w:tcPr>
            <w:tcW w:w="790" w:type="pct"/>
          </w:tcPr>
          <w:p w14:paraId="65536875" w14:textId="77777777" w:rsidR="003D0B74" w:rsidRPr="003B750A" w:rsidRDefault="003D0B74" w:rsidP="00C23404">
            <w:pPr>
              <w:adjustRightInd w:val="0"/>
              <w:snapToGrid w:val="0"/>
              <w:rPr>
                <w:rFonts w:eastAsia="宋体" w:cs="Times New Roman"/>
                <w:szCs w:val="24"/>
              </w:rPr>
            </w:pPr>
          </w:p>
        </w:tc>
      </w:tr>
      <w:tr w:rsidR="003D0B74" w:rsidRPr="003B750A" w14:paraId="0D51C83E" w14:textId="77777777" w:rsidTr="0068137B">
        <w:tc>
          <w:tcPr>
            <w:tcW w:w="1529" w:type="pct"/>
          </w:tcPr>
          <w:p w14:paraId="32F13843" w14:textId="77777777" w:rsidR="003D0B74" w:rsidRPr="003B750A" w:rsidRDefault="00E52854" w:rsidP="00835329">
            <w:pPr>
              <w:adjustRightInd w:val="0"/>
              <w:snapToGrid w:val="0"/>
              <w:ind w:firstLineChars="50" w:firstLine="120"/>
              <w:rPr>
                <w:rFonts w:eastAsia="宋体" w:cs="Times New Roman"/>
                <w:szCs w:val="24"/>
              </w:rPr>
            </w:pPr>
            <w:r w:rsidRPr="003B750A">
              <w:rPr>
                <w:rFonts w:eastAsia="宋体" w:cs="Times New Roman"/>
                <w:szCs w:val="24"/>
              </w:rPr>
              <w:t>After treatment</w:t>
            </w:r>
          </w:p>
        </w:tc>
        <w:tc>
          <w:tcPr>
            <w:tcW w:w="1294" w:type="pct"/>
          </w:tcPr>
          <w:p w14:paraId="6B082A58" w14:textId="7C2010E3" w:rsidR="003D0B74" w:rsidRPr="003B750A" w:rsidRDefault="00E52854" w:rsidP="00C23404">
            <w:pPr>
              <w:adjustRightInd w:val="0"/>
              <w:snapToGrid w:val="0"/>
              <w:rPr>
                <w:rFonts w:eastAsia="宋体" w:cs="Times New Roman"/>
                <w:szCs w:val="24"/>
              </w:rPr>
            </w:pPr>
            <w:r w:rsidRPr="003B750A">
              <w:rPr>
                <w:rFonts w:eastAsia="宋体" w:cs="Times New Roman"/>
                <w:szCs w:val="24"/>
              </w:rPr>
              <w:t>0.93</w:t>
            </w:r>
            <w:r w:rsidR="0068137B" w:rsidRPr="003B750A">
              <w:rPr>
                <w:rFonts w:eastAsia="宋体" w:cs="Times New Roman"/>
                <w:szCs w:val="24"/>
              </w:rPr>
              <w:t xml:space="preserve"> </w:t>
            </w:r>
            <w:r w:rsidRPr="003B750A">
              <w:rPr>
                <w:rFonts w:eastAsia="宋体" w:cs="Times New Roman"/>
                <w:szCs w:val="24"/>
              </w:rPr>
              <w:t>±</w:t>
            </w:r>
            <w:r w:rsidR="0068137B" w:rsidRPr="003B750A">
              <w:rPr>
                <w:rFonts w:eastAsia="宋体" w:cs="Times New Roman"/>
                <w:szCs w:val="24"/>
              </w:rPr>
              <w:t xml:space="preserve"> </w:t>
            </w:r>
            <w:r w:rsidRPr="003B750A">
              <w:rPr>
                <w:rFonts w:eastAsia="宋体" w:cs="Times New Roman"/>
                <w:szCs w:val="24"/>
              </w:rPr>
              <w:t>0.24</w:t>
            </w:r>
            <w:r w:rsidR="000C7575" w:rsidRPr="003B750A">
              <w:rPr>
                <w:rFonts w:eastAsia="宋体" w:cs="Times New Roman"/>
                <w:szCs w:val="24"/>
                <w:vertAlign w:val="superscript"/>
              </w:rPr>
              <w:t xml:space="preserve"> </w:t>
            </w:r>
            <w:r w:rsidR="0068137B" w:rsidRPr="003B750A">
              <w:rPr>
                <w:rFonts w:eastAsia="宋体" w:cs="Times New Roman"/>
                <w:szCs w:val="24"/>
                <w:vertAlign w:val="superscript"/>
              </w:rPr>
              <w:t>1</w:t>
            </w:r>
          </w:p>
        </w:tc>
        <w:tc>
          <w:tcPr>
            <w:tcW w:w="1387" w:type="pct"/>
          </w:tcPr>
          <w:p w14:paraId="334D612A" w14:textId="77777777" w:rsidR="003D0B74" w:rsidRPr="003B750A" w:rsidRDefault="003D0B74" w:rsidP="00C23404">
            <w:pPr>
              <w:adjustRightInd w:val="0"/>
              <w:snapToGrid w:val="0"/>
              <w:rPr>
                <w:rFonts w:eastAsia="宋体" w:cs="Times New Roman"/>
                <w:szCs w:val="24"/>
              </w:rPr>
            </w:pPr>
          </w:p>
        </w:tc>
        <w:tc>
          <w:tcPr>
            <w:tcW w:w="790" w:type="pct"/>
          </w:tcPr>
          <w:p w14:paraId="3A955104" w14:textId="77777777" w:rsidR="003D0B74" w:rsidRPr="003B750A" w:rsidRDefault="003D0B74" w:rsidP="00C23404">
            <w:pPr>
              <w:adjustRightInd w:val="0"/>
              <w:snapToGrid w:val="0"/>
              <w:rPr>
                <w:rFonts w:eastAsia="宋体" w:cs="Times New Roman"/>
                <w:szCs w:val="24"/>
              </w:rPr>
            </w:pPr>
          </w:p>
        </w:tc>
      </w:tr>
      <w:tr w:rsidR="003D0B74" w:rsidRPr="003B750A" w14:paraId="089FC979" w14:textId="77777777" w:rsidTr="0068137B">
        <w:tc>
          <w:tcPr>
            <w:tcW w:w="1529" w:type="pct"/>
          </w:tcPr>
          <w:p w14:paraId="157BB86F" w14:textId="6A94F5E3" w:rsidR="003D0B74" w:rsidRPr="003B750A" w:rsidRDefault="00E52854" w:rsidP="00C23404">
            <w:pPr>
              <w:adjustRightInd w:val="0"/>
              <w:snapToGrid w:val="0"/>
              <w:rPr>
                <w:rFonts w:eastAsia="宋体" w:cs="Times New Roman"/>
                <w:szCs w:val="24"/>
              </w:rPr>
            </w:pPr>
            <w:bookmarkStart w:id="49" w:name="_Hlk20151201"/>
            <w:r w:rsidRPr="003B750A">
              <w:rPr>
                <w:rFonts w:eastAsia="宋体" w:cs="Times New Roman"/>
                <w:szCs w:val="24"/>
              </w:rPr>
              <w:t>BASMI</w:t>
            </w:r>
            <w:bookmarkEnd w:id="49"/>
          </w:p>
        </w:tc>
        <w:tc>
          <w:tcPr>
            <w:tcW w:w="1294" w:type="pct"/>
          </w:tcPr>
          <w:p w14:paraId="465F3FDC" w14:textId="77777777" w:rsidR="003D0B74" w:rsidRPr="003B750A" w:rsidRDefault="003D0B74" w:rsidP="00C23404">
            <w:pPr>
              <w:adjustRightInd w:val="0"/>
              <w:snapToGrid w:val="0"/>
              <w:rPr>
                <w:rFonts w:eastAsia="宋体" w:cs="Times New Roman"/>
                <w:szCs w:val="24"/>
              </w:rPr>
            </w:pPr>
          </w:p>
        </w:tc>
        <w:tc>
          <w:tcPr>
            <w:tcW w:w="1387" w:type="pct"/>
          </w:tcPr>
          <w:p w14:paraId="4F21A3FA" w14:textId="77777777" w:rsidR="003D0B74" w:rsidRPr="003B750A" w:rsidRDefault="003D0B74" w:rsidP="00C23404">
            <w:pPr>
              <w:adjustRightInd w:val="0"/>
              <w:snapToGrid w:val="0"/>
              <w:rPr>
                <w:rFonts w:eastAsia="宋体" w:cs="Times New Roman"/>
                <w:szCs w:val="24"/>
              </w:rPr>
            </w:pPr>
          </w:p>
        </w:tc>
        <w:tc>
          <w:tcPr>
            <w:tcW w:w="790" w:type="pct"/>
          </w:tcPr>
          <w:p w14:paraId="589C8B7B" w14:textId="77777777" w:rsidR="003D0B74" w:rsidRPr="003B750A" w:rsidRDefault="003D0B74" w:rsidP="00C23404">
            <w:pPr>
              <w:adjustRightInd w:val="0"/>
              <w:snapToGrid w:val="0"/>
              <w:rPr>
                <w:rFonts w:eastAsia="宋体" w:cs="Times New Roman"/>
                <w:szCs w:val="24"/>
              </w:rPr>
            </w:pPr>
          </w:p>
        </w:tc>
      </w:tr>
      <w:tr w:rsidR="003D0B74" w:rsidRPr="003B750A" w14:paraId="1B8B4985" w14:textId="77777777" w:rsidTr="0068137B">
        <w:tc>
          <w:tcPr>
            <w:tcW w:w="1529" w:type="pct"/>
          </w:tcPr>
          <w:p w14:paraId="7500EDFC" w14:textId="77777777" w:rsidR="003D0B74" w:rsidRPr="003B750A" w:rsidRDefault="00E52854" w:rsidP="00835329">
            <w:pPr>
              <w:adjustRightInd w:val="0"/>
              <w:snapToGrid w:val="0"/>
              <w:ind w:firstLineChars="50" w:firstLine="120"/>
              <w:rPr>
                <w:rFonts w:eastAsia="宋体" w:cs="Times New Roman"/>
                <w:szCs w:val="24"/>
              </w:rPr>
            </w:pPr>
            <w:r w:rsidRPr="003B750A">
              <w:rPr>
                <w:rFonts w:eastAsia="宋体" w:cs="Times New Roman"/>
                <w:szCs w:val="24"/>
              </w:rPr>
              <w:lastRenderedPageBreak/>
              <w:t>Before treatment</w:t>
            </w:r>
          </w:p>
        </w:tc>
        <w:tc>
          <w:tcPr>
            <w:tcW w:w="1294" w:type="pct"/>
          </w:tcPr>
          <w:p w14:paraId="3FB6E43E" w14:textId="4B236F79" w:rsidR="003D0B74" w:rsidRPr="003B750A" w:rsidRDefault="00E52854" w:rsidP="00C23404">
            <w:pPr>
              <w:adjustRightInd w:val="0"/>
              <w:snapToGrid w:val="0"/>
              <w:rPr>
                <w:rFonts w:eastAsia="宋体" w:cs="Times New Roman"/>
                <w:szCs w:val="24"/>
              </w:rPr>
            </w:pPr>
            <w:r w:rsidRPr="003B750A">
              <w:rPr>
                <w:rFonts w:eastAsia="宋体" w:cs="Times New Roman"/>
                <w:szCs w:val="24"/>
              </w:rPr>
              <w:t>4.26</w:t>
            </w:r>
            <w:r w:rsidR="0068137B" w:rsidRPr="003B750A">
              <w:rPr>
                <w:rFonts w:eastAsia="宋体" w:cs="Times New Roman"/>
                <w:szCs w:val="24"/>
              </w:rPr>
              <w:t xml:space="preserve"> </w:t>
            </w:r>
            <w:r w:rsidRPr="003B750A">
              <w:rPr>
                <w:rFonts w:eastAsia="宋体" w:cs="Times New Roman"/>
                <w:szCs w:val="24"/>
              </w:rPr>
              <w:t>±</w:t>
            </w:r>
            <w:r w:rsidR="0068137B" w:rsidRPr="003B750A">
              <w:rPr>
                <w:rFonts w:eastAsia="宋体" w:cs="Times New Roman"/>
                <w:szCs w:val="24"/>
              </w:rPr>
              <w:t xml:space="preserve"> </w:t>
            </w:r>
            <w:r w:rsidRPr="003B750A">
              <w:rPr>
                <w:rFonts w:eastAsia="宋体" w:cs="Times New Roman"/>
                <w:szCs w:val="24"/>
              </w:rPr>
              <w:t>1.96</w:t>
            </w:r>
          </w:p>
        </w:tc>
        <w:tc>
          <w:tcPr>
            <w:tcW w:w="1387" w:type="pct"/>
          </w:tcPr>
          <w:p w14:paraId="665EF690" w14:textId="77777777" w:rsidR="003D0B74" w:rsidRPr="003B750A" w:rsidRDefault="003D0B74" w:rsidP="00C23404">
            <w:pPr>
              <w:adjustRightInd w:val="0"/>
              <w:snapToGrid w:val="0"/>
              <w:rPr>
                <w:rFonts w:eastAsia="宋体" w:cs="Times New Roman"/>
                <w:szCs w:val="24"/>
              </w:rPr>
            </w:pPr>
          </w:p>
        </w:tc>
        <w:tc>
          <w:tcPr>
            <w:tcW w:w="790" w:type="pct"/>
          </w:tcPr>
          <w:p w14:paraId="6425DC8F" w14:textId="77777777" w:rsidR="003D0B74" w:rsidRPr="003B750A" w:rsidRDefault="003D0B74" w:rsidP="00C23404">
            <w:pPr>
              <w:adjustRightInd w:val="0"/>
              <w:snapToGrid w:val="0"/>
              <w:rPr>
                <w:rFonts w:eastAsia="宋体" w:cs="Times New Roman"/>
                <w:szCs w:val="24"/>
              </w:rPr>
            </w:pPr>
          </w:p>
        </w:tc>
      </w:tr>
      <w:tr w:rsidR="003D0B74" w:rsidRPr="003B750A" w14:paraId="186709E2" w14:textId="77777777" w:rsidTr="0068137B">
        <w:tc>
          <w:tcPr>
            <w:tcW w:w="1529" w:type="pct"/>
          </w:tcPr>
          <w:p w14:paraId="4990388D" w14:textId="77777777" w:rsidR="003D0B74" w:rsidRPr="003B750A" w:rsidRDefault="00E52854" w:rsidP="00835329">
            <w:pPr>
              <w:adjustRightInd w:val="0"/>
              <w:snapToGrid w:val="0"/>
              <w:ind w:firstLineChars="50" w:firstLine="120"/>
              <w:rPr>
                <w:rFonts w:eastAsia="宋体" w:cs="Times New Roman"/>
                <w:szCs w:val="24"/>
              </w:rPr>
            </w:pPr>
            <w:r w:rsidRPr="003B750A">
              <w:rPr>
                <w:rFonts w:eastAsia="宋体" w:cs="Times New Roman"/>
                <w:szCs w:val="24"/>
              </w:rPr>
              <w:t>After treatment</w:t>
            </w:r>
          </w:p>
        </w:tc>
        <w:tc>
          <w:tcPr>
            <w:tcW w:w="1294" w:type="pct"/>
          </w:tcPr>
          <w:p w14:paraId="3CD64CC5" w14:textId="0A26217C" w:rsidR="003D0B74" w:rsidRPr="003B750A" w:rsidRDefault="00E52854" w:rsidP="00C23404">
            <w:pPr>
              <w:adjustRightInd w:val="0"/>
              <w:snapToGrid w:val="0"/>
              <w:rPr>
                <w:rFonts w:eastAsia="宋体" w:cs="Times New Roman"/>
                <w:szCs w:val="24"/>
              </w:rPr>
            </w:pPr>
            <w:r w:rsidRPr="003B750A">
              <w:rPr>
                <w:rFonts w:eastAsia="宋体" w:cs="Times New Roman"/>
                <w:szCs w:val="24"/>
              </w:rPr>
              <w:t>0.71</w:t>
            </w:r>
            <w:r w:rsidR="0068137B" w:rsidRPr="003B750A">
              <w:rPr>
                <w:rFonts w:eastAsia="宋体" w:cs="Times New Roman"/>
                <w:szCs w:val="24"/>
              </w:rPr>
              <w:t xml:space="preserve"> </w:t>
            </w:r>
            <w:r w:rsidRPr="003B750A">
              <w:rPr>
                <w:rFonts w:eastAsia="宋体" w:cs="Times New Roman"/>
                <w:szCs w:val="24"/>
              </w:rPr>
              <w:t>±</w:t>
            </w:r>
            <w:r w:rsidR="0068137B" w:rsidRPr="003B750A">
              <w:rPr>
                <w:rFonts w:eastAsia="宋体" w:cs="Times New Roman"/>
                <w:szCs w:val="24"/>
              </w:rPr>
              <w:t xml:space="preserve"> </w:t>
            </w:r>
            <w:r w:rsidRPr="003B750A">
              <w:rPr>
                <w:rFonts w:eastAsia="宋体" w:cs="Times New Roman"/>
                <w:szCs w:val="24"/>
              </w:rPr>
              <w:t>0.31</w:t>
            </w:r>
            <w:r w:rsidR="0068137B" w:rsidRPr="003B750A">
              <w:rPr>
                <w:rFonts w:eastAsia="宋体" w:cs="Times New Roman"/>
                <w:szCs w:val="24"/>
                <w:vertAlign w:val="superscript"/>
              </w:rPr>
              <w:t>1</w:t>
            </w:r>
          </w:p>
        </w:tc>
        <w:tc>
          <w:tcPr>
            <w:tcW w:w="1387" w:type="pct"/>
          </w:tcPr>
          <w:p w14:paraId="044BE95A" w14:textId="77777777" w:rsidR="003D0B74" w:rsidRPr="003B750A" w:rsidRDefault="003D0B74" w:rsidP="00C23404">
            <w:pPr>
              <w:adjustRightInd w:val="0"/>
              <w:snapToGrid w:val="0"/>
              <w:rPr>
                <w:rFonts w:eastAsia="宋体" w:cs="Times New Roman"/>
                <w:szCs w:val="24"/>
              </w:rPr>
            </w:pPr>
          </w:p>
        </w:tc>
        <w:tc>
          <w:tcPr>
            <w:tcW w:w="790" w:type="pct"/>
          </w:tcPr>
          <w:p w14:paraId="6F43D59E" w14:textId="77777777" w:rsidR="003D0B74" w:rsidRPr="003B750A" w:rsidRDefault="003D0B74" w:rsidP="00C23404">
            <w:pPr>
              <w:adjustRightInd w:val="0"/>
              <w:snapToGrid w:val="0"/>
              <w:rPr>
                <w:rFonts w:eastAsia="宋体" w:cs="Times New Roman"/>
                <w:szCs w:val="24"/>
              </w:rPr>
            </w:pPr>
          </w:p>
        </w:tc>
      </w:tr>
    </w:tbl>
    <w:p w14:paraId="43F2E3C4" w14:textId="3E56F28B" w:rsidR="003D0B74" w:rsidRPr="003B750A" w:rsidRDefault="0068137B" w:rsidP="00C23404">
      <w:pPr>
        <w:adjustRightInd w:val="0"/>
        <w:snapToGrid w:val="0"/>
        <w:rPr>
          <w:szCs w:val="24"/>
        </w:rPr>
      </w:pPr>
      <w:r w:rsidRPr="003B750A">
        <w:rPr>
          <w:szCs w:val="24"/>
          <w:vertAlign w:val="superscript"/>
        </w:rPr>
        <w:t>1</w:t>
      </w:r>
      <w:r w:rsidRPr="003B750A">
        <w:rPr>
          <w:szCs w:val="24"/>
        </w:rPr>
        <w:t>indicate</w:t>
      </w:r>
      <w:r w:rsidR="006A4CE7">
        <w:rPr>
          <w:szCs w:val="24"/>
        </w:rPr>
        <w:t>s</w:t>
      </w:r>
      <w:r w:rsidRPr="003B750A">
        <w:rPr>
          <w:szCs w:val="24"/>
        </w:rPr>
        <w:t xml:space="preserve"> compared with the </w:t>
      </w:r>
      <w:r w:rsidR="006A4CE7">
        <w:rPr>
          <w:szCs w:val="24"/>
        </w:rPr>
        <w:t>research</w:t>
      </w:r>
      <w:r w:rsidRPr="003B750A">
        <w:rPr>
          <w:szCs w:val="24"/>
        </w:rPr>
        <w:t xml:space="preserve"> group before treatment. </w:t>
      </w:r>
      <w:r w:rsidRPr="003B750A">
        <w:rPr>
          <w:szCs w:val="24"/>
          <w:vertAlign w:val="superscript"/>
        </w:rPr>
        <w:t>a</w:t>
      </w:r>
      <w:r w:rsidRPr="003B750A">
        <w:rPr>
          <w:i/>
          <w:iCs/>
          <w:szCs w:val="24"/>
        </w:rPr>
        <w:t>P</w:t>
      </w:r>
      <w:r w:rsidRPr="003B750A">
        <w:rPr>
          <w:szCs w:val="24"/>
        </w:rPr>
        <w:t xml:space="preserve"> &lt; 0.05. BMI : Body </w:t>
      </w:r>
      <w:r w:rsidR="00E52854" w:rsidRPr="003B750A">
        <w:rPr>
          <w:szCs w:val="24"/>
        </w:rPr>
        <w:t>mass index; CRP: C-reactive protein; IgG</w:t>
      </w:r>
      <w:bookmarkStart w:id="50" w:name="OLE_LINK30"/>
      <w:bookmarkStart w:id="51" w:name="OLE_LINK31"/>
      <w:r w:rsidR="00E52854" w:rsidRPr="003B750A">
        <w:rPr>
          <w:szCs w:val="24"/>
        </w:rPr>
        <w:t>: Immunoglobulin G</w:t>
      </w:r>
      <w:bookmarkEnd w:id="50"/>
      <w:bookmarkEnd w:id="51"/>
      <w:r w:rsidR="00E52854" w:rsidRPr="003B750A">
        <w:rPr>
          <w:szCs w:val="24"/>
        </w:rPr>
        <w:t xml:space="preserve">; IgA: Immunoglobulin A; IgM: Immunoglobulin M; HLA-B27: </w:t>
      </w:r>
      <w:r w:rsidRPr="003B750A">
        <w:rPr>
          <w:szCs w:val="24"/>
        </w:rPr>
        <w:t xml:space="preserve">Human </w:t>
      </w:r>
      <w:r w:rsidR="00E52854" w:rsidRPr="003B750A">
        <w:rPr>
          <w:szCs w:val="24"/>
        </w:rPr>
        <w:t xml:space="preserve">leukocyte antigen-B27; ESR: </w:t>
      </w:r>
      <w:r w:rsidRPr="003B750A">
        <w:rPr>
          <w:szCs w:val="24"/>
        </w:rPr>
        <w:t xml:space="preserve">Erythrocyte </w:t>
      </w:r>
      <w:r w:rsidR="00E52854" w:rsidRPr="003B750A">
        <w:rPr>
          <w:szCs w:val="24"/>
        </w:rPr>
        <w:t>sedimentation rate; BASDAI: Bath Ankylosing Spondylitis Disease Activity Index; BASMI: Bath Ankylosing Spondylitis Metrology Index</w:t>
      </w:r>
      <w:bookmarkStart w:id="52" w:name="_Hlk20146176"/>
      <w:r w:rsidR="00E52854" w:rsidRPr="003B750A">
        <w:rPr>
          <w:szCs w:val="24"/>
        </w:rPr>
        <w:t>.</w:t>
      </w:r>
      <w:bookmarkEnd w:id="52"/>
    </w:p>
    <w:p w14:paraId="5818A6AD" w14:textId="75D13C93" w:rsidR="0068137B" w:rsidRPr="003B750A" w:rsidRDefault="0068137B" w:rsidP="00C23404">
      <w:pPr>
        <w:widowControl/>
        <w:snapToGrid w:val="0"/>
        <w:rPr>
          <w:szCs w:val="24"/>
        </w:rPr>
      </w:pPr>
      <w:r w:rsidRPr="003B750A">
        <w:rPr>
          <w:szCs w:val="24"/>
        </w:rPr>
        <w:br w:type="page"/>
      </w:r>
    </w:p>
    <w:p w14:paraId="44BF17D5" w14:textId="27516A54" w:rsidR="003D0B74" w:rsidRPr="003B750A" w:rsidRDefault="00E52854" w:rsidP="00C23404">
      <w:pPr>
        <w:adjustRightInd w:val="0"/>
        <w:snapToGrid w:val="0"/>
        <w:rPr>
          <w:b/>
          <w:szCs w:val="24"/>
        </w:rPr>
      </w:pPr>
      <w:r w:rsidRPr="003B750A">
        <w:rPr>
          <w:b/>
          <w:bCs/>
          <w:szCs w:val="24"/>
        </w:rPr>
        <w:lastRenderedPageBreak/>
        <w:t xml:space="preserve">Table </w:t>
      </w:r>
      <w:bookmarkStart w:id="53" w:name="OLE_LINK48"/>
      <w:bookmarkStart w:id="54" w:name="OLE_LINK47"/>
      <w:r w:rsidR="0068137B" w:rsidRPr="003B750A">
        <w:rPr>
          <w:b/>
          <w:bCs/>
          <w:szCs w:val="24"/>
        </w:rPr>
        <w:t>2</w:t>
      </w:r>
      <w:r w:rsidRPr="003B750A">
        <w:rPr>
          <w:szCs w:val="24"/>
        </w:rPr>
        <w:t xml:space="preserve"> </w:t>
      </w:r>
      <w:bookmarkEnd w:id="53"/>
      <w:bookmarkEnd w:id="54"/>
      <w:r w:rsidRPr="003B750A">
        <w:rPr>
          <w:b/>
          <w:szCs w:val="24"/>
        </w:rPr>
        <w:t xml:space="preserve">Diagnostic value of </w:t>
      </w:r>
      <w:r w:rsidR="0068137B" w:rsidRPr="003B750A">
        <w:rPr>
          <w:b/>
          <w:szCs w:val="24"/>
        </w:rPr>
        <w:t>dick</w:t>
      </w:r>
      <w:r w:rsidR="006A4CE7">
        <w:rPr>
          <w:b/>
          <w:szCs w:val="24"/>
        </w:rPr>
        <w:t>k</w:t>
      </w:r>
      <w:r w:rsidR="0068137B" w:rsidRPr="003B750A">
        <w:rPr>
          <w:b/>
          <w:szCs w:val="24"/>
        </w:rPr>
        <w:t>opf</w:t>
      </w:r>
      <w:r w:rsidR="00825F39" w:rsidRPr="003B750A">
        <w:rPr>
          <w:b/>
          <w:szCs w:val="24"/>
        </w:rPr>
        <w:t xml:space="preserve">-related protein-1 </w:t>
      </w:r>
      <w:r w:rsidRPr="003B750A">
        <w:rPr>
          <w:b/>
          <w:szCs w:val="24"/>
        </w:rPr>
        <w:t xml:space="preserve">and </w:t>
      </w:r>
      <w:r w:rsidR="0068137B" w:rsidRPr="003B750A">
        <w:rPr>
          <w:b/>
          <w:szCs w:val="24"/>
        </w:rPr>
        <w:t>tumor necrosis factor-α</w:t>
      </w:r>
      <w:r w:rsidR="00825F39" w:rsidRPr="003B750A">
        <w:rPr>
          <w:b/>
          <w:szCs w:val="24"/>
        </w:rPr>
        <w:t xml:space="preserve"> </w:t>
      </w:r>
      <w:r w:rsidRPr="003B750A">
        <w:rPr>
          <w:b/>
          <w:szCs w:val="24"/>
        </w:rPr>
        <w:t xml:space="preserve">in </w:t>
      </w:r>
      <w:r w:rsidR="00825F39" w:rsidRPr="003B750A">
        <w:rPr>
          <w:b/>
          <w:szCs w:val="24"/>
        </w:rPr>
        <w:t>ankylosing spondylitis</w:t>
      </w:r>
      <w:r w:rsidRPr="003B750A">
        <w:rPr>
          <w:b/>
          <w:szCs w:val="24"/>
        </w:rPr>
        <w:t xml:space="preserve"> by </w:t>
      </w:r>
      <w:r w:rsidR="00825F39" w:rsidRPr="003B750A">
        <w:rPr>
          <w:b/>
          <w:szCs w:val="24"/>
        </w:rPr>
        <w:t>receiver operating characteristic</w:t>
      </w:r>
      <w:r w:rsidRPr="003B750A">
        <w:rPr>
          <w:b/>
          <w:szCs w:val="24"/>
        </w:rPr>
        <w:t xml:space="preserve"> curve</w:t>
      </w:r>
    </w:p>
    <w:tbl>
      <w:tblPr>
        <w:tblStyle w:val="ad"/>
        <w:tblW w:w="829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0"/>
        <w:gridCol w:w="2129"/>
        <w:gridCol w:w="2129"/>
        <w:gridCol w:w="1938"/>
      </w:tblGrid>
      <w:tr w:rsidR="003D0B74" w:rsidRPr="003B750A" w14:paraId="6420BFE7" w14:textId="77777777">
        <w:tc>
          <w:tcPr>
            <w:tcW w:w="2100" w:type="dxa"/>
            <w:tcBorders>
              <w:top w:val="single" w:sz="4" w:space="0" w:color="auto"/>
              <w:bottom w:val="single" w:sz="4" w:space="0" w:color="auto"/>
            </w:tcBorders>
          </w:tcPr>
          <w:p w14:paraId="7202302D" w14:textId="77777777" w:rsidR="003D0B74" w:rsidRPr="003B750A" w:rsidRDefault="003D0B74" w:rsidP="00C23404">
            <w:pPr>
              <w:adjustRightInd w:val="0"/>
              <w:snapToGrid w:val="0"/>
              <w:rPr>
                <w:rFonts w:eastAsia="宋体" w:cs="Times New Roman"/>
                <w:b/>
                <w:kern w:val="0"/>
                <w:szCs w:val="24"/>
              </w:rPr>
            </w:pPr>
          </w:p>
        </w:tc>
        <w:tc>
          <w:tcPr>
            <w:tcW w:w="2129" w:type="dxa"/>
            <w:tcBorders>
              <w:top w:val="single" w:sz="4" w:space="0" w:color="auto"/>
              <w:bottom w:val="single" w:sz="4" w:space="0" w:color="auto"/>
            </w:tcBorders>
          </w:tcPr>
          <w:p w14:paraId="58FF1A78" w14:textId="77777777" w:rsidR="003D0B74" w:rsidRPr="003B750A" w:rsidRDefault="00E52854" w:rsidP="00C23404">
            <w:pPr>
              <w:adjustRightInd w:val="0"/>
              <w:snapToGrid w:val="0"/>
              <w:rPr>
                <w:rFonts w:eastAsia="宋体" w:cs="Times New Roman"/>
                <w:b/>
                <w:kern w:val="0"/>
                <w:szCs w:val="24"/>
              </w:rPr>
            </w:pPr>
            <w:r w:rsidRPr="003B750A">
              <w:rPr>
                <w:rFonts w:eastAsia="宋体" w:cs="Times New Roman"/>
                <w:b/>
                <w:kern w:val="0"/>
                <w:szCs w:val="24"/>
              </w:rPr>
              <w:t>DKK-1</w:t>
            </w:r>
          </w:p>
        </w:tc>
        <w:tc>
          <w:tcPr>
            <w:tcW w:w="2129" w:type="dxa"/>
            <w:tcBorders>
              <w:top w:val="single" w:sz="4" w:space="0" w:color="auto"/>
              <w:bottom w:val="single" w:sz="4" w:space="0" w:color="auto"/>
            </w:tcBorders>
          </w:tcPr>
          <w:p w14:paraId="4DA74BA1" w14:textId="77777777" w:rsidR="003D0B74" w:rsidRPr="003B750A" w:rsidRDefault="00E52854" w:rsidP="00C23404">
            <w:pPr>
              <w:adjustRightInd w:val="0"/>
              <w:snapToGrid w:val="0"/>
              <w:rPr>
                <w:rFonts w:eastAsia="宋体" w:cs="Times New Roman"/>
                <w:b/>
                <w:kern w:val="0"/>
                <w:szCs w:val="24"/>
              </w:rPr>
            </w:pPr>
            <w:r w:rsidRPr="003B750A">
              <w:rPr>
                <w:rFonts w:eastAsia="宋体" w:cs="Times New Roman"/>
                <w:b/>
                <w:kern w:val="0"/>
                <w:szCs w:val="24"/>
              </w:rPr>
              <w:t>TNF-α</w:t>
            </w:r>
          </w:p>
        </w:tc>
        <w:tc>
          <w:tcPr>
            <w:tcW w:w="1938" w:type="dxa"/>
            <w:tcBorders>
              <w:top w:val="single" w:sz="4" w:space="0" w:color="auto"/>
              <w:bottom w:val="single" w:sz="4" w:space="0" w:color="auto"/>
            </w:tcBorders>
          </w:tcPr>
          <w:p w14:paraId="260D37C1" w14:textId="77777777" w:rsidR="003D0B74" w:rsidRPr="003B750A" w:rsidRDefault="00E52854" w:rsidP="00C23404">
            <w:pPr>
              <w:adjustRightInd w:val="0"/>
              <w:snapToGrid w:val="0"/>
              <w:rPr>
                <w:rFonts w:eastAsia="宋体" w:cs="Times New Roman"/>
                <w:b/>
                <w:kern w:val="0"/>
                <w:szCs w:val="24"/>
              </w:rPr>
            </w:pPr>
            <w:r w:rsidRPr="003B750A">
              <w:rPr>
                <w:rFonts w:eastAsia="宋体" w:cs="Times New Roman"/>
                <w:b/>
                <w:kern w:val="0"/>
                <w:szCs w:val="24"/>
              </w:rPr>
              <w:t>Combination</w:t>
            </w:r>
          </w:p>
        </w:tc>
      </w:tr>
      <w:tr w:rsidR="003D0B74" w:rsidRPr="003B750A" w14:paraId="41A21E35" w14:textId="77777777">
        <w:tc>
          <w:tcPr>
            <w:tcW w:w="2100" w:type="dxa"/>
            <w:tcBorders>
              <w:top w:val="single" w:sz="4" w:space="0" w:color="auto"/>
            </w:tcBorders>
          </w:tcPr>
          <w:p w14:paraId="576EE41F" w14:textId="77777777" w:rsidR="003D0B74" w:rsidRPr="003B750A" w:rsidRDefault="00E52854" w:rsidP="00C23404">
            <w:pPr>
              <w:adjustRightInd w:val="0"/>
              <w:snapToGrid w:val="0"/>
              <w:rPr>
                <w:rFonts w:eastAsia="宋体" w:cs="Times New Roman"/>
                <w:kern w:val="0"/>
                <w:szCs w:val="24"/>
              </w:rPr>
            </w:pPr>
            <w:r w:rsidRPr="003B750A">
              <w:rPr>
                <w:rFonts w:eastAsia="宋体" w:cs="Times New Roman"/>
                <w:kern w:val="0"/>
                <w:szCs w:val="24"/>
              </w:rPr>
              <w:t>AUC</w:t>
            </w:r>
          </w:p>
        </w:tc>
        <w:tc>
          <w:tcPr>
            <w:tcW w:w="2129" w:type="dxa"/>
            <w:tcBorders>
              <w:top w:val="single" w:sz="4" w:space="0" w:color="auto"/>
            </w:tcBorders>
          </w:tcPr>
          <w:p w14:paraId="543265FB" w14:textId="77777777" w:rsidR="003D0B74" w:rsidRPr="003B750A" w:rsidRDefault="00E52854" w:rsidP="00C23404">
            <w:pPr>
              <w:adjustRightInd w:val="0"/>
              <w:snapToGrid w:val="0"/>
              <w:rPr>
                <w:rFonts w:eastAsia="宋体" w:cs="Times New Roman"/>
                <w:kern w:val="0"/>
                <w:szCs w:val="24"/>
              </w:rPr>
            </w:pPr>
            <w:r w:rsidRPr="003B750A">
              <w:rPr>
                <w:rFonts w:eastAsia="宋体" w:cs="Times New Roman"/>
                <w:kern w:val="0"/>
                <w:szCs w:val="24"/>
              </w:rPr>
              <w:t>0.752</w:t>
            </w:r>
          </w:p>
        </w:tc>
        <w:tc>
          <w:tcPr>
            <w:tcW w:w="2129" w:type="dxa"/>
            <w:tcBorders>
              <w:top w:val="single" w:sz="4" w:space="0" w:color="auto"/>
            </w:tcBorders>
          </w:tcPr>
          <w:p w14:paraId="2C7F3D87" w14:textId="77777777" w:rsidR="003D0B74" w:rsidRPr="003B750A" w:rsidRDefault="00E52854" w:rsidP="00C23404">
            <w:pPr>
              <w:adjustRightInd w:val="0"/>
              <w:snapToGrid w:val="0"/>
              <w:rPr>
                <w:rFonts w:eastAsia="宋体" w:cs="Times New Roman"/>
                <w:kern w:val="0"/>
                <w:szCs w:val="24"/>
              </w:rPr>
            </w:pPr>
            <w:r w:rsidRPr="003B750A">
              <w:rPr>
                <w:rFonts w:eastAsia="宋体" w:cs="Times New Roman"/>
                <w:kern w:val="0"/>
                <w:szCs w:val="24"/>
              </w:rPr>
              <w:t>0.904</w:t>
            </w:r>
          </w:p>
        </w:tc>
        <w:tc>
          <w:tcPr>
            <w:tcW w:w="1938" w:type="dxa"/>
            <w:tcBorders>
              <w:top w:val="single" w:sz="4" w:space="0" w:color="auto"/>
            </w:tcBorders>
          </w:tcPr>
          <w:p w14:paraId="28683ABD" w14:textId="77777777" w:rsidR="003D0B74" w:rsidRPr="003B750A" w:rsidRDefault="00E52854" w:rsidP="00C23404">
            <w:pPr>
              <w:adjustRightInd w:val="0"/>
              <w:snapToGrid w:val="0"/>
              <w:rPr>
                <w:rFonts w:eastAsia="宋体" w:cs="Times New Roman"/>
                <w:kern w:val="0"/>
                <w:szCs w:val="24"/>
              </w:rPr>
            </w:pPr>
            <w:r w:rsidRPr="003B750A">
              <w:rPr>
                <w:rFonts w:eastAsia="宋体" w:cs="Times New Roman"/>
                <w:kern w:val="0"/>
                <w:szCs w:val="24"/>
              </w:rPr>
              <w:t>0.934</w:t>
            </w:r>
          </w:p>
        </w:tc>
      </w:tr>
      <w:tr w:rsidR="003D0B74" w:rsidRPr="003B750A" w14:paraId="5D4B2CD4" w14:textId="77777777">
        <w:tc>
          <w:tcPr>
            <w:tcW w:w="2100" w:type="dxa"/>
          </w:tcPr>
          <w:p w14:paraId="036D9DEA" w14:textId="77777777" w:rsidR="003D0B74" w:rsidRPr="003B750A" w:rsidRDefault="00E52854" w:rsidP="00C23404">
            <w:pPr>
              <w:adjustRightInd w:val="0"/>
              <w:snapToGrid w:val="0"/>
              <w:rPr>
                <w:rFonts w:eastAsia="宋体" w:cs="Times New Roman"/>
                <w:kern w:val="0"/>
                <w:szCs w:val="24"/>
              </w:rPr>
            </w:pPr>
            <w:r w:rsidRPr="003B750A">
              <w:rPr>
                <w:rFonts w:eastAsia="宋体" w:cs="Times New Roman"/>
                <w:kern w:val="0"/>
                <w:szCs w:val="24"/>
              </w:rPr>
              <w:t>95%CI</w:t>
            </w:r>
          </w:p>
        </w:tc>
        <w:tc>
          <w:tcPr>
            <w:tcW w:w="2129" w:type="dxa"/>
          </w:tcPr>
          <w:p w14:paraId="1F4FD880" w14:textId="77777777" w:rsidR="003D0B74" w:rsidRPr="003B750A" w:rsidRDefault="00E52854" w:rsidP="00C23404">
            <w:pPr>
              <w:adjustRightInd w:val="0"/>
              <w:snapToGrid w:val="0"/>
              <w:rPr>
                <w:rFonts w:eastAsia="宋体" w:cs="Times New Roman"/>
                <w:kern w:val="0"/>
                <w:szCs w:val="24"/>
              </w:rPr>
            </w:pPr>
            <w:r w:rsidRPr="003B750A">
              <w:rPr>
                <w:rFonts w:eastAsia="宋体" w:cs="Times New Roman"/>
                <w:kern w:val="0"/>
                <w:szCs w:val="24"/>
              </w:rPr>
              <w:t>0.684-0.820</w:t>
            </w:r>
          </w:p>
        </w:tc>
        <w:tc>
          <w:tcPr>
            <w:tcW w:w="2129" w:type="dxa"/>
          </w:tcPr>
          <w:p w14:paraId="55316CB5" w14:textId="77777777" w:rsidR="003D0B74" w:rsidRPr="003B750A" w:rsidRDefault="00E52854" w:rsidP="00C23404">
            <w:pPr>
              <w:adjustRightInd w:val="0"/>
              <w:snapToGrid w:val="0"/>
              <w:rPr>
                <w:rFonts w:eastAsia="宋体" w:cs="Times New Roman"/>
                <w:kern w:val="0"/>
                <w:szCs w:val="24"/>
              </w:rPr>
            </w:pPr>
            <w:r w:rsidRPr="003B750A">
              <w:rPr>
                <w:rFonts w:eastAsia="宋体" w:cs="Times New Roman"/>
                <w:kern w:val="0"/>
                <w:szCs w:val="24"/>
              </w:rPr>
              <w:t>0.859-0.950</w:t>
            </w:r>
          </w:p>
        </w:tc>
        <w:tc>
          <w:tcPr>
            <w:tcW w:w="1938" w:type="dxa"/>
          </w:tcPr>
          <w:p w14:paraId="64243D29" w14:textId="77777777" w:rsidR="003D0B74" w:rsidRPr="003B750A" w:rsidRDefault="00E52854" w:rsidP="00C23404">
            <w:pPr>
              <w:adjustRightInd w:val="0"/>
              <w:snapToGrid w:val="0"/>
              <w:rPr>
                <w:rFonts w:eastAsia="宋体" w:cs="Times New Roman"/>
                <w:kern w:val="0"/>
                <w:szCs w:val="24"/>
              </w:rPr>
            </w:pPr>
            <w:r w:rsidRPr="003B750A">
              <w:rPr>
                <w:rFonts w:eastAsia="宋体" w:cs="Times New Roman"/>
                <w:kern w:val="0"/>
                <w:szCs w:val="24"/>
              </w:rPr>
              <w:t>0.900-0.967</w:t>
            </w:r>
          </w:p>
        </w:tc>
      </w:tr>
      <w:tr w:rsidR="003D0B74" w:rsidRPr="003B750A" w14:paraId="660F93B0" w14:textId="77777777">
        <w:tc>
          <w:tcPr>
            <w:tcW w:w="2100" w:type="dxa"/>
          </w:tcPr>
          <w:p w14:paraId="2803A02D" w14:textId="77777777" w:rsidR="003D0B74" w:rsidRPr="003B750A" w:rsidRDefault="00E52854" w:rsidP="00C23404">
            <w:pPr>
              <w:adjustRightInd w:val="0"/>
              <w:snapToGrid w:val="0"/>
              <w:rPr>
                <w:rFonts w:eastAsia="宋体" w:cs="Times New Roman"/>
                <w:kern w:val="0"/>
                <w:szCs w:val="24"/>
              </w:rPr>
            </w:pPr>
            <w:r w:rsidRPr="003B750A">
              <w:rPr>
                <w:rFonts w:eastAsia="宋体" w:cs="Times New Roman"/>
                <w:kern w:val="0"/>
                <w:szCs w:val="24"/>
              </w:rPr>
              <w:t>Cutoff value</w:t>
            </w:r>
          </w:p>
        </w:tc>
        <w:tc>
          <w:tcPr>
            <w:tcW w:w="2129" w:type="dxa"/>
          </w:tcPr>
          <w:p w14:paraId="2E24AC0D" w14:textId="4A97DD39" w:rsidR="003D0B74" w:rsidRPr="003B750A" w:rsidRDefault="00E52854" w:rsidP="00C23404">
            <w:pPr>
              <w:adjustRightInd w:val="0"/>
              <w:snapToGrid w:val="0"/>
              <w:rPr>
                <w:rFonts w:eastAsia="宋体" w:cs="Times New Roman"/>
                <w:kern w:val="0"/>
                <w:szCs w:val="24"/>
              </w:rPr>
            </w:pPr>
            <w:r w:rsidRPr="003B750A">
              <w:rPr>
                <w:rFonts w:eastAsia="宋体" w:cs="Times New Roman"/>
                <w:kern w:val="0"/>
                <w:szCs w:val="24"/>
              </w:rPr>
              <w:t>87.02</w:t>
            </w:r>
            <w:r w:rsidR="0068137B" w:rsidRPr="003B750A">
              <w:rPr>
                <w:rFonts w:eastAsia="宋体" w:cs="Times New Roman"/>
                <w:kern w:val="0"/>
                <w:szCs w:val="24"/>
              </w:rPr>
              <w:t xml:space="preserve"> </w:t>
            </w:r>
            <w:r w:rsidRPr="003B750A">
              <w:rPr>
                <w:rFonts w:eastAsia="宋体" w:cs="Times New Roman"/>
                <w:kern w:val="0"/>
                <w:szCs w:val="24"/>
              </w:rPr>
              <w:t>pg/m</w:t>
            </w:r>
            <w:r w:rsidR="0068137B" w:rsidRPr="003B750A">
              <w:rPr>
                <w:rFonts w:eastAsia="宋体" w:cs="Times New Roman"/>
                <w:kern w:val="0"/>
                <w:szCs w:val="24"/>
              </w:rPr>
              <w:t>L</w:t>
            </w:r>
          </w:p>
        </w:tc>
        <w:tc>
          <w:tcPr>
            <w:tcW w:w="2129" w:type="dxa"/>
          </w:tcPr>
          <w:p w14:paraId="4FE9300F" w14:textId="60E058F2" w:rsidR="003D0B74" w:rsidRPr="003B750A" w:rsidRDefault="00E52854" w:rsidP="00C23404">
            <w:pPr>
              <w:adjustRightInd w:val="0"/>
              <w:snapToGrid w:val="0"/>
              <w:rPr>
                <w:rFonts w:eastAsia="宋体" w:cs="Times New Roman"/>
                <w:kern w:val="0"/>
                <w:szCs w:val="24"/>
              </w:rPr>
            </w:pPr>
            <w:r w:rsidRPr="003B750A">
              <w:rPr>
                <w:rFonts w:eastAsia="宋体" w:cs="Times New Roman"/>
                <w:kern w:val="0"/>
                <w:szCs w:val="24"/>
              </w:rPr>
              <w:t>18.79</w:t>
            </w:r>
            <w:r w:rsidR="0068137B" w:rsidRPr="003B750A">
              <w:rPr>
                <w:rFonts w:eastAsia="宋体" w:cs="Times New Roman"/>
                <w:kern w:val="0"/>
                <w:szCs w:val="24"/>
              </w:rPr>
              <w:t xml:space="preserve"> </w:t>
            </w:r>
            <w:r w:rsidRPr="003B750A">
              <w:rPr>
                <w:rFonts w:eastAsia="宋体" w:cs="Times New Roman"/>
                <w:kern w:val="0"/>
                <w:szCs w:val="24"/>
              </w:rPr>
              <w:t>ng/L</w:t>
            </w:r>
          </w:p>
        </w:tc>
        <w:tc>
          <w:tcPr>
            <w:tcW w:w="1938" w:type="dxa"/>
          </w:tcPr>
          <w:p w14:paraId="3FE59846" w14:textId="77777777" w:rsidR="003D0B74" w:rsidRPr="003B750A" w:rsidRDefault="003D0B74" w:rsidP="00C23404">
            <w:pPr>
              <w:adjustRightInd w:val="0"/>
              <w:snapToGrid w:val="0"/>
              <w:rPr>
                <w:rFonts w:eastAsia="宋体" w:cs="Times New Roman"/>
                <w:kern w:val="0"/>
                <w:szCs w:val="24"/>
              </w:rPr>
            </w:pPr>
          </w:p>
        </w:tc>
      </w:tr>
      <w:tr w:rsidR="003D0B74" w:rsidRPr="003B750A" w14:paraId="5C71AF5D" w14:textId="77777777">
        <w:tc>
          <w:tcPr>
            <w:tcW w:w="2100" w:type="dxa"/>
          </w:tcPr>
          <w:p w14:paraId="7EA1B41B" w14:textId="77777777" w:rsidR="003D0B74" w:rsidRPr="003B750A" w:rsidRDefault="00E52854" w:rsidP="00C23404">
            <w:pPr>
              <w:adjustRightInd w:val="0"/>
              <w:snapToGrid w:val="0"/>
              <w:rPr>
                <w:rFonts w:eastAsia="宋体" w:cs="Times New Roman"/>
                <w:kern w:val="0"/>
                <w:szCs w:val="24"/>
              </w:rPr>
            </w:pPr>
            <w:r w:rsidRPr="003B750A">
              <w:rPr>
                <w:rFonts w:eastAsia="宋体" w:cs="Times New Roman"/>
                <w:kern w:val="0"/>
                <w:szCs w:val="24"/>
              </w:rPr>
              <w:t>Sensitivity</w:t>
            </w:r>
          </w:p>
        </w:tc>
        <w:tc>
          <w:tcPr>
            <w:tcW w:w="2129" w:type="dxa"/>
          </w:tcPr>
          <w:p w14:paraId="1C87629A" w14:textId="77777777" w:rsidR="003D0B74" w:rsidRPr="003B750A" w:rsidRDefault="00E52854" w:rsidP="00C23404">
            <w:pPr>
              <w:adjustRightInd w:val="0"/>
              <w:snapToGrid w:val="0"/>
              <w:rPr>
                <w:rFonts w:eastAsia="宋体" w:cs="Times New Roman"/>
                <w:kern w:val="0"/>
                <w:szCs w:val="24"/>
              </w:rPr>
            </w:pPr>
            <w:r w:rsidRPr="003B750A">
              <w:rPr>
                <w:rFonts w:eastAsia="宋体" w:cs="Times New Roman"/>
                <w:kern w:val="0"/>
                <w:szCs w:val="24"/>
              </w:rPr>
              <w:t>78.76%</w:t>
            </w:r>
          </w:p>
        </w:tc>
        <w:tc>
          <w:tcPr>
            <w:tcW w:w="2129" w:type="dxa"/>
          </w:tcPr>
          <w:p w14:paraId="10DE6BEA" w14:textId="77777777" w:rsidR="003D0B74" w:rsidRPr="003B750A" w:rsidRDefault="00E52854" w:rsidP="00C23404">
            <w:pPr>
              <w:adjustRightInd w:val="0"/>
              <w:snapToGrid w:val="0"/>
              <w:rPr>
                <w:rFonts w:eastAsia="宋体" w:cs="Times New Roman"/>
                <w:kern w:val="0"/>
                <w:szCs w:val="24"/>
              </w:rPr>
            </w:pPr>
            <w:r w:rsidRPr="003B750A">
              <w:rPr>
                <w:rFonts w:eastAsia="宋体" w:cs="Times New Roman"/>
                <w:kern w:val="0"/>
                <w:szCs w:val="24"/>
              </w:rPr>
              <w:t>79.65%</w:t>
            </w:r>
          </w:p>
        </w:tc>
        <w:tc>
          <w:tcPr>
            <w:tcW w:w="1938" w:type="dxa"/>
          </w:tcPr>
          <w:p w14:paraId="3FDEABCD" w14:textId="77777777" w:rsidR="003D0B74" w:rsidRPr="003B750A" w:rsidRDefault="00E52854" w:rsidP="00C23404">
            <w:pPr>
              <w:adjustRightInd w:val="0"/>
              <w:snapToGrid w:val="0"/>
              <w:rPr>
                <w:rFonts w:eastAsia="宋体" w:cs="Times New Roman"/>
                <w:kern w:val="0"/>
                <w:szCs w:val="24"/>
              </w:rPr>
            </w:pPr>
            <w:r w:rsidRPr="003B750A">
              <w:rPr>
                <w:rFonts w:eastAsia="宋体" w:cs="Times New Roman"/>
                <w:kern w:val="0"/>
                <w:szCs w:val="24"/>
              </w:rPr>
              <w:t>82.30%</w:t>
            </w:r>
          </w:p>
        </w:tc>
      </w:tr>
      <w:tr w:rsidR="003D0B74" w:rsidRPr="003B750A" w14:paraId="6AD1277E" w14:textId="77777777">
        <w:tc>
          <w:tcPr>
            <w:tcW w:w="2100" w:type="dxa"/>
          </w:tcPr>
          <w:p w14:paraId="10615F1A" w14:textId="77777777" w:rsidR="003D0B74" w:rsidRPr="003B750A" w:rsidRDefault="00E52854" w:rsidP="00C23404">
            <w:pPr>
              <w:adjustRightInd w:val="0"/>
              <w:snapToGrid w:val="0"/>
              <w:rPr>
                <w:rFonts w:eastAsia="宋体" w:cs="Times New Roman"/>
                <w:kern w:val="0"/>
                <w:szCs w:val="24"/>
              </w:rPr>
            </w:pPr>
            <w:r w:rsidRPr="003B750A">
              <w:rPr>
                <w:rFonts w:eastAsia="宋体" w:cs="Times New Roman"/>
                <w:kern w:val="0"/>
                <w:szCs w:val="24"/>
              </w:rPr>
              <w:t>Specificity</w:t>
            </w:r>
          </w:p>
        </w:tc>
        <w:tc>
          <w:tcPr>
            <w:tcW w:w="2129" w:type="dxa"/>
          </w:tcPr>
          <w:p w14:paraId="028A1388" w14:textId="77777777" w:rsidR="003D0B74" w:rsidRPr="003B750A" w:rsidRDefault="00E52854" w:rsidP="00C23404">
            <w:pPr>
              <w:adjustRightInd w:val="0"/>
              <w:snapToGrid w:val="0"/>
              <w:rPr>
                <w:rFonts w:eastAsia="宋体" w:cs="Times New Roman"/>
                <w:kern w:val="0"/>
                <w:szCs w:val="24"/>
              </w:rPr>
            </w:pPr>
            <w:r w:rsidRPr="003B750A">
              <w:rPr>
                <w:rFonts w:eastAsia="宋体" w:cs="Times New Roman"/>
                <w:kern w:val="0"/>
                <w:szCs w:val="24"/>
              </w:rPr>
              <w:t>66.00%</w:t>
            </w:r>
          </w:p>
        </w:tc>
        <w:tc>
          <w:tcPr>
            <w:tcW w:w="2129" w:type="dxa"/>
          </w:tcPr>
          <w:p w14:paraId="061C0CE5" w14:textId="77777777" w:rsidR="003D0B74" w:rsidRPr="003B750A" w:rsidRDefault="00E52854" w:rsidP="00C23404">
            <w:pPr>
              <w:adjustRightInd w:val="0"/>
              <w:snapToGrid w:val="0"/>
              <w:rPr>
                <w:rFonts w:eastAsia="宋体" w:cs="Times New Roman"/>
                <w:kern w:val="0"/>
                <w:szCs w:val="24"/>
              </w:rPr>
            </w:pPr>
            <w:r w:rsidRPr="003B750A">
              <w:rPr>
                <w:rFonts w:eastAsia="宋体" w:cs="Times New Roman"/>
                <w:kern w:val="0"/>
                <w:szCs w:val="24"/>
              </w:rPr>
              <w:t>95.00%</w:t>
            </w:r>
          </w:p>
        </w:tc>
        <w:tc>
          <w:tcPr>
            <w:tcW w:w="1938" w:type="dxa"/>
          </w:tcPr>
          <w:p w14:paraId="7D27616A" w14:textId="77777777" w:rsidR="003D0B74" w:rsidRPr="003B750A" w:rsidRDefault="00E52854" w:rsidP="00C23404">
            <w:pPr>
              <w:adjustRightInd w:val="0"/>
              <w:snapToGrid w:val="0"/>
              <w:rPr>
                <w:rFonts w:eastAsia="宋体" w:cs="Times New Roman"/>
                <w:kern w:val="0"/>
                <w:szCs w:val="24"/>
              </w:rPr>
            </w:pPr>
            <w:r w:rsidRPr="003B750A">
              <w:rPr>
                <w:rFonts w:eastAsia="宋体" w:cs="Times New Roman"/>
                <w:kern w:val="0"/>
                <w:szCs w:val="24"/>
              </w:rPr>
              <w:t>97.00%</w:t>
            </w:r>
          </w:p>
        </w:tc>
      </w:tr>
    </w:tbl>
    <w:p w14:paraId="00B0CEFF" w14:textId="7968EC35" w:rsidR="0068137B" w:rsidRPr="003B750A" w:rsidRDefault="0068137B" w:rsidP="00C23404">
      <w:pPr>
        <w:adjustRightInd w:val="0"/>
        <w:snapToGrid w:val="0"/>
        <w:rPr>
          <w:szCs w:val="24"/>
        </w:rPr>
      </w:pPr>
      <w:r w:rsidRPr="003B750A">
        <w:rPr>
          <w:bCs/>
          <w:szCs w:val="24"/>
        </w:rPr>
        <w:t xml:space="preserve">TNF-α: Tumor necrosis factor-α; DKK: </w:t>
      </w:r>
      <w:r w:rsidRPr="003B750A">
        <w:rPr>
          <w:szCs w:val="24"/>
        </w:rPr>
        <w:t>Dick</w:t>
      </w:r>
      <w:r w:rsidR="006A4CE7">
        <w:rPr>
          <w:szCs w:val="24"/>
        </w:rPr>
        <w:t>k</w:t>
      </w:r>
      <w:r w:rsidRPr="003B750A">
        <w:rPr>
          <w:szCs w:val="24"/>
        </w:rPr>
        <w:t>opf-related protein-1; AUC: Area under the curve.</w:t>
      </w:r>
    </w:p>
    <w:p w14:paraId="4D232D83" w14:textId="77777777" w:rsidR="0068137B" w:rsidRPr="003B750A" w:rsidRDefault="0068137B" w:rsidP="00C23404">
      <w:pPr>
        <w:widowControl/>
        <w:snapToGrid w:val="0"/>
        <w:rPr>
          <w:szCs w:val="24"/>
        </w:rPr>
      </w:pPr>
      <w:r w:rsidRPr="003B750A">
        <w:rPr>
          <w:szCs w:val="24"/>
        </w:rPr>
        <w:br w:type="page"/>
      </w:r>
    </w:p>
    <w:p w14:paraId="0E0DD42A" w14:textId="493AA956" w:rsidR="003D0B74" w:rsidRPr="003B750A" w:rsidRDefault="00E52854" w:rsidP="00C23404">
      <w:pPr>
        <w:adjustRightInd w:val="0"/>
        <w:snapToGrid w:val="0"/>
        <w:rPr>
          <w:b/>
          <w:szCs w:val="24"/>
        </w:rPr>
      </w:pPr>
      <w:r w:rsidRPr="003B750A">
        <w:rPr>
          <w:b/>
          <w:bCs/>
          <w:szCs w:val="24"/>
        </w:rPr>
        <w:lastRenderedPageBreak/>
        <w:t xml:space="preserve">Table </w:t>
      </w:r>
      <w:r w:rsidR="00D12E3E" w:rsidRPr="003B750A">
        <w:rPr>
          <w:b/>
          <w:bCs/>
          <w:szCs w:val="24"/>
        </w:rPr>
        <w:t>3</w:t>
      </w:r>
      <w:r w:rsidRPr="003B750A">
        <w:rPr>
          <w:szCs w:val="24"/>
        </w:rPr>
        <w:t xml:space="preserve"> </w:t>
      </w:r>
      <w:r w:rsidRPr="003B750A">
        <w:rPr>
          <w:b/>
          <w:szCs w:val="24"/>
        </w:rPr>
        <w:t xml:space="preserve">Predictive value of </w:t>
      </w:r>
      <w:r w:rsidR="00D12E3E" w:rsidRPr="003B750A">
        <w:rPr>
          <w:b/>
          <w:szCs w:val="24"/>
        </w:rPr>
        <w:t>dick</w:t>
      </w:r>
      <w:r w:rsidR="006A4CE7">
        <w:rPr>
          <w:b/>
          <w:szCs w:val="24"/>
        </w:rPr>
        <w:t>k</w:t>
      </w:r>
      <w:r w:rsidR="00D12E3E" w:rsidRPr="003B750A">
        <w:rPr>
          <w:b/>
          <w:szCs w:val="24"/>
        </w:rPr>
        <w:t>opf-related protein</w:t>
      </w:r>
      <w:r w:rsidR="00825F39" w:rsidRPr="003B750A">
        <w:rPr>
          <w:b/>
          <w:szCs w:val="24"/>
        </w:rPr>
        <w:t>-1</w:t>
      </w:r>
      <w:r w:rsidRPr="003B750A">
        <w:rPr>
          <w:b/>
          <w:szCs w:val="24"/>
        </w:rPr>
        <w:t xml:space="preserve"> and </w:t>
      </w:r>
      <w:r w:rsidR="00D12E3E" w:rsidRPr="003B750A">
        <w:rPr>
          <w:b/>
          <w:szCs w:val="24"/>
        </w:rPr>
        <w:t>tumor necrosis factor-α</w:t>
      </w:r>
      <w:r w:rsidRPr="003B750A">
        <w:rPr>
          <w:b/>
          <w:szCs w:val="24"/>
        </w:rPr>
        <w:t xml:space="preserve"> on </w:t>
      </w:r>
      <w:r w:rsidR="006A4CE7">
        <w:rPr>
          <w:b/>
          <w:szCs w:val="24"/>
        </w:rPr>
        <w:t xml:space="preserve">the </w:t>
      </w:r>
      <w:r w:rsidRPr="003B750A">
        <w:rPr>
          <w:b/>
          <w:szCs w:val="24"/>
        </w:rPr>
        <w:t xml:space="preserve">curative effect in </w:t>
      </w:r>
      <w:r w:rsidR="00825F39" w:rsidRPr="003B750A">
        <w:rPr>
          <w:b/>
          <w:szCs w:val="24"/>
        </w:rPr>
        <w:t>ankylosing spondylitis</w:t>
      </w:r>
      <w:r w:rsidRPr="003B750A">
        <w:rPr>
          <w:b/>
          <w:szCs w:val="24"/>
        </w:rPr>
        <w:t xml:space="preserve"> by </w:t>
      </w:r>
      <w:r w:rsidR="00825F39" w:rsidRPr="003B750A">
        <w:rPr>
          <w:b/>
          <w:szCs w:val="24"/>
        </w:rPr>
        <w:t>receiver operating characteristic</w:t>
      </w:r>
      <w:r w:rsidRPr="003B750A">
        <w:rPr>
          <w:b/>
          <w:szCs w:val="24"/>
        </w:rPr>
        <w:t xml:space="preserve"> curve</w:t>
      </w:r>
    </w:p>
    <w:tbl>
      <w:tblPr>
        <w:tblStyle w:val="ad"/>
        <w:tblW w:w="830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4"/>
        <w:gridCol w:w="2781"/>
        <w:gridCol w:w="2781"/>
      </w:tblGrid>
      <w:tr w:rsidR="003D0B74" w:rsidRPr="003B750A" w14:paraId="0DC98A74" w14:textId="77777777">
        <w:tc>
          <w:tcPr>
            <w:tcW w:w="2744" w:type="dxa"/>
            <w:tcBorders>
              <w:top w:val="single" w:sz="4" w:space="0" w:color="auto"/>
              <w:bottom w:val="single" w:sz="4" w:space="0" w:color="auto"/>
            </w:tcBorders>
          </w:tcPr>
          <w:p w14:paraId="4390F758" w14:textId="77777777" w:rsidR="003D0B74" w:rsidRPr="003B750A" w:rsidRDefault="003D0B74" w:rsidP="00C23404">
            <w:pPr>
              <w:adjustRightInd w:val="0"/>
              <w:snapToGrid w:val="0"/>
              <w:rPr>
                <w:rFonts w:eastAsia="宋体" w:cs="Times New Roman"/>
                <w:kern w:val="0"/>
                <w:szCs w:val="24"/>
              </w:rPr>
            </w:pPr>
          </w:p>
        </w:tc>
        <w:tc>
          <w:tcPr>
            <w:tcW w:w="2781" w:type="dxa"/>
            <w:tcBorders>
              <w:top w:val="single" w:sz="4" w:space="0" w:color="auto"/>
              <w:bottom w:val="single" w:sz="4" w:space="0" w:color="auto"/>
            </w:tcBorders>
          </w:tcPr>
          <w:p w14:paraId="2B6DCBA1" w14:textId="77777777" w:rsidR="003D0B74" w:rsidRPr="003B750A" w:rsidRDefault="00E52854" w:rsidP="00C23404">
            <w:pPr>
              <w:adjustRightInd w:val="0"/>
              <w:snapToGrid w:val="0"/>
              <w:rPr>
                <w:rFonts w:eastAsia="宋体" w:cs="Times New Roman"/>
                <w:b/>
                <w:kern w:val="0"/>
                <w:szCs w:val="24"/>
              </w:rPr>
            </w:pPr>
            <w:r w:rsidRPr="003B750A">
              <w:rPr>
                <w:rFonts w:eastAsia="宋体" w:cs="Times New Roman"/>
                <w:b/>
                <w:kern w:val="0"/>
                <w:szCs w:val="24"/>
              </w:rPr>
              <w:t>DKK-1</w:t>
            </w:r>
          </w:p>
        </w:tc>
        <w:tc>
          <w:tcPr>
            <w:tcW w:w="2781" w:type="dxa"/>
            <w:tcBorders>
              <w:top w:val="single" w:sz="4" w:space="0" w:color="auto"/>
              <w:bottom w:val="single" w:sz="4" w:space="0" w:color="auto"/>
            </w:tcBorders>
          </w:tcPr>
          <w:p w14:paraId="2E299F1B" w14:textId="77777777" w:rsidR="003D0B74" w:rsidRPr="003B750A" w:rsidRDefault="00E52854" w:rsidP="00C23404">
            <w:pPr>
              <w:adjustRightInd w:val="0"/>
              <w:snapToGrid w:val="0"/>
              <w:rPr>
                <w:rFonts w:eastAsia="宋体" w:cs="Times New Roman"/>
                <w:b/>
                <w:kern w:val="0"/>
                <w:szCs w:val="24"/>
              </w:rPr>
            </w:pPr>
            <w:bookmarkStart w:id="55" w:name="OLE_LINK6"/>
            <w:bookmarkStart w:id="56" w:name="OLE_LINK7"/>
            <w:r w:rsidRPr="003B750A">
              <w:rPr>
                <w:rFonts w:eastAsia="宋体" w:cs="Times New Roman"/>
                <w:b/>
                <w:kern w:val="0"/>
                <w:szCs w:val="24"/>
              </w:rPr>
              <w:t>TNF-α</w:t>
            </w:r>
            <w:bookmarkEnd w:id="55"/>
            <w:bookmarkEnd w:id="56"/>
          </w:p>
        </w:tc>
      </w:tr>
      <w:tr w:rsidR="003D0B74" w:rsidRPr="003B750A" w14:paraId="0D5EBE85" w14:textId="77777777">
        <w:tc>
          <w:tcPr>
            <w:tcW w:w="2744" w:type="dxa"/>
            <w:tcBorders>
              <w:top w:val="single" w:sz="4" w:space="0" w:color="auto"/>
            </w:tcBorders>
          </w:tcPr>
          <w:p w14:paraId="07D14E19" w14:textId="77777777" w:rsidR="003D0B74" w:rsidRPr="003B750A" w:rsidRDefault="00E52854" w:rsidP="00C23404">
            <w:pPr>
              <w:adjustRightInd w:val="0"/>
              <w:snapToGrid w:val="0"/>
              <w:rPr>
                <w:rFonts w:eastAsia="宋体" w:cs="Times New Roman"/>
                <w:kern w:val="0"/>
                <w:szCs w:val="24"/>
              </w:rPr>
            </w:pPr>
            <w:r w:rsidRPr="003B750A">
              <w:rPr>
                <w:rFonts w:eastAsia="宋体" w:cs="Times New Roman"/>
                <w:kern w:val="0"/>
                <w:szCs w:val="24"/>
              </w:rPr>
              <w:t>AUC</w:t>
            </w:r>
          </w:p>
        </w:tc>
        <w:tc>
          <w:tcPr>
            <w:tcW w:w="2781" w:type="dxa"/>
            <w:tcBorders>
              <w:top w:val="single" w:sz="4" w:space="0" w:color="auto"/>
            </w:tcBorders>
          </w:tcPr>
          <w:p w14:paraId="03ADD347" w14:textId="77777777" w:rsidR="003D0B74" w:rsidRPr="003B750A" w:rsidRDefault="00E52854" w:rsidP="00C23404">
            <w:pPr>
              <w:adjustRightInd w:val="0"/>
              <w:snapToGrid w:val="0"/>
              <w:rPr>
                <w:rFonts w:eastAsia="宋体" w:cs="Times New Roman"/>
                <w:kern w:val="0"/>
                <w:szCs w:val="24"/>
              </w:rPr>
            </w:pPr>
            <w:r w:rsidRPr="003B750A">
              <w:rPr>
                <w:rFonts w:eastAsia="宋体" w:cs="Times New Roman"/>
                <w:kern w:val="0"/>
                <w:szCs w:val="24"/>
              </w:rPr>
              <w:t>0.825</w:t>
            </w:r>
          </w:p>
        </w:tc>
        <w:tc>
          <w:tcPr>
            <w:tcW w:w="2781" w:type="dxa"/>
            <w:tcBorders>
              <w:top w:val="single" w:sz="4" w:space="0" w:color="auto"/>
            </w:tcBorders>
          </w:tcPr>
          <w:p w14:paraId="3E8EF521" w14:textId="77777777" w:rsidR="003D0B74" w:rsidRPr="003B750A" w:rsidRDefault="00E52854" w:rsidP="00C23404">
            <w:pPr>
              <w:adjustRightInd w:val="0"/>
              <w:snapToGrid w:val="0"/>
              <w:rPr>
                <w:rFonts w:eastAsia="宋体" w:cs="Times New Roman"/>
                <w:kern w:val="0"/>
                <w:szCs w:val="24"/>
              </w:rPr>
            </w:pPr>
            <w:r w:rsidRPr="003B750A">
              <w:rPr>
                <w:rFonts w:eastAsia="宋体" w:cs="Times New Roman"/>
                <w:kern w:val="0"/>
                <w:szCs w:val="24"/>
              </w:rPr>
              <w:t>0.863</w:t>
            </w:r>
          </w:p>
        </w:tc>
      </w:tr>
      <w:tr w:rsidR="003D0B74" w:rsidRPr="003B750A" w14:paraId="21A2244D" w14:textId="77777777">
        <w:tc>
          <w:tcPr>
            <w:tcW w:w="2744" w:type="dxa"/>
          </w:tcPr>
          <w:p w14:paraId="06BFAB64" w14:textId="77777777" w:rsidR="003D0B74" w:rsidRPr="003B750A" w:rsidRDefault="00E52854" w:rsidP="00C23404">
            <w:pPr>
              <w:adjustRightInd w:val="0"/>
              <w:snapToGrid w:val="0"/>
              <w:rPr>
                <w:rFonts w:eastAsia="宋体" w:cs="Times New Roman"/>
                <w:kern w:val="0"/>
                <w:szCs w:val="24"/>
              </w:rPr>
            </w:pPr>
            <w:r w:rsidRPr="003B750A">
              <w:rPr>
                <w:rFonts w:eastAsia="宋体" w:cs="Times New Roman"/>
                <w:kern w:val="0"/>
                <w:szCs w:val="24"/>
              </w:rPr>
              <w:t>95%CI</w:t>
            </w:r>
          </w:p>
        </w:tc>
        <w:tc>
          <w:tcPr>
            <w:tcW w:w="2781" w:type="dxa"/>
          </w:tcPr>
          <w:p w14:paraId="021EE237" w14:textId="77777777" w:rsidR="003D0B74" w:rsidRPr="003B750A" w:rsidRDefault="00E52854" w:rsidP="00C23404">
            <w:pPr>
              <w:adjustRightInd w:val="0"/>
              <w:snapToGrid w:val="0"/>
              <w:rPr>
                <w:rFonts w:eastAsia="宋体" w:cs="Times New Roman"/>
                <w:kern w:val="0"/>
                <w:szCs w:val="24"/>
              </w:rPr>
            </w:pPr>
            <w:r w:rsidRPr="003B750A">
              <w:rPr>
                <w:rFonts w:eastAsia="宋体" w:cs="Times New Roman"/>
                <w:kern w:val="0"/>
                <w:szCs w:val="24"/>
              </w:rPr>
              <w:t>0.749-0.901</w:t>
            </w:r>
          </w:p>
        </w:tc>
        <w:tc>
          <w:tcPr>
            <w:tcW w:w="2781" w:type="dxa"/>
          </w:tcPr>
          <w:p w14:paraId="75D90502" w14:textId="77777777" w:rsidR="003D0B74" w:rsidRPr="003B750A" w:rsidRDefault="00E52854" w:rsidP="00C23404">
            <w:pPr>
              <w:adjustRightInd w:val="0"/>
              <w:snapToGrid w:val="0"/>
              <w:rPr>
                <w:rFonts w:eastAsia="宋体" w:cs="Times New Roman"/>
                <w:kern w:val="0"/>
                <w:szCs w:val="24"/>
              </w:rPr>
            </w:pPr>
            <w:r w:rsidRPr="003B750A">
              <w:rPr>
                <w:rFonts w:eastAsia="宋体" w:cs="Times New Roman"/>
                <w:kern w:val="0"/>
                <w:szCs w:val="24"/>
              </w:rPr>
              <w:t>0.794-0.932</w:t>
            </w:r>
          </w:p>
        </w:tc>
      </w:tr>
      <w:tr w:rsidR="003D0B74" w:rsidRPr="003B750A" w14:paraId="7FB180D1" w14:textId="77777777">
        <w:tc>
          <w:tcPr>
            <w:tcW w:w="2744" w:type="dxa"/>
          </w:tcPr>
          <w:p w14:paraId="64577137" w14:textId="77777777" w:rsidR="003D0B74" w:rsidRPr="003B750A" w:rsidRDefault="00E52854" w:rsidP="00C23404">
            <w:pPr>
              <w:adjustRightInd w:val="0"/>
              <w:snapToGrid w:val="0"/>
              <w:rPr>
                <w:rFonts w:eastAsia="宋体" w:cs="Times New Roman"/>
                <w:kern w:val="0"/>
                <w:szCs w:val="24"/>
              </w:rPr>
            </w:pPr>
            <w:r w:rsidRPr="003B750A">
              <w:rPr>
                <w:rFonts w:eastAsia="宋体" w:cs="Times New Roman"/>
                <w:kern w:val="0"/>
                <w:szCs w:val="24"/>
              </w:rPr>
              <w:t>Cutoff value</w:t>
            </w:r>
          </w:p>
        </w:tc>
        <w:tc>
          <w:tcPr>
            <w:tcW w:w="2781" w:type="dxa"/>
          </w:tcPr>
          <w:p w14:paraId="099F439E" w14:textId="71C8A3D2" w:rsidR="003D0B74" w:rsidRPr="003B750A" w:rsidRDefault="00E52854" w:rsidP="00C23404">
            <w:pPr>
              <w:adjustRightInd w:val="0"/>
              <w:snapToGrid w:val="0"/>
              <w:rPr>
                <w:rFonts w:eastAsia="宋体" w:cs="Times New Roman"/>
                <w:kern w:val="0"/>
                <w:szCs w:val="24"/>
              </w:rPr>
            </w:pPr>
            <w:r w:rsidRPr="003B750A">
              <w:rPr>
                <w:rFonts w:eastAsia="宋体" w:cs="Times New Roman"/>
                <w:kern w:val="0"/>
                <w:szCs w:val="24"/>
              </w:rPr>
              <w:t>68.42 pg/m</w:t>
            </w:r>
            <w:r w:rsidR="00D12E3E" w:rsidRPr="003B750A">
              <w:rPr>
                <w:rFonts w:eastAsia="宋体" w:cs="Times New Roman"/>
                <w:kern w:val="0"/>
                <w:szCs w:val="24"/>
              </w:rPr>
              <w:t>L</w:t>
            </w:r>
          </w:p>
        </w:tc>
        <w:tc>
          <w:tcPr>
            <w:tcW w:w="2781" w:type="dxa"/>
          </w:tcPr>
          <w:p w14:paraId="3DF1C8CF" w14:textId="77777777" w:rsidR="003D0B74" w:rsidRPr="003B750A" w:rsidRDefault="00E52854" w:rsidP="00C23404">
            <w:pPr>
              <w:adjustRightInd w:val="0"/>
              <w:snapToGrid w:val="0"/>
              <w:rPr>
                <w:rFonts w:eastAsia="宋体" w:cs="Times New Roman"/>
                <w:kern w:val="0"/>
                <w:szCs w:val="24"/>
              </w:rPr>
            </w:pPr>
            <w:r w:rsidRPr="003B750A">
              <w:rPr>
                <w:rFonts w:eastAsia="宋体" w:cs="Times New Roman"/>
                <w:kern w:val="0"/>
                <w:szCs w:val="24"/>
              </w:rPr>
              <w:t>32.79 ng/L</w:t>
            </w:r>
          </w:p>
        </w:tc>
      </w:tr>
      <w:tr w:rsidR="003D0B74" w:rsidRPr="003B750A" w14:paraId="6BF92A20" w14:textId="77777777">
        <w:tc>
          <w:tcPr>
            <w:tcW w:w="2744" w:type="dxa"/>
          </w:tcPr>
          <w:p w14:paraId="57A7C70A" w14:textId="77777777" w:rsidR="003D0B74" w:rsidRPr="003B750A" w:rsidRDefault="00E52854" w:rsidP="00C23404">
            <w:pPr>
              <w:adjustRightInd w:val="0"/>
              <w:snapToGrid w:val="0"/>
              <w:rPr>
                <w:rFonts w:eastAsia="宋体" w:cs="Times New Roman"/>
                <w:kern w:val="0"/>
                <w:szCs w:val="24"/>
              </w:rPr>
            </w:pPr>
            <w:r w:rsidRPr="003B750A">
              <w:rPr>
                <w:rFonts w:eastAsia="宋体" w:cs="Times New Roman"/>
                <w:kern w:val="0"/>
                <w:szCs w:val="24"/>
              </w:rPr>
              <w:t>Sensitivity</w:t>
            </w:r>
          </w:p>
        </w:tc>
        <w:tc>
          <w:tcPr>
            <w:tcW w:w="2781" w:type="dxa"/>
          </w:tcPr>
          <w:p w14:paraId="5A8BA0E0" w14:textId="77777777" w:rsidR="003D0B74" w:rsidRPr="003B750A" w:rsidRDefault="00E52854" w:rsidP="00C23404">
            <w:pPr>
              <w:adjustRightInd w:val="0"/>
              <w:snapToGrid w:val="0"/>
              <w:rPr>
                <w:rFonts w:eastAsia="宋体" w:cs="Times New Roman"/>
                <w:kern w:val="0"/>
                <w:szCs w:val="24"/>
              </w:rPr>
            </w:pPr>
            <w:r w:rsidRPr="003B750A">
              <w:rPr>
                <w:rFonts w:eastAsia="宋体" w:cs="Times New Roman"/>
                <w:kern w:val="0"/>
                <w:szCs w:val="24"/>
              </w:rPr>
              <w:t>73.68%</w:t>
            </w:r>
          </w:p>
        </w:tc>
        <w:tc>
          <w:tcPr>
            <w:tcW w:w="2781" w:type="dxa"/>
          </w:tcPr>
          <w:p w14:paraId="39A78DD6" w14:textId="77777777" w:rsidR="003D0B74" w:rsidRPr="003B750A" w:rsidRDefault="00E52854" w:rsidP="00C23404">
            <w:pPr>
              <w:adjustRightInd w:val="0"/>
              <w:snapToGrid w:val="0"/>
              <w:rPr>
                <w:rFonts w:eastAsia="宋体" w:cs="Times New Roman"/>
                <w:kern w:val="0"/>
                <w:szCs w:val="24"/>
              </w:rPr>
            </w:pPr>
            <w:r w:rsidRPr="003B750A">
              <w:rPr>
                <w:rFonts w:eastAsia="宋体" w:cs="Times New Roman"/>
                <w:kern w:val="0"/>
                <w:szCs w:val="24"/>
              </w:rPr>
              <w:t>92.11%</w:t>
            </w:r>
          </w:p>
        </w:tc>
      </w:tr>
      <w:tr w:rsidR="003D0B74" w:rsidRPr="003B750A" w14:paraId="441160A6" w14:textId="77777777">
        <w:tc>
          <w:tcPr>
            <w:tcW w:w="2744" w:type="dxa"/>
          </w:tcPr>
          <w:p w14:paraId="50D1F03B" w14:textId="77777777" w:rsidR="003D0B74" w:rsidRPr="003B750A" w:rsidRDefault="00E52854" w:rsidP="00C23404">
            <w:pPr>
              <w:adjustRightInd w:val="0"/>
              <w:snapToGrid w:val="0"/>
              <w:rPr>
                <w:rFonts w:eastAsia="宋体" w:cs="Times New Roman"/>
                <w:kern w:val="0"/>
                <w:szCs w:val="24"/>
              </w:rPr>
            </w:pPr>
            <w:r w:rsidRPr="003B750A">
              <w:rPr>
                <w:rFonts w:eastAsia="宋体" w:cs="Times New Roman"/>
                <w:kern w:val="0"/>
                <w:szCs w:val="24"/>
              </w:rPr>
              <w:t>Specificity</w:t>
            </w:r>
          </w:p>
        </w:tc>
        <w:tc>
          <w:tcPr>
            <w:tcW w:w="2781" w:type="dxa"/>
          </w:tcPr>
          <w:p w14:paraId="20F9E2C6" w14:textId="77777777" w:rsidR="003D0B74" w:rsidRPr="003B750A" w:rsidRDefault="00E52854" w:rsidP="00C23404">
            <w:pPr>
              <w:adjustRightInd w:val="0"/>
              <w:snapToGrid w:val="0"/>
              <w:rPr>
                <w:rFonts w:eastAsia="宋体" w:cs="Times New Roman"/>
                <w:kern w:val="0"/>
                <w:szCs w:val="24"/>
              </w:rPr>
            </w:pPr>
            <w:r w:rsidRPr="003B750A">
              <w:rPr>
                <w:rFonts w:eastAsia="宋体" w:cs="Times New Roman"/>
                <w:kern w:val="0"/>
                <w:szCs w:val="24"/>
              </w:rPr>
              <w:t>80.00%</w:t>
            </w:r>
          </w:p>
        </w:tc>
        <w:tc>
          <w:tcPr>
            <w:tcW w:w="2781" w:type="dxa"/>
          </w:tcPr>
          <w:p w14:paraId="2D7D8984" w14:textId="77777777" w:rsidR="003D0B74" w:rsidRPr="003B750A" w:rsidRDefault="00E52854" w:rsidP="00C23404">
            <w:pPr>
              <w:adjustRightInd w:val="0"/>
              <w:snapToGrid w:val="0"/>
              <w:rPr>
                <w:rFonts w:eastAsia="宋体" w:cs="Times New Roman"/>
                <w:kern w:val="0"/>
                <w:szCs w:val="24"/>
              </w:rPr>
            </w:pPr>
            <w:r w:rsidRPr="003B750A">
              <w:rPr>
                <w:rFonts w:eastAsia="宋体" w:cs="Times New Roman"/>
                <w:kern w:val="0"/>
                <w:szCs w:val="24"/>
              </w:rPr>
              <w:t>77.33%</w:t>
            </w:r>
          </w:p>
        </w:tc>
      </w:tr>
    </w:tbl>
    <w:p w14:paraId="6ED37178" w14:textId="6A7F1A49" w:rsidR="00D12E3E" w:rsidRPr="003B750A" w:rsidRDefault="00D12E3E" w:rsidP="00C23404">
      <w:pPr>
        <w:adjustRightInd w:val="0"/>
        <w:snapToGrid w:val="0"/>
        <w:rPr>
          <w:szCs w:val="24"/>
        </w:rPr>
      </w:pPr>
      <w:r w:rsidRPr="003B750A">
        <w:rPr>
          <w:bCs/>
          <w:szCs w:val="24"/>
        </w:rPr>
        <w:t xml:space="preserve">TNF-α: Tumor necrosis factor-α; DKK: </w:t>
      </w:r>
      <w:r w:rsidRPr="003B750A">
        <w:rPr>
          <w:szCs w:val="24"/>
        </w:rPr>
        <w:t>Dick</w:t>
      </w:r>
      <w:r w:rsidR="006A4CE7">
        <w:rPr>
          <w:szCs w:val="24"/>
        </w:rPr>
        <w:t>k</w:t>
      </w:r>
      <w:r w:rsidRPr="003B750A">
        <w:rPr>
          <w:szCs w:val="24"/>
        </w:rPr>
        <w:t>opf-related protein-1; AUC: Area under the curve.</w:t>
      </w:r>
    </w:p>
    <w:p w14:paraId="678B58EC" w14:textId="77777777" w:rsidR="0068137B" w:rsidRPr="003B750A" w:rsidRDefault="0068137B" w:rsidP="00C23404">
      <w:pPr>
        <w:adjustRightInd w:val="0"/>
        <w:snapToGrid w:val="0"/>
        <w:rPr>
          <w:rFonts w:eastAsia="宋体"/>
          <w:bCs/>
          <w:szCs w:val="24"/>
        </w:rPr>
      </w:pPr>
    </w:p>
    <w:p w14:paraId="78D7A492" w14:textId="77777777" w:rsidR="0068137B" w:rsidRPr="003B750A" w:rsidRDefault="0068137B" w:rsidP="00C23404">
      <w:pPr>
        <w:widowControl/>
        <w:snapToGrid w:val="0"/>
        <w:rPr>
          <w:rFonts w:eastAsia="宋体"/>
          <w:bCs/>
          <w:szCs w:val="24"/>
        </w:rPr>
      </w:pPr>
      <w:r w:rsidRPr="003B750A">
        <w:rPr>
          <w:rFonts w:eastAsia="宋体"/>
          <w:bCs/>
          <w:szCs w:val="24"/>
        </w:rPr>
        <w:br w:type="page"/>
      </w:r>
    </w:p>
    <w:p w14:paraId="37BBA25D" w14:textId="780EBAAB" w:rsidR="003D0B74" w:rsidRPr="003B750A" w:rsidRDefault="00E52854" w:rsidP="00C23404">
      <w:pPr>
        <w:adjustRightInd w:val="0"/>
        <w:snapToGrid w:val="0"/>
        <w:rPr>
          <w:b/>
          <w:szCs w:val="24"/>
        </w:rPr>
      </w:pPr>
      <w:r w:rsidRPr="003B750A">
        <w:rPr>
          <w:b/>
          <w:bCs/>
          <w:szCs w:val="24"/>
        </w:rPr>
        <w:lastRenderedPageBreak/>
        <w:t xml:space="preserve">Table </w:t>
      </w:r>
      <w:r w:rsidR="00D12E3E" w:rsidRPr="003B750A">
        <w:rPr>
          <w:b/>
          <w:bCs/>
          <w:szCs w:val="24"/>
        </w:rPr>
        <w:t>4</w:t>
      </w:r>
      <w:r w:rsidRPr="003B750A">
        <w:rPr>
          <w:szCs w:val="24"/>
        </w:rPr>
        <w:t xml:space="preserve"> </w:t>
      </w:r>
      <w:r w:rsidRPr="003B750A">
        <w:rPr>
          <w:b/>
          <w:szCs w:val="24"/>
        </w:rPr>
        <w:t xml:space="preserve">Multivariate analysis of recurrence of </w:t>
      </w:r>
      <w:r w:rsidR="00825F39" w:rsidRPr="003B750A">
        <w:rPr>
          <w:b/>
          <w:szCs w:val="24"/>
        </w:rPr>
        <w:t>ankylosing spondylitis</w:t>
      </w:r>
    </w:p>
    <w:tbl>
      <w:tblPr>
        <w:tblW w:w="8789" w:type="dxa"/>
        <w:tblInd w:w="-284" w:type="dxa"/>
        <w:tblBorders>
          <w:top w:val="single" w:sz="4" w:space="0" w:color="auto"/>
          <w:bottom w:val="single" w:sz="4" w:space="0" w:color="auto"/>
        </w:tblBorders>
        <w:tblLayout w:type="fixed"/>
        <w:tblLook w:val="04A0" w:firstRow="1" w:lastRow="0" w:firstColumn="1" w:lastColumn="0" w:noHBand="0" w:noVBand="1"/>
      </w:tblPr>
      <w:tblGrid>
        <w:gridCol w:w="1277"/>
        <w:gridCol w:w="1050"/>
        <w:gridCol w:w="960"/>
        <w:gridCol w:w="966"/>
        <w:gridCol w:w="467"/>
        <w:gridCol w:w="842"/>
        <w:gridCol w:w="967"/>
        <w:gridCol w:w="1217"/>
        <w:gridCol w:w="1043"/>
      </w:tblGrid>
      <w:tr w:rsidR="003D0B74" w:rsidRPr="003B750A" w14:paraId="14E5FAC3" w14:textId="77777777" w:rsidTr="00D12E3E">
        <w:trPr>
          <w:trHeight w:val="280"/>
        </w:trPr>
        <w:tc>
          <w:tcPr>
            <w:tcW w:w="1277" w:type="dxa"/>
            <w:vMerge w:val="restart"/>
            <w:tcBorders>
              <w:top w:val="single" w:sz="4" w:space="0" w:color="auto"/>
              <w:bottom w:val="nil"/>
            </w:tcBorders>
            <w:shd w:val="clear" w:color="auto" w:fill="auto"/>
            <w:noWrap/>
            <w:vAlign w:val="center"/>
          </w:tcPr>
          <w:p w14:paraId="3450ABF1" w14:textId="77777777" w:rsidR="003D0B74" w:rsidRPr="003B750A" w:rsidRDefault="003D0B74" w:rsidP="00C23404">
            <w:pPr>
              <w:adjustRightInd w:val="0"/>
              <w:snapToGrid w:val="0"/>
              <w:rPr>
                <w:b/>
                <w:szCs w:val="24"/>
              </w:rPr>
            </w:pPr>
          </w:p>
        </w:tc>
        <w:tc>
          <w:tcPr>
            <w:tcW w:w="1050" w:type="dxa"/>
            <w:vMerge w:val="restart"/>
            <w:tcBorders>
              <w:top w:val="single" w:sz="4" w:space="0" w:color="auto"/>
              <w:bottom w:val="nil"/>
            </w:tcBorders>
            <w:shd w:val="clear" w:color="auto" w:fill="auto"/>
            <w:noWrap/>
            <w:vAlign w:val="center"/>
          </w:tcPr>
          <w:p w14:paraId="15E11472" w14:textId="77777777" w:rsidR="003D0B74" w:rsidRPr="003B750A" w:rsidRDefault="00E52854" w:rsidP="00C23404">
            <w:pPr>
              <w:adjustRightInd w:val="0"/>
              <w:snapToGrid w:val="0"/>
              <w:rPr>
                <w:b/>
                <w:szCs w:val="24"/>
              </w:rPr>
            </w:pPr>
            <w:r w:rsidRPr="003B750A">
              <w:rPr>
                <w:b/>
                <w:szCs w:val="24"/>
              </w:rPr>
              <w:t>B</w:t>
            </w:r>
          </w:p>
        </w:tc>
        <w:tc>
          <w:tcPr>
            <w:tcW w:w="960" w:type="dxa"/>
            <w:vMerge w:val="restart"/>
            <w:tcBorders>
              <w:top w:val="single" w:sz="4" w:space="0" w:color="auto"/>
              <w:bottom w:val="nil"/>
            </w:tcBorders>
            <w:shd w:val="clear" w:color="auto" w:fill="auto"/>
            <w:noWrap/>
            <w:vAlign w:val="center"/>
          </w:tcPr>
          <w:p w14:paraId="76DA0F5C" w14:textId="77777777" w:rsidR="003D0B74" w:rsidRPr="003B750A" w:rsidRDefault="00E52854" w:rsidP="00C23404">
            <w:pPr>
              <w:adjustRightInd w:val="0"/>
              <w:snapToGrid w:val="0"/>
              <w:rPr>
                <w:b/>
                <w:szCs w:val="24"/>
              </w:rPr>
            </w:pPr>
            <w:r w:rsidRPr="003B750A">
              <w:rPr>
                <w:b/>
                <w:szCs w:val="24"/>
              </w:rPr>
              <w:t>SE</w:t>
            </w:r>
          </w:p>
        </w:tc>
        <w:tc>
          <w:tcPr>
            <w:tcW w:w="966" w:type="dxa"/>
            <w:vMerge w:val="restart"/>
            <w:tcBorders>
              <w:top w:val="single" w:sz="4" w:space="0" w:color="auto"/>
              <w:bottom w:val="nil"/>
            </w:tcBorders>
            <w:shd w:val="clear" w:color="auto" w:fill="auto"/>
            <w:noWrap/>
            <w:vAlign w:val="center"/>
          </w:tcPr>
          <w:p w14:paraId="268C343C" w14:textId="77777777" w:rsidR="003D0B74" w:rsidRPr="003B750A" w:rsidRDefault="00E52854" w:rsidP="00C23404">
            <w:pPr>
              <w:adjustRightInd w:val="0"/>
              <w:snapToGrid w:val="0"/>
              <w:rPr>
                <w:b/>
                <w:szCs w:val="24"/>
              </w:rPr>
            </w:pPr>
            <w:r w:rsidRPr="003B750A">
              <w:rPr>
                <w:b/>
                <w:szCs w:val="24"/>
              </w:rPr>
              <w:t>Wald</w:t>
            </w:r>
          </w:p>
        </w:tc>
        <w:tc>
          <w:tcPr>
            <w:tcW w:w="467" w:type="dxa"/>
            <w:vMerge w:val="restart"/>
            <w:tcBorders>
              <w:top w:val="single" w:sz="4" w:space="0" w:color="auto"/>
              <w:bottom w:val="nil"/>
            </w:tcBorders>
            <w:shd w:val="clear" w:color="auto" w:fill="auto"/>
            <w:noWrap/>
            <w:vAlign w:val="center"/>
          </w:tcPr>
          <w:p w14:paraId="6BBCA65B" w14:textId="77777777" w:rsidR="003D0B74" w:rsidRPr="003B750A" w:rsidRDefault="00E52854" w:rsidP="00C23404">
            <w:pPr>
              <w:adjustRightInd w:val="0"/>
              <w:snapToGrid w:val="0"/>
              <w:rPr>
                <w:b/>
                <w:szCs w:val="24"/>
              </w:rPr>
            </w:pPr>
            <w:r w:rsidRPr="003B750A">
              <w:rPr>
                <w:b/>
                <w:szCs w:val="24"/>
              </w:rPr>
              <w:t>df</w:t>
            </w:r>
          </w:p>
        </w:tc>
        <w:tc>
          <w:tcPr>
            <w:tcW w:w="842" w:type="dxa"/>
            <w:vMerge w:val="restart"/>
            <w:tcBorders>
              <w:top w:val="single" w:sz="4" w:space="0" w:color="auto"/>
              <w:bottom w:val="nil"/>
            </w:tcBorders>
            <w:shd w:val="clear" w:color="auto" w:fill="auto"/>
            <w:noWrap/>
            <w:vAlign w:val="center"/>
          </w:tcPr>
          <w:p w14:paraId="3F46D29E" w14:textId="77777777" w:rsidR="003D0B74" w:rsidRPr="003B750A" w:rsidRDefault="00E52854" w:rsidP="00C23404">
            <w:pPr>
              <w:adjustRightInd w:val="0"/>
              <w:snapToGrid w:val="0"/>
              <w:rPr>
                <w:b/>
                <w:szCs w:val="24"/>
              </w:rPr>
            </w:pPr>
            <w:r w:rsidRPr="003B750A">
              <w:rPr>
                <w:b/>
                <w:szCs w:val="24"/>
              </w:rPr>
              <w:t>Sig.</w:t>
            </w:r>
          </w:p>
        </w:tc>
        <w:tc>
          <w:tcPr>
            <w:tcW w:w="967" w:type="dxa"/>
            <w:vMerge w:val="restart"/>
            <w:tcBorders>
              <w:top w:val="single" w:sz="4" w:space="0" w:color="auto"/>
              <w:bottom w:val="nil"/>
            </w:tcBorders>
            <w:shd w:val="clear" w:color="auto" w:fill="auto"/>
            <w:noWrap/>
            <w:vAlign w:val="center"/>
          </w:tcPr>
          <w:p w14:paraId="1B0ABE0F" w14:textId="628AF7F9" w:rsidR="003D0B74" w:rsidRPr="003B750A" w:rsidRDefault="00E52854" w:rsidP="00C23404">
            <w:pPr>
              <w:adjustRightInd w:val="0"/>
              <w:snapToGrid w:val="0"/>
              <w:rPr>
                <w:b/>
                <w:szCs w:val="24"/>
              </w:rPr>
            </w:pPr>
            <w:r w:rsidRPr="003B750A">
              <w:rPr>
                <w:b/>
                <w:szCs w:val="24"/>
              </w:rPr>
              <w:t>Exp</w:t>
            </w:r>
            <w:r w:rsidR="00D12E3E" w:rsidRPr="003B750A">
              <w:rPr>
                <w:b/>
                <w:szCs w:val="24"/>
              </w:rPr>
              <w:t xml:space="preserve"> </w:t>
            </w:r>
            <w:r w:rsidRPr="003B750A">
              <w:rPr>
                <w:b/>
                <w:szCs w:val="24"/>
              </w:rPr>
              <w:t>(B)</w:t>
            </w:r>
          </w:p>
        </w:tc>
        <w:tc>
          <w:tcPr>
            <w:tcW w:w="2260" w:type="dxa"/>
            <w:gridSpan w:val="2"/>
            <w:tcBorders>
              <w:top w:val="single" w:sz="4" w:space="0" w:color="auto"/>
              <w:bottom w:val="nil"/>
            </w:tcBorders>
            <w:shd w:val="clear" w:color="auto" w:fill="auto"/>
            <w:noWrap/>
            <w:vAlign w:val="center"/>
          </w:tcPr>
          <w:p w14:paraId="062A03F1" w14:textId="1D16C814" w:rsidR="003D0B74" w:rsidRPr="003B750A" w:rsidRDefault="00D12E3E" w:rsidP="00C23404">
            <w:pPr>
              <w:adjustRightInd w:val="0"/>
              <w:snapToGrid w:val="0"/>
              <w:rPr>
                <w:b/>
                <w:szCs w:val="24"/>
              </w:rPr>
            </w:pPr>
            <w:r w:rsidRPr="003B750A">
              <w:rPr>
                <w:b/>
                <w:szCs w:val="24"/>
              </w:rPr>
              <w:t>95.0%</w:t>
            </w:r>
            <w:r w:rsidR="00E52854" w:rsidRPr="003B750A">
              <w:rPr>
                <w:b/>
                <w:szCs w:val="24"/>
              </w:rPr>
              <w:t>CI</w:t>
            </w:r>
          </w:p>
        </w:tc>
      </w:tr>
      <w:tr w:rsidR="003D0B74" w:rsidRPr="003B750A" w14:paraId="2DA7666D" w14:textId="77777777" w:rsidTr="00D12E3E">
        <w:trPr>
          <w:trHeight w:val="280"/>
        </w:trPr>
        <w:tc>
          <w:tcPr>
            <w:tcW w:w="1277" w:type="dxa"/>
            <w:vMerge/>
            <w:tcBorders>
              <w:top w:val="nil"/>
              <w:bottom w:val="single" w:sz="4" w:space="0" w:color="auto"/>
            </w:tcBorders>
            <w:shd w:val="clear" w:color="auto" w:fill="auto"/>
            <w:noWrap/>
            <w:vAlign w:val="center"/>
          </w:tcPr>
          <w:p w14:paraId="55D1C5E2" w14:textId="77777777" w:rsidR="003D0B74" w:rsidRPr="003B750A" w:rsidRDefault="003D0B74" w:rsidP="00C23404">
            <w:pPr>
              <w:adjustRightInd w:val="0"/>
              <w:snapToGrid w:val="0"/>
              <w:rPr>
                <w:b/>
                <w:szCs w:val="24"/>
              </w:rPr>
            </w:pPr>
          </w:p>
        </w:tc>
        <w:tc>
          <w:tcPr>
            <w:tcW w:w="1050" w:type="dxa"/>
            <w:vMerge/>
            <w:tcBorders>
              <w:top w:val="nil"/>
              <w:bottom w:val="single" w:sz="4" w:space="0" w:color="auto"/>
            </w:tcBorders>
            <w:shd w:val="clear" w:color="auto" w:fill="auto"/>
            <w:noWrap/>
            <w:vAlign w:val="center"/>
          </w:tcPr>
          <w:p w14:paraId="6BA14E09" w14:textId="77777777" w:rsidR="003D0B74" w:rsidRPr="003B750A" w:rsidRDefault="003D0B74" w:rsidP="00C23404">
            <w:pPr>
              <w:adjustRightInd w:val="0"/>
              <w:snapToGrid w:val="0"/>
              <w:rPr>
                <w:b/>
                <w:szCs w:val="24"/>
              </w:rPr>
            </w:pPr>
          </w:p>
        </w:tc>
        <w:tc>
          <w:tcPr>
            <w:tcW w:w="960" w:type="dxa"/>
            <w:vMerge/>
            <w:tcBorders>
              <w:top w:val="nil"/>
              <w:bottom w:val="single" w:sz="4" w:space="0" w:color="auto"/>
            </w:tcBorders>
            <w:shd w:val="clear" w:color="auto" w:fill="auto"/>
            <w:noWrap/>
            <w:vAlign w:val="center"/>
          </w:tcPr>
          <w:p w14:paraId="263B8E6E" w14:textId="77777777" w:rsidR="003D0B74" w:rsidRPr="003B750A" w:rsidRDefault="003D0B74" w:rsidP="00C23404">
            <w:pPr>
              <w:adjustRightInd w:val="0"/>
              <w:snapToGrid w:val="0"/>
              <w:rPr>
                <w:b/>
                <w:szCs w:val="24"/>
              </w:rPr>
            </w:pPr>
          </w:p>
        </w:tc>
        <w:tc>
          <w:tcPr>
            <w:tcW w:w="966" w:type="dxa"/>
            <w:vMerge/>
            <w:tcBorders>
              <w:top w:val="nil"/>
              <w:bottom w:val="single" w:sz="4" w:space="0" w:color="auto"/>
            </w:tcBorders>
            <w:shd w:val="clear" w:color="auto" w:fill="auto"/>
            <w:noWrap/>
            <w:vAlign w:val="center"/>
          </w:tcPr>
          <w:p w14:paraId="55D3DFCF" w14:textId="77777777" w:rsidR="003D0B74" w:rsidRPr="003B750A" w:rsidRDefault="003D0B74" w:rsidP="00C23404">
            <w:pPr>
              <w:adjustRightInd w:val="0"/>
              <w:snapToGrid w:val="0"/>
              <w:rPr>
                <w:b/>
                <w:szCs w:val="24"/>
              </w:rPr>
            </w:pPr>
          </w:p>
        </w:tc>
        <w:tc>
          <w:tcPr>
            <w:tcW w:w="467" w:type="dxa"/>
            <w:vMerge/>
            <w:tcBorders>
              <w:top w:val="nil"/>
              <w:bottom w:val="single" w:sz="4" w:space="0" w:color="auto"/>
            </w:tcBorders>
            <w:shd w:val="clear" w:color="auto" w:fill="auto"/>
            <w:noWrap/>
            <w:vAlign w:val="center"/>
          </w:tcPr>
          <w:p w14:paraId="3C3DFDD6" w14:textId="77777777" w:rsidR="003D0B74" w:rsidRPr="003B750A" w:rsidRDefault="003D0B74" w:rsidP="00C23404">
            <w:pPr>
              <w:adjustRightInd w:val="0"/>
              <w:snapToGrid w:val="0"/>
              <w:rPr>
                <w:b/>
                <w:szCs w:val="24"/>
              </w:rPr>
            </w:pPr>
          </w:p>
        </w:tc>
        <w:tc>
          <w:tcPr>
            <w:tcW w:w="842" w:type="dxa"/>
            <w:vMerge/>
            <w:tcBorders>
              <w:top w:val="nil"/>
              <w:bottom w:val="single" w:sz="4" w:space="0" w:color="auto"/>
            </w:tcBorders>
            <w:shd w:val="clear" w:color="auto" w:fill="auto"/>
            <w:noWrap/>
            <w:vAlign w:val="center"/>
          </w:tcPr>
          <w:p w14:paraId="313FDB53" w14:textId="77777777" w:rsidR="003D0B74" w:rsidRPr="003B750A" w:rsidRDefault="003D0B74" w:rsidP="00C23404">
            <w:pPr>
              <w:adjustRightInd w:val="0"/>
              <w:snapToGrid w:val="0"/>
              <w:rPr>
                <w:b/>
                <w:szCs w:val="24"/>
              </w:rPr>
            </w:pPr>
          </w:p>
        </w:tc>
        <w:tc>
          <w:tcPr>
            <w:tcW w:w="967" w:type="dxa"/>
            <w:vMerge/>
            <w:tcBorders>
              <w:top w:val="nil"/>
              <w:bottom w:val="single" w:sz="4" w:space="0" w:color="auto"/>
            </w:tcBorders>
            <w:shd w:val="clear" w:color="auto" w:fill="auto"/>
            <w:noWrap/>
            <w:vAlign w:val="center"/>
          </w:tcPr>
          <w:p w14:paraId="79CDDE29" w14:textId="77777777" w:rsidR="003D0B74" w:rsidRPr="003B750A" w:rsidRDefault="003D0B74" w:rsidP="00C23404">
            <w:pPr>
              <w:adjustRightInd w:val="0"/>
              <w:snapToGrid w:val="0"/>
              <w:rPr>
                <w:b/>
                <w:szCs w:val="24"/>
              </w:rPr>
            </w:pPr>
          </w:p>
        </w:tc>
        <w:tc>
          <w:tcPr>
            <w:tcW w:w="1217" w:type="dxa"/>
            <w:tcBorders>
              <w:top w:val="nil"/>
              <w:bottom w:val="single" w:sz="4" w:space="0" w:color="auto"/>
            </w:tcBorders>
            <w:shd w:val="clear" w:color="auto" w:fill="auto"/>
            <w:noWrap/>
            <w:vAlign w:val="center"/>
          </w:tcPr>
          <w:p w14:paraId="69D0B105" w14:textId="77777777" w:rsidR="003D0B74" w:rsidRPr="003B750A" w:rsidRDefault="00E52854" w:rsidP="00C23404">
            <w:pPr>
              <w:adjustRightInd w:val="0"/>
              <w:snapToGrid w:val="0"/>
              <w:rPr>
                <w:b/>
                <w:szCs w:val="24"/>
              </w:rPr>
            </w:pPr>
            <w:r w:rsidRPr="003B750A">
              <w:rPr>
                <w:b/>
                <w:szCs w:val="24"/>
              </w:rPr>
              <w:t>Lower part</w:t>
            </w:r>
          </w:p>
        </w:tc>
        <w:tc>
          <w:tcPr>
            <w:tcW w:w="1043" w:type="dxa"/>
            <w:tcBorders>
              <w:top w:val="nil"/>
              <w:bottom w:val="single" w:sz="4" w:space="0" w:color="auto"/>
            </w:tcBorders>
            <w:shd w:val="clear" w:color="auto" w:fill="auto"/>
            <w:noWrap/>
            <w:vAlign w:val="center"/>
          </w:tcPr>
          <w:p w14:paraId="0623FCD7" w14:textId="77777777" w:rsidR="003D0B74" w:rsidRPr="003B750A" w:rsidRDefault="00E52854" w:rsidP="00C23404">
            <w:pPr>
              <w:adjustRightInd w:val="0"/>
              <w:snapToGrid w:val="0"/>
              <w:rPr>
                <w:b/>
                <w:szCs w:val="24"/>
              </w:rPr>
            </w:pPr>
            <w:r w:rsidRPr="003B750A">
              <w:rPr>
                <w:b/>
                <w:szCs w:val="24"/>
              </w:rPr>
              <w:t>Upper part</w:t>
            </w:r>
          </w:p>
        </w:tc>
      </w:tr>
      <w:tr w:rsidR="003D0B74" w:rsidRPr="003B750A" w14:paraId="6DA5916E" w14:textId="77777777" w:rsidTr="00D12E3E">
        <w:trPr>
          <w:trHeight w:val="280"/>
        </w:trPr>
        <w:tc>
          <w:tcPr>
            <w:tcW w:w="1277" w:type="dxa"/>
            <w:tcBorders>
              <w:top w:val="single" w:sz="4" w:space="0" w:color="auto"/>
            </w:tcBorders>
            <w:shd w:val="clear" w:color="auto" w:fill="auto"/>
            <w:noWrap/>
            <w:vAlign w:val="center"/>
          </w:tcPr>
          <w:p w14:paraId="0A111E6C" w14:textId="77777777" w:rsidR="003D0B74" w:rsidRPr="003B750A" w:rsidRDefault="00E52854" w:rsidP="00C23404">
            <w:pPr>
              <w:adjustRightInd w:val="0"/>
              <w:snapToGrid w:val="0"/>
              <w:rPr>
                <w:rFonts w:eastAsia="宋体"/>
                <w:kern w:val="0"/>
                <w:szCs w:val="24"/>
              </w:rPr>
            </w:pPr>
            <w:r w:rsidRPr="003B750A">
              <w:rPr>
                <w:szCs w:val="24"/>
              </w:rPr>
              <w:t>TNF-α</w:t>
            </w:r>
          </w:p>
        </w:tc>
        <w:tc>
          <w:tcPr>
            <w:tcW w:w="1050" w:type="dxa"/>
            <w:tcBorders>
              <w:top w:val="single" w:sz="4" w:space="0" w:color="auto"/>
            </w:tcBorders>
            <w:shd w:val="clear" w:color="auto" w:fill="auto"/>
            <w:noWrap/>
            <w:vAlign w:val="center"/>
          </w:tcPr>
          <w:p w14:paraId="4DC8B8E6" w14:textId="77777777" w:rsidR="003D0B74" w:rsidRPr="003B750A" w:rsidRDefault="00E52854" w:rsidP="00C23404">
            <w:pPr>
              <w:adjustRightInd w:val="0"/>
              <w:snapToGrid w:val="0"/>
              <w:rPr>
                <w:szCs w:val="24"/>
              </w:rPr>
            </w:pPr>
            <w:r w:rsidRPr="003B750A">
              <w:rPr>
                <w:szCs w:val="24"/>
              </w:rPr>
              <w:t>-0.450</w:t>
            </w:r>
          </w:p>
        </w:tc>
        <w:tc>
          <w:tcPr>
            <w:tcW w:w="960" w:type="dxa"/>
            <w:tcBorders>
              <w:top w:val="single" w:sz="4" w:space="0" w:color="auto"/>
            </w:tcBorders>
            <w:shd w:val="clear" w:color="auto" w:fill="auto"/>
            <w:noWrap/>
            <w:vAlign w:val="center"/>
          </w:tcPr>
          <w:p w14:paraId="286A3B14" w14:textId="77777777" w:rsidR="003D0B74" w:rsidRPr="003B750A" w:rsidRDefault="00E52854" w:rsidP="00C23404">
            <w:pPr>
              <w:adjustRightInd w:val="0"/>
              <w:snapToGrid w:val="0"/>
              <w:rPr>
                <w:szCs w:val="24"/>
              </w:rPr>
            </w:pPr>
            <w:r w:rsidRPr="003B750A">
              <w:rPr>
                <w:szCs w:val="24"/>
              </w:rPr>
              <w:t>0.362</w:t>
            </w:r>
          </w:p>
        </w:tc>
        <w:tc>
          <w:tcPr>
            <w:tcW w:w="966" w:type="dxa"/>
            <w:tcBorders>
              <w:top w:val="single" w:sz="4" w:space="0" w:color="auto"/>
            </w:tcBorders>
            <w:shd w:val="clear" w:color="auto" w:fill="auto"/>
            <w:noWrap/>
            <w:vAlign w:val="center"/>
          </w:tcPr>
          <w:p w14:paraId="0E693AD8" w14:textId="77777777" w:rsidR="003D0B74" w:rsidRPr="003B750A" w:rsidRDefault="00E52854" w:rsidP="00C23404">
            <w:pPr>
              <w:adjustRightInd w:val="0"/>
              <w:snapToGrid w:val="0"/>
              <w:rPr>
                <w:szCs w:val="24"/>
              </w:rPr>
            </w:pPr>
            <w:r w:rsidRPr="003B750A">
              <w:rPr>
                <w:szCs w:val="24"/>
              </w:rPr>
              <w:t>1.549</w:t>
            </w:r>
          </w:p>
        </w:tc>
        <w:tc>
          <w:tcPr>
            <w:tcW w:w="467" w:type="dxa"/>
            <w:tcBorders>
              <w:top w:val="single" w:sz="4" w:space="0" w:color="auto"/>
            </w:tcBorders>
            <w:shd w:val="clear" w:color="auto" w:fill="auto"/>
            <w:noWrap/>
            <w:vAlign w:val="center"/>
          </w:tcPr>
          <w:p w14:paraId="76033C5E" w14:textId="77777777" w:rsidR="003D0B74" w:rsidRPr="003B750A" w:rsidRDefault="00E52854" w:rsidP="00C23404">
            <w:pPr>
              <w:adjustRightInd w:val="0"/>
              <w:snapToGrid w:val="0"/>
              <w:rPr>
                <w:szCs w:val="24"/>
              </w:rPr>
            </w:pPr>
            <w:r w:rsidRPr="003B750A">
              <w:rPr>
                <w:szCs w:val="24"/>
              </w:rPr>
              <w:t>1</w:t>
            </w:r>
          </w:p>
        </w:tc>
        <w:tc>
          <w:tcPr>
            <w:tcW w:w="842" w:type="dxa"/>
            <w:tcBorders>
              <w:top w:val="single" w:sz="4" w:space="0" w:color="auto"/>
            </w:tcBorders>
            <w:shd w:val="clear" w:color="auto" w:fill="auto"/>
            <w:noWrap/>
            <w:vAlign w:val="center"/>
          </w:tcPr>
          <w:p w14:paraId="752FE26C" w14:textId="77777777" w:rsidR="003D0B74" w:rsidRPr="003B750A" w:rsidRDefault="00E52854" w:rsidP="00C23404">
            <w:pPr>
              <w:adjustRightInd w:val="0"/>
              <w:snapToGrid w:val="0"/>
              <w:rPr>
                <w:szCs w:val="24"/>
              </w:rPr>
            </w:pPr>
            <w:r w:rsidRPr="003B750A">
              <w:rPr>
                <w:szCs w:val="24"/>
              </w:rPr>
              <w:t>0.013</w:t>
            </w:r>
          </w:p>
        </w:tc>
        <w:tc>
          <w:tcPr>
            <w:tcW w:w="967" w:type="dxa"/>
            <w:tcBorders>
              <w:top w:val="single" w:sz="4" w:space="0" w:color="auto"/>
            </w:tcBorders>
            <w:shd w:val="clear" w:color="auto" w:fill="auto"/>
            <w:noWrap/>
            <w:vAlign w:val="center"/>
          </w:tcPr>
          <w:p w14:paraId="490E483D" w14:textId="77777777" w:rsidR="003D0B74" w:rsidRPr="003B750A" w:rsidRDefault="00E52854" w:rsidP="00C23404">
            <w:pPr>
              <w:adjustRightInd w:val="0"/>
              <w:snapToGrid w:val="0"/>
              <w:rPr>
                <w:szCs w:val="24"/>
              </w:rPr>
            </w:pPr>
            <w:r w:rsidRPr="003B750A">
              <w:rPr>
                <w:szCs w:val="24"/>
              </w:rPr>
              <w:t>0.637</w:t>
            </w:r>
          </w:p>
        </w:tc>
        <w:tc>
          <w:tcPr>
            <w:tcW w:w="1217" w:type="dxa"/>
            <w:tcBorders>
              <w:top w:val="single" w:sz="4" w:space="0" w:color="auto"/>
            </w:tcBorders>
            <w:shd w:val="clear" w:color="auto" w:fill="auto"/>
            <w:noWrap/>
            <w:vAlign w:val="center"/>
          </w:tcPr>
          <w:p w14:paraId="43F62181" w14:textId="77777777" w:rsidR="003D0B74" w:rsidRPr="003B750A" w:rsidRDefault="00E52854" w:rsidP="00C23404">
            <w:pPr>
              <w:adjustRightInd w:val="0"/>
              <w:snapToGrid w:val="0"/>
              <w:rPr>
                <w:szCs w:val="24"/>
              </w:rPr>
            </w:pPr>
            <w:r w:rsidRPr="003B750A">
              <w:rPr>
                <w:szCs w:val="24"/>
              </w:rPr>
              <w:t>0.314</w:t>
            </w:r>
          </w:p>
        </w:tc>
        <w:tc>
          <w:tcPr>
            <w:tcW w:w="1043" w:type="dxa"/>
            <w:tcBorders>
              <w:top w:val="single" w:sz="4" w:space="0" w:color="auto"/>
            </w:tcBorders>
            <w:shd w:val="clear" w:color="auto" w:fill="auto"/>
            <w:noWrap/>
            <w:vAlign w:val="center"/>
          </w:tcPr>
          <w:p w14:paraId="5470276E" w14:textId="77777777" w:rsidR="003D0B74" w:rsidRPr="003B750A" w:rsidRDefault="00E52854" w:rsidP="00C23404">
            <w:pPr>
              <w:adjustRightInd w:val="0"/>
              <w:snapToGrid w:val="0"/>
              <w:rPr>
                <w:szCs w:val="24"/>
              </w:rPr>
            </w:pPr>
            <w:r w:rsidRPr="003B750A">
              <w:rPr>
                <w:szCs w:val="24"/>
              </w:rPr>
              <w:t>1.296</w:t>
            </w:r>
          </w:p>
        </w:tc>
      </w:tr>
      <w:tr w:rsidR="003D0B74" w:rsidRPr="003B750A" w14:paraId="7206E547" w14:textId="77777777" w:rsidTr="00D12E3E">
        <w:trPr>
          <w:trHeight w:val="280"/>
        </w:trPr>
        <w:tc>
          <w:tcPr>
            <w:tcW w:w="1277" w:type="dxa"/>
            <w:shd w:val="clear" w:color="auto" w:fill="auto"/>
            <w:noWrap/>
            <w:vAlign w:val="center"/>
          </w:tcPr>
          <w:p w14:paraId="03C92D70" w14:textId="77777777" w:rsidR="003D0B74" w:rsidRPr="003B750A" w:rsidRDefault="00E52854" w:rsidP="00C23404">
            <w:pPr>
              <w:adjustRightInd w:val="0"/>
              <w:snapToGrid w:val="0"/>
              <w:rPr>
                <w:szCs w:val="24"/>
              </w:rPr>
            </w:pPr>
            <w:r w:rsidRPr="003B750A">
              <w:rPr>
                <w:szCs w:val="24"/>
              </w:rPr>
              <w:t>CRP</w:t>
            </w:r>
          </w:p>
        </w:tc>
        <w:tc>
          <w:tcPr>
            <w:tcW w:w="1050" w:type="dxa"/>
            <w:shd w:val="clear" w:color="auto" w:fill="auto"/>
            <w:noWrap/>
            <w:vAlign w:val="center"/>
          </w:tcPr>
          <w:p w14:paraId="57E0DA8F" w14:textId="77777777" w:rsidR="003D0B74" w:rsidRPr="003B750A" w:rsidRDefault="00E52854" w:rsidP="00C23404">
            <w:pPr>
              <w:adjustRightInd w:val="0"/>
              <w:snapToGrid w:val="0"/>
              <w:rPr>
                <w:szCs w:val="24"/>
              </w:rPr>
            </w:pPr>
            <w:r w:rsidRPr="003B750A">
              <w:rPr>
                <w:szCs w:val="24"/>
              </w:rPr>
              <w:t>3.871</w:t>
            </w:r>
          </w:p>
        </w:tc>
        <w:tc>
          <w:tcPr>
            <w:tcW w:w="960" w:type="dxa"/>
            <w:shd w:val="clear" w:color="auto" w:fill="auto"/>
            <w:noWrap/>
            <w:vAlign w:val="center"/>
          </w:tcPr>
          <w:p w14:paraId="682D749E" w14:textId="77777777" w:rsidR="003D0B74" w:rsidRPr="003B750A" w:rsidRDefault="00E52854" w:rsidP="00C23404">
            <w:pPr>
              <w:adjustRightInd w:val="0"/>
              <w:snapToGrid w:val="0"/>
              <w:rPr>
                <w:szCs w:val="24"/>
              </w:rPr>
            </w:pPr>
            <w:r w:rsidRPr="003B750A">
              <w:rPr>
                <w:szCs w:val="24"/>
              </w:rPr>
              <w:t>2.473</w:t>
            </w:r>
          </w:p>
        </w:tc>
        <w:tc>
          <w:tcPr>
            <w:tcW w:w="966" w:type="dxa"/>
            <w:shd w:val="clear" w:color="auto" w:fill="auto"/>
            <w:noWrap/>
            <w:vAlign w:val="center"/>
          </w:tcPr>
          <w:p w14:paraId="32DFB4FB" w14:textId="77777777" w:rsidR="003D0B74" w:rsidRPr="003B750A" w:rsidRDefault="00E52854" w:rsidP="00C23404">
            <w:pPr>
              <w:adjustRightInd w:val="0"/>
              <w:snapToGrid w:val="0"/>
              <w:rPr>
                <w:szCs w:val="24"/>
              </w:rPr>
            </w:pPr>
            <w:r w:rsidRPr="003B750A">
              <w:rPr>
                <w:szCs w:val="24"/>
              </w:rPr>
              <w:t>2.450</w:t>
            </w:r>
          </w:p>
        </w:tc>
        <w:tc>
          <w:tcPr>
            <w:tcW w:w="467" w:type="dxa"/>
            <w:shd w:val="clear" w:color="auto" w:fill="auto"/>
            <w:noWrap/>
            <w:vAlign w:val="center"/>
          </w:tcPr>
          <w:p w14:paraId="4B2EC405" w14:textId="77777777" w:rsidR="003D0B74" w:rsidRPr="003B750A" w:rsidRDefault="00E52854" w:rsidP="00C23404">
            <w:pPr>
              <w:adjustRightInd w:val="0"/>
              <w:snapToGrid w:val="0"/>
              <w:rPr>
                <w:szCs w:val="24"/>
              </w:rPr>
            </w:pPr>
            <w:r w:rsidRPr="003B750A">
              <w:rPr>
                <w:szCs w:val="24"/>
              </w:rPr>
              <w:t>1</w:t>
            </w:r>
          </w:p>
        </w:tc>
        <w:tc>
          <w:tcPr>
            <w:tcW w:w="842" w:type="dxa"/>
            <w:shd w:val="clear" w:color="auto" w:fill="auto"/>
            <w:noWrap/>
            <w:vAlign w:val="center"/>
          </w:tcPr>
          <w:p w14:paraId="5C22CE8E" w14:textId="77777777" w:rsidR="003D0B74" w:rsidRPr="003B750A" w:rsidRDefault="00E52854" w:rsidP="00C23404">
            <w:pPr>
              <w:adjustRightInd w:val="0"/>
              <w:snapToGrid w:val="0"/>
              <w:rPr>
                <w:szCs w:val="24"/>
              </w:rPr>
            </w:pPr>
            <w:r w:rsidRPr="003B750A">
              <w:rPr>
                <w:szCs w:val="24"/>
              </w:rPr>
              <w:t>0.018</w:t>
            </w:r>
          </w:p>
        </w:tc>
        <w:tc>
          <w:tcPr>
            <w:tcW w:w="967" w:type="dxa"/>
            <w:shd w:val="clear" w:color="auto" w:fill="auto"/>
            <w:noWrap/>
            <w:vAlign w:val="center"/>
          </w:tcPr>
          <w:p w14:paraId="3E5AF627" w14:textId="77777777" w:rsidR="003D0B74" w:rsidRPr="003B750A" w:rsidRDefault="00E52854" w:rsidP="00C23404">
            <w:pPr>
              <w:adjustRightInd w:val="0"/>
              <w:snapToGrid w:val="0"/>
              <w:rPr>
                <w:szCs w:val="24"/>
              </w:rPr>
            </w:pPr>
            <w:r w:rsidRPr="003B750A">
              <w:rPr>
                <w:szCs w:val="24"/>
              </w:rPr>
              <w:t>47.992</w:t>
            </w:r>
          </w:p>
        </w:tc>
        <w:tc>
          <w:tcPr>
            <w:tcW w:w="1217" w:type="dxa"/>
            <w:shd w:val="clear" w:color="auto" w:fill="auto"/>
            <w:noWrap/>
            <w:vAlign w:val="center"/>
          </w:tcPr>
          <w:p w14:paraId="42A20478" w14:textId="77777777" w:rsidR="003D0B74" w:rsidRPr="003B750A" w:rsidRDefault="00E52854" w:rsidP="00C23404">
            <w:pPr>
              <w:adjustRightInd w:val="0"/>
              <w:snapToGrid w:val="0"/>
              <w:rPr>
                <w:szCs w:val="24"/>
              </w:rPr>
            </w:pPr>
            <w:r w:rsidRPr="003B750A">
              <w:rPr>
                <w:szCs w:val="24"/>
              </w:rPr>
              <w:t>0.377</w:t>
            </w:r>
          </w:p>
        </w:tc>
        <w:tc>
          <w:tcPr>
            <w:tcW w:w="1043" w:type="dxa"/>
            <w:shd w:val="clear" w:color="auto" w:fill="auto"/>
            <w:noWrap/>
            <w:vAlign w:val="center"/>
          </w:tcPr>
          <w:p w14:paraId="5C924250" w14:textId="77777777" w:rsidR="003D0B74" w:rsidRPr="003B750A" w:rsidRDefault="00E52854" w:rsidP="00C23404">
            <w:pPr>
              <w:adjustRightInd w:val="0"/>
              <w:snapToGrid w:val="0"/>
              <w:rPr>
                <w:szCs w:val="24"/>
              </w:rPr>
            </w:pPr>
            <w:r w:rsidRPr="003B750A">
              <w:rPr>
                <w:szCs w:val="24"/>
              </w:rPr>
              <w:t>61.152</w:t>
            </w:r>
          </w:p>
        </w:tc>
      </w:tr>
      <w:tr w:rsidR="003D0B74" w:rsidRPr="003B750A" w14:paraId="11541C29" w14:textId="77777777" w:rsidTr="00D12E3E">
        <w:trPr>
          <w:trHeight w:val="280"/>
        </w:trPr>
        <w:tc>
          <w:tcPr>
            <w:tcW w:w="1277" w:type="dxa"/>
            <w:shd w:val="clear" w:color="auto" w:fill="auto"/>
            <w:noWrap/>
            <w:vAlign w:val="center"/>
          </w:tcPr>
          <w:p w14:paraId="0D96DC6B" w14:textId="77777777" w:rsidR="003D0B74" w:rsidRPr="003B750A" w:rsidRDefault="00E52854" w:rsidP="00C23404">
            <w:pPr>
              <w:adjustRightInd w:val="0"/>
              <w:snapToGrid w:val="0"/>
              <w:rPr>
                <w:szCs w:val="24"/>
              </w:rPr>
            </w:pPr>
            <w:r w:rsidRPr="003B750A">
              <w:rPr>
                <w:szCs w:val="24"/>
              </w:rPr>
              <w:t>IgG</w:t>
            </w:r>
          </w:p>
        </w:tc>
        <w:tc>
          <w:tcPr>
            <w:tcW w:w="1050" w:type="dxa"/>
            <w:shd w:val="clear" w:color="auto" w:fill="auto"/>
            <w:noWrap/>
            <w:vAlign w:val="center"/>
          </w:tcPr>
          <w:p w14:paraId="6F929FA7" w14:textId="77777777" w:rsidR="003D0B74" w:rsidRPr="003B750A" w:rsidRDefault="00E52854" w:rsidP="00C23404">
            <w:pPr>
              <w:adjustRightInd w:val="0"/>
              <w:snapToGrid w:val="0"/>
              <w:rPr>
                <w:szCs w:val="24"/>
              </w:rPr>
            </w:pPr>
            <w:r w:rsidRPr="003B750A">
              <w:rPr>
                <w:szCs w:val="24"/>
              </w:rPr>
              <w:t>0.162</w:t>
            </w:r>
          </w:p>
        </w:tc>
        <w:tc>
          <w:tcPr>
            <w:tcW w:w="960" w:type="dxa"/>
            <w:shd w:val="clear" w:color="auto" w:fill="auto"/>
            <w:noWrap/>
            <w:vAlign w:val="center"/>
          </w:tcPr>
          <w:p w14:paraId="6703BF01" w14:textId="77777777" w:rsidR="003D0B74" w:rsidRPr="003B750A" w:rsidRDefault="00E52854" w:rsidP="00C23404">
            <w:pPr>
              <w:adjustRightInd w:val="0"/>
              <w:snapToGrid w:val="0"/>
              <w:rPr>
                <w:szCs w:val="24"/>
              </w:rPr>
            </w:pPr>
            <w:r w:rsidRPr="003B750A">
              <w:rPr>
                <w:szCs w:val="24"/>
              </w:rPr>
              <w:t>0.089</w:t>
            </w:r>
          </w:p>
        </w:tc>
        <w:tc>
          <w:tcPr>
            <w:tcW w:w="966" w:type="dxa"/>
            <w:shd w:val="clear" w:color="auto" w:fill="auto"/>
            <w:noWrap/>
            <w:vAlign w:val="center"/>
          </w:tcPr>
          <w:p w14:paraId="15C37497" w14:textId="77777777" w:rsidR="003D0B74" w:rsidRPr="003B750A" w:rsidRDefault="00E52854" w:rsidP="00C23404">
            <w:pPr>
              <w:adjustRightInd w:val="0"/>
              <w:snapToGrid w:val="0"/>
              <w:rPr>
                <w:szCs w:val="24"/>
              </w:rPr>
            </w:pPr>
            <w:r w:rsidRPr="003B750A">
              <w:rPr>
                <w:szCs w:val="24"/>
              </w:rPr>
              <w:t>3.325</w:t>
            </w:r>
          </w:p>
        </w:tc>
        <w:tc>
          <w:tcPr>
            <w:tcW w:w="467" w:type="dxa"/>
            <w:shd w:val="clear" w:color="auto" w:fill="auto"/>
            <w:noWrap/>
            <w:vAlign w:val="center"/>
          </w:tcPr>
          <w:p w14:paraId="065C7590" w14:textId="77777777" w:rsidR="003D0B74" w:rsidRPr="003B750A" w:rsidRDefault="00E52854" w:rsidP="00C23404">
            <w:pPr>
              <w:adjustRightInd w:val="0"/>
              <w:snapToGrid w:val="0"/>
              <w:rPr>
                <w:szCs w:val="24"/>
              </w:rPr>
            </w:pPr>
            <w:r w:rsidRPr="003B750A">
              <w:rPr>
                <w:szCs w:val="24"/>
              </w:rPr>
              <w:t>1</w:t>
            </w:r>
          </w:p>
        </w:tc>
        <w:tc>
          <w:tcPr>
            <w:tcW w:w="842" w:type="dxa"/>
            <w:shd w:val="clear" w:color="auto" w:fill="auto"/>
            <w:noWrap/>
            <w:vAlign w:val="center"/>
          </w:tcPr>
          <w:p w14:paraId="2416CB56" w14:textId="77777777" w:rsidR="003D0B74" w:rsidRPr="003B750A" w:rsidRDefault="00E52854" w:rsidP="00C23404">
            <w:pPr>
              <w:adjustRightInd w:val="0"/>
              <w:snapToGrid w:val="0"/>
              <w:rPr>
                <w:szCs w:val="24"/>
              </w:rPr>
            </w:pPr>
            <w:r w:rsidRPr="003B750A">
              <w:rPr>
                <w:szCs w:val="24"/>
              </w:rPr>
              <w:t>0.168</w:t>
            </w:r>
          </w:p>
        </w:tc>
        <w:tc>
          <w:tcPr>
            <w:tcW w:w="967" w:type="dxa"/>
            <w:shd w:val="clear" w:color="auto" w:fill="auto"/>
            <w:noWrap/>
            <w:vAlign w:val="center"/>
          </w:tcPr>
          <w:p w14:paraId="19837AA9" w14:textId="77777777" w:rsidR="003D0B74" w:rsidRPr="003B750A" w:rsidRDefault="00E52854" w:rsidP="00C23404">
            <w:pPr>
              <w:adjustRightInd w:val="0"/>
              <w:snapToGrid w:val="0"/>
              <w:rPr>
                <w:szCs w:val="24"/>
              </w:rPr>
            </w:pPr>
            <w:r w:rsidRPr="003B750A">
              <w:rPr>
                <w:szCs w:val="24"/>
              </w:rPr>
              <w:t>1.176</w:t>
            </w:r>
          </w:p>
        </w:tc>
        <w:tc>
          <w:tcPr>
            <w:tcW w:w="1217" w:type="dxa"/>
            <w:shd w:val="clear" w:color="auto" w:fill="auto"/>
            <w:noWrap/>
            <w:vAlign w:val="center"/>
          </w:tcPr>
          <w:p w14:paraId="640565C2" w14:textId="77777777" w:rsidR="003D0B74" w:rsidRPr="003B750A" w:rsidRDefault="00E52854" w:rsidP="00C23404">
            <w:pPr>
              <w:adjustRightInd w:val="0"/>
              <w:snapToGrid w:val="0"/>
              <w:rPr>
                <w:szCs w:val="24"/>
              </w:rPr>
            </w:pPr>
            <w:r w:rsidRPr="003B750A">
              <w:rPr>
                <w:szCs w:val="24"/>
              </w:rPr>
              <w:t>0.988</w:t>
            </w:r>
          </w:p>
        </w:tc>
        <w:tc>
          <w:tcPr>
            <w:tcW w:w="1043" w:type="dxa"/>
            <w:shd w:val="clear" w:color="auto" w:fill="auto"/>
            <w:noWrap/>
            <w:vAlign w:val="center"/>
          </w:tcPr>
          <w:p w14:paraId="3E1D9E71" w14:textId="77777777" w:rsidR="003D0B74" w:rsidRPr="003B750A" w:rsidRDefault="00E52854" w:rsidP="00C23404">
            <w:pPr>
              <w:adjustRightInd w:val="0"/>
              <w:snapToGrid w:val="0"/>
              <w:rPr>
                <w:szCs w:val="24"/>
              </w:rPr>
            </w:pPr>
            <w:r w:rsidRPr="003B750A">
              <w:rPr>
                <w:szCs w:val="24"/>
              </w:rPr>
              <w:t>1.445</w:t>
            </w:r>
          </w:p>
        </w:tc>
      </w:tr>
      <w:tr w:rsidR="003D0B74" w:rsidRPr="003B750A" w14:paraId="6BE806D0" w14:textId="77777777" w:rsidTr="00D12E3E">
        <w:trPr>
          <w:trHeight w:val="280"/>
        </w:trPr>
        <w:tc>
          <w:tcPr>
            <w:tcW w:w="1277" w:type="dxa"/>
            <w:shd w:val="clear" w:color="auto" w:fill="auto"/>
            <w:noWrap/>
            <w:vAlign w:val="center"/>
          </w:tcPr>
          <w:p w14:paraId="62C912D4" w14:textId="77777777" w:rsidR="003D0B74" w:rsidRPr="003B750A" w:rsidRDefault="00E52854" w:rsidP="00C23404">
            <w:pPr>
              <w:adjustRightInd w:val="0"/>
              <w:snapToGrid w:val="0"/>
              <w:rPr>
                <w:szCs w:val="24"/>
              </w:rPr>
            </w:pPr>
            <w:r w:rsidRPr="003B750A">
              <w:rPr>
                <w:szCs w:val="24"/>
              </w:rPr>
              <w:t>HLA-B27</w:t>
            </w:r>
          </w:p>
        </w:tc>
        <w:tc>
          <w:tcPr>
            <w:tcW w:w="1050" w:type="dxa"/>
            <w:shd w:val="clear" w:color="auto" w:fill="auto"/>
            <w:noWrap/>
            <w:vAlign w:val="center"/>
          </w:tcPr>
          <w:p w14:paraId="56E44939" w14:textId="77777777" w:rsidR="003D0B74" w:rsidRPr="003B750A" w:rsidRDefault="00E52854" w:rsidP="00C23404">
            <w:pPr>
              <w:adjustRightInd w:val="0"/>
              <w:snapToGrid w:val="0"/>
              <w:rPr>
                <w:szCs w:val="24"/>
              </w:rPr>
            </w:pPr>
            <w:r w:rsidRPr="003B750A">
              <w:rPr>
                <w:szCs w:val="24"/>
              </w:rPr>
              <w:t>-13.651</w:t>
            </w:r>
          </w:p>
        </w:tc>
        <w:tc>
          <w:tcPr>
            <w:tcW w:w="960" w:type="dxa"/>
            <w:shd w:val="clear" w:color="auto" w:fill="auto"/>
            <w:noWrap/>
            <w:vAlign w:val="center"/>
          </w:tcPr>
          <w:p w14:paraId="0ED9F35D" w14:textId="77777777" w:rsidR="003D0B74" w:rsidRPr="003B750A" w:rsidRDefault="00E52854" w:rsidP="00C23404">
            <w:pPr>
              <w:adjustRightInd w:val="0"/>
              <w:snapToGrid w:val="0"/>
              <w:rPr>
                <w:szCs w:val="24"/>
              </w:rPr>
            </w:pPr>
            <w:r w:rsidRPr="003B750A">
              <w:rPr>
                <w:szCs w:val="24"/>
              </w:rPr>
              <w:t>139.432</w:t>
            </w:r>
          </w:p>
        </w:tc>
        <w:tc>
          <w:tcPr>
            <w:tcW w:w="966" w:type="dxa"/>
            <w:shd w:val="clear" w:color="auto" w:fill="auto"/>
            <w:noWrap/>
            <w:vAlign w:val="center"/>
          </w:tcPr>
          <w:p w14:paraId="5A5A0097" w14:textId="77777777" w:rsidR="003D0B74" w:rsidRPr="003B750A" w:rsidRDefault="00E52854" w:rsidP="00C23404">
            <w:pPr>
              <w:adjustRightInd w:val="0"/>
              <w:snapToGrid w:val="0"/>
              <w:rPr>
                <w:szCs w:val="24"/>
              </w:rPr>
            </w:pPr>
            <w:r w:rsidRPr="003B750A">
              <w:rPr>
                <w:szCs w:val="24"/>
              </w:rPr>
              <w:t>0.010</w:t>
            </w:r>
          </w:p>
        </w:tc>
        <w:tc>
          <w:tcPr>
            <w:tcW w:w="467" w:type="dxa"/>
            <w:shd w:val="clear" w:color="auto" w:fill="auto"/>
            <w:noWrap/>
            <w:vAlign w:val="center"/>
          </w:tcPr>
          <w:p w14:paraId="49D57779" w14:textId="77777777" w:rsidR="003D0B74" w:rsidRPr="003B750A" w:rsidRDefault="00E52854" w:rsidP="00C23404">
            <w:pPr>
              <w:adjustRightInd w:val="0"/>
              <w:snapToGrid w:val="0"/>
              <w:rPr>
                <w:szCs w:val="24"/>
              </w:rPr>
            </w:pPr>
            <w:r w:rsidRPr="003B750A">
              <w:rPr>
                <w:szCs w:val="24"/>
              </w:rPr>
              <w:t>1</w:t>
            </w:r>
          </w:p>
        </w:tc>
        <w:tc>
          <w:tcPr>
            <w:tcW w:w="842" w:type="dxa"/>
            <w:shd w:val="clear" w:color="auto" w:fill="auto"/>
            <w:noWrap/>
            <w:vAlign w:val="center"/>
          </w:tcPr>
          <w:p w14:paraId="1D5535E6" w14:textId="77777777" w:rsidR="003D0B74" w:rsidRPr="003B750A" w:rsidRDefault="00E52854" w:rsidP="00C23404">
            <w:pPr>
              <w:adjustRightInd w:val="0"/>
              <w:snapToGrid w:val="0"/>
              <w:rPr>
                <w:szCs w:val="24"/>
              </w:rPr>
            </w:pPr>
            <w:r w:rsidRPr="003B750A">
              <w:rPr>
                <w:szCs w:val="24"/>
              </w:rPr>
              <w:t>0.062</w:t>
            </w:r>
          </w:p>
        </w:tc>
        <w:tc>
          <w:tcPr>
            <w:tcW w:w="967" w:type="dxa"/>
            <w:shd w:val="clear" w:color="auto" w:fill="auto"/>
            <w:noWrap/>
            <w:vAlign w:val="center"/>
          </w:tcPr>
          <w:p w14:paraId="69018355" w14:textId="77777777" w:rsidR="003D0B74" w:rsidRPr="003B750A" w:rsidRDefault="00E52854" w:rsidP="00C23404">
            <w:pPr>
              <w:adjustRightInd w:val="0"/>
              <w:snapToGrid w:val="0"/>
              <w:rPr>
                <w:szCs w:val="24"/>
              </w:rPr>
            </w:pPr>
            <w:r w:rsidRPr="003B750A">
              <w:rPr>
                <w:szCs w:val="24"/>
              </w:rPr>
              <w:t>1.325</w:t>
            </w:r>
          </w:p>
        </w:tc>
        <w:tc>
          <w:tcPr>
            <w:tcW w:w="1217" w:type="dxa"/>
            <w:shd w:val="clear" w:color="auto" w:fill="auto"/>
            <w:noWrap/>
            <w:vAlign w:val="center"/>
          </w:tcPr>
          <w:p w14:paraId="7A18385B" w14:textId="77777777" w:rsidR="003D0B74" w:rsidRPr="003B750A" w:rsidRDefault="00E52854" w:rsidP="00C23404">
            <w:pPr>
              <w:adjustRightInd w:val="0"/>
              <w:snapToGrid w:val="0"/>
              <w:rPr>
                <w:szCs w:val="24"/>
              </w:rPr>
            </w:pPr>
            <w:r w:rsidRPr="003B750A">
              <w:rPr>
                <w:szCs w:val="24"/>
              </w:rPr>
              <w:t>0.745</w:t>
            </w:r>
          </w:p>
        </w:tc>
        <w:tc>
          <w:tcPr>
            <w:tcW w:w="1043" w:type="dxa"/>
            <w:shd w:val="clear" w:color="auto" w:fill="auto"/>
            <w:noWrap/>
            <w:vAlign w:val="center"/>
          </w:tcPr>
          <w:p w14:paraId="0E36EB28" w14:textId="77777777" w:rsidR="003D0B74" w:rsidRPr="003B750A" w:rsidRDefault="00E52854" w:rsidP="00C23404">
            <w:pPr>
              <w:adjustRightInd w:val="0"/>
              <w:snapToGrid w:val="0"/>
              <w:rPr>
                <w:szCs w:val="24"/>
              </w:rPr>
            </w:pPr>
            <w:r w:rsidRPr="003B750A">
              <w:rPr>
                <w:szCs w:val="24"/>
              </w:rPr>
              <w:t>3.306</w:t>
            </w:r>
          </w:p>
        </w:tc>
      </w:tr>
      <w:tr w:rsidR="003D0B74" w:rsidRPr="003B750A" w14:paraId="4B99AD6B" w14:textId="77777777" w:rsidTr="00D12E3E">
        <w:trPr>
          <w:trHeight w:val="280"/>
        </w:trPr>
        <w:tc>
          <w:tcPr>
            <w:tcW w:w="1277" w:type="dxa"/>
            <w:shd w:val="clear" w:color="auto" w:fill="auto"/>
            <w:noWrap/>
            <w:vAlign w:val="center"/>
          </w:tcPr>
          <w:p w14:paraId="3F5A5CFD" w14:textId="77777777" w:rsidR="003D0B74" w:rsidRPr="003B750A" w:rsidRDefault="00E52854" w:rsidP="00C23404">
            <w:pPr>
              <w:adjustRightInd w:val="0"/>
              <w:snapToGrid w:val="0"/>
              <w:rPr>
                <w:szCs w:val="24"/>
              </w:rPr>
            </w:pPr>
            <w:r w:rsidRPr="003B750A">
              <w:rPr>
                <w:szCs w:val="24"/>
              </w:rPr>
              <w:t>BASDAI</w:t>
            </w:r>
          </w:p>
        </w:tc>
        <w:tc>
          <w:tcPr>
            <w:tcW w:w="1050" w:type="dxa"/>
            <w:shd w:val="clear" w:color="auto" w:fill="auto"/>
            <w:noWrap/>
            <w:vAlign w:val="center"/>
          </w:tcPr>
          <w:p w14:paraId="08AE2078" w14:textId="77777777" w:rsidR="003D0B74" w:rsidRPr="003B750A" w:rsidRDefault="00E52854" w:rsidP="00C23404">
            <w:pPr>
              <w:adjustRightInd w:val="0"/>
              <w:snapToGrid w:val="0"/>
              <w:rPr>
                <w:szCs w:val="24"/>
              </w:rPr>
            </w:pPr>
            <w:r w:rsidRPr="003B750A">
              <w:rPr>
                <w:szCs w:val="24"/>
              </w:rPr>
              <w:t>0.305</w:t>
            </w:r>
          </w:p>
        </w:tc>
        <w:tc>
          <w:tcPr>
            <w:tcW w:w="960" w:type="dxa"/>
            <w:shd w:val="clear" w:color="auto" w:fill="auto"/>
            <w:noWrap/>
            <w:vAlign w:val="center"/>
          </w:tcPr>
          <w:p w14:paraId="1B2044CF" w14:textId="77777777" w:rsidR="003D0B74" w:rsidRPr="003B750A" w:rsidRDefault="00E52854" w:rsidP="00C23404">
            <w:pPr>
              <w:adjustRightInd w:val="0"/>
              <w:snapToGrid w:val="0"/>
              <w:rPr>
                <w:szCs w:val="24"/>
              </w:rPr>
            </w:pPr>
            <w:r w:rsidRPr="003B750A">
              <w:rPr>
                <w:szCs w:val="24"/>
              </w:rPr>
              <w:t>0.094</w:t>
            </w:r>
          </w:p>
        </w:tc>
        <w:tc>
          <w:tcPr>
            <w:tcW w:w="966" w:type="dxa"/>
            <w:shd w:val="clear" w:color="auto" w:fill="auto"/>
            <w:noWrap/>
            <w:vAlign w:val="center"/>
          </w:tcPr>
          <w:p w14:paraId="3FFC68EE" w14:textId="77777777" w:rsidR="003D0B74" w:rsidRPr="003B750A" w:rsidRDefault="00E52854" w:rsidP="00C23404">
            <w:pPr>
              <w:adjustRightInd w:val="0"/>
              <w:snapToGrid w:val="0"/>
              <w:rPr>
                <w:szCs w:val="24"/>
              </w:rPr>
            </w:pPr>
            <w:r w:rsidRPr="003B750A">
              <w:rPr>
                <w:szCs w:val="24"/>
              </w:rPr>
              <w:t>10.524</w:t>
            </w:r>
          </w:p>
        </w:tc>
        <w:tc>
          <w:tcPr>
            <w:tcW w:w="467" w:type="dxa"/>
            <w:shd w:val="clear" w:color="auto" w:fill="auto"/>
            <w:noWrap/>
            <w:vAlign w:val="center"/>
          </w:tcPr>
          <w:p w14:paraId="515240FC" w14:textId="77777777" w:rsidR="003D0B74" w:rsidRPr="003B750A" w:rsidRDefault="00E52854" w:rsidP="00C23404">
            <w:pPr>
              <w:adjustRightInd w:val="0"/>
              <w:snapToGrid w:val="0"/>
              <w:rPr>
                <w:szCs w:val="24"/>
              </w:rPr>
            </w:pPr>
            <w:r w:rsidRPr="003B750A">
              <w:rPr>
                <w:szCs w:val="24"/>
              </w:rPr>
              <w:t>1</w:t>
            </w:r>
          </w:p>
        </w:tc>
        <w:tc>
          <w:tcPr>
            <w:tcW w:w="842" w:type="dxa"/>
            <w:shd w:val="clear" w:color="auto" w:fill="auto"/>
            <w:noWrap/>
            <w:vAlign w:val="center"/>
          </w:tcPr>
          <w:p w14:paraId="5B93EB2C" w14:textId="77777777" w:rsidR="003D0B74" w:rsidRPr="003B750A" w:rsidRDefault="00E52854" w:rsidP="00C23404">
            <w:pPr>
              <w:adjustRightInd w:val="0"/>
              <w:snapToGrid w:val="0"/>
              <w:rPr>
                <w:szCs w:val="24"/>
              </w:rPr>
            </w:pPr>
            <w:r w:rsidRPr="003B750A">
              <w:rPr>
                <w:szCs w:val="24"/>
              </w:rPr>
              <w:t>0.001</w:t>
            </w:r>
          </w:p>
        </w:tc>
        <w:tc>
          <w:tcPr>
            <w:tcW w:w="967" w:type="dxa"/>
            <w:shd w:val="clear" w:color="auto" w:fill="auto"/>
            <w:noWrap/>
            <w:vAlign w:val="center"/>
          </w:tcPr>
          <w:p w14:paraId="54B1D8D7" w14:textId="77777777" w:rsidR="003D0B74" w:rsidRPr="003B750A" w:rsidRDefault="00E52854" w:rsidP="00C23404">
            <w:pPr>
              <w:adjustRightInd w:val="0"/>
              <w:snapToGrid w:val="0"/>
              <w:rPr>
                <w:szCs w:val="24"/>
              </w:rPr>
            </w:pPr>
            <w:r w:rsidRPr="003B750A">
              <w:rPr>
                <w:szCs w:val="24"/>
              </w:rPr>
              <w:t>1.357</w:t>
            </w:r>
          </w:p>
        </w:tc>
        <w:tc>
          <w:tcPr>
            <w:tcW w:w="1217" w:type="dxa"/>
            <w:shd w:val="clear" w:color="auto" w:fill="auto"/>
            <w:noWrap/>
            <w:vAlign w:val="center"/>
          </w:tcPr>
          <w:p w14:paraId="45D8927C" w14:textId="77777777" w:rsidR="003D0B74" w:rsidRPr="003B750A" w:rsidRDefault="00E52854" w:rsidP="00C23404">
            <w:pPr>
              <w:adjustRightInd w:val="0"/>
              <w:snapToGrid w:val="0"/>
              <w:rPr>
                <w:szCs w:val="24"/>
              </w:rPr>
            </w:pPr>
            <w:r w:rsidRPr="003B750A">
              <w:rPr>
                <w:szCs w:val="24"/>
              </w:rPr>
              <w:t>1.128</w:t>
            </w:r>
          </w:p>
        </w:tc>
        <w:tc>
          <w:tcPr>
            <w:tcW w:w="1043" w:type="dxa"/>
            <w:shd w:val="clear" w:color="auto" w:fill="auto"/>
            <w:noWrap/>
            <w:vAlign w:val="center"/>
          </w:tcPr>
          <w:p w14:paraId="20788BD8" w14:textId="77777777" w:rsidR="003D0B74" w:rsidRPr="003B750A" w:rsidRDefault="00E52854" w:rsidP="00C23404">
            <w:pPr>
              <w:adjustRightInd w:val="0"/>
              <w:snapToGrid w:val="0"/>
              <w:rPr>
                <w:szCs w:val="24"/>
              </w:rPr>
            </w:pPr>
            <w:r w:rsidRPr="003B750A">
              <w:rPr>
                <w:szCs w:val="24"/>
              </w:rPr>
              <w:t>1.631</w:t>
            </w:r>
          </w:p>
        </w:tc>
      </w:tr>
      <w:tr w:rsidR="003D0B74" w:rsidRPr="003B750A" w14:paraId="2983D569" w14:textId="77777777" w:rsidTr="00D12E3E">
        <w:trPr>
          <w:trHeight w:val="280"/>
        </w:trPr>
        <w:tc>
          <w:tcPr>
            <w:tcW w:w="1277" w:type="dxa"/>
            <w:shd w:val="clear" w:color="auto" w:fill="auto"/>
            <w:noWrap/>
            <w:vAlign w:val="center"/>
          </w:tcPr>
          <w:p w14:paraId="619EB471" w14:textId="77777777" w:rsidR="003D0B74" w:rsidRPr="003B750A" w:rsidRDefault="00E52854" w:rsidP="00C23404">
            <w:pPr>
              <w:adjustRightInd w:val="0"/>
              <w:snapToGrid w:val="0"/>
              <w:rPr>
                <w:szCs w:val="24"/>
              </w:rPr>
            </w:pPr>
            <w:r w:rsidRPr="003B750A">
              <w:rPr>
                <w:szCs w:val="24"/>
              </w:rPr>
              <w:t>BASMI</w:t>
            </w:r>
          </w:p>
        </w:tc>
        <w:tc>
          <w:tcPr>
            <w:tcW w:w="1050" w:type="dxa"/>
            <w:shd w:val="clear" w:color="auto" w:fill="auto"/>
            <w:noWrap/>
            <w:vAlign w:val="center"/>
          </w:tcPr>
          <w:p w14:paraId="207D3356" w14:textId="77777777" w:rsidR="003D0B74" w:rsidRPr="003B750A" w:rsidRDefault="00E52854" w:rsidP="00C23404">
            <w:pPr>
              <w:adjustRightInd w:val="0"/>
              <w:snapToGrid w:val="0"/>
              <w:rPr>
                <w:szCs w:val="24"/>
              </w:rPr>
            </w:pPr>
            <w:r w:rsidRPr="003B750A">
              <w:rPr>
                <w:szCs w:val="24"/>
              </w:rPr>
              <w:t>-0.063</w:t>
            </w:r>
          </w:p>
        </w:tc>
        <w:tc>
          <w:tcPr>
            <w:tcW w:w="960" w:type="dxa"/>
            <w:shd w:val="clear" w:color="auto" w:fill="auto"/>
            <w:noWrap/>
            <w:vAlign w:val="center"/>
          </w:tcPr>
          <w:p w14:paraId="7E272D60" w14:textId="77777777" w:rsidR="003D0B74" w:rsidRPr="003B750A" w:rsidRDefault="00E52854" w:rsidP="00C23404">
            <w:pPr>
              <w:adjustRightInd w:val="0"/>
              <w:snapToGrid w:val="0"/>
              <w:rPr>
                <w:szCs w:val="24"/>
              </w:rPr>
            </w:pPr>
            <w:r w:rsidRPr="003B750A">
              <w:rPr>
                <w:szCs w:val="24"/>
              </w:rPr>
              <w:t>0.071</w:t>
            </w:r>
          </w:p>
        </w:tc>
        <w:tc>
          <w:tcPr>
            <w:tcW w:w="966" w:type="dxa"/>
            <w:shd w:val="clear" w:color="auto" w:fill="auto"/>
            <w:noWrap/>
            <w:vAlign w:val="center"/>
          </w:tcPr>
          <w:p w14:paraId="4004B27D" w14:textId="77777777" w:rsidR="003D0B74" w:rsidRPr="003B750A" w:rsidRDefault="00E52854" w:rsidP="00C23404">
            <w:pPr>
              <w:adjustRightInd w:val="0"/>
              <w:snapToGrid w:val="0"/>
              <w:rPr>
                <w:szCs w:val="24"/>
              </w:rPr>
            </w:pPr>
            <w:r w:rsidRPr="003B750A">
              <w:rPr>
                <w:szCs w:val="24"/>
              </w:rPr>
              <w:t>0.79</w:t>
            </w:r>
          </w:p>
        </w:tc>
        <w:tc>
          <w:tcPr>
            <w:tcW w:w="467" w:type="dxa"/>
            <w:shd w:val="clear" w:color="auto" w:fill="auto"/>
            <w:noWrap/>
            <w:vAlign w:val="center"/>
          </w:tcPr>
          <w:p w14:paraId="0F402D92" w14:textId="77777777" w:rsidR="003D0B74" w:rsidRPr="003B750A" w:rsidRDefault="00E52854" w:rsidP="00C23404">
            <w:pPr>
              <w:adjustRightInd w:val="0"/>
              <w:snapToGrid w:val="0"/>
              <w:rPr>
                <w:szCs w:val="24"/>
              </w:rPr>
            </w:pPr>
            <w:r w:rsidRPr="003B750A">
              <w:rPr>
                <w:szCs w:val="24"/>
              </w:rPr>
              <w:t>1</w:t>
            </w:r>
          </w:p>
        </w:tc>
        <w:tc>
          <w:tcPr>
            <w:tcW w:w="842" w:type="dxa"/>
            <w:shd w:val="clear" w:color="auto" w:fill="auto"/>
            <w:noWrap/>
            <w:vAlign w:val="center"/>
          </w:tcPr>
          <w:p w14:paraId="2C20EA72" w14:textId="77777777" w:rsidR="003D0B74" w:rsidRPr="003B750A" w:rsidRDefault="00E52854" w:rsidP="00C23404">
            <w:pPr>
              <w:adjustRightInd w:val="0"/>
              <w:snapToGrid w:val="0"/>
              <w:rPr>
                <w:szCs w:val="24"/>
              </w:rPr>
            </w:pPr>
            <w:r w:rsidRPr="003B750A">
              <w:rPr>
                <w:szCs w:val="24"/>
              </w:rPr>
              <w:t>0.074</w:t>
            </w:r>
          </w:p>
        </w:tc>
        <w:tc>
          <w:tcPr>
            <w:tcW w:w="967" w:type="dxa"/>
            <w:shd w:val="clear" w:color="auto" w:fill="auto"/>
            <w:noWrap/>
            <w:vAlign w:val="center"/>
          </w:tcPr>
          <w:p w14:paraId="05CED7EE" w14:textId="77777777" w:rsidR="003D0B74" w:rsidRPr="003B750A" w:rsidRDefault="00E52854" w:rsidP="00C23404">
            <w:pPr>
              <w:adjustRightInd w:val="0"/>
              <w:snapToGrid w:val="0"/>
              <w:rPr>
                <w:szCs w:val="24"/>
              </w:rPr>
            </w:pPr>
            <w:r w:rsidRPr="003B750A">
              <w:rPr>
                <w:szCs w:val="24"/>
              </w:rPr>
              <w:t>0.939</w:t>
            </w:r>
          </w:p>
        </w:tc>
        <w:tc>
          <w:tcPr>
            <w:tcW w:w="1217" w:type="dxa"/>
            <w:shd w:val="clear" w:color="auto" w:fill="auto"/>
            <w:noWrap/>
            <w:vAlign w:val="center"/>
          </w:tcPr>
          <w:p w14:paraId="6B3E87FF" w14:textId="77777777" w:rsidR="003D0B74" w:rsidRPr="003B750A" w:rsidRDefault="00E52854" w:rsidP="00C23404">
            <w:pPr>
              <w:adjustRightInd w:val="0"/>
              <w:snapToGrid w:val="0"/>
              <w:rPr>
                <w:szCs w:val="24"/>
              </w:rPr>
            </w:pPr>
            <w:r w:rsidRPr="003B750A">
              <w:rPr>
                <w:szCs w:val="24"/>
              </w:rPr>
              <w:t>0.816</w:t>
            </w:r>
          </w:p>
        </w:tc>
        <w:tc>
          <w:tcPr>
            <w:tcW w:w="1043" w:type="dxa"/>
            <w:shd w:val="clear" w:color="auto" w:fill="auto"/>
            <w:noWrap/>
            <w:vAlign w:val="center"/>
          </w:tcPr>
          <w:p w14:paraId="58F426DD" w14:textId="77777777" w:rsidR="003D0B74" w:rsidRPr="003B750A" w:rsidRDefault="00E52854" w:rsidP="00C23404">
            <w:pPr>
              <w:adjustRightInd w:val="0"/>
              <w:snapToGrid w:val="0"/>
              <w:rPr>
                <w:szCs w:val="24"/>
              </w:rPr>
            </w:pPr>
            <w:r w:rsidRPr="003B750A">
              <w:rPr>
                <w:szCs w:val="24"/>
              </w:rPr>
              <w:t>1.079</w:t>
            </w:r>
          </w:p>
        </w:tc>
      </w:tr>
      <w:tr w:rsidR="003D0B74" w:rsidRPr="003B750A" w14:paraId="38ADBB16" w14:textId="77777777" w:rsidTr="00D12E3E">
        <w:trPr>
          <w:trHeight w:val="280"/>
        </w:trPr>
        <w:tc>
          <w:tcPr>
            <w:tcW w:w="1277" w:type="dxa"/>
            <w:shd w:val="clear" w:color="auto" w:fill="auto"/>
            <w:noWrap/>
            <w:vAlign w:val="center"/>
          </w:tcPr>
          <w:p w14:paraId="419EF0EA" w14:textId="77777777" w:rsidR="003D0B74" w:rsidRPr="003B750A" w:rsidRDefault="00E52854" w:rsidP="00C23404">
            <w:pPr>
              <w:adjustRightInd w:val="0"/>
              <w:snapToGrid w:val="0"/>
              <w:rPr>
                <w:szCs w:val="24"/>
              </w:rPr>
            </w:pPr>
            <w:r w:rsidRPr="003B750A">
              <w:rPr>
                <w:szCs w:val="24"/>
              </w:rPr>
              <w:t>DKK-1</w:t>
            </w:r>
          </w:p>
        </w:tc>
        <w:tc>
          <w:tcPr>
            <w:tcW w:w="1050" w:type="dxa"/>
            <w:shd w:val="clear" w:color="auto" w:fill="auto"/>
            <w:noWrap/>
            <w:vAlign w:val="center"/>
          </w:tcPr>
          <w:p w14:paraId="098D1DB3" w14:textId="77777777" w:rsidR="003D0B74" w:rsidRPr="003B750A" w:rsidRDefault="00E52854" w:rsidP="00C23404">
            <w:pPr>
              <w:adjustRightInd w:val="0"/>
              <w:snapToGrid w:val="0"/>
              <w:rPr>
                <w:szCs w:val="24"/>
              </w:rPr>
            </w:pPr>
            <w:r w:rsidRPr="003B750A">
              <w:rPr>
                <w:szCs w:val="24"/>
              </w:rPr>
              <w:t>0.020</w:t>
            </w:r>
          </w:p>
        </w:tc>
        <w:tc>
          <w:tcPr>
            <w:tcW w:w="960" w:type="dxa"/>
            <w:shd w:val="clear" w:color="auto" w:fill="auto"/>
            <w:noWrap/>
            <w:vAlign w:val="center"/>
          </w:tcPr>
          <w:p w14:paraId="05B90398" w14:textId="77777777" w:rsidR="003D0B74" w:rsidRPr="003B750A" w:rsidRDefault="00E52854" w:rsidP="00C23404">
            <w:pPr>
              <w:adjustRightInd w:val="0"/>
              <w:snapToGrid w:val="0"/>
              <w:rPr>
                <w:szCs w:val="24"/>
              </w:rPr>
            </w:pPr>
            <w:r w:rsidRPr="003B750A">
              <w:rPr>
                <w:szCs w:val="24"/>
              </w:rPr>
              <w:t>0.008</w:t>
            </w:r>
          </w:p>
        </w:tc>
        <w:tc>
          <w:tcPr>
            <w:tcW w:w="966" w:type="dxa"/>
            <w:shd w:val="clear" w:color="auto" w:fill="auto"/>
            <w:noWrap/>
            <w:vAlign w:val="center"/>
          </w:tcPr>
          <w:p w14:paraId="25CB8E1A" w14:textId="77777777" w:rsidR="003D0B74" w:rsidRPr="003B750A" w:rsidRDefault="00E52854" w:rsidP="00C23404">
            <w:pPr>
              <w:adjustRightInd w:val="0"/>
              <w:snapToGrid w:val="0"/>
              <w:rPr>
                <w:szCs w:val="24"/>
              </w:rPr>
            </w:pPr>
            <w:r w:rsidRPr="003B750A">
              <w:rPr>
                <w:szCs w:val="24"/>
              </w:rPr>
              <w:t>6.877</w:t>
            </w:r>
          </w:p>
        </w:tc>
        <w:tc>
          <w:tcPr>
            <w:tcW w:w="467" w:type="dxa"/>
            <w:shd w:val="clear" w:color="auto" w:fill="auto"/>
            <w:noWrap/>
            <w:vAlign w:val="center"/>
          </w:tcPr>
          <w:p w14:paraId="0D17318C" w14:textId="77777777" w:rsidR="003D0B74" w:rsidRPr="003B750A" w:rsidRDefault="00E52854" w:rsidP="00C23404">
            <w:pPr>
              <w:adjustRightInd w:val="0"/>
              <w:snapToGrid w:val="0"/>
              <w:rPr>
                <w:szCs w:val="24"/>
              </w:rPr>
            </w:pPr>
            <w:r w:rsidRPr="003B750A">
              <w:rPr>
                <w:szCs w:val="24"/>
              </w:rPr>
              <w:t>1</w:t>
            </w:r>
          </w:p>
        </w:tc>
        <w:tc>
          <w:tcPr>
            <w:tcW w:w="842" w:type="dxa"/>
            <w:shd w:val="clear" w:color="auto" w:fill="auto"/>
            <w:noWrap/>
            <w:vAlign w:val="center"/>
          </w:tcPr>
          <w:p w14:paraId="4DD480E1" w14:textId="77777777" w:rsidR="003D0B74" w:rsidRPr="003B750A" w:rsidRDefault="00E52854" w:rsidP="00C23404">
            <w:pPr>
              <w:adjustRightInd w:val="0"/>
              <w:snapToGrid w:val="0"/>
              <w:rPr>
                <w:szCs w:val="24"/>
              </w:rPr>
            </w:pPr>
            <w:r w:rsidRPr="003B750A">
              <w:rPr>
                <w:szCs w:val="24"/>
              </w:rPr>
              <w:t>0.009</w:t>
            </w:r>
          </w:p>
        </w:tc>
        <w:tc>
          <w:tcPr>
            <w:tcW w:w="967" w:type="dxa"/>
            <w:shd w:val="clear" w:color="auto" w:fill="auto"/>
            <w:noWrap/>
            <w:vAlign w:val="center"/>
          </w:tcPr>
          <w:p w14:paraId="6C611A57" w14:textId="77777777" w:rsidR="003D0B74" w:rsidRPr="003B750A" w:rsidRDefault="00E52854" w:rsidP="00C23404">
            <w:pPr>
              <w:adjustRightInd w:val="0"/>
              <w:snapToGrid w:val="0"/>
              <w:rPr>
                <w:szCs w:val="24"/>
              </w:rPr>
            </w:pPr>
            <w:r w:rsidRPr="003B750A">
              <w:rPr>
                <w:szCs w:val="24"/>
              </w:rPr>
              <w:t>1.021</w:t>
            </w:r>
          </w:p>
        </w:tc>
        <w:tc>
          <w:tcPr>
            <w:tcW w:w="1217" w:type="dxa"/>
            <w:shd w:val="clear" w:color="auto" w:fill="auto"/>
            <w:noWrap/>
            <w:vAlign w:val="center"/>
          </w:tcPr>
          <w:p w14:paraId="643C7D4E" w14:textId="77777777" w:rsidR="003D0B74" w:rsidRPr="003B750A" w:rsidRDefault="00E52854" w:rsidP="00C23404">
            <w:pPr>
              <w:adjustRightInd w:val="0"/>
              <w:snapToGrid w:val="0"/>
              <w:rPr>
                <w:szCs w:val="24"/>
              </w:rPr>
            </w:pPr>
            <w:r w:rsidRPr="003B750A">
              <w:rPr>
                <w:szCs w:val="24"/>
              </w:rPr>
              <w:t>1.005</w:t>
            </w:r>
          </w:p>
        </w:tc>
        <w:tc>
          <w:tcPr>
            <w:tcW w:w="1043" w:type="dxa"/>
            <w:shd w:val="clear" w:color="auto" w:fill="auto"/>
            <w:noWrap/>
            <w:vAlign w:val="center"/>
          </w:tcPr>
          <w:p w14:paraId="7FA0035B" w14:textId="77777777" w:rsidR="003D0B74" w:rsidRPr="003B750A" w:rsidRDefault="00E52854" w:rsidP="00C23404">
            <w:pPr>
              <w:adjustRightInd w:val="0"/>
              <w:snapToGrid w:val="0"/>
              <w:rPr>
                <w:szCs w:val="24"/>
              </w:rPr>
            </w:pPr>
            <w:r w:rsidRPr="003B750A">
              <w:rPr>
                <w:szCs w:val="24"/>
              </w:rPr>
              <w:t>1.036</w:t>
            </w:r>
          </w:p>
        </w:tc>
      </w:tr>
    </w:tbl>
    <w:bookmarkEnd w:id="0"/>
    <w:bookmarkEnd w:id="40"/>
    <w:p w14:paraId="7BEF0CBC" w14:textId="7997B8EB" w:rsidR="003D0B74" w:rsidRPr="003B750A" w:rsidRDefault="00D12E3E" w:rsidP="00C23404">
      <w:pPr>
        <w:adjustRightInd w:val="0"/>
        <w:snapToGrid w:val="0"/>
        <w:rPr>
          <w:szCs w:val="24"/>
        </w:rPr>
      </w:pPr>
      <w:r w:rsidRPr="003B750A">
        <w:rPr>
          <w:bCs/>
          <w:szCs w:val="24"/>
        </w:rPr>
        <w:t xml:space="preserve">TNF-α: Tumor necrosis factor-α; </w:t>
      </w:r>
      <w:r w:rsidRPr="003B750A">
        <w:rPr>
          <w:szCs w:val="24"/>
        </w:rPr>
        <w:t xml:space="preserve">BASDAI: Bath Ankylosing Spondylitis Disease Activity Index; BASMI: Bath Ankylosing Spondylitis Metrology Index; CRP: C-reactive protein; IgG: Immunoglobulin G; </w:t>
      </w:r>
      <w:r w:rsidRPr="003B750A">
        <w:rPr>
          <w:bCs/>
          <w:szCs w:val="24"/>
        </w:rPr>
        <w:t xml:space="preserve">DKK: </w:t>
      </w:r>
      <w:r w:rsidRPr="003B750A">
        <w:rPr>
          <w:szCs w:val="24"/>
        </w:rPr>
        <w:t>Dick</w:t>
      </w:r>
      <w:r w:rsidR="006A4CE7">
        <w:rPr>
          <w:szCs w:val="24"/>
        </w:rPr>
        <w:t>k</w:t>
      </w:r>
      <w:r w:rsidRPr="003B750A">
        <w:rPr>
          <w:szCs w:val="24"/>
        </w:rPr>
        <w:t>opf-related protein-1.</w:t>
      </w:r>
    </w:p>
    <w:sectPr w:rsidR="003D0B74" w:rsidRPr="003B75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8002B" w14:textId="77777777" w:rsidR="009C536A" w:rsidRDefault="009C536A" w:rsidP="004450BE">
      <w:pPr>
        <w:spacing w:line="240" w:lineRule="auto"/>
      </w:pPr>
      <w:r>
        <w:separator/>
      </w:r>
    </w:p>
  </w:endnote>
  <w:endnote w:type="continuationSeparator" w:id="0">
    <w:p w14:paraId="52C069A3" w14:textId="77777777" w:rsidR="009C536A" w:rsidRDefault="009C536A" w:rsidP="004450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Garamond-Bold">
    <w:altName w:val="等线"/>
    <w:panose1 w:val="020B0604020202020204"/>
    <w:charset w:val="00"/>
    <w:family w:val="auto"/>
    <w:pitch w:val="default"/>
    <w:sig w:usb0="00000000" w:usb1="00000000" w:usb2="00000000" w:usb3="00000000" w:csb0="0000009F" w:csb1="00000000"/>
  </w:font>
  <w:font w:name="微软雅黑">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44EB7" w14:textId="77777777" w:rsidR="009C536A" w:rsidRDefault="009C536A" w:rsidP="004450BE">
      <w:pPr>
        <w:spacing w:line="240" w:lineRule="auto"/>
      </w:pPr>
      <w:r>
        <w:separator/>
      </w:r>
    </w:p>
  </w:footnote>
  <w:footnote w:type="continuationSeparator" w:id="0">
    <w:p w14:paraId="3E23DA33" w14:textId="77777777" w:rsidR="009C536A" w:rsidRDefault="009C536A" w:rsidP="004450B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bordersDoNotSurroundHeader/>
  <w:bordersDoNotSurroundFooter/>
  <w:hideSpellingErrors/>
  <w:hideGrammatical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eax9frr3sa9rce2rpa5sezdtd2pv00w29z0&quot;&gt;My EndNote Library&lt;record-ids&gt;&lt;item&gt;4527&lt;/item&gt;&lt;item&gt;4528&lt;/item&gt;&lt;item&gt;4529&lt;/item&gt;&lt;item&gt;4530&lt;/item&gt;&lt;item&gt;4531&lt;/item&gt;&lt;item&gt;4532&lt;/item&gt;&lt;item&gt;4533&lt;/item&gt;&lt;item&gt;4534&lt;/item&gt;&lt;item&gt;4535&lt;/item&gt;&lt;item&gt;4536&lt;/item&gt;&lt;item&gt;4537&lt;/item&gt;&lt;item&gt;4538&lt;/item&gt;&lt;/record-ids&gt;&lt;/item&gt;&lt;/Libraries&gt;"/>
  </w:docVars>
  <w:rsids>
    <w:rsidRoot w:val="00053A4D"/>
    <w:rsid w:val="00003678"/>
    <w:rsid w:val="0001165D"/>
    <w:rsid w:val="00011FF8"/>
    <w:rsid w:val="000141F3"/>
    <w:rsid w:val="00024F9B"/>
    <w:rsid w:val="000352F7"/>
    <w:rsid w:val="00035744"/>
    <w:rsid w:val="00037CB1"/>
    <w:rsid w:val="0005207C"/>
    <w:rsid w:val="00053A4D"/>
    <w:rsid w:val="0005440A"/>
    <w:rsid w:val="00054684"/>
    <w:rsid w:val="00055EEA"/>
    <w:rsid w:val="000653D4"/>
    <w:rsid w:val="00066EC1"/>
    <w:rsid w:val="0007048F"/>
    <w:rsid w:val="0007091F"/>
    <w:rsid w:val="0008352A"/>
    <w:rsid w:val="000865BB"/>
    <w:rsid w:val="00087AB1"/>
    <w:rsid w:val="00087D05"/>
    <w:rsid w:val="000908CF"/>
    <w:rsid w:val="00090C8F"/>
    <w:rsid w:val="00090D58"/>
    <w:rsid w:val="00092A89"/>
    <w:rsid w:val="000A0431"/>
    <w:rsid w:val="000A1842"/>
    <w:rsid w:val="000A2CB7"/>
    <w:rsid w:val="000A3436"/>
    <w:rsid w:val="000A3CC4"/>
    <w:rsid w:val="000B1713"/>
    <w:rsid w:val="000B21C1"/>
    <w:rsid w:val="000B3D6D"/>
    <w:rsid w:val="000B4594"/>
    <w:rsid w:val="000B727E"/>
    <w:rsid w:val="000C11EE"/>
    <w:rsid w:val="000C3E15"/>
    <w:rsid w:val="000C5014"/>
    <w:rsid w:val="000C6BFA"/>
    <w:rsid w:val="000C7575"/>
    <w:rsid w:val="000D2A49"/>
    <w:rsid w:val="000E2387"/>
    <w:rsid w:val="000E4A15"/>
    <w:rsid w:val="0010416E"/>
    <w:rsid w:val="00107E5C"/>
    <w:rsid w:val="00111614"/>
    <w:rsid w:val="0011378B"/>
    <w:rsid w:val="0011379F"/>
    <w:rsid w:val="00113D74"/>
    <w:rsid w:val="001140B9"/>
    <w:rsid w:val="0012234F"/>
    <w:rsid w:val="0012477B"/>
    <w:rsid w:val="00124B02"/>
    <w:rsid w:val="00126F75"/>
    <w:rsid w:val="00133DBF"/>
    <w:rsid w:val="001427AF"/>
    <w:rsid w:val="00145998"/>
    <w:rsid w:val="00145D1E"/>
    <w:rsid w:val="00154826"/>
    <w:rsid w:val="00176A16"/>
    <w:rsid w:val="001820F7"/>
    <w:rsid w:val="001844FD"/>
    <w:rsid w:val="001875BD"/>
    <w:rsid w:val="00190C89"/>
    <w:rsid w:val="001979C3"/>
    <w:rsid w:val="001A4BE1"/>
    <w:rsid w:val="001B6EA0"/>
    <w:rsid w:val="001C08CC"/>
    <w:rsid w:val="001C5593"/>
    <w:rsid w:val="001D179E"/>
    <w:rsid w:val="001D4B99"/>
    <w:rsid w:val="001E0097"/>
    <w:rsid w:val="001E21D1"/>
    <w:rsid w:val="001E39A1"/>
    <w:rsid w:val="001F0B5D"/>
    <w:rsid w:val="001F3F7C"/>
    <w:rsid w:val="00210074"/>
    <w:rsid w:val="0021007C"/>
    <w:rsid w:val="00214555"/>
    <w:rsid w:val="0021786B"/>
    <w:rsid w:val="00220518"/>
    <w:rsid w:val="002275EC"/>
    <w:rsid w:val="00233DCD"/>
    <w:rsid w:val="00244C28"/>
    <w:rsid w:val="00244C58"/>
    <w:rsid w:val="00255A71"/>
    <w:rsid w:val="00256244"/>
    <w:rsid w:val="00263D46"/>
    <w:rsid w:val="00281F2C"/>
    <w:rsid w:val="00293071"/>
    <w:rsid w:val="00293907"/>
    <w:rsid w:val="00294D11"/>
    <w:rsid w:val="0029743C"/>
    <w:rsid w:val="002B1355"/>
    <w:rsid w:val="002B3C97"/>
    <w:rsid w:val="002B75A1"/>
    <w:rsid w:val="002C190C"/>
    <w:rsid w:val="002C2C4E"/>
    <w:rsid w:val="002C64AB"/>
    <w:rsid w:val="002C6DCB"/>
    <w:rsid w:val="002D4173"/>
    <w:rsid w:val="002D5C49"/>
    <w:rsid w:val="002F1B47"/>
    <w:rsid w:val="00306962"/>
    <w:rsid w:val="00310723"/>
    <w:rsid w:val="00320061"/>
    <w:rsid w:val="003245E0"/>
    <w:rsid w:val="00335330"/>
    <w:rsid w:val="0034129C"/>
    <w:rsid w:val="003421C2"/>
    <w:rsid w:val="00365190"/>
    <w:rsid w:val="00365E52"/>
    <w:rsid w:val="00366D90"/>
    <w:rsid w:val="00372534"/>
    <w:rsid w:val="00375E44"/>
    <w:rsid w:val="00383769"/>
    <w:rsid w:val="00383D1A"/>
    <w:rsid w:val="00385DEB"/>
    <w:rsid w:val="003901B4"/>
    <w:rsid w:val="00394D81"/>
    <w:rsid w:val="003A17E7"/>
    <w:rsid w:val="003A1C2A"/>
    <w:rsid w:val="003A2CF9"/>
    <w:rsid w:val="003A6666"/>
    <w:rsid w:val="003B6FC7"/>
    <w:rsid w:val="003B750A"/>
    <w:rsid w:val="003B7D34"/>
    <w:rsid w:val="003C2CEA"/>
    <w:rsid w:val="003C30F6"/>
    <w:rsid w:val="003C3190"/>
    <w:rsid w:val="003D0B74"/>
    <w:rsid w:val="003E03B2"/>
    <w:rsid w:val="003E262E"/>
    <w:rsid w:val="003E67E0"/>
    <w:rsid w:val="003F0738"/>
    <w:rsid w:val="003F389F"/>
    <w:rsid w:val="00400729"/>
    <w:rsid w:val="004018CB"/>
    <w:rsid w:val="00407450"/>
    <w:rsid w:val="00407C58"/>
    <w:rsid w:val="00430896"/>
    <w:rsid w:val="00441E51"/>
    <w:rsid w:val="00443800"/>
    <w:rsid w:val="004450BE"/>
    <w:rsid w:val="004510C3"/>
    <w:rsid w:val="0045307B"/>
    <w:rsid w:val="004575BC"/>
    <w:rsid w:val="00461C0C"/>
    <w:rsid w:val="00471615"/>
    <w:rsid w:val="00485C7E"/>
    <w:rsid w:val="004925EF"/>
    <w:rsid w:val="0049710C"/>
    <w:rsid w:val="00497912"/>
    <w:rsid w:val="004A2C23"/>
    <w:rsid w:val="004A64BD"/>
    <w:rsid w:val="004B3A27"/>
    <w:rsid w:val="004B4711"/>
    <w:rsid w:val="004B689E"/>
    <w:rsid w:val="004C042D"/>
    <w:rsid w:val="004C1790"/>
    <w:rsid w:val="004C7789"/>
    <w:rsid w:val="004C7859"/>
    <w:rsid w:val="004D19CA"/>
    <w:rsid w:val="004D3E63"/>
    <w:rsid w:val="004E4B33"/>
    <w:rsid w:val="004E5929"/>
    <w:rsid w:val="004F3C3B"/>
    <w:rsid w:val="004F40A2"/>
    <w:rsid w:val="004F6A54"/>
    <w:rsid w:val="005001E2"/>
    <w:rsid w:val="00516552"/>
    <w:rsid w:val="00517C48"/>
    <w:rsid w:val="0052260A"/>
    <w:rsid w:val="0053076A"/>
    <w:rsid w:val="00535E30"/>
    <w:rsid w:val="005360BC"/>
    <w:rsid w:val="00536B63"/>
    <w:rsid w:val="00541E8B"/>
    <w:rsid w:val="005423F3"/>
    <w:rsid w:val="00542F53"/>
    <w:rsid w:val="00545BA4"/>
    <w:rsid w:val="00545F29"/>
    <w:rsid w:val="00546C42"/>
    <w:rsid w:val="00550137"/>
    <w:rsid w:val="00561847"/>
    <w:rsid w:val="00571A73"/>
    <w:rsid w:val="005728DE"/>
    <w:rsid w:val="005732DA"/>
    <w:rsid w:val="00573D6D"/>
    <w:rsid w:val="00583867"/>
    <w:rsid w:val="00585CE9"/>
    <w:rsid w:val="005A1993"/>
    <w:rsid w:val="005A3CF3"/>
    <w:rsid w:val="005A42B5"/>
    <w:rsid w:val="005A5321"/>
    <w:rsid w:val="005B1217"/>
    <w:rsid w:val="005B4404"/>
    <w:rsid w:val="005C1000"/>
    <w:rsid w:val="005D2675"/>
    <w:rsid w:val="005D3D98"/>
    <w:rsid w:val="005D58D8"/>
    <w:rsid w:val="005D6A1F"/>
    <w:rsid w:val="005D6F76"/>
    <w:rsid w:val="005E0DBE"/>
    <w:rsid w:val="005E2CF4"/>
    <w:rsid w:val="005E46A5"/>
    <w:rsid w:val="005F40E4"/>
    <w:rsid w:val="006021FC"/>
    <w:rsid w:val="00602AEB"/>
    <w:rsid w:val="0060334B"/>
    <w:rsid w:val="00603C49"/>
    <w:rsid w:val="006058C2"/>
    <w:rsid w:val="00606FE0"/>
    <w:rsid w:val="006148D1"/>
    <w:rsid w:val="00625824"/>
    <w:rsid w:val="0062704E"/>
    <w:rsid w:val="00634625"/>
    <w:rsid w:val="00635DF3"/>
    <w:rsid w:val="00636D04"/>
    <w:rsid w:val="006374CE"/>
    <w:rsid w:val="006508F5"/>
    <w:rsid w:val="00652C70"/>
    <w:rsid w:val="00654C43"/>
    <w:rsid w:val="00655649"/>
    <w:rsid w:val="0065590B"/>
    <w:rsid w:val="00660ADA"/>
    <w:rsid w:val="00661881"/>
    <w:rsid w:val="00662A61"/>
    <w:rsid w:val="00665E74"/>
    <w:rsid w:val="0068137B"/>
    <w:rsid w:val="00681671"/>
    <w:rsid w:val="00690474"/>
    <w:rsid w:val="00690D64"/>
    <w:rsid w:val="0069311A"/>
    <w:rsid w:val="006964DB"/>
    <w:rsid w:val="006A4CE7"/>
    <w:rsid w:val="006B1C46"/>
    <w:rsid w:val="006B51E4"/>
    <w:rsid w:val="006C0982"/>
    <w:rsid w:val="006C1A45"/>
    <w:rsid w:val="006C2C4E"/>
    <w:rsid w:val="006C493B"/>
    <w:rsid w:val="006D1F10"/>
    <w:rsid w:val="006D200A"/>
    <w:rsid w:val="006D3355"/>
    <w:rsid w:val="006D5295"/>
    <w:rsid w:val="006D67A5"/>
    <w:rsid w:val="006D7157"/>
    <w:rsid w:val="006E57D3"/>
    <w:rsid w:val="006F3330"/>
    <w:rsid w:val="006F5582"/>
    <w:rsid w:val="006F676B"/>
    <w:rsid w:val="007015C6"/>
    <w:rsid w:val="00702AA6"/>
    <w:rsid w:val="00706CCE"/>
    <w:rsid w:val="007210D9"/>
    <w:rsid w:val="00737D01"/>
    <w:rsid w:val="00740653"/>
    <w:rsid w:val="0074148A"/>
    <w:rsid w:val="00741C3A"/>
    <w:rsid w:val="007436F1"/>
    <w:rsid w:val="0074599A"/>
    <w:rsid w:val="00750EE4"/>
    <w:rsid w:val="00754669"/>
    <w:rsid w:val="0075735E"/>
    <w:rsid w:val="00757DAD"/>
    <w:rsid w:val="007609AC"/>
    <w:rsid w:val="007611DA"/>
    <w:rsid w:val="00780F5D"/>
    <w:rsid w:val="00782D13"/>
    <w:rsid w:val="007905D5"/>
    <w:rsid w:val="00790657"/>
    <w:rsid w:val="00790DCB"/>
    <w:rsid w:val="00794CE6"/>
    <w:rsid w:val="00797346"/>
    <w:rsid w:val="007A00FF"/>
    <w:rsid w:val="007B4FC0"/>
    <w:rsid w:val="007B5CAD"/>
    <w:rsid w:val="007B7265"/>
    <w:rsid w:val="007C0A45"/>
    <w:rsid w:val="007C3F33"/>
    <w:rsid w:val="007C7221"/>
    <w:rsid w:val="007C7992"/>
    <w:rsid w:val="007D649D"/>
    <w:rsid w:val="007E1009"/>
    <w:rsid w:val="007E1A04"/>
    <w:rsid w:val="007E34B0"/>
    <w:rsid w:val="007E512D"/>
    <w:rsid w:val="007E66C7"/>
    <w:rsid w:val="007F0DF6"/>
    <w:rsid w:val="007F1AA9"/>
    <w:rsid w:val="007F3107"/>
    <w:rsid w:val="008065D9"/>
    <w:rsid w:val="008107C9"/>
    <w:rsid w:val="00810DE3"/>
    <w:rsid w:val="008117CC"/>
    <w:rsid w:val="00813E48"/>
    <w:rsid w:val="00824219"/>
    <w:rsid w:val="00825001"/>
    <w:rsid w:val="008253F8"/>
    <w:rsid w:val="0082546B"/>
    <w:rsid w:val="00825F39"/>
    <w:rsid w:val="00826AC6"/>
    <w:rsid w:val="008347AA"/>
    <w:rsid w:val="00835329"/>
    <w:rsid w:val="008365F3"/>
    <w:rsid w:val="00837462"/>
    <w:rsid w:val="00844779"/>
    <w:rsid w:val="0084784D"/>
    <w:rsid w:val="00847CE1"/>
    <w:rsid w:val="00853884"/>
    <w:rsid w:val="00855F2E"/>
    <w:rsid w:val="00862CF8"/>
    <w:rsid w:val="00867B41"/>
    <w:rsid w:val="00875E74"/>
    <w:rsid w:val="00880E27"/>
    <w:rsid w:val="0088300B"/>
    <w:rsid w:val="00883497"/>
    <w:rsid w:val="008860E8"/>
    <w:rsid w:val="0089287D"/>
    <w:rsid w:val="008938A1"/>
    <w:rsid w:val="008A24D4"/>
    <w:rsid w:val="008A45EE"/>
    <w:rsid w:val="008B2B1D"/>
    <w:rsid w:val="008B57B3"/>
    <w:rsid w:val="008C26F6"/>
    <w:rsid w:val="008C311F"/>
    <w:rsid w:val="008C5469"/>
    <w:rsid w:val="008C668B"/>
    <w:rsid w:val="008D634B"/>
    <w:rsid w:val="008E33A1"/>
    <w:rsid w:val="008E4A10"/>
    <w:rsid w:val="008F065F"/>
    <w:rsid w:val="008F0D43"/>
    <w:rsid w:val="008F41E0"/>
    <w:rsid w:val="008F64AB"/>
    <w:rsid w:val="008F67D7"/>
    <w:rsid w:val="008F7812"/>
    <w:rsid w:val="00902542"/>
    <w:rsid w:val="00907A88"/>
    <w:rsid w:val="0091413F"/>
    <w:rsid w:val="00916236"/>
    <w:rsid w:val="00916288"/>
    <w:rsid w:val="00916B0A"/>
    <w:rsid w:val="00923420"/>
    <w:rsid w:val="00923D51"/>
    <w:rsid w:val="009461D4"/>
    <w:rsid w:val="0094777E"/>
    <w:rsid w:val="00947B8B"/>
    <w:rsid w:val="00960FD7"/>
    <w:rsid w:val="00961696"/>
    <w:rsid w:val="00964E17"/>
    <w:rsid w:val="009748AA"/>
    <w:rsid w:val="009762E1"/>
    <w:rsid w:val="0098408F"/>
    <w:rsid w:val="009911CF"/>
    <w:rsid w:val="00995649"/>
    <w:rsid w:val="009958DB"/>
    <w:rsid w:val="00997233"/>
    <w:rsid w:val="009B24BF"/>
    <w:rsid w:val="009B6163"/>
    <w:rsid w:val="009B660B"/>
    <w:rsid w:val="009B7874"/>
    <w:rsid w:val="009C139A"/>
    <w:rsid w:val="009C1D40"/>
    <w:rsid w:val="009C4D81"/>
    <w:rsid w:val="009C536A"/>
    <w:rsid w:val="009D2A21"/>
    <w:rsid w:val="009D4E6F"/>
    <w:rsid w:val="009D77D5"/>
    <w:rsid w:val="009E1657"/>
    <w:rsid w:val="009E42AE"/>
    <w:rsid w:val="009E50E2"/>
    <w:rsid w:val="009E51AC"/>
    <w:rsid w:val="009F0E24"/>
    <w:rsid w:val="009F1B2F"/>
    <w:rsid w:val="009F4D8A"/>
    <w:rsid w:val="009F4F25"/>
    <w:rsid w:val="00A038A6"/>
    <w:rsid w:val="00A045F5"/>
    <w:rsid w:val="00A0595A"/>
    <w:rsid w:val="00A13B67"/>
    <w:rsid w:val="00A20B74"/>
    <w:rsid w:val="00A37E78"/>
    <w:rsid w:val="00A461DE"/>
    <w:rsid w:val="00A5482C"/>
    <w:rsid w:val="00A55468"/>
    <w:rsid w:val="00A5737D"/>
    <w:rsid w:val="00A579E7"/>
    <w:rsid w:val="00A732F4"/>
    <w:rsid w:val="00A761E2"/>
    <w:rsid w:val="00A8081F"/>
    <w:rsid w:val="00A85688"/>
    <w:rsid w:val="00A90C73"/>
    <w:rsid w:val="00AA0866"/>
    <w:rsid w:val="00AA174B"/>
    <w:rsid w:val="00AA5B0D"/>
    <w:rsid w:val="00AA62B2"/>
    <w:rsid w:val="00AB28F3"/>
    <w:rsid w:val="00AB3DC9"/>
    <w:rsid w:val="00AB404D"/>
    <w:rsid w:val="00AB4943"/>
    <w:rsid w:val="00AB69BC"/>
    <w:rsid w:val="00AC0F91"/>
    <w:rsid w:val="00AC2B7C"/>
    <w:rsid w:val="00AC35D1"/>
    <w:rsid w:val="00AC6B06"/>
    <w:rsid w:val="00AE3D35"/>
    <w:rsid w:val="00AE48B7"/>
    <w:rsid w:val="00AE612A"/>
    <w:rsid w:val="00AF2ADE"/>
    <w:rsid w:val="00AF769C"/>
    <w:rsid w:val="00B01841"/>
    <w:rsid w:val="00B0686A"/>
    <w:rsid w:val="00B224CF"/>
    <w:rsid w:val="00B22FE1"/>
    <w:rsid w:val="00B30674"/>
    <w:rsid w:val="00B33E22"/>
    <w:rsid w:val="00B354C5"/>
    <w:rsid w:val="00B44951"/>
    <w:rsid w:val="00B462AF"/>
    <w:rsid w:val="00B479C1"/>
    <w:rsid w:val="00B504D1"/>
    <w:rsid w:val="00B532C2"/>
    <w:rsid w:val="00B54D77"/>
    <w:rsid w:val="00B66DE5"/>
    <w:rsid w:val="00B71DAD"/>
    <w:rsid w:val="00B72005"/>
    <w:rsid w:val="00B75287"/>
    <w:rsid w:val="00B76B95"/>
    <w:rsid w:val="00B9066F"/>
    <w:rsid w:val="00B97AF4"/>
    <w:rsid w:val="00BA278E"/>
    <w:rsid w:val="00BA32CD"/>
    <w:rsid w:val="00BB5F5F"/>
    <w:rsid w:val="00BC6155"/>
    <w:rsid w:val="00BD0E4B"/>
    <w:rsid w:val="00BD5712"/>
    <w:rsid w:val="00BD78F5"/>
    <w:rsid w:val="00BF19CC"/>
    <w:rsid w:val="00C14884"/>
    <w:rsid w:val="00C15DF2"/>
    <w:rsid w:val="00C16123"/>
    <w:rsid w:val="00C22389"/>
    <w:rsid w:val="00C23404"/>
    <w:rsid w:val="00C33B80"/>
    <w:rsid w:val="00C37CCC"/>
    <w:rsid w:val="00C453BB"/>
    <w:rsid w:val="00C54A51"/>
    <w:rsid w:val="00C5554C"/>
    <w:rsid w:val="00C5701F"/>
    <w:rsid w:val="00C613AE"/>
    <w:rsid w:val="00C707F3"/>
    <w:rsid w:val="00C712CE"/>
    <w:rsid w:val="00C71EB2"/>
    <w:rsid w:val="00C722FD"/>
    <w:rsid w:val="00C72321"/>
    <w:rsid w:val="00C757D3"/>
    <w:rsid w:val="00C76CE8"/>
    <w:rsid w:val="00C77B02"/>
    <w:rsid w:val="00C82749"/>
    <w:rsid w:val="00C90AB7"/>
    <w:rsid w:val="00C93138"/>
    <w:rsid w:val="00C93BEA"/>
    <w:rsid w:val="00C97950"/>
    <w:rsid w:val="00C97CC3"/>
    <w:rsid w:val="00CA02A4"/>
    <w:rsid w:val="00CA46A0"/>
    <w:rsid w:val="00CA5B13"/>
    <w:rsid w:val="00CB130A"/>
    <w:rsid w:val="00CB18CC"/>
    <w:rsid w:val="00CB4B1B"/>
    <w:rsid w:val="00CB71E9"/>
    <w:rsid w:val="00CC1ABB"/>
    <w:rsid w:val="00CC28B9"/>
    <w:rsid w:val="00CC30A8"/>
    <w:rsid w:val="00CD0816"/>
    <w:rsid w:val="00CD10F3"/>
    <w:rsid w:val="00CD3436"/>
    <w:rsid w:val="00CE0A81"/>
    <w:rsid w:val="00CE11E9"/>
    <w:rsid w:val="00CE3EC2"/>
    <w:rsid w:val="00CF4CAB"/>
    <w:rsid w:val="00CF4D7C"/>
    <w:rsid w:val="00CF5E96"/>
    <w:rsid w:val="00D012EF"/>
    <w:rsid w:val="00D043A6"/>
    <w:rsid w:val="00D04AE8"/>
    <w:rsid w:val="00D07896"/>
    <w:rsid w:val="00D07DB9"/>
    <w:rsid w:val="00D10B6C"/>
    <w:rsid w:val="00D110AC"/>
    <w:rsid w:val="00D12A2D"/>
    <w:rsid w:val="00D12E3E"/>
    <w:rsid w:val="00D13682"/>
    <w:rsid w:val="00D15CDB"/>
    <w:rsid w:val="00D16602"/>
    <w:rsid w:val="00D24747"/>
    <w:rsid w:val="00D346DB"/>
    <w:rsid w:val="00D41876"/>
    <w:rsid w:val="00D42542"/>
    <w:rsid w:val="00D45FEC"/>
    <w:rsid w:val="00D5478E"/>
    <w:rsid w:val="00D549F3"/>
    <w:rsid w:val="00D60157"/>
    <w:rsid w:val="00D64C73"/>
    <w:rsid w:val="00D7173D"/>
    <w:rsid w:val="00D71F09"/>
    <w:rsid w:val="00D743EE"/>
    <w:rsid w:val="00D779EC"/>
    <w:rsid w:val="00D80924"/>
    <w:rsid w:val="00D84132"/>
    <w:rsid w:val="00D8675E"/>
    <w:rsid w:val="00D9409E"/>
    <w:rsid w:val="00DA0A5F"/>
    <w:rsid w:val="00DA1F08"/>
    <w:rsid w:val="00DA2744"/>
    <w:rsid w:val="00DA789A"/>
    <w:rsid w:val="00DB2C92"/>
    <w:rsid w:val="00DB3495"/>
    <w:rsid w:val="00DB3E0D"/>
    <w:rsid w:val="00DB6F8F"/>
    <w:rsid w:val="00DC307F"/>
    <w:rsid w:val="00DD360D"/>
    <w:rsid w:val="00DD3D34"/>
    <w:rsid w:val="00DD76C3"/>
    <w:rsid w:val="00DE0B74"/>
    <w:rsid w:val="00DE54FD"/>
    <w:rsid w:val="00DF47A2"/>
    <w:rsid w:val="00DF54E6"/>
    <w:rsid w:val="00DF54F2"/>
    <w:rsid w:val="00E0293D"/>
    <w:rsid w:val="00E17F9A"/>
    <w:rsid w:val="00E20C55"/>
    <w:rsid w:val="00E21EBB"/>
    <w:rsid w:val="00E32D2D"/>
    <w:rsid w:val="00E3560E"/>
    <w:rsid w:val="00E37D10"/>
    <w:rsid w:val="00E37FD1"/>
    <w:rsid w:val="00E46487"/>
    <w:rsid w:val="00E50140"/>
    <w:rsid w:val="00E51B12"/>
    <w:rsid w:val="00E52854"/>
    <w:rsid w:val="00E52B7C"/>
    <w:rsid w:val="00E613A8"/>
    <w:rsid w:val="00E62F62"/>
    <w:rsid w:val="00E677F2"/>
    <w:rsid w:val="00E73F52"/>
    <w:rsid w:val="00E76AAF"/>
    <w:rsid w:val="00E772B1"/>
    <w:rsid w:val="00E861FB"/>
    <w:rsid w:val="00E8664D"/>
    <w:rsid w:val="00E90A1E"/>
    <w:rsid w:val="00E911C8"/>
    <w:rsid w:val="00EA53AD"/>
    <w:rsid w:val="00EB0FEC"/>
    <w:rsid w:val="00EB3091"/>
    <w:rsid w:val="00EB4CF5"/>
    <w:rsid w:val="00EB5481"/>
    <w:rsid w:val="00EB58BB"/>
    <w:rsid w:val="00EB7863"/>
    <w:rsid w:val="00EC3368"/>
    <w:rsid w:val="00EC3846"/>
    <w:rsid w:val="00EC6F7F"/>
    <w:rsid w:val="00EC7D41"/>
    <w:rsid w:val="00ED7FD0"/>
    <w:rsid w:val="00EE1C93"/>
    <w:rsid w:val="00EF02E6"/>
    <w:rsid w:val="00EF291C"/>
    <w:rsid w:val="00EF6BC7"/>
    <w:rsid w:val="00F0293D"/>
    <w:rsid w:val="00F11A86"/>
    <w:rsid w:val="00F32067"/>
    <w:rsid w:val="00F35E7A"/>
    <w:rsid w:val="00F40D53"/>
    <w:rsid w:val="00F4322B"/>
    <w:rsid w:val="00F5088D"/>
    <w:rsid w:val="00F60A7A"/>
    <w:rsid w:val="00F63AE6"/>
    <w:rsid w:val="00F67D68"/>
    <w:rsid w:val="00F73661"/>
    <w:rsid w:val="00F7674B"/>
    <w:rsid w:val="00F83437"/>
    <w:rsid w:val="00F87644"/>
    <w:rsid w:val="00F90C7D"/>
    <w:rsid w:val="00FA6C89"/>
    <w:rsid w:val="00FB0B0C"/>
    <w:rsid w:val="00FB1206"/>
    <w:rsid w:val="00FB286F"/>
    <w:rsid w:val="00FB588F"/>
    <w:rsid w:val="00FC060E"/>
    <w:rsid w:val="00FC1D5E"/>
    <w:rsid w:val="00FC68D7"/>
    <w:rsid w:val="00FD3097"/>
    <w:rsid w:val="00FD34AC"/>
    <w:rsid w:val="00FD45BA"/>
    <w:rsid w:val="00FD60EA"/>
    <w:rsid w:val="00FD6526"/>
    <w:rsid w:val="00FD6B90"/>
    <w:rsid w:val="00FE70EC"/>
    <w:rsid w:val="00FE7289"/>
    <w:rsid w:val="00FF00B0"/>
    <w:rsid w:val="00FF1A1C"/>
    <w:rsid w:val="03B007D7"/>
    <w:rsid w:val="0E05035F"/>
    <w:rsid w:val="12B12136"/>
    <w:rsid w:val="140E7641"/>
    <w:rsid w:val="26216F95"/>
    <w:rsid w:val="2A976E70"/>
    <w:rsid w:val="4AE250EF"/>
    <w:rsid w:val="542F3F53"/>
    <w:rsid w:val="5B9270AD"/>
    <w:rsid w:val="725E511E"/>
    <w:rsid w:val="75AE1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AA2FFF"/>
  <w15:docId w15:val="{3A023304-410E-584B-A4C3-6165EFBC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jc w:val="both"/>
    </w:pPr>
    <w:rPr>
      <w:rFonts w:ascii="Book Antiqua" w:eastAsiaTheme="minorEastAsia" w:hAnsi="Book Antiqua" w:cstheme="minorBidi"/>
      <w:kern w:val="2"/>
      <w:sz w:val="24"/>
      <w:szCs w:val="22"/>
    </w:rPr>
  </w:style>
  <w:style w:type="paragraph" w:styleId="1">
    <w:name w:val="heading 1"/>
    <w:basedOn w:val="a"/>
    <w:next w:val="a"/>
    <w:link w:val="10"/>
    <w:uiPriority w:val="9"/>
    <w:qFormat/>
    <w:pPr>
      <w:keepNext/>
      <w:keepLines/>
      <w:spacing w:line="480" w:lineRule="exact"/>
      <w:outlineLvl w:val="0"/>
    </w:pPr>
    <w:rPr>
      <w:b/>
      <w:bCs/>
      <w:caps/>
      <w:kern w:val="44"/>
      <w:sz w:val="28"/>
      <w:szCs w:val="44"/>
    </w:rPr>
  </w:style>
  <w:style w:type="paragraph" w:styleId="2">
    <w:name w:val="heading 2"/>
    <w:basedOn w:val="a"/>
    <w:next w:val="a"/>
    <w:link w:val="20"/>
    <w:uiPriority w:val="9"/>
    <w:unhideWhenUsed/>
    <w:qFormat/>
    <w:pPr>
      <w:keepNext/>
      <w:keepLines/>
      <w:spacing w:line="480" w:lineRule="exact"/>
      <w:outlineLvl w:val="1"/>
    </w:pPr>
    <w:rPr>
      <w:rFonts w:eastAsiaTheme="majorEastAsia" w:cstheme="majorBidi"/>
      <w:b/>
      <w:bCs/>
      <w:i/>
      <w:szCs w:val="32"/>
    </w:rPr>
  </w:style>
  <w:style w:type="paragraph" w:styleId="3">
    <w:name w:val="heading 3"/>
    <w:basedOn w:val="a"/>
    <w:next w:val="a"/>
    <w:link w:val="30"/>
    <w:uiPriority w:val="9"/>
    <w:semiHidden/>
    <w:unhideWhenUsed/>
    <w:qFormat/>
    <w:pPr>
      <w:keepNext/>
      <w:keepLines/>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Pr>
      <w:color w:val="0000FF"/>
      <w:u w:val="single"/>
    </w:rPr>
  </w:style>
  <w:style w:type="character" w:styleId="af">
    <w:name w:val="annotation reference"/>
    <w:basedOn w:val="a0"/>
    <w:uiPriority w:val="99"/>
    <w:semiHidden/>
    <w:unhideWhenUsed/>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rPr>
      <w:sz w:val="18"/>
      <w:szCs w:val="18"/>
    </w:rPr>
  </w:style>
  <w:style w:type="paragraph" w:styleId="af0">
    <w:name w:val="List Paragraph"/>
    <w:basedOn w:val="a"/>
    <w:uiPriority w:val="34"/>
    <w:qFormat/>
    <w:pPr>
      <w:ind w:firstLineChars="200" w:firstLine="420"/>
    </w:pPr>
  </w:style>
  <w:style w:type="character" w:customStyle="1" w:styleId="a6">
    <w:name w:val="批注框文本 字符"/>
    <w:basedOn w:val="a0"/>
    <w:link w:val="a5"/>
    <w:uiPriority w:val="99"/>
    <w:semiHidden/>
    <w:qFormat/>
    <w:rPr>
      <w:kern w:val="2"/>
      <w:sz w:val="18"/>
      <w:szCs w:val="18"/>
    </w:rPr>
  </w:style>
  <w:style w:type="character" w:customStyle="1" w:styleId="a4">
    <w:name w:val="批注文字 字符"/>
    <w:basedOn w:val="a0"/>
    <w:link w:val="a3"/>
    <w:uiPriority w:val="99"/>
    <w:semiHidden/>
    <w:rPr>
      <w:kern w:val="2"/>
      <w:sz w:val="21"/>
      <w:szCs w:val="22"/>
    </w:rPr>
  </w:style>
  <w:style w:type="character" w:customStyle="1" w:styleId="ac">
    <w:name w:val="批注主题 字符"/>
    <w:basedOn w:val="a4"/>
    <w:link w:val="ab"/>
    <w:uiPriority w:val="99"/>
    <w:semiHidden/>
    <w:rPr>
      <w:b/>
      <w:bCs/>
      <w:kern w:val="2"/>
      <w:sz w:val="21"/>
      <w:szCs w:val="22"/>
    </w:rPr>
  </w:style>
  <w:style w:type="character" w:customStyle="1" w:styleId="Char">
    <w:name w:val="批注文字 Char"/>
    <w:uiPriority w:val="99"/>
    <w:semiHidden/>
    <w:rPr>
      <w:kern w:val="2"/>
      <w:sz w:val="21"/>
      <w:szCs w:val="22"/>
    </w:rPr>
  </w:style>
  <w:style w:type="paragraph" w:customStyle="1" w:styleId="EndNoteBibliographyTitle">
    <w:name w:val="EndNote Bibliography Title"/>
    <w:basedOn w:val="a"/>
    <w:link w:val="EndNoteBibliographyTitleChar"/>
    <w:pPr>
      <w:jc w:val="center"/>
    </w:pPr>
    <w:rPr>
      <w:rFonts w:ascii="Calibri" w:hAnsi="Calibri" w:cs="Calibri"/>
      <w:sz w:val="20"/>
    </w:rPr>
  </w:style>
  <w:style w:type="character" w:customStyle="1" w:styleId="EndNoteBibliographyTitleChar">
    <w:name w:val="EndNote Bibliography Title Char"/>
    <w:basedOn w:val="a0"/>
    <w:link w:val="EndNoteBibliographyTitle"/>
    <w:rPr>
      <w:rFonts w:ascii="Calibri" w:eastAsiaTheme="minorEastAsia" w:hAnsi="Calibri" w:cs="Calibri"/>
      <w:kern w:val="2"/>
      <w:szCs w:val="22"/>
    </w:rPr>
  </w:style>
  <w:style w:type="paragraph" w:customStyle="1" w:styleId="EndNoteBibliography">
    <w:name w:val="EndNote Bibliography"/>
    <w:basedOn w:val="a"/>
    <w:link w:val="EndNoteBibliographyChar"/>
    <w:pPr>
      <w:spacing w:line="240" w:lineRule="auto"/>
    </w:pPr>
    <w:rPr>
      <w:rFonts w:ascii="Calibri" w:hAnsi="Calibri" w:cs="Calibri"/>
      <w:sz w:val="20"/>
    </w:rPr>
  </w:style>
  <w:style w:type="character" w:customStyle="1" w:styleId="EndNoteBibliographyChar">
    <w:name w:val="EndNote Bibliography Char"/>
    <w:basedOn w:val="a0"/>
    <w:link w:val="EndNoteBibliography"/>
    <w:rPr>
      <w:rFonts w:ascii="Calibri" w:eastAsiaTheme="minorEastAsia" w:hAnsi="Calibri" w:cs="Calibri"/>
      <w:kern w:val="2"/>
      <w:szCs w:val="22"/>
    </w:rPr>
  </w:style>
  <w:style w:type="character" w:customStyle="1" w:styleId="10">
    <w:name w:val="标题 1 字符"/>
    <w:basedOn w:val="a0"/>
    <w:link w:val="1"/>
    <w:uiPriority w:val="9"/>
    <w:rPr>
      <w:rFonts w:ascii="Book Antiqua" w:hAnsi="Book Antiqua"/>
      <w:b/>
      <w:bCs/>
      <w:caps/>
      <w:kern w:val="44"/>
      <w:sz w:val="28"/>
      <w:szCs w:val="44"/>
    </w:rPr>
  </w:style>
  <w:style w:type="character" w:customStyle="1" w:styleId="20">
    <w:name w:val="标题 2 字符"/>
    <w:basedOn w:val="a0"/>
    <w:link w:val="2"/>
    <w:uiPriority w:val="9"/>
    <w:rPr>
      <w:rFonts w:ascii="Book Antiqua" w:eastAsiaTheme="majorEastAsia" w:hAnsi="Book Antiqua" w:cstheme="majorBidi"/>
      <w:b/>
      <w:bCs/>
      <w:i/>
      <w:kern w:val="2"/>
      <w:sz w:val="24"/>
      <w:szCs w:val="32"/>
    </w:rPr>
  </w:style>
  <w:style w:type="paragraph" w:customStyle="1" w:styleId="12ptBold">
    <w:name w:val="12pt+Bold"/>
    <w:basedOn w:val="a"/>
    <w:qFormat/>
    <w:rPr>
      <w:b/>
      <w:szCs w:val="24"/>
    </w:rPr>
  </w:style>
  <w:style w:type="paragraph" w:customStyle="1" w:styleId="SmallcapsItalics">
    <w:name w:val="Small caps+Italics"/>
    <w:basedOn w:val="a"/>
    <w:qFormat/>
    <w:rPr>
      <w:b/>
      <w:i/>
      <w:caps/>
      <w:szCs w:val="24"/>
    </w:rPr>
  </w:style>
  <w:style w:type="paragraph" w:customStyle="1" w:styleId="Red">
    <w:name w:val="Red"/>
    <w:basedOn w:val="a"/>
    <w:qFormat/>
    <w:pPr>
      <w:snapToGrid w:val="0"/>
    </w:pPr>
    <w:rPr>
      <w:rFonts w:cs="Times New Roman"/>
      <w:color w:val="FF0000"/>
      <w:sz w:val="21"/>
      <w:szCs w:val="24"/>
    </w:rPr>
  </w:style>
  <w:style w:type="paragraph" w:customStyle="1" w:styleId="HighlightHeading">
    <w:name w:val="Highlight Heading"/>
    <w:basedOn w:val="a"/>
    <w:qFormat/>
    <w:pPr>
      <w:snapToGrid w:val="0"/>
    </w:pPr>
    <w:rPr>
      <w:rFonts w:cs="Times New Roman"/>
      <w:b/>
      <w:i/>
      <w:szCs w:val="24"/>
    </w:rPr>
  </w:style>
  <w:style w:type="paragraph" w:customStyle="1" w:styleId="Smallcapsnormal">
    <w:name w:val="Small caps+normal"/>
    <w:qFormat/>
    <w:rPr>
      <w:rFonts w:ascii="Book Antiqua" w:eastAsiaTheme="minorEastAsia" w:hAnsi="Book Antiqua" w:cstheme="minorBidi"/>
      <w:b/>
      <w:caps/>
      <w:kern w:val="2"/>
      <w:sz w:val="24"/>
      <w:szCs w:val="24"/>
    </w:rPr>
  </w:style>
  <w:style w:type="character" w:customStyle="1" w:styleId="30">
    <w:name w:val="标题 3 字符"/>
    <w:basedOn w:val="a0"/>
    <w:link w:val="3"/>
    <w:uiPriority w:val="9"/>
    <w:semiHidden/>
    <w:rPr>
      <w:rFonts w:ascii="Book Antiqua" w:hAnsi="Book Antiqua"/>
      <w:b/>
      <w:bCs/>
      <w:kern w:val="2"/>
      <w:sz w:val="24"/>
      <w:szCs w:val="32"/>
    </w:rPr>
  </w:style>
  <w:style w:type="paragraph" w:customStyle="1" w:styleId="11">
    <w:name w:val="修订1"/>
    <w:hidden/>
    <w:uiPriority w:val="99"/>
    <w:semiHidden/>
    <w:rPr>
      <w:rFonts w:ascii="Book Antiqua" w:eastAsiaTheme="minorEastAsia" w:hAnsi="Book Antiqua" w:cstheme="minorBidi"/>
      <w:kern w:val="2"/>
      <w:sz w:val="24"/>
      <w:szCs w:val="22"/>
    </w:rPr>
  </w:style>
  <w:style w:type="paragraph" w:styleId="af1">
    <w:name w:val="Revision"/>
    <w:hidden/>
    <w:uiPriority w:val="99"/>
    <w:semiHidden/>
    <w:rsid w:val="008F67D7"/>
    <w:rPr>
      <w:rFonts w:ascii="Book Antiqua" w:eastAsiaTheme="minorEastAsia" w:hAnsi="Book Antiqua" w:cstheme="minorBidi"/>
      <w:kern w:val="2"/>
      <w:sz w:val="24"/>
      <w:szCs w:val="22"/>
    </w:rPr>
  </w:style>
  <w:style w:type="paragraph" w:styleId="af2">
    <w:name w:val="Title"/>
    <w:basedOn w:val="a"/>
    <w:next w:val="a"/>
    <w:link w:val="af3"/>
    <w:uiPriority w:val="10"/>
    <w:qFormat/>
    <w:rsid w:val="00497912"/>
    <w:pPr>
      <w:widowControl/>
      <w:spacing w:before="240" w:after="60" w:line="276" w:lineRule="auto"/>
      <w:jc w:val="center"/>
      <w:outlineLvl w:val="0"/>
    </w:pPr>
    <w:rPr>
      <w:rFonts w:ascii="Cambria" w:eastAsia="Times New Roman" w:hAnsi="Cambria" w:cs="Times New Roman"/>
      <w:b/>
      <w:bCs/>
      <w:kern w:val="28"/>
      <w:sz w:val="32"/>
      <w:szCs w:val="32"/>
      <w:lang w:val="x-none" w:eastAsia="en-US"/>
    </w:rPr>
  </w:style>
  <w:style w:type="character" w:customStyle="1" w:styleId="af3">
    <w:name w:val="标题 字符"/>
    <w:basedOn w:val="a0"/>
    <w:link w:val="af2"/>
    <w:uiPriority w:val="10"/>
    <w:rsid w:val="00497912"/>
    <w:rPr>
      <w:rFonts w:ascii="Cambria" w:eastAsia="Times New Roman" w:hAnsi="Cambria"/>
      <w:b/>
      <w:bCs/>
      <w:kern w:val="28"/>
      <w:sz w:val="32"/>
      <w:szCs w:val="32"/>
      <w:lang w:val="x-none" w:eastAsia="en-US"/>
    </w:rPr>
  </w:style>
  <w:style w:type="character" w:styleId="af4">
    <w:name w:val="Strong"/>
    <w:uiPriority w:val="22"/>
    <w:qFormat/>
    <w:rsid w:val="00EB0F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617BF1-BB7B-C642-B469-5259D9C0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6764</Words>
  <Characters>38560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마 유림</cp:lastModifiedBy>
  <cp:revision>3</cp:revision>
  <dcterms:created xsi:type="dcterms:W3CDTF">2020-03-21T18:59:00Z</dcterms:created>
  <dcterms:modified xsi:type="dcterms:W3CDTF">2020-03-30T03:38:00Z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2052-11.1.0.9440</vt:lpwstr>
  </property>
</Properties>
</file>