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0CBB" w14:textId="44E84076" w:rsidR="006F36AC" w:rsidRPr="00A9789F" w:rsidRDefault="006F36AC" w:rsidP="009E5C4E">
      <w:pPr>
        <w:snapToGrid w:val="0"/>
        <w:spacing w:after="0" w:line="360" w:lineRule="auto"/>
        <w:rPr>
          <w:rFonts w:ascii="Book Antiqua" w:hAnsi="Book Antiqua"/>
          <w:bCs/>
          <w:color w:val="000000" w:themeColor="text1"/>
          <w:sz w:val="24"/>
          <w:szCs w:val="24"/>
        </w:rPr>
      </w:pPr>
      <w:bookmarkStart w:id="0" w:name="_Hlk10708186"/>
      <w:r w:rsidRPr="00A9789F">
        <w:rPr>
          <w:rFonts w:ascii="Book Antiqua" w:hAnsi="Book Antiqua"/>
          <w:b/>
          <w:color w:val="000000" w:themeColor="text1"/>
          <w:sz w:val="24"/>
          <w:szCs w:val="24"/>
        </w:rPr>
        <w:t>Name</w:t>
      </w:r>
      <w:r w:rsidR="00D2304C" w:rsidRPr="00A9789F">
        <w:rPr>
          <w:rFonts w:ascii="Book Antiqua" w:hAnsi="Book Antiqua"/>
          <w:b/>
          <w:color w:val="000000" w:themeColor="text1"/>
          <w:sz w:val="24"/>
          <w:szCs w:val="24"/>
        </w:rPr>
        <w:t xml:space="preserve"> </w:t>
      </w:r>
      <w:r w:rsidRPr="00A9789F">
        <w:rPr>
          <w:rFonts w:ascii="Book Antiqua" w:hAnsi="Book Antiqua"/>
          <w:b/>
          <w:color w:val="000000" w:themeColor="text1"/>
          <w:sz w:val="24"/>
          <w:szCs w:val="24"/>
        </w:rPr>
        <w:t>of</w:t>
      </w:r>
      <w:r w:rsidR="00D2304C" w:rsidRPr="00A9789F">
        <w:rPr>
          <w:rFonts w:ascii="Book Antiqua" w:hAnsi="Book Antiqua"/>
          <w:b/>
          <w:color w:val="000000" w:themeColor="text1"/>
          <w:sz w:val="24"/>
          <w:szCs w:val="24"/>
        </w:rPr>
        <w:t xml:space="preserve"> </w:t>
      </w:r>
      <w:r w:rsidRPr="00A9789F">
        <w:rPr>
          <w:rFonts w:ascii="Book Antiqua" w:hAnsi="Book Antiqua"/>
          <w:b/>
          <w:color w:val="000000" w:themeColor="text1"/>
          <w:sz w:val="24"/>
          <w:szCs w:val="24"/>
        </w:rPr>
        <w:t>Journal:</w:t>
      </w:r>
      <w:r w:rsidR="00D2304C" w:rsidRPr="00A9789F">
        <w:rPr>
          <w:rFonts w:ascii="Book Antiqua" w:hAnsi="Book Antiqua"/>
          <w:bCs/>
          <w:color w:val="000000" w:themeColor="text1"/>
          <w:sz w:val="24"/>
          <w:szCs w:val="24"/>
        </w:rPr>
        <w:t xml:space="preserve"> </w:t>
      </w:r>
      <w:r w:rsidR="00512E15" w:rsidRPr="00A9789F">
        <w:rPr>
          <w:rFonts w:ascii="Book Antiqua" w:hAnsi="Book Antiqua"/>
          <w:bCs/>
          <w:i/>
          <w:color w:val="000000" w:themeColor="text1"/>
          <w:sz w:val="24"/>
          <w:szCs w:val="24"/>
        </w:rPr>
        <w:t>World</w:t>
      </w:r>
      <w:r w:rsidR="00D2304C" w:rsidRPr="00A9789F">
        <w:rPr>
          <w:rFonts w:ascii="Book Antiqua" w:hAnsi="Book Antiqua"/>
          <w:bCs/>
          <w:i/>
          <w:color w:val="000000" w:themeColor="text1"/>
          <w:sz w:val="24"/>
          <w:szCs w:val="24"/>
        </w:rPr>
        <w:t xml:space="preserve"> </w:t>
      </w:r>
      <w:r w:rsidR="00512E15" w:rsidRPr="00A9789F">
        <w:rPr>
          <w:rFonts w:ascii="Book Antiqua" w:hAnsi="Book Antiqua"/>
          <w:bCs/>
          <w:i/>
          <w:color w:val="000000" w:themeColor="text1"/>
          <w:sz w:val="24"/>
          <w:szCs w:val="24"/>
        </w:rPr>
        <w:t>Journal</w:t>
      </w:r>
      <w:r w:rsidR="00D2304C" w:rsidRPr="00A9789F">
        <w:rPr>
          <w:rFonts w:ascii="Book Antiqua" w:hAnsi="Book Antiqua"/>
          <w:bCs/>
          <w:i/>
          <w:color w:val="000000" w:themeColor="text1"/>
          <w:sz w:val="24"/>
          <w:szCs w:val="24"/>
        </w:rPr>
        <w:t xml:space="preserve"> </w:t>
      </w:r>
      <w:r w:rsidR="00512E15" w:rsidRPr="00A9789F">
        <w:rPr>
          <w:rFonts w:ascii="Book Antiqua" w:hAnsi="Book Antiqua"/>
          <w:bCs/>
          <w:i/>
          <w:color w:val="000000" w:themeColor="text1"/>
          <w:sz w:val="24"/>
          <w:szCs w:val="24"/>
        </w:rPr>
        <w:t>of</w:t>
      </w:r>
      <w:r w:rsidR="00D2304C" w:rsidRPr="00A9789F">
        <w:rPr>
          <w:rFonts w:ascii="Book Antiqua" w:hAnsi="Book Antiqua"/>
          <w:bCs/>
          <w:i/>
          <w:color w:val="000000" w:themeColor="text1"/>
          <w:sz w:val="24"/>
          <w:szCs w:val="24"/>
        </w:rPr>
        <w:t xml:space="preserve"> </w:t>
      </w:r>
      <w:r w:rsidR="00512E15" w:rsidRPr="00A9789F">
        <w:rPr>
          <w:rFonts w:ascii="Book Antiqua" w:hAnsi="Book Antiqua"/>
          <w:bCs/>
          <w:i/>
          <w:color w:val="000000" w:themeColor="text1"/>
          <w:sz w:val="24"/>
          <w:szCs w:val="24"/>
        </w:rPr>
        <w:t>Stem</w:t>
      </w:r>
      <w:r w:rsidR="00D2304C" w:rsidRPr="00A9789F">
        <w:rPr>
          <w:rFonts w:ascii="Book Antiqua" w:hAnsi="Book Antiqua"/>
          <w:bCs/>
          <w:i/>
          <w:color w:val="000000" w:themeColor="text1"/>
          <w:sz w:val="24"/>
          <w:szCs w:val="24"/>
        </w:rPr>
        <w:t xml:space="preserve"> </w:t>
      </w:r>
      <w:r w:rsidR="00512E15" w:rsidRPr="00A9789F">
        <w:rPr>
          <w:rFonts w:ascii="Book Antiqua" w:hAnsi="Book Antiqua"/>
          <w:bCs/>
          <w:i/>
          <w:color w:val="000000" w:themeColor="text1"/>
          <w:sz w:val="24"/>
          <w:szCs w:val="24"/>
        </w:rPr>
        <w:t>Cells</w:t>
      </w:r>
    </w:p>
    <w:p w14:paraId="0EBF3209" w14:textId="21845F61" w:rsidR="006F36AC" w:rsidRPr="00A9789F" w:rsidRDefault="006F36AC" w:rsidP="009E5C4E">
      <w:pPr>
        <w:adjustRightInd w:val="0"/>
        <w:snapToGrid w:val="0"/>
        <w:spacing w:after="0" w:line="360" w:lineRule="auto"/>
        <w:rPr>
          <w:rFonts w:ascii="Book Antiqua" w:eastAsia="宋体" w:hAnsi="Book Antiqua" w:cs="Arial"/>
          <w:b/>
          <w:color w:val="000000" w:themeColor="text1"/>
          <w:sz w:val="24"/>
          <w:szCs w:val="24"/>
          <w:lang w:eastAsia="zh-CN"/>
        </w:rPr>
      </w:pPr>
      <w:r w:rsidRPr="00A9789F">
        <w:rPr>
          <w:rFonts w:ascii="Book Antiqua" w:hAnsi="Book Antiqua"/>
          <w:b/>
          <w:bCs/>
          <w:color w:val="000000" w:themeColor="text1"/>
          <w:sz w:val="24"/>
          <w:szCs w:val="24"/>
        </w:rPr>
        <w:t>Manuscript</w:t>
      </w:r>
      <w:r w:rsidR="00D2304C" w:rsidRPr="00A9789F">
        <w:rPr>
          <w:rFonts w:ascii="Book Antiqua" w:hAnsi="Book Antiqua"/>
          <w:b/>
          <w:bCs/>
          <w:color w:val="000000" w:themeColor="text1"/>
          <w:sz w:val="24"/>
          <w:szCs w:val="24"/>
        </w:rPr>
        <w:t xml:space="preserve"> </w:t>
      </w:r>
      <w:r w:rsidRPr="00A9789F">
        <w:rPr>
          <w:rFonts w:ascii="Book Antiqua" w:hAnsi="Book Antiqua"/>
          <w:b/>
          <w:bCs/>
          <w:color w:val="000000" w:themeColor="text1"/>
          <w:sz w:val="24"/>
          <w:szCs w:val="24"/>
        </w:rPr>
        <w:t>NO</w:t>
      </w:r>
      <w:r w:rsidRPr="00A9789F">
        <w:rPr>
          <w:rFonts w:ascii="Book Antiqua" w:hAnsi="Book Antiqua" w:cs="Arial"/>
          <w:b/>
          <w:color w:val="000000" w:themeColor="text1"/>
          <w:sz w:val="24"/>
          <w:szCs w:val="24"/>
        </w:rPr>
        <w:t>:</w:t>
      </w:r>
      <w:r w:rsidR="00D2304C" w:rsidRPr="00A9789F">
        <w:rPr>
          <w:rFonts w:ascii="Book Antiqua" w:hAnsi="Book Antiqua" w:cs="Arial"/>
          <w:b/>
          <w:color w:val="000000" w:themeColor="text1"/>
          <w:sz w:val="24"/>
          <w:szCs w:val="24"/>
        </w:rPr>
        <w:t xml:space="preserve"> </w:t>
      </w:r>
      <w:r w:rsidRPr="00A9789F">
        <w:rPr>
          <w:rFonts w:ascii="Book Antiqua" w:eastAsia="宋体" w:hAnsi="Book Antiqua" w:cs="Arial" w:hint="eastAsia"/>
          <w:color w:val="000000" w:themeColor="text1"/>
          <w:sz w:val="24"/>
          <w:szCs w:val="24"/>
          <w:lang w:eastAsia="zh-CN"/>
        </w:rPr>
        <w:t>53592</w:t>
      </w:r>
    </w:p>
    <w:p w14:paraId="6A02354A" w14:textId="01F0C5FA" w:rsidR="006F36AC" w:rsidRPr="00A9789F" w:rsidRDefault="006F36AC" w:rsidP="009E5C4E">
      <w:pPr>
        <w:snapToGrid w:val="0"/>
        <w:spacing w:after="0" w:line="360" w:lineRule="auto"/>
        <w:rPr>
          <w:rFonts w:ascii="Book Antiqua" w:eastAsia="宋体" w:hAnsi="Book Antiqua"/>
          <w:bCs/>
          <w:color w:val="000000" w:themeColor="text1"/>
          <w:sz w:val="24"/>
          <w:szCs w:val="24"/>
          <w:lang w:eastAsia="zh-CN"/>
        </w:rPr>
      </w:pPr>
      <w:r w:rsidRPr="00A9789F">
        <w:rPr>
          <w:rFonts w:ascii="Book Antiqua" w:hAnsi="Book Antiqua"/>
          <w:b/>
          <w:color w:val="000000" w:themeColor="text1"/>
          <w:sz w:val="24"/>
          <w:szCs w:val="24"/>
        </w:rPr>
        <w:t>Manuscript</w:t>
      </w:r>
      <w:r w:rsidR="00D2304C" w:rsidRPr="00A9789F">
        <w:rPr>
          <w:rFonts w:ascii="Book Antiqua" w:hAnsi="Book Antiqua"/>
          <w:b/>
          <w:color w:val="000000" w:themeColor="text1"/>
          <w:sz w:val="24"/>
          <w:szCs w:val="24"/>
        </w:rPr>
        <w:t xml:space="preserve"> </w:t>
      </w:r>
      <w:r w:rsidRPr="00A9789F">
        <w:rPr>
          <w:rFonts w:ascii="Book Antiqua" w:hAnsi="Book Antiqua"/>
          <w:b/>
          <w:color w:val="000000" w:themeColor="text1"/>
          <w:sz w:val="24"/>
          <w:szCs w:val="24"/>
        </w:rPr>
        <w:t>Type:</w:t>
      </w:r>
      <w:r w:rsidR="00D2304C" w:rsidRPr="00A9789F">
        <w:rPr>
          <w:rFonts w:ascii="Book Antiqua" w:hAnsi="Book Antiqua"/>
          <w:b/>
          <w:color w:val="000000" w:themeColor="text1"/>
          <w:sz w:val="24"/>
          <w:szCs w:val="24"/>
        </w:rPr>
        <w:t xml:space="preserve"> </w:t>
      </w:r>
      <w:bookmarkEnd w:id="0"/>
      <w:r w:rsidR="00E17080" w:rsidRPr="00A9789F">
        <w:rPr>
          <w:rFonts w:ascii="Book Antiqua" w:hAnsi="Book Antiqua"/>
          <w:bCs/>
          <w:color w:val="000000" w:themeColor="text1"/>
          <w:sz w:val="24"/>
          <w:szCs w:val="24"/>
        </w:rPr>
        <w:t>REVIEW</w:t>
      </w:r>
    </w:p>
    <w:p w14:paraId="0AE26B7F" w14:textId="77777777" w:rsidR="00E17080" w:rsidRPr="00A9789F" w:rsidRDefault="00E17080" w:rsidP="009E5C4E">
      <w:pPr>
        <w:snapToGrid w:val="0"/>
        <w:spacing w:after="0" w:line="360" w:lineRule="auto"/>
        <w:rPr>
          <w:rFonts w:ascii="Book Antiqua" w:eastAsia="宋体" w:hAnsi="Book Antiqua" w:cs="Arial"/>
          <w:b/>
          <w:color w:val="000000" w:themeColor="text1"/>
          <w:sz w:val="24"/>
          <w:szCs w:val="24"/>
          <w:lang w:eastAsia="zh-CN"/>
        </w:rPr>
      </w:pPr>
    </w:p>
    <w:p w14:paraId="2884AC0D" w14:textId="00EA495C" w:rsidR="002C2351" w:rsidRPr="00A9789F" w:rsidRDefault="00B3530B" w:rsidP="009E5C4E">
      <w:pPr>
        <w:spacing w:after="0" w:line="360" w:lineRule="auto"/>
        <w:jc w:val="both"/>
        <w:rPr>
          <w:rFonts w:ascii="Book Antiqua" w:hAnsi="Book Antiqua" w:cs="Arial"/>
          <w:b/>
          <w:color w:val="000000" w:themeColor="text1"/>
          <w:sz w:val="24"/>
          <w:szCs w:val="24"/>
        </w:rPr>
      </w:pPr>
      <w:r w:rsidRPr="00A9789F">
        <w:rPr>
          <w:rFonts w:ascii="Book Antiqua" w:hAnsi="Book Antiqua" w:cs="Arial"/>
          <w:b/>
          <w:color w:val="000000" w:themeColor="text1"/>
          <w:sz w:val="24"/>
          <w:szCs w:val="24"/>
        </w:rPr>
        <w:t>Bone</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marrow-derived</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products:</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aps/>
          <w:color w:val="000000" w:themeColor="text1"/>
          <w:sz w:val="24"/>
          <w:szCs w:val="24"/>
        </w:rPr>
        <w:t>a</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classification</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proposal</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bone</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marrow</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aspirate,</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bone</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marrow</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aspirate</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concentrate</w:t>
      </w:r>
      <w:r w:rsidR="00D2304C" w:rsidRPr="00A9789F">
        <w:rPr>
          <w:rFonts w:ascii="Book Antiqua" w:hAnsi="Book Antiqua" w:cs="Arial"/>
          <w:b/>
          <w:color w:val="000000" w:themeColor="text1"/>
          <w:sz w:val="24"/>
          <w:szCs w:val="24"/>
        </w:rPr>
        <w:t xml:space="preserve"> </w:t>
      </w:r>
      <w:r w:rsidR="00E17080" w:rsidRPr="00A9789F">
        <w:rPr>
          <w:rFonts w:ascii="Book Antiqua" w:hAnsi="Book Antiqua" w:cs="Arial"/>
          <w:b/>
          <w:color w:val="000000" w:themeColor="text1"/>
          <w:sz w:val="24"/>
          <w:szCs w:val="24"/>
        </w:rPr>
        <w:t>or</w:t>
      </w:r>
      <w:r w:rsidR="00D2304C" w:rsidRPr="00A9789F">
        <w:rPr>
          <w:rFonts w:ascii="Book Antiqua" w:hAnsi="Book Antiqua" w:cs="Arial"/>
          <w:b/>
          <w:color w:val="000000" w:themeColor="text1"/>
          <w:sz w:val="24"/>
          <w:szCs w:val="24"/>
        </w:rPr>
        <w:t xml:space="preserve"> </w:t>
      </w:r>
      <w:r w:rsidR="00AE76E3" w:rsidRPr="00A9789F">
        <w:rPr>
          <w:rFonts w:ascii="Book Antiqua" w:eastAsia="MinionMath-Regular" w:hAnsi="Book Antiqua" w:cs="Arial"/>
          <w:b/>
          <w:color w:val="000000" w:themeColor="text1"/>
          <w:sz w:val="24"/>
          <w:szCs w:val="24"/>
        </w:rPr>
        <w:t>hybrid</w:t>
      </w:r>
      <w:r w:rsidR="00913A98" w:rsidRPr="00A9789F">
        <w:rPr>
          <w:rFonts w:ascii="Book Antiqua" w:hAnsi="Book Antiqua" w:cs="Arial"/>
          <w:b/>
          <w:color w:val="000000" w:themeColor="text1"/>
          <w:sz w:val="24"/>
          <w:szCs w:val="24"/>
        </w:rPr>
        <w:t>?</w:t>
      </w:r>
    </w:p>
    <w:p w14:paraId="532DC804" w14:textId="77777777" w:rsidR="001945A0" w:rsidRPr="00A9789F" w:rsidRDefault="001945A0" w:rsidP="009E5C4E">
      <w:pPr>
        <w:spacing w:after="0" w:line="360" w:lineRule="auto"/>
        <w:jc w:val="both"/>
        <w:rPr>
          <w:rFonts w:ascii="Book Antiqua" w:eastAsia="宋体" w:hAnsi="Book Antiqua" w:cs="Arial"/>
          <w:b/>
          <w:color w:val="000000" w:themeColor="text1"/>
          <w:sz w:val="24"/>
          <w:szCs w:val="24"/>
          <w:lang w:eastAsia="zh-CN"/>
        </w:rPr>
      </w:pPr>
    </w:p>
    <w:p w14:paraId="1F2FD346" w14:textId="39C4C9D9" w:rsidR="00693501" w:rsidRPr="00A9789F" w:rsidRDefault="00AE76E3" w:rsidP="009E5C4E">
      <w:pPr>
        <w:pStyle w:val="BodyA"/>
        <w:spacing w:line="360" w:lineRule="auto"/>
        <w:jc w:val="both"/>
        <w:rPr>
          <w:rFonts w:ascii="Book Antiqua" w:eastAsia="宋体" w:hAnsi="Book Antiqua" w:cs="Book Antiqua"/>
          <w:bCs/>
          <w:color w:val="000000" w:themeColor="text1"/>
          <w:sz w:val="24"/>
          <w:szCs w:val="24"/>
          <w:lang w:eastAsia="zh-CN"/>
        </w:rPr>
      </w:pPr>
      <w:bookmarkStart w:id="1" w:name="_Hlk10470151"/>
      <w:r w:rsidRPr="00A9789F">
        <w:rPr>
          <w:rFonts w:ascii="Book Antiqua" w:hAnsi="Book Antiqua" w:cs="Arial"/>
          <w:color w:val="000000" w:themeColor="text1"/>
          <w:sz w:val="24"/>
          <w:szCs w:val="24"/>
          <w:lang w:val="pt-BR"/>
        </w:rPr>
        <w:t>Purita</w:t>
      </w:r>
      <w:r w:rsidR="00D2304C" w:rsidRPr="00A9789F">
        <w:rPr>
          <w:rFonts w:ascii="Book Antiqua" w:hAnsi="Book Antiqua" w:cs="Arial"/>
          <w:color w:val="000000" w:themeColor="text1"/>
          <w:sz w:val="24"/>
          <w:szCs w:val="24"/>
        </w:rPr>
        <w:t xml:space="preserve"> </w:t>
      </w:r>
      <w:r w:rsidRPr="00A9789F">
        <w:rPr>
          <w:rFonts w:ascii="Book Antiqua" w:eastAsia="宋体" w:hAnsi="Book Antiqua" w:cs="Arial" w:hint="eastAsia"/>
          <w:color w:val="000000" w:themeColor="text1"/>
          <w:sz w:val="24"/>
          <w:szCs w:val="24"/>
          <w:lang w:eastAsia="zh-CN"/>
        </w:rPr>
        <w:t>JP</w:t>
      </w:r>
      <w:r w:rsidR="00D2304C" w:rsidRPr="00A9789F">
        <w:rPr>
          <w:rFonts w:ascii="Book Antiqua" w:eastAsia="宋体" w:hAnsi="Book Antiqua" w:cs="Arial" w:hint="eastAsia"/>
          <w:color w:val="000000" w:themeColor="text1"/>
          <w:sz w:val="24"/>
          <w:szCs w:val="24"/>
          <w:lang w:eastAsia="zh-CN"/>
        </w:rPr>
        <w:t xml:space="preserve"> </w:t>
      </w:r>
      <w:r w:rsidRPr="00A9789F">
        <w:rPr>
          <w:rFonts w:ascii="Book Antiqua" w:eastAsia="宋体" w:hAnsi="Book Antiqua" w:cs="Arial" w:hint="eastAsia"/>
          <w:i/>
          <w:color w:val="000000" w:themeColor="text1"/>
          <w:sz w:val="24"/>
          <w:szCs w:val="24"/>
          <w:lang w:eastAsia="zh-CN"/>
        </w:rPr>
        <w:t>et</w:t>
      </w:r>
      <w:r w:rsidR="00D2304C" w:rsidRPr="00A9789F">
        <w:rPr>
          <w:rFonts w:ascii="Book Antiqua" w:eastAsia="宋体" w:hAnsi="Book Antiqua" w:cs="Arial" w:hint="eastAsia"/>
          <w:i/>
          <w:color w:val="000000" w:themeColor="text1"/>
          <w:sz w:val="24"/>
          <w:szCs w:val="24"/>
          <w:lang w:eastAsia="zh-CN"/>
        </w:rPr>
        <w:t xml:space="preserve"> </w:t>
      </w:r>
      <w:r w:rsidRPr="00A9789F">
        <w:rPr>
          <w:rFonts w:ascii="Book Antiqua" w:eastAsia="宋体" w:hAnsi="Book Antiqua" w:cs="Arial" w:hint="eastAsia"/>
          <w:i/>
          <w:color w:val="000000" w:themeColor="text1"/>
          <w:sz w:val="24"/>
          <w:szCs w:val="24"/>
          <w:lang w:eastAsia="zh-CN"/>
        </w:rPr>
        <w:t>al</w:t>
      </w:r>
      <w:r w:rsidRPr="00A9789F">
        <w:rPr>
          <w:rFonts w:ascii="Book Antiqua" w:eastAsia="宋体" w:hAnsi="Book Antiqua" w:cs="Arial" w:hint="eastAsia"/>
          <w:color w:val="000000" w:themeColor="text1"/>
          <w:sz w:val="24"/>
          <w:szCs w:val="24"/>
          <w:lang w:eastAsia="zh-CN"/>
        </w:rPr>
        <w:t>.</w:t>
      </w:r>
      <w:r w:rsidR="00D2304C" w:rsidRPr="00A9789F">
        <w:rPr>
          <w:rFonts w:ascii="Book Antiqua" w:eastAsia="宋体" w:hAnsi="Book Antiqua" w:cs="Arial" w:hint="eastAsia"/>
          <w:color w:val="000000" w:themeColor="text1"/>
          <w:sz w:val="24"/>
          <w:szCs w:val="24"/>
          <w:lang w:eastAsia="zh-CN"/>
        </w:rPr>
        <w:t xml:space="preserve"> </w:t>
      </w:r>
      <w:r w:rsidR="003F79B6" w:rsidRPr="00A9789F">
        <w:rPr>
          <w:rFonts w:ascii="Book Antiqua" w:hAnsi="Book Antiqua" w:cs="Arial"/>
          <w:color w:val="000000" w:themeColor="text1"/>
          <w:sz w:val="24"/>
          <w:szCs w:val="24"/>
        </w:rPr>
        <w:t>Bone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marrow-derived</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p</w:t>
      </w:r>
      <w:r w:rsidR="003F79B6" w:rsidRPr="00A9789F">
        <w:rPr>
          <w:rFonts w:ascii="Book Antiqua" w:hAnsi="Book Antiqua" w:cs="Arial"/>
          <w:color w:val="000000" w:themeColor="text1"/>
          <w:sz w:val="24"/>
          <w:szCs w:val="24"/>
        </w:rPr>
        <w:t>roducts:</w:t>
      </w:r>
      <w:r w:rsidR="00D2304C" w:rsidRPr="00A9789F">
        <w:rPr>
          <w:rFonts w:ascii="Book Antiqua" w:hAnsi="Book Antiqua" w:cs="Arial"/>
          <w:color w:val="000000" w:themeColor="text1"/>
          <w:sz w:val="24"/>
          <w:szCs w:val="24"/>
        </w:rPr>
        <w:t xml:space="preserve"> </w:t>
      </w:r>
      <w:r w:rsidR="003F79B6" w:rsidRPr="00A9789F">
        <w:rPr>
          <w:rFonts w:ascii="Book Antiqua" w:hAnsi="Book Antiqua" w:cs="Arial"/>
          <w:color w:val="000000" w:themeColor="text1"/>
          <w:sz w:val="24"/>
          <w:szCs w:val="24"/>
        </w:rPr>
        <w:t>A</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classification</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p</w:t>
      </w:r>
      <w:r w:rsidR="003F79B6" w:rsidRPr="00A9789F">
        <w:rPr>
          <w:rFonts w:ascii="Book Antiqua" w:hAnsi="Book Antiqua" w:cs="Arial"/>
          <w:color w:val="000000" w:themeColor="text1"/>
          <w:sz w:val="24"/>
          <w:szCs w:val="24"/>
        </w:rPr>
        <w:t>roposal</w:t>
      </w:r>
    </w:p>
    <w:bookmarkEnd w:id="1"/>
    <w:p w14:paraId="07CA0D10" w14:textId="77777777" w:rsidR="001E229F" w:rsidRPr="00A9789F" w:rsidRDefault="001E229F" w:rsidP="009E5C4E">
      <w:pPr>
        <w:spacing w:after="0" w:line="360" w:lineRule="auto"/>
        <w:jc w:val="both"/>
        <w:rPr>
          <w:rFonts w:ascii="Book Antiqua" w:eastAsia="宋体" w:hAnsi="Book Antiqua" w:cs="Arial"/>
          <w:b/>
          <w:color w:val="000000" w:themeColor="text1"/>
          <w:sz w:val="24"/>
          <w:szCs w:val="24"/>
          <w:lang w:eastAsia="zh-CN"/>
        </w:rPr>
      </w:pPr>
    </w:p>
    <w:p w14:paraId="4414C6D1" w14:textId="6228DF84" w:rsidR="00257E93" w:rsidRPr="00A9789F" w:rsidRDefault="00257E93" w:rsidP="009E5C4E">
      <w:pPr>
        <w:spacing w:after="0" w:line="360" w:lineRule="auto"/>
        <w:jc w:val="both"/>
        <w:rPr>
          <w:rFonts w:ascii="Book Antiqua" w:hAnsi="Book Antiqua" w:cs="Arial"/>
          <w:color w:val="000000" w:themeColor="text1"/>
          <w:sz w:val="24"/>
          <w:szCs w:val="24"/>
          <w:vertAlign w:val="superscript"/>
          <w:lang w:val="pt-BR"/>
        </w:rPr>
      </w:pPr>
      <w:r w:rsidRPr="00A9789F">
        <w:rPr>
          <w:rFonts w:ascii="Book Antiqua" w:hAnsi="Book Antiqua" w:cs="Arial"/>
          <w:color w:val="000000" w:themeColor="text1"/>
          <w:sz w:val="24"/>
          <w:szCs w:val="24"/>
          <w:lang w:val="pt-BR"/>
        </w:rPr>
        <w:t>Joseph</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Purita,</w:t>
      </w:r>
      <w:r w:rsidR="00D2304C" w:rsidRPr="00A9789F">
        <w:rPr>
          <w:rFonts w:ascii="Book Antiqua" w:hAnsi="Book Antiqua" w:cs="Arial"/>
          <w:color w:val="000000" w:themeColor="text1"/>
          <w:sz w:val="24"/>
          <w:szCs w:val="24"/>
          <w:lang w:val="pt-BR"/>
        </w:rPr>
        <w:t xml:space="preserve"> </w:t>
      </w:r>
      <w:r w:rsidR="000B4D29" w:rsidRPr="00A9789F">
        <w:rPr>
          <w:rFonts w:ascii="Book Antiqua" w:hAnsi="Book Antiqua" w:cs="Arial"/>
          <w:color w:val="000000" w:themeColor="text1"/>
          <w:sz w:val="24"/>
          <w:szCs w:val="24"/>
          <w:lang w:val="pt-BR"/>
        </w:rPr>
        <w:t>José</w:t>
      </w:r>
      <w:r w:rsidR="00D2304C" w:rsidRPr="00A9789F">
        <w:rPr>
          <w:rFonts w:ascii="Book Antiqua" w:hAnsi="Book Antiqua" w:cs="Arial"/>
          <w:color w:val="000000" w:themeColor="text1"/>
          <w:sz w:val="24"/>
          <w:szCs w:val="24"/>
          <w:lang w:val="pt-BR"/>
        </w:rPr>
        <w:t xml:space="preserve"> </w:t>
      </w:r>
      <w:bookmarkStart w:id="2" w:name="OLE_LINK104"/>
      <w:bookmarkStart w:id="3" w:name="OLE_LINK105"/>
      <w:r w:rsidR="000B4D29" w:rsidRPr="00A9789F">
        <w:rPr>
          <w:rFonts w:ascii="Book Antiqua" w:hAnsi="Book Antiqua" w:cs="Arial"/>
          <w:color w:val="000000" w:themeColor="text1"/>
          <w:sz w:val="24"/>
          <w:szCs w:val="24"/>
          <w:lang w:val="pt-BR"/>
        </w:rPr>
        <w:t>Fá</w:t>
      </w:r>
      <w:r w:rsidR="00974F9D" w:rsidRPr="00A9789F">
        <w:rPr>
          <w:rFonts w:ascii="Book Antiqua" w:hAnsi="Book Antiqua" w:cs="Arial"/>
          <w:color w:val="000000" w:themeColor="text1"/>
          <w:sz w:val="24"/>
          <w:szCs w:val="24"/>
          <w:lang w:val="pt-BR"/>
        </w:rPr>
        <w:t>bio</w:t>
      </w:r>
      <w:r w:rsidR="00D2304C" w:rsidRPr="00A9789F">
        <w:rPr>
          <w:rFonts w:ascii="Book Antiqua" w:hAnsi="Book Antiqua" w:cs="Arial"/>
          <w:color w:val="000000" w:themeColor="text1"/>
          <w:sz w:val="24"/>
          <w:szCs w:val="24"/>
          <w:lang w:val="pt-BR"/>
        </w:rPr>
        <w:t xml:space="preserve"> </w:t>
      </w:r>
      <w:r w:rsidR="00974F9D" w:rsidRPr="00A9789F">
        <w:rPr>
          <w:rFonts w:ascii="Book Antiqua" w:hAnsi="Book Antiqua" w:cs="Arial"/>
          <w:color w:val="000000" w:themeColor="text1"/>
          <w:sz w:val="24"/>
          <w:szCs w:val="24"/>
          <w:lang w:val="pt-BR"/>
        </w:rPr>
        <w:t>Santos</w:t>
      </w:r>
      <w:r w:rsidR="00D2304C" w:rsidRPr="00A9789F">
        <w:rPr>
          <w:rFonts w:ascii="Book Antiqua" w:hAnsi="Book Antiqua" w:cs="Arial"/>
          <w:color w:val="000000" w:themeColor="text1"/>
          <w:sz w:val="24"/>
          <w:szCs w:val="24"/>
          <w:lang w:val="pt-BR"/>
        </w:rPr>
        <w:t xml:space="preserve"> </w:t>
      </w:r>
      <w:r w:rsidR="00974F9D" w:rsidRPr="00A9789F">
        <w:rPr>
          <w:rFonts w:ascii="Book Antiqua" w:hAnsi="Book Antiqua" w:cs="Arial"/>
          <w:color w:val="000000" w:themeColor="text1"/>
          <w:sz w:val="24"/>
          <w:szCs w:val="24"/>
          <w:lang w:val="pt-BR"/>
        </w:rPr>
        <w:t>Duarte</w:t>
      </w:r>
      <w:bookmarkEnd w:id="2"/>
      <w:bookmarkEnd w:id="3"/>
      <w:r w:rsidR="00D2304C" w:rsidRPr="00A9789F">
        <w:rPr>
          <w:rFonts w:ascii="Book Antiqua" w:hAnsi="Book Antiqua" w:cs="Arial"/>
          <w:color w:val="000000" w:themeColor="text1"/>
          <w:sz w:val="24"/>
          <w:szCs w:val="24"/>
          <w:lang w:val="pt-BR"/>
        </w:rPr>
        <w:t xml:space="preserve"> </w:t>
      </w:r>
      <w:r w:rsidR="00974F9D" w:rsidRPr="00A9789F">
        <w:rPr>
          <w:rFonts w:ascii="Book Antiqua" w:hAnsi="Book Antiqua" w:cs="Arial"/>
          <w:color w:val="000000" w:themeColor="text1"/>
          <w:sz w:val="24"/>
          <w:szCs w:val="24"/>
          <w:lang w:val="pt-BR"/>
        </w:rPr>
        <w:t>Lana</w:t>
      </w:r>
      <w:r w:rsidR="00CC6517"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00516B82" w:rsidRPr="00A9789F">
        <w:rPr>
          <w:rFonts w:ascii="Book Antiqua" w:hAnsi="Book Antiqua" w:cs="Arial"/>
          <w:color w:val="000000" w:themeColor="text1"/>
          <w:sz w:val="24"/>
          <w:szCs w:val="24"/>
          <w:lang w:val="pt-BR"/>
        </w:rPr>
        <w:t>Morey</w:t>
      </w:r>
      <w:r w:rsidR="00D2304C" w:rsidRPr="00A9789F">
        <w:rPr>
          <w:rFonts w:ascii="Book Antiqua" w:hAnsi="Book Antiqua" w:cs="Arial"/>
          <w:color w:val="000000" w:themeColor="text1"/>
          <w:sz w:val="24"/>
          <w:szCs w:val="24"/>
          <w:lang w:val="pt-BR"/>
        </w:rPr>
        <w:t xml:space="preserve"> </w:t>
      </w:r>
      <w:r w:rsidR="007D5494" w:rsidRPr="00A9789F">
        <w:rPr>
          <w:rFonts w:ascii="Book Antiqua" w:hAnsi="Book Antiqua" w:cs="Arial"/>
          <w:color w:val="000000" w:themeColor="text1"/>
          <w:sz w:val="24"/>
          <w:szCs w:val="24"/>
          <w:lang w:val="pt-BR"/>
        </w:rPr>
        <w:t>Kolber,</w:t>
      </w:r>
      <w:r w:rsidR="00D2304C" w:rsidRPr="00A9789F">
        <w:rPr>
          <w:rFonts w:ascii="Book Antiqua" w:hAnsi="Book Antiqua" w:cs="Arial"/>
          <w:color w:val="000000" w:themeColor="text1"/>
          <w:sz w:val="24"/>
          <w:szCs w:val="24"/>
          <w:lang w:val="pt-BR"/>
        </w:rPr>
        <w:t xml:space="preserve"> </w:t>
      </w:r>
      <w:r w:rsidR="009677C3" w:rsidRPr="00A9789F">
        <w:rPr>
          <w:rFonts w:ascii="Book Antiqua" w:hAnsi="Book Antiqua" w:cs="Arial"/>
          <w:color w:val="000000" w:themeColor="text1"/>
          <w:sz w:val="24"/>
          <w:szCs w:val="24"/>
          <w:lang w:val="pt-BR"/>
        </w:rPr>
        <w:t>Bruno</w:t>
      </w:r>
      <w:r w:rsidR="00D2304C" w:rsidRPr="00A9789F">
        <w:rPr>
          <w:rFonts w:ascii="Book Antiqua" w:hAnsi="Book Antiqua" w:cs="Arial"/>
          <w:color w:val="000000" w:themeColor="text1"/>
          <w:sz w:val="24"/>
          <w:szCs w:val="24"/>
          <w:lang w:val="pt-BR"/>
        </w:rPr>
        <w:t xml:space="preserve"> </w:t>
      </w:r>
      <w:r w:rsidR="009677C3" w:rsidRPr="00A9789F">
        <w:rPr>
          <w:rFonts w:ascii="Book Antiqua" w:hAnsi="Book Antiqua" w:cs="Arial"/>
          <w:color w:val="000000" w:themeColor="text1"/>
          <w:sz w:val="24"/>
          <w:szCs w:val="24"/>
          <w:lang w:val="pt-BR"/>
        </w:rPr>
        <w:t>Lima</w:t>
      </w:r>
      <w:r w:rsidR="00D2304C" w:rsidRPr="00A9789F">
        <w:rPr>
          <w:rFonts w:ascii="Book Antiqua" w:hAnsi="Book Antiqua" w:cs="Arial"/>
          <w:color w:val="000000" w:themeColor="text1"/>
          <w:sz w:val="24"/>
          <w:szCs w:val="24"/>
          <w:lang w:val="pt-BR"/>
        </w:rPr>
        <w:t xml:space="preserve"> </w:t>
      </w:r>
      <w:r w:rsidR="009677C3" w:rsidRPr="00A9789F">
        <w:rPr>
          <w:rFonts w:ascii="Book Antiqua" w:hAnsi="Book Antiqua" w:cs="Arial"/>
          <w:color w:val="000000" w:themeColor="text1"/>
          <w:sz w:val="24"/>
          <w:szCs w:val="24"/>
          <w:lang w:val="pt-BR"/>
        </w:rPr>
        <w:t>Rodrigues,</w:t>
      </w:r>
      <w:r w:rsidR="00D2304C" w:rsidRPr="00A9789F">
        <w:rPr>
          <w:rFonts w:ascii="Book Antiqua" w:hAnsi="Book Antiqua" w:cs="Arial"/>
          <w:color w:val="000000" w:themeColor="text1"/>
          <w:sz w:val="24"/>
          <w:szCs w:val="24"/>
          <w:lang w:val="pt-BR"/>
        </w:rPr>
        <w:t xml:space="preserve"> </w:t>
      </w:r>
      <w:r w:rsidR="00787981" w:rsidRPr="00A9789F">
        <w:rPr>
          <w:rFonts w:ascii="Book Antiqua" w:hAnsi="Book Antiqua" w:cs="Arial"/>
          <w:color w:val="000000" w:themeColor="text1"/>
          <w:sz w:val="24"/>
          <w:szCs w:val="24"/>
          <w:lang w:val="pt-BR"/>
        </w:rPr>
        <w:t>Tomas</w:t>
      </w:r>
      <w:r w:rsidR="00D2304C" w:rsidRPr="00A9789F">
        <w:rPr>
          <w:rFonts w:ascii="Book Antiqua" w:hAnsi="Book Antiqua" w:cs="Arial"/>
          <w:color w:val="000000" w:themeColor="text1"/>
          <w:sz w:val="24"/>
          <w:szCs w:val="24"/>
          <w:lang w:val="pt-BR"/>
        </w:rPr>
        <w:t xml:space="preserve"> </w:t>
      </w:r>
      <w:r w:rsidR="00787981" w:rsidRPr="00A9789F">
        <w:rPr>
          <w:rFonts w:ascii="Book Antiqua" w:hAnsi="Book Antiqua" w:cs="Arial"/>
          <w:color w:val="000000" w:themeColor="text1"/>
          <w:sz w:val="24"/>
          <w:szCs w:val="24"/>
          <w:lang w:val="pt-BR"/>
        </w:rPr>
        <w:t>Mosaner</w:t>
      </w:r>
      <w:r w:rsidR="009677C3"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00264BE3" w:rsidRPr="00A9789F">
        <w:rPr>
          <w:rFonts w:ascii="Book Antiqua" w:hAnsi="Book Antiqua" w:cs="Arial"/>
          <w:color w:val="000000" w:themeColor="text1"/>
          <w:sz w:val="24"/>
          <w:szCs w:val="24"/>
          <w:lang w:val="pt-BR"/>
        </w:rPr>
        <w:t>Gabriel</w:t>
      </w:r>
      <w:r w:rsidR="00D2304C" w:rsidRPr="00A9789F">
        <w:rPr>
          <w:rFonts w:ascii="Book Antiqua" w:hAnsi="Book Antiqua" w:cs="Arial"/>
          <w:color w:val="000000" w:themeColor="text1"/>
          <w:sz w:val="24"/>
          <w:szCs w:val="24"/>
          <w:lang w:val="pt-BR"/>
        </w:rPr>
        <w:t xml:space="preserve"> </w:t>
      </w:r>
      <w:r w:rsidR="00264BE3" w:rsidRPr="00A9789F">
        <w:rPr>
          <w:rFonts w:ascii="Book Antiqua" w:hAnsi="Book Antiqua" w:cs="Arial"/>
          <w:color w:val="000000" w:themeColor="text1"/>
          <w:sz w:val="24"/>
          <w:szCs w:val="24"/>
          <w:lang w:val="pt-BR"/>
        </w:rPr>
        <w:t>Silva</w:t>
      </w:r>
      <w:r w:rsidR="00D2304C" w:rsidRPr="00A9789F">
        <w:rPr>
          <w:rFonts w:ascii="Book Antiqua" w:hAnsi="Book Antiqua" w:cs="Arial"/>
          <w:color w:val="000000" w:themeColor="text1"/>
          <w:sz w:val="24"/>
          <w:szCs w:val="24"/>
          <w:lang w:val="pt-BR"/>
        </w:rPr>
        <w:t xml:space="preserve"> </w:t>
      </w:r>
      <w:r w:rsidR="00264BE3" w:rsidRPr="00A9789F">
        <w:rPr>
          <w:rFonts w:ascii="Book Antiqua" w:hAnsi="Book Antiqua" w:cs="Arial"/>
          <w:color w:val="000000" w:themeColor="text1"/>
          <w:sz w:val="24"/>
          <w:szCs w:val="24"/>
          <w:lang w:val="pt-BR"/>
        </w:rPr>
        <w:t>Santos,</w:t>
      </w:r>
      <w:r w:rsidR="00D2304C" w:rsidRPr="00A9789F">
        <w:rPr>
          <w:rFonts w:ascii="Book Antiqua" w:hAnsi="Book Antiqua" w:cs="Arial"/>
          <w:color w:val="000000" w:themeColor="text1"/>
          <w:sz w:val="24"/>
          <w:szCs w:val="24"/>
          <w:lang w:val="pt-BR"/>
        </w:rPr>
        <w:t xml:space="preserve"> </w:t>
      </w:r>
      <w:r w:rsidR="00F53763" w:rsidRPr="00A9789F">
        <w:rPr>
          <w:rFonts w:ascii="Book Antiqua" w:hAnsi="Book Antiqua" w:cs="Arial"/>
          <w:color w:val="000000" w:themeColor="text1"/>
          <w:sz w:val="24"/>
          <w:szCs w:val="24"/>
          <w:lang w:val="pt-BR"/>
        </w:rPr>
        <w:t>Carolina</w:t>
      </w:r>
      <w:r w:rsidR="00D2304C" w:rsidRPr="00A9789F">
        <w:rPr>
          <w:rFonts w:ascii="Book Antiqua" w:hAnsi="Book Antiqua" w:cs="Arial"/>
          <w:color w:val="000000" w:themeColor="text1"/>
          <w:sz w:val="24"/>
          <w:szCs w:val="24"/>
          <w:lang w:val="pt-BR"/>
        </w:rPr>
        <w:t xml:space="preserve"> </w:t>
      </w:r>
      <w:r w:rsidR="00F53763" w:rsidRPr="00A9789F">
        <w:rPr>
          <w:rFonts w:ascii="Book Antiqua" w:hAnsi="Book Antiqua" w:cs="Arial"/>
          <w:color w:val="000000" w:themeColor="text1"/>
          <w:sz w:val="24"/>
          <w:szCs w:val="24"/>
          <w:lang w:val="pt-BR"/>
        </w:rPr>
        <w:t>Caliari-Oliveira,</w:t>
      </w:r>
      <w:r w:rsidR="00D2304C" w:rsidRPr="00A9789F">
        <w:rPr>
          <w:rFonts w:ascii="Book Antiqua" w:hAnsi="Book Antiqua" w:cs="Arial"/>
          <w:color w:val="000000" w:themeColor="text1"/>
          <w:sz w:val="24"/>
          <w:szCs w:val="24"/>
          <w:lang w:val="pt-BR"/>
        </w:rPr>
        <w:t xml:space="preserve"> </w:t>
      </w:r>
      <w:r w:rsidR="00611D6C" w:rsidRPr="00A9789F">
        <w:rPr>
          <w:rFonts w:ascii="Book Antiqua" w:hAnsi="Book Antiqua" w:cs="Arial"/>
          <w:color w:val="000000" w:themeColor="text1"/>
          <w:sz w:val="24"/>
          <w:szCs w:val="24"/>
          <w:lang w:val="pt-BR"/>
        </w:rPr>
        <w:t>Stephany</w:t>
      </w:r>
      <w:r w:rsidR="00D2304C" w:rsidRPr="00A9789F">
        <w:rPr>
          <w:rFonts w:ascii="Book Antiqua" w:hAnsi="Book Antiqua" w:cs="Arial"/>
          <w:color w:val="000000" w:themeColor="text1"/>
          <w:sz w:val="24"/>
          <w:szCs w:val="24"/>
          <w:lang w:val="pt-BR"/>
        </w:rPr>
        <w:t xml:space="preserve"> </w:t>
      </w:r>
      <w:r w:rsidR="00611D6C" w:rsidRPr="00A9789F">
        <w:rPr>
          <w:rFonts w:ascii="Book Antiqua" w:hAnsi="Book Antiqua" w:cs="Arial"/>
          <w:color w:val="000000" w:themeColor="text1"/>
          <w:sz w:val="24"/>
          <w:szCs w:val="24"/>
          <w:lang w:val="pt-BR"/>
        </w:rPr>
        <w:t>Cares</w:t>
      </w:r>
      <w:r w:rsidR="00D2304C" w:rsidRPr="00A9789F">
        <w:rPr>
          <w:rFonts w:ascii="Book Antiqua" w:hAnsi="Book Antiqua" w:cs="Arial"/>
          <w:color w:val="000000" w:themeColor="text1"/>
          <w:sz w:val="24"/>
          <w:szCs w:val="24"/>
          <w:lang w:val="pt-BR"/>
        </w:rPr>
        <w:t xml:space="preserve"> </w:t>
      </w:r>
      <w:r w:rsidR="00611D6C" w:rsidRPr="00A9789F">
        <w:rPr>
          <w:rFonts w:ascii="Book Antiqua" w:hAnsi="Book Antiqua" w:cs="Arial"/>
          <w:color w:val="000000" w:themeColor="text1"/>
          <w:sz w:val="24"/>
          <w:szCs w:val="24"/>
          <w:lang w:val="pt-BR"/>
        </w:rPr>
        <w:t>Huber</w:t>
      </w:r>
    </w:p>
    <w:p w14:paraId="0FAA7F23" w14:textId="77777777" w:rsidR="00257E93" w:rsidRPr="00A9789F" w:rsidRDefault="00257E93" w:rsidP="009E5C4E">
      <w:pPr>
        <w:spacing w:after="0" w:line="360" w:lineRule="auto"/>
        <w:jc w:val="both"/>
        <w:rPr>
          <w:rFonts w:ascii="Book Antiqua" w:hAnsi="Book Antiqua" w:cs="Arial"/>
          <w:color w:val="000000" w:themeColor="text1"/>
          <w:sz w:val="24"/>
          <w:szCs w:val="24"/>
          <w:vertAlign w:val="superscript"/>
          <w:lang w:val="pt-BR"/>
        </w:rPr>
      </w:pPr>
    </w:p>
    <w:p w14:paraId="1A3FC917" w14:textId="2896DCC8" w:rsidR="00B16CEA" w:rsidRPr="00A9789F" w:rsidRDefault="00B16CEA" w:rsidP="009E5C4E">
      <w:pPr>
        <w:spacing w:after="0" w:line="360" w:lineRule="auto"/>
        <w:jc w:val="both"/>
        <w:rPr>
          <w:rFonts w:ascii="Book Antiqua" w:eastAsia="宋体" w:hAnsi="Book Antiqua" w:cs="Arial"/>
          <w:color w:val="000000" w:themeColor="text1"/>
          <w:sz w:val="24"/>
          <w:szCs w:val="24"/>
          <w:lang w:eastAsia="zh-CN"/>
        </w:rPr>
      </w:pPr>
      <w:r w:rsidRPr="00A9789F">
        <w:rPr>
          <w:rFonts w:ascii="Book Antiqua" w:hAnsi="Book Antiqua" w:cs="Arial"/>
          <w:b/>
          <w:color w:val="000000" w:themeColor="text1"/>
          <w:sz w:val="24"/>
          <w:szCs w:val="24"/>
        </w:rPr>
        <w:t>Joseph</w:t>
      </w:r>
      <w:r w:rsidR="00D2304C" w:rsidRPr="00A9789F">
        <w:rPr>
          <w:rFonts w:ascii="Book Antiqua" w:hAnsi="Book Antiqua" w:cs="Arial"/>
          <w:b/>
          <w:color w:val="000000" w:themeColor="text1"/>
          <w:sz w:val="24"/>
          <w:szCs w:val="24"/>
        </w:rPr>
        <w:t xml:space="preserve"> </w:t>
      </w:r>
      <w:r w:rsidRPr="00A9789F">
        <w:rPr>
          <w:rFonts w:ascii="Book Antiqua" w:hAnsi="Book Antiqua" w:cs="Arial"/>
          <w:b/>
          <w:color w:val="000000" w:themeColor="text1"/>
          <w:sz w:val="24"/>
          <w:szCs w:val="24"/>
        </w:rPr>
        <w:t>Purita,</w:t>
      </w:r>
      <w:r w:rsidR="00D2304C" w:rsidRPr="00A9789F">
        <w:rPr>
          <w:rFonts w:ascii="Book Antiqua" w:hAnsi="Book Antiqua" w:cs="Arial"/>
          <w:b/>
          <w:color w:val="000000" w:themeColor="text1"/>
          <w:sz w:val="24"/>
          <w:szCs w:val="24"/>
        </w:rPr>
        <w:t xml:space="preserve"> </w:t>
      </w:r>
      <w:r w:rsidR="00805524" w:rsidRPr="00A9789F">
        <w:rPr>
          <w:rFonts w:ascii="Book Antiqua" w:hAnsi="Book Antiqua" w:cs="Arial"/>
          <w:color w:val="000000" w:themeColor="text1"/>
          <w:sz w:val="24"/>
          <w:szCs w:val="24"/>
        </w:rPr>
        <w:t>Institute</w:t>
      </w:r>
      <w:r w:rsidR="00D2304C" w:rsidRPr="00A9789F">
        <w:rPr>
          <w:rFonts w:ascii="Book Antiqua" w:hAnsi="Book Antiqua" w:cs="Arial"/>
          <w:color w:val="000000" w:themeColor="text1"/>
          <w:sz w:val="24"/>
          <w:szCs w:val="24"/>
        </w:rPr>
        <w:t xml:space="preserve"> </w:t>
      </w:r>
      <w:r w:rsidR="00805524" w:rsidRPr="00A9789F">
        <w:rPr>
          <w:rFonts w:ascii="Book Antiqua" w:hAnsi="Book Antiqua" w:cs="Arial"/>
          <w:color w:val="000000" w:themeColor="text1"/>
          <w:sz w:val="24"/>
          <w:szCs w:val="24"/>
        </w:rPr>
        <w:t>of</w:t>
      </w:r>
      <w:r w:rsidR="00D2304C" w:rsidRPr="00A9789F">
        <w:rPr>
          <w:rFonts w:ascii="Book Antiqua" w:hAnsi="Book Antiqua" w:cs="Arial"/>
          <w:color w:val="000000" w:themeColor="text1"/>
          <w:sz w:val="24"/>
          <w:szCs w:val="24"/>
        </w:rPr>
        <w:t xml:space="preserve"> </w:t>
      </w:r>
      <w:r w:rsidR="00805524" w:rsidRPr="00A9789F">
        <w:rPr>
          <w:rFonts w:ascii="Book Antiqua" w:hAnsi="Book Antiqua" w:cs="Arial"/>
          <w:color w:val="000000" w:themeColor="text1"/>
          <w:sz w:val="24"/>
          <w:szCs w:val="24"/>
        </w:rPr>
        <w:t>Regenerative</w:t>
      </w:r>
      <w:r w:rsidR="00D2304C" w:rsidRPr="00A9789F">
        <w:rPr>
          <w:rFonts w:ascii="Book Antiqua" w:hAnsi="Book Antiqua" w:cs="Arial"/>
          <w:color w:val="000000" w:themeColor="text1"/>
          <w:sz w:val="24"/>
          <w:szCs w:val="24"/>
        </w:rPr>
        <w:t xml:space="preserve"> </w:t>
      </w:r>
      <w:r w:rsidR="00805524" w:rsidRPr="00A9789F">
        <w:rPr>
          <w:rFonts w:ascii="Book Antiqua" w:hAnsi="Book Antiqua" w:cs="Arial"/>
          <w:color w:val="000000" w:themeColor="text1"/>
          <w:sz w:val="24"/>
          <w:szCs w:val="24"/>
        </w:rPr>
        <w:t>Medicine,</w:t>
      </w:r>
      <w:r w:rsidR="00D2304C" w:rsidRPr="00A9789F">
        <w:rPr>
          <w:rFonts w:ascii="Book Antiqua" w:hAnsi="Book Antiqua" w:cs="Arial"/>
          <w:color w:val="000000" w:themeColor="text1"/>
          <w:sz w:val="24"/>
          <w:szCs w:val="24"/>
        </w:rPr>
        <w:t xml:space="preserve"> </w:t>
      </w:r>
      <w:r w:rsidR="006F0E9C" w:rsidRPr="00A9789F">
        <w:rPr>
          <w:rFonts w:ascii="Book Antiqua" w:hAnsi="Book Antiqua" w:cs="Arial"/>
          <w:color w:val="000000" w:themeColor="text1"/>
          <w:sz w:val="24"/>
          <w:szCs w:val="24"/>
        </w:rPr>
        <w:t>Boca</w:t>
      </w:r>
      <w:r w:rsidR="00D2304C" w:rsidRPr="00A9789F">
        <w:rPr>
          <w:rFonts w:ascii="Book Antiqua" w:hAnsi="Book Antiqua" w:cs="Arial"/>
          <w:color w:val="000000" w:themeColor="text1"/>
          <w:sz w:val="24"/>
          <w:szCs w:val="24"/>
        </w:rPr>
        <w:t xml:space="preserve"> </w:t>
      </w:r>
      <w:r w:rsidR="006F0E9C" w:rsidRPr="00A9789F">
        <w:rPr>
          <w:rFonts w:ascii="Book Antiqua" w:hAnsi="Book Antiqua" w:cs="Arial"/>
          <w:color w:val="000000" w:themeColor="text1"/>
          <w:sz w:val="24"/>
          <w:szCs w:val="24"/>
        </w:rPr>
        <w:t>Raton,</w:t>
      </w:r>
      <w:r w:rsidR="00D2304C" w:rsidRPr="00A9789F">
        <w:rPr>
          <w:rFonts w:ascii="Book Antiqua" w:hAnsi="Book Antiqua" w:cs="Arial"/>
          <w:color w:val="000000" w:themeColor="text1"/>
          <w:sz w:val="24"/>
          <w:szCs w:val="24"/>
        </w:rPr>
        <w:t xml:space="preserve"> </w:t>
      </w:r>
      <w:r w:rsidR="006F0E9C" w:rsidRPr="00A9789F">
        <w:rPr>
          <w:rFonts w:ascii="Book Antiqua" w:hAnsi="Book Antiqua" w:cs="Arial"/>
          <w:color w:val="000000" w:themeColor="text1"/>
          <w:sz w:val="24"/>
          <w:szCs w:val="24"/>
        </w:rPr>
        <w:t>FL</w:t>
      </w:r>
      <w:r w:rsidR="00D2304C" w:rsidRPr="00A9789F">
        <w:rPr>
          <w:rFonts w:ascii="Book Antiqua" w:hAnsi="Book Antiqua" w:cs="Arial"/>
          <w:color w:val="000000" w:themeColor="text1"/>
          <w:sz w:val="24"/>
          <w:szCs w:val="24"/>
        </w:rPr>
        <w:t xml:space="preserve"> </w:t>
      </w:r>
      <w:r w:rsidR="006F0E9C" w:rsidRPr="00A9789F">
        <w:rPr>
          <w:rFonts w:ascii="Book Antiqua" w:hAnsi="Book Antiqua" w:cs="Arial"/>
          <w:color w:val="000000" w:themeColor="text1"/>
          <w:sz w:val="24"/>
          <w:szCs w:val="24"/>
        </w:rPr>
        <w:t>33432,</w:t>
      </w:r>
      <w:r w:rsidR="00D2304C" w:rsidRPr="00A9789F">
        <w:rPr>
          <w:rFonts w:ascii="Book Antiqua" w:hAnsi="Book Antiqua" w:cs="Arial"/>
          <w:color w:val="000000" w:themeColor="text1"/>
          <w:sz w:val="24"/>
          <w:szCs w:val="24"/>
        </w:rPr>
        <w:t xml:space="preserve"> </w:t>
      </w:r>
      <w:r w:rsidR="006F0E9C" w:rsidRPr="00A9789F">
        <w:rPr>
          <w:rFonts w:ascii="Book Antiqua" w:hAnsi="Book Antiqua" w:cs="Arial"/>
          <w:color w:val="000000" w:themeColor="text1"/>
          <w:sz w:val="24"/>
          <w:szCs w:val="24"/>
        </w:rPr>
        <w:t>United</w:t>
      </w:r>
      <w:r w:rsidR="00D2304C" w:rsidRPr="00A9789F">
        <w:rPr>
          <w:rFonts w:ascii="Book Antiqua" w:hAnsi="Book Antiqua" w:cs="Arial"/>
          <w:color w:val="000000" w:themeColor="text1"/>
          <w:sz w:val="24"/>
          <w:szCs w:val="24"/>
        </w:rPr>
        <w:t xml:space="preserve"> </w:t>
      </w:r>
      <w:r w:rsidR="006F0E9C" w:rsidRPr="00A9789F">
        <w:rPr>
          <w:rFonts w:ascii="Book Antiqua" w:hAnsi="Book Antiqua" w:cs="Arial"/>
          <w:color w:val="000000" w:themeColor="text1"/>
          <w:sz w:val="24"/>
          <w:szCs w:val="24"/>
        </w:rPr>
        <w:t>States</w:t>
      </w:r>
    </w:p>
    <w:p w14:paraId="3E9E96E3" w14:textId="77777777" w:rsidR="005126FA" w:rsidRPr="00A9789F" w:rsidRDefault="005126FA" w:rsidP="009E5C4E">
      <w:pPr>
        <w:spacing w:after="0" w:line="360" w:lineRule="auto"/>
        <w:jc w:val="both"/>
        <w:rPr>
          <w:rFonts w:ascii="Book Antiqua" w:eastAsia="宋体" w:hAnsi="Book Antiqua" w:cs="Arial"/>
          <w:color w:val="000000" w:themeColor="text1"/>
          <w:sz w:val="24"/>
          <w:szCs w:val="24"/>
          <w:lang w:eastAsia="zh-CN"/>
        </w:rPr>
      </w:pPr>
    </w:p>
    <w:p w14:paraId="190E6120" w14:textId="395C2415" w:rsidR="00622059" w:rsidRPr="00A9789F" w:rsidRDefault="00516B82" w:rsidP="009E5C4E">
      <w:pPr>
        <w:spacing w:after="0" w:line="360" w:lineRule="auto"/>
        <w:jc w:val="both"/>
        <w:rPr>
          <w:rFonts w:ascii="Book Antiqua" w:hAnsi="Book Antiqua" w:cs="Arial"/>
          <w:b/>
          <w:color w:val="000000" w:themeColor="text1"/>
          <w:sz w:val="24"/>
          <w:szCs w:val="24"/>
          <w:lang w:val="pt-BR"/>
        </w:rPr>
      </w:pPr>
      <w:r w:rsidRPr="00A9789F">
        <w:rPr>
          <w:rFonts w:ascii="Book Antiqua" w:hAnsi="Book Antiqua" w:cs="Arial"/>
          <w:b/>
          <w:color w:val="000000" w:themeColor="text1"/>
          <w:sz w:val="24"/>
          <w:szCs w:val="24"/>
          <w:lang w:val="pt-BR"/>
        </w:rPr>
        <w:t>José</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Fábio</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Santos</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Duarte</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Lana</w:t>
      </w:r>
      <w:r w:rsidR="005C45A5" w:rsidRPr="00A9789F">
        <w:rPr>
          <w:rFonts w:ascii="Book Antiqua" w:hAnsi="Book Antiqua" w:cs="Arial"/>
          <w:b/>
          <w:color w:val="000000" w:themeColor="text1"/>
          <w:sz w:val="24"/>
          <w:szCs w:val="24"/>
          <w:lang w:val="pt-BR"/>
        </w:rPr>
        <w:t>,</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Tomas</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Mosaner,</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Gabriel</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Silva</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Santos,</w:t>
      </w:r>
      <w:r w:rsidR="00D2304C" w:rsidRPr="00A9789F">
        <w:rPr>
          <w:rFonts w:ascii="Book Antiqua" w:hAnsi="Book Antiqua" w:cs="Arial"/>
          <w:b/>
          <w:color w:val="000000" w:themeColor="text1"/>
          <w:sz w:val="24"/>
          <w:szCs w:val="24"/>
          <w:lang w:val="pt-BR"/>
        </w:rPr>
        <w:t xml:space="preserve"> </w:t>
      </w:r>
      <w:r w:rsidR="00012378" w:rsidRPr="00A9789F">
        <w:rPr>
          <w:rFonts w:ascii="Book Antiqua" w:hAnsi="Book Antiqua" w:cs="Arial"/>
          <w:color w:val="000000" w:themeColor="text1"/>
          <w:sz w:val="24"/>
          <w:szCs w:val="24"/>
          <w:lang w:val="pt-BR"/>
        </w:rPr>
        <w:t>Institute</w:t>
      </w:r>
      <w:r w:rsidR="00D2304C" w:rsidRPr="00A9789F">
        <w:rPr>
          <w:rFonts w:ascii="Book Antiqua" w:hAnsi="Book Antiqua" w:cs="Arial"/>
          <w:color w:val="000000" w:themeColor="text1"/>
          <w:sz w:val="24"/>
          <w:szCs w:val="24"/>
          <w:lang w:val="pt-BR"/>
        </w:rPr>
        <w:t xml:space="preserve"> </w:t>
      </w:r>
      <w:r w:rsidR="00012378" w:rsidRPr="00A9789F">
        <w:rPr>
          <w:rFonts w:ascii="Book Antiqua" w:hAnsi="Book Antiqua" w:cs="Arial"/>
          <w:color w:val="000000" w:themeColor="text1"/>
          <w:sz w:val="24"/>
          <w:szCs w:val="24"/>
          <w:lang w:val="pt-BR"/>
        </w:rPr>
        <w:t>of</w:t>
      </w:r>
      <w:r w:rsidR="00D2304C" w:rsidRPr="00A9789F">
        <w:rPr>
          <w:rFonts w:ascii="Book Antiqua" w:hAnsi="Book Antiqua" w:cs="Arial"/>
          <w:color w:val="000000" w:themeColor="text1"/>
          <w:sz w:val="24"/>
          <w:szCs w:val="24"/>
          <w:lang w:val="pt-BR"/>
        </w:rPr>
        <w:t xml:space="preserve"> </w:t>
      </w:r>
      <w:r w:rsidR="00012378" w:rsidRPr="00A9789F">
        <w:rPr>
          <w:rFonts w:ascii="Book Antiqua" w:hAnsi="Book Antiqua" w:cs="Arial"/>
          <w:color w:val="000000" w:themeColor="text1"/>
          <w:sz w:val="24"/>
          <w:szCs w:val="24"/>
          <w:lang w:val="pt-BR"/>
        </w:rPr>
        <w:t>Bone</w:t>
      </w:r>
      <w:r w:rsidR="00D2304C" w:rsidRPr="00A9789F">
        <w:rPr>
          <w:rFonts w:ascii="Book Antiqua" w:hAnsi="Book Antiqua" w:cs="Arial"/>
          <w:color w:val="000000" w:themeColor="text1"/>
          <w:sz w:val="24"/>
          <w:szCs w:val="24"/>
          <w:lang w:val="pt-BR"/>
        </w:rPr>
        <w:t xml:space="preserve"> </w:t>
      </w:r>
      <w:r w:rsidR="00012378" w:rsidRPr="00A9789F">
        <w:rPr>
          <w:rFonts w:ascii="Book Antiqua" w:hAnsi="Book Antiqua" w:cs="Arial"/>
          <w:color w:val="000000" w:themeColor="text1"/>
          <w:sz w:val="24"/>
          <w:szCs w:val="24"/>
          <w:lang w:val="pt-BR"/>
        </w:rPr>
        <w:t>and</w:t>
      </w:r>
      <w:r w:rsidR="00D2304C" w:rsidRPr="00A9789F">
        <w:rPr>
          <w:rFonts w:ascii="Book Antiqua" w:hAnsi="Book Antiqua" w:cs="Arial"/>
          <w:color w:val="000000" w:themeColor="text1"/>
          <w:sz w:val="24"/>
          <w:szCs w:val="24"/>
          <w:lang w:val="pt-BR"/>
        </w:rPr>
        <w:t xml:space="preserve"> </w:t>
      </w:r>
      <w:r w:rsidR="00012378" w:rsidRPr="00A9789F">
        <w:rPr>
          <w:rFonts w:ascii="Book Antiqua" w:hAnsi="Book Antiqua" w:cs="Arial"/>
          <w:color w:val="000000" w:themeColor="text1"/>
          <w:sz w:val="24"/>
          <w:szCs w:val="24"/>
          <w:lang w:val="pt-BR"/>
        </w:rPr>
        <w:t>Ca</w:t>
      </w:r>
      <w:r w:rsidR="00524957" w:rsidRPr="00A9789F">
        <w:rPr>
          <w:rFonts w:ascii="Book Antiqua" w:hAnsi="Book Antiqua" w:cs="Arial"/>
          <w:color w:val="000000" w:themeColor="text1"/>
          <w:sz w:val="24"/>
          <w:szCs w:val="24"/>
          <w:lang w:val="pt-BR"/>
        </w:rPr>
        <w:t>rtilage,</w:t>
      </w:r>
      <w:r w:rsidR="00D2304C" w:rsidRPr="00A9789F">
        <w:rPr>
          <w:rFonts w:ascii="Book Antiqua" w:hAnsi="Book Antiqua" w:cs="Arial"/>
          <w:color w:val="000000" w:themeColor="text1"/>
          <w:sz w:val="24"/>
          <w:szCs w:val="24"/>
          <w:lang w:val="pt-BR"/>
        </w:rPr>
        <w:t xml:space="preserve"> </w:t>
      </w:r>
      <w:r w:rsidR="00524957" w:rsidRPr="00A9789F">
        <w:rPr>
          <w:rFonts w:ascii="Book Antiqua" w:hAnsi="Book Antiqua" w:cs="Arial"/>
          <w:color w:val="000000" w:themeColor="text1"/>
          <w:sz w:val="24"/>
          <w:szCs w:val="24"/>
          <w:lang w:val="pt-BR"/>
        </w:rPr>
        <w:t>Indaiatuba,</w:t>
      </w:r>
      <w:r w:rsidR="00D2304C" w:rsidRPr="00A9789F">
        <w:rPr>
          <w:rFonts w:ascii="Book Antiqua" w:hAnsi="Book Antiqua" w:cs="Arial"/>
          <w:color w:val="000000" w:themeColor="text1"/>
          <w:sz w:val="24"/>
          <w:szCs w:val="24"/>
          <w:lang w:val="pt-BR"/>
        </w:rPr>
        <w:t xml:space="preserve"> </w:t>
      </w:r>
      <w:r w:rsidR="00524957" w:rsidRPr="00A9789F">
        <w:rPr>
          <w:rFonts w:ascii="Book Antiqua" w:hAnsi="Book Antiqua" w:cs="Arial"/>
          <w:color w:val="000000" w:themeColor="text1"/>
          <w:sz w:val="24"/>
          <w:szCs w:val="24"/>
          <w:lang w:val="pt-BR"/>
        </w:rPr>
        <w:t>SP</w:t>
      </w:r>
      <w:r w:rsidR="00D2304C" w:rsidRPr="00A9789F">
        <w:rPr>
          <w:rFonts w:ascii="Book Antiqua" w:hAnsi="Book Antiqua" w:cs="Arial"/>
          <w:color w:val="000000" w:themeColor="text1"/>
          <w:sz w:val="24"/>
          <w:szCs w:val="24"/>
          <w:lang w:val="pt-BR"/>
        </w:rPr>
        <w:t xml:space="preserve"> </w:t>
      </w:r>
      <w:r w:rsidR="00D64E50" w:rsidRPr="00A9789F">
        <w:rPr>
          <w:rFonts w:ascii="Book Antiqua" w:hAnsi="Book Antiqua" w:cs="Arial"/>
          <w:color w:val="000000" w:themeColor="text1"/>
          <w:sz w:val="24"/>
          <w:szCs w:val="24"/>
          <w:lang w:val="pt-BR"/>
        </w:rPr>
        <w:t>13334-170</w:t>
      </w:r>
      <w:r w:rsidR="00BE7CF2"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00012378" w:rsidRPr="00A9789F">
        <w:rPr>
          <w:rFonts w:ascii="Book Antiqua" w:hAnsi="Book Antiqua" w:cs="Arial"/>
          <w:color w:val="000000" w:themeColor="text1"/>
          <w:sz w:val="24"/>
          <w:szCs w:val="24"/>
          <w:lang w:val="pt-BR"/>
        </w:rPr>
        <w:t>Brazil</w:t>
      </w:r>
      <w:r w:rsidR="00D2304C" w:rsidRPr="00A9789F">
        <w:rPr>
          <w:rFonts w:ascii="Book Antiqua" w:hAnsi="Book Antiqua" w:cs="Arial"/>
          <w:color w:val="000000" w:themeColor="text1"/>
          <w:sz w:val="24"/>
          <w:szCs w:val="24"/>
          <w:lang w:val="pt-BR"/>
        </w:rPr>
        <w:t xml:space="preserve"> </w:t>
      </w:r>
    </w:p>
    <w:p w14:paraId="650F46F3" w14:textId="77777777" w:rsidR="005126FA" w:rsidRPr="00A9789F" w:rsidRDefault="005126FA" w:rsidP="009E5C4E">
      <w:pPr>
        <w:spacing w:after="0" w:line="360" w:lineRule="auto"/>
        <w:jc w:val="both"/>
        <w:rPr>
          <w:rFonts w:ascii="Book Antiqua" w:eastAsia="宋体" w:hAnsi="Book Antiqua" w:cs="Arial"/>
          <w:color w:val="000000" w:themeColor="text1"/>
          <w:sz w:val="24"/>
          <w:szCs w:val="24"/>
          <w:lang w:val="pt-BR" w:eastAsia="zh-CN"/>
        </w:rPr>
      </w:pPr>
    </w:p>
    <w:p w14:paraId="3174AC2C" w14:textId="1EC04611" w:rsidR="009C21FA" w:rsidRPr="00A9789F" w:rsidRDefault="00516B82" w:rsidP="009E5C4E">
      <w:pPr>
        <w:spacing w:after="0" w:line="360" w:lineRule="auto"/>
        <w:jc w:val="both"/>
        <w:rPr>
          <w:rFonts w:ascii="Book Antiqua" w:eastAsia="宋体" w:hAnsi="Book Antiqua" w:cs="Arial"/>
          <w:color w:val="000000" w:themeColor="text1"/>
          <w:sz w:val="24"/>
          <w:szCs w:val="24"/>
          <w:lang w:eastAsia="zh-CN"/>
        </w:rPr>
      </w:pPr>
      <w:r w:rsidRPr="00A9789F">
        <w:rPr>
          <w:rFonts w:ascii="Book Antiqua" w:hAnsi="Book Antiqua" w:cs="Arial"/>
          <w:b/>
          <w:color w:val="000000" w:themeColor="text1"/>
          <w:sz w:val="24"/>
          <w:szCs w:val="24"/>
        </w:rPr>
        <w:t>Morey</w:t>
      </w:r>
      <w:r w:rsidR="00D2304C" w:rsidRPr="00A9789F">
        <w:rPr>
          <w:rFonts w:ascii="Book Antiqua" w:hAnsi="Book Antiqua" w:cs="Arial"/>
          <w:b/>
          <w:color w:val="000000" w:themeColor="text1"/>
          <w:sz w:val="24"/>
          <w:szCs w:val="24"/>
        </w:rPr>
        <w:t xml:space="preserve"> </w:t>
      </w:r>
      <w:r w:rsidR="006A6195" w:rsidRPr="00A9789F">
        <w:rPr>
          <w:rFonts w:ascii="Book Antiqua" w:hAnsi="Book Antiqua" w:cs="Arial"/>
          <w:b/>
          <w:color w:val="000000" w:themeColor="text1"/>
          <w:sz w:val="24"/>
          <w:szCs w:val="24"/>
        </w:rPr>
        <w:t>Kolber</w:t>
      </w:r>
      <w:r w:rsidR="00E840CC" w:rsidRPr="00A9789F">
        <w:rPr>
          <w:rFonts w:ascii="Book Antiqua" w:hAnsi="Book Antiqua" w:cs="Arial"/>
          <w:b/>
          <w:color w:val="000000" w:themeColor="text1"/>
          <w:sz w:val="24"/>
          <w:szCs w:val="24"/>
        </w:rPr>
        <w:t>,</w:t>
      </w:r>
      <w:r w:rsidR="00D2304C" w:rsidRPr="00A9789F">
        <w:rPr>
          <w:rFonts w:ascii="Book Antiqua" w:hAnsi="Book Antiqua" w:cs="Arial"/>
          <w:b/>
          <w:color w:val="000000" w:themeColor="text1"/>
          <w:sz w:val="24"/>
          <w:szCs w:val="24"/>
        </w:rPr>
        <w:t xml:space="preserve"> </w:t>
      </w:r>
      <w:r w:rsidR="002774B1" w:rsidRPr="00A9789F">
        <w:rPr>
          <w:rFonts w:ascii="Book Antiqua" w:hAnsi="Book Antiqua" w:cs="Arial"/>
          <w:color w:val="000000" w:themeColor="text1"/>
          <w:sz w:val="24"/>
          <w:szCs w:val="24"/>
        </w:rPr>
        <w:t>Department</w:t>
      </w:r>
      <w:r w:rsidR="00D2304C" w:rsidRPr="00A9789F">
        <w:rPr>
          <w:rFonts w:ascii="Book Antiqua" w:hAnsi="Book Antiqua" w:cs="Arial"/>
          <w:color w:val="000000" w:themeColor="text1"/>
          <w:sz w:val="24"/>
          <w:szCs w:val="24"/>
        </w:rPr>
        <w:t xml:space="preserve"> </w:t>
      </w:r>
      <w:r w:rsidR="002774B1" w:rsidRPr="00A9789F">
        <w:rPr>
          <w:rFonts w:ascii="Book Antiqua" w:hAnsi="Book Antiqua" w:cs="Arial"/>
          <w:color w:val="000000" w:themeColor="text1"/>
          <w:sz w:val="24"/>
          <w:szCs w:val="24"/>
        </w:rPr>
        <w:t>of</w:t>
      </w:r>
      <w:r w:rsidR="00D2304C" w:rsidRPr="00A9789F">
        <w:rPr>
          <w:rFonts w:ascii="Book Antiqua" w:hAnsi="Book Antiqua" w:cs="Arial"/>
          <w:color w:val="000000" w:themeColor="text1"/>
          <w:sz w:val="24"/>
          <w:szCs w:val="24"/>
        </w:rPr>
        <w:t xml:space="preserve"> </w:t>
      </w:r>
      <w:r w:rsidR="002774B1" w:rsidRPr="00A9789F">
        <w:rPr>
          <w:rFonts w:ascii="Book Antiqua" w:hAnsi="Book Antiqua" w:cs="Arial"/>
          <w:color w:val="000000" w:themeColor="text1"/>
          <w:sz w:val="24"/>
          <w:szCs w:val="24"/>
        </w:rPr>
        <w:t>Physical</w:t>
      </w:r>
      <w:r w:rsidR="00D2304C" w:rsidRPr="00A9789F">
        <w:rPr>
          <w:rFonts w:ascii="Book Antiqua" w:hAnsi="Book Antiqua" w:cs="Arial"/>
          <w:color w:val="000000" w:themeColor="text1"/>
          <w:sz w:val="24"/>
          <w:szCs w:val="24"/>
        </w:rPr>
        <w:t xml:space="preserve"> </w:t>
      </w:r>
      <w:r w:rsidR="002774B1" w:rsidRPr="00A9789F">
        <w:rPr>
          <w:rFonts w:ascii="Book Antiqua" w:hAnsi="Book Antiqua" w:cs="Arial"/>
          <w:color w:val="000000" w:themeColor="text1"/>
          <w:sz w:val="24"/>
          <w:szCs w:val="24"/>
        </w:rPr>
        <w:t>Therapy</w:t>
      </w:r>
      <w:r w:rsidR="00C44713" w:rsidRPr="00A9789F">
        <w:rPr>
          <w:rFonts w:ascii="Book Antiqua" w:hAnsi="Book Antiqua" w:cs="Arial"/>
          <w:color w:val="000000" w:themeColor="text1"/>
          <w:sz w:val="24"/>
          <w:szCs w:val="24"/>
        </w:rPr>
        <w:t>,</w:t>
      </w:r>
      <w:r w:rsidR="00D2304C" w:rsidRPr="00A9789F">
        <w:rPr>
          <w:rFonts w:ascii="Book Antiqua" w:hAnsi="Book Antiqua" w:cs="Arial"/>
          <w:b/>
          <w:color w:val="000000" w:themeColor="text1"/>
          <w:sz w:val="24"/>
          <w:szCs w:val="24"/>
        </w:rPr>
        <w:t xml:space="preserve"> </w:t>
      </w:r>
      <w:r w:rsidR="009C21FA" w:rsidRPr="00A9789F">
        <w:rPr>
          <w:rFonts w:ascii="Book Antiqua" w:hAnsi="Book Antiqua" w:cs="Arial"/>
          <w:color w:val="000000" w:themeColor="text1"/>
          <w:sz w:val="24"/>
          <w:szCs w:val="24"/>
        </w:rPr>
        <w:t>Nova</w:t>
      </w:r>
      <w:r w:rsidR="00D2304C" w:rsidRPr="00A9789F">
        <w:rPr>
          <w:rFonts w:ascii="Book Antiqua" w:hAnsi="Book Antiqua" w:cs="Arial"/>
          <w:color w:val="000000" w:themeColor="text1"/>
          <w:sz w:val="24"/>
          <w:szCs w:val="24"/>
        </w:rPr>
        <w:t xml:space="preserve"> </w:t>
      </w:r>
      <w:r w:rsidR="009C21FA" w:rsidRPr="00A9789F">
        <w:rPr>
          <w:rFonts w:ascii="Book Antiqua" w:hAnsi="Book Antiqua" w:cs="Arial"/>
          <w:color w:val="000000" w:themeColor="text1"/>
          <w:sz w:val="24"/>
          <w:szCs w:val="24"/>
        </w:rPr>
        <w:t>Southeastern</w:t>
      </w:r>
      <w:r w:rsidR="00D2304C" w:rsidRPr="00A9789F">
        <w:rPr>
          <w:rFonts w:ascii="Book Antiqua" w:hAnsi="Book Antiqua" w:cs="Arial"/>
          <w:color w:val="000000" w:themeColor="text1"/>
          <w:sz w:val="24"/>
          <w:szCs w:val="24"/>
        </w:rPr>
        <w:t xml:space="preserve"> </w:t>
      </w:r>
      <w:r w:rsidR="009C21FA" w:rsidRPr="00A9789F">
        <w:rPr>
          <w:rFonts w:ascii="Book Antiqua" w:hAnsi="Book Antiqua" w:cs="Arial"/>
          <w:color w:val="000000" w:themeColor="text1"/>
          <w:sz w:val="24"/>
          <w:szCs w:val="24"/>
        </w:rPr>
        <w:t>University,</w:t>
      </w:r>
      <w:r w:rsidR="00D2304C" w:rsidRPr="00A9789F">
        <w:rPr>
          <w:rFonts w:ascii="Book Antiqua" w:hAnsi="Book Antiqua" w:cs="Arial"/>
          <w:color w:val="000000" w:themeColor="text1"/>
          <w:sz w:val="24"/>
          <w:szCs w:val="24"/>
        </w:rPr>
        <w:t xml:space="preserve"> </w:t>
      </w:r>
      <w:r w:rsidR="004B71D0" w:rsidRPr="00A9789F">
        <w:rPr>
          <w:rFonts w:ascii="Book Antiqua" w:hAnsi="Book Antiqua" w:cs="Arial"/>
          <w:color w:val="000000" w:themeColor="text1"/>
          <w:sz w:val="24"/>
          <w:szCs w:val="24"/>
        </w:rPr>
        <w:t>Fort</w:t>
      </w:r>
      <w:r w:rsidR="00D2304C" w:rsidRPr="00A9789F">
        <w:rPr>
          <w:rFonts w:ascii="Book Antiqua" w:hAnsi="Book Antiqua" w:cs="Arial"/>
          <w:color w:val="000000" w:themeColor="text1"/>
          <w:sz w:val="24"/>
          <w:szCs w:val="24"/>
        </w:rPr>
        <w:t xml:space="preserve"> </w:t>
      </w:r>
      <w:r w:rsidR="004B71D0" w:rsidRPr="00A9789F">
        <w:rPr>
          <w:rFonts w:ascii="Book Antiqua" w:hAnsi="Book Antiqua" w:cs="Arial"/>
          <w:color w:val="000000" w:themeColor="text1"/>
          <w:sz w:val="24"/>
          <w:szCs w:val="24"/>
        </w:rPr>
        <w:t>Lauderdale,</w:t>
      </w:r>
      <w:r w:rsidR="00D2304C" w:rsidRPr="00A9789F">
        <w:rPr>
          <w:rFonts w:ascii="Book Antiqua" w:hAnsi="Book Antiqua" w:cs="Arial"/>
          <w:color w:val="000000" w:themeColor="text1"/>
          <w:sz w:val="24"/>
          <w:szCs w:val="24"/>
        </w:rPr>
        <w:t xml:space="preserve"> </w:t>
      </w:r>
      <w:r w:rsidR="004B71D0" w:rsidRPr="00A9789F">
        <w:rPr>
          <w:rFonts w:ascii="Book Antiqua" w:hAnsi="Book Antiqua" w:cs="Arial"/>
          <w:color w:val="000000" w:themeColor="text1"/>
          <w:sz w:val="24"/>
          <w:szCs w:val="24"/>
        </w:rPr>
        <w:t>FL</w:t>
      </w:r>
      <w:r w:rsidR="00D2304C" w:rsidRPr="00A9789F">
        <w:rPr>
          <w:rFonts w:ascii="Book Antiqua" w:hAnsi="Book Antiqua" w:cs="Arial"/>
          <w:color w:val="000000" w:themeColor="text1"/>
          <w:sz w:val="24"/>
          <w:szCs w:val="24"/>
        </w:rPr>
        <w:t xml:space="preserve"> </w:t>
      </w:r>
      <w:r w:rsidR="004B71D0" w:rsidRPr="00A9789F">
        <w:rPr>
          <w:rFonts w:ascii="Book Antiqua" w:hAnsi="Book Antiqua" w:cs="Arial"/>
          <w:color w:val="000000" w:themeColor="text1"/>
          <w:sz w:val="24"/>
          <w:szCs w:val="24"/>
        </w:rPr>
        <w:t>33314,</w:t>
      </w:r>
      <w:r w:rsidR="00D2304C" w:rsidRPr="00A9789F">
        <w:rPr>
          <w:rFonts w:ascii="Book Antiqua" w:hAnsi="Book Antiqua" w:cs="Arial"/>
          <w:color w:val="000000" w:themeColor="text1"/>
          <w:sz w:val="24"/>
          <w:szCs w:val="24"/>
        </w:rPr>
        <w:t xml:space="preserve"> </w:t>
      </w:r>
      <w:r w:rsidR="004B71D0" w:rsidRPr="00A9789F">
        <w:rPr>
          <w:rFonts w:ascii="Book Antiqua" w:hAnsi="Book Antiqua" w:cs="Arial"/>
          <w:color w:val="000000" w:themeColor="text1"/>
          <w:sz w:val="24"/>
          <w:szCs w:val="24"/>
        </w:rPr>
        <w:t>United</w:t>
      </w:r>
      <w:r w:rsidR="00D2304C" w:rsidRPr="00A9789F">
        <w:rPr>
          <w:rFonts w:ascii="Book Antiqua" w:hAnsi="Book Antiqua" w:cs="Arial"/>
          <w:color w:val="000000" w:themeColor="text1"/>
          <w:sz w:val="24"/>
          <w:szCs w:val="24"/>
        </w:rPr>
        <w:t xml:space="preserve"> </w:t>
      </w:r>
      <w:r w:rsidR="004B71D0" w:rsidRPr="00A9789F">
        <w:rPr>
          <w:rFonts w:ascii="Book Antiqua" w:hAnsi="Book Antiqua" w:cs="Arial"/>
          <w:color w:val="000000" w:themeColor="text1"/>
          <w:sz w:val="24"/>
          <w:szCs w:val="24"/>
        </w:rPr>
        <w:t>States</w:t>
      </w:r>
    </w:p>
    <w:p w14:paraId="1621B2DE" w14:textId="77777777" w:rsidR="005126FA" w:rsidRPr="00A9789F" w:rsidRDefault="005126FA" w:rsidP="009E5C4E">
      <w:pPr>
        <w:spacing w:after="0" w:line="360" w:lineRule="auto"/>
        <w:jc w:val="both"/>
        <w:rPr>
          <w:rFonts w:ascii="Book Antiqua" w:eastAsia="宋体" w:hAnsi="Book Antiqua" w:cs="Arial"/>
          <w:color w:val="000000" w:themeColor="text1"/>
          <w:sz w:val="24"/>
          <w:szCs w:val="24"/>
          <w:lang w:eastAsia="zh-CN"/>
        </w:rPr>
      </w:pPr>
    </w:p>
    <w:p w14:paraId="551DCE2E" w14:textId="0D30E4A7" w:rsidR="00C32A36" w:rsidRPr="00A9789F" w:rsidRDefault="002D53E4" w:rsidP="009E5C4E">
      <w:pPr>
        <w:spacing w:after="0" w:line="360" w:lineRule="auto"/>
        <w:jc w:val="both"/>
        <w:rPr>
          <w:rFonts w:ascii="Book Antiqua" w:hAnsi="Book Antiqua" w:cs="Arial"/>
          <w:color w:val="000000" w:themeColor="text1"/>
          <w:sz w:val="24"/>
          <w:szCs w:val="24"/>
          <w:lang w:val="pt-BR"/>
        </w:rPr>
      </w:pPr>
      <w:r w:rsidRPr="00A9789F">
        <w:rPr>
          <w:rFonts w:ascii="Book Antiqua" w:hAnsi="Book Antiqua" w:cs="Arial"/>
          <w:b/>
          <w:color w:val="000000" w:themeColor="text1"/>
          <w:sz w:val="24"/>
          <w:szCs w:val="24"/>
          <w:lang w:val="pt-BR"/>
        </w:rPr>
        <w:t>Bruno</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Lima</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Rodrigues</w:t>
      </w:r>
      <w:r w:rsidR="000054C0" w:rsidRPr="00A9789F">
        <w:rPr>
          <w:rFonts w:ascii="Book Antiqua" w:hAnsi="Book Antiqua" w:cs="Arial"/>
          <w:b/>
          <w:color w:val="000000" w:themeColor="text1"/>
          <w:sz w:val="24"/>
          <w:szCs w:val="24"/>
          <w:lang w:val="pt-BR"/>
        </w:rPr>
        <w:t>,</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Stephany</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Cares</w:t>
      </w:r>
      <w:r w:rsidR="00D2304C" w:rsidRPr="00A9789F">
        <w:rPr>
          <w:rFonts w:ascii="Book Antiqua" w:hAnsi="Book Antiqua" w:cs="Arial"/>
          <w:b/>
          <w:color w:val="000000" w:themeColor="text1"/>
          <w:sz w:val="24"/>
          <w:szCs w:val="24"/>
          <w:lang w:val="pt-BR"/>
        </w:rPr>
        <w:t xml:space="preserve"> </w:t>
      </w:r>
      <w:r w:rsidR="005126FA" w:rsidRPr="00A9789F">
        <w:rPr>
          <w:rFonts w:ascii="Book Antiqua" w:hAnsi="Book Antiqua" w:cs="Arial"/>
          <w:b/>
          <w:color w:val="000000" w:themeColor="text1"/>
          <w:sz w:val="24"/>
          <w:szCs w:val="24"/>
          <w:lang w:val="pt-BR"/>
        </w:rPr>
        <w:t>Huber,</w:t>
      </w:r>
      <w:r w:rsidR="00D2304C" w:rsidRPr="00A9789F">
        <w:rPr>
          <w:rFonts w:ascii="Book Antiqua" w:eastAsia="宋体" w:hAnsi="Book Antiqua" w:cs="Arial" w:hint="eastAsia"/>
          <w:b/>
          <w:color w:val="000000" w:themeColor="text1"/>
          <w:sz w:val="24"/>
          <w:szCs w:val="24"/>
          <w:lang w:val="pt-BR" w:eastAsia="zh-CN"/>
        </w:rPr>
        <w:t xml:space="preserve"> </w:t>
      </w:r>
      <w:r w:rsidR="007101C9" w:rsidRPr="00A9789F">
        <w:rPr>
          <w:rFonts w:ascii="Book Antiqua" w:hAnsi="Book Antiqua" w:cs="Arial"/>
          <w:color w:val="000000" w:themeColor="text1"/>
          <w:sz w:val="24"/>
          <w:szCs w:val="24"/>
          <w:lang w:val="pt-BR"/>
        </w:rPr>
        <w:t>University</w:t>
      </w:r>
      <w:r w:rsidR="00D2304C" w:rsidRPr="00A9789F">
        <w:rPr>
          <w:rFonts w:ascii="Book Antiqua" w:hAnsi="Book Antiqua" w:cs="Arial"/>
          <w:color w:val="000000" w:themeColor="text1"/>
          <w:sz w:val="24"/>
          <w:szCs w:val="24"/>
          <w:lang w:val="pt-BR"/>
        </w:rPr>
        <w:t xml:space="preserve"> </w:t>
      </w:r>
      <w:r w:rsidR="007101C9" w:rsidRPr="00A9789F">
        <w:rPr>
          <w:rFonts w:ascii="Book Antiqua" w:hAnsi="Book Antiqua" w:cs="Arial"/>
          <w:color w:val="000000" w:themeColor="text1"/>
          <w:sz w:val="24"/>
          <w:szCs w:val="24"/>
          <w:lang w:val="pt-BR"/>
        </w:rPr>
        <w:t>of</w:t>
      </w:r>
      <w:r w:rsidR="00D2304C" w:rsidRPr="00A9789F">
        <w:rPr>
          <w:rFonts w:ascii="Book Antiqua" w:hAnsi="Book Antiqua" w:cs="Arial"/>
          <w:color w:val="000000" w:themeColor="text1"/>
          <w:sz w:val="24"/>
          <w:szCs w:val="24"/>
          <w:lang w:val="pt-BR"/>
        </w:rPr>
        <w:t xml:space="preserve"> </w:t>
      </w:r>
      <w:r w:rsidR="007101C9" w:rsidRPr="00A9789F">
        <w:rPr>
          <w:rFonts w:ascii="Book Antiqua" w:hAnsi="Book Antiqua" w:cs="Arial"/>
          <w:color w:val="000000" w:themeColor="text1"/>
          <w:sz w:val="24"/>
          <w:szCs w:val="24"/>
          <w:lang w:val="pt-BR"/>
        </w:rPr>
        <w:t>Campinas</w:t>
      </w:r>
      <w:r w:rsidR="00C32A36"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007101C9" w:rsidRPr="00A9789F">
        <w:rPr>
          <w:rFonts w:ascii="Book Antiqua" w:hAnsi="Book Antiqua" w:cs="Arial"/>
          <w:color w:val="000000" w:themeColor="text1"/>
          <w:sz w:val="24"/>
          <w:szCs w:val="24"/>
          <w:lang w:val="pt-BR"/>
        </w:rPr>
        <w:t>Campinas</w:t>
      </w:r>
      <w:r w:rsidR="00C32A36"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00C32A36" w:rsidRPr="00A9789F">
        <w:rPr>
          <w:rFonts w:ascii="Book Antiqua" w:hAnsi="Book Antiqua" w:cs="Arial"/>
          <w:color w:val="000000" w:themeColor="text1"/>
          <w:sz w:val="24"/>
          <w:szCs w:val="24"/>
          <w:lang w:val="pt-BR"/>
        </w:rPr>
        <w:t>SP</w:t>
      </w:r>
      <w:r w:rsidR="00D2304C" w:rsidRPr="00A9789F">
        <w:rPr>
          <w:rFonts w:ascii="Book Antiqua" w:hAnsi="Book Antiqua" w:cs="Arial"/>
          <w:color w:val="000000" w:themeColor="text1"/>
          <w:sz w:val="24"/>
          <w:szCs w:val="24"/>
          <w:lang w:val="pt-BR"/>
        </w:rPr>
        <w:t xml:space="preserve"> </w:t>
      </w:r>
      <w:r w:rsidR="009B7FF5" w:rsidRPr="00A9789F">
        <w:rPr>
          <w:rFonts w:ascii="Book Antiqua" w:hAnsi="Book Antiqua" w:cs="Arial"/>
          <w:color w:val="000000" w:themeColor="text1"/>
          <w:sz w:val="24"/>
          <w:szCs w:val="24"/>
          <w:lang w:val="pt-BR"/>
        </w:rPr>
        <w:t>13083-970</w:t>
      </w:r>
      <w:r w:rsidR="005126FA" w:rsidRPr="00A9789F">
        <w:rPr>
          <w:rFonts w:ascii="Book Antiqua" w:eastAsia="宋体" w:hAnsi="Book Antiqua" w:cs="Arial" w:hint="eastAsia"/>
          <w:color w:val="000000" w:themeColor="text1"/>
          <w:sz w:val="24"/>
          <w:szCs w:val="24"/>
          <w:lang w:val="pt-BR" w:eastAsia="zh-CN"/>
        </w:rPr>
        <w:t>,</w:t>
      </w:r>
      <w:r w:rsidR="00D2304C" w:rsidRPr="00A9789F">
        <w:rPr>
          <w:rFonts w:ascii="Book Antiqua" w:eastAsia="宋体" w:hAnsi="Book Antiqua" w:cs="Arial" w:hint="eastAsia"/>
          <w:color w:val="000000" w:themeColor="text1"/>
          <w:sz w:val="24"/>
          <w:szCs w:val="24"/>
          <w:lang w:val="pt-BR" w:eastAsia="zh-CN"/>
        </w:rPr>
        <w:t xml:space="preserve"> </w:t>
      </w:r>
      <w:r w:rsidR="00C32A36" w:rsidRPr="00A9789F">
        <w:rPr>
          <w:rFonts w:ascii="Book Antiqua" w:hAnsi="Book Antiqua" w:cs="Arial"/>
          <w:color w:val="000000" w:themeColor="text1"/>
          <w:sz w:val="24"/>
          <w:szCs w:val="24"/>
          <w:lang w:val="pt-BR"/>
        </w:rPr>
        <w:t>Brazil</w:t>
      </w:r>
      <w:r w:rsidR="00D2304C" w:rsidRPr="00A9789F">
        <w:rPr>
          <w:rFonts w:ascii="Book Antiqua" w:hAnsi="Book Antiqua" w:cs="Arial"/>
          <w:color w:val="000000" w:themeColor="text1"/>
          <w:sz w:val="24"/>
          <w:szCs w:val="24"/>
          <w:lang w:val="pt-BR"/>
        </w:rPr>
        <w:t xml:space="preserve"> </w:t>
      </w:r>
    </w:p>
    <w:p w14:paraId="3DAD5C8E" w14:textId="77777777" w:rsidR="005126FA" w:rsidRPr="00A9789F" w:rsidRDefault="005126FA" w:rsidP="009E5C4E">
      <w:pPr>
        <w:spacing w:after="0" w:line="360" w:lineRule="auto"/>
        <w:jc w:val="both"/>
        <w:rPr>
          <w:rFonts w:ascii="Book Antiqua" w:eastAsia="宋体" w:hAnsi="Book Antiqua" w:cs="Arial"/>
          <w:color w:val="000000" w:themeColor="text1"/>
          <w:sz w:val="24"/>
          <w:szCs w:val="24"/>
          <w:lang w:val="pt-BR" w:eastAsia="zh-CN"/>
        </w:rPr>
      </w:pPr>
    </w:p>
    <w:p w14:paraId="64FD1287" w14:textId="36C40799" w:rsidR="00F53763" w:rsidRPr="00A9789F" w:rsidRDefault="00F53763" w:rsidP="009E5C4E">
      <w:pPr>
        <w:spacing w:after="0" w:line="360" w:lineRule="auto"/>
        <w:jc w:val="both"/>
        <w:rPr>
          <w:rFonts w:ascii="Book Antiqua" w:eastAsia="宋体" w:hAnsi="Book Antiqua" w:cs="Arial"/>
          <w:color w:val="000000" w:themeColor="text1"/>
          <w:sz w:val="24"/>
          <w:szCs w:val="24"/>
          <w:lang w:val="pt-BR" w:eastAsia="zh-CN"/>
        </w:rPr>
      </w:pPr>
      <w:r w:rsidRPr="00A9789F">
        <w:rPr>
          <w:rFonts w:ascii="Book Antiqua" w:hAnsi="Book Antiqua" w:cs="Arial"/>
          <w:b/>
          <w:color w:val="000000" w:themeColor="text1"/>
          <w:sz w:val="24"/>
          <w:szCs w:val="24"/>
          <w:lang w:val="pt-BR"/>
        </w:rPr>
        <w:t>Carolina</w:t>
      </w:r>
      <w:r w:rsidR="00D2304C" w:rsidRPr="00A9789F">
        <w:rPr>
          <w:rFonts w:ascii="Book Antiqua" w:hAnsi="Book Antiqua" w:cs="Arial"/>
          <w:b/>
          <w:color w:val="000000" w:themeColor="text1"/>
          <w:sz w:val="24"/>
          <w:szCs w:val="24"/>
          <w:lang w:val="pt-BR"/>
        </w:rPr>
        <w:t xml:space="preserve"> </w:t>
      </w:r>
      <w:r w:rsidRPr="00A9789F">
        <w:rPr>
          <w:rFonts w:ascii="Book Antiqua" w:hAnsi="Book Antiqua" w:cs="Arial"/>
          <w:b/>
          <w:color w:val="000000" w:themeColor="text1"/>
          <w:sz w:val="24"/>
          <w:szCs w:val="24"/>
          <w:lang w:val="pt-BR"/>
        </w:rPr>
        <w:t>Caliari-Oliveira,</w:t>
      </w:r>
      <w:r w:rsidR="00D2304C" w:rsidRPr="00A9789F">
        <w:rPr>
          <w:rFonts w:ascii="Book Antiqua" w:hAnsi="Book Antiqua" w:cs="Arial"/>
          <w:b/>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In</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Situ</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Cell</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Therapy,</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Ribeirão</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Preto,</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SP</w:t>
      </w:r>
      <w:r w:rsidR="00D2304C" w:rsidRPr="00A9789F">
        <w:rPr>
          <w:rFonts w:ascii="Book Antiqua" w:hAnsi="Book Antiqua" w:cs="Arial"/>
          <w:color w:val="000000" w:themeColor="text1"/>
          <w:sz w:val="24"/>
          <w:szCs w:val="24"/>
          <w:lang w:val="pt-BR"/>
        </w:rPr>
        <w:t xml:space="preserve"> </w:t>
      </w:r>
      <w:r w:rsidR="004A7AED" w:rsidRPr="00A9789F">
        <w:rPr>
          <w:rFonts w:ascii="Book Antiqua" w:hAnsi="Book Antiqua" w:cs="Arial"/>
          <w:color w:val="000000" w:themeColor="text1"/>
          <w:sz w:val="24"/>
          <w:szCs w:val="24"/>
          <w:lang w:val="pt-BR"/>
        </w:rPr>
        <w:t>14056-680</w:t>
      </w:r>
      <w:r w:rsidR="00D55B56"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00D55B56" w:rsidRPr="00A9789F">
        <w:rPr>
          <w:rFonts w:ascii="Book Antiqua" w:hAnsi="Book Antiqua" w:cs="Arial"/>
          <w:color w:val="000000" w:themeColor="text1"/>
          <w:sz w:val="24"/>
          <w:szCs w:val="24"/>
          <w:lang w:val="pt-BR"/>
        </w:rPr>
        <w:t>Brazil</w:t>
      </w:r>
      <w:r w:rsidR="00D2304C" w:rsidRPr="00A9789F">
        <w:rPr>
          <w:rFonts w:ascii="Book Antiqua" w:hAnsi="Book Antiqua" w:cs="Arial"/>
          <w:color w:val="000000" w:themeColor="text1"/>
          <w:sz w:val="24"/>
          <w:szCs w:val="24"/>
          <w:lang w:val="pt-BR"/>
        </w:rPr>
        <w:t xml:space="preserve"> </w:t>
      </w:r>
    </w:p>
    <w:p w14:paraId="785FF828" w14:textId="77777777" w:rsidR="005126FA" w:rsidRPr="00A9789F" w:rsidRDefault="005126FA" w:rsidP="009E5C4E">
      <w:pPr>
        <w:spacing w:after="0" w:line="360" w:lineRule="auto"/>
        <w:jc w:val="both"/>
        <w:rPr>
          <w:rFonts w:ascii="Book Antiqua" w:eastAsia="宋体" w:hAnsi="Book Antiqua" w:cs="Arial"/>
          <w:color w:val="000000" w:themeColor="text1"/>
          <w:sz w:val="24"/>
          <w:szCs w:val="24"/>
          <w:lang w:val="pt-BR" w:eastAsia="zh-CN"/>
        </w:rPr>
      </w:pPr>
    </w:p>
    <w:p w14:paraId="14BCC10E" w14:textId="717A42C5" w:rsidR="0096760D" w:rsidRPr="00A9789F" w:rsidRDefault="0081268C" w:rsidP="009E5C4E">
      <w:pPr>
        <w:spacing w:after="0" w:line="360" w:lineRule="auto"/>
        <w:jc w:val="both"/>
        <w:rPr>
          <w:rFonts w:ascii="Book Antiqua" w:eastAsia="宋体" w:hAnsi="Book Antiqua" w:cs="Arial"/>
          <w:color w:val="000000" w:themeColor="text1"/>
          <w:sz w:val="24"/>
          <w:szCs w:val="24"/>
          <w:lang w:eastAsia="zh-CN"/>
        </w:rPr>
      </w:pPr>
      <w:r w:rsidRPr="00A9789F">
        <w:rPr>
          <w:rFonts w:ascii="Book Antiqua" w:hAnsi="Book Antiqua" w:cs="Arial"/>
          <w:b/>
          <w:color w:val="000000" w:themeColor="text1"/>
          <w:sz w:val="24"/>
          <w:szCs w:val="24"/>
        </w:rPr>
        <w:t>Author</w:t>
      </w:r>
      <w:r w:rsidR="00D2304C" w:rsidRPr="00A9789F">
        <w:rPr>
          <w:rFonts w:ascii="Book Antiqua" w:hAnsi="Book Antiqua" w:cs="Arial"/>
          <w:b/>
          <w:color w:val="000000" w:themeColor="text1"/>
          <w:sz w:val="24"/>
          <w:szCs w:val="24"/>
        </w:rPr>
        <w:t xml:space="preserve"> </w:t>
      </w:r>
      <w:r w:rsidRPr="00A9789F">
        <w:rPr>
          <w:rFonts w:ascii="Book Antiqua" w:hAnsi="Book Antiqua" w:cs="Arial"/>
          <w:b/>
          <w:color w:val="000000" w:themeColor="text1"/>
          <w:sz w:val="24"/>
          <w:szCs w:val="24"/>
        </w:rPr>
        <w:t>contributions</w:t>
      </w:r>
      <w:r w:rsidR="003C7BF7" w:rsidRPr="00A9789F">
        <w:rPr>
          <w:rFonts w:ascii="Book Antiqua" w:hAnsi="Book Antiqua" w:cs="Arial"/>
          <w:b/>
          <w:color w:val="000000" w:themeColor="text1"/>
          <w:sz w:val="24"/>
          <w:szCs w:val="24"/>
        </w:rPr>
        <w:t>:</w:t>
      </w:r>
      <w:r w:rsidR="00D2304C" w:rsidRPr="00A9789F">
        <w:rPr>
          <w:rFonts w:ascii="Book Antiqua" w:hAnsi="Book Antiqua" w:cs="Arial"/>
          <w:b/>
          <w:color w:val="000000" w:themeColor="text1"/>
          <w:sz w:val="24"/>
          <w:szCs w:val="24"/>
        </w:rPr>
        <w:t xml:space="preserve"> </w:t>
      </w:r>
      <w:r w:rsidR="00BB0C77" w:rsidRPr="00A9789F">
        <w:rPr>
          <w:rFonts w:ascii="Book Antiqua" w:hAnsi="Book Antiqua" w:cs="Arial"/>
          <w:color w:val="000000" w:themeColor="text1"/>
          <w:sz w:val="24"/>
          <w:szCs w:val="24"/>
        </w:rPr>
        <w:t>Purita</w:t>
      </w:r>
      <w:r w:rsidR="00D2304C" w:rsidRPr="00A9789F">
        <w:rPr>
          <w:rFonts w:ascii="Book Antiqua" w:hAnsi="Book Antiqua" w:cs="Arial"/>
          <w:color w:val="000000" w:themeColor="text1"/>
          <w:sz w:val="24"/>
          <w:szCs w:val="24"/>
        </w:rPr>
        <w:t xml:space="preserve"> </w:t>
      </w:r>
      <w:r w:rsidR="00BB0C77" w:rsidRPr="00A9789F">
        <w:rPr>
          <w:rFonts w:ascii="Book Antiqua" w:hAnsi="Book Antiqua" w:cs="Arial"/>
          <w:color w:val="000000" w:themeColor="text1"/>
          <w:sz w:val="24"/>
          <w:szCs w:val="24"/>
        </w:rPr>
        <w:t>J</w:t>
      </w:r>
      <w:r w:rsidR="00D2304C" w:rsidRPr="00A9789F">
        <w:rPr>
          <w:rFonts w:ascii="Book Antiqua" w:hAnsi="Book Antiqua" w:cs="Arial"/>
          <w:color w:val="000000" w:themeColor="text1"/>
          <w:sz w:val="24"/>
          <w:szCs w:val="24"/>
        </w:rPr>
        <w:t xml:space="preserve"> </w:t>
      </w:r>
      <w:r w:rsidR="00BB0C77"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BB0C77" w:rsidRPr="00A9789F">
        <w:rPr>
          <w:rFonts w:ascii="Book Antiqua" w:hAnsi="Book Antiqua" w:cs="Arial"/>
          <w:color w:val="000000" w:themeColor="text1"/>
          <w:sz w:val="24"/>
          <w:szCs w:val="24"/>
        </w:rPr>
        <w:t>Kolber</w:t>
      </w:r>
      <w:r w:rsidR="00D2304C" w:rsidRPr="00A9789F">
        <w:rPr>
          <w:rFonts w:ascii="Book Antiqua" w:hAnsi="Book Antiqua" w:cs="Arial"/>
          <w:color w:val="000000" w:themeColor="text1"/>
          <w:sz w:val="24"/>
          <w:szCs w:val="24"/>
        </w:rPr>
        <w:t xml:space="preserve"> </w:t>
      </w:r>
      <w:r w:rsidR="00FC4599" w:rsidRPr="00A9789F">
        <w:rPr>
          <w:rFonts w:ascii="Book Antiqua" w:hAnsi="Book Antiqua" w:cs="Arial"/>
          <w:color w:val="000000" w:themeColor="text1"/>
          <w:sz w:val="24"/>
          <w:szCs w:val="24"/>
        </w:rPr>
        <w:t>M</w:t>
      </w:r>
      <w:r w:rsidR="00D2304C" w:rsidRPr="00A9789F">
        <w:rPr>
          <w:rFonts w:ascii="Book Antiqua" w:hAnsi="Book Antiqua" w:cs="Arial"/>
          <w:color w:val="000000" w:themeColor="text1"/>
          <w:sz w:val="24"/>
          <w:szCs w:val="24"/>
        </w:rPr>
        <w:t xml:space="preserve"> </w:t>
      </w:r>
      <w:r w:rsidR="00611675" w:rsidRPr="00A9789F">
        <w:rPr>
          <w:rFonts w:ascii="Book Antiqua" w:hAnsi="Book Antiqua" w:cs="Arial"/>
          <w:color w:val="000000" w:themeColor="text1"/>
          <w:sz w:val="24"/>
          <w:szCs w:val="24"/>
        </w:rPr>
        <w:t>wrote</w:t>
      </w:r>
      <w:r w:rsidR="00D2304C" w:rsidRPr="00A9789F">
        <w:rPr>
          <w:rFonts w:ascii="Book Antiqua" w:hAnsi="Book Antiqua" w:cs="Arial"/>
          <w:color w:val="000000" w:themeColor="text1"/>
          <w:sz w:val="24"/>
          <w:szCs w:val="24"/>
        </w:rPr>
        <w:t xml:space="preserve"> </w:t>
      </w:r>
      <w:r w:rsidR="00611675" w:rsidRPr="00A9789F">
        <w:rPr>
          <w:rFonts w:ascii="Book Antiqua" w:hAnsi="Book Antiqua" w:cs="Arial"/>
          <w:color w:val="000000" w:themeColor="text1"/>
          <w:sz w:val="24"/>
          <w:szCs w:val="24"/>
        </w:rPr>
        <w:t>the</w:t>
      </w:r>
      <w:r w:rsidR="00D2304C" w:rsidRPr="00A9789F">
        <w:rPr>
          <w:rFonts w:ascii="Book Antiqua" w:hAnsi="Book Antiqua" w:cs="Arial"/>
          <w:color w:val="000000" w:themeColor="text1"/>
          <w:sz w:val="24"/>
          <w:szCs w:val="24"/>
        </w:rPr>
        <w:t xml:space="preserve"> </w:t>
      </w:r>
      <w:r w:rsidR="005104FA" w:rsidRPr="00A9789F">
        <w:rPr>
          <w:rFonts w:ascii="Book Antiqua" w:hAnsi="Book Antiqua" w:cs="Arial"/>
          <w:color w:val="000000" w:themeColor="text1"/>
          <w:sz w:val="24"/>
          <w:szCs w:val="24"/>
        </w:rPr>
        <w:t>manuscript</w:t>
      </w:r>
      <w:r w:rsidR="00611675" w:rsidRPr="00A9789F">
        <w:rPr>
          <w:rFonts w:ascii="Book Antiqua" w:hAnsi="Book Antiqua" w:cs="Arial"/>
          <w:color w:val="000000" w:themeColor="text1"/>
          <w:sz w:val="24"/>
          <w:szCs w:val="24"/>
        </w:rPr>
        <w:t>;</w:t>
      </w:r>
      <w:r w:rsidR="00D2304C" w:rsidRPr="00A9789F">
        <w:rPr>
          <w:rFonts w:ascii="Book Antiqua" w:hAnsi="Book Antiqua" w:cs="Arial"/>
          <w:color w:val="000000" w:themeColor="text1"/>
          <w:sz w:val="24"/>
          <w:szCs w:val="24"/>
        </w:rPr>
        <w:t xml:space="preserve"> </w:t>
      </w:r>
      <w:r w:rsidR="00014E28" w:rsidRPr="00A9789F">
        <w:rPr>
          <w:rFonts w:ascii="Book Antiqua" w:hAnsi="Book Antiqua" w:cs="Arial"/>
          <w:color w:val="000000" w:themeColor="text1"/>
          <w:sz w:val="24"/>
          <w:szCs w:val="24"/>
        </w:rPr>
        <w:t>Lana</w:t>
      </w:r>
      <w:r w:rsidR="00D2304C" w:rsidRPr="00A9789F">
        <w:rPr>
          <w:rFonts w:ascii="Book Antiqua" w:hAnsi="Book Antiqua" w:cs="Arial"/>
          <w:color w:val="000000" w:themeColor="text1"/>
          <w:sz w:val="24"/>
          <w:szCs w:val="24"/>
        </w:rPr>
        <w:t xml:space="preserve"> </w:t>
      </w:r>
      <w:r w:rsidR="00014E28" w:rsidRPr="00A9789F">
        <w:rPr>
          <w:rFonts w:ascii="Book Antiqua" w:hAnsi="Book Antiqua" w:cs="Arial"/>
          <w:color w:val="000000" w:themeColor="text1"/>
          <w:sz w:val="24"/>
          <w:szCs w:val="24"/>
        </w:rPr>
        <w:t>JFSD</w:t>
      </w:r>
      <w:r w:rsidR="00D2304C" w:rsidRPr="00A9789F">
        <w:rPr>
          <w:rFonts w:ascii="Book Antiqua" w:hAnsi="Book Antiqua" w:cs="Arial"/>
          <w:color w:val="000000" w:themeColor="text1"/>
          <w:sz w:val="24"/>
          <w:szCs w:val="24"/>
        </w:rPr>
        <w:t xml:space="preserve"> </w:t>
      </w:r>
      <w:r w:rsidR="00014E28"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014E28" w:rsidRPr="00A9789F">
        <w:rPr>
          <w:rFonts w:ascii="Book Antiqua" w:hAnsi="Book Antiqua" w:cs="Arial"/>
          <w:color w:val="000000" w:themeColor="text1"/>
          <w:sz w:val="24"/>
          <w:szCs w:val="24"/>
        </w:rPr>
        <w:t>Rodrigues</w:t>
      </w:r>
      <w:r w:rsidR="00D2304C" w:rsidRPr="00A9789F">
        <w:rPr>
          <w:rFonts w:ascii="Book Antiqua" w:hAnsi="Book Antiqua" w:cs="Arial"/>
          <w:color w:val="000000" w:themeColor="text1"/>
          <w:sz w:val="24"/>
          <w:szCs w:val="24"/>
        </w:rPr>
        <w:t xml:space="preserve"> </w:t>
      </w:r>
      <w:r w:rsidR="00014E28" w:rsidRPr="00A9789F">
        <w:rPr>
          <w:rFonts w:ascii="Book Antiqua" w:hAnsi="Book Antiqua" w:cs="Arial"/>
          <w:color w:val="000000" w:themeColor="text1"/>
          <w:sz w:val="24"/>
          <w:szCs w:val="24"/>
        </w:rPr>
        <w:t>BL</w:t>
      </w:r>
      <w:r w:rsidR="00D2304C" w:rsidRPr="00A9789F">
        <w:rPr>
          <w:rFonts w:ascii="Book Antiqua" w:hAnsi="Book Antiqua" w:cs="Arial"/>
          <w:color w:val="000000" w:themeColor="text1"/>
          <w:sz w:val="24"/>
          <w:szCs w:val="24"/>
        </w:rPr>
        <w:t xml:space="preserve"> </w:t>
      </w:r>
      <w:r w:rsidR="00D746A6" w:rsidRPr="00A9789F">
        <w:rPr>
          <w:rFonts w:ascii="Book Antiqua" w:hAnsi="Book Antiqua" w:cs="Arial"/>
          <w:color w:val="000000" w:themeColor="text1"/>
          <w:sz w:val="24"/>
          <w:szCs w:val="24"/>
        </w:rPr>
        <w:t>designed</w:t>
      </w:r>
      <w:r w:rsidR="00D2304C" w:rsidRPr="00A9789F">
        <w:rPr>
          <w:rFonts w:ascii="Book Antiqua" w:hAnsi="Book Antiqua" w:cs="Arial"/>
          <w:color w:val="000000" w:themeColor="text1"/>
          <w:sz w:val="24"/>
          <w:szCs w:val="24"/>
        </w:rPr>
        <w:t xml:space="preserve"> </w:t>
      </w:r>
      <w:r w:rsidR="00D746A6" w:rsidRPr="00A9789F">
        <w:rPr>
          <w:rFonts w:ascii="Book Antiqua" w:hAnsi="Book Antiqua" w:cs="Arial"/>
          <w:color w:val="000000" w:themeColor="text1"/>
          <w:sz w:val="24"/>
          <w:szCs w:val="24"/>
        </w:rPr>
        <w:t>the</w:t>
      </w:r>
      <w:r w:rsidR="00D2304C" w:rsidRPr="00A9789F">
        <w:rPr>
          <w:rFonts w:ascii="Book Antiqua" w:hAnsi="Book Antiqua" w:cs="Arial"/>
          <w:color w:val="000000" w:themeColor="text1"/>
          <w:sz w:val="24"/>
          <w:szCs w:val="24"/>
        </w:rPr>
        <w:t xml:space="preserve"> </w:t>
      </w:r>
      <w:r w:rsidR="00D746A6" w:rsidRPr="00A9789F">
        <w:rPr>
          <w:rFonts w:ascii="Book Antiqua" w:hAnsi="Book Antiqua" w:cs="Arial"/>
          <w:color w:val="000000" w:themeColor="text1"/>
          <w:sz w:val="24"/>
          <w:szCs w:val="24"/>
        </w:rPr>
        <w:t>ACH</w:t>
      </w:r>
      <w:r w:rsidR="00D2304C" w:rsidRPr="00A9789F">
        <w:rPr>
          <w:rFonts w:ascii="Book Antiqua" w:hAnsi="Book Antiqua" w:cs="Arial"/>
          <w:color w:val="000000" w:themeColor="text1"/>
          <w:sz w:val="24"/>
          <w:szCs w:val="24"/>
        </w:rPr>
        <w:t xml:space="preserve"> </w:t>
      </w:r>
      <w:r w:rsidR="00D746A6" w:rsidRPr="00A9789F">
        <w:rPr>
          <w:rFonts w:ascii="Book Antiqua" w:hAnsi="Book Antiqua" w:cs="Arial"/>
          <w:color w:val="000000" w:themeColor="text1"/>
          <w:sz w:val="24"/>
          <w:szCs w:val="24"/>
        </w:rPr>
        <w:t>classification</w:t>
      </w:r>
      <w:r w:rsidR="00D2304C" w:rsidRPr="00A9789F">
        <w:rPr>
          <w:rFonts w:ascii="Book Antiqua" w:hAnsi="Book Antiqua" w:cs="Arial"/>
          <w:color w:val="000000" w:themeColor="text1"/>
          <w:sz w:val="24"/>
          <w:szCs w:val="24"/>
        </w:rPr>
        <w:t xml:space="preserve"> </w:t>
      </w:r>
      <w:r w:rsidR="00D746A6" w:rsidRPr="00A9789F">
        <w:rPr>
          <w:rFonts w:ascii="Book Antiqua" w:hAnsi="Book Antiqua" w:cs="Arial"/>
          <w:color w:val="000000" w:themeColor="text1"/>
          <w:sz w:val="24"/>
          <w:szCs w:val="24"/>
        </w:rPr>
        <w:t>concepts;</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Huber</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SC</w:t>
      </w:r>
      <w:r w:rsidR="00D2304C" w:rsidRPr="00A9789F">
        <w:rPr>
          <w:rFonts w:ascii="Book Antiqua" w:hAnsi="Book Antiqua" w:cs="Arial"/>
          <w:color w:val="000000" w:themeColor="text1"/>
          <w:sz w:val="24"/>
          <w:szCs w:val="24"/>
        </w:rPr>
        <w:t xml:space="preserve"> </w:t>
      </w:r>
      <w:r w:rsidR="005D5592"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5D5592" w:rsidRPr="00A9789F">
        <w:rPr>
          <w:rFonts w:ascii="Book Antiqua" w:hAnsi="Book Antiqua" w:cs="Arial"/>
          <w:color w:val="000000" w:themeColor="text1"/>
          <w:sz w:val="24"/>
          <w:szCs w:val="24"/>
        </w:rPr>
        <w:t>Caliari-Oliveira</w:t>
      </w:r>
      <w:r w:rsidR="00D2304C" w:rsidRPr="00A9789F">
        <w:rPr>
          <w:rFonts w:ascii="Book Antiqua" w:hAnsi="Book Antiqua" w:cs="Arial"/>
          <w:color w:val="000000" w:themeColor="text1"/>
          <w:sz w:val="24"/>
          <w:szCs w:val="24"/>
        </w:rPr>
        <w:t xml:space="preserve"> </w:t>
      </w:r>
      <w:r w:rsidR="005D5592" w:rsidRPr="00A9789F">
        <w:rPr>
          <w:rFonts w:ascii="Book Antiqua" w:hAnsi="Book Antiqua" w:cs="Arial"/>
          <w:color w:val="000000" w:themeColor="text1"/>
          <w:sz w:val="24"/>
          <w:szCs w:val="24"/>
        </w:rPr>
        <w:t>C</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created</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aps/>
          <w:color w:val="000000" w:themeColor="text1"/>
          <w:sz w:val="24"/>
          <w:szCs w:val="24"/>
        </w:rPr>
        <w:t>t</w:t>
      </w:r>
      <w:r w:rsidR="007974E0" w:rsidRPr="00A9789F">
        <w:rPr>
          <w:rFonts w:ascii="Book Antiqua" w:hAnsi="Book Antiqua" w:cs="Arial"/>
          <w:color w:val="000000" w:themeColor="text1"/>
          <w:sz w:val="24"/>
          <w:szCs w:val="24"/>
        </w:rPr>
        <w:t>ables</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1</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2</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compiled</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the</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reference</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list;</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Santos</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lastRenderedPageBreak/>
        <w:t>GS</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proposed</w:t>
      </w:r>
      <w:r w:rsidR="00D2304C" w:rsidRPr="00A9789F">
        <w:rPr>
          <w:rFonts w:ascii="Book Antiqua" w:hAnsi="Book Antiqua" w:cs="Arial"/>
          <w:color w:val="000000" w:themeColor="text1"/>
          <w:sz w:val="24"/>
          <w:szCs w:val="24"/>
        </w:rPr>
        <w:t xml:space="preserve"> </w:t>
      </w:r>
      <w:r w:rsidR="007974E0" w:rsidRPr="00A9789F">
        <w:rPr>
          <w:rFonts w:ascii="Book Antiqua" w:hAnsi="Book Antiqua" w:cs="Arial"/>
          <w:color w:val="000000" w:themeColor="text1"/>
          <w:sz w:val="24"/>
          <w:szCs w:val="24"/>
        </w:rPr>
        <w:t>the</w:t>
      </w:r>
      <w:r w:rsidR="00D2304C" w:rsidRPr="00A9789F">
        <w:rPr>
          <w:rFonts w:ascii="Book Antiqua" w:hAnsi="Book Antiqua" w:cs="Arial"/>
          <w:color w:val="000000" w:themeColor="text1"/>
          <w:sz w:val="24"/>
          <w:szCs w:val="24"/>
        </w:rPr>
        <w:t xml:space="preserve"> </w:t>
      </w:r>
      <w:r w:rsidR="000A6760" w:rsidRPr="00A9789F">
        <w:rPr>
          <w:rFonts w:ascii="Book Antiqua" w:hAnsi="Book Antiqua" w:cs="Arial"/>
          <w:color w:val="000000" w:themeColor="text1"/>
          <w:sz w:val="24"/>
          <w:szCs w:val="24"/>
        </w:rPr>
        <w:t>schematic</w:t>
      </w:r>
      <w:r w:rsidR="00D2304C" w:rsidRPr="00A9789F">
        <w:rPr>
          <w:rFonts w:ascii="Book Antiqua" w:hAnsi="Book Antiqua" w:cs="Arial"/>
          <w:color w:val="000000" w:themeColor="text1"/>
          <w:sz w:val="24"/>
          <w:szCs w:val="24"/>
        </w:rPr>
        <w:t xml:space="preserve"> </w:t>
      </w:r>
      <w:r w:rsidR="00882A2E" w:rsidRPr="00A9789F">
        <w:rPr>
          <w:rFonts w:ascii="Book Antiqua" w:hAnsi="Book Antiqua" w:cs="Arial"/>
          <w:color w:val="000000" w:themeColor="text1"/>
          <w:sz w:val="24"/>
          <w:szCs w:val="24"/>
        </w:rPr>
        <w:t>representation</w:t>
      </w:r>
      <w:r w:rsidR="00D2304C" w:rsidRPr="00A9789F">
        <w:rPr>
          <w:rFonts w:ascii="Book Antiqua" w:hAnsi="Book Antiqua" w:cs="Arial"/>
          <w:color w:val="000000" w:themeColor="text1"/>
          <w:sz w:val="24"/>
          <w:szCs w:val="24"/>
        </w:rPr>
        <w:t xml:space="preserve"> </w:t>
      </w:r>
      <w:r w:rsidR="000A6760" w:rsidRPr="00A9789F">
        <w:rPr>
          <w:rFonts w:ascii="Book Antiqua" w:hAnsi="Book Antiqua" w:cs="Arial"/>
          <w:color w:val="000000" w:themeColor="text1"/>
          <w:sz w:val="24"/>
          <w:szCs w:val="24"/>
        </w:rPr>
        <w:t>of</w:t>
      </w:r>
      <w:r w:rsidR="00D2304C" w:rsidRPr="00A9789F">
        <w:rPr>
          <w:rFonts w:ascii="Book Antiqua" w:hAnsi="Book Antiqua" w:cs="Arial"/>
          <w:color w:val="000000" w:themeColor="text1"/>
          <w:sz w:val="24"/>
          <w:szCs w:val="24"/>
        </w:rPr>
        <w:t xml:space="preserve"> </w:t>
      </w:r>
      <w:r w:rsidR="000A6760" w:rsidRPr="00A9789F">
        <w:rPr>
          <w:rFonts w:ascii="Book Antiqua" w:hAnsi="Book Antiqua" w:cs="Arial"/>
          <w:color w:val="000000" w:themeColor="text1"/>
          <w:sz w:val="24"/>
          <w:szCs w:val="24"/>
        </w:rPr>
        <w:t>the</w:t>
      </w:r>
      <w:r w:rsidR="00D2304C" w:rsidRPr="00A9789F">
        <w:rPr>
          <w:rFonts w:ascii="Book Antiqua" w:hAnsi="Book Antiqua" w:cs="Arial"/>
          <w:color w:val="000000" w:themeColor="text1"/>
          <w:sz w:val="24"/>
          <w:szCs w:val="24"/>
        </w:rPr>
        <w:t xml:space="preserve"> </w:t>
      </w:r>
      <w:r w:rsidR="002F5A7F" w:rsidRPr="00A9789F">
        <w:rPr>
          <w:rFonts w:ascii="Book Antiqua" w:hAnsi="Book Antiqua" w:cs="Arial"/>
          <w:color w:val="000000" w:themeColor="text1"/>
          <w:sz w:val="24"/>
          <w:szCs w:val="24"/>
        </w:rPr>
        <w:t>ACH</w:t>
      </w:r>
      <w:r w:rsidR="00D2304C" w:rsidRPr="00A9789F">
        <w:rPr>
          <w:rFonts w:ascii="Book Antiqua" w:hAnsi="Book Antiqua" w:cs="Arial"/>
          <w:color w:val="000000" w:themeColor="text1"/>
          <w:sz w:val="24"/>
          <w:szCs w:val="24"/>
        </w:rPr>
        <w:t xml:space="preserve"> </w:t>
      </w:r>
      <w:r w:rsidR="002F5A7F" w:rsidRPr="00A9789F">
        <w:rPr>
          <w:rFonts w:ascii="Book Antiqua" w:hAnsi="Book Antiqua" w:cs="Arial"/>
          <w:color w:val="000000" w:themeColor="text1"/>
          <w:sz w:val="24"/>
          <w:szCs w:val="24"/>
        </w:rPr>
        <w:t>classification</w:t>
      </w:r>
      <w:r w:rsidR="00D2304C" w:rsidRPr="00A9789F">
        <w:rPr>
          <w:rFonts w:ascii="Book Antiqua" w:hAnsi="Book Antiqua" w:cs="Arial"/>
          <w:color w:val="000000" w:themeColor="text1"/>
          <w:sz w:val="24"/>
          <w:szCs w:val="24"/>
        </w:rPr>
        <w:t xml:space="preserve"> </w:t>
      </w:r>
      <w:r w:rsidR="00882A2E" w:rsidRPr="00A9789F">
        <w:rPr>
          <w:rFonts w:ascii="Book Antiqua" w:hAnsi="Book Antiqua" w:cs="Arial"/>
          <w:color w:val="000000" w:themeColor="text1"/>
          <w:sz w:val="24"/>
          <w:szCs w:val="24"/>
        </w:rPr>
        <w:t>illustrated</w:t>
      </w:r>
      <w:r w:rsidR="00D2304C" w:rsidRPr="00A9789F">
        <w:rPr>
          <w:rFonts w:ascii="Book Antiqua" w:hAnsi="Book Antiqua" w:cs="Arial"/>
          <w:color w:val="000000" w:themeColor="text1"/>
          <w:sz w:val="24"/>
          <w:szCs w:val="24"/>
        </w:rPr>
        <w:t xml:space="preserve"> </w:t>
      </w:r>
      <w:r w:rsidR="002F5A7F" w:rsidRPr="00A9789F">
        <w:rPr>
          <w:rFonts w:ascii="Book Antiqua" w:hAnsi="Book Antiqua" w:cs="Arial"/>
          <w:color w:val="000000" w:themeColor="text1"/>
          <w:sz w:val="24"/>
          <w:szCs w:val="24"/>
        </w:rPr>
        <w:t>in</w:t>
      </w:r>
      <w:r w:rsidR="00D2304C" w:rsidRPr="00A9789F">
        <w:rPr>
          <w:rFonts w:ascii="Book Antiqua" w:hAnsi="Book Antiqua" w:cs="Arial"/>
          <w:color w:val="000000" w:themeColor="text1"/>
          <w:sz w:val="24"/>
          <w:szCs w:val="24"/>
        </w:rPr>
        <w:t xml:space="preserve"> </w:t>
      </w:r>
      <w:r w:rsidR="002F5A7F" w:rsidRPr="00A9789F">
        <w:rPr>
          <w:rFonts w:ascii="Book Antiqua" w:hAnsi="Book Antiqua" w:cs="Arial"/>
          <w:caps/>
          <w:color w:val="000000" w:themeColor="text1"/>
          <w:sz w:val="24"/>
          <w:szCs w:val="24"/>
        </w:rPr>
        <w:t>f</w:t>
      </w:r>
      <w:r w:rsidR="002F5A7F" w:rsidRPr="00A9789F">
        <w:rPr>
          <w:rFonts w:ascii="Book Antiqua" w:hAnsi="Book Antiqua" w:cs="Arial"/>
          <w:color w:val="000000" w:themeColor="text1"/>
          <w:sz w:val="24"/>
          <w:szCs w:val="24"/>
        </w:rPr>
        <w:t>igure</w:t>
      </w:r>
      <w:r w:rsidR="00D2304C" w:rsidRPr="00A9789F">
        <w:rPr>
          <w:rFonts w:ascii="Book Antiqua" w:hAnsi="Book Antiqua" w:cs="Arial"/>
          <w:color w:val="000000" w:themeColor="text1"/>
          <w:sz w:val="24"/>
          <w:szCs w:val="24"/>
        </w:rPr>
        <w:t xml:space="preserve"> </w:t>
      </w:r>
      <w:r w:rsidR="002F5A7F" w:rsidRPr="00A9789F">
        <w:rPr>
          <w:rFonts w:ascii="Book Antiqua" w:hAnsi="Book Antiqua" w:cs="Arial"/>
          <w:color w:val="000000" w:themeColor="text1"/>
          <w:sz w:val="24"/>
          <w:szCs w:val="24"/>
        </w:rPr>
        <w:t>1</w:t>
      </w:r>
      <w:r w:rsidR="00D2304C" w:rsidRPr="00A9789F">
        <w:rPr>
          <w:rFonts w:ascii="Book Antiqua" w:hAnsi="Book Antiqua" w:cs="Arial"/>
          <w:color w:val="000000" w:themeColor="text1"/>
          <w:sz w:val="24"/>
          <w:szCs w:val="24"/>
        </w:rPr>
        <w:t xml:space="preserve"> </w:t>
      </w:r>
      <w:r w:rsidR="00CF1A81"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CF1A81" w:rsidRPr="00A9789F">
        <w:rPr>
          <w:rFonts w:ascii="Book Antiqua" w:hAnsi="Book Antiqua" w:cs="Arial"/>
          <w:color w:val="000000" w:themeColor="text1"/>
          <w:sz w:val="24"/>
          <w:szCs w:val="24"/>
        </w:rPr>
        <w:t>Mosaner</w:t>
      </w:r>
      <w:r w:rsidR="00D2304C" w:rsidRPr="00A9789F">
        <w:rPr>
          <w:rFonts w:ascii="Book Antiqua" w:hAnsi="Book Antiqua" w:cs="Arial"/>
          <w:color w:val="000000" w:themeColor="text1"/>
          <w:sz w:val="24"/>
          <w:szCs w:val="24"/>
        </w:rPr>
        <w:t xml:space="preserve"> </w:t>
      </w:r>
      <w:r w:rsidR="00CF1A81" w:rsidRPr="00A9789F">
        <w:rPr>
          <w:rFonts w:ascii="Book Antiqua" w:hAnsi="Book Antiqua" w:cs="Arial"/>
          <w:color w:val="000000" w:themeColor="text1"/>
          <w:sz w:val="24"/>
          <w:szCs w:val="24"/>
        </w:rPr>
        <w:t>T</w:t>
      </w:r>
      <w:r w:rsidR="00D2304C" w:rsidRPr="00A9789F">
        <w:rPr>
          <w:rFonts w:ascii="Book Antiqua" w:hAnsi="Book Antiqua" w:cs="Arial"/>
          <w:color w:val="000000" w:themeColor="text1"/>
          <w:sz w:val="24"/>
          <w:szCs w:val="24"/>
        </w:rPr>
        <w:t xml:space="preserve"> </w:t>
      </w:r>
      <w:r w:rsidR="00EE678E" w:rsidRPr="00A9789F">
        <w:rPr>
          <w:rFonts w:ascii="Book Antiqua" w:hAnsi="Book Antiqua" w:cs="Arial"/>
          <w:color w:val="000000" w:themeColor="text1"/>
          <w:sz w:val="24"/>
          <w:szCs w:val="24"/>
        </w:rPr>
        <w:t>reviewed</w:t>
      </w:r>
      <w:r w:rsidR="00D2304C" w:rsidRPr="00A9789F">
        <w:rPr>
          <w:rFonts w:ascii="Book Antiqua" w:hAnsi="Book Antiqua" w:cs="Arial"/>
          <w:color w:val="000000" w:themeColor="text1"/>
          <w:sz w:val="24"/>
          <w:szCs w:val="24"/>
        </w:rPr>
        <w:t xml:space="preserve"> </w:t>
      </w:r>
      <w:r w:rsidR="00EE678E" w:rsidRPr="00A9789F">
        <w:rPr>
          <w:rFonts w:ascii="Book Antiqua" w:hAnsi="Book Antiqua" w:cs="Arial"/>
          <w:color w:val="000000" w:themeColor="text1"/>
          <w:sz w:val="24"/>
          <w:szCs w:val="24"/>
        </w:rPr>
        <w:t>the</w:t>
      </w:r>
      <w:r w:rsidR="00D2304C" w:rsidRPr="00A9789F">
        <w:rPr>
          <w:rFonts w:ascii="Book Antiqua" w:hAnsi="Book Antiqua" w:cs="Arial"/>
          <w:color w:val="000000" w:themeColor="text1"/>
          <w:sz w:val="24"/>
          <w:szCs w:val="24"/>
        </w:rPr>
        <w:t xml:space="preserve"> </w:t>
      </w:r>
      <w:r w:rsidR="00EE678E" w:rsidRPr="00A9789F">
        <w:rPr>
          <w:rFonts w:ascii="Book Antiqua" w:hAnsi="Book Antiqua" w:cs="Arial"/>
          <w:color w:val="000000" w:themeColor="text1"/>
          <w:sz w:val="24"/>
          <w:szCs w:val="24"/>
        </w:rPr>
        <w:t>literature</w:t>
      </w:r>
      <w:r w:rsidR="00D2304C" w:rsidRPr="00A9789F">
        <w:rPr>
          <w:rFonts w:ascii="Book Antiqua" w:hAnsi="Book Antiqua" w:cs="Arial"/>
          <w:color w:val="000000" w:themeColor="text1"/>
          <w:sz w:val="24"/>
          <w:szCs w:val="24"/>
        </w:rPr>
        <w:t xml:space="preserve"> </w:t>
      </w:r>
      <w:r w:rsidR="007B170F" w:rsidRPr="00A9789F">
        <w:rPr>
          <w:rFonts w:ascii="Book Antiqua" w:hAnsi="Book Antiqua" w:cs="Arial"/>
          <w:color w:val="000000" w:themeColor="text1"/>
          <w:sz w:val="24"/>
          <w:szCs w:val="24"/>
        </w:rPr>
        <w:t>to</w:t>
      </w:r>
      <w:r w:rsidR="00D2304C" w:rsidRPr="00A9789F">
        <w:rPr>
          <w:rFonts w:ascii="Book Antiqua" w:hAnsi="Book Antiqua" w:cs="Arial"/>
          <w:color w:val="000000" w:themeColor="text1"/>
          <w:sz w:val="24"/>
          <w:szCs w:val="24"/>
        </w:rPr>
        <w:t xml:space="preserve"> </w:t>
      </w:r>
      <w:r w:rsidR="007B170F" w:rsidRPr="00A9789F">
        <w:rPr>
          <w:rFonts w:ascii="Book Antiqua" w:hAnsi="Book Antiqua" w:cs="Arial"/>
          <w:color w:val="000000" w:themeColor="text1"/>
          <w:sz w:val="24"/>
          <w:szCs w:val="24"/>
        </w:rPr>
        <w:t>validate</w:t>
      </w:r>
      <w:r w:rsidR="00D2304C" w:rsidRPr="00A9789F">
        <w:rPr>
          <w:rFonts w:ascii="Book Antiqua" w:hAnsi="Book Antiqua" w:cs="Arial"/>
          <w:color w:val="000000" w:themeColor="text1"/>
          <w:sz w:val="24"/>
          <w:szCs w:val="24"/>
        </w:rPr>
        <w:t xml:space="preserve"> </w:t>
      </w:r>
      <w:r w:rsidR="00AD007D" w:rsidRPr="00A9789F">
        <w:rPr>
          <w:rFonts w:ascii="Book Antiqua" w:hAnsi="Book Antiqua" w:cs="Arial"/>
          <w:color w:val="000000" w:themeColor="text1"/>
          <w:sz w:val="24"/>
          <w:szCs w:val="24"/>
        </w:rPr>
        <w:t>information</w:t>
      </w:r>
      <w:r w:rsidR="0096760D" w:rsidRPr="00A9789F">
        <w:rPr>
          <w:rFonts w:ascii="Book Antiqua" w:hAnsi="Book Antiqua" w:cs="Arial"/>
          <w:color w:val="000000" w:themeColor="text1"/>
          <w:sz w:val="24"/>
          <w:szCs w:val="24"/>
        </w:rPr>
        <w:t>.</w:t>
      </w:r>
    </w:p>
    <w:p w14:paraId="0618A2A6" w14:textId="77777777" w:rsidR="001E229F" w:rsidRPr="00A9789F" w:rsidRDefault="001E229F" w:rsidP="009E5C4E">
      <w:pPr>
        <w:spacing w:after="0" w:line="360" w:lineRule="auto"/>
        <w:jc w:val="both"/>
        <w:rPr>
          <w:rFonts w:ascii="Book Antiqua" w:eastAsia="宋体" w:hAnsi="Book Antiqua" w:cs="Arial"/>
          <w:color w:val="000000" w:themeColor="text1"/>
          <w:sz w:val="24"/>
          <w:szCs w:val="24"/>
          <w:lang w:eastAsia="zh-CN"/>
        </w:rPr>
      </w:pPr>
    </w:p>
    <w:p w14:paraId="153A274A" w14:textId="54E3247A" w:rsidR="00B3530B" w:rsidRPr="00A9789F" w:rsidRDefault="00A26A7F" w:rsidP="009E5C4E">
      <w:pPr>
        <w:spacing w:after="0" w:line="360" w:lineRule="auto"/>
        <w:jc w:val="both"/>
        <w:rPr>
          <w:rFonts w:ascii="Book Antiqua" w:eastAsia="宋体" w:hAnsi="Book Antiqua" w:cs="Arial"/>
          <w:color w:val="000000" w:themeColor="text1"/>
          <w:sz w:val="24"/>
          <w:szCs w:val="24"/>
          <w:lang w:eastAsia="zh-CN"/>
        </w:rPr>
      </w:pPr>
      <w:r w:rsidRPr="00A9789F">
        <w:rPr>
          <w:rFonts w:ascii="Book Antiqua" w:hAnsi="Book Antiqua" w:cs="Arial"/>
          <w:b/>
          <w:color w:val="000000" w:themeColor="text1"/>
          <w:sz w:val="24"/>
          <w:szCs w:val="24"/>
        </w:rPr>
        <w:t>Corresponding</w:t>
      </w:r>
      <w:r w:rsidR="00D2304C" w:rsidRPr="00A9789F">
        <w:rPr>
          <w:rFonts w:ascii="Book Antiqua" w:hAnsi="Book Antiqua" w:cs="Arial"/>
          <w:b/>
          <w:color w:val="000000" w:themeColor="text1"/>
          <w:sz w:val="24"/>
          <w:szCs w:val="24"/>
        </w:rPr>
        <w:t xml:space="preserve"> </w:t>
      </w:r>
      <w:r w:rsidR="00B3530B" w:rsidRPr="00A9789F">
        <w:rPr>
          <w:rFonts w:ascii="Book Antiqua" w:hAnsi="Book Antiqua" w:cs="Arial"/>
          <w:b/>
          <w:color w:val="000000" w:themeColor="text1"/>
          <w:sz w:val="24"/>
          <w:szCs w:val="24"/>
        </w:rPr>
        <w:t>author:</w:t>
      </w:r>
      <w:r w:rsidR="00D2304C" w:rsidRPr="00A9789F">
        <w:rPr>
          <w:rFonts w:ascii="Book Antiqua" w:hAnsi="Book Antiqua" w:cs="Arial"/>
          <w:color w:val="000000" w:themeColor="text1"/>
          <w:sz w:val="24"/>
          <w:szCs w:val="24"/>
        </w:rPr>
        <w:t xml:space="preserve"> </w:t>
      </w:r>
      <w:bookmarkStart w:id="4" w:name="OLE_LINK280"/>
      <w:bookmarkStart w:id="5" w:name="OLE_LINK281"/>
      <w:bookmarkStart w:id="6" w:name="OLE_LINK278"/>
      <w:bookmarkStart w:id="7" w:name="OLE_LINK279"/>
      <w:bookmarkStart w:id="8" w:name="OLE_LINK2"/>
      <w:bookmarkStart w:id="9" w:name="OLE_LINK3"/>
      <w:r w:rsidR="00242083" w:rsidRPr="00A9789F">
        <w:rPr>
          <w:rFonts w:ascii="Book Antiqua" w:hAnsi="Book Antiqua" w:cs="Arial"/>
          <w:b/>
          <w:color w:val="000000" w:themeColor="text1"/>
          <w:sz w:val="24"/>
          <w:szCs w:val="24"/>
        </w:rPr>
        <w:t>José</w:t>
      </w:r>
      <w:r w:rsidR="00D2304C" w:rsidRPr="00A9789F">
        <w:rPr>
          <w:rFonts w:ascii="Book Antiqua" w:hAnsi="Book Antiqua" w:cs="Arial"/>
          <w:b/>
          <w:color w:val="000000" w:themeColor="text1"/>
          <w:sz w:val="24"/>
          <w:szCs w:val="24"/>
        </w:rPr>
        <w:t xml:space="preserve"> </w:t>
      </w:r>
      <w:r w:rsidR="00242083" w:rsidRPr="00A9789F">
        <w:rPr>
          <w:rFonts w:ascii="Book Antiqua" w:hAnsi="Book Antiqua" w:cs="Arial"/>
          <w:b/>
          <w:color w:val="000000" w:themeColor="text1"/>
          <w:sz w:val="24"/>
          <w:szCs w:val="24"/>
        </w:rPr>
        <w:t>Fábio</w:t>
      </w:r>
      <w:r w:rsidR="00D2304C" w:rsidRPr="00A9789F">
        <w:rPr>
          <w:rFonts w:ascii="Book Antiqua" w:hAnsi="Book Antiqua" w:cs="Arial"/>
          <w:b/>
          <w:color w:val="000000" w:themeColor="text1"/>
          <w:sz w:val="24"/>
          <w:szCs w:val="24"/>
        </w:rPr>
        <w:t xml:space="preserve"> </w:t>
      </w:r>
      <w:r w:rsidR="00242083" w:rsidRPr="00A9789F">
        <w:rPr>
          <w:rFonts w:ascii="Book Antiqua" w:hAnsi="Book Antiqua" w:cs="Arial"/>
          <w:b/>
          <w:color w:val="000000" w:themeColor="text1"/>
          <w:sz w:val="24"/>
          <w:szCs w:val="24"/>
        </w:rPr>
        <w:t>Santos</w:t>
      </w:r>
      <w:r w:rsidR="00D2304C" w:rsidRPr="00A9789F">
        <w:rPr>
          <w:rFonts w:ascii="Book Antiqua" w:hAnsi="Book Antiqua" w:cs="Arial"/>
          <w:b/>
          <w:color w:val="000000" w:themeColor="text1"/>
          <w:sz w:val="24"/>
          <w:szCs w:val="24"/>
        </w:rPr>
        <w:t xml:space="preserve"> </w:t>
      </w:r>
      <w:r w:rsidR="00242083" w:rsidRPr="00A9789F">
        <w:rPr>
          <w:rFonts w:ascii="Book Antiqua" w:hAnsi="Book Antiqua" w:cs="Arial"/>
          <w:b/>
          <w:color w:val="000000" w:themeColor="text1"/>
          <w:sz w:val="24"/>
          <w:szCs w:val="24"/>
        </w:rPr>
        <w:t>Duarte</w:t>
      </w:r>
      <w:r w:rsidR="00D2304C" w:rsidRPr="00A9789F">
        <w:rPr>
          <w:rFonts w:ascii="Book Antiqua" w:hAnsi="Book Antiqua" w:cs="Arial"/>
          <w:b/>
          <w:color w:val="000000" w:themeColor="text1"/>
          <w:sz w:val="24"/>
          <w:szCs w:val="24"/>
        </w:rPr>
        <w:t xml:space="preserve"> </w:t>
      </w:r>
      <w:r w:rsidR="00242083" w:rsidRPr="00A9789F">
        <w:rPr>
          <w:rFonts w:ascii="Book Antiqua" w:hAnsi="Book Antiqua" w:cs="Arial"/>
          <w:b/>
          <w:color w:val="000000" w:themeColor="text1"/>
          <w:sz w:val="24"/>
          <w:szCs w:val="24"/>
        </w:rPr>
        <w:t>Lana</w:t>
      </w:r>
      <w:bookmarkEnd w:id="4"/>
      <w:bookmarkEnd w:id="5"/>
      <w:r w:rsidR="00B3530B" w:rsidRPr="00A9789F">
        <w:rPr>
          <w:rFonts w:ascii="Book Antiqua" w:hAnsi="Book Antiqua" w:cs="Arial"/>
          <w:b/>
          <w:color w:val="000000" w:themeColor="text1"/>
          <w:sz w:val="24"/>
          <w:szCs w:val="24"/>
        </w:rPr>
        <w:t>,</w:t>
      </w:r>
      <w:r w:rsidR="00D2304C" w:rsidRPr="00A9789F">
        <w:rPr>
          <w:rFonts w:ascii="Book Antiqua" w:hAnsi="Book Antiqua" w:cs="Arial"/>
          <w:b/>
          <w:color w:val="000000" w:themeColor="text1"/>
          <w:sz w:val="24"/>
          <w:szCs w:val="24"/>
        </w:rPr>
        <w:t xml:space="preserve"> </w:t>
      </w:r>
      <w:r w:rsidR="00B3530B" w:rsidRPr="00A9789F">
        <w:rPr>
          <w:rFonts w:ascii="Book Antiqua" w:hAnsi="Book Antiqua" w:cs="Arial"/>
          <w:b/>
          <w:color w:val="000000" w:themeColor="text1"/>
          <w:sz w:val="24"/>
          <w:szCs w:val="24"/>
        </w:rPr>
        <w:t>MD</w:t>
      </w:r>
      <w:r w:rsidR="003C2535" w:rsidRPr="00A9789F">
        <w:rPr>
          <w:rFonts w:ascii="Book Antiqua" w:hAnsi="Book Antiqua" w:cs="Arial"/>
          <w:b/>
          <w:color w:val="000000" w:themeColor="text1"/>
          <w:sz w:val="24"/>
          <w:szCs w:val="24"/>
        </w:rPr>
        <w:t>,</w:t>
      </w:r>
      <w:r w:rsidR="00D2304C" w:rsidRPr="00A9789F">
        <w:rPr>
          <w:rFonts w:ascii="Book Antiqua" w:hAnsi="Book Antiqua" w:cs="Arial"/>
          <w:b/>
          <w:color w:val="000000" w:themeColor="text1"/>
          <w:sz w:val="24"/>
          <w:szCs w:val="24"/>
        </w:rPr>
        <w:t xml:space="preserve"> </w:t>
      </w:r>
      <w:r w:rsidR="00422698" w:rsidRPr="00A9789F">
        <w:rPr>
          <w:rFonts w:ascii="Book Antiqua" w:hAnsi="Book Antiqua" w:cs="Arial"/>
          <w:b/>
          <w:color w:val="000000" w:themeColor="text1"/>
          <w:sz w:val="24"/>
          <w:szCs w:val="24"/>
        </w:rPr>
        <w:t>Chief Doctor</w:t>
      </w:r>
      <w:r w:rsidR="00422698" w:rsidRPr="00A9789F">
        <w:rPr>
          <w:rFonts w:ascii="Book Antiqua" w:eastAsia="宋体" w:hAnsi="Book Antiqua" w:cs="Arial" w:hint="eastAsia"/>
          <w:b/>
          <w:color w:val="000000" w:themeColor="text1"/>
          <w:sz w:val="24"/>
          <w:szCs w:val="24"/>
          <w:lang w:eastAsia="zh-CN"/>
        </w:rPr>
        <w:t>,</w:t>
      </w:r>
      <w:r w:rsidR="007E759A" w:rsidRPr="00A9789F">
        <w:rPr>
          <w:rFonts w:ascii="Book Antiqua" w:eastAsia="宋体" w:hAnsi="Book Antiqua" w:cs="Arial" w:hint="eastAsia"/>
          <w:b/>
          <w:color w:val="000000" w:themeColor="text1"/>
          <w:sz w:val="24"/>
          <w:szCs w:val="24"/>
          <w:lang w:eastAsia="zh-CN"/>
        </w:rPr>
        <w:t xml:space="preserve"> </w:t>
      </w:r>
      <w:r w:rsidR="007E759A" w:rsidRPr="00A9789F">
        <w:rPr>
          <w:rFonts w:ascii="Book Antiqua" w:eastAsia="宋体" w:hAnsi="Book Antiqua" w:cs="Arial"/>
          <w:b/>
          <w:color w:val="000000" w:themeColor="text1"/>
          <w:sz w:val="24"/>
          <w:szCs w:val="24"/>
          <w:lang w:eastAsia="zh-CN"/>
        </w:rPr>
        <w:t>Surgeon,</w:t>
      </w:r>
      <w:r w:rsidR="00422698" w:rsidRPr="00A9789F">
        <w:rPr>
          <w:rFonts w:ascii="Book Antiqua" w:hAnsi="Book Antiqua" w:cs="Arial"/>
          <w:b/>
          <w:color w:val="000000" w:themeColor="text1"/>
          <w:sz w:val="24"/>
          <w:szCs w:val="24"/>
        </w:rPr>
        <w:t xml:space="preserve"> </w:t>
      </w:r>
      <w:r w:rsidR="00EA69D5" w:rsidRPr="00A9789F">
        <w:rPr>
          <w:rFonts w:ascii="Book Antiqua" w:hAnsi="Book Antiqua" w:cs="Arial"/>
          <w:color w:val="000000" w:themeColor="text1"/>
          <w:sz w:val="24"/>
          <w:szCs w:val="24"/>
        </w:rPr>
        <w:t>Institute</w:t>
      </w:r>
      <w:r w:rsidR="00D2304C" w:rsidRPr="00A9789F">
        <w:rPr>
          <w:rFonts w:ascii="Book Antiqua" w:hAnsi="Book Antiqua" w:cs="Arial"/>
          <w:color w:val="000000" w:themeColor="text1"/>
          <w:sz w:val="24"/>
          <w:szCs w:val="24"/>
        </w:rPr>
        <w:t xml:space="preserve"> </w:t>
      </w:r>
      <w:r w:rsidR="00EA69D5" w:rsidRPr="00A9789F">
        <w:rPr>
          <w:rFonts w:ascii="Book Antiqua" w:hAnsi="Book Antiqua" w:cs="Arial"/>
          <w:color w:val="000000" w:themeColor="text1"/>
          <w:sz w:val="24"/>
          <w:szCs w:val="24"/>
        </w:rPr>
        <w:t>of</w:t>
      </w:r>
      <w:r w:rsidR="00D2304C" w:rsidRPr="00A9789F">
        <w:rPr>
          <w:rFonts w:ascii="Book Antiqua" w:hAnsi="Book Antiqua" w:cs="Arial"/>
          <w:color w:val="000000" w:themeColor="text1"/>
          <w:sz w:val="24"/>
          <w:szCs w:val="24"/>
        </w:rPr>
        <w:t xml:space="preserve"> </w:t>
      </w:r>
      <w:r w:rsidR="00EA69D5" w:rsidRPr="00A9789F">
        <w:rPr>
          <w:rFonts w:ascii="Book Antiqua" w:hAnsi="Book Antiqua" w:cs="Arial"/>
          <w:color w:val="000000" w:themeColor="text1"/>
          <w:sz w:val="24"/>
          <w:szCs w:val="24"/>
        </w:rPr>
        <w:t>Bone</w:t>
      </w:r>
      <w:r w:rsidR="00D2304C" w:rsidRPr="00A9789F">
        <w:rPr>
          <w:rFonts w:ascii="Book Antiqua" w:hAnsi="Book Antiqua" w:cs="Arial"/>
          <w:color w:val="000000" w:themeColor="text1"/>
          <w:sz w:val="24"/>
          <w:szCs w:val="24"/>
        </w:rPr>
        <w:t xml:space="preserve"> </w:t>
      </w:r>
      <w:r w:rsidR="00EA69D5" w:rsidRPr="00A9789F">
        <w:rPr>
          <w:rFonts w:ascii="Book Antiqua" w:hAnsi="Book Antiqua" w:cs="Arial"/>
          <w:color w:val="000000" w:themeColor="text1"/>
          <w:sz w:val="24"/>
          <w:szCs w:val="24"/>
        </w:rPr>
        <w:t>and</w:t>
      </w:r>
      <w:r w:rsidR="00D2304C" w:rsidRPr="00A9789F">
        <w:rPr>
          <w:rFonts w:ascii="Book Antiqua" w:hAnsi="Book Antiqua" w:cs="Arial"/>
          <w:color w:val="000000" w:themeColor="text1"/>
          <w:sz w:val="24"/>
          <w:szCs w:val="24"/>
        </w:rPr>
        <w:t xml:space="preserve"> </w:t>
      </w:r>
      <w:r w:rsidR="00EA69D5" w:rsidRPr="00A9789F">
        <w:rPr>
          <w:rFonts w:ascii="Book Antiqua" w:hAnsi="Book Antiqua" w:cs="Arial"/>
          <w:color w:val="000000" w:themeColor="text1"/>
          <w:sz w:val="24"/>
          <w:szCs w:val="24"/>
        </w:rPr>
        <w:t>Ca</w:t>
      </w:r>
      <w:r w:rsidR="00FE0D08" w:rsidRPr="00A9789F">
        <w:rPr>
          <w:rFonts w:ascii="Book Antiqua" w:hAnsi="Book Antiqua" w:cs="Arial"/>
          <w:color w:val="000000" w:themeColor="text1"/>
          <w:sz w:val="24"/>
          <w:szCs w:val="24"/>
        </w:rPr>
        <w:t>rtilage</w:t>
      </w:r>
      <w:r w:rsidR="001E229F" w:rsidRPr="00A9789F">
        <w:rPr>
          <w:rFonts w:ascii="Book Antiqua" w:eastAsia="宋体" w:hAnsi="Book Antiqua" w:cs="Arial" w:hint="eastAsia"/>
          <w:color w:val="000000" w:themeColor="text1"/>
          <w:sz w:val="24"/>
          <w:szCs w:val="24"/>
          <w:lang w:eastAsia="zh-CN"/>
        </w:rPr>
        <w:t>,</w:t>
      </w:r>
      <w:r w:rsidR="00D2304C" w:rsidRPr="00A9789F">
        <w:rPr>
          <w:rFonts w:ascii="Book Antiqua" w:eastAsia="宋体" w:hAnsi="Book Antiqua" w:cs="Arial" w:hint="eastAsia"/>
          <w:color w:val="000000" w:themeColor="text1"/>
          <w:sz w:val="24"/>
          <w:szCs w:val="24"/>
          <w:lang w:eastAsia="zh-CN"/>
        </w:rPr>
        <w:t xml:space="preserve"> </w:t>
      </w:r>
      <w:bookmarkStart w:id="10" w:name="OLE_LINK106"/>
      <w:bookmarkStart w:id="11" w:name="OLE_LINK107"/>
      <w:r w:rsidR="0080242C" w:rsidRPr="00A9789F">
        <w:rPr>
          <w:rFonts w:ascii="Book Antiqua" w:hAnsi="Book Antiqua" w:cs="Arial"/>
          <w:color w:val="000000" w:themeColor="text1"/>
          <w:sz w:val="24"/>
          <w:szCs w:val="24"/>
        </w:rPr>
        <w:t>1386</w:t>
      </w:r>
      <w:r w:rsidR="00D2304C" w:rsidRPr="00A9789F">
        <w:rPr>
          <w:rFonts w:ascii="Book Antiqua" w:hAnsi="Book Antiqua" w:cs="Arial"/>
          <w:color w:val="000000" w:themeColor="text1"/>
          <w:sz w:val="24"/>
          <w:szCs w:val="24"/>
        </w:rPr>
        <w:t xml:space="preserve"> </w:t>
      </w:r>
      <w:r w:rsidR="00B3530B" w:rsidRPr="00A9789F">
        <w:rPr>
          <w:rFonts w:ascii="Book Antiqua" w:hAnsi="Book Antiqua" w:cs="Arial"/>
          <w:color w:val="000000" w:themeColor="text1"/>
          <w:sz w:val="24"/>
          <w:szCs w:val="24"/>
        </w:rPr>
        <w:t>Presidente</w:t>
      </w:r>
      <w:r w:rsidR="00D2304C" w:rsidRPr="00A9789F">
        <w:rPr>
          <w:rFonts w:ascii="Book Antiqua" w:hAnsi="Book Antiqua" w:cs="Arial"/>
          <w:color w:val="000000" w:themeColor="text1"/>
          <w:sz w:val="24"/>
          <w:szCs w:val="24"/>
        </w:rPr>
        <w:t xml:space="preserve"> </w:t>
      </w:r>
      <w:r w:rsidR="00B3530B" w:rsidRPr="00A9789F">
        <w:rPr>
          <w:rFonts w:ascii="Book Antiqua" w:hAnsi="Book Antiqua" w:cs="Arial"/>
          <w:color w:val="000000" w:themeColor="text1"/>
          <w:sz w:val="24"/>
          <w:szCs w:val="24"/>
        </w:rPr>
        <w:t>Kennedy</w:t>
      </w:r>
      <w:r w:rsidR="00D2304C" w:rsidRPr="00A9789F">
        <w:rPr>
          <w:rFonts w:ascii="Book Antiqua" w:hAnsi="Book Antiqua" w:cs="Arial"/>
          <w:color w:val="000000" w:themeColor="text1"/>
          <w:sz w:val="24"/>
          <w:szCs w:val="24"/>
        </w:rPr>
        <w:t xml:space="preserve"> </w:t>
      </w:r>
      <w:r w:rsidR="00B3530B" w:rsidRPr="00A9789F">
        <w:rPr>
          <w:rFonts w:ascii="Book Antiqua" w:hAnsi="Book Antiqua" w:cs="Arial"/>
          <w:color w:val="000000" w:themeColor="text1"/>
          <w:sz w:val="24"/>
          <w:szCs w:val="24"/>
        </w:rPr>
        <w:t>Avenue</w:t>
      </w:r>
      <w:bookmarkEnd w:id="10"/>
      <w:bookmarkEnd w:id="11"/>
      <w:r w:rsidR="005126FA" w:rsidRPr="00A9789F">
        <w:rPr>
          <w:rFonts w:ascii="Book Antiqua" w:eastAsia="宋体" w:hAnsi="Book Antiqua" w:cs="Arial" w:hint="eastAsia"/>
          <w:color w:val="000000" w:themeColor="text1"/>
          <w:sz w:val="24"/>
          <w:szCs w:val="24"/>
          <w:lang w:eastAsia="zh-CN"/>
        </w:rPr>
        <w:t>,</w:t>
      </w:r>
      <w:r w:rsidR="00D2304C" w:rsidRPr="00A9789F">
        <w:rPr>
          <w:rFonts w:ascii="Book Antiqua" w:eastAsia="宋体" w:hAnsi="Book Antiqua" w:cs="Arial" w:hint="eastAsia"/>
          <w:color w:val="000000" w:themeColor="text1"/>
          <w:sz w:val="24"/>
          <w:szCs w:val="24"/>
          <w:lang w:eastAsia="zh-CN"/>
        </w:rPr>
        <w:t xml:space="preserve"> </w:t>
      </w:r>
      <w:bookmarkStart w:id="12" w:name="OLE_LINK110"/>
      <w:bookmarkStart w:id="13" w:name="OLE_LINK111"/>
      <w:r w:rsidR="007F2B28" w:rsidRPr="00A9789F">
        <w:rPr>
          <w:rFonts w:ascii="Book Antiqua" w:hAnsi="Book Antiqua" w:cs="Arial"/>
          <w:color w:val="000000" w:themeColor="text1"/>
          <w:sz w:val="24"/>
          <w:szCs w:val="24"/>
        </w:rPr>
        <w:t>Indaiatuba</w:t>
      </w:r>
      <w:bookmarkEnd w:id="12"/>
      <w:bookmarkEnd w:id="13"/>
      <w:r w:rsidR="007F2B28" w:rsidRPr="00A9789F">
        <w:rPr>
          <w:rFonts w:ascii="Book Antiqua" w:hAnsi="Book Antiqua" w:cs="Arial"/>
          <w:color w:val="000000" w:themeColor="text1"/>
          <w:sz w:val="24"/>
          <w:szCs w:val="24"/>
        </w:rPr>
        <w:t>,</w:t>
      </w:r>
      <w:r w:rsidR="00D2304C" w:rsidRPr="00A9789F">
        <w:rPr>
          <w:rFonts w:ascii="Book Antiqua" w:hAnsi="Book Antiqua" w:cs="Arial"/>
          <w:color w:val="000000" w:themeColor="text1"/>
          <w:sz w:val="24"/>
          <w:szCs w:val="24"/>
        </w:rPr>
        <w:t xml:space="preserve"> </w:t>
      </w:r>
      <w:bookmarkStart w:id="14" w:name="OLE_LINK112"/>
      <w:bookmarkStart w:id="15" w:name="OLE_LINK113"/>
      <w:r w:rsidR="00B3530B" w:rsidRPr="00A9789F">
        <w:rPr>
          <w:rFonts w:ascii="Book Antiqua" w:hAnsi="Book Antiqua" w:cs="Arial"/>
          <w:color w:val="000000" w:themeColor="text1"/>
          <w:sz w:val="24"/>
          <w:szCs w:val="24"/>
        </w:rPr>
        <w:t>SP</w:t>
      </w:r>
      <w:bookmarkEnd w:id="14"/>
      <w:bookmarkEnd w:id="15"/>
      <w:r w:rsidR="00D2304C" w:rsidRPr="00A9789F">
        <w:rPr>
          <w:rFonts w:ascii="Book Antiqua" w:hAnsi="Book Antiqua" w:cs="Arial"/>
          <w:color w:val="000000" w:themeColor="text1"/>
          <w:sz w:val="24"/>
          <w:szCs w:val="24"/>
        </w:rPr>
        <w:t xml:space="preserve"> </w:t>
      </w:r>
      <w:bookmarkStart w:id="16" w:name="OLE_LINK114"/>
      <w:bookmarkStart w:id="17" w:name="OLE_LINK115"/>
      <w:r w:rsidR="001E229F" w:rsidRPr="00A9789F">
        <w:rPr>
          <w:rFonts w:ascii="Book Antiqua" w:hAnsi="Book Antiqua" w:cs="Arial"/>
          <w:color w:val="000000" w:themeColor="text1"/>
          <w:sz w:val="24"/>
          <w:szCs w:val="24"/>
        </w:rPr>
        <w:t>13334-170</w:t>
      </w:r>
      <w:bookmarkEnd w:id="16"/>
      <w:bookmarkEnd w:id="17"/>
      <w:r w:rsidR="001E229F" w:rsidRPr="00A9789F">
        <w:rPr>
          <w:rFonts w:ascii="Book Antiqua" w:eastAsia="宋体" w:hAnsi="Book Antiqua" w:cs="Arial" w:hint="eastAsia"/>
          <w:color w:val="000000" w:themeColor="text1"/>
          <w:sz w:val="24"/>
          <w:szCs w:val="24"/>
          <w:lang w:eastAsia="zh-CN"/>
        </w:rPr>
        <w:t>,</w:t>
      </w:r>
      <w:r w:rsidR="00D2304C" w:rsidRPr="00A9789F">
        <w:rPr>
          <w:rFonts w:ascii="Book Antiqua" w:hAnsi="Book Antiqua" w:cs="Arial"/>
          <w:color w:val="000000" w:themeColor="text1"/>
          <w:sz w:val="24"/>
          <w:szCs w:val="24"/>
        </w:rPr>
        <w:t xml:space="preserve"> </w:t>
      </w:r>
      <w:r w:rsidR="007F2B28" w:rsidRPr="00A9789F">
        <w:rPr>
          <w:rFonts w:ascii="Book Antiqua" w:hAnsi="Book Antiqua" w:cs="Arial"/>
          <w:color w:val="000000" w:themeColor="text1"/>
          <w:sz w:val="24"/>
          <w:szCs w:val="24"/>
        </w:rPr>
        <w:t>Brazil</w:t>
      </w:r>
      <w:r w:rsidR="001E229F" w:rsidRPr="00A9789F">
        <w:rPr>
          <w:rFonts w:ascii="Book Antiqua" w:eastAsia="宋体" w:hAnsi="Book Antiqua" w:cs="Arial" w:hint="eastAsia"/>
          <w:color w:val="000000" w:themeColor="text1"/>
          <w:sz w:val="24"/>
          <w:szCs w:val="24"/>
          <w:lang w:eastAsia="zh-CN"/>
        </w:rPr>
        <w:t>.</w:t>
      </w:r>
      <w:r w:rsidR="00D2304C" w:rsidRPr="00A9789F">
        <w:rPr>
          <w:rFonts w:ascii="Book Antiqua" w:eastAsia="宋体" w:hAnsi="Book Antiqua" w:cs="Arial" w:hint="eastAsia"/>
          <w:color w:val="000000" w:themeColor="text1"/>
          <w:sz w:val="24"/>
          <w:szCs w:val="24"/>
          <w:lang w:eastAsia="zh-CN"/>
        </w:rPr>
        <w:t xml:space="preserve"> </w:t>
      </w:r>
      <w:r w:rsidR="008D6447" w:rsidRPr="00A9789F">
        <w:rPr>
          <w:rFonts w:ascii="Book Antiqua" w:eastAsia="宋体" w:hAnsi="Book Antiqua" w:cs="Arial"/>
          <w:color w:val="000000" w:themeColor="text1"/>
          <w:sz w:val="24"/>
          <w:szCs w:val="24"/>
          <w:lang w:eastAsia="zh-CN"/>
        </w:rPr>
        <w:t>josefabiolana@gmail.com</w:t>
      </w:r>
      <w:bookmarkEnd w:id="6"/>
      <w:bookmarkEnd w:id="7"/>
    </w:p>
    <w:bookmarkEnd w:id="8"/>
    <w:bookmarkEnd w:id="9"/>
    <w:p w14:paraId="343BAA54" w14:textId="77777777" w:rsidR="008D6447" w:rsidRPr="00A9789F" w:rsidRDefault="008D6447" w:rsidP="009E5C4E">
      <w:pPr>
        <w:spacing w:after="0" w:line="360" w:lineRule="auto"/>
        <w:jc w:val="both"/>
        <w:rPr>
          <w:rFonts w:ascii="Book Antiqua" w:eastAsia="宋体" w:hAnsi="Book Antiqua" w:cs="Arial"/>
          <w:color w:val="000000" w:themeColor="text1"/>
          <w:sz w:val="24"/>
          <w:szCs w:val="24"/>
          <w:lang w:eastAsia="zh-CN"/>
        </w:rPr>
      </w:pPr>
    </w:p>
    <w:p w14:paraId="683E43A4" w14:textId="4F5AA5AC" w:rsidR="00B30AB5" w:rsidRPr="00A9789F" w:rsidRDefault="00B30AB5" w:rsidP="009E5C4E">
      <w:pPr>
        <w:spacing w:after="0" w:line="360" w:lineRule="auto"/>
        <w:rPr>
          <w:rFonts w:ascii="Book Antiqua" w:hAnsi="Book Antiqua"/>
          <w:b/>
          <w:sz w:val="24"/>
          <w:szCs w:val="24"/>
          <w:lang w:val="en-GB"/>
        </w:rPr>
      </w:pPr>
      <w:bookmarkStart w:id="18" w:name="OLE_LINK108"/>
      <w:bookmarkStart w:id="19" w:name="OLE_LINK109"/>
      <w:r w:rsidRPr="00A9789F">
        <w:rPr>
          <w:rFonts w:ascii="Book Antiqua" w:hAnsi="Book Antiqua"/>
          <w:b/>
          <w:sz w:val="24"/>
          <w:szCs w:val="24"/>
          <w:lang w:val="en-GB"/>
        </w:rPr>
        <w:t>Received:</w:t>
      </w:r>
      <w:r w:rsidR="00D2304C" w:rsidRPr="00A9789F">
        <w:rPr>
          <w:rFonts w:ascii="Book Antiqua" w:hAnsi="Book Antiqua"/>
          <w:b/>
          <w:sz w:val="24"/>
          <w:szCs w:val="24"/>
          <w:lang w:val="en-GB"/>
        </w:rPr>
        <w:t xml:space="preserve"> </w:t>
      </w:r>
      <w:r w:rsidR="00BF6E22" w:rsidRPr="00A9789F">
        <w:rPr>
          <w:rFonts w:ascii="Book Antiqua" w:hAnsi="Book Antiqua"/>
          <w:sz w:val="24"/>
          <w:szCs w:val="24"/>
          <w:lang w:val="en-GB"/>
        </w:rPr>
        <w:t>December</w:t>
      </w:r>
      <w:r w:rsidR="00D2304C" w:rsidRPr="00A9789F">
        <w:rPr>
          <w:rFonts w:ascii="Book Antiqua" w:hAnsi="Book Antiqua"/>
          <w:sz w:val="24"/>
          <w:szCs w:val="24"/>
          <w:lang w:val="en-GB"/>
        </w:rPr>
        <w:t xml:space="preserve"> </w:t>
      </w:r>
      <w:r w:rsidRPr="00A9789F">
        <w:rPr>
          <w:rFonts w:ascii="Book Antiqua" w:hAnsi="Book Antiqua"/>
          <w:sz w:val="24"/>
          <w:szCs w:val="24"/>
          <w:lang w:val="en-GB"/>
        </w:rPr>
        <w:t>2</w:t>
      </w:r>
      <w:r w:rsidR="00BF6E22" w:rsidRPr="00A9789F">
        <w:rPr>
          <w:rFonts w:ascii="Book Antiqua" w:eastAsia="宋体" w:hAnsi="Book Antiqua" w:hint="eastAsia"/>
          <w:sz w:val="24"/>
          <w:szCs w:val="24"/>
          <w:lang w:val="en-GB" w:eastAsia="zh-CN"/>
        </w:rPr>
        <w:t>5</w:t>
      </w:r>
      <w:r w:rsidRPr="00A9789F">
        <w:rPr>
          <w:rFonts w:ascii="Book Antiqua" w:hAnsi="Book Antiqua"/>
          <w:sz w:val="24"/>
          <w:szCs w:val="24"/>
          <w:lang w:val="en-GB"/>
        </w:rPr>
        <w:t>,</w:t>
      </w:r>
      <w:r w:rsidR="00D2304C" w:rsidRPr="00A9789F">
        <w:rPr>
          <w:rFonts w:ascii="Book Antiqua" w:hAnsi="Book Antiqua"/>
          <w:sz w:val="24"/>
          <w:szCs w:val="24"/>
          <w:lang w:val="en-GB"/>
        </w:rPr>
        <w:t xml:space="preserve"> </w:t>
      </w:r>
      <w:r w:rsidRPr="00A9789F">
        <w:rPr>
          <w:rFonts w:ascii="Book Antiqua" w:hAnsi="Book Antiqua"/>
          <w:sz w:val="24"/>
          <w:szCs w:val="24"/>
          <w:lang w:val="en-GB"/>
        </w:rPr>
        <w:t>2019</w:t>
      </w:r>
    </w:p>
    <w:p w14:paraId="37B5E40A" w14:textId="650A9FF8" w:rsidR="00B30AB5" w:rsidRPr="00A9789F" w:rsidRDefault="00B30AB5" w:rsidP="009E5C4E">
      <w:pPr>
        <w:spacing w:after="0" w:line="360" w:lineRule="auto"/>
        <w:rPr>
          <w:rFonts w:ascii="Book Antiqua" w:hAnsi="Book Antiqua"/>
          <w:b/>
          <w:sz w:val="24"/>
          <w:szCs w:val="24"/>
          <w:lang w:val="en-GB"/>
        </w:rPr>
      </w:pPr>
      <w:r w:rsidRPr="00A9789F">
        <w:rPr>
          <w:rFonts w:ascii="Book Antiqua" w:hAnsi="Book Antiqua"/>
          <w:b/>
          <w:sz w:val="24"/>
          <w:szCs w:val="24"/>
          <w:lang w:val="en-GB"/>
        </w:rPr>
        <w:t>Revised:</w:t>
      </w:r>
      <w:r w:rsidR="00D2304C" w:rsidRPr="00A9789F">
        <w:rPr>
          <w:rFonts w:ascii="Book Antiqua" w:hAnsi="Book Antiqua"/>
          <w:b/>
          <w:sz w:val="24"/>
          <w:szCs w:val="24"/>
          <w:lang w:val="en-GB"/>
        </w:rPr>
        <w:t xml:space="preserve"> </w:t>
      </w:r>
      <w:r w:rsidR="008C1CEA" w:rsidRPr="00A9789F">
        <w:rPr>
          <w:rFonts w:ascii="Book Antiqua" w:hAnsi="Book Antiqua"/>
          <w:sz w:val="24"/>
          <w:szCs w:val="24"/>
        </w:rPr>
        <w:t>February</w:t>
      </w:r>
      <w:r w:rsidR="00D2304C" w:rsidRPr="00A9789F">
        <w:rPr>
          <w:rFonts w:ascii="Book Antiqua" w:hAnsi="Book Antiqua"/>
          <w:sz w:val="24"/>
          <w:szCs w:val="24"/>
        </w:rPr>
        <w:t xml:space="preserve"> </w:t>
      </w:r>
      <w:r w:rsidR="008C1CEA" w:rsidRPr="00A9789F">
        <w:rPr>
          <w:rFonts w:ascii="Book Antiqua" w:eastAsia="宋体" w:hAnsi="Book Antiqua" w:hint="eastAsia"/>
          <w:sz w:val="24"/>
          <w:szCs w:val="24"/>
          <w:lang w:eastAsia="zh-CN"/>
        </w:rPr>
        <w:t>7</w:t>
      </w:r>
      <w:r w:rsidRPr="00A9789F">
        <w:rPr>
          <w:rFonts w:ascii="Book Antiqua" w:hAnsi="Book Antiqua"/>
          <w:sz w:val="24"/>
          <w:szCs w:val="24"/>
        </w:rPr>
        <w:t>,</w:t>
      </w:r>
      <w:r w:rsidR="00D2304C" w:rsidRPr="00A9789F">
        <w:rPr>
          <w:rFonts w:ascii="Book Antiqua" w:hAnsi="Book Antiqua"/>
          <w:sz w:val="24"/>
          <w:szCs w:val="24"/>
        </w:rPr>
        <w:t xml:space="preserve"> </w:t>
      </w:r>
      <w:r w:rsidR="008C1CEA" w:rsidRPr="00A9789F">
        <w:rPr>
          <w:rFonts w:ascii="Book Antiqua" w:eastAsia="宋体" w:hAnsi="Book Antiqua" w:hint="eastAsia"/>
          <w:sz w:val="24"/>
          <w:szCs w:val="24"/>
          <w:lang w:eastAsia="zh-CN"/>
        </w:rPr>
        <w:t>2020</w:t>
      </w:r>
      <w:r w:rsidR="00D2304C" w:rsidRPr="00A9789F">
        <w:rPr>
          <w:rFonts w:ascii="Book Antiqua" w:hAnsi="Book Antiqua"/>
          <w:sz w:val="24"/>
          <w:szCs w:val="24"/>
          <w:lang w:val="en-GB"/>
        </w:rPr>
        <w:t xml:space="preserve"> </w:t>
      </w:r>
    </w:p>
    <w:p w14:paraId="57FA17F7" w14:textId="0B9E4C8D" w:rsidR="00B30AB5" w:rsidRPr="00A9789F" w:rsidRDefault="00B30AB5" w:rsidP="009E5C4E">
      <w:pPr>
        <w:spacing w:after="0" w:line="360" w:lineRule="auto"/>
        <w:rPr>
          <w:rFonts w:ascii="Book Antiqua" w:hAnsi="Book Antiqua"/>
          <w:b/>
          <w:sz w:val="24"/>
          <w:szCs w:val="24"/>
          <w:lang w:val="en-GB"/>
        </w:rPr>
      </w:pPr>
      <w:r w:rsidRPr="00A9789F">
        <w:rPr>
          <w:rFonts w:ascii="Book Antiqua" w:hAnsi="Book Antiqua"/>
          <w:b/>
          <w:sz w:val="24"/>
          <w:szCs w:val="24"/>
          <w:lang w:val="en-GB"/>
        </w:rPr>
        <w:t>Accepted:</w:t>
      </w:r>
      <w:r w:rsidR="00D2304C" w:rsidRPr="00A9789F">
        <w:rPr>
          <w:sz w:val="24"/>
          <w:szCs w:val="24"/>
        </w:rPr>
        <w:t xml:space="preserve"> </w:t>
      </w:r>
      <w:r w:rsidR="006D10F1" w:rsidRPr="00A9789F">
        <w:rPr>
          <w:rFonts w:ascii="Book Antiqua" w:hAnsi="Book Antiqua"/>
          <w:sz w:val="24"/>
          <w:szCs w:val="24"/>
        </w:rPr>
        <w:t>March 22, 2020</w:t>
      </w:r>
    </w:p>
    <w:p w14:paraId="307651BF" w14:textId="7322D1BD" w:rsidR="00B30AB5" w:rsidRPr="00A9789F" w:rsidRDefault="00B30AB5" w:rsidP="009E5C4E">
      <w:pPr>
        <w:spacing w:after="0" w:line="360" w:lineRule="auto"/>
        <w:rPr>
          <w:rFonts w:ascii="Book Antiqua" w:eastAsia="宋体" w:hAnsi="Book Antiqua"/>
          <w:sz w:val="24"/>
          <w:szCs w:val="24"/>
          <w:lang w:val="en-GB" w:eastAsia="zh-CN"/>
        </w:rPr>
      </w:pPr>
      <w:r w:rsidRPr="00A9789F">
        <w:rPr>
          <w:rFonts w:ascii="Book Antiqua" w:hAnsi="Book Antiqua"/>
          <w:b/>
          <w:sz w:val="24"/>
          <w:szCs w:val="24"/>
          <w:lang w:val="en-GB"/>
        </w:rPr>
        <w:t>Published</w:t>
      </w:r>
      <w:r w:rsidR="00D2304C" w:rsidRPr="00A9789F">
        <w:rPr>
          <w:rFonts w:ascii="Book Antiqua" w:hAnsi="Book Antiqua"/>
          <w:b/>
          <w:sz w:val="24"/>
          <w:szCs w:val="24"/>
          <w:lang w:val="en-GB"/>
        </w:rPr>
        <w:t xml:space="preserve"> </w:t>
      </w:r>
      <w:r w:rsidRPr="00A9789F">
        <w:rPr>
          <w:rFonts w:ascii="Book Antiqua" w:hAnsi="Book Antiqua"/>
          <w:b/>
          <w:sz w:val="24"/>
          <w:szCs w:val="24"/>
          <w:lang w:val="en-GB"/>
        </w:rPr>
        <w:t>online:</w:t>
      </w:r>
      <w:r w:rsidR="00D2304C" w:rsidRPr="00A9789F">
        <w:rPr>
          <w:rFonts w:ascii="Book Antiqua" w:hAnsi="Book Antiqua"/>
          <w:b/>
          <w:sz w:val="24"/>
          <w:szCs w:val="24"/>
          <w:lang w:val="en-GB"/>
        </w:rPr>
        <w:t xml:space="preserve"> </w:t>
      </w:r>
      <w:r w:rsidR="00E13360" w:rsidRPr="00A9789F">
        <w:rPr>
          <w:rFonts w:ascii="Book Antiqua" w:hAnsi="Book Antiqua"/>
          <w:sz w:val="24"/>
          <w:szCs w:val="24"/>
          <w:lang w:val="en-GB"/>
        </w:rPr>
        <w:t>April 26, 2020</w:t>
      </w:r>
    </w:p>
    <w:p w14:paraId="0D8A52B4" w14:textId="77777777" w:rsidR="00E13360" w:rsidRPr="00A9789F" w:rsidRDefault="00E13360" w:rsidP="009E5C4E">
      <w:pPr>
        <w:spacing w:after="0" w:line="360" w:lineRule="auto"/>
        <w:rPr>
          <w:rFonts w:ascii="Book Antiqua" w:eastAsia="宋体" w:hAnsi="Book Antiqua"/>
          <w:b/>
          <w:sz w:val="24"/>
          <w:szCs w:val="24"/>
          <w:lang w:val="en-GB" w:eastAsia="zh-CN"/>
        </w:rPr>
      </w:pPr>
    </w:p>
    <w:bookmarkEnd w:id="18"/>
    <w:bookmarkEnd w:id="19"/>
    <w:p w14:paraId="2C03A98C" w14:textId="69CDA0E6" w:rsidR="00B3530B" w:rsidRPr="00A9789F" w:rsidRDefault="00B3530B" w:rsidP="009E5C4E">
      <w:pPr>
        <w:widowControl w:val="0"/>
        <w:autoSpaceDE w:val="0"/>
        <w:autoSpaceDN w:val="0"/>
        <w:adjustRightInd w:val="0"/>
        <w:spacing w:after="0" w:line="360" w:lineRule="auto"/>
        <w:jc w:val="both"/>
        <w:rPr>
          <w:rFonts w:ascii="Book Antiqua" w:hAnsi="Book Antiqua" w:cs="Arial"/>
          <w:color w:val="000000" w:themeColor="text1"/>
          <w:sz w:val="24"/>
          <w:szCs w:val="24"/>
        </w:rPr>
      </w:pPr>
    </w:p>
    <w:p w14:paraId="108A0B01" w14:textId="48D90DF5" w:rsidR="00986411" w:rsidRPr="00A9789F" w:rsidRDefault="00DC0F31" w:rsidP="009E5C4E">
      <w:pPr>
        <w:pStyle w:val="ABNT"/>
        <w:tabs>
          <w:tab w:val="left" w:pos="0"/>
        </w:tabs>
        <w:spacing w:after="0"/>
        <w:rPr>
          <w:rFonts w:ascii="Book Antiqua" w:hAnsi="Book Antiqua"/>
          <w:b/>
          <w:color w:val="000000" w:themeColor="text1"/>
          <w:sz w:val="24"/>
          <w:szCs w:val="24"/>
          <w:lang w:val="en-US"/>
        </w:rPr>
      </w:pPr>
      <w:r w:rsidRPr="00A9789F">
        <w:rPr>
          <w:rFonts w:ascii="Book Antiqua" w:hAnsi="Book Antiqua"/>
          <w:b/>
          <w:color w:val="000000" w:themeColor="text1"/>
          <w:sz w:val="24"/>
          <w:szCs w:val="24"/>
          <w:lang w:val="en-US"/>
        </w:rPr>
        <w:t>Abstract</w:t>
      </w:r>
    </w:p>
    <w:p w14:paraId="25380919" w14:textId="387C1C88" w:rsidR="008A242B" w:rsidRPr="00A9789F" w:rsidRDefault="009E1CEB" w:rsidP="009E5C4E">
      <w:pPr>
        <w:spacing w:after="0" w:line="360" w:lineRule="auto"/>
        <w:jc w:val="both"/>
        <w:rPr>
          <w:rFonts w:ascii="Book Antiqua" w:eastAsia="MinionMath-Regular" w:hAnsi="Book Antiqua" w:cs="Arial"/>
          <w:color w:val="000000" w:themeColor="text1"/>
          <w:sz w:val="24"/>
          <w:szCs w:val="24"/>
        </w:rPr>
      </w:pPr>
      <w:r w:rsidRPr="00A9789F">
        <w:rPr>
          <w:rFonts w:ascii="Book Antiqua" w:hAnsi="Book Antiqua" w:cs="Arial"/>
          <w:color w:val="000000" w:themeColor="text1"/>
          <w:sz w:val="24"/>
          <w:szCs w:val="24"/>
        </w:rPr>
        <w:t>D</w:t>
      </w:r>
      <w:r w:rsidR="00C04C6C" w:rsidRPr="00A9789F">
        <w:rPr>
          <w:rFonts w:ascii="Book Antiqua" w:hAnsi="Book Antiqua" w:cs="Arial"/>
          <w:color w:val="000000" w:themeColor="text1"/>
          <w:sz w:val="24"/>
          <w:szCs w:val="24"/>
        </w:rPr>
        <w:t>egenerative</w:t>
      </w:r>
      <w:r w:rsidR="00D2304C" w:rsidRPr="00A9789F">
        <w:rPr>
          <w:rFonts w:ascii="Book Antiqua" w:hAnsi="Book Antiqua" w:cs="Arial"/>
          <w:color w:val="000000" w:themeColor="text1"/>
          <w:sz w:val="24"/>
          <w:szCs w:val="24"/>
        </w:rPr>
        <w:t xml:space="preserve"> </w:t>
      </w:r>
      <w:r w:rsidR="00C04C6C" w:rsidRPr="00A9789F">
        <w:rPr>
          <w:rFonts w:ascii="Book Antiqua" w:hAnsi="Book Antiqua" w:cs="Arial"/>
          <w:color w:val="000000" w:themeColor="text1"/>
          <w:sz w:val="24"/>
          <w:szCs w:val="24"/>
        </w:rPr>
        <w:t>musculoskeletal</w:t>
      </w:r>
      <w:r w:rsidR="00D2304C" w:rsidRPr="00A9789F">
        <w:rPr>
          <w:rFonts w:ascii="Book Antiqua" w:hAnsi="Book Antiqua" w:cs="Arial"/>
          <w:color w:val="000000" w:themeColor="text1"/>
          <w:sz w:val="24"/>
          <w:szCs w:val="24"/>
        </w:rPr>
        <w:t xml:space="preserve"> </w:t>
      </w:r>
      <w:r w:rsidR="00901A94" w:rsidRPr="00A9789F">
        <w:rPr>
          <w:rFonts w:ascii="Book Antiqua" w:hAnsi="Book Antiqua" w:cs="Arial"/>
          <w:color w:val="000000" w:themeColor="text1"/>
          <w:sz w:val="24"/>
          <w:szCs w:val="24"/>
        </w:rPr>
        <w:t>disorders</w:t>
      </w:r>
      <w:r w:rsidR="00D2304C" w:rsidRPr="00A9789F">
        <w:rPr>
          <w:rFonts w:ascii="Book Antiqua" w:hAnsi="Book Antiqua" w:cs="Arial"/>
          <w:color w:val="000000" w:themeColor="text1"/>
          <w:sz w:val="24"/>
          <w:szCs w:val="24"/>
        </w:rPr>
        <w:t xml:space="preserve"> </w:t>
      </w:r>
      <w:r w:rsidR="00901A94" w:rsidRPr="00A9789F">
        <w:rPr>
          <w:rFonts w:ascii="Book Antiqua" w:hAnsi="Book Antiqua"/>
          <w:bCs/>
          <w:color w:val="000000" w:themeColor="text1"/>
          <w:sz w:val="24"/>
          <w:szCs w:val="24"/>
        </w:rPr>
        <w:t>are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one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top</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causes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pain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disability</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in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adult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population.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Current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available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alternatives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mitigate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symptoms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include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conservative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treatments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such</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administration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pharmacological</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agents</w:t>
      </w:r>
      <w:r w:rsidR="00D2304C" w:rsidRPr="00A9789F">
        <w:rPr>
          <w:rFonts w:ascii="Book Antiqua" w:hAnsi="Book Antiqua"/>
          <w:bCs/>
          <w:color w:val="000000" w:themeColor="text1"/>
          <w:sz w:val="24"/>
          <w:szCs w:val="24"/>
        </w:rPr>
        <w:t xml:space="preserve"> </w:t>
      </w:r>
      <w:r w:rsidR="00B748A9"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educative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approach</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towards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lifestyle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modification.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use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certain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analgesics,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such</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opiates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corticosteroids</w:t>
      </w:r>
      <w:r w:rsidR="003C1235" w:rsidRPr="00A9789F">
        <w:rPr>
          <w:rFonts w:ascii="Book Antiqua" w:hAnsi="Book Antiqua"/>
          <w:bCs/>
          <w:color w:val="000000" w:themeColor="text1"/>
          <w:sz w:val="24"/>
          <w:szCs w:val="24"/>
        </w:rPr>
        <w:t>,</w:t>
      </w:r>
      <w:r w:rsidR="00D2304C" w:rsidRPr="00A9789F">
        <w:rPr>
          <w:rFonts w:ascii="Book Antiqua" w:hAnsi="Book Antiqua"/>
          <w:bCs/>
          <w:color w:val="000000" w:themeColor="text1"/>
          <w:sz w:val="24"/>
          <w:szCs w:val="24"/>
        </w:rPr>
        <w:t xml:space="preserve"> </w:t>
      </w:r>
      <w:r w:rsidR="003C1235" w:rsidRPr="00A9789F">
        <w:rPr>
          <w:rFonts w:ascii="Book Antiqua" w:hAnsi="Book Antiqua"/>
          <w:bCs/>
          <w:color w:val="000000" w:themeColor="text1"/>
          <w:sz w:val="24"/>
          <w:szCs w:val="24"/>
        </w:rPr>
        <w:t>deliver</w:t>
      </w:r>
      <w:r w:rsidR="00AD2305" w:rsidRPr="00A9789F">
        <w:rPr>
          <w:rFonts w:ascii="Book Antiqua" w:hAnsi="Book Antiqua"/>
          <w:bCs/>
          <w:color w:val="000000" w:themeColor="text1"/>
          <w:sz w:val="24"/>
          <w:szCs w:val="24"/>
        </w:rPr>
        <w:t>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short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term</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results</w:t>
      </w:r>
      <w:r w:rsidR="00D2304C" w:rsidRPr="00A9789F">
        <w:rPr>
          <w:rFonts w:ascii="Book Antiqua" w:hAnsi="Book Antiqua"/>
          <w:bCs/>
          <w:color w:val="000000" w:themeColor="text1"/>
          <w:sz w:val="24"/>
          <w:szCs w:val="24"/>
        </w:rPr>
        <w:t xml:space="preserve"> </w:t>
      </w:r>
      <w:r w:rsidR="003A7DD1" w:rsidRPr="00A9789F">
        <w:rPr>
          <w:rFonts w:ascii="Book Antiqua" w:hAnsi="Book Antiqua"/>
          <w:bCs/>
          <w:color w:val="000000" w:themeColor="text1"/>
          <w:sz w:val="24"/>
          <w:szCs w:val="24"/>
        </w:rPr>
        <w:t>but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do</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not</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address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etiological</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source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pain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disability</w:t>
      </w:r>
      <w:r w:rsidR="00C04C6C" w:rsidRPr="00A9789F">
        <w:rPr>
          <w:rFonts w:ascii="Book Antiqua" w:hAnsi="Book Antiqua"/>
          <w:bCs/>
          <w:color w:val="000000" w:themeColor="text1"/>
          <w:sz w:val="24"/>
          <w:szCs w:val="24"/>
        </w:rPr>
        <w: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Also,</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prolonged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use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such</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medications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may</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cause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additional</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complications.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Therefore,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demand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for</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musculoskeletal</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tissue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regeneration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has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led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alternative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approach</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referred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as</w:t>
      </w:r>
      <w:r w:rsidR="00D2304C" w:rsidRPr="00A9789F">
        <w:rPr>
          <w:rFonts w:ascii="Book Antiqua" w:hAnsi="Book Antiqua"/>
          <w:bCs/>
          <w:color w:val="000000" w:themeColor="text1"/>
          <w:sz w:val="24"/>
          <w:szCs w:val="24"/>
        </w:rPr>
        <w:t xml:space="preserve"> </w:t>
      </w:r>
      <w:r w:rsidR="008C1CEA" w:rsidRPr="00A9789F">
        <w:rPr>
          <w:rFonts w:ascii="Book Antiqua" w:eastAsia="宋体" w:hAnsi="Book Antiqua"/>
          <w:bCs/>
          <w:color w:val="000000" w:themeColor="text1"/>
          <w:sz w:val="24"/>
          <w:szCs w:val="24"/>
          <w:lang w:eastAsia="zh-CN"/>
        </w:rPr>
        <w:t>“</w:t>
      </w:r>
      <w:r w:rsidR="00C04C6C" w:rsidRPr="00A9789F">
        <w:rPr>
          <w:rFonts w:ascii="Book Antiqua" w:hAnsi="Book Antiqua"/>
          <w:bCs/>
          <w:color w:val="000000" w:themeColor="text1"/>
          <w:sz w:val="24"/>
          <w:szCs w:val="24"/>
        </w:rPr>
        <w:t>orthobiologics</w:t>
      </w:r>
      <w:r w:rsidR="008C1CEA" w:rsidRPr="00A9789F">
        <w:rPr>
          <w:rFonts w:ascii="Book Antiqua" w:eastAsia="宋体" w:hAnsi="Book Antiqua"/>
          <w:bCs/>
          <w:color w:val="000000" w:themeColor="text1"/>
          <w:sz w:val="24"/>
          <w:szCs w:val="24"/>
          <w:lang w:eastAsia="zh-CN"/>
        </w:rPr>
        <w:t>”</w:t>
      </w:r>
      <w:r w:rsidRPr="00A9789F">
        <w:rPr>
          <w:rFonts w:ascii="Book Antiqua" w:hAnsi="Book Antiqua"/>
          <w:bCs/>
          <w:color w:val="000000" w:themeColor="text1"/>
          <w:sz w:val="24"/>
          <w:szCs w:val="24"/>
        </w:rPr>
        <w: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This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alternative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is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based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cellular</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molecular</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components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capable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inducing</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promoting</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tissue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repair.</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B</w:t>
      </w:r>
      <w:r w:rsidR="00C04C6C" w:rsidRPr="00A9789F">
        <w:rPr>
          <w:rFonts w:ascii="Book Antiqua" w:hAnsi="Book Antiqua"/>
          <w:bCs/>
          <w:color w:val="000000" w:themeColor="text1"/>
          <w:sz w:val="24"/>
          <w:szCs w:val="24"/>
        </w:rPr>
        <w:t>one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marrow</w:t>
      </w:r>
      <w:r w:rsidR="001847A0" w:rsidRPr="00A9789F">
        <w:rPr>
          <w:rFonts w:ascii="Book Antiqua" w:eastAsia="宋体" w:hAnsi="Book Antiqua" w:hint="eastAsia"/>
          <w:bCs/>
          <w:color w:val="000000" w:themeColor="text1"/>
          <w:sz w:val="24"/>
          <w:szCs w:val="24"/>
          <w:lang w:eastAsia="zh-CN"/>
        </w:rPr>
        <w:t xml:space="preserve"> </w:t>
      </w:r>
      <w:r w:rsidR="00BE4BF1" w:rsidRPr="00A9789F">
        <w:rPr>
          <w:rFonts w:ascii="Book Antiqua" w:eastAsia="宋体" w:hAnsi="Book Antiqua" w:hint="eastAsia"/>
          <w:bCs/>
          <w:color w:val="000000" w:themeColor="text1"/>
          <w:sz w:val="24"/>
          <w:szCs w:val="24"/>
          <w:lang w:eastAsia="zh-CN"/>
        </w:rPr>
        <w:t>(BM)</w:t>
      </w:r>
      <w:r w:rsidR="001847A0" w:rsidRPr="00A9789F">
        <w:rPr>
          <w:rFonts w:ascii="Book Antiqua" w:eastAsia="宋体" w:hAnsi="Book Antiqua" w:hint="eastAsia"/>
          <w:bCs/>
          <w:color w:val="000000" w:themeColor="text1"/>
          <w:sz w:val="24"/>
          <w:szCs w:val="24"/>
          <w:lang w:eastAsia="zh-CN"/>
        </w:rPr>
        <w:t xml:space="preserve"> </w:t>
      </w:r>
      <w:r w:rsidR="00C04C6C" w:rsidRPr="00A9789F">
        <w:rPr>
          <w:rFonts w:ascii="Book Antiqua" w:hAnsi="Book Antiqua"/>
          <w:bCs/>
          <w:color w:val="000000" w:themeColor="text1"/>
          <w:sz w:val="24"/>
          <w:szCs w:val="24"/>
        </w:rPr>
        <w:t>aspirate</w:t>
      </w:r>
      <w:r w:rsidR="00D2304C" w:rsidRPr="00A9789F">
        <w:rPr>
          <w:rFonts w:ascii="Book Antiqua" w:eastAsia="宋体" w:hAnsi="Book Antiqua" w:hint="eastAsia"/>
          <w:bCs/>
          <w:color w:val="000000" w:themeColor="text1"/>
          <w:sz w:val="24"/>
          <w:szCs w:val="24"/>
          <w:lang w:eastAsia="zh-CN"/>
        </w:rPr>
        <w:t xml:space="preserve"> </w:t>
      </w:r>
      <w:r w:rsidR="00BE4BF1" w:rsidRPr="00A9789F">
        <w:rPr>
          <w:rFonts w:ascii="Book Antiqua" w:eastAsia="宋体" w:hAnsi="Book Antiqua" w:hint="eastAsia"/>
          <w:bCs/>
          <w:color w:val="000000" w:themeColor="text1"/>
          <w:sz w:val="24"/>
          <w:szCs w:val="24"/>
          <w:lang w:eastAsia="zh-CN"/>
        </w:rPr>
        <w:t>(BMA)</w:t>
      </w:r>
      <w:r w:rsidR="00D2304C" w:rsidRPr="00A9789F">
        <w:rPr>
          <w:rFonts w:ascii="Book Antiqua" w:eastAsia="宋体" w:hAnsi="Book Antiqua" w:hint="eastAsia"/>
          <w:bCs/>
          <w:color w:val="000000" w:themeColor="text1"/>
          <w:sz w:val="24"/>
          <w:szCs w:val="24"/>
          <w:lang w:eastAsia="zh-CN"/>
        </w:rPr>
        <w:t xml:space="preserve"> </w:t>
      </w:r>
      <w:r w:rsidR="00C04C6C"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concentrate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are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well-known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orthobiologics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used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treat</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musculoskeletal</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conditions</w:t>
      </w:r>
      <w:r w:rsidR="00C04C6C" w:rsidRPr="00A9789F">
        <w:rPr>
          <w:rFonts w:ascii="Book Antiqua" w:hAnsi="Book Antiqua"/>
          <w:bCs/>
          <w:color w:val="000000" w:themeColor="text1"/>
          <w:sz w:val="24"/>
          <w:szCs w:val="24"/>
        </w:rPr>
        <w:t>.</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Orthobiologics</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derived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from</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BE4BF1" w:rsidRPr="00A9789F">
        <w:rPr>
          <w:rFonts w:ascii="Book Antiqua" w:eastAsia="宋体" w:hAnsi="Book Antiqua" w:hint="eastAsia"/>
          <w:bCs/>
          <w:color w:val="000000" w:themeColor="text1"/>
          <w:sz w:val="24"/>
          <w:szCs w:val="24"/>
          <w:lang w:eastAsia="zh-CN"/>
        </w:rPr>
        <w:t>BM</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have</w:t>
      </w:r>
      <w:r w:rsidR="00D2304C" w:rsidRPr="00A9789F">
        <w:rPr>
          <w:rFonts w:ascii="Book Antiqua" w:hAnsi="Book Antiqua"/>
          <w:bCs/>
          <w:color w:val="000000" w:themeColor="text1"/>
          <w:sz w:val="24"/>
          <w:szCs w:val="24"/>
        </w:rPr>
        <w:t xml:space="preserve"> </w:t>
      </w:r>
      <w:r w:rsidR="00860398" w:rsidRPr="00A9789F">
        <w:rPr>
          <w:rFonts w:ascii="Book Antiqua" w:hAnsi="Book Antiqua"/>
          <w:bCs/>
          <w:color w:val="000000" w:themeColor="text1"/>
          <w:sz w:val="24"/>
          <w:szCs w:val="24"/>
        </w:rPr>
        <w:t>been</w:t>
      </w:r>
      <w:r w:rsidR="00D2304C" w:rsidRPr="00A9789F">
        <w:rPr>
          <w:rFonts w:ascii="Book Antiqua" w:hAnsi="Book Antiqua"/>
          <w:bCs/>
          <w:color w:val="000000" w:themeColor="text1"/>
          <w:sz w:val="24"/>
          <w:szCs w:val="24"/>
        </w:rPr>
        <w:t xml:space="preserve"> </w:t>
      </w:r>
      <w:r w:rsidR="00860398" w:rsidRPr="00A9789F">
        <w:rPr>
          <w:rFonts w:ascii="Book Antiqua" w:hAnsi="Book Antiqua"/>
          <w:bCs/>
          <w:color w:val="000000" w:themeColor="text1"/>
          <w:sz w:val="24"/>
          <w:szCs w:val="24"/>
        </w:rPr>
        <w:t>discussed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in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860398" w:rsidRPr="00A9789F">
        <w:rPr>
          <w:rFonts w:ascii="Book Antiqua" w:hAnsi="Book Antiqua"/>
          <w:bCs/>
          <w:color w:val="000000" w:themeColor="text1"/>
          <w:sz w:val="24"/>
          <w:szCs w:val="24"/>
        </w:rPr>
        <w:t>literature;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however,</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lack</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standardization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regarding</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collection</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processing</w:t>
      </w:r>
      <w:r w:rsidR="00D2304C" w:rsidRPr="00A9789F">
        <w:rPr>
          <w:rFonts w:ascii="Book Antiqua" w:hAnsi="Book Antiqua"/>
          <w:bCs/>
          <w:color w:val="000000" w:themeColor="text1"/>
          <w:sz w:val="24"/>
          <w:szCs w:val="24"/>
        </w:rPr>
        <w:t xml:space="preserve"> </w:t>
      </w:r>
      <w:r w:rsidR="00C04C6C" w:rsidRPr="00A9789F">
        <w:rPr>
          <w:rFonts w:ascii="Book Antiqua" w:hAnsi="Book Antiqua"/>
          <w:bCs/>
          <w:color w:val="000000" w:themeColor="text1"/>
          <w:sz w:val="24"/>
          <w:szCs w:val="24"/>
        </w:rPr>
        <w:t>protocols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presents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challenge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for</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generalization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study</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outcomes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determination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efficacy</w:t>
      </w:r>
      <w:r w:rsidR="00C04C6C" w:rsidRPr="00A9789F">
        <w:rPr>
          <w:rFonts w:ascii="Book Antiqua" w:hAnsi="Book Antiqua"/>
          <w:bCs/>
          <w:color w:val="000000" w:themeColor="text1"/>
          <w:sz w:val="24"/>
          <w:szCs w:val="24"/>
        </w:rPr>
        <w:t>.</w:t>
      </w:r>
      <w:r w:rsidR="00D2304C" w:rsidRPr="00A9789F">
        <w:rPr>
          <w:rFonts w:ascii="Book Antiqua" w:hAnsi="Book Antiqua"/>
          <w:bCs/>
          <w:color w:val="000000" w:themeColor="text1"/>
          <w:sz w:val="24"/>
          <w:szCs w:val="24"/>
        </w:rPr>
        <w:t xml:space="preserve"> </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Since</w:t>
      </w:r>
      <w:r w:rsidR="00D2304C" w:rsidRPr="00A9789F">
        <w:rPr>
          <w:rFonts w:ascii="Book Antiqua" w:eastAsia="MinionMath-Regular" w:hAnsi="Book Antiqua" w:cs="Arial"/>
          <w:color w:val="000000" w:themeColor="text1"/>
          <w:sz w:val="24"/>
          <w:szCs w:val="24"/>
        </w:rPr>
        <w:t xml:space="preserve"> </w:t>
      </w:r>
      <w:r w:rsidR="00BE4BF1" w:rsidRPr="00A9789F">
        <w:rPr>
          <w:rFonts w:ascii="Book Antiqua" w:eastAsia="宋体" w:hAnsi="Book Antiqua" w:cs="Arial" w:hint="eastAsia"/>
          <w:color w:val="000000" w:themeColor="text1"/>
          <w:sz w:val="24"/>
          <w:szCs w:val="24"/>
          <w:lang w:eastAsia="zh-CN"/>
        </w:rPr>
        <w:t>BM</w:t>
      </w:r>
      <w:r w:rsidR="00C04C6C" w:rsidRPr="00A9789F">
        <w:rPr>
          <w:rFonts w:ascii="Book Antiqua" w:eastAsia="MinionMath-Regular" w:hAnsi="Book Antiqua" w:cs="Arial"/>
          <w:color w:val="000000" w:themeColor="text1"/>
          <w:sz w:val="24"/>
          <w:szCs w:val="24"/>
        </w:rPr>
        <w:t>-derived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orthobiologics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have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not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yet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been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classified,</w:t>
      </w:r>
      <w:r w:rsidR="00D2304C" w:rsidRPr="00A9789F">
        <w:rPr>
          <w:rFonts w:ascii="Book Antiqua" w:eastAsia="MinionMath-Regular" w:hAnsi="Book Antiqua" w:cs="Arial"/>
          <w:color w:val="000000" w:themeColor="text1"/>
          <w:sz w:val="24"/>
          <w:szCs w:val="24"/>
        </w:rPr>
        <w:t xml:space="preserve"> </w:t>
      </w:r>
      <w:r w:rsidR="00485D39" w:rsidRPr="00A9789F">
        <w:rPr>
          <w:rFonts w:ascii="Book Antiqua" w:eastAsia="MinionMath-Regular" w:hAnsi="Book Antiqua" w:cs="Arial"/>
          <w:color w:val="000000" w:themeColor="text1"/>
          <w:sz w:val="24"/>
          <w:szCs w:val="24"/>
        </w:rPr>
        <w:t>to</w:t>
      </w:r>
      <w:r w:rsidR="00D2304C" w:rsidRPr="00A9789F">
        <w:rPr>
          <w:rFonts w:ascii="Book Antiqua" w:eastAsia="MinionMath-Regular" w:hAnsi="Book Antiqua" w:cs="Arial"/>
          <w:color w:val="000000" w:themeColor="text1"/>
          <w:sz w:val="24"/>
          <w:szCs w:val="24"/>
        </w:rPr>
        <w:t xml:space="preserve"> </w:t>
      </w:r>
      <w:r w:rsidR="00843ADE" w:rsidRPr="00A9789F">
        <w:rPr>
          <w:rFonts w:ascii="Book Antiqua" w:eastAsia="MinionMath-Regular" w:hAnsi="Book Antiqua" w:cs="Arial"/>
          <w:color w:val="000000" w:themeColor="text1"/>
          <w:sz w:val="24"/>
          <w:szCs w:val="24"/>
        </w:rPr>
        <w:t>our</w:t>
      </w:r>
      <w:r w:rsidR="00D2304C" w:rsidRPr="00A9789F">
        <w:rPr>
          <w:rFonts w:ascii="Book Antiqua" w:eastAsia="MinionMath-Regular" w:hAnsi="Book Antiqua" w:cs="Arial"/>
          <w:color w:val="000000" w:themeColor="text1"/>
          <w:sz w:val="24"/>
          <w:szCs w:val="24"/>
        </w:rPr>
        <w:t xml:space="preserve"> </w:t>
      </w:r>
      <w:r w:rsidR="00843ADE" w:rsidRPr="00A9789F">
        <w:rPr>
          <w:rFonts w:ascii="Book Antiqua" w:eastAsia="MinionMath-Regular" w:hAnsi="Book Antiqua" w:cs="Arial"/>
          <w:color w:val="000000" w:themeColor="text1"/>
          <w:sz w:val="24"/>
          <w:szCs w:val="24"/>
        </w:rPr>
        <w:t>knowledge</w:t>
      </w:r>
      <w:r w:rsidR="000E689D" w:rsidRPr="00A9789F">
        <w:rPr>
          <w:rFonts w:ascii="Book Antiqua" w:eastAsia="MinionMath-Regular" w:hAnsi="Book Antiqua" w:cs="Arial"/>
          <w:color w:val="000000" w:themeColor="text1"/>
          <w:sz w:val="24"/>
          <w:szCs w:val="24"/>
        </w:rPr>
        <w: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this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manuscript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proposes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ACH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lastRenderedPageBreak/>
        <w:t>classification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system,</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which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speaks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to</w:t>
      </w:r>
      <w:r w:rsidR="00D2304C" w:rsidRPr="00A9789F">
        <w:rPr>
          <w:rFonts w:ascii="Book Antiqua" w:eastAsia="MinionMath-Regular" w:hAnsi="Book Antiqua" w:cs="Arial"/>
          <w:color w:val="000000" w:themeColor="text1"/>
          <w:sz w:val="24"/>
          <w:szCs w:val="24"/>
        </w:rPr>
        <w:t xml:space="preserve"> </w:t>
      </w:r>
      <w:r w:rsidR="00684D05" w:rsidRPr="00A9789F">
        <w:rPr>
          <w:rFonts w:ascii="Book Antiqua" w:eastAsia="宋体" w:hAnsi="Book Antiqua" w:cs="Arial"/>
          <w:color w:val="000000" w:themeColor="text1"/>
          <w:sz w:val="24"/>
          <w:szCs w:val="24"/>
          <w:lang w:eastAsia="zh-CN"/>
        </w:rPr>
        <w:t>BMA</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w:t>
      </w:r>
      <w:r w:rsidR="00D2304C" w:rsidRPr="00A9789F">
        <w:rPr>
          <w:rFonts w:ascii="Book Antiqua" w:eastAsia="MinionMath-Regular" w:hAnsi="Book Antiqua" w:cs="Arial"/>
          <w:color w:val="000000" w:themeColor="text1"/>
          <w:sz w:val="24"/>
          <w:szCs w:val="24"/>
        </w:rPr>
        <w:t xml:space="preserve"> </w:t>
      </w:r>
      <w:r w:rsidR="00684D05" w:rsidRPr="00A9789F">
        <w:rPr>
          <w:rFonts w:ascii="Book Antiqua" w:eastAsia="宋体" w:hAnsi="Book Antiqua" w:cs="Arial"/>
          <w:color w:val="000000" w:themeColor="text1"/>
          <w:sz w:val="24"/>
          <w:szCs w:val="24"/>
          <w:lang w:eastAsia="zh-CN"/>
        </w:rPr>
        <w:t>BMA</w:t>
      </w:r>
      <w:r w:rsidR="00D2304C" w:rsidRPr="00A9789F">
        <w:rPr>
          <w:rFonts w:ascii="Book Antiqua" w:eastAsia="MinionMath-Regular" w:hAnsi="Book Antiqua" w:cs="Arial"/>
          <w:color w:val="000000" w:themeColor="text1"/>
          <w:sz w:val="24"/>
          <w:szCs w:val="24"/>
        </w:rPr>
        <w:t xml:space="preserve"> </w:t>
      </w:r>
      <w:r w:rsidR="008C1CEA" w:rsidRPr="00A9789F">
        <w:rPr>
          <w:rFonts w:ascii="Book Antiqua" w:eastAsia="MinionMath-Regular" w:hAnsi="Book Antiqua" w:cs="Arial"/>
          <w:color w:val="000000" w:themeColor="text1"/>
          <w:sz w:val="24"/>
          <w:szCs w:val="24"/>
        </w:rPr>
        <w:t>and</w:t>
      </w:r>
      <w:r w:rsidR="00D2304C" w:rsidRPr="00A9789F">
        <w:rPr>
          <w:rFonts w:ascii="Book Antiqua" w:eastAsia="MinionMath-Regular" w:hAnsi="Book Antiqua" w:cs="Arial"/>
          <w:color w:val="000000" w:themeColor="text1"/>
          <w:sz w:val="24"/>
          <w:szCs w:val="24"/>
        </w:rPr>
        <w:t xml:space="preserve"> </w:t>
      </w:r>
      <w:r w:rsidR="008C1CEA" w:rsidRPr="00A9789F">
        <w:rPr>
          <w:rFonts w:ascii="Book Antiqua" w:eastAsia="MinionMath-Regular" w:hAnsi="Book Antiqua" w:cs="Arial"/>
          <w:color w:val="000000" w:themeColor="text1"/>
          <w:sz w:val="24"/>
          <w:szCs w:val="24"/>
        </w:rPr>
        <w:t>concentrate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and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hybrid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which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combines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and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This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classification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proposes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and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describes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8</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parameters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that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are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relevant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for</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quality</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of</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biological</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products.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more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parameters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used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would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imply</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greater</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characterization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and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complexity</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of</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evaluation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of</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w:t>
      </w:r>
      <w:r w:rsidRPr="00A9789F">
        <w:rPr>
          <w:rFonts w:ascii="Book Antiqua" w:eastAsia="MinionMath-Regular" w:hAnsi="Book Antiqua" w:cs="Arial"/>
          <w:color w:val="000000" w:themeColor="text1"/>
          <w:sz w:val="24"/>
          <w:szCs w:val="24"/>
        </w:rPr>
        <w:t>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biological</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product</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used</w:t>
      </w:r>
      <w:r w:rsidR="004E39C5" w:rsidRPr="00A9789F">
        <w:rPr>
          <w:rFonts w:ascii="Book Antiqua" w:eastAsia="MinionMath-Regular" w:hAnsi="Book Antiqua" w:cs="Arial"/>
          <w:color w:val="000000" w:themeColor="text1"/>
          <w:sz w:val="24"/>
          <w:szCs w:val="24"/>
        </w:rPr>
        <w:t>.</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ACH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classification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envisages</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a</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necessary</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contribution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to</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comprehension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of</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both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clinical</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procedures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and</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research</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outcomes,</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ultimately</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ushering</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in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a</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standardization</w:t>
      </w:r>
      <w:r w:rsidR="00D2304C" w:rsidRPr="00A9789F">
        <w:rPr>
          <w:rFonts w:ascii="Book Antiqua" w:eastAsia="MinionMath-Regular" w:hAnsi="Book Antiqua" w:cs="Arial"/>
          <w:color w:val="000000" w:themeColor="text1"/>
          <w:sz w:val="24"/>
          <w:szCs w:val="24"/>
        </w:rPr>
        <w:t xml:space="preserve"> </w:t>
      </w:r>
      <w:r w:rsidR="00C04C6C" w:rsidRPr="00A9789F">
        <w:rPr>
          <w:rFonts w:ascii="Book Antiqua" w:eastAsia="MinionMath-Regular" w:hAnsi="Book Antiqua" w:cs="Arial"/>
          <w:color w:val="000000" w:themeColor="text1"/>
          <w:sz w:val="24"/>
          <w:szCs w:val="24"/>
        </w:rPr>
        <w:t>of</w:t>
      </w:r>
      <w:r w:rsidR="00D2304C" w:rsidRPr="00A9789F">
        <w:rPr>
          <w:rFonts w:ascii="Book Antiqua" w:eastAsia="MinionMath-Regular" w:hAnsi="Book Antiqua" w:cs="Arial"/>
          <w:color w:val="000000" w:themeColor="text1"/>
          <w:sz w:val="24"/>
          <w:szCs w:val="24"/>
        </w:rPr>
        <w:t xml:space="preserve"> </w:t>
      </w:r>
      <w:r w:rsidR="008A242B" w:rsidRPr="00A9789F">
        <w:rPr>
          <w:rFonts w:ascii="Book Antiqua" w:eastAsia="MinionMath-Regular" w:hAnsi="Book Antiqua" w:cs="Arial"/>
          <w:color w:val="000000" w:themeColor="text1"/>
          <w:sz w:val="24"/>
          <w:szCs w:val="24"/>
        </w:rPr>
        <w:t>best</w:t>
      </w:r>
      <w:r w:rsidR="00D2304C" w:rsidRPr="00A9789F">
        <w:rPr>
          <w:rFonts w:ascii="Book Antiqua" w:eastAsia="MinionMath-Regular" w:hAnsi="Book Antiqua" w:cs="Arial"/>
          <w:color w:val="000000" w:themeColor="text1"/>
          <w:sz w:val="24"/>
          <w:szCs w:val="24"/>
        </w:rPr>
        <w:t xml:space="preserve"> </w:t>
      </w:r>
      <w:r w:rsidR="008A242B" w:rsidRPr="00A9789F">
        <w:rPr>
          <w:rFonts w:ascii="Book Antiqua" w:eastAsia="MinionMath-Regular" w:hAnsi="Book Antiqua" w:cs="Arial"/>
          <w:color w:val="000000" w:themeColor="text1"/>
          <w:sz w:val="24"/>
          <w:szCs w:val="24"/>
        </w:rPr>
        <w:t>practice.</w:t>
      </w:r>
    </w:p>
    <w:p w14:paraId="319978E8" w14:textId="77777777" w:rsidR="00DC0F31" w:rsidRPr="00A9789F" w:rsidRDefault="00DC0F31" w:rsidP="009E5C4E">
      <w:pPr>
        <w:pStyle w:val="ABNT"/>
        <w:spacing w:after="0"/>
        <w:rPr>
          <w:rFonts w:ascii="Book Antiqua" w:eastAsia="宋体" w:hAnsi="Book Antiqua" w:cs="Arial"/>
          <w:b/>
          <w:color w:val="000000" w:themeColor="text1"/>
          <w:sz w:val="24"/>
          <w:szCs w:val="24"/>
          <w:lang w:val="en-US" w:eastAsia="zh-CN"/>
        </w:rPr>
      </w:pPr>
    </w:p>
    <w:p w14:paraId="744FED99" w14:textId="003F9DE4" w:rsidR="00385135" w:rsidRPr="00A9789F" w:rsidRDefault="000F342D" w:rsidP="009E5C4E">
      <w:pPr>
        <w:pStyle w:val="ABNT"/>
        <w:spacing w:after="0"/>
        <w:rPr>
          <w:rFonts w:ascii="Book Antiqua" w:hAnsi="Book Antiqua" w:cs="Arial"/>
          <w:color w:val="000000" w:themeColor="text1"/>
          <w:sz w:val="24"/>
          <w:szCs w:val="24"/>
          <w:lang w:val="en-US"/>
        </w:rPr>
      </w:pPr>
      <w:r w:rsidRPr="00A9789F">
        <w:rPr>
          <w:rFonts w:ascii="Book Antiqua" w:hAnsi="Book Antiqua" w:cs="Arial"/>
          <w:b/>
          <w:color w:val="000000" w:themeColor="text1"/>
          <w:sz w:val="24"/>
          <w:szCs w:val="24"/>
          <w:lang w:val="en-US"/>
        </w:rPr>
        <w:t>Key</w:t>
      </w:r>
      <w:r w:rsidR="00D2304C" w:rsidRPr="00A9789F">
        <w:rPr>
          <w:rFonts w:ascii="Book Antiqua" w:eastAsia="宋体" w:hAnsi="Book Antiqua" w:cs="Arial" w:hint="eastAsia"/>
          <w:b/>
          <w:color w:val="000000" w:themeColor="text1"/>
          <w:sz w:val="24"/>
          <w:szCs w:val="24"/>
          <w:lang w:val="en-US" w:eastAsia="zh-CN"/>
        </w:rPr>
        <w:t xml:space="preserve"> </w:t>
      </w:r>
      <w:r w:rsidRPr="00A9789F">
        <w:rPr>
          <w:rFonts w:ascii="Book Antiqua" w:hAnsi="Book Antiqua" w:cs="Arial"/>
          <w:b/>
          <w:color w:val="000000" w:themeColor="text1"/>
          <w:sz w:val="24"/>
          <w:szCs w:val="24"/>
          <w:lang w:val="en-US"/>
        </w:rPr>
        <w:t>words:</w:t>
      </w:r>
      <w:r w:rsidR="00D2304C" w:rsidRPr="00A9789F">
        <w:rPr>
          <w:rFonts w:ascii="Book Antiqua" w:hAnsi="Book Antiqua" w:cs="Arial"/>
          <w:b/>
          <w:color w:val="000000" w:themeColor="text1"/>
          <w:sz w:val="24"/>
          <w:szCs w:val="24"/>
          <w:lang w:val="en-US"/>
        </w:rPr>
        <w:t xml:space="preserve"> </w:t>
      </w:r>
      <w:r w:rsidR="00691D1C" w:rsidRPr="00A9789F">
        <w:rPr>
          <w:rFonts w:ascii="Book Antiqua" w:hAnsi="Book Antiqua" w:cs="Arial"/>
          <w:color w:val="000000" w:themeColor="text1"/>
          <w:sz w:val="24"/>
          <w:szCs w:val="24"/>
          <w:lang w:val="en-US"/>
        </w:rPr>
        <w:t>Bone-</w:t>
      </w:r>
      <w:r w:rsidR="00562C08" w:rsidRPr="00A9789F">
        <w:rPr>
          <w:rFonts w:ascii="Book Antiqua" w:hAnsi="Book Antiqua" w:cs="Arial"/>
          <w:color w:val="000000" w:themeColor="text1"/>
          <w:sz w:val="24"/>
          <w:szCs w:val="24"/>
          <w:lang w:val="en-US"/>
        </w:rPr>
        <w:t>marrow</w:t>
      </w:r>
      <w:r w:rsidR="00D2304C" w:rsidRPr="00A9789F">
        <w:rPr>
          <w:rFonts w:ascii="Book Antiqua" w:hAnsi="Book Antiqua" w:cs="Arial"/>
          <w:color w:val="000000" w:themeColor="text1"/>
          <w:sz w:val="24"/>
          <w:szCs w:val="24"/>
          <w:lang w:val="en-US"/>
        </w:rPr>
        <w:t xml:space="preserve"> </w:t>
      </w:r>
      <w:r w:rsidR="00562C08" w:rsidRPr="00A9789F">
        <w:rPr>
          <w:rFonts w:ascii="Book Antiqua" w:hAnsi="Book Antiqua" w:cs="Arial"/>
          <w:color w:val="000000" w:themeColor="text1"/>
          <w:sz w:val="24"/>
          <w:szCs w:val="24"/>
          <w:lang w:val="en-US"/>
        </w:rPr>
        <w:t>classification</w:t>
      </w:r>
      <w:r w:rsidR="006B7135" w:rsidRPr="00A9789F">
        <w:rPr>
          <w:rFonts w:ascii="Book Antiqua" w:hAnsi="Book Antiqua" w:cs="Arial"/>
          <w:color w:val="000000" w:themeColor="text1"/>
          <w:sz w:val="24"/>
          <w:szCs w:val="24"/>
          <w:lang w:val="en-US"/>
        </w:rPr>
        <w:t>;</w:t>
      </w:r>
      <w:r w:rsidR="00D2304C" w:rsidRPr="00A9789F">
        <w:rPr>
          <w:rFonts w:ascii="Book Antiqua" w:hAnsi="Book Antiqua" w:cs="Arial"/>
          <w:color w:val="000000" w:themeColor="text1"/>
          <w:sz w:val="24"/>
          <w:szCs w:val="24"/>
          <w:lang w:val="en-US"/>
        </w:rPr>
        <w:t xml:space="preserve"> </w:t>
      </w:r>
      <w:r w:rsidR="00691D1C" w:rsidRPr="00A9789F">
        <w:rPr>
          <w:rFonts w:ascii="Book Antiqua" w:hAnsi="Book Antiqua" w:cs="Arial"/>
          <w:color w:val="000000" w:themeColor="text1"/>
          <w:sz w:val="24"/>
          <w:szCs w:val="24"/>
          <w:lang w:val="en-US"/>
        </w:rPr>
        <w:t>Bone-</w:t>
      </w:r>
      <w:r w:rsidR="00562C08" w:rsidRPr="00A9789F">
        <w:rPr>
          <w:rFonts w:ascii="Book Antiqua" w:hAnsi="Book Antiqua" w:cs="Arial"/>
          <w:color w:val="000000" w:themeColor="text1"/>
          <w:sz w:val="24"/>
          <w:szCs w:val="24"/>
          <w:lang w:val="en-US"/>
        </w:rPr>
        <w:t>marrow</w:t>
      </w:r>
      <w:r w:rsidR="00D2304C" w:rsidRPr="00A9789F">
        <w:rPr>
          <w:rFonts w:ascii="Book Antiqua" w:hAnsi="Book Antiqua" w:cs="Arial"/>
          <w:color w:val="000000" w:themeColor="text1"/>
          <w:sz w:val="24"/>
          <w:szCs w:val="24"/>
          <w:lang w:val="en-US"/>
        </w:rPr>
        <w:t xml:space="preserve"> </w:t>
      </w:r>
      <w:r w:rsidR="00562C08" w:rsidRPr="00A9789F">
        <w:rPr>
          <w:rFonts w:ascii="Book Antiqua" w:hAnsi="Book Antiqua" w:cs="Arial"/>
          <w:color w:val="000000" w:themeColor="text1"/>
          <w:sz w:val="24"/>
          <w:szCs w:val="24"/>
          <w:lang w:val="en-US"/>
        </w:rPr>
        <w:t>aspirate</w:t>
      </w:r>
      <w:r w:rsidR="00D2304C" w:rsidRPr="00A9789F">
        <w:rPr>
          <w:rFonts w:ascii="Book Antiqua" w:hAnsi="Book Antiqua" w:cs="Arial"/>
          <w:color w:val="000000" w:themeColor="text1"/>
          <w:sz w:val="24"/>
          <w:szCs w:val="24"/>
          <w:lang w:val="en-US"/>
        </w:rPr>
        <w:t xml:space="preserve"> </w:t>
      </w:r>
      <w:r w:rsidR="00562C08" w:rsidRPr="00A9789F">
        <w:rPr>
          <w:rFonts w:ascii="Book Antiqua" w:hAnsi="Book Antiqua" w:cs="Arial"/>
          <w:color w:val="000000" w:themeColor="text1"/>
          <w:sz w:val="24"/>
          <w:szCs w:val="24"/>
          <w:lang w:val="en-US"/>
        </w:rPr>
        <w:t>concentrate</w:t>
      </w:r>
      <w:r w:rsidR="006B7135" w:rsidRPr="00A9789F">
        <w:rPr>
          <w:rFonts w:ascii="Book Antiqua" w:hAnsi="Book Antiqua" w:cs="Arial"/>
          <w:color w:val="000000" w:themeColor="text1"/>
          <w:sz w:val="24"/>
          <w:szCs w:val="24"/>
          <w:lang w:val="en-US"/>
        </w:rPr>
        <w:t>;</w:t>
      </w:r>
      <w:r w:rsidR="00D2304C" w:rsidRPr="00A9789F">
        <w:rPr>
          <w:rFonts w:ascii="Book Antiqua" w:hAnsi="Book Antiqua" w:cs="Arial"/>
          <w:color w:val="000000" w:themeColor="text1"/>
          <w:sz w:val="24"/>
          <w:szCs w:val="24"/>
          <w:lang w:val="en-US"/>
        </w:rPr>
        <w:t xml:space="preserve"> </w:t>
      </w:r>
      <w:r w:rsidR="00691D1C" w:rsidRPr="00A9789F">
        <w:rPr>
          <w:rFonts w:ascii="Book Antiqua" w:hAnsi="Book Antiqua" w:cs="Arial"/>
          <w:color w:val="000000" w:themeColor="text1"/>
          <w:sz w:val="24"/>
          <w:szCs w:val="24"/>
          <w:lang w:val="en-US"/>
        </w:rPr>
        <w:t>Regenerative</w:t>
      </w:r>
      <w:r w:rsidR="00D2304C" w:rsidRPr="00A9789F">
        <w:rPr>
          <w:rFonts w:ascii="Book Antiqua" w:hAnsi="Book Antiqua" w:cs="Arial"/>
          <w:color w:val="000000" w:themeColor="text1"/>
          <w:sz w:val="24"/>
          <w:szCs w:val="24"/>
          <w:lang w:val="en-US"/>
        </w:rPr>
        <w:t xml:space="preserve"> </w:t>
      </w:r>
      <w:r w:rsidR="00562C08" w:rsidRPr="00A9789F">
        <w:rPr>
          <w:rFonts w:ascii="Book Antiqua" w:hAnsi="Book Antiqua" w:cs="Arial"/>
          <w:color w:val="000000" w:themeColor="text1"/>
          <w:sz w:val="24"/>
          <w:szCs w:val="24"/>
          <w:lang w:val="en-US"/>
        </w:rPr>
        <w:t>medicine</w:t>
      </w:r>
      <w:r w:rsidR="00C76F0A" w:rsidRPr="00A9789F">
        <w:rPr>
          <w:rFonts w:ascii="Book Antiqua" w:hAnsi="Book Antiqua" w:cs="Arial"/>
          <w:color w:val="000000" w:themeColor="text1"/>
          <w:sz w:val="24"/>
          <w:szCs w:val="24"/>
          <w:lang w:val="en-US"/>
        </w:rPr>
        <w:t>;</w:t>
      </w:r>
      <w:r w:rsidR="00D2304C" w:rsidRPr="00A9789F">
        <w:rPr>
          <w:rFonts w:ascii="Book Antiqua" w:hAnsi="Book Antiqua" w:cs="Arial"/>
          <w:color w:val="000000" w:themeColor="text1"/>
          <w:sz w:val="24"/>
          <w:szCs w:val="24"/>
          <w:lang w:val="en-US"/>
        </w:rPr>
        <w:t xml:space="preserve"> </w:t>
      </w:r>
      <w:r w:rsidR="0066360B" w:rsidRPr="00A9789F">
        <w:rPr>
          <w:rFonts w:ascii="Book Antiqua" w:hAnsi="Book Antiqua" w:cs="Arial"/>
          <w:color w:val="000000" w:themeColor="text1"/>
          <w:sz w:val="24"/>
          <w:szCs w:val="24"/>
          <w:lang w:val="en-US"/>
        </w:rPr>
        <w:t>S</w:t>
      </w:r>
      <w:r w:rsidR="00C76F0A" w:rsidRPr="00A9789F">
        <w:rPr>
          <w:rFonts w:ascii="Book Antiqua" w:hAnsi="Book Antiqua" w:cs="Arial"/>
          <w:color w:val="000000" w:themeColor="text1"/>
          <w:sz w:val="24"/>
          <w:szCs w:val="24"/>
          <w:lang w:val="en-US"/>
        </w:rPr>
        <w:t>tem</w:t>
      </w:r>
      <w:r w:rsidR="00D2304C" w:rsidRPr="00A9789F">
        <w:rPr>
          <w:rFonts w:ascii="Book Antiqua" w:hAnsi="Book Antiqua" w:cs="Arial"/>
          <w:color w:val="000000" w:themeColor="text1"/>
          <w:sz w:val="24"/>
          <w:szCs w:val="24"/>
          <w:lang w:val="en-US"/>
        </w:rPr>
        <w:t xml:space="preserve"> </w:t>
      </w:r>
      <w:r w:rsidR="00C76F0A" w:rsidRPr="00A9789F">
        <w:rPr>
          <w:rFonts w:ascii="Book Antiqua" w:hAnsi="Book Antiqua" w:cs="Arial"/>
          <w:color w:val="000000" w:themeColor="text1"/>
          <w:sz w:val="24"/>
          <w:szCs w:val="24"/>
          <w:lang w:val="en-US"/>
        </w:rPr>
        <w:t>cells</w:t>
      </w:r>
      <w:r w:rsidR="00277CBB" w:rsidRPr="00A9789F">
        <w:rPr>
          <w:rFonts w:ascii="Book Antiqua" w:hAnsi="Book Antiqua" w:cs="Arial"/>
          <w:color w:val="000000" w:themeColor="text1"/>
          <w:sz w:val="24"/>
          <w:szCs w:val="24"/>
          <w:lang w:val="en-US"/>
        </w:rPr>
        <w:t>;</w:t>
      </w:r>
      <w:r w:rsidR="00D2304C" w:rsidRPr="00A9789F">
        <w:rPr>
          <w:rFonts w:ascii="Book Antiqua" w:hAnsi="Book Antiqua" w:cs="Arial"/>
          <w:color w:val="000000" w:themeColor="text1"/>
          <w:sz w:val="24"/>
          <w:szCs w:val="24"/>
          <w:lang w:val="en-US"/>
        </w:rPr>
        <w:t xml:space="preserve"> </w:t>
      </w:r>
      <w:r w:rsidR="00A357D8" w:rsidRPr="00A9789F">
        <w:rPr>
          <w:rFonts w:ascii="Book Antiqua" w:hAnsi="Book Antiqua" w:cs="Arial"/>
          <w:color w:val="000000" w:themeColor="text1"/>
          <w:sz w:val="24"/>
          <w:szCs w:val="24"/>
          <w:lang w:val="en-US"/>
        </w:rPr>
        <w:t>M</w:t>
      </w:r>
      <w:r w:rsidR="003224F1" w:rsidRPr="00A9789F">
        <w:rPr>
          <w:rFonts w:ascii="Book Antiqua" w:hAnsi="Book Antiqua" w:cs="Arial"/>
          <w:color w:val="000000" w:themeColor="text1"/>
          <w:sz w:val="24"/>
          <w:szCs w:val="24"/>
          <w:lang w:val="en-US"/>
        </w:rPr>
        <w:t>usculoskeletal</w:t>
      </w:r>
      <w:r w:rsidR="00D2304C" w:rsidRPr="00A9789F">
        <w:rPr>
          <w:rFonts w:ascii="Book Antiqua" w:hAnsi="Book Antiqua" w:cs="Arial"/>
          <w:color w:val="000000" w:themeColor="text1"/>
          <w:sz w:val="24"/>
          <w:szCs w:val="24"/>
          <w:lang w:val="en-US"/>
        </w:rPr>
        <w:t xml:space="preserve"> </w:t>
      </w:r>
      <w:r w:rsidR="0025285E" w:rsidRPr="00A9789F">
        <w:rPr>
          <w:rFonts w:ascii="Book Antiqua" w:hAnsi="Book Antiqua" w:cs="Arial"/>
          <w:color w:val="000000" w:themeColor="text1"/>
          <w:sz w:val="24"/>
          <w:szCs w:val="24"/>
          <w:lang w:val="en-US"/>
        </w:rPr>
        <w:t>disorders</w:t>
      </w:r>
      <w:r w:rsidR="00F44665" w:rsidRPr="00A9789F">
        <w:rPr>
          <w:rFonts w:ascii="Book Antiqua" w:hAnsi="Book Antiqua" w:cs="Arial"/>
          <w:color w:val="000000" w:themeColor="text1"/>
          <w:sz w:val="24"/>
          <w:szCs w:val="24"/>
          <w:lang w:val="en-US"/>
        </w:rPr>
        <w:t>;</w:t>
      </w:r>
      <w:r w:rsidR="00D2304C" w:rsidRPr="00A9789F">
        <w:rPr>
          <w:rFonts w:ascii="Book Antiqua" w:hAnsi="Book Antiqua" w:cs="Arial"/>
          <w:color w:val="000000" w:themeColor="text1"/>
          <w:sz w:val="24"/>
          <w:szCs w:val="24"/>
          <w:lang w:val="en-US"/>
        </w:rPr>
        <w:t xml:space="preserve"> </w:t>
      </w:r>
      <w:r w:rsidR="001B5B41" w:rsidRPr="00A9789F">
        <w:rPr>
          <w:rFonts w:ascii="Book Antiqua" w:hAnsi="Book Antiqua" w:cs="Arial"/>
          <w:color w:val="000000" w:themeColor="text1"/>
          <w:sz w:val="24"/>
          <w:szCs w:val="24"/>
          <w:lang w:val="en-US"/>
        </w:rPr>
        <w:t>O</w:t>
      </w:r>
      <w:r w:rsidR="00F44665" w:rsidRPr="00A9789F">
        <w:rPr>
          <w:rFonts w:ascii="Book Antiqua" w:hAnsi="Book Antiqua" w:cs="Arial"/>
          <w:color w:val="000000" w:themeColor="text1"/>
          <w:sz w:val="24"/>
          <w:szCs w:val="24"/>
          <w:lang w:val="en-US"/>
        </w:rPr>
        <w:t>rthobiologics</w:t>
      </w:r>
    </w:p>
    <w:p w14:paraId="395B0FA0" w14:textId="77777777" w:rsidR="000F342D" w:rsidRPr="00A9789F" w:rsidRDefault="000F342D" w:rsidP="009E5C4E">
      <w:pPr>
        <w:pStyle w:val="ABNT"/>
        <w:spacing w:after="0"/>
        <w:rPr>
          <w:rFonts w:ascii="Book Antiqua" w:eastAsia="宋体" w:hAnsi="Book Antiqua" w:cs="Arial"/>
          <w:color w:val="000000" w:themeColor="text1"/>
          <w:sz w:val="24"/>
          <w:szCs w:val="24"/>
          <w:lang w:val="en-US" w:eastAsia="zh-CN"/>
        </w:rPr>
      </w:pPr>
    </w:p>
    <w:p w14:paraId="3023D54C" w14:textId="77777777" w:rsidR="00C43290" w:rsidRPr="00A9789F" w:rsidRDefault="00BE04B0" w:rsidP="00C43290">
      <w:pPr>
        <w:spacing w:line="360" w:lineRule="auto"/>
        <w:rPr>
          <w:rFonts w:ascii="Book Antiqua" w:eastAsia="宋体" w:hAnsi="Book Antiqua" w:cs="Arial"/>
          <w:color w:val="000000" w:themeColor="text1"/>
          <w:sz w:val="24"/>
          <w:szCs w:val="24"/>
          <w:vertAlign w:val="superscript"/>
          <w:lang w:val="pt-BR"/>
        </w:rPr>
      </w:pPr>
      <w:bookmarkStart w:id="20" w:name="OLE_LINK117"/>
      <w:bookmarkStart w:id="21" w:name="OLE_LINK118"/>
      <w:r w:rsidRPr="00A9789F">
        <w:rPr>
          <w:rFonts w:ascii="Book Antiqua" w:hAnsi="Book Antiqua" w:cs="Arial"/>
          <w:color w:val="000000" w:themeColor="text1"/>
          <w:sz w:val="24"/>
          <w:szCs w:val="24"/>
          <w:lang w:val="pt-BR"/>
        </w:rPr>
        <w:t>Purita</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J</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Lana</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JFSD</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Kolber</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M</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Rodrigues</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BL</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Mosaner</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T</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Santos</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GS</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Caliari-Oliveira</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C</w:t>
      </w:r>
      <w:r w:rsidRPr="00A9789F">
        <w:rPr>
          <w:rFonts w:ascii="Book Antiqua" w:hAnsi="Book Antiqua" w:cs="Arial"/>
          <w:color w:val="000000" w:themeColor="text1"/>
          <w:sz w:val="24"/>
          <w:szCs w:val="24"/>
          <w:lang w:val="pt-BR"/>
        </w:rPr>
        <w:t>,</w:t>
      </w:r>
      <w:r w:rsidR="00D2304C" w:rsidRPr="00A9789F">
        <w:rPr>
          <w:rFonts w:ascii="Book Antiqua" w:hAnsi="Book Antiqua" w:cs="Arial"/>
          <w:color w:val="000000" w:themeColor="text1"/>
          <w:sz w:val="24"/>
          <w:szCs w:val="24"/>
          <w:lang w:val="pt-BR"/>
        </w:rPr>
        <w:t xml:space="preserve"> </w:t>
      </w:r>
      <w:r w:rsidRPr="00A9789F">
        <w:rPr>
          <w:rFonts w:ascii="Book Antiqua" w:hAnsi="Book Antiqua" w:cs="Arial"/>
          <w:color w:val="000000" w:themeColor="text1"/>
          <w:sz w:val="24"/>
          <w:szCs w:val="24"/>
          <w:lang w:val="pt-BR"/>
        </w:rPr>
        <w:t>Huber</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eastAsia="宋体" w:hAnsi="Book Antiqua" w:cs="Arial" w:hint="eastAsia"/>
          <w:color w:val="000000" w:themeColor="text1"/>
          <w:sz w:val="24"/>
          <w:szCs w:val="24"/>
          <w:lang w:val="pt-BR" w:eastAsia="zh-CN"/>
        </w:rPr>
        <w:t>SC.</w:t>
      </w:r>
      <w:r w:rsidR="00D2304C" w:rsidRPr="00A9789F">
        <w:rPr>
          <w:rFonts w:ascii="Book Antiqua" w:eastAsia="宋体" w:hAnsi="Book Antiqua" w:cs="Arial" w:hint="eastAsia"/>
          <w:color w:val="000000" w:themeColor="text1"/>
          <w:sz w:val="24"/>
          <w:szCs w:val="24"/>
          <w:lang w:val="pt-BR" w:eastAsia="zh-CN"/>
        </w:rPr>
        <w:t xml:space="preserve"> </w:t>
      </w:r>
      <w:r w:rsidRPr="00A9789F">
        <w:rPr>
          <w:rFonts w:ascii="Book Antiqua" w:hAnsi="Book Antiqua" w:cs="Arial"/>
          <w:color w:val="000000" w:themeColor="text1"/>
          <w:sz w:val="24"/>
          <w:szCs w:val="24"/>
        </w:rPr>
        <w:t>Bone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marrow-derived</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products:</w:t>
      </w:r>
      <w:r w:rsidR="00D2304C" w:rsidRPr="00A9789F">
        <w:rPr>
          <w:rFonts w:ascii="Book Antiqua" w:hAnsi="Book Antiqua" w:cs="Arial"/>
          <w:color w:val="000000" w:themeColor="text1"/>
          <w:sz w:val="24"/>
          <w:szCs w:val="24"/>
        </w:rPr>
        <w:t xml:space="preserve"> </w:t>
      </w:r>
      <w:r w:rsidRPr="00A9789F">
        <w:rPr>
          <w:rFonts w:ascii="Book Antiqua" w:hAnsi="Book Antiqua" w:cs="Arial"/>
          <w:caps/>
          <w:color w:val="000000" w:themeColor="text1"/>
          <w:sz w:val="24"/>
          <w:szCs w:val="24"/>
        </w:rPr>
        <w:t>a</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classification</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proposal</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bone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marrow</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aspirate,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bone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marrow</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aspirate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concentrate</w:t>
      </w:r>
      <w:r w:rsidR="00D2304C" w:rsidRPr="00A9789F">
        <w:rPr>
          <w:rFonts w:ascii="Book Antiqua" w:hAnsi="Book Antiqua" w:cs="Arial"/>
          <w:color w:val="000000" w:themeColor="text1"/>
          <w:sz w:val="24"/>
          <w:szCs w:val="24"/>
        </w:rPr>
        <w:t xml:space="preserve"> </w:t>
      </w:r>
      <w:r w:rsidRPr="00A9789F">
        <w:rPr>
          <w:rFonts w:ascii="Book Antiqua" w:hAnsi="Book Antiqua" w:cs="Arial"/>
          <w:color w:val="000000" w:themeColor="text1"/>
          <w:sz w:val="24"/>
          <w:szCs w:val="24"/>
        </w:rPr>
        <w:t>or</w:t>
      </w:r>
      <w:r w:rsidR="00D2304C" w:rsidRPr="00A9789F">
        <w:rPr>
          <w:rFonts w:ascii="Book Antiqua"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hybrid</w:t>
      </w:r>
      <w:r w:rsidRPr="00A9789F">
        <w:rPr>
          <w:rFonts w:ascii="Book Antiqua" w:hAnsi="Book Antiqua" w:cs="Arial"/>
          <w:color w:val="000000" w:themeColor="text1"/>
          <w:sz w:val="24"/>
          <w:szCs w:val="24"/>
        </w:rPr>
        <w:t>?</w:t>
      </w:r>
      <w:r w:rsidR="00D2304C" w:rsidRPr="00A9789F">
        <w:rPr>
          <w:rFonts w:ascii="Book Antiqua" w:eastAsia="宋体" w:hAnsi="Book Antiqua" w:cs="Arial" w:hint="eastAsia"/>
          <w:color w:val="000000" w:themeColor="text1"/>
          <w:sz w:val="24"/>
          <w:szCs w:val="24"/>
          <w:lang w:eastAsia="zh-CN"/>
        </w:rPr>
        <w:t xml:space="preserve"> </w:t>
      </w:r>
      <w:r w:rsidRPr="00A9789F">
        <w:rPr>
          <w:rFonts w:ascii="Book Antiqua" w:eastAsia="宋体" w:hAnsi="Book Antiqua" w:cs="Arial"/>
          <w:i/>
          <w:color w:val="000000" w:themeColor="text1"/>
          <w:sz w:val="24"/>
          <w:szCs w:val="24"/>
          <w:lang w:eastAsia="zh-CN"/>
        </w:rPr>
        <w:t>World</w:t>
      </w:r>
      <w:r w:rsidR="00D2304C" w:rsidRPr="00A9789F">
        <w:rPr>
          <w:rFonts w:ascii="Book Antiqua" w:eastAsia="宋体" w:hAnsi="Book Antiqua" w:cs="Arial"/>
          <w:i/>
          <w:color w:val="000000" w:themeColor="text1"/>
          <w:sz w:val="24"/>
          <w:szCs w:val="24"/>
          <w:lang w:eastAsia="zh-CN"/>
        </w:rPr>
        <w:t xml:space="preserve"> </w:t>
      </w:r>
      <w:r w:rsidRPr="00A9789F">
        <w:rPr>
          <w:rFonts w:ascii="Book Antiqua" w:eastAsia="宋体" w:hAnsi="Book Antiqua" w:cs="Arial"/>
          <w:i/>
          <w:color w:val="000000" w:themeColor="text1"/>
          <w:sz w:val="24"/>
          <w:szCs w:val="24"/>
          <w:lang w:eastAsia="zh-CN"/>
        </w:rPr>
        <w:t>J</w:t>
      </w:r>
      <w:r w:rsidR="00D2304C" w:rsidRPr="00A9789F">
        <w:rPr>
          <w:rFonts w:ascii="Book Antiqua" w:eastAsia="宋体" w:hAnsi="Book Antiqua" w:cs="Arial"/>
          <w:i/>
          <w:color w:val="000000" w:themeColor="text1"/>
          <w:sz w:val="24"/>
          <w:szCs w:val="24"/>
          <w:lang w:eastAsia="zh-CN"/>
        </w:rPr>
        <w:t xml:space="preserve"> </w:t>
      </w:r>
      <w:r w:rsidRPr="00A9789F">
        <w:rPr>
          <w:rFonts w:ascii="Book Antiqua" w:eastAsia="宋体" w:hAnsi="Book Antiqua" w:cs="Arial"/>
          <w:i/>
          <w:color w:val="000000" w:themeColor="text1"/>
          <w:sz w:val="24"/>
          <w:szCs w:val="24"/>
          <w:lang w:eastAsia="zh-CN"/>
        </w:rPr>
        <w:t>Stem</w:t>
      </w:r>
      <w:r w:rsidR="00D2304C" w:rsidRPr="00A9789F">
        <w:rPr>
          <w:rFonts w:ascii="Book Antiqua" w:eastAsia="宋体" w:hAnsi="Book Antiqua" w:cs="Arial"/>
          <w:i/>
          <w:color w:val="000000" w:themeColor="text1"/>
          <w:sz w:val="24"/>
          <w:szCs w:val="24"/>
          <w:lang w:eastAsia="zh-CN"/>
        </w:rPr>
        <w:t xml:space="preserve"> </w:t>
      </w:r>
      <w:r w:rsidRPr="00A9789F">
        <w:rPr>
          <w:rFonts w:ascii="Book Antiqua" w:eastAsia="宋体" w:hAnsi="Book Antiqua" w:cs="Arial"/>
          <w:i/>
          <w:color w:val="000000" w:themeColor="text1"/>
          <w:sz w:val="24"/>
          <w:szCs w:val="24"/>
          <w:lang w:eastAsia="zh-CN"/>
        </w:rPr>
        <w:t>Cells</w:t>
      </w:r>
      <w:r w:rsidR="00D2304C" w:rsidRPr="00A9789F">
        <w:rPr>
          <w:rFonts w:ascii="Book Antiqua" w:eastAsia="宋体" w:hAnsi="Book Antiqua" w:cs="Arial" w:hint="eastAsia"/>
          <w:i/>
          <w:color w:val="000000" w:themeColor="text1"/>
          <w:sz w:val="24"/>
          <w:szCs w:val="24"/>
          <w:lang w:eastAsia="zh-CN"/>
        </w:rPr>
        <w:t xml:space="preserve"> </w:t>
      </w:r>
      <w:r w:rsidRPr="00A9789F">
        <w:rPr>
          <w:rFonts w:ascii="Book Antiqua" w:eastAsia="宋体" w:hAnsi="Book Antiqua" w:cs="Arial" w:hint="eastAsia"/>
          <w:color w:val="000000" w:themeColor="text1"/>
          <w:sz w:val="24"/>
          <w:szCs w:val="24"/>
          <w:lang w:eastAsia="zh-CN"/>
        </w:rPr>
        <w:t>2020;</w:t>
      </w:r>
      <w:r w:rsidR="00D2304C" w:rsidRPr="00A9789F">
        <w:rPr>
          <w:rFonts w:ascii="Book Antiqua" w:eastAsia="宋体" w:hAnsi="Book Antiqua" w:cs="Arial" w:hint="eastAsia"/>
          <w:color w:val="000000" w:themeColor="text1"/>
          <w:sz w:val="24"/>
          <w:szCs w:val="24"/>
          <w:lang w:eastAsia="zh-CN"/>
        </w:rPr>
        <w:t xml:space="preserve"> </w:t>
      </w:r>
      <w:r w:rsidR="00E13360" w:rsidRPr="00A9789F">
        <w:rPr>
          <w:rFonts w:ascii="Book Antiqua" w:eastAsia="宋体" w:hAnsi="Book Antiqua" w:cs="Arial"/>
          <w:color w:val="000000" w:themeColor="text1"/>
          <w:sz w:val="24"/>
          <w:szCs w:val="24"/>
          <w:lang w:eastAsia="zh-CN"/>
        </w:rPr>
        <w:t xml:space="preserve">12(4): </w:t>
      </w:r>
      <w:bookmarkEnd w:id="20"/>
      <w:bookmarkEnd w:id="21"/>
      <w:r w:rsidR="00C43290" w:rsidRPr="00A9789F">
        <w:rPr>
          <w:rFonts w:ascii="Book Antiqua" w:eastAsia="宋体" w:hAnsi="Book Antiqua" w:cs="Arial" w:hint="eastAsia"/>
          <w:color w:val="000000" w:themeColor="text1"/>
          <w:sz w:val="24"/>
          <w:szCs w:val="24"/>
        </w:rPr>
        <w:t>241-250</w:t>
      </w:r>
      <w:r w:rsidR="00C43290" w:rsidRPr="00A9789F">
        <w:rPr>
          <w:rFonts w:ascii="Book Antiqua" w:eastAsia="宋体" w:hAnsi="Book Antiqua" w:cs="Arial"/>
          <w:color w:val="000000" w:themeColor="text1"/>
          <w:sz w:val="24"/>
          <w:szCs w:val="24"/>
        </w:rPr>
        <w:t xml:space="preserve"> URL: https://www.wjgnet.com/1948-0210/full/v12/i4/</w:t>
      </w:r>
      <w:r w:rsidR="00C43290" w:rsidRPr="00A9789F">
        <w:rPr>
          <w:rFonts w:ascii="Book Antiqua" w:eastAsia="宋体" w:hAnsi="Book Antiqua" w:cs="Arial" w:hint="eastAsia"/>
          <w:color w:val="000000" w:themeColor="text1"/>
          <w:sz w:val="24"/>
          <w:szCs w:val="24"/>
        </w:rPr>
        <w:t>241</w:t>
      </w:r>
      <w:r w:rsidR="00C43290" w:rsidRPr="00A9789F">
        <w:rPr>
          <w:rFonts w:ascii="Book Antiqua" w:eastAsia="宋体" w:hAnsi="Book Antiqua" w:cs="Arial"/>
          <w:color w:val="000000" w:themeColor="text1"/>
          <w:sz w:val="24"/>
          <w:szCs w:val="24"/>
        </w:rPr>
        <w:t>.htm DOI: https://dx.doi.org/10.4252/wjsc.v12.i4.</w:t>
      </w:r>
      <w:r w:rsidR="00C43290" w:rsidRPr="00A9789F">
        <w:rPr>
          <w:rFonts w:ascii="Book Antiqua" w:eastAsia="宋体" w:hAnsi="Book Antiqua" w:cs="Arial" w:hint="eastAsia"/>
          <w:color w:val="000000" w:themeColor="text1"/>
          <w:sz w:val="24"/>
          <w:szCs w:val="24"/>
        </w:rPr>
        <w:t>241</w:t>
      </w:r>
    </w:p>
    <w:p w14:paraId="47440B13" w14:textId="241AB87A" w:rsidR="008C1CEA" w:rsidRPr="00A9789F" w:rsidRDefault="008C1CEA" w:rsidP="00C43290">
      <w:pPr>
        <w:spacing w:after="0" w:line="360" w:lineRule="auto"/>
        <w:jc w:val="both"/>
        <w:rPr>
          <w:rFonts w:ascii="Book Antiqua" w:eastAsia="宋体" w:hAnsi="Book Antiqua" w:cs="Arial"/>
          <w:color w:val="000000" w:themeColor="text1"/>
          <w:sz w:val="24"/>
          <w:szCs w:val="24"/>
          <w:lang w:eastAsia="zh-CN"/>
        </w:rPr>
      </w:pPr>
    </w:p>
    <w:p w14:paraId="2AE905DC" w14:textId="49BFF40E" w:rsidR="003D2FB2" w:rsidRPr="00A9789F" w:rsidRDefault="003D2FB2" w:rsidP="009E5C4E">
      <w:pPr>
        <w:spacing w:after="0" w:line="360" w:lineRule="auto"/>
        <w:jc w:val="both"/>
        <w:rPr>
          <w:rFonts w:ascii="Book Antiqua" w:hAnsi="Book Antiqua"/>
          <w:color w:val="000000" w:themeColor="text1"/>
          <w:sz w:val="24"/>
          <w:szCs w:val="24"/>
        </w:rPr>
      </w:pPr>
      <w:r w:rsidRPr="00A9789F">
        <w:rPr>
          <w:rFonts w:ascii="Book Antiqua" w:hAnsi="Book Antiqua" w:cs="Arial"/>
          <w:b/>
          <w:color w:val="000000" w:themeColor="text1"/>
          <w:sz w:val="24"/>
          <w:szCs w:val="24"/>
        </w:rPr>
        <w:t>Core</w:t>
      </w:r>
      <w:r w:rsidR="00D2304C" w:rsidRPr="00A9789F">
        <w:rPr>
          <w:rFonts w:ascii="Book Antiqua" w:hAnsi="Book Antiqua" w:cs="Arial"/>
          <w:b/>
          <w:color w:val="000000" w:themeColor="text1"/>
          <w:sz w:val="24"/>
          <w:szCs w:val="24"/>
        </w:rPr>
        <w:t xml:space="preserve"> </w:t>
      </w:r>
      <w:r w:rsidRPr="00A9789F">
        <w:rPr>
          <w:rFonts w:ascii="Book Antiqua" w:hAnsi="Book Antiqua" w:cs="Arial"/>
          <w:b/>
          <w:color w:val="000000" w:themeColor="text1"/>
          <w:sz w:val="24"/>
          <w:szCs w:val="24"/>
        </w:rPr>
        <w:t>tip:</w:t>
      </w:r>
      <w:r w:rsidR="00D2304C" w:rsidRPr="00A9789F">
        <w:rPr>
          <w:rFonts w:ascii="Book Antiqua" w:hAnsi="Book Antiqua" w:cs="Arial"/>
          <w:b/>
          <w:color w:val="000000" w:themeColor="text1"/>
          <w:sz w:val="24"/>
          <w:szCs w:val="24"/>
        </w:rPr>
        <w:t xml:space="preserve"> </w:t>
      </w:r>
      <w:r w:rsidRPr="00A9789F">
        <w:rPr>
          <w:rFonts w:ascii="Book Antiqua" w:hAnsi="Book Antiqua"/>
          <w:color w:val="000000" w:themeColor="text1"/>
          <w:sz w:val="24"/>
          <w:szCs w:val="24"/>
        </w:rPr>
        <w:t>Degenerative</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musculoskeletal</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disorders</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are</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one</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of</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the</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top</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causes</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of</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pain</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and</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disability</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in</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the</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adult</w:t>
      </w:r>
      <w:r w:rsidR="00D2304C" w:rsidRPr="00A9789F">
        <w:rPr>
          <w:rFonts w:ascii="Book Antiqua" w:hAnsi="Book Antiqua"/>
          <w:color w:val="000000" w:themeColor="text1"/>
          <w:sz w:val="24"/>
          <w:szCs w:val="24"/>
        </w:rPr>
        <w:t xml:space="preserve"> </w:t>
      </w:r>
      <w:r w:rsidRPr="00A9789F">
        <w:rPr>
          <w:rFonts w:ascii="Book Antiqua" w:hAnsi="Book Antiqua"/>
          <w:color w:val="000000" w:themeColor="text1"/>
          <w:sz w:val="24"/>
          <w:szCs w:val="24"/>
        </w:rPr>
        <w:t>population.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use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certain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analgesics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delivers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short</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term</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results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but</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do</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not</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address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etiological</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source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pain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disability.</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The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demand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for</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musculoskeletal</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tissue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regeneration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has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led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alternative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approach</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referred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orthobiologics,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which</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is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based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cellular</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molecular</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components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capable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of</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promoting</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tissue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repair.</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Bone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marrow</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aspirate</w:t>
      </w:r>
      <w:r w:rsidR="00D2304C" w:rsidRPr="00A9789F">
        <w:rPr>
          <w:rFonts w:ascii="Book Antiqua" w:eastAsia="宋体" w:hAnsi="Book Antiqua" w:hint="eastAsia"/>
          <w:bCs/>
          <w:color w:val="000000" w:themeColor="text1"/>
          <w:sz w:val="24"/>
          <w:szCs w:val="24"/>
          <w:lang w:eastAsia="zh-CN"/>
        </w:rPr>
        <w:t xml:space="preserve"> </w:t>
      </w:r>
      <w:r w:rsidRPr="00A9789F">
        <w:rPr>
          <w:rFonts w:ascii="Book Antiqua" w:hAnsi="Book Antiqua"/>
          <w:bCs/>
          <w:color w:val="000000" w:themeColor="text1"/>
          <w:sz w:val="24"/>
          <w:szCs w:val="24"/>
        </w:rPr>
        <w:t>and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concentrate</w:t>
      </w:r>
      <w:r w:rsidR="00D2304C" w:rsidRPr="00A9789F">
        <w:rPr>
          <w:rFonts w:ascii="Book Antiqua" w:eastAsia="宋体" w:hAnsi="Book Antiqua" w:hint="eastAsia"/>
          <w:bCs/>
          <w:color w:val="000000" w:themeColor="text1"/>
          <w:sz w:val="24"/>
          <w:szCs w:val="24"/>
          <w:lang w:eastAsia="zh-CN"/>
        </w:rPr>
        <w:t xml:space="preserve"> </w:t>
      </w:r>
      <w:r w:rsidRPr="00A9789F">
        <w:rPr>
          <w:rFonts w:ascii="Book Antiqua" w:hAnsi="Book Antiqua"/>
          <w:bCs/>
          <w:color w:val="000000" w:themeColor="text1"/>
          <w:sz w:val="24"/>
          <w:szCs w:val="24"/>
        </w:rPr>
        <w:t>are</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well-known</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orthobiologics</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used</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to</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treat</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musculoskeletal</w:t>
      </w:r>
      <w:r w:rsidR="00D2304C" w:rsidRPr="00A9789F">
        <w:rPr>
          <w:rFonts w:ascii="Book Antiqua" w:hAnsi="Book Antiqua"/>
          <w:bCs/>
          <w:color w:val="000000" w:themeColor="text1"/>
          <w:sz w:val="24"/>
          <w:szCs w:val="24"/>
        </w:rPr>
        <w:t xml:space="preserve"> </w:t>
      </w:r>
      <w:r w:rsidRPr="00A9789F">
        <w:rPr>
          <w:rFonts w:ascii="Book Antiqua" w:hAnsi="Book Antiqua"/>
          <w:bCs/>
          <w:color w:val="000000" w:themeColor="text1"/>
          <w:sz w:val="24"/>
          <w:szCs w:val="24"/>
        </w:rPr>
        <w:t>conditions.</w:t>
      </w:r>
      <w:r w:rsidR="00D2304C" w:rsidRPr="00A9789F">
        <w:rPr>
          <w:rFonts w:ascii="Book Antiqua" w:hAnsi="Book Antiqua"/>
          <w:bCs/>
          <w:color w:val="000000" w:themeColor="text1"/>
          <w:sz w:val="24"/>
          <w:szCs w:val="24"/>
        </w:rPr>
        <w:t xml:space="preserve"> </w:t>
      </w:r>
      <w:r w:rsidRPr="00A9789F">
        <w:rPr>
          <w:rFonts w:ascii="Book Antiqua" w:eastAsia="MinionMath-Regular" w:hAnsi="Book Antiqua" w:cs="Arial"/>
          <w:color w:val="000000" w:themeColor="text1"/>
          <w:sz w:val="24"/>
          <w:szCs w:val="24"/>
        </w:rPr>
        <w:t>Since</w:t>
      </w:r>
      <w:r w:rsidR="00D2304C" w:rsidRPr="00A9789F">
        <w:rPr>
          <w:rFonts w:ascii="Book Antiqua" w:eastAsia="MinionMath-Regular" w:hAnsi="Book Antiqua" w:cs="Arial"/>
          <w:color w:val="000000" w:themeColor="text1"/>
          <w:sz w:val="24"/>
          <w:szCs w:val="24"/>
        </w:rPr>
        <w:t xml:space="preserve"> </w:t>
      </w:r>
      <w:r w:rsidR="00684D05" w:rsidRPr="00A9789F">
        <w:rPr>
          <w:rFonts w:ascii="Book Antiqua" w:eastAsia="MinionMath-Regular" w:hAnsi="Book Antiqua" w:cs="Arial"/>
          <w:color w:val="000000" w:themeColor="text1"/>
          <w:sz w:val="24"/>
          <w:szCs w:val="24"/>
        </w:rPr>
        <w:t>bone</w:t>
      </w:r>
      <w:r w:rsidR="00D2304C" w:rsidRPr="00A9789F">
        <w:rPr>
          <w:rFonts w:ascii="Book Antiqua" w:eastAsia="MinionMath-Regular" w:hAnsi="Book Antiqua" w:cs="Arial"/>
          <w:color w:val="000000" w:themeColor="text1"/>
          <w:sz w:val="24"/>
          <w:szCs w:val="24"/>
        </w:rPr>
        <w:t xml:space="preserve"> </w:t>
      </w:r>
      <w:r w:rsidR="00684D05" w:rsidRPr="00A9789F">
        <w:rPr>
          <w:rFonts w:ascii="Book Antiqua" w:eastAsia="MinionMath-Regular" w:hAnsi="Book Antiqua" w:cs="Arial"/>
          <w:color w:val="000000" w:themeColor="text1"/>
          <w:sz w:val="24"/>
          <w:szCs w:val="24"/>
        </w:rPr>
        <w:t>marrow</w:t>
      </w:r>
      <w:r w:rsidRPr="00A9789F">
        <w:rPr>
          <w:rFonts w:ascii="Book Antiqua" w:eastAsia="MinionMath-Regular" w:hAnsi="Book Antiqua" w:cs="Arial"/>
          <w:color w:val="000000" w:themeColor="text1"/>
          <w:sz w:val="24"/>
          <w:szCs w:val="24"/>
        </w:rPr>
        <w:t>-derived</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orthobiologics</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have</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not</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yet</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been</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classified,</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to</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our</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knowledge,</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this</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manuscript</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proposes</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the</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ACH</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classification</w:t>
      </w:r>
      <w:r w:rsidR="00D2304C" w:rsidRPr="00A9789F">
        <w:rPr>
          <w:rFonts w:ascii="Book Antiqua" w:eastAsia="MinionMath-Regular" w:hAnsi="Book Antiqua" w:cs="Arial"/>
          <w:color w:val="000000" w:themeColor="text1"/>
          <w:sz w:val="24"/>
          <w:szCs w:val="24"/>
        </w:rPr>
        <w:t xml:space="preserve"> </w:t>
      </w:r>
      <w:r w:rsidRPr="00A9789F">
        <w:rPr>
          <w:rFonts w:ascii="Book Antiqua" w:eastAsia="MinionMath-Regular" w:hAnsi="Book Antiqua" w:cs="Arial"/>
          <w:color w:val="000000" w:themeColor="text1"/>
          <w:sz w:val="24"/>
          <w:szCs w:val="24"/>
        </w:rPr>
        <w:t>system.</w:t>
      </w:r>
    </w:p>
    <w:p w14:paraId="76099EE1" w14:textId="0DD7CD3B" w:rsidR="003D2FB2" w:rsidRPr="00A9789F" w:rsidRDefault="003D2FB2" w:rsidP="009E5C4E">
      <w:pPr>
        <w:pStyle w:val="ABNT"/>
        <w:spacing w:after="0"/>
        <w:rPr>
          <w:rFonts w:ascii="Book Antiqua" w:hAnsi="Book Antiqua" w:cs="Arial"/>
          <w:b/>
          <w:color w:val="000000" w:themeColor="text1"/>
          <w:sz w:val="24"/>
          <w:szCs w:val="24"/>
          <w:lang w:val="en-US"/>
        </w:rPr>
      </w:pPr>
    </w:p>
    <w:p w14:paraId="63BDF4A8" w14:textId="19699523" w:rsidR="00753714" w:rsidRPr="00A9789F" w:rsidRDefault="00636D44" w:rsidP="009E5C4E">
      <w:pPr>
        <w:pStyle w:val="a3"/>
        <w:numPr>
          <w:ilvl w:val="0"/>
          <w:numId w:val="8"/>
        </w:numPr>
        <w:spacing w:after="0" w:line="360" w:lineRule="auto"/>
        <w:ind w:left="0" w:hanging="284"/>
        <w:jc w:val="both"/>
        <w:rPr>
          <w:rFonts w:ascii="Book Antiqua" w:hAnsi="Book Antiqua" w:cs="Arial"/>
          <w:b/>
          <w:color w:val="000000" w:themeColor="text1"/>
          <w:sz w:val="24"/>
          <w:szCs w:val="24"/>
          <w:u w:val="single"/>
        </w:rPr>
      </w:pPr>
      <w:r w:rsidRPr="00A9789F">
        <w:rPr>
          <w:rFonts w:ascii="Book Antiqua" w:hAnsi="Book Antiqua" w:cs="Arial"/>
          <w:b/>
          <w:color w:val="000000" w:themeColor="text1"/>
          <w:sz w:val="24"/>
          <w:szCs w:val="24"/>
          <w:u w:val="single"/>
        </w:rPr>
        <w:t>INTRODUCTION</w:t>
      </w:r>
    </w:p>
    <w:p w14:paraId="095FC759" w14:textId="2DA23E71" w:rsidR="002E12E5" w:rsidRPr="00A9789F" w:rsidRDefault="000175D7"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increasing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incidence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0040F8" w:rsidRPr="00A9789F">
        <w:rPr>
          <w:rFonts w:ascii="Book Antiqua" w:eastAsia="MinionMath-Regular" w:hAnsi="Book Antiqua" w:cs="Arial"/>
          <w:color w:val="000000" w:themeColor="text1"/>
          <w:sz w:val="24"/>
          <w:szCs w:val="24"/>
          <w:lang w:bidi="ar-SA"/>
        </w:rPr>
        <w:t>degenerative</w:t>
      </w:r>
      <w:r w:rsidR="00D2304C" w:rsidRPr="00A9789F">
        <w:rPr>
          <w:rFonts w:ascii="Book Antiqua" w:eastAsia="MinionMath-Regular" w:hAnsi="Book Antiqua" w:cs="Arial"/>
          <w:color w:val="000000" w:themeColor="text1"/>
          <w:sz w:val="24"/>
          <w:szCs w:val="24"/>
          <w:lang w:bidi="ar-SA"/>
        </w:rPr>
        <w:t xml:space="preserve"> </w:t>
      </w:r>
      <w:r w:rsidR="000040F8" w:rsidRPr="00A9789F">
        <w:rPr>
          <w:rFonts w:ascii="Book Antiqua" w:eastAsia="MinionMath-Regular" w:hAnsi="Book Antiqua" w:cs="Arial"/>
          <w:color w:val="000000" w:themeColor="text1"/>
          <w:sz w:val="24"/>
          <w:szCs w:val="24"/>
          <w:lang w:bidi="ar-SA"/>
        </w:rPr>
        <w:t>diseases</w:t>
      </w:r>
      <w:r w:rsidR="00D2304C" w:rsidRPr="00A9789F">
        <w:rPr>
          <w:rFonts w:ascii="Book Antiqua" w:eastAsia="MinionMath-Regular" w:hAnsi="Book Antiqua" w:cs="Arial"/>
          <w:color w:val="000000" w:themeColor="text1"/>
          <w:sz w:val="24"/>
          <w:szCs w:val="24"/>
          <w:lang w:bidi="ar-SA"/>
        </w:rPr>
        <w:t xml:space="preserve"> </w:t>
      </w:r>
      <w:r w:rsidR="000040F8" w:rsidRPr="00A9789F">
        <w:rPr>
          <w:rFonts w:ascii="Book Antiqua" w:eastAsia="MinionMath-Regular" w:hAnsi="Book Antiqua" w:cs="Arial"/>
          <w:color w:val="000000" w:themeColor="text1"/>
          <w:sz w:val="24"/>
          <w:szCs w:val="24"/>
          <w:lang w:bidi="ar-SA"/>
        </w:rPr>
        <w:t>affecting</w:t>
      </w:r>
      <w:r w:rsidR="00D2304C" w:rsidRPr="00A9789F">
        <w:rPr>
          <w:rFonts w:ascii="Book Antiqua" w:eastAsia="MinionMath-Regular" w:hAnsi="Book Antiqua" w:cs="Arial"/>
          <w:color w:val="000000" w:themeColor="text1"/>
          <w:sz w:val="24"/>
          <w:szCs w:val="24"/>
          <w:lang w:bidi="ar-SA"/>
        </w:rPr>
        <w:t xml:space="preserve"> </w:t>
      </w:r>
      <w:r w:rsidR="000040F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0040F8" w:rsidRPr="00A9789F">
        <w:rPr>
          <w:rFonts w:ascii="Book Antiqua" w:eastAsia="MinionMath-Regular" w:hAnsi="Book Antiqua" w:cs="Arial"/>
          <w:color w:val="000000" w:themeColor="text1"/>
          <w:sz w:val="24"/>
          <w:szCs w:val="24"/>
          <w:lang w:bidi="ar-SA"/>
        </w:rPr>
        <w:t>musculoskeletal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cause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disability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among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adults.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Cu</w:t>
      </w:r>
      <w:r w:rsidR="00333384" w:rsidRPr="00A9789F">
        <w:rPr>
          <w:rFonts w:ascii="Book Antiqua" w:eastAsia="MinionMath-Regular" w:hAnsi="Book Antiqua" w:cs="Arial"/>
          <w:color w:val="000000" w:themeColor="text1"/>
          <w:sz w:val="24"/>
          <w:szCs w:val="24"/>
          <w:lang w:bidi="ar-SA"/>
        </w:rPr>
        <w:t>rrent</w:t>
      </w:r>
      <w:r w:rsidR="00D2304C" w:rsidRPr="00A9789F">
        <w:rPr>
          <w:rFonts w:ascii="Book Antiqua" w:eastAsia="MinionMath-Regular" w:hAnsi="Book Antiqua" w:cs="Arial"/>
          <w:color w:val="000000" w:themeColor="text1"/>
          <w:sz w:val="24"/>
          <w:szCs w:val="24"/>
          <w:lang w:bidi="ar-SA"/>
        </w:rPr>
        <w:t xml:space="preserve"> </w:t>
      </w:r>
      <w:r w:rsidR="00333384" w:rsidRPr="00A9789F">
        <w:rPr>
          <w:rFonts w:ascii="Book Antiqua" w:eastAsia="MinionMath-Regular" w:hAnsi="Book Antiqua" w:cs="Arial"/>
          <w:color w:val="000000" w:themeColor="text1"/>
          <w:sz w:val="24"/>
          <w:szCs w:val="24"/>
          <w:lang w:bidi="ar-SA"/>
        </w:rPr>
        <w:t>options</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lastRenderedPageBreak/>
        <w:t>for</w:t>
      </w:r>
      <w:r w:rsidR="00D2304C" w:rsidRPr="00A9789F">
        <w:rPr>
          <w:rFonts w:ascii="Book Antiqua" w:eastAsia="MinionMath-Regular" w:hAnsi="Book Antiqua" w:cs="Arial"/>
          <w:color w:val="000000" w:themeColor="text1"/>
          <w:sz w:val="24"/>
          <w:szCs w:val="24"/>
          <w:lang w:bidi="ar-SA"/>
        </w:rPr>
        <w:t xml:space="preserve"> </w:t>
      </w:r>
      <w:r w:rsidR="0033338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333384" w:rsidRPr="00A9789F">
        <w:rPr>
          <w:rFonts w:ascii="Book Antiqua" w:eastAsia="MinionMath-Regular" w:hAnsi="Book Antiqua" w:cs="Arial"/>
          <w:color w:val="000000" w:themeColor="text1"/>
          <w:sz w:val="24"/>
          <w:szCs w:val="24"/>
          <w:lang w:bidi="ar-SA"/>
        </w:rPr>
        <w:t>management</w:t>
      </w:r>
      <w:r w:rsidR="00D2304C" w:rsidRPr="00A9789F">
        <w:rPr>
          <w:rFonts w:ascii="Book Antiqua" w:eastAsia="MinionMath-Regular" w:hAnsi="Book Antiqua" w:cs="Arial"/>
          <w:color w:val="000000" w:themeColor="text1"/>
          <w:sz w:val="24"/>
          <w:szCs w:val="24"/>
          <w:lang w:bidi="ar-SA"/>
        </w:rPr>
        <w:t xml:space="preserve"> </w:t>
      </w:r>
      <w:r w:rsidR="0033338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333384"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00333384" w:rsidRPr="00A9789F">
        <w:rPr>
          <w:rFonts w:ascii="Book Antiqua" w:eastAsia="MinionMath-Regular" w:hAnsi="Book Antiqua" w:cs="Arial"/>
          <w:color w:val="000000" w:themeColor="text1"/>
          <w:sz w:val="24"/>
          <w:szCs w:val="24"/>
          <w:lang w:bidi="ar-SA"/>
        </w:rPr>
        <w:t>conditions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mainly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focus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conservative</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care</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activity</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modification</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pharmacological</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therapies</w:t>
      </w:r>
      <w:r w:rsidR="0080720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While</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pharmacological</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therapies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opiates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non-steroid</w:t>
      </w:r>
      <w:r w:rsidR="00A26A7F" w:rsidRPr="00A9789F">
        <w:rPr>
          <w:rFonts w:ascii="Book Antiqua" w:eastAsia="MinionMath-Regular" w:hAnsi="Book Antiqua" w:cs="Arial"/>
          <w:color w:val="000000" w:themeColor="text1"/>
          <w:sz w:val="24"/>
          <w:szCs w:val="24"/>
          <w:lang w:bidi="ar-SA"/>
        </w:rPr>
        <w:t>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anti-inflammatory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drugs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(NSAIDs</w:t>
      </w:r>
      <w:r w:rsidR="0080720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corticosteroids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offer</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short</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term</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efficacy</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associated</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well-known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side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effects</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if</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used</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long-term</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basis</w:t>
      </w:r>
      <w:r w:rsidR="00BE04B0" w:rsidRPr="00A9789F">
        <w:rPr>
          <w:rFonts w:ascii="Book Antiqua" w:eastAsia="宋体" w:hAnsi="Book Antiqua" w:cs="Arial" w:hint="eastAsia"/>
          <w:color w:val="000000" w:themeColor="text1"/>
          <w:sz w:val="24"/>
          <w:szCs w:val="24"/>
          <w:vertAlign w:val="superscript"/>
          <w:lang w:eastAsia="zh-CN" w:bidi="ar-SA"/>
        </w:rPr>
        <w:t>[1,2]</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Moreover,</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few</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options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exist</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outside</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surgical</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solutions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those</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individuals</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recalcitrant</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conservative</w:t>
      </w:r>
      <w:r w:rsidR="00D2304C" w:rsidRPr="00A9789F">
        <w:rPr>
          <w:rFonts w:ascii="Book Antiqua" w:eastAsia="MinionMath-Regular" w:hAnsi="Book Antiqua" w:cs="Arial"/>
          <w:color w:val="000000" w:themeColor="text1"/>
          <w:sz w:val="24"/>
          <w:szCs w:val="24"/>
          <w:lang w:bidi="ar-SA"/>
        </w:rPr>
        <w:t xml:space="preserve"> </w:t>
      </w:r>
      <w:r w:rsidR="00807204" w:rsidRPr="00A9789F">
        <w:rPr>
          <w:rFonts w:ascii="Book Antiqua" w:eastAsia="MinionMath-Regular" w:hAnsi="Book Antiqua" w:cs="Arial"/>
          <w:color w:val="000000" w:themeColor="text1"/>
          <w:sz w:val="24"/>
          <w:szCs w:val="24"/>
          <w:lang w:bidi="ar-SA"/>
        </w:rPr>
        <w:t>care.</w:t>
      </w:r>
      <w:r w:rsidR="00D2304C" w:rsidRPr="00A9789F">
        <w:rPr>
          <w:rFonts w:ascii="Book Antiqua" w:eastAsia="MinionMath-Regular" w:hAnsi="Book Antiqua" w:cs="Arial"/>
          <w:color w:val="000000" w:themeColor="text1"/>
          <w:sz w:val="24"/>
          <w:szCs w:val="24"/>
          <w:lang w:bidi="ar-SA"/>
        </w:rPr>
        <w:t xml:space="preserve"> </w:t>
      </w:r>
    </w:p>
    <w:p w14:paraId="3A6F4D8A" w14:textId="131309AB" w:rsidR="00762310" w:rsidRPr="00A9789F" w:rsidRDefault="00333384"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val="es-ES" w:bidi="ar-SA"/>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need</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musculoskeletal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regeneration</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alternative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approach</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referred</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orthobiologics,</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183B65"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based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cellular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components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responsible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inducing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promoting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repair</w:t>
      </w:r>
      <w:r w:rsidR="00BE4BF1" w:rsidRPr="00A9789F">
        <w:rPr>
          <w:rFonts w:ascii="Book Antiqua" w:eastAsia="宋体" w:hAnsi="Book Antiqua" w:cs="Arial" w:hint="eastAsia"/>
          <w:color w:val="000000" w:themeColor="text1"/>
          <w:sz w:val="24"/>
          <w:szCs w:val="24"/>
          <w:vertAlign w:val="superscript"/>
          <w:lang w:eastAsia="zh-CN" w:bidi="ar-SA"/>
        </w:rPr>
        <w:t>[3]</w:t>
      </w:r>
      <w:r w:rsidR="00182CFA"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Orthobiologics</w:t>
      </w:r>
      <w:r w:rsidR="002E12E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comprise</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platelet</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rich</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plasma</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(PRP),</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bone</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marrow</w:t>
      </w:r>
      <w:r w:rsidR="00D2304C" w:rsidRPr="00A9789F">
        <w:rPr>
          <w:rFonts w:ascii="Book Antiqua" w:eastAsia="MinionMath-Regular" w:hAnsi="Book Antiqua" w:cs="Arial"/>
          <w:color w:val="000000" w:themeColor="text1"/>
          <w:sz w:val="24"/>
          <w:szCs w:val="24"/>
          <w:lang w:bidi="ar-SA"/>
        </w:rPr>
        <w:t xml:space="preserve"> </w:t>
      </w:r>
      <w:r w:rsidR="00D2304C" w:rsidRPr="00A9789F">
        <w:rPr>
          <w:rFonts w:ascii="Book Antiqua" w:eastAsia="宋体" w:hAnsi="Book Antiqua" w:cs="Arial" w:hint="eastAsia"/>
          <w:color w:val="000000" w:themeColor="text1"/>
          <w:sz w:val="24"/>
          <w:szCs w:val="24"/>
          <w:lang w:eastAsia="zh-CN" w:bidi="ar-SA"/>
        </w:rPr>
        <w:t xml:space="preserve">(BM) </w:t>
      </w:r>
      <w:r w:rsidR="000175D7" w:rsidRPr="00A9789F">
        <w:rPr>
          <w:rFonts w:ascii="Book Antiqua" w:eastAsia="MinionMath-Regular" w:hAnsi="Book Antiqua" w:cs="Arial"/>
          <w:color w:val="000000" w:themeColor="text1"/>
          <w:sz w:val="24"/>
          <w:szCs w:val="24"/>
          <w:lang w:bidi="ar-SA"/>
        </w:rPr>
        <w:t>aspirate</w:t>
      </w:r>
      <w:r w:rsidR="00D2304C" w:rsidRPr="00A9789F">
        <w:rPr>
          <w:rFonts w:ascii="Book Antiqua" w:eastAsia="MinionMath-Regular" w:hAnsi="Book Antiqua" w:cs="Arial"/>
          <w:color w:val="000000" w:themeColor="text1"/>
          <w:sz w:val="24"/>
          <w:szCs w:val="24"/>
          <w:lang w:bidi="ar-SA"/>
        </w:rPr>
        <w:t xml:space="preserve"> </w:t>
      </w:r>
      <w:r w:rsidR="008419FF"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008B74D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concentrate</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fat</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graft</w:t>
      </w:r>
      <w:r w:rsidR="002E12E5" w:rsidRPr="00A9789F">
        <w:rPr>
          <w:rFonts w:ascii="Book Antiqua" w:eastAsia="MinionMath-Regular" w:hAnsi="Book Antiqua" w:cs="Arial"/>
          <w:color w:val="000000" w:themeColor="text1"/>
          <w:sz w:val="24"/>
          <w:szCs w:val="24"/>
          <w:lang w:bidi="ar-SA"/>
        </w:rPr>
        <w:t>ing</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w:t>
      </w:r>
      <w:r w:rsidR="00A240F1" w:rsidRPr="00A9789F">
        <w:rPr>
          <w:rFonts w:ascii="Book Antiqua" w:eastAsia="MinionMath-Regular" w:hAnsi="Book Antiqua" w:cs="Arial"/>
          <w:color w:val="000000" w:themeColor="text1"/>
          <w:sz w:val="24"/>
          <w:szCs w:val="24"/>
          <w:lang w:bidi="ar-SA"/>
        </w:rPr>
        <w:t>Bio</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fat</w:t>
      </w:r>
      <w:r w:rsidR="000175D7"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expanded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mesenchymal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CB6727" w:rsidRPr="00A9789F">
        <w:rPr>
          <w:rFonts w:ascii="Book Antiqua" w:eastAsia="宋体" w:hAnsi="Book Antiqua" w:cs="Arial" w:hint="eastAsia"/>
          <w:color w:val="000000" w:themeColor="text1"/>
          <w:sz w:val="24"/>
          <w:szCs w:val="24"/>
          <w:lang w:eastAsia="zh-CN" w:bidi="ar-SA"/>
        </w:rPr>
        <w:t xml:space="preserve"> (MSCs)</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shown</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promising</w:t>
      </w:r>
      <w:r w:rsidR="00D2304C" w:rsidRPr="00A9789F">
        <w:rPr>
          <w:rFonts w:ascii="Book Antiqua" w:eastAsia="MinionMath-Regular" w:hAnsi="Book Antiqua" w:cs="Arial"/>
          <w:color w:val="000000" w:themeColor="text1"/>
          <w:sz w:val="24"/>
          <w:szCs w:val="24"/>
          <w:lang w:bidi="ar-SA"/>
        </w:rPr>
        <w:t xml:space="preserve"> </w:t>
      </w:r>
      <w:r w:rsidR="000175D7" w:rsidRPr="00A9789F">
        <w:rPr>
          <w:rFonts w:ascii="Book Antiqua" w:eastAsia="MinionMath-Regular" w:hAnsi="Book Antiqua" w:cs="Arial"/>
          <w:color w:val="000000" w:themeColor="text1"/>
          <w:sz w:val="24"/>
          <w:szCs w:val="24"/>
          <w:lang w:bidi="ar-SA"/>
        </w:rPr>
        <w:t>results</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care</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musculoskeletal</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disorders</w:t>
      </w:r>
      <w:r w:rsidR="00BE4BF1" w:rsidRPr="00A9789F">
        <w:rPr>
          <w:rFonts w:ascii="Book Antiqua" w:eastAsia="宋体" w:hAnsi="Book Antiqua" w:cs="Arial" w:hint="eastAsia"/>
          <w:color w:val="000000" w:themeColor="text1"/>
          <w:sz w:val="24"/>
          <w:szCs w:val="24"/>
          <w:vertAlign w:val="superscript"/>
          <w:lang w:eastAsia="zh-CN" w:bidi="ar-SA"/>
        </w:rPr>
        <w:t>[4-7]</w:t>
      </w:r>
      <w:r w:rsidRPr="00A9789F">
        <w:rPr>
          <w:rFonts w:ascii="Book Antiqua" w:eastAsia="MinionMath-Regular" w:hAnsi="Book Antiqua" w:cs="Arial"/>
          <w:color w:val="000000" w:themeColor="text1"/>
          <w:sz w:val="24"/>
          <w:szCs w:val="24"/>
          <w:lang w:val="es-ES" w:bidi="ar-SA"/>
        </w:rPr>
        <w:t>.</w:t>
      </w:r>
      <w:r w:rsidR="00D2304C" w:rsidRPr="00A9789F">
        <w:rPr>
          <w:rFonts w:ascii="Book Antiqua" w:eastAsia="MinionMath-Regular" w:hAnsi="Book Antiqua" w:cs="Arial"/>
          <w:color w:val="000000" w:themeColor="text1"/>
          <w:sz w:val="24"/>
          <w:szCs w:val="24"/>
          <w:lang w:val="es-ES" w:bidi="ar-SA"/>
        </w:rPr>
        <w:t xml:space="preserve"> </w:t>
      </w:r>
    </w:p>
    <w:p w14:paraId="5AFE876A" w14:textId="2DC89E16" w:rsidR="00EE1B24" w:rsidRPr="00A9789F" w:rsidRDefault="004818AE"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Orthobiologics</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EE1B24" w:rsidRPr="00A9789F">
        <w:rPr>
          <w:rFonts w:ascii="Book Antiqua" w:eastAsia="MinionMath-Regular" w:hAnsi="Book Antiqua" w:cs="Arial"/>
          <w:color w:val="000000" w:themeColor="text1"/>
          <w:sz w:val="24"/>
          <w:szCs w:val="24"/>
          <w:lang w:bidi="ar-SA"/>
        </w:rPr>
        <w:t>discussed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literature</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promising</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results,</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however</w:t>
      </w:r>
      <w:r w:rsidR="006B5CE9"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lack</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EE1B24" w:rsidRPr="00A9789F">
        <w:rPr>
          <w:rFonts w:ascii="Book Antiqua" w:eastAsia="MinionMath-Regular" w:hAnsi="Book Antiqua" w:cs="Arial"/>
          <w:color w:val="000000" w:themeColor="text1"/>
          <w:sz w:val="24"/>
          <w:szCs w:val="24"/>
          <w:lang w:bidi="ar-SA"/>
        </w:rPr>
        <w:t>standardization</w:t>
      </w:r>
      <w:r w:rsidR="00D2304C" w:rsidRPr="00A9789F">
        <w:rPr>
          <w:rFonts w:ascii="Book Antiqua" w:eastAsia="MinionMath-Regular" w:hAnsi="Book Antiqua" w:cs="Arial"/>
          <w:color w:val="000000" w:themeColor="text1"/>
          <w:sz w:val="24"/>
          <w:szCs w:val="24"/>
          <w:lang w:bidi="ar-SA"/>
        </w:rPr>
        <w:t xml:space="preserve"> </w:t>
      </w:r>
      <w:r w:rsidR="0038608F" w:rsidRPr="00A9789F">
        <w:rPr>
          <w:rFonts w:ascii="Book Antiqua" w:eastAsia="MinionMath-Regular" w:hAnsi="Book Antiqua" w:cs="Arial"/>
          <w:color w:val="000000" w:themeColor="text1"/>
          <w:sz w:val="24"/>
          <w:szCs w:val="24"/>
          <w:lang w:bidi="ar-SA"/>
        </w:rPr>
        <w:t>regarding</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E1B24" w:rsidRPr="00A9789F">
        <w:rPr>
          <w:rFonts w:ascii="Book Antiqua" w:eastAsia="MinionMath-Regular" w:hAnsi="Book Antiqua" w:cs="Arial"/>
          <w:color w:val="000000" w:themeColor="text1"/>
          <w:sz w:val="24"/>
          <w:szCs w:val="24"/>
          <w:lang w:bidi="ar-SA"/>
        </w:rPr>
        <w:t>methods</w:t>
      </w:r>
      <w:r w:rsidR="00D2304C" w:rsidRPr="00A9789F">
        <w:rPr>
          <w:rFonts w:ascii="Book Antiqua" w:eastAsia="MinionMath-Regular" w:hAnsi="Book Antiqua" w:cs="Arial"/>
          <w:color w:val="000000" w:themeColor="text1"/>
          <w:sz w:val="24"/>
          <w:szCs w:val="24"/>
          <w:lang w:bidi="ar-SA"/>
        </w:rPr>
        <w:t xml:space="preserve"> </w:t>
      </w:r>
      <w:r w:rsidR="00EE1B2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EE1B24" w:rsidRPr="00A9789F">
        <w:rPr>
          <w:rFonts w:ascii="Book Antiqua" w:eastAsia="MinionMath-Regular" w:hAnsi="Book Antiqua" w:cs="Arial"/>
          <w:color w:val="000000" w:themeColor="text1"/>
          <w:sz w:val="24"/>
          <w:szCs w:val="24"/>
          <w:lang w:bidi="ar-SA"/>
        </w:rPr>
        <w:t>obtaining</w:t>
      </w:r>
      <w:r w:rsidR="00D2304C" w:rsidRPr="00A9789F">
        <w:rPr>
          <w:rFonts w:ascii="Book Antiqua" w:eastAsia="MinionMath-Regular" w:hAnsi="Book Antiqua" w:cs="Arial"/>
          <w:color w:val="000000" w:themeColor="text1"/>
          <w:sz w:val="24"/>
          <w:szCs w:val="24"/>
          <w:lang w:bidi="ar-SA"/>
        </w:rPr>
        <w:t xml:space="preserve"> </w:t>
      </w:r>
      <w:r w:rsidR="00F36FCC"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36FCC" w:rsidRPr="00A9789F">
        <w:rPr>
          <w:rFonts w:ascii="Book Antiqua" w:eastAsia="MinionMath-Regular" w:hAnsi="Book Antiqua" w:cs="Arial"/>
          <w:color w:val="000000" w:themeColor="text1"/>
          <w:sz w:val="24"/>
          <w:szCs w:val="24"/>
          <w:lang w:bidi="ar-SA"/>
        </w:rPr>
        <w:t>processing</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associated</w:t>
      </w:r>
      <w:r w:rsidR="00D2304C" w:rsidRPr="00A9789F">
        <w:rPr>
          <w:rFonts w:ascii="Book Antiqua" w:eastAsia="MinionMath-Regular" w:hAnsi="Book Antiqua" w:cs="Arial"/>
          <w:color w:val="000000" w:themeColor="text1"/>
          <w:sz w:val="24"/>
          <w:szCs w:val="24"/>
          <w:lang w:bidi="ar-SA"/>
        </w:rPr>
        <w:t xml:space="preserve"> </w:t>
      </w:r>
      <w:r w:rsidR="002E12E5" w:rsidRPr="00A9789F">
        <w:rPr>
          <w:rFonts w:ascii="Book Antiqua" w:eastAsia="MinionMath-Regular" w:hAnsi="Book Antiqua" w:cs="Arial"/>
          <w:color w:val="000000" w:themeColor="text1"/>
          <w:sz w:val="24"/>
          <w:szCs w:val="24"/>
          <w:lang w:bidi="ar-SA"/>
        </w:rPr>
        <w:t>components</w:t>
      </w:r>
      <w:r w:rsidR="00EE1B2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led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uncertain</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conclusions</w:t>
      </w:r>
      <w:r w:rsidR="00D2304C" w:rsidRPr="00A9789F">
        <w:rPr>
          <w:rFonts w:ascii="Book Antiqua" w:eastAsia="MinionMath-Regular" w:hAnsi="Book Antiqua" w:cs="Arial"/>
          <w:color w:val="000000" w:themeColor="text1"/>
          <w:sz w:val="24"/>
          <w:szCs w:val="24"/>
          <w:lang w:bidi="ar-SA"/>
        </w:rPr>
        <w:t xml:space="preserve"> </w:t>
      </w:r>
      <w:r w:rsidR="00164DAB"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2B1037" w:rsidRPr="00A9789F">
        <w:rPr>
          <w:rFonts w:ascii="Book Antiqua" w:eastAsia="MinionMath-Regular" w:hAnsi="Book Antiqua" w:cs="Arial"/>
          <w:color w:val="000000" w:themeColor="text1"/>
          <w:sz w:val="24"/>
          <w:szCs w:val="24"/>
          <w:lang w:bidi="ar-SA"/>
        </w:rPr>
        <w:t>terms</w:t>
      </w:r>
      <w:r w:rsidR="00D2304C" w:rsidRPr="00A9789F">
        <w:rPr>
          <w:rFonts w:ascii="Book Antiqua" w:eastAsia="MinionMath-Regular" w:hAnsi="Book Antiqua" w:cs="Arial"/>
          <w:color w:val="000000" w:themeColor="text1"/>
          <w:sz w:val="24"/>
          <w:szCs w:val="24"/>
          <w:lang w:bidi="ar-SA"/>
        </w:rPr>
        <w:t xml:space="preserve"> </w:t>
      </w:r>
      <w:r w:rsidR="002B1037" w:rsidRPr="00A9789F">
        <w:rPr>
          <w:rFonts w:ascii="Book Antiqua" w:eastAsia="MinionMath-Regular" w:hAnsi="Book Antiqua" w:cs="Arial"/>
          <w:color w:val="000000" w:themeColor="text1"/>
          <w:sz w:val="24"/>
          <w:szCs w:val="24"/>
          <w:lang w:bidi="ar-SA"/>
        </w:rPr>
        <w:t>of</w:t>
      </w:r>
      <w:r w:rsidR="00D2304C" w:rsidRPr="00A9789F">
        <w:rPr>
          <w:rFonts w:ascii="Book Antiqua" w:eastAsia="宋体" w:hAnsi="Book Antiqua" w:cs="Arial" w:hint="eastAsia"/>
          <w:color w:val="000000" w:themeColor="text1"/>
          <w:sz w:val="24"/>
          <w:szCs w:val="24"/>
          <w:lang w:eastAsia="zh-CN" w:bidi="ar-SA"/>
        </w:rPr>
        <w:t xml:space="preserve"> </w:t>
      </w:r>
      <w:r w:rsidR="006E2CEB" w:rsidRPr="00A9789F">
        <w:rPr>
          <w:rFonts w:ascii="Book Antiqua" w:eastAsia="MinionMath-Regular" w:hAnsi="Book Antiqua" w:cs="Arial"/>
          <w:color w:val="000000" w:themeColor="text1"/>
          <w:sz w:val="24"/>
          <w:szCs w:val="24"/>
          <w:lang w:bidi="ar-SA"/>
        </w:rPr>
        <w:t>efficacy</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ability</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generalize</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outcomes</w:t>
      </w:r>
      <w:r w:rsidR="00BE4BF1" w:rsidRPr="00A9789F">
        <w:rPr>
          <w:rFonts w:ascii="Book Antiqua" w:eastAsia="宋体" w:hAnsi="Book Antiqua" w:cs="Arial" w:hint="eastAsia"/>
          <w:color w:val="000000" w:themeColor="text1"/>
          <w:sz w:val="24"/>
          <w:szCs w:val="24"/>
          <w:vertAlign w:val="superscript"/>
          <w:lang w:eastAsia="zh-CN" w:bidi="ar-SA"/>
        </w:rPr>
        <w:t>[8]</w:t>
      </w:r>
      <w:r w:rsidR="00EE1B2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Specifically,</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w:t>
      </w:r>
      <w:r w:rsidR="00917055" w:rsidRPr="00A9789F">
        <w:rPr>
          <w:rFonts w:ascii="Book Antiqua" w:eastAsia="MinionMath-Regular" w:hAnsi="Book Antiqua" w:cs="Arial"/>
          <w:color w:val="000000" w:themeColor="text1"/>
          <w:sz w:val="24"/>
          <w:szCs w:val="24"/>
          <w:lang w:bidi="ar-SA"/>
        </w:rPr>
        <w:t>he</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main</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components</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orthobiologics</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(platelet</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concentrations,</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growth</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factors</w:t>
      </w:r>
      <w:r w:rsidR="006E2CE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00AC559F"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AC559F" w:rsidRPr="00A9789F">
        <w:rPr>
          <w:rFonts w:ascii="Book Antiqua" w:eastAsia="MinionMath-Regular" w:hAnsi="Book Antiqua" w:cs="Arial"/>
          <w:color w:val="000000" w:themeColor="text1"/>
          <w:sz w:val="24"/>
          <w:szCs w:val="24"/>
          <w:lang w:bidi="ar-SA"/>
        </w:rPr>
        <w:t>vary</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based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processing</w:t>
      </w:r>
      <w:r w:rsidR="00D2304C" w:rsidRPr="00A9789F">
        <w:rPr>
          <w:rFonts w:ascii="Book Antiqua" w:eastAsia="MinionMath-Regular" w:hAnsi="Book Antiqua" w:cs="Arial"/>
          <w:color w:val="000000" w:themeColor="text1"/>
          <w:sz w:val="24"/>
          <w:szCs w:val="24"/>
          <w:lang w:bidi="ar-SA"/>
        </w:rPr>
        <w:t xml:space="preserve"> </w:t>
      </w:r>
      <w:r w:rsidR="00917055" w:rsidRPr="00A9789F">
        <w:rPr>
          <w:rFonts w:ascii="Book Antiqua" w:eastAsia="MinionMath-Regular" w:hAnsi="Book Antiqua" w:cs="Arial"/>
          <w:color w:val="000000" w:themeColor="text1"/>
          <w:sz w:val="24"/>
          <w:szCs w:val="24"/>
          <w:lang w:bidi="ar-SA"/>
        </w:rPr>
        <w:t>method,</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might</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affect</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anabolic</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anti-inflammatory</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properties,</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consequently</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le</w:t>
      </w:r>
      <w:r w:rsidR="00BC5EAE" w:rsidRPr="00A9789F">
        <w:rPr>
          <w:rFonts w:ascii="Book Antiqua" w:eastAsia="MinionMath-Regular" w:hAnsi="Book Antiqua" w:cs="Arial"/>
          <w:color w:val="000000" w:themeColor="text1"/>
          <w:sz w:val="24"/>
          <w:szCs w:val="24"/>
          <w:lang w:bidi="ar-SA"/>
        </w:rPr>
        <w:t>a</w:t>
      </w:r>
      <w:r w:rsidR="006E2CEB" w:rsidRPr="00A9789F">
        <w:rPr>
          <w:rFonts w:ascii="Book Antiqua" w:eastAsia="MinionMath-Regular" w:hAnsi="Book Antiqua" w:cs="Arial"/>
          <w:color w:val="000000" w:themeColor="text1"/>
          <w:sz w:val="24"/>
          <w:szCs w:val="24"/>
          <w:lang w:bidi="ar-SA"/>
        </w:rPr>
        <w:t>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inconsistent</w:t>
      </w:r>
      <w:r w:rsidR="00D2304C" w:rsidRPr="00A9789F">
        <w:rPr>
          <w:rFonts w:ascii="Book Antiqua" w:eastAsia="MinionMath-Regular" w:hAnsi="Book Antiqua" w:cs="Arial"/>
          <w:color w:val="000000" w:themeColor="text1"/>
          <w:sz w:val="24"/>
          <w:szCs w:val="24"/>
          <w:lang w:bidi="ar-SA"/>
        </w:rPr>
        <w:t xml:space="preserve"> </w:t>
      </w:r>
      <w:r w:rsidR="005A7B1E" w:rsidRPr="00A9789F">
        <w:rPr>
          <w:rFonts w:ascii="Book Antiqua" w:eastAsia="MinionMath-Regular" w:hAnsi="Book Antiqua" w:cs="Arial"/>
          <w:color w:val="000000" w:themeColor="text1"/>
          <w:sz w:val="24"/>
          <w:szCs w:val="24"/>
          <w:lang w:bidi="ar-SA"/>
        </w:rPr>
        <w:t>outcomes</w:t>
      </w:r>
      <w:r w:rsidR="00BE4BF1" w:rsidRPr="00A9789F">
        <w:rPr>
          <w:rFonts w:ascii="Book Antiqua" w:eastAsia="宋体" w:hAnsi="Book Antiqua" w:cs="Arial" w:hint="eastAsia"/>
          <w:color w:val="000000" w:themeColor="text1"/>
          <w:sz w:val="24"/>
          <w:szCs w:val="24"/>
          <w:vertAlign w:val="superscript"/>
          <w:lang w:eastAsia="zh-CN" w:bidi="ar-SA"/>
        </w:rPr>
        <w:t>[8]</w:t>
      </w:r>
      <w:r w:rsidR="005A7B1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3B7365" w:rsidRPr="00A9789F">
        <w:rPr>
          <w:rFonts w:ascii="Book Antiqua" w:eastAsia="MinionMath-Regular" w:hAnsi="Book Antiqua" w:cs="Arial"/>
          <w:color w:val="000000" w:themeColor="text1"/>
          <w:sz w:val="24"/>
          <w:szCs w:val="24"/>
          <w:lang w:bidi="ar-SA"/>
        </w:rPr>
        <w:t>Thus,</w:t>
      </w:r>
      <w:r w:rsidR="00D2304C" w:rsidRPr="00A9789F">
        <w:rPr>
          <w:rFonts w:ascii="Book Antiqua" w:eastAsia="MinionMath-Regular" w:hAnsi="Book Antiqua" w:cs="Arial"/>
          <w:color w:val="000000" w:themeColor="text1"/>
          <w:sz w:val="24"/>
          <w:szCs w:val="24"/>
          <w:lang w:bidi="ar-SA"/>
        </w:rPr>
        <w:t xml:space="preserve"> </w:t>
      </w:r>
      <w:r w:rsidR="00D853C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need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3B7365" w:rsidRPr="00A9789F">
        <w:rPr>
          <w:rFonts w:ascii="Book Antiqua" w:eastAsia="MinionMath-Regular" w:hAnsi="Book Antiqua" w:cs="Arial"/>
          <w:color w:val="000000" w:themeColor="text1"/>
          <w:sz w:val="24"/>
          <w:szCs w:val="24"/>
          <w:lang w:bidi="ar-SA"/>
        </w:rPr>
        <w:t>standardization</w:t>
      </w:r>
      <w:r w:rsidR="00D2304C" w:rsidRPr="00A9789F">
        <w:rPr>
          <w:rFonts w:ascii="Book Antiqua" w:eastAsia="MinionMath-Regular" w:hAnsi="Book Antiqua" w:cs="Arial"/>
          <w:color w:val="000000" w:themeColor="text1"/>
          <w:sz w:val="24"/>
          <w:szCs w:val="24"/>
          <w:lang w:bidi="ar-SA"/>
        </w:rPr>
        <w:t xml:space="preserve"> </w:t>
      </w:r>
      <w:r w:rsidR="003B736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3B7365" w:rsidRPr="00A9789F">
        <w:rPr>
          <w:rFonts w:ascii="Book Antiqua" w:eastAsia="MinionMath-Regular" w:hAnsi="Book Antiqua" w:cs="Arial"/>
          <w:color w:val="000000" w:themeColor="text1"/>
          <w:sz w:val="24"/>
          <w:szCs w:val="24"/>
          <w:lang w:bidi="ar-SA"/>
        </w:rPr>
        <w:t>clas</w:t>
      </w:r>
      <w:r w:rsidR="00F36FCC" w:rsidRPr="00A9789F">
        <w:rPr>
          <w:rFonts w:ascii="Book Antiqua" w:eastAsia="MinionMath-Regular" w:hAnsi="Book Antiqua" w:cs="Arial"/>
          <w:color w:val="000000" w:themeColor="text1"/>
          <w:sz w:val="24"/>
          <w:szCs w:val="24"/>
          <w:lang w:bidi="ar-SA"/>
        </w:rPr>
        <w:t>sification</w:t>
      </w:r>
      <w:r w:rsidR="00D2304C" w:rsidRPr="00A9789F">
        <w:rPr>
          <w:rFonts w:ascii="Book Antiqua" w:eastAsia="MinionMath-Regular" w:hAnsi="Book Antiqua" w:cs="Arial"/>
          <w:color w:val="000000" w:themeColor="text1"/>
          <w:sz w:val="24"/>
          <w:szCs w:val="24"/>
          <w:lang w:bidi="ar-SA"/>
        </w:rPr>
        <w:t xml:space="preserve"> </w:t>
      </w:r>
      <w:r w:rsidR="00F36FC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36FCC" w:rsidRPr="00A9789F">
        <w:rPr>
          <w:rFonts w:ascii="Book Antiqua" w:eastAsia="MinionMath-Regular" w:hAnsi="Book Antiqua" w:cs="Arial"/>
          <w:color w:val="000000" w:themeColor="text1"/>
          <w:sz w:val="24"/>
          <w:szCs w:val="24"/>
          <w:lang w:bidi="ar-SA"/>
        </w:rPr>
        <w:t>orthobiologics</w:t>
      </w:r>
      <w:r w:rsidR="00D2304C" w:rsidRPr="00A9789F">
        <w:rPr>
          <w:rFonts w:ascii="Book Antiqua" w:eastAsia="MinionMath-Regular" w:hAnsi="Book Antiqua" w:cs="Arial"/>
          <w:color w:val="000000" w:themeColor="text1"/>
          <w:sz w:val="24"/>
          <w:szCs w:val="24"/>
          <w:lang w:bidi="ar-SA"/>
        </w:rPr>
        <w:t xml:space="preserve"> </w:t>
      </w:r>
      <w:r w:rsidR="00094D48"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7503A9" w:rsidRPr="00A9789F">
        <w:rPr>
          <w:rFonts w:ascii="Book Antiqua" w:eastAsia="MinionMath-Regular" w:hAnsi="Book Antiqua" w:cs="Arial"/>
          <w:color w:val="000000" w:themeColor="text1"/>
          <w:sz w:val="24"/>
          <w:szCs w:val="24"/>
          <w:lang w:bidi="ar-SA"/>
        </w:rPr>
        <w:t>imperative</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understanding</w:t>
      </w:r>
      <w:r w:rsidR="00D2304C" w:rsidRPr="00A9789F">
        <w:rPr>
          <w:rFonts w:ascii="Book Antiqua" w:eastAsia="MinionMath-Regular" w:hAnsi="Book Antiqua" w:cs="Arial"/>
          <w:color w:val="000000" w:themeColor="text1"/>
          <w:sz w:val="24"/>
          <w:szCs w:val="24"/>
          <w:lang w:bidi="ar-SA"/>
        </w:rPr>
        <w:t xml:space="preserve"> </w:t>
      </w:r>
      <w:r w:rsidR="00A36162" w:rsidRPr="00A9789F">
        <w:rPr>
          <w:rFonts w:ascii="Book Antiqua" w:eastAsia="MinionMath-Regular" w:hAnsi="Book Antiqua" w:cs="Arial"/>
          <w:color w:val="000000" w:themeColor="text1"/>
          <w:sz w:val="24"/>
          <w:szCs w:val="24"/>
          <w:lang w:bidi="ar-SA"/>
        </w:rPr>
        <w:t>procedures</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dissemination</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research</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outcomes.</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developed</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PRP</w:t>
      </w:r>
      <w:r w:rsidR="00BE4BF1" w:rsidRPr="00A9789F">
        <w:rPr>
          <w:rFonts w:ascii="Book Antiqua" w:eastAsia="宋体" w:hAnsi="Book Antiqua" w:cs="Arial" w:hint="eastAsia"/>
          <w:color w:val="000000" w:themeColor="text1"/>
          <w:sz w:val="24"/>
          <w:szCs w:val="24"/>
          <w:vertAlign w:val="superscript"/>
          <w:lang w:eastAsia="zh-CN" w:bidi="ar-SA"/>
        </w:rPr>
        <w:t>[9]</w:t>
      </w:r>
      <w:r w:rsidR="001D7F5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however,</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no</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exists</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0E24C7" w:rsidRPr="00A9789F">
        <w:rPr>
          <w:rFonts w:ascii="Book Antiqua" w:eastAsia="宋体" w:hAnsi="Book Antiqua" w:cs="Arial" w:hint="eastAsia"/>
          <w:color w:val="000000" w:themeColor="text1"/>
          <w:sz w:val="24"/>
          <w:szCs w:val="24"/>
          <w:lang w:eastAsia="zh-CN" w:bidi="ar-SA"/>
        </w:rPr>
        <w:t>BM</w:t>
      </w:r>
      <w:r w:rsidR="00FD438E"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006B5CE9" w:rsidRPr="00A9789F">
        <w:rPr>
          <w:rFonts w:ascii="Book Antiqua" w:eastAsia="MinionMath-Regular" w:hAnsi="Book Antiqua" w:cs="Arial"/>
          <w:color w:val="000000" w:themeColor="text1"/>
          <w:sz w:val="24"/>
          <w:szCs w:val="24"/>
          <w:lang w:bidi="ar-SA"/>
        </w:rPr>
        <w:t>orthobiologics</w:t>
      </w:r>
      <w:r w:rsidR="003B736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Thus,</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purpose</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paper</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t</w:t>
      </w:r>
      <w:r w:rsidR="00FD438E" w:rsidRPr="00A9789F">
        <w:rPr>
          <w:rFonts w:ascii="Book Antiqua" w:eastAsia="MinionMath-Regular" w:hAnsi="Book Antiqua" w:cs="Arial"/>
          <w:color w:val="000000" w:themeColor="text1"/>
          <w:sz w:val="24"/>
          <w:szCs w:val="24"/>
          <w:lang w:bidi="ar-SA"/>
        </w:rPr>
        <w:t>o</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present</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proposal</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0E24C7" w:rsidRPr="00A9789F">
        <w:rPr>
          <w:rFonts w:ascii="Book Antiqua" w:eastAsia="宋体" w:hAnsi="Book Antiqua" w:cs="Arial" w:hint="eastAsia"/>
          <w:color w:val="000000" w:themeColor="text1"/>
          <w:sz w:val="24"/>
          <w:szCs w:val="24"/>
          <w:lang w:eastAsia="zh-CN" w:bidi="ar-SA"/>
        </w:rPr>
        <w:t>BM</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006E2CEB" w:rsidRPr="00A9789F">
        <w:rPr>
          <w:rFonts w:ascii="Book Antiqua" w:eastAsia="MinionMath-Regular" w:hAnsi="Book Antiqua" w:cs="Arial"/>
          <w:color w:val="000000" w:themeColor="text1"/>
          <w:sz w:val="24"/>
          <w:szCs w:val="24"/>
          <w:lang w:bidi="ar-SA"/>
        </w:rPr>
        <w:t>orthobiologics.</w:t>
      </w:r>
    </w:p>
    <w:p w14:paraId="719DD701" w14:textId="77777777" w:rsidR="008B74DE" w:rsidRPr="00A9789F" w:rsidRDefault="008B74DE"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bidi="ar-SA"/>
        </w:rPr>
      </w:pPr>
    </w:p>
    <w:p w14:paraId="4F4E37F9" w14:textId="2A877750" w:rsidR="008B74DE" w:rsidRPr="00A9789F" w:rsidRDefault="000E24C7" w:rsidP="009E5C4E">
      <w:pPr>
        <w:widowControl w:val="0"/>
        <w:autoSpaceDE w:val="0"/>
        <w:autoSpaceDN w:val="0"/>
        <w:adjustRightInd w:val="0"/>
        <w:spacing w:after="0" w:line="360" w:lineRule="auto"/>
        <w:jc w:val="both"/>
        <w:rPr>
          <w:rFonts w:ascii="Book Antiqua" w:eastAsia="MinionMath-Regular" w:hAnsi="Book Antiqua" w:cs="Arial"/>
          <w:b/>
          <w:caps/>
          <w:color w:val="000000" w:themeColor="text1"/>
          <w:sz w:val="24"/>
          <w:szCs w:val="24"/>
          <w:u w:val="single"/>
          <w:lang w:bidi="ar-SA"/>
        </w:rPr>
      </w:pPr>
      <w:r w:rsidRPr="00A9789F">
        <w:rPr>
          <w:rFonts w:ascii="Book Antiqua" w:eastAsia="MinionMath-Regular" w:hAnsi="Book Antiqua" w:cs="Arial"/>
          <w:b/>
          <w:caps/>
          <w:color w:val="000000" w:themeColor="text1"/>
          <w:sz w:val="24"/>
          <w:szCs w:val="24"/>
          <w:u w:val="single"/>
          <w:lang w:bidi="ar-SA"/>
        </w:rPr>
        <w:t>BM</w:t>
      </w:r>
      <w:r w:rsidR="00D2304C" w:rsidRPr="00A9789F">
        <w:rPr>
          <w:rFonts w:ascii="Book Antiqua" w:eastAsia="MinionMath-Regular" w:hAnsi="Book Antiqua" w:cs="Arial"/>
          <w:b/>
          <w:caps/>
          <w:color w:val="000000" w:themeColor="text1"/>
          <w:sz w:val="24"/>
          <w:szCs w:val="24"/>
          <w:u w:val="single"/>
          <w:lang w:bidi="ar-SA"/>
        </w:rPr>
        <w:t xml:space="preserve"> </w:t>
      </w:r>
    </w:p>
    <w:p w14:paraId="06C639FB" w14:textId="69B1BD13" w:rsidR="00DE1688" w:rsidRPr="00A9789F" w:rsidRDefault="00FD438E"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main</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function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w:t>
      </w:r>
      <w:r w:rsidR="006B5CE9" w:rsidRPr="00A9789F">
        <w:rPr>
          <w:rFonts w:ascii="Book Antiqua" w:eastAsia="MinionMath-Regular" w:hAnsi="Book Antiqua" w:cs="Arial"/>
          <w:color w:val="000000" w:themeColor="text1"/>
          <w:sz w:val="24"/>
          <w:szCs w:val="24"/>
          <w:lang w:bidi="ar-SA"/>
        </w:rPr>
        <w:t>f</w:t>
      </w:r>
      <w:r w:rsidR="00D2304C" w:rsidRPr="00A9789F">
        <w:rPr>
          <w:rFonts w:ascii="Book Antiqua" w:eastAsia="MinionMath-Regular" w:hAnsi="Book Antiqua" w:cs="Arial"/>
          <w:color w:val="000000" w:themeColor="text1"/>
          <w:sz w:val="24"/>
          <w:szCs w:val="24"/>
          <w:lang w:bidi="ar-SA"/>
        </w:rPr>
        <w:t xml:space="preserve"> </w:t>
      </w:r>
      <w:r w:rsidR="000E24C7"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provide</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circulating</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blood</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optimal</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supply</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erythrocytes,</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leukocytes</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platelets</w:t>
      </w:r>
      <w:r w:rsidR="00A240F1"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addition</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this</w:t>
      </w:r>
      <w:r w:rsidR="001D7F5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D7F5E"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supplies</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lastRenderedPageBreak/>
        <w:t>hematopoietic</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cells</w:t>
      </w:r>
      <w:r w:rsidR="003740BA" w:rsidRPr="00A9789F">
        <w:rPr>
          <w:rFonts w:ascii="Book Antiqua" w:eastAsia="宋体" w:hAnsi="Book Antiqua" w:cs="Arial" w:hint="eastAsia"/>
          <w:color w:val="000000" w:themeColor="text1"/>
          <w:sz w:val="24"/>
          <w:szCs w:val="24"/>
          <w:lang w:eastAsia="zh-CN" w:bidi="ar-SA"/>
        </w:rPr>
        <w:t xml:space="preserve"> </w:t>
      </w:r>
      <w:r w:rsidR="003740BA" w:rsidRPr="00A9789F">
        <w:rPr>
          <w:rFonts w:ascii="Book Antiqua" w:eastAsia="MinionMath-Regular" w:hAnsi="Book Antiqua" w:cs="Arial"/>
          <w:color w:val="000000" w:themeColor="text1"/>
          <w:sz w:val="24"/>
          <w:szCs w:val="24"/>
          <w:lang w:bidi="ar-SA"/>
        </w:rPr>
        <w:t>(HSC</w:t>
      </w:r>
      <w:r w:rsidR="00CB6727" w:rsidRPr="00A9789F">
        <w:rPr>
          <w:rFonts w:ascii="Book Antiqua" w:eastAsia="宋体" w:hAnsi="Book Antiqua" w:cs="Arial" w:hint="eastAsia"/>
          <w:color w:val="000000" w:themeColor="text1"/>
          <w:sz w:val="24"/>
          <w:szCs w:val="24"/>
          <w:lang w:eastAsia="zh-CN" w:bidi="ar-SA"/>
        </w:rPr>
        <w:t>s</w:t>
      </w:r>
      <w:r w:rsidR="003740BA" w:rsidRPr="00A9789F">
        <w:rPr>
          <w:rFonts w:ascii="Book Antiqua" w:eastAsia="MinionMath-Regular" w:hAnsi="Book Antiqua" w:cs="Arial"/>
          <w:color w:val="000000" w:themeColor="text1"/>
          <w:sz w:val="24"/>
          <w:szCs w:val="24"/>
          <w:lang w:bidi="ar-SA"/>
        </w:rPr>
        <w:t>)</w:t>
      </w:r>
      <w:r w:rsidR="00A240F1"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5665A4" w:rsidRPr="00A9789F">
        <w:rPr>
          <w:rFonts w:ascii="Book Antiqua" w:eastAsia="MinionMath-Regular" w:hAnsi="Book Antiqua" w:cs="Arial"/>
          <w:color w:val="000000" w:themeColor="text1"/>
          <w:sz w:val="24"/>
          <w:szCs w:val="24"/>
          <w:lang w:bidi="ar-SA"/>
        </w:rPr>
        <w:t>endothelial</w:t>
      </w:r>
      <w:r w:rsidR="00D2304C" w:rsidRPr="00A9789F">
        <w:rPr>
          <w:rFonts w:ascii="Book Antiqua" w:eastAsia="MinionMath-Regular" w:hAnsi="Book Antiqua" w:cs="Arial"/>
          <w:color w:val="000000" w:themeColor="text1"/>
          <w:sz w:val="24"/>
          <w:szCs w:val="24"/>
          <w:lang w:bidi="ar-SA"/>
        </w:rPr>
        <w:t xml:space="preserve"> </w:t>
      </w:r>
      <w:r w:rsidR="005665A4" w:rsidRPr="00A9789F">
        <w:rPr>
          <w:rFonts w:ascii="Book Antiqua" w:eastAsia="MinionMath-Regular" w:hAnsi="Book Antiqua" w:cs="Arial"/>
          <w:color w:val="000000" w:themeColor="text1"/>
          <w:sz w:val="24"/>
          <w:szCs w:val="24"/>
          <w:lang w:bidi="ar-SA"/>
        </w:rPr>
        <w:t>cells,</w:t>
      </w:r>
      <w:r w:rsidR="00747EA6" w:rsidRPr="00A9789F">
        <w:rPr>
          <w:rFonts w:ascii="Book Antiqua" w:eastAsia="宋体" w:hAnsi="Book Antiqua" w:cs="Arial" w:hint="eastAsia"/>
          <w:color w:val="000000" w:themeColor="text1"/>
          <w:sz w:val="24"/>
          <w:szCs w:val="24"/>
          <w:lang w:eastAsia="zh-CN" w:bidi="ar-SA"/>
        </w:rPr>
        <w:t xml:space="preserve"> MSC</w:t>
      </w:r>
      <w:r w:rsidR="001D7F5E"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5665A4"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665A4" w:rsidRPr="00A9789F">
        <w:rPr>
          <w:rFonts w:ascii="Book Antiqua" w:eastAsia="MinionMath-Regular" w:hAnsi="Book Antiqua" w:cs="Arial"/>
          <w:color w:val="000000" w:themeColor="text1"/>
          <w:sz w:val="24"/>
          <w:szCs w:val="24"/>
          <w:lang w:bidi="ar-SA"/>
        </w:rPr>
        <w:t>other</w:t>
      </w:r>
      <w:r w:rsidR="00D2304C" w:rsidRPr="00A9789F">
        <w:rPr>
          <w:rFonts w:ascii="Book Antiqua" w:eastAsia="MinionMath-Regular" w:hAnsi="Book Antiqua" w:cs="Arial"/>
          <w:color w:val="000000" w:themeColor="text1"/>
          <w:sz w:val="24"/>
          <w:szCs w:val="24"/>
          <w:lang w:bidi="ar-SA"/>
        </w:rPr>
        <w:t xml:space="preserve"> </w:t>
      </w:r>
      <w:r w:rsidR="005665A4" w:rsidRPr="00A9789F">
        <w:rPr>
          <w:rFonts w:ascii="Times New Roman" w:hAnsi="Times New Roman"/>
          <w:color w:val="000000" w:themeColor="text1"/>
          <w:sz w:val="24"/>
          <w:szCs w:val="24"/>
        </w:rPr>
        <w:t>precursor</w:t>
      </w:r>
      <w:r w:rsidR="00D2304C" w:rsidRPr="00A9789F">
        <w:rPr>
          <w:rFonts w:ascii="Times New Roman" w:hAnsi="Times New Roman"/>
          <w:color w:val="000000" w:themeColor="text1"/>
          <w:sz w:val="24"/>
          <w:szCs w:val="24"/>
        </w:rPr>
        <w:t xml:space="preserve"> </w:t>
      </w:r>
      <w:r w:rsidR="005665A4" w:rsidRPr="00A9789F">
        <w:rPr>
          <w:rFonts w:ascii="Times New Roman" w:hAnsi="Times New Roman"/>
          <w:color w:val="000000" w:themeColor="text1"/>
          <w:sz w:val="24"/>
          <w:szCs w:val="24"/>
        </w:rPr>
        <w:t>cells</w:t>
      </w:r>
      <w:r w:rsidR="001D7F5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D7F5E"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E1688" w:rsidRPr="00A9789F">
        <w:rPr>
          <w:rFonts w:ascii="Book Antiqua" w:eastAsia="MinionMath-Regular" w:hAnsi="Book Antiqua" w:cs="Arial"/>
          <w:color w:val="000000" w:themeColor="text1"/>
          <w:sz w:val="24"/>
          <w:szCs w:val="24"/>
          <w:lang w:bidi="ar-SA"/>
        </w:rPr>
        <w:t>human</w:t>
      </w:r>
      <w:r w:rsidR="00D2304C" w:rsidRPr="00A9789F">
        <w:rPr>
          <w:rFonts w:ascii="Book Antiqua" w:eastAsia="MinionMath-Regular" w:hAnsi="Book Antiqua" w:cs="Arial"/>
          <w:color w:val="000000" w:themeColor="text1"/>
          <w:sz w:val="24"/>
          <w:szCs w:val="24"/>
          <w:lang w:bidi="ar-SA"/>
        </w:rPr>
        <w:t xml:space="preserve"> </w:t>
      </w:r>
      <w:r w:rsidR="00DE1688" w:rsidRPr="00A9789F">
        <w:rPr>
          <w:rFonts w:ascii="Book Antiqua" w:eastAsia="MinionMath-Regular" w:hAnsi="Book Antiqua" w:cs="Arial"/>
          <w:color w:val="000000" w:themeColor="text1"/>
          <w:sz w:val="24"/>
          <w:szCs w:val="24"/>
          <w:lang w:bidi="ar-SA"/>
        </w:rPr>
        <w:t>skeleton</w:t>
      </w:r>
      <w:r w:rsidR="00D2304C" w:rsidRPr="00A9789F">
        <w:rPr>
          <w:rFonts w:ascii="Book Antiqua" w:eastAsia="MinionMath-Regular" w:hAnsi="Book Antiqua" w:cs="Arial"/>
          <w:color w:val="000000" w:themeColor="text1"/>
          <w:sz w:val="24"/>
          <w:szCs w:val="24"/>
          <w:lang w:bidi="ar-SA"/>
        </w:rPr>
        <w:t xml:space="preserve"> </w:t>
      </w:r>
      <w:r w:rsidR="00DE1688" w:rsidRPr="00A9789F">
        <w:rPr>
          <w:rFonts w:ascii="Book Antiqua" w:eastAsia="MinionMath-Regular" w:hAnsi="Book Antiqua" w:cs="Arial"/>
          <w:color w:val="000000" w:themeColor="text1"/>
          <w:sz w:val="24"/>
          <w:szCs w:val="24"/>
          <w:lang w:bidi="ar-SA"/>
        </w:rPr>
        <w:t>possesses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red</w:t>
      </w:r>
      <w:r w:rsidR="00D2304C" w:rsidRPr="00A9789F">
        <w:rPr>
          <w:rFonts w:ascii="Book Antiqua" w:eastAsia="MinionMath-Regular" w:hAnsi="Book Antiqua" w:cs="Arial"/>
          <w:color w:val="000000" w:themeColor="text1"/>
          <w:sz w:val="24"/>
          <w:szCs w:val="24"/>
          <w:lang w:bidi="ar-SA"/>
        </w:rPr>
        <w:t xml:space="preserve"> </w:t>
      </w:r>
      <w:r w:rsidR="000E24C7" w:rsidRPr="00A9789F">
        <w:rPr>
          <w:rFonts w:ascii="Book Antiqua" w:eastAsia="宋体" w:hAnsi="Book Antiqua" w:cs="Arial" w:hint="eastAsia"/>
          <w:color w:val="000000" w:themeColor="text1"/>
          <w:sz w:val="24"/>
          <w:szCs w:val="24"/>
          <w:lang w:eastAsia="zh-CN" w:bidi="ar-SA"/>
        </w:rPr>
        <w:t>BM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hematopoietically</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active,</w:t>
      </w:r>
      <w:r w:rsidR="00D2304C" w:rsidRPr="00A9789F">
        <w:rPr>
          <w:rFonts w:ascii="Book Antiqua" w:eastAsia="MinionMath-Regular" w:hAnsi="Book Antiqua" w:cs="Arial"/>
          <w:color w:val="000000" w:themeColor="text1"/>
          <w:sz w:val="24"/>
          <w:szCs w:val="24"/>
          <w:lang w:bidi="ar-SA"/>
        </w:rPr>
        <w:t xml:space="preserve"> </w:t>
      </w:r>
      <w:r w:rsidR="00DE1688"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E1688" w:rsidRPr="00A9789F">
        <w:rPr>
          <w:rFonts w:ascii="Book Antiqua" w:eastAsia="MinionMath-Regular" w:hAnsi="Book Antiqua" w:cs="Arial"/>
          <w:color w:val="000000" w:themeColor="text1"/>
          <w:sz w:val="24"/>
          <w:szCs w:val="24"/>
          <w:lang w:bidi="ar-SA"/>
        </w:rPr>
        <w:t>yellow</w:t>
      </w:r>
      <w:r w:rsidR="006C244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hematopoietically</w:t>
      </w:r>
      <w:r w:rsidR="00D2304C" w:rsidRPr="00A9789F">
        <w:rPr>
          <w:rFonts w:ascii="Book Antiqua" w:eastAsia="MinionMath-Regular" w:hAnsi="Book Antiqua" w:cs="Arial"/>
          <w:color w:val="000000" w:themeColor="text1"/>
          <w:sz w:val="24"/>
          <w:szCs w:val="24"/>
          <w:lang w:bidi="ar-SA"/>
        </w:rPr>
        <w:t xml:space="preserve"> </w:t>
      </w:r>
      <w:r w:rsidR="006C2445" w:rsidRPr="00A9789F">
        <w:rPr>
          <w:rFonts w:ascii="Book Antiqua" w:eastAsia="MinionMath-Regular" w:hAnsi="Book Antiqua" w:cs="Arial"/>
          <w:color w:val="000000" w:themeColor="text1"/>
          <w:sz w:val="24"/>
          <w:szCs w:val="24"/>
          <w:lang w:bidi="ar-SA"/>
        </w:rPr>
        <w:t>inactive</w:t>
      </w:r>
      <w:r w:rsidR="000E24C7" w:rsidRPr="00A9789F">
        <w:rPr>
          <w:rFonts w:ascii="Book Antiqua" w:eastAsia="宋体" w:hAnsi="Book Antiqua" w:cs="Arial" w:hint="eastAsia"/>
          <w:color w:val="000000" w:themeColor="text1"/>
          <w:sz w:val="24"/>
          <w:szCs w:val="24"/>
          <w:vertAlign w:val="superscript"/>
          <w:lang w:eastAsia="zh-CN" w:bidi="ar-SA"/>
        </w:rPr>
        <w:t>[10]</w:t>
      </w:r>
      <w:r w:rsidR="006C244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7DAB0295" w14:textId="54BA481B" w:rsidR="00966E15" w:rsidRPr="00A9789F" w:rsidRDefault="007A4AA9"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b/>
        <w:t>Red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yellow</w:t>
      </w:r>
      <w:r w:rsidR="00D2304C" w:rsidRPr="00A9789F">
        <w:rPr>
          <w:rFonts w:ascii="Book Antiqua" w:eastAsia="MinionMath-Regular" w:hAnsi="Book Antiqua" w:cs="Arial"/>
          <w:color w:val="000000" w:themeColor="text1"/>
          <w:sz w:val="24"/>
          <w:szCs w:val="24"/>
          <w:lang w:bidi="ar-SA"/>
        </w:rPr>
        <w:t xml:space="preserve"> </w:t>
      </w:r>
      <w:r w:rsidR="000E24C7" w:rsidRPr="00A9789F">
        <w:rPr>
          <w:rFonts w:ascii="Book Antiqua" w:eastAsia="宋体" w:hAnsi="Book Antiqua" w:cs="Arial" w:hint="eastAsia"/>
          <w:color w:val="000000" w:themeColor="text1"/>
          <w:sz w:val="24"/>
          <w:szCs w:val="24"/>
          <w:lang w:eastAsia="zh-CN" w:bidi="ar-SA"/>
        </w:rPr>
        <w:t>BM</w:t>
      </w:r>
      <w:r w:rsidR="001D7F5E"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1D7F5E"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w:t>
      </w:r>
      <w:r w:rsidR="00686E6F" w:rsidRPr="00A9789F">
        <w:rPr>
          <w:rFonts w:ascii="Book Antiqua" w:eastAsia="MinionMath-Regular" w:hAnsi="Book Antiqua" w:cs="Arial"/>
          <w:color w:val="000000" w:themeColor="text1"/>
          <w:sz w:val="24"/>
          <w:szCs w:val="24"/>
          <w:lang w:bidi="ar-SA"/>
        </w:rPr>
        <w:t>lular</w:t>
      </w:r>
      <w:r w:rsidR="00D2304C" w:rsidRPr="00A9789F">
        <w:rPr>
          <w:rFonts w:ascii="Book Antiqua" w:eastAsia="MinionMath-Regular" w:hAnsi="Book Antiqua" w:cs="Arial"/>
          <w:color w:val="000000" w:themeColor="text1"/>
          <w:sz w:val="24"/>
          <w:szCs w:val="24"/>
          <w:lang w:bidi="ar-SA"/>
        </w:rPr>
        <w:t xml:space="preserve"> </w:t>
      </w:r>
      <w:r w:rsidR="00686E6F"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86E6F"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00686E6F"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yellow</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comprises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95%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whereas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w:t>
      </w:r>
      <w:r w:rsidR="00966E15" w:rsidRPr="00A9789F">
        <w:rPr>
          <w:rFonts w:ascii="Book Antiqua" w:eastAsia="MinionMath-Regular" w:hAnsi="Book Antiqua" w:cs="Arial"/>
          <w:color w:val="000000" w:themeColor="text1"/>
          <w:sz w:val="24"/>
          <w:szCs w:val="24"/>
          <w:lang w:bidi="ar-SA"/>
        </w:rPr>
        <w:t>mprises</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60%</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hematopoietic</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whole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skeleton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filled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at</w:t>
      </w:r>
      <w:r w:rsidR="00D2304C" w:rsidRPr="00A9789F">
        <w:rPr>
          <w:rFonts w:ascii="Book Antiqua" w:eastAsia="MinionMath-Regular" w:hAnsi="Book Antiqua" w:cs="Arial"/>
          <w:color w:val="000000" w:themeColor="text1"/>
          <w:sz w:val="24"/>
          <w:szCs w:val="24"/>
          <w:lang w:bidi="ar-SA"/>
        </w:rPr>
        <w:t xml:space="preserve"> </w:t>
      </w:r>
      <w:r w:rsidR="009D27C1" w:rsidRPr="00A9789F">
        <w:rPr>
          <w:rFonts w:ascii="Book Antiqua" w:eastAsia="MinionMath-Regular" w:hAnsi="Book Antiqua" w:cs="Arial"/>
          <w:color w:val="000000" w:themeColor="text1"/>
          <w:sz w:val="24"/>
          <w:szCs w:val="24"/>
          <w:lang w:bidi="ar-SA"/>
        </w:rPr>
        <w:t>birth,</w:t>
      </w:r>
      <w:r w:rsidR="00D2304C" w:rsidRPr="00A9789F">
        <w:rPr>
          <w:rFonts w:ascii="Book Antiqua" w:eastAsia="MinionMath-Regular" w:hAnsi="Book Antiqua" w:cs="Arial"/>
          <w:color w:val="000000" w:themeColor="text1"/>
          <w:sz w:val="24"/>
          <w:szCs w:val="24"/>
          <w:lang w:bidi="ar-SA"/>
        </w:rPr>
        <w:t xml:space="preserve"> </w:t>
      </w:r>
      <w:r w:rsidR="009D27C1" w:rsidRPr="00A9789F">
        <w:rPr>
          <w:rFonts w:ascii="Book Antiqua" w:eastAsia="MinionMath-Regular" w:hAnsi="Book Antiqua" w:cs="Arial"/>
          <w:color w:val="000000" w:themeColor="text1"/>
          <w:sz w:val="24"/>
          <w:szCs w:val="24"/>
          <w:lang w:bidi="ar-SA"/>
        </w:rPr>
        <w:t>however</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during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childhood</w:t>
      </w:r>
      <w:r w:rsidR="00D2304C" w:rsidRPr="00A9789F">
        <w:rPr>
          <w:rFonts w:ascii="Book Antiqua" w:eastAsia="MinionMath-Regular" w:hAnsi="Book Antiqua" w:cs="Arial"/>
          <w:color w:val="000000" w:themeColor="text1"/>
          <w:sz w:val="24"/>
          <w:szCs w:val="24"/>
          <w:lang w:bidi="ar-SA"/>
        </w:rPr>
        <w:t xml:space="preserve"> </w:t>
      </w:r>
      <w:r w:rsidR="00670704"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670704" w:rsidRPr="00A9789F">
        <w:rPr>
          <w:rFonts w:ascii="Book Antiqua" w:eastAsia="MinionMath-Regular" w:hAnsi="Book Antiqua" w:cs="Arial"/>
          <w:color w:val="000000" w:themeColor="text1"/>
          <w:sz w:val="24"/>
          <w:szCs w:val="24"/>
          <w:lang w:bidi="ar-SA"/>
        </w:rPr>
        <w:t>physiological</w:t>
      </w:r>
      <w:r w:rsidR="00D2304C" w:rsidRPr="00A9789F">
        <w:rPr>
          <w:rFonts w:ascii="Book Antiqua" w:eastAsia="MinionMath-Regular" w:hAnsi="Book Antiqua" w:cs="Arial"/>
          <w:color w:val="000000" w:themeColor="text1"/>
          <w:sz w:val="24"/>
          <w:szCs w:val="24"/>
          <w:lang w:bidi="ar-SA"/>
        </w:rPr>
        <w:t xml:space="preserve"> </w:t>
      </w:r>
      <w:r w:rsidR="00670704" w:rsidRPr="00A9789F">
        <w:rPr>
          <w:rFonts w:ascii="Book Antiqua" w:eastAsia="MinionMath-Regular" w:hAnsi="Book Antiqua" w:cs="Arial"/>
          <w:color w:val="000000" w:themeColor="text1"/>
          <w:sz w:val="24"/>
          <w:szCs w:val="24"/>
          <w:lang w:bidi="ar-SA"/>
        </w:rPr>
        <w:t>conversion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yellow</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occurs.</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conversion</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red</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yellow</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marrow</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progresses</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FD438E" w:rsidRPr="00A9789F">
        <w:rPr>
          <w:rFonts w:ascii="Book Antiqua" w:eastAsia="MinionMath-Regular" w:hAnsi="Book Antiqua" w:cs="Arial"/>
          <w:color w:val="000000" w:themeColor="text1"/>
          <w:sz w:val="24"/>
          <w:szCs w:val="24"/>
          <w:lang w:bidi="ar-SA"/>
        </w:rPr>
        <w:t>th</w:t>
      </w:r>
      <w:r w:rsidR="00A37236" w:rsidRPr="00A9789F">
        <w:rPr>
          <w:rFonts w:ascii="Book Antiqua" w:eastAsia="MinionMath-Regular" w:hAnsi="Book Antiqua" w:cs="Arial"/>
          <w:color w:val="000000" w:themeColor="text1"/>
          <w:sz w:val="24"/>
          <w:szCs w:val="24"/>
          <w:lang w:bidi="ar-SA"/>
        </w:rPr>
        <w:t>e</w:t>
      </w:r>
      <w:r w:rsidR="00D2304C" w:rsidRPr="00A9789F">
        <w:rPr>
          <w:rFonts w:ascii="Book Antiqua" w:eastAsia="MinionMath-Regular" w:hAnsi="Book Antiqua" w:cs="Arial"/>
          <w:color w:val="000000" w:themeColor="text1"/>
          <w:sz w:val="24"/>
          <w:szCs w:val="24"/>
          <w:lang w:bidi="ar-SA"/>
        </w:rPr>
        <w:t xml:space="preserve"> </w:t>
      </w:r>
      <w:r w:rsidR="00847B69" w:rsidRPr="00A9789F">
        <w:rPr>
          <w:rFonts w:ascii="Book Antiqua" w:eastAsia="MinionMath-Regular" w:hAnsi="Book Antiqua" w:cs="Arial"/>
          <w:color w:val="000000" w:themeColor="text1"/>
          <w:sz w:val="24"/>
          <w:szCs w:val="24"/>
          <w:lang w:bidi="ar-SA"/>
        </w:rPr>
        <w:t>axial</w:t>
      </w:r>
      <w:r w:rsidR="00D2304C" w:rsidRPr="00A9789F">
        <w:rPr>
          <w:rFonts w:ascii="Book Antiqua" w:eastAsia="MinionMath-Regular" w:hAnsi="Book Antiqua" w:cs="Arial"/>
          <w:color w:val="000000" w:themeColor="text1"/>
          <w:sz w:val="24"/>
          <w:szCs w:val="24"/>
          <w:lang w:bidi="ar-SA"/>
        </w:rPr>
        <w:t xml:space="preserve"> </w:t>
      </w:r>
      <w:r w:rsidR="00847B69" w:rsidRPr="00A9789F">
        <w:rPr>
          <w:rFonts w:ascii="Book Antiqua" w:eastAsia="MinionMath-Regular" w:hAnsi="Book Antiqua" w:cs="Arial"/>
          <w:color w:val="000000" w:themeColor="text1"/>
          <w:sz w:val="24"/>
          <w:szCs w:val="24"/>
          <w:lang w:bidi="ar-SA"/>
        </w:rPr>
        <w:t>skeleton</w:t>
      </w:r>
      <w:r w:rsidR="00A37236"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A37236"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37236" w:rsidRPr="00A9789F">
        <w:rPr>
          <w:rFonts w:ascii="Book Antiqua" w:eastAsia="MinionMath-Regular" w:hAnsi="Book Antiqua" w:cs="Arial"/>
          <w:color w:val="000000" w:themeColor="text1"/>
          <w:sz w:val="24"/>
          <w:szCs w:val="24"/>
          <w:lang w:bidi="ar-SA"/>
        </w:rPr>
        <w:t>t</w:t>
      </w:r>
      <w:r w:rsidRPr="00A9789F">
        <w:rPr>
          <w:rFonts w:ascii="Book Antiqua" w:eastAsia="MinionMath-Regular" w:hAnsi="Book Antiqua" w:cs="Arial"/>
          <w:color w:val="000000" w:themeColor="text1"/>
          <w:sz w:val="24"/>
          <w:szCs w:val="24"/>
          <w:lang w:bidi="ar-SA"/>
        </w:rPr>
        <w:t>his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entire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process</w:t>
      </w:r>
      <w:r w:rsidR="00D2304C" w:rsidRPr="00A9789F">
        <w:rPr>
          <w:rFonts w:ascii="Book Antiqua" w:eastAsia="MinionMath-Regular" w:hAnsi="Book Antiqua" w:cs="Arial"/>
          <w:color w:val="000000" w:themeColor="text1"/>
          <w:sz w:val="24"/>
          <w:szCs w:val="24"/>
          <w:lang w:bidi="ar-SA"/>
        </w:rPr>
        <w:t xml:space="preserve"> </w:t>
      </w:r>
      <w:r w:rsidR="00BF6E24"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BF6E24"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w:t>
      </w:r>
      <w:r w:rsidR="00966E15" w:rsidRPr="00A9789F">
        <w:rPr>
          <w:rFonts w:ascii="Book Antiqua" w:eastAsia="MinionMath-Regular" w:hAnsi="Book Antiqua" w:cs="Arial"/>
          <w:color w:val="000000" w:themeColor="text1"/>
          <w:sz w:val="24"/>
          <w:szCs w:val="24"/>
          <w:lang w:bidi="ar-SA"/>
        </w:rPr>
        <w:t>mpleted</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age</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25</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years</w:t>
      </w:r>
      <w:r w:rsidR="00FB7EC2" w:rsidRPr="00A9789F">
        <w:rPr>
          <w:rFonts w:ascii="Book Antiqua" w:eastAsia="宋体" w:hAnsi="Book Antiqua" w:cs="Arial" w:hint="eastAsia"/>
          <w:color w:val="000000" w:themeColor="text1"/>
          <w:sz w:val="24"/>
          <w:szCs w:val="24"/>
          <w:vertAlign w:val="superscript"/>
          <w:lang w:eastAsia="zh-CN" w:bidi="ar-SA"/>
        </w:rPr>
        <w:t>[10]</w:t>
      </w:r>
      <w:r w:rsidR="00966E15" w:rsidRPr="00A9789F">
        <w:rPr>
          <w:rFonts w:ascii="Book Antiqua" w:eastAsia="MinionMath-Regular" w:hAnsi="Book Antiqua" w:cs="Arial"/>
          <w:color w:val="000000" w:themeColor="text1"/>
          <w:sz w:val="24"/>
          <w:szCs w:val="24"/>
          <w:lang w:bidi="ar-SA"/>
        </w:rPr>
        <w:t>.</w:t>
      </w:r>
    </w:p>
    <w:p w14:paraId="248F1B5F" w14:textId="044AB5A5" w:rsidR="00712D90" w:rsidRPr="00A9789F" w:rsidRDefault="00FD438E"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potent</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source</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progenitor</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cells</w:t>
      </w:r>
      <w:r w:rsidR="00966E1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characteristic</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gained</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attention</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cell-based</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therapies</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orthopedics</w:t>
      </w:r>
      <w:r w:rsidR="00FB7EC2" w:rsidRPr="00A9789F">
        <w:rPr>
          <w:rFonts w:ascii="Book Antiqua" w:eastAsia="宋体" w:hAnsi="Book Antiqua" w:cs="Arial" w:hint="eastAsia"/>
          <w:color w:val="000000" w:themeColor="text1"/>
          <w:sz w:val="24"/>
          <w:szCs w:val="24"/>
          <w:vertAlign w:val="superscript"/>
          <w:lang w:eastAsia="zh-CN" w:bidi="ar-SA"/>
        </w:rPr>
        <w:t>[11-13]</w:t>
      </w:r>
      <w:r w:rsidR="00966E1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Given</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diversity</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AE7102" w:rsidRPr="00A9789F">
        <w:rPr>
          <w:rFonts w:ascii="Book Antiqua" w:eastAsia="MinionMath-Regular" w:hAnsi="Book Antiqua" w:cs="Arial"/>
          <w:color w:val="000000" w:themeColor="text1"/>
          <w:sz w:val="24"/>
          <w:szCs w:val="24"/>
          <w:lang w:bidi="ar-SA"/>
        </w:rPr>
        <w:t>lineage</w:t>
      </w:r>
      <w:r w:rsidR="0070640A"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phenotypes</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marrow,</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represents</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functional</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organ</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966E15" w:rsidRPr="00A9789F">
        <w:rPr>
          <w:rFonts w:ascii="Book Antiqua" w:eastAsia="MinionMath-Regular" w:hAnsi="Book Antiqua" w:cs="Arial"/>
          <w:color w:val="000000" w:themeColor="text1"/>
          <w:sz w:val="24"/>
          <w:szCs w:val="24"/>
          <w:lang w:bidi="ar-SA"/>
        </w:rPr>
        <w:t>distinct</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types</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function</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cooperatively</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Specifically,</w:t>
      </w:r>
      <w:r w:rsidR="00D2304C" w:rsidRPr="00A9789F">
        <w:rPr>
          <w:rFonts w:ascii="Book Antiqua" w:eastAsia="MinionMath-Regular" w:hAnsi="Book Antiqua" w:cs="Arial"/>
          <w:color w:val="000000" w:themeColor="text1"/>
          <w:sz w:val="24"/>
          <w:szCs w:val="24"/>
          <w:lang w:bidi="ar-SA"/>
        </w:rPr>
        <w:t xml:space="preserve"> </w:t>
      </w:r>
      <w:r w:rsidR="00CB6727" w:rsidRPr="00A9789F">
        <w:rPr>
          <w:rFonts w:ascii="Book Antiqua" w:eastAsia="MinionMath-Regular" w:hAnsi="Book Antiqua" w:cs="Arial"/>
          <w:color w:val="000000" w:themeColor="text1"/>
          <w:sz w:val="24"/>
          <w:szCs w:val="24"/>
          <w:lang w:bidi="ar-SA"/>
        </w:rPr>
        <w:t>HSC</w:t>
      </w:r>
      <w:r w:rsidR="00CB6727" w:rsidRPr="00A9789F">
        <w:rPr>
          <w:rFonts w:ascii="Book Antiqua" w:eastAsia="宋体" w:hAnsi="Book Antiqua" w:cs="Arial" w:hint="eastAsia"/>
          <w:color w:val="000000" w:themeColor="text1"/>
          <w:sz w:val="24"/>
          <w:szCs w:val="24"/>
          <w:lang w:eastAsia="zh-CN" w:bidi="ar-SA"/>
        </w:rPr>
        <w:t>s</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play</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critical</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role</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formation</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C3E8C" w:rsidRPr="00A9789F">
        <w:rPr>
          <w:rFonts w:ascii="Book Antiqua" w:eastAsia="MinionMath-Regular" w:hAnsi="Book Antiqua" w:cs="Arial"/>
          <w:color w:val="000000" w:themeColor="text1"/>
          <w:sz w:val="24"/>
          <w:szCs w:val="24"/>
          <w:lang w:bidi="ar-SA"/>
        </w:rPr>
        <w:t>hema</w:t>
      </w:r>
      <w:r w:rsidR="0070640A" w:rsidRPr="00A9789F">
        <w:rPr>
          <w:rFonts w:ascii="Book Antiqua" w:eastAsia="MinionMath-Regular" w:hAnsi="Book Antiqua" w:cs="Arial"/>
          <w:color w:val="000000" w:themeColor="text1"/>
          <w:sz w:val="24"/>
          <w:szCs w:val="24"/>
          <w:lang w:bidi="ar-SA"/>
        </w:rPr>
        <w:t>topoietic</w:t>
      </w:r>
      <w:r w:rsidR="00D2304C" w:rsidRPr="00A9789F">
        <w:rPr>
          <w:rFonts w:ascii="Book Antiqua" w:eastAsia="MinionMath-Regular" w:hAnsi="Book Antiqua" w:cs="Arial"/>
          <w:color w:val="000000" w:themeColor="text1"/>
          <w:sz w:val="24"/>
          <w:szCs w:val="24"/>
          <w:lang w:bidi="ar-SA"/>
        </w:rPr>
        <w:t xml:space="preserve"> </w:t>
      </w:r>
      <w:r w:rsidR="0070640A" w:rsidRPr="00A9789F">
        <w:rPr>
          <w:rFonts w:ascii="Book Antiqua" w:eastAsia="MinionMath-Regular" w:hAnsi="Book Antiqua" w:cs="Arial"/>
          <w:color w:val="000000" w:themeColor="text1"/>
          <w:sz w:val="24"/>
          <w:szCs w:val="24"/>
          <w:lang w:bidi="ar-SA"/>
        </w:rPr>
        <w:t>microenvironment</w:t>
      </w:r>
      <w:r w:rsidR="002C3E8C"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wh</w:t>
      </w:r>
      <w:r w:rsidRPr="00A9789F">
        <w:rPr>
          <w:rFonts w:ascii="Book Antiqua" w:eastAsia="MinionMath-Regular" w:hAnsi="Book Antiqua" w:cs="Arial"/>
          <w:color w:val="000000" w:themeColor="text1"/>
          <w:sz w:val="24"/>
          <w:szCs w:val="24"/>
          <w:lang w:bidi="ar-SA"/>
        </w:rPr>
        <w:t>ereas</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MSC</w:t>
      </w:r>
      <w:r w:rsidR="00324FEB" w:rsidRPr="00A9789F">
        <w:rPr>
          <w:rFonts w:ascii="Book Antiqua" w:eastAsia="宋体" w:hAnsi="Book Antiqua" w:cs="Arial" w:hint="eastAsia"/>
          <w:color w:val="000000" w:themeColor="text1"/>
          <w:sz w:val="24"/>
          <w:szCs w:val="24"/>
          <w:lang w:eastAsia="zh-CN" w:bidi="ar-SA"/>
        </w:rPr>
        <w:t>s</w:t>
      </w:r>
      <w:r w:rsidR="00D2304C" w:rsidRPr="00A9789F">
        <w:rPr>
          <w:rFonts w:ascii="Book Antiqua" w:eastAsia="MinionMath-Regular" w:hAnsi="Book Antiqua" w:cs="Arial"/>
          <w:color w:val="000000" w:themeColor="text1"/>
          <w:sz w:val="24"/>
          <w:szCs w:val="24"/>
          <w:lang w:bidi="ar-SA"/>
        </w:rPr>
        <w:t xml:space="preserve"> </w:t>
      </w:r>
      <w:r w:rsidR="0064050E" w:rsidRPr="00A9789F">
        <w:rPr>
          <w:rFonts w:ascii="Book Antiqua" w:eastAsia="MinionMath-Regular" w:hAnsi="Book Antiqua" w:cs="Arial"/>
          <w:color w:val="000000" w:themeColor="text1"/>
          <w:sz w:val="24"/>
          <w:szCs w:val="24"/>
          <w:lang w:bidi="ar-SA"/>
        </w:rPr>
        <w:t>support</w:t>
      </w:r>
      <w:r w:rsidR="00D2304C" w:rsidRPr="00A9789F">
        <w:rPr>
          <w:rFonts w:ascii="Book Antiqua" w:eastAsia="MinionMath-Regular" w:hAnsi="Book Antiqua" w:cs="Arial"/>
          <w:color w:val="000000" w:themeColor="text1"/>
          <w:sz w:val="24"/>
          <w:szCs w:val="24"/>
          <w:lang w:bidi="ar-SA"/>
        </w:rPr>
        <w:t xml:space="preserve"> </w:t>
      </w:r>
      <w:r w:rsidR="0064050E" w:rsidRPr="00A9789F">
        <w:rPr>
          <w:rFonts w:ascii="Book Antiqua" w:eastAsia="MinionMath-Regular" w:hAnsi="Book Antiqua" w:cs="Arial"/>
          <w:color w:val="000000" w:themeColor="text1"/>
          <w:sz w:val="24"/>
          <w:szCs w:val="24"/>
          <w:lang w:bidi="ar-SA"/>
        </w:rPr>
        <w:t>hematopoiesis</w:t>
      </w:r>
      <w:r w:rsidR="00D2304C" w:rsidRPr="00A9789F">
        <w:rPr>
          <w:rFonts w:ascii="Book Antiqua" w:eastAsia="MinionMath-Regular" w:hAnsi="Book Antiqua" w:cs="Arial"/>
          <w:color w:val="000000" w:themeColor="text1"/>
          <w:sz w:val="24"/>
          <w:szCs w:val="24"/>
          <w:lang w:bidi="ar-SA"/>
        </w:rPr>
        <w:t xml:space="preserve"> </w:t>
      </w:r>
      <w:r w:rsidR="0064050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1F6AF5" w:rsidRPr="00A9789F">
        <w:rPr>
          <w:rFonts w:ascii="Book Antiqua" w:eastAsia="MinionMath-Regular" w:hAnsi="Book Antiqua" w:cs="Arial"/>
          <w:color w:val="000000" w:themeColor="text1"/>
          <w:sz w:val="24"/>
          <w:szCs w:val="24"/>
          <w:lang w:bidi="ar-SA"/>
        </w:rPr>
        <w:t>both</w:t>
      </w:r>
      <w:r w:rsidR="001C0E43" w:rsidRPr="00A9789F">
        <w:rPr>
          <w:rFonts w:ascii="Book Antiqua" w:eastAsia="宋体" w:hAnsi="Book Antiqua" w:cs="Arial" w:hint="eastAsia"/>
          <w:color w:val="000000" w:themeColor="text1"/>
          <w:sz w:val="24"/>
          <w:szCs w:val="24"/>
          <w:lang w:eastAsia="zh-CN" w:bidi="ar-SA"/>
        </w:rPr>
        <w:t xml:space="preserve"> </w:t>
      </w:r>
      <w:r w:rsidR="001F6AF5"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001F6AF5"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001F6AF5" w:rsidRPr="00A9789F">
        <w:rPr>
          <w:rFonts w:ascii="Book Antiqua" w:hAnsi="Book Antiqua"/>
          <w:bCs/>
          <w:color w:val="000000" w:themeColor="text1"/>
          <w:sz w:val="24"/>
          <w:szCs w:val="24"/>
        </w:rPr>
        <w:t>s</w:t>
      </w:r>
      <w:r w:rsidR="003B6571" w:rsidRPr="00A9789F">
        <w:rPr>
          <w:rFonts w:ascii="Book Antiqua" w:hAnsi="Book Antiqua"/>
          <w:bCs/>
          <w:color w:val="000000" w:themeColor="text1"/>
          <w:sz w:val="24"/>
          <w:szCs w:val="24"/>
        </w:rPr>
        <w:t>ke</w:t>
      </w:r>
      <w:r w:rsidR="001F6AF5" w:rsidRPr="00A9789F">
        <w:rPr>
          <w:rFonts w:ascii="Book Antiqua" w:hAnsi="Book Antiqua"/>
          <w:bCs/>
          <w:color w:val="000000" w:themeColor="text1"/>
          <w:sz w:val="24"/>
          <w:szCs w:val="24"/>
        </w:rPr>
        <w:t>letal</w:t>
      </w:r>
      <w:r w:rsidR="00D2304C" w:rsidRPr="00A9789F">
        <w:rPr>
          <w:rFonts w:ascii="Book Antiqua" w:hAnsi="Book Antiqua"/>
          <w:bCs/>
          <w:color w:val="000000" w:themeColor="text1"/>
          <w:sz w:val="24"/>
          <w:szCs w:val="24"/>
        </w:rPr>
        <w:t xml:space="preserve"> </w:t>
      </w:r>
      <w:r w:rsidR="001F6AF5" w:rsidRPr="00A9789F">
        <w:rPr>
          <w:rFonts w:ascii="Book Antiqua" w:hAnsi="Book Antiqua"/>
          <w:bCs/>
          <w:color w:val="000000" w:themeColor="text1"/>
          <w:sz w:val="24"/>
          <w:szCs w:val="24"/>
        </w:rPr>
        <w:t>stem</w:t>
      </w:r>
      <w:r w:rsidR="00D2304C" w:rsidRPr="00A9789F">
        <w:rPr>
          <w:rFonts w:ascii="Book Antiqua" w:hAnsi="Book Antiqua"/>
          <w:bCs/>
          <w:color w:val="000000" w:themeColor="text1"/>
          <w:sz w:val="24"/>
          <w:szCs w:val="24"/>
        </w:rPr>
        <w:t xml:space="preserve"> </w:t>
      </w:r>
      <w:r w:rsidR="001F6AF5" w:rsidRPr="00A9789F">
        <w:rPr>
          <w:rFonts w:ascii="Book Antiqua" w:hAnsi="Book Antiqua"/>
          <w:bCs/>
          <w:color w:val="000000" w:themeColor="text1"/>
          <w:sz w:val="24"/>
          <w:szCs w:val="24"/>
        </w:rPr>
        <w:t>cells</w:t>
      </w:r>
      <w:r w:rsidR="00D2304C" w:rsidRPr="00A9789F">
        <w:rPr>
          <w:rFonts w:ascii="Book Antiqua" w:hAnsi="Book Antiqua"/>
          <w:bCs/>
          <w:color w:val="000000" w:themeColor="text1"/>
          <w:sz w:val="24"/>
          <w:szCs w:val="24"/>
        </w:rPr>
        <w:t xml:space="preserve"> </w:t>
      </w:r>
      <w:r w:rsidR="001F6AF5" w:rsidRPr="00A9789F">
        <w:rPr>
          <w:rFonts w:ascii="Book Antiqua" w:hAnsi="Book Antiqua"/>
          <w:bCs/>
          <w:color w:val="000000" w:themeColor="text1"/>
          <w:sz w:val="24"/>
          <w:szCs w:val="24"/>
        </w:rPr>
        <w:t>are</w:t>
      </w:r>
      <w:r w:rsidR="00D2304C" w:rsidRPr="00A9789F">
        <w:rPr>
          <w:rFonts w:ascii="Book Antiqua" w:hAnsi="Book Antiqua"/>
          <w:bCs/>
          <w:color w:val="000000" w:themeColor="text1"/>
          <w:sz w:val="24"/>
          <w:szCs w:val="24"/>
        </w:rPr>
        <w:t xml:space="preserve"> </w:t>
      </w:r>
      <w:r w:rsidR="00853489" w:rsidRPr="00A9789F">
        <w:rPr>
          <w:rFonts w:ascii="Book Antiqua" w:eastAsia="MinionMath-Regular" w:hAnsi="Book Antiqua" w:cs="Arial"/>
          <w:color w:val="000000" w:themeColor="text1"/>
          <w:sz w:val="24"/>
          <w:szCs w:val="24"/>
          <w:lang w:bidi="ar-SA"/>
        </w:rPr>
        <w:t>responsible</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BF6E2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development</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853489" w:rsidRPr="00A9789F">
        <w:rPr>
          <w:rFonts w:ascii="Book Antiqua" w:eastAsia="MinionMath-Regular" w:hAnsi="Book Antiqua" w:cs="Arial"/>
          <w:color w:val="000000" w:themeColor="text1"/>
          <w:sz w:val="24"/>
          <w:szCs w:val="24"/>
          <w:lang w:bidi="ar-SA"/>
        </w:rPr>
        <w:t>maintenance</w:t>
      </w:r>
      <w:r w:rsidR="00D2304C" w:rsidRPr="00A9789F">
        <w:rPr>
          <w:rFonts w:ascii="Book Antiqua" w:eastAsia="MinionMath-Regular" w:hAnsi="Book Antiqua" w:cs="Arial"/>
          <w:color w:val="000000" w:themeColor="text1"/>
          <w:sz w:val="24"/>
          <w:szCs w:val="24"/>
          <w:lang w:bidi="ar-SA"/>
        </w:rPr>
        <w:t xml:space="preserve"> </w:t>
      </w:r>
      <w:r w:rsidR="00BF6E2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BF6E24" w:rsidRPr="00A9789F">
        <w:rPr>
          <w:rFonts w:ascii="Book Antiqua" w:eastAsia="MinionMath-Regular" w:hAnsi="Book Antiqua" w:cs="Arial"/>
          <w:color w:val="000000" w:themeColor="text1"/>
          <w:sz w:val="24"/>
          <w:szCs w:val="24"/>
          <w:lang w:bidi="ar-SA"/>
        </w:rPr>
        <w:t>skeletal</w:t>
      </w:r>
      <w:r w:rsidR="00D2304C" w:rsidRPr="00A9789F">
        <w:rPr>
          <w:rFonts w:ascii="Book Antiqua" w:eastAsia="MinionMath-Regular" w:hAnsi="Book Antiqua" w:cs="Arial"/>
          <w:color w:val="000000" w:themeColor="text1"/>
          <w:sz w:val="24"/>
          <w:szCs w:val="24"/>
          <w:lang w:bidi="ar-SA"/>
        </w:rPr>
        <w:t xml:space="preserve"> </w:t>
      </w:r>
      <w:r w:rsidR="00BF6E24" w:rsidRPr="00A9789F">
        <w:rPr>
          <w:rFonts w:ascii="Book Antiqua" w:eastAsia="MinionMath-Regular" w:hAnsi="Book Antiqua" w:cs="Arial"/>
          <w:color w:val="000000" w:themeColor="text1"/>
          <w:sz w:val="24"/>
          <w:szCs w:val="24"/>
          <w:lang w:bidi="ar-SA"/>
        </w:rPr>
        <w:t>tissues</w:t>
      </w:r>
      <w:r w:rsidR="001C0E43" w:rsidRPr="00A9789F">
        <w:rPr>
          <w:rFonts w:ascii="Book Antiqua" w:eastAsia="宋体" w:hAnsi="Book Antiqua" w:cs="Arial" w:hint="eastAsia"/>
          <w:color w:val="000000" w:themeColor="text1"/>
          <w:sz w:val="24"/>
          <w:szCs w:val="24"/>
          <w:vertAlign w:val="superscript"/>
          <w:lang w:eastAsia="zh-CN" w:bidi="ar-SA"/>
        </w:rPr>
        <w:t>[14,15]</w:t>
      </w:r>
      <w:r w:rsidR="00853489"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2119CE20" w14:textId="77777777" w:rsidR="00F4520F" w:rsidRPr="00A9789F" w:rsidRDefault="00F4520F"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p>
    <w:p w14:paraId="76056775" w14:textId="10EF2D18" w:rsidR="008B74DE" w:rsidRPr="00A9789F" w:rsidRDefault="008B74DE" w:rsidP="009E5C4E">
      <w:pPr>
        <w:widowControl w:val="0"/>
        <w:autoSpaceDE w:val="0"/>
        <w:autoSpaceDN w:val="0"/>
        <w:adjustRightInd w:val="0"/>
        <w:spacing w:after="0" w:line="360" w:lineRule="auto"/>
        <w:jc w:val="both"/>
        <w:rPr>
          <w:rFonts w:ascii="Book Antiqua" w:eastAsia="MinionMath-Regular" w:hAnsi="Book Antiqua" w:cs="Arial"/>
          <w:b/>
          <w:i/>
          <w:color w:val="000000" w:themeColor="text1"/>
          <w:sz w:val="24"/>
          <w:szCs w:val="24"/>
          <w:lang w:bidi="ar-SA"/>
        </w:rPr>
      </w:pPr>
      <w:r w:rsidRPr="00A9789F">
        <w:rPr>
          <w:rFonts w:ascii="Book Antiqua" w:eastAsia="MinionMath-Regular" w:hAnsi="Book Antiqua" w:cs="Arial"/>
          <w:b/>
          <w:i/>
          <w:color w:val="000000" w:themeColor="text1"/>
          <w:sz w:val="24"/>
          <w:szCs w:val="24"/>
          <w:lang w:bidi="ar-SA"/>
        </w:rPr>
        <w:t>Cellular</w:t>
      </w:r>
      <w:r w:rsidR="001C0E43" w:rsidRPr="00A9789F">
        <w:rPr>
          <w:rFonts w:ascii="Book Antiqua" w:eastAsia="MinionMath-Regular" w:hAnsi="Book Antiqua" w:cs="Arial"/>
          <w:b/>
          <w:i/>
          <w:color w:val="000000" w:themeColor="text1"/>
          <w:sz w:val="24"/>
          <w:szCs w:val="24"/>
          <w:lang w:bidi="ar-SA"/>
        </w:rPr>
        <w:t xml:space="preserve"> co</w:t>
      </w:r>
      <w:r w:rsidRPr="00A9789F">
        <w:rPr>
          <w:rFonts w:ascii="Book Antiqua" w:eastAsia="MinionMath-Regular" w:hAnsi="Book Antiqua" w:cs="Arial"/>
          <w:b/>
          <w:i/>
          <w:color w:val="000000" w:themeColor="text1"/>
          <w:sz w:val="24"/>
          <w:szCs w:val="24"/>
          <w:lang w:bidi="ar-SA"/>
        </w:rPr>
        <w:t>ntent</w:t>
      </w:r>
    </w:p>
    <w:p w14:paraId="485ED86F" w14:textId="43899AF1" w:rsidR="00CF2033" w:rsidRPr="00A9789F" w:rsidRDefault="008B74DE"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003F1FEC"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3F1FEC" w:rsidRPr="00A9789F">
        <w:rPr>
          <w:rFonts w:ascii="Book Antiqua" w:eastAsia="MinionMath-Regular" w:hAnsi="Book Antiqua" w:cs="Arial"/>
          <w:color w:val="000000" w:themeColor="text1"/>
          <w:sz w:val="24"/>
          <w:szCs w:val="24"/>
          <w:lang w:bidi="ar-SA"/>
        </w:rPr>
        <w:t>non-</w:t>
      </w:r>
      <w:r w:rsidR="00A26A7F" w:rsidRPr="00A9789F">
        <w:rPr>
          <w:rFonts w:ascii="Book Antiqua" w:eastAsia="MinionMath-Regular" w:hAnsi="Book Antiqua" w:cs="Arial"/>
          <w:color w:val="000000" w:themeColor="text1"/>
          <w:sz w:val="24"/>
          <w:szCs w:val="24"/>
          <w:lang w:bidi="ar-SA"/>
        </w:rPr>
        <w:t>hematopoietic</w:t>
      </w:r>
      <w:r w:rsidR="00D2304C" w:rsidRPr="00A9789F">
        <w:rPr>
          <w:rFonts w:ascii="Book Antiqua" w:eastAsia="MinionMath-Regular" w:hAnsi="Book Antiqua" w:cs="Arial"/>
          <w:color w:val="000000" w:themeColor="text1"/>
          <w:sz w:val="24"/>
          <w:szCs w:val="24"/>
          <w:lang w:bidi="ar-SA"/>
        </w:rPr>
        <w:t xml:space="preserve"> </w:t>
      </w:r>
      <w:r w:rsidR="003F1FEC" w:rsidRPr="00A9789F">
        <w:rPr>
          <w:rFonts w:ascii="Book Antiqua" w:eastAsia="MinionMath-Regular" w:hAnsi="Book Antiqua" w:cs="Arial"/>
          <w:color w:val="000000" w:themeColor="text1"/>
          <w:sz w:val="24"/>
          <w:szCs w:val="24"/>
          <w:lang w:bidi="ar-SA"/>
        </w:rPr>
        <w:t>stromal</w:t>
      </w:r>
      <w:r w:rsidR="00D2304C" w:rsidRPr="00A9789F">
        <w:rPr>
          <w:rFonts w:ascii="Book Antiqua" w:eastAsia="MinionMath-Regular" w:hAnsi="Book Antiqua" w:cs="Arial"/>
          <w:color w:val="000000" w:themeColor="text1"/>
          <w:sz w:val="24"/>
          <w:szCs w:val="24"/>
          <w:lang w:bidi="ar-SA"/>
        </w:rPr>
        <w:t xml:space="preserve"> </w:t>
      </w:r>
      <w:r w:rsidR="003F1FEC"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compos</w:t>
      </w:r>
      <w:r w:rsidR="00A240F1" w:rsidRPr="00A9789F">
        <w:rPr>
          <w:rFonts w:ascii="Book Antiqua" w:eastAsia="MinionMath-Regular" w:hAnsi="Book Antiqua" w:cs="Arial"/>
          <w:color w:val="000000" w:themeColor="text1"/>
          <w:sz w:val="24"/>
          <w:szCs w:val="24"/>
          <w:lang w:bidi="ar-SA"/>
        </w:rPr>
        <w:t>e</w:t>
      </w:r>
      <w:r w:rsidR="00E027B4" w:rsidRPr="00A9789F">
        <w:rPr>
          <w:rFonts w:ascii="Book Antiqua" w:eastAsia="MinionMath-Regular" w:hAnsi="Book Antiqua" w:cs="Arial"/>
          <w:color w:val="000000" w:themeColor="text1"/>
          <w:sz w:val="24"/>
          <w:szCs w:val="24"/>
          <w:lang w:bidi="ar-SA"/>
        </w:rPr>
        <w:t>d</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small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fraction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(0.001</w:t>
      </w:r>
      <w:r w:rsidR="00C033E9" w:rsidRPr="00A9789F">
        <w:rPr>
          <w:rFonts w:ascii="Book Antiqua" w:eastAsia="宋体" w:hAnsi="Book Antiqua" w:cs="Arial" w:hint="eastAsia"/>
          <w:color w:val="000000" w:themeColor="text1"/>
          <w:sz w:val="24"/>
          <w:szCs w:val="24"/>
          <w:lang w:eastAsia="zh-CN" w:bidi="ar-SA"/>
        </w:rPr>
        <w:t>%</w:t>
      </w:r>
      <w:r w:rsidRPr="00A9789F">
        <w:rPr>
          <w:rFonts w:ascii="Book Antiqua" w:eastAsia="MinionMath-Regular" w:hAnsi="Book Antiqua" w:cs="Arial"/>
          <w:color w:val="000000" w:themeColor="text1"/>
          <w:sz w:val="24"/>
          <w:szCs w:val="24"/>
          <w:lang w:bidi="ar-SA"/>
        </w:rPr>
        <w:t>–0.01%)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B937F1" w:rsidRPr="00A9789F">
        <w:rPr>
          <w:rFonts w:ascii="Book Antiqua" w:eastAsia="MinionMath-Regular" w:hAnsi="Book Antiqua" w:cs="Arial"/>
          <w:color w:val="000000" w:themeColor="text1"/>
          <w:sz w:val="24"/>
          <w:szCs w:val="24"/>
          <w:lang w:bidi="ar-SA"/>
        </w:rPr>
        <w:t>BM</w:t>
      </w:r>
      <w:r w:rsidR="00C033E9" w:rsidRPr="00A9789F">
        <w:rPr>
          <w:rFonts w:ascii="Book Antiqua" w:eastAsia="宋体" w:hAnsi="Book Antiqua" w:cs="Arial" w:hint="eastAsia"/>
          <w:color w:val="000000" w:themeColor="text1"/>
          <w:sz w:val="24"/>
          <w:szCs w:val="24"/>
          <w:vertAlign w:val="superscript"/>
          <w:lang w:eastAsia="zh-CN" w:bidi="ar-SA"/>
        </w:rPr>
        <w:t>[16]</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found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other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adipose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w:t>
      </w:r>
      <w:r w:rsidR="00A240F1" w:rsidRPr="00A9789F">
        <w:rPr>
          <w:rFonts w:ascii="Book Antiqua" w:eastAsia="MinionMath-Regular" w:hAnsi="Book Antiqua" w:cs="Arial"/>
          <w:color w:val="000000" w:themeColor="text1"/>
          <w:sz w:val="24"/>
          <w:szCs w:val="24"/>
          <w:lang w:bidi="ar-SA"/>
        </w:rPr>
        <w:t>issue</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placenta</w:t>
      </w:r>
      <w:r w:rsidR="00E027B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umbilical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cord,</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although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their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potential</w:t>
      </w:r>
      <w:r w:rsidR="00070E06"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possess</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common</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features</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associated</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those</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might</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imply</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MSC-like</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populations</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share</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similar</w:t>
      </w:r>
      <w:r w:rsidR="00D2304C" w:rsidRPr="00A9789F">
        <w:rPr>
          <w:rFonts w:ascii="Book Antiqua" w:eastAsia="MinionMath-Regular" w:hAnsi="Book Antiqua" w:cs="Arial"/>
          <w:color w:val="000000" w:themeColor="text1"/>
          <w:sz w:val="24"/>
          <w:szCs w:val="24"/>
          <w:lang w:bidi="ar-SA"/>
        </w:rPr>
        <w:t xml:space="preserve"> </w:t>
      </w:r>
      <w:r w:rsidR="00070E06" w:rsidRPr="00A9789F">
        <w:rPr>
          <w:rFonts w:ascii="Book Antiqua" w:eastAsia="MinionMath-Regular" w:hAnsi="Book Antiqua" w:cs="Arial"/>
          <w:color w:val="000000" w:themeColor="text1"/>
          <w:sz w:val="24"/>
          <w:szCs w:val="24"/>
          <w:lang w:bidi="ar-SA"/>
        </w:rPr>
        <w:t>ontogeny</w:t>
      </w:r>
      <w:r w:rsidR="001C0E43" w:rsidRPr="00A9789F">
        <w:rPr>
          <w:rFonts w:ascii="Book Antiqua" w:eastAsia="宋体" w:hAnsi="Book Antiqua" w:cs="Arial" w:hint="eastAsia"/>
          <w:color w:val="000000" w:themeColor="text1"/>
          <w:sz w:val="24"/>
          <w:szCs w:val="24"/>
          <w:vertAlign w:val="superscript"/>
          <w:lang w:eastAsia="zh-CN" w:bidi="ar-SA"/>
        </w:rPr>
        <w:t>[17,18]</w:t>
      </w:r>
      <w:r w:rsidR="00CF2033" w:rsidRPr="00A9789F">
        <w:rPr>
          <w:rFonts w:ascii="Book Antiqua" w:eastAsia="MinionMath-Regular" w:hAnsi="Book Antiqua" w:cs="Arial"/>
          <w:color w:val="000000" w:themeColor="text1"/>
          <w:sz w:val="24"/>
          <w:szCs w:val="24"/>
          <w:lang w:bidi="ar-SA"/>
        </w:rPr>
        <w:t>.</w:t>
      </w:r>
    </w:p>
    <w:p w14:paraId="79A1E792" w14:textId="139A5029" w:rsidR="008B74DE" w:rsidRPr="00A9789F" w:rsidRDefault="008B74DE"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b/>
        <w:t>MSCs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exhibit</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potential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ability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5665A4" w:rsidRPr="00A9789F">
        <w:rPr>
          <w:rFonts w:ascii="Book Antiqua" w:eastAsia="MinionMath-Regular" w:hAnsi="Book Antiqua" w:cs="Arial"/>
          <w:color w:val="000000" w:themeColor="text1"/>
          <w:sz w:val="24"/>
          <w:szCs w:val="24"/>
          <w:lang w:bidi="ar-SA"/>
        </w:rPr>
        <w:t>differentiate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mesodermal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linage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E027B4" w:rsidRPr="00A9789F">
        <w:rPr>
          <w:rFonts w:ascii="Book Antiqua" w:eastAsia="MinionMath-Regular" w:hAnsi="Book Antiqua" w:cs="Arial"/>
          <w:i/>
          <w:color w:val="000000" w:themeColor="text1"/>
          <w:sz w:val="24"/>
          <w:szCs w:val="24"/>
          <w:lang w:bidi="ar-SA"/>
        </w:rPr>
        <w:t>e.g.</w:t>
      </w:r>
      <w:r w:rsidR="001C0E43" w:rsidRPr="00A9789F">
        <w:rPr>
          <w:rFonts w:ascii="Book Antiqua" w:eastAsia="宋体" w:hAnsi="Book Antiqua" w:cs="Arial" w:hint="eastAsia"/>
          <w:i/>
          <w:color w:val="000000" w:themeColor="text1"/>
          <w:sz w:val="24"/>
          <w:szCs w:val="24"/>
          <w:lang w:eastAsia="zh-CN"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cartilage,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bone,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muscle,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meniscus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tendon)</w:t>
      </w:r>
      <w:r w:rsidR="001C0E43" w:rsidRPr="00A9789F">
        <w:rPr>
          <w:rFonts w:ascii="Book Antiqua" w:eastAsia="宋体" w:hAnsi="Book Antiqua" w:cs="Arial" w:hint="eastAsia"/>
          <w:color w:val="000000" w:themeColor="text1"/>
          <w:sz w:val="24"/>
          <w:szCs w:val="24"/>
          <w:vertAlign w:val="superscript"/>
          <w:lang w:eastAsia="zh-CN" w:bidi="ar-SA"/>
        </w:rPr>
        <w:t>[19]</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fundamental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regeneration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process.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Moreover,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paracrine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effects</w:t>
      </w:r>
      <w:r w:rsidR="00E027B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thus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alter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their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local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microenvironment</w:t>
      </w:r>
      <w:r w:rsidR="001C0E43" w:rsidRPr="00A9789F">
        <w:rPr>
          <w:rFonts w:ascii="Book Antiqua" w:eastAsia="宋体" w:hAnsi="Book Antiqua" w:cs="Arial" w:hint="eastAsia"/>
          <w:color w:val="000000" w:themeColor="text1"/>
          <w:sz w:val="24"/>
          <w:szCs w:val="24"/>
          <w:vertAlign w:val="superscript"/>
          <w:lang w:eastAsia="zh-CN" w:bidi="ar-SA"/>
        </w:rPr>
        <w:t>[20]</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533DD6A8" w14:textId="3B50E52C" w:rsidR="00CF2033" w:rsidRPr="00A9789F" w:rsidRDefault="00CF2033"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Given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varying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markers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laboratories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characterize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lack</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standard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phenotypic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criteria.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heterogeneity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lastRenderedPageBreak/>
        <w:t>also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due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fact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E027B4"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express</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range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cell-lineage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specific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antigens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depending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culture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preparation,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culture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duration,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plating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density</w:t>
      </w:r>
      <w:r w:rsidR="001C0E43" w:rsidRPr="00A9789F">
        <w:rPr>
          <w:rFonts w:ascii="Book Antiqua" w:eastAsia="宋体" w:hAnsi="Book Antiqua" w:cs="Arial" w:hint="eastAsia"/>
          <w:color w:val="000000" w:themeColor="text1"/>
          <w:sz w:val="24"/>
          <w:szCs w:val="24"/>
          <w:vertAlign w:val="superscript"/>
          <w:lang w:eastAsia="zh-CN" w:bidi="ar-SA"/>
        </w:rPr>
        <w:t>[21,22]</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However,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Mesenchymal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Committee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International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Society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Cellular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Therapy</w:t>
      </w:r>
      <w:r w:rsidR="001C0E43"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proposed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minimal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criteria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characterize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E027B4" w:rsidRPr="00A9789F">
        <w:rPr>
          <w:rFonts w:ascii="Book Antiqua" w:eastAsia="MinionMath-Regular" w:hAnsi="Book Antiqua" w:cs="Arial"/>
          <w:color w:val="000000" w:themeColor="text1"/>
          <w:sz w:val="24"/>
          <w:szCs w:val="24"/>
          <w:lang w:bidi="ar-SA"/>
        </w:rPr>
        <w:t>s</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comprise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following</w:t>
      </w:r>
      <w:r w:rsidR="00D2304C" w:rsidRPr="00A9789F">
        <w:rPr>
          <w:rFonts w:ascii="Book Antiqua" w:eastAsia="MinionMath-Regular" w:hAnsi="Book Antiqua" w:cs="Arial"/>
          <w:color w:val="000000" w:themeColor="text1"/>
          <w:sz w:val="24"/>
          <w:szCs w:val="24"/>
          <w:lang w:bidi="ar-SA"/>
        </w:rPr>
        <w:t xml:space="preserve"> </w:t>
      </w:r>
      <w:r w:rsidR="00E027B4" w:rsidRPr="00A9789F">
        <w:rPr>
          <w:rFonts w:ascii="Book Antiqua" w:eastAsia="MinionMath-Regular" w:hAnsi="Book Antiqua" w:cs="Arial"/>
          <w:color w:val="000000" w:themeColor="text1"/>
          <w:sz w:val="24"/>
          <w:szCs w:val="24"/>
          <w:lang w:bidi="ar-SA"/>
        </w:rPr>
        <w:t>attributes</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must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plastic-adherent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when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maintained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culture;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must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vitro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chondroblasts,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adipocytes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osteoblasts;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must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express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CD105,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CD73</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CD90,</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lack</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expression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CD45,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CD11b,</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CD34</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CD14,</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CD79α</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CD19</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HLA-DR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surface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molecules</w:t>
      </w:r>
      <w:r w:rsidR="001C0E43" w:rsidRPr="00A9789F">
        <w:rPr>
          <w:rFonts w:ascii="Book Antiqua" w:eastAsia="宋体" w:hAnsi="Book Antiqua" w:cs="Arial" w:hint="eastAsia"/>
          <w:color w:val="000000" w:themeColor="text1"/>
          <w:sz w:val="24"/>
          <w:szCs w:val="24"/>
          <w:vertAlign w:val="superscript"/>
          <w:lang w:eastAsia="zh-CN" w:bidi="ar-SA"/>
        </w:rPr>
        <w:t>[23]</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0660C65F" w14:textId="7691655D" w:rsidR="00CF2033" w:rsidRPr="00A9789F" w:rsidRDefault="00CF2033"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MSC</w:t>
      </w:r>
      <w:r w:rsidR="00E027B4"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1D7F5E" w:rsidRPr="00A9789F">
        <w:rPr>
          <w:rFonts w:ascii="Book Antiqua" w:eastAsia="MinionMath-Regular" w:hAnsi="Book Antiqua" w:cs="Arial"/>
          <w:color w:val="000000" w:themeColor="text1"/>
          <w:sz w:val="24"/>
          <w:szCs w:val="24"/>
          <w:lang w:bidi="ar-SA"/>
        </w:rPr>
        <w:t>lack</w:t>
      </w:r>
      <w:r w:rsidR="00D2304C" w:rsidRPr="00A9789F">
        <w:rPr>
          <w:rFonts w:ascii="Book Antiqua" w:eastAsia="MinionMath-Regular" w:hAnsi="Book Antiqua" w:cs="Arial"/>
          <w:color w:val="000000" w:themeColor="text1"/>
          <w:sz w:val="24"/>
          <w:szCs w:val="24"/>
          <w:lang w:bidi="ar-SA"/>
        </w:rPr>
        <w:t xml:space="preserve"> </w:t>
      </w:r>
      <w:r w:rsidR="001D7F5E" w:rsidRPr="00A9789F">
        <w:rPr>
          <w:rFonts w:ascii="Book Antiqua" w:eastAsia="MinionMath-Regular" w:hAnsi="Book Antiqua" w:cs="Arial"/>
          <w:color w:val="000000" w:themeColor="text1"/>
          <w:sz w:val="24"/>
          <w:szCs w:val="24"/>
          <w:lang w:bidi="ar-SA"/>
        </w:rPr>
        <w:t>significant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immunogenicity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can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easily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isolated,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allows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allogenic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transplantation.</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allogenic</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circumstances</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should</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considered</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immune</w:t>
      </w:r>
      <w:r w:rsidR="00D2304C" w:rsidRPr="00A9789F">
        <w:rPr>
          <w:rFonts w:ascii="Book Antiqua" w:eastAsia="MinionMath-Regular" w:hAnsi="Book Antiqua" w:cs="Arial"/>
          <w:color w:val="000000" w:themeColor="text1"/>
          <w:sz w:val="24"/>
          <w:szCs w:val="24"/>
          <w:lang w:bidi="ar-SA"/>
        </w:rPr>
        <w:t xml:space="preserve"> </w:t>
      </w:r>
      <w:r w:rsidR="00A240F1" w:rsidRPr="00A9789F">
        <w:rPr>
          <w:rFonts w:ascii="Book Antiqua" w:eastAsia="MinionMath-Regular" w:hAnsi="Book Antiqua" w:cs="Arial"/>
          <w:color w:val="000000" w:themeColor="text1"/>
          <w:sz w:val="24"/>
          <w:szCs w:val="24"/>
          <w:lang w:bidi="ar-SA"/>
        </w:rPr>
        <w:t>evasive.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However,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effects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E027B4"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cellular-based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therapies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depends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ability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home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engraft</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w:t>
      </w:r>
      <w:r w:rsidRPr="00A9789F">
        <w:rPr>
          <w:rFonts w:ascii="Book Antiqua" w:eastAsia="MinionMath-Regular" w:hAnsi="Book Antiqua" w:cs="Arial"/>
          <w:color w:val="000000" w:themeColor="text1"/>
          <w:sz w:val="24"/>
          <w:szCs w:val="24"/>
          <w:lang w:bidi="ar-SA"/>
        </w:rPr>
        <w:t>long-term</w:t>
      </w:r>
      <w:r w:rsidR="00316BD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target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w:t>
      </w:r>
      <w:r w:rsidR="001C0E43" w:rsidRPr="00A9789F">
        <w:rPr>
          <w:rFonts w:ascii="Book Antiqua" w:eastAsia="宋体" w:hAnsi="Book Antiqua" w:cs="Arial" w:hint="eastAsia"/>
          <w:color w:val="000000" w:themeColor="text1"/>
          <w:sz w:val="24"/>
          <w:szCs w:val="24"/>
          <w:vertAlign w:val="superscript"/>
          <w:lang w:eastAsia="zh-CN" w:bidi="ar-SA"/>
        </w:rPr>
        <w:t>[24]</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495D2A" w:rsidRPr="00A9789F">
        <w:rPr>
          <w:rFonts w:ascii="Book Antiqua" w:eastAsia="MinionMath-Regular" w:hAnsi="Book Antiqua" w:cs="Arial"/>
          <w:color w:val="000000" w:themeColor="text1"/>
          <w:sz w:val="24"/>
          <w:szCs w:val="24"/>
          <w:lang w:bidi="ar-SA"/>
        </w:rPr>
        <w:t>One</w:t>
      </w:r>
      <w:r w:rsidR="00D2304C" w:rsidRPr="00A9789F">
        <w:rPr>
          <w:rFonts w:ascii="Book Antiqua" w:eastAsia="MinionMath-Regular" w:hAnsi="Book Antiqua" w:cs="Arial"/>
          <w:color w:val="000000" w:themeColor="text1"/>
          <w:sz w:val="24"/>
          <w:szCs w:val="24"/>
          <w:lang w:bidi="ar-SA"/>
        </w:rPr>
        <w:t xml:space="preserve"> </w:t>
      </w:r>
      <w:r w:rsidR="00495D2A" w:rsidRPr="00A9789F">
        <w:rPr>
          <w:rFonts w:ascii="Book Antiqua" w:eastAsia="MinionMath-Regular" w:hAnsi="Book Antiqua" w:cs="Arial"/>
          <w:color w:val="000000" w:themeColor="text1"/>
          <w:sz w:val="24"/>
          <w:szCs w:val="24"/>
          <w:lang w:bidi="ar-SA"/>
        </w:rPr>
        <w:t>theory</w:t>
      </w:r>
      <w:r w:rsidR="00D2304C" w:rsidRPr="00A9789F">
        <w:rPr>
          <w:rFonts w:ascii="Book Antiqua" w:eastAsia="MinionMath-Regular" w:hAnsi="Book Antiqua" w:cs="Arial"/>
          <w:color w:val="000000" w:themeColor="text1"/>
          <w:sz w:val="24"/>
          <w:szCs w:val="24"/>
          <w:lang w:bidi="ar-SA"/>
        </w:rPr>
        <w:t xml:space="preserve"> </w:t>
      </w:r>
      <w:r w:rsidR="00495D2A" w:rsidRPr="00A9789F">
        <w:rPr>
          <w:rFonts w:ascii="Book Antiqua" w:eastAsia="MinionMath-Regular" w:hAnsi="Book Antiqua" w:cs="Arial"/>
          <w:color w:val="000000" w:themeColor="text1"/>
          <w:sz w:val="24"/>
          <w:szCs w:val="24"/>
          <w:lang w:bidi="ar-SA"/>
        </w:rPr>
        <w:t>suggests</w:t>
      </w:r>
      <w:r w:rsidR="00D2304C" w:rsidRPr="00A9789F">
        <w:rPr>
          <w:rFonts w:ascii="Book Antiqua" w:eastAsia="MinionMath-Regular" w:hAnsi="Book Antiqua" w:cs="Arial"/>
          <w:color w:val="000000" w:themeColor="text1"/>
          <w:sz w:val="24"/>
          <w:szCs w:val="24"/>
          <w:lang w:bidi="ar-SA"/>
        </w:rPr>
        <w:t xml:space="preserve"> </w:t>
      </w:r>
      <w:r w:rsidR="00795AA5"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1D7F5E"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rather</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short</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life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span</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phagocytized</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monocytes</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subsequently</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stimulate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production</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T-reg</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very</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well</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contribute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t</w:t>
      </w:r>
      <w:r w:rsidR="00D532B9" w:rsidRPr="00A9789F">
        <w:rPr>
          <w:rFonts w:ascii="Book Antiqua" w:eastAsia="MinionMath-Regular" w:hAnsi="Book Antiqua" w:cs="Arial"/>
          <w:color w:val="000000" w:themeColor="text1"/>
          <w:sz w:val="24"/>
          <w:szCs w:val="24"/>
          <w:lang w:bidi="ar-SA"/>
        </w:rPr>
        <w:t>he</w:t>
      </w:r>
      <w:r w:rsidR="00D2304C" w:rsidRPr="00A9789F">
        <w:rPr>
          <w:rFonts w:ascii="Book Antiqua" w:eastAsia="MinionMath-Regular" w:hAnsi="Book Antiqua" w:cs="Arial"/>
          <w:color w:val="000000" w:themeColor="text1"/>
          <w:sz w:val="24"/>
          <w:szCs w:val="24"/>
          <w:lang w:bidi="ar-SA"/>
        </w:rPr>
        <w:t xml:space="preserve"> </w:t>
      </w:r>
      <w:r w:rsidR="00D532B9" w:rsidRPr="00A9789F">
        <w:rPr>
          <w:rFonts w:ascii="Book Antiqua" w:eastAsia="MinionMath-Regular" w:hAnsi="Book Antiqua" w:cs="Arial"/>
          <w:color w:val="000000" w:themeColor="text1"/>
          <w:sz w:val="24"/>
          <w:szCs w:val="24"/>
          <w:lang w:bidi="ar-SA"/>
        </w:rPr>
        <w:t>overall</w:t>
      </w:r>
      <w:r w:rsidR="00D2304C" w:rsidRPr="00A9789F">
        <w:rPr>
          <w:rFonts w:ascii="Book Antiqua" w:eastAsia="MinionMath-Regular" w:hAnsi="Book Antiqua" w:cs="Arial"/>
          <w:color w:val="000000" w:themeColor="text1"/>
          <w:sz w:val="24"/>
          <w:szCs w:val="24"/>
          <w:lang w:bidi="ar-SA"/>
        </w:rPr>
        <w:t xml:space="preserve"> </w:t>
      </w:r>
      <w:r w:rsidR="00D532B9"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D532B9" w:rsidRPr="00A9789F">
        <w:rPr>
          <w:rFonts w:ascii="Book Antiqua" w:eastAsia="MinionMath-Regular" w:hAnsi="Book Antiqua" w:cs="Arial"/>
          <w:color w:val="000000" w:themeColor="text1"/>
          <w:sz w:val="24"/>
          <w:szCs w:val="24"/>
          <w:lang w:bidi="ar-SA"/>
        </w:rPr>
        <w:t>improvement</w:t>
      </w:r>
      <w:r w:rsidR="001C0E43" w:rsidRPr="00A9789F">
        <w:rPr>
          <w:rFonts w:ascii="Book Antiqua" w:eastAsia="宋体" w:hAnsi="Book Antiqua" w:cs="Arial" w:hint="eastAsia"/>
          <w:color w:val="000000" w:themeColor="text1"/>
          <w:sz w:val="24"/>
          <w:szCs w:val="24"/>
          <w:vertAlign w:val="superscript"/>
          <w:lang w:eastAsia="zh-CN" w:bidi="ar-SA"/>
        </w:rPr>
        <w:t>[25]</w:t>
      </w:r>
      <w:r w:rsidR="00236B47" w:rsidRPr="00A9789F">
        <w:rPr>
          <w:rFonts w:ascii="Book Antiqua" w:eastAsia="MinionMath-Regular" w:hAnsi="Book Antiqua" w:cs="Arial"/>
          <w:color w:val="000000" w:themeColor="text1"/>
          <w:sz w:val="24"/>
          <w:szCs w:val="24"/>
          <w:lang w:bidi="ar-SA"/>
        </w:rPr>
        <w:t>.</w:t>
      </w:r>
    </w:p>
    <w:p w14:paraId="49A6EE19" w14:textId="2DE9AE4A" w:rsidR="008B74DE" w:rsidRPr="00A9789F" w:rsidRDefault="008B74DE"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injured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release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chemokines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responsible</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w:t>
      </w:r>
      <w:r w:rsidR="00DD09AD" w:rsidRPr="00A9789F">
        <w:rPr>
          <w:rFonts w:ascii="Book Antiqua" w:eastAsia="MinionMath-Regular" w:hAnsi="Book Antiqua" w:cs="Arial"/>
          <w:color w:val="000000" w:themeColor="text1"/>
          <w:sz w:val="24"/>
          <w:szCs w:val="24"/>
          <w:lang w:bidi="ar-SA"/>
        </w:rPr>
        <w:t>ecruitment.</w:t>
      </w:r>
      <w:r w:rsidR="00D2304C" w:rsidRPr="00A9789F">
        <w:rPr>
          <w:rFonts w:ascii="Book Antiqua" w:eastAsia="MinionMath-Regular" w:hAnsi="Book Antiqua" w:cs="Arial"/>
          <w:color w:val="000000" w:themeColor="text1"/>
          <w:sz w:val="24"/>
          <w:szCs w:val="24"/>
          <w:lang w:bidi="ar-SA"/>
        </w:rPr>
        <w:t xml:space="preserve"> </w:t>
      </w:r>
      <w:r w:rsidR="00DD09AD" w:rsidRPr="00A9789F">
        <w:rPr>
          <w:rFonts w:ascii="Book Antiqua" w:eastAsia="MinionMath-Regular" w:hAnsi="Book Antiqua" w:cs="Arial"/>
          <w:color w:val="000000" w:themeColor="text1"/>
          <w:sz w:val="24"/>
          <w:szCs w:val="24"/>
          <w:lang w:bidi="ar-SA"/>
        </w:rPr>
        <w:t>Once</w:t>
      </w:r>
      <w:r w:rsidR="00D2304C" w:rsidRPr="00A9789F">
        <w:rPr>
          <w:rFonts w:ascii="Book Antiqua" w:eastAsia="MinionMath-Regular" w:hAnsi="Book Antiqua" w:cs="Arial"/>
          <w:color w:val="000000" w:themeColor="text1"/>
          <w:sz w:val="24"/>
          <w:szCs w:val="24"/>
          <w:lang w:bidi="ar-SA"/>
        </w:rPr>
        <w:t xml:space="preserve"> </w:t>
      </w:r>
      <w:r w:rsidR="00DD09AD"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DD09AD"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09AD" w:rsidRPr="00A9789F">
        <w:rPr>
          <w:rFonts w:ascii="Book Antiqua" w:eastAsia="MinionMath-Regular" w:hAnsi="Book Antiqua" w:cs="Arial"/>
          <w:color w:val="000000" w:themeColor="text1"/>
          <w:sz w:val="24"/>
          <w:szCs w:val="24"/>
          <w:lang w:bidi="ar-SA"/>
        </w:rPr>
        <w:t>target</w:t>
      </w:r>
      <w:r w:rsidR="00D2304C" w:rsidRPr="00A9789F">
        <w:rPr>
          <w:rFonts w:ascii="Book Antiqua" w:eastAsia="MinionMath-Regular" w:hAnsi="Book Antiqua" w:cs="Arial"/>
          <w:color w:val="000000" w:themeColor="text1"/>
          <w:sz w:val="24"/>
          <w:szCs w:val="24"/>
          <w:lang w:bidi="ar-SA"/>
        </w:rPr>
        <w:t xml:space="preserve"> </w:t>
      </w:r>
      <w:r w:rsidR="00DD09AD" w:rsidRPr="00A9789F">
        <w:rPr>
          <w:rFonts w:ascii="Book Antiqua" w:eastAsia="MinionMath-Regular" w:hAnsi="Book Antiqua" w:cs="Arial"/>
          <w:color w:val="000000" w:themeColor="text1"/>
          <w:sz w:val="24"/>
          <w:szCs w:val="24"/>
          <w:lang w:bidi="ar-SA"/>
        </w:rPr>
        <w:t>tissue</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modulate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wound-healing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response</w:t>
      </w:r>
      <w:r w:rsidR="00316BD0"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reducing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apoptosis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33796E" w:rsidRPr="00A9789F">
        <w:rPr>
          <w:rFonts w:ascii="Book Antiqua" w:eastAsia="MinionMath-Regular" w:hAnsi="Book Antiqua" w:cs="Arial"/>
          <w:color w:val="000000" w:themeColor="text1"/>
          <w:sz w:val="24"/>
          <w:szCs w:val="24"/>
          <w:lang w:bidi="ar-SA"/>
        </w:rPr>
        <w:t>fibrosis,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attenuat</w:t>
      </w:r>
      <w:r w:rsidR="003D1708" w:rsidRPr="00A9789F">
        <w:rPr>
          <w:rFonts w:ascii="Book Antiqua" w:eastAsia="MinionMath-Regular" w:hAnsi="Book Antiqua" w:cs="Arial"/>
          <w:color w:val="000000" w:themeColor="text1"/>
          <w:sz w:val="24"/>
          <w:szCs w:val="24"/>
          <w:lang w:bidi="ar-SA"/>
        </w:rPr>
        <w:t>e</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inflammat</w:t>
      </w:r>
      <w:r w:rsidR="00316BD0" w:rsidRPr="00A9789F">
        <w:rPr>
          <w:rFonts w:ascii="Book Antiqua" w:eastAsia="MinionMath-Regular" w:hAnsi="Book Antiqua" w:cs="Arial"/>
          <w:color w:val="000000" w:themeColor="text1"/>
          <w:sz w:val="24"/>
          <w:szCs w:val="24"/>
          <w:lang w:bidi="ar-SA"/>
        </w:rPr>
        <w:t>ory</w:t>
      </w:r>
      <w:r w:rsidR="00D2304C" w:rsidRPr="00A9789F">
        <w:rPr>
          <w:rFonts w:ascii="Book Antiqua" w:eastAsia="MinionMath-Regular" w:hAnsi="Book Antiqua" w:cs="Arial"/>
          <w:color w:val="000000" w:themeColor="text1"/>
          <w:sz w:val="24"/>
          <w:szCs w:val="24"/>
          <w:lang w:bidi="ar-SA"/>
        </w:rPr>
        <w:t xml:space="preserve"> </w:t>
      </w:r>
      <w:r w:rsidR="004424E2" w:rsidRPr="00A9789F">
        <w:rPr>
          <w:rFonts w:ascii="Book Antiqua" w:eastAsia="MinionMath-Regular" w:hAnsi="Book Antiqua" w:cs="Arial"/>
          <w:color w:val="000000" w:themeColor="text1"/>
          <w:sz w:val="24"/>
          <w:szCs w:val="24"/>
          <w:lang w:bidi="ar-SA"/>
        </w:rPr>
        <w:t>process</w:t>
      </w:r>
      <w:r w:rsidR="00D2304C" w:rsidRPr="00A9789F">
        <w:rPr>
          <w:rFonts w:ascii="Book Antiqua" w:eastAsia="MinionMath-Regular" w:hAnsi="Book Antiqua" w:cs="Arial"/>
          <w:color w:val="000000" w:themeColor="text1"/>
          <w:sz w:val="24"/>
          <w:szCs w:val="24"/>
          <w:lang w:bidi="ar-SA"/>
        </w:rPr>
        <w:t xml:space="preserve"> </w:t>
      </w:r>
      <w:r w:rsidR="004424E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0001A" w:rsidRPr="00A9789F">
        <w:rPr>
          <w:rFonts w:ascii="Book Antiqua" w:eastAsia="MinionMath-Regular" w:hAnsi="Book Antiqua" w:cs="Arial"/>
          <w:color w:val="000000" w:themeColor="text1"/>
          <w:sz w:val="24"/>
          <w:szCs w:val="24"/>
          <w:lang w:bidi="ar-SA"/>
        </w:rPr>
        <w:t>stimulat</w:t>
      </w:r>
      <w:r w:rsidR="004424E2" w:rsidRPr="00A9789F">
        <w:rPr>
          <w:rFonts w:ascii="Book Antiqua" w:eastAsia="MinionMath-Regular" w:hAnsi="Book Antiqua" w:cs="Arial"/>
          <w:color w:val="000000" w:themeColor="text1"/>
          <w:sz w:val="24"/>
          <w:szCs w:val="24"/>
          <w:lang w:bidi="ar-SA"/>
        </w:rPr>
        <w: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proliferation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via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paracrine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autocrine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pathways</w:t>
      </w:r>
      <w:r w:rsidR="001C0E43" w:rsidRPr="00A9789F">
        <w:rPr>
          <w:rFonts w:ascii="Book Antiqua" w:eastAsia="宋体" w:hAnsi="Book Antiqua" w:cs="Arial" w:hint="eastAsia"/>
          <w:color w:val="000000" w:themeColor="text1"/>
          <w:sz w:val="24"/>
          <w:szCs w:val="24"/>
          <w:vertAlign w:val="superscript"/>
          <w:lang w:eastAsia="zh-CN" w:bidi="ar-SA"/>
        </w:rPr>
        <w:t>[26]</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properties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6803FC" w:rsidRPr="00A9789F">
        <w:rPr>
          <w:rFonts w:ascii="Book Antiqua" w:eastAsia="MinionMath-Regular" w:hAnsi="Book Antiqua" w:cs="Arial"/>
          <w:color w:val="000000" w:themeColor="text1"/>
          <w:sz w:val="24"/>
          <w:szCs w:val="24"/>
          <w:lang w:bidi="ar-SA"/>
        </w:rPr>
        <w:t>attributed</w:t>
      </w:r>
      <w:r w:rsidR="00D2304C" w:rsidRPr="00A9789F">
        <w:rPr>
          <w:rFonts w:ascii="Book Antiqua" w:eastAsia="MinionMath-Regular" w:hAnsi="Book Antiqua" w:cs="Arial"/>
          <w:color w:val="000000" w:themeColor="text1"/>
          <w:sz w:val="24"/>
          <w:szCs w:val="24"/>
          <w:lang w:bidi="ar-SA"/>
        </w:rPr>
        <w:t xml:space="preserve"> </w:t>
      </w:r>
      <w:r w:rsidR="006803FC"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8A17A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8A17AB" w:rsidRPr="00A9789F">
        <w:rPr>
          <w:rFonts w:ascii="Book Antiqua" w:eastAsia="MinionMath-Regular" w:hAnsi="Book Antiqua" w:cs="Arial"/>
          <w:color w:val="000000" w:themeColor="text1"/>
          <w:sz w:val="24"/>
          <w:szCs w:val="24"/>
          <w:lang w:bidi="ar-SA"/>
        </w:rPr>
        <w:t>ability</w:t>
      </w:r>
      <w:r w:rsidR="00D2304C" w:rsidRPr="00A9789F">
        <w:rPr>
          <w:rFonts w:ascii="Book Antiqua" w:eastAsia="MinionMath-Regular" w:hAnsi="Book Antiqua" w:cs="Arial"/>
          <w:color w:val="000000" w:themeColor="text1"/>
          <w:sz w:val="24"/>
          <w:szCs w:val="24"/>
          <w:lang w:bidi="ar-SA"/>
        </w:rPr>
        <w:t xml:space="preserve"> </w:t>
      </w:r>
      <w:r w:rsidR="008A17A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A17AB"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008A17AB"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8A17AB" w:rsidRPr="00A9789F">
        <w:rPr>
          <w:rFonts w:ascii="Book Antiqua" w:eastAsia="MinionMath-Regular" w:hAnsi="Book Antiqua" w:cs="Arial"/>
          <w:color w:val="000000" w:themeColor="text1"/>
          <w:sz w:val="24"/>
          <w:szCs w:val="24"/>
          <w:lang w:bidi="ar-SA"/>
        </w:rPr>
        <w:t>release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key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agents,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vasculo</w:t>
      </w:r>
      <w:r w:rsidRPr="00A9789F">
        <w:rPr>
          <w:rFonts w:ascii="Book Antiqua" w:eastAsia="MinionMath-Regular" w:hAnsi="Book Antiqua" w:cs="Arial"/>
          <w:color w:val="000000" w:themeColor="text1"/>
          <w:sz w:val="24"/>
          <w:szCs w:val="24"/>
          <w:lang w:bidi="ar-SA"/>
        </w:rPr>
        <w:t>endothelial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growth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factor,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transforming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growth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factor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(TGF-β),</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stromal-derived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factor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factor,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among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others.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induce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downregulation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w:t>
      </w:r>
      <w:r w:rsidR="00B937F1" w:rsidRPr="00A9789F">
        <w:rPr>
          <w:rFonts w:ascii="Book Antiqua" w:eastAsia="MinionMath-Regular" w:hAnsi="Book Antiqua" w:cs="Arial"/>
          <w:color w:val="000000" w:themeColor="text1"/>
          <w:sz w:val="24"/>
          <w:szCs w:val="24"/>
          <w:lang w:bidi="ar-SA"/>
        </w:rPr>
        <w:t>-</w:t>
      </w:r>
      <w:r w:rsidRPr="00A9789F">
        <w:rPr>
          <w:rFonts w:ascii="Book Antiqua" w:eastAsia="MinionMath-Regular" w:hAnsi="Book Antiqua" w:cs="Arial"/>
          <w:color w:val="000000" w:themeColor="text1"/>
          <w:sz w:val="24"/>
          <w:szCs w:val="24"/>
          <w:lang w:bidi="ar-SA"/>
        </w:rPr>
        <w:t>inflammatory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cytokine</w:t>
      </w:r>
      <w:r w:rsidR="00B937F1" w:rsidRPr="00A9789F">
        <w:rPr>
          <w:rFonts w:ascii="Book Antiqua" w:eastAsia="MinionMath-Regular" w:hAnsi="Book Antiqua" w:cs="Arial"/>
          <w:color w:val="000000" w:themeColor="text1"/>
          <w:sz w:val="24"/>
          <w:szCs w:val="24"/>
          <w:lang w:bidi="ar-SA"/>
        </w:rPr>
        <w:t>s</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including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interleukin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(IL-1),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IL-</w:t>
      </w:r>
      <w:r w:rsidR="00592029" w:rsidRPr="00A9789F">
        <w:rPr>
          <w:rFonts w:ascii="Book Antiqua" w:eastAsia="MinionMath-Regular" w:hAnsi="Book Antiqua" w:cs="Arial"/>
          <w:color w:val="000000" w:themeColor="text1"/>
          <w:sz w:val="24"/>
          <w:szCs w:val="24"/>
          <w:lang w:bidi="ar-SA"/>
        </w:rPr>
        <w:t>6</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interferon-γ,</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tumor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necrosis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factor</w:t>
      </w:r>
      <w:r w:rsidR="006F04B5" w:rsidRPr="00A9789F">
        <w:rPr>
          <w:rFonts w:ascii="Book Antiqua" w:eastAsia="宋体" w:hAnsi="Book Antiqua" w:cs="Arial" w:hint="eastAsia"/>
          <w:color w:val="000000" w:themeColor="text1"/>
          <w:sz w:val="24"/>
          <w:szCs w:val="24"/>
          <w:lang w:eastAsia="zh-CN" w:bidi="ar-SA"/>
        </w:rPr>
        <w:t xml:space="preserve"> </w:t>
      </w:r>
      <w:r w:rsidR="006F04B5" w:rsidRPr="00A9789F">
        <w:rPr>
          <w:rFonts w:ascii="Book Antiqua" w:eastAsia="MinionMath-Regular" w:hAnsi="Book Antiqua" w:cs="Arial"/>
          <w:color w:val="000000" w:themeColor="text1"/>
          <w:sz w:val="24"/>
          <w:szCs w:val="24"/>
          <w:lang w:bidi="ar-SA"/>
        </w:rPr>
        <w:t>α</w:t>
      </w:r>
      <w:r w:rsidR="006F04B5" w:rsidRPr="00A9789F">
        <w:rPr>
          <w:rFonts w:ascii="Book Antiqua" w:eastAsia="宋体" w:hAnsi="Book Antiqua" w:cs="Arial" w:hint="eastAsia"/>
          <w:color w:val="000000" w:themeColor="text1"/>
          <w:sz w:val="24"/>
          <w:szCs w:val="24"/>
          <w:vertAlign w:val="superscript"/>
          <w:lang w:eastAsia="zh-CN" w:bidi="ar-SA"/>
        </w:rPr>
        <w:t>[16,27,28]</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possess</w:t>
      </w:r>
      <w:r w:rsidR="00D2304C" w:rsidRPr="00A9789F">
        <w:rPr>
          <w:rFonts w:ascii="Book Antiqua" w:eastAsia="MinionMath-Regular" w:hAnsi="Book Antiqua" w:cs="Arial"/>
          <w:color w:val="000000" w:themeColor="text1"/>
          <w:sz w:val="24"/>
          <w:szCs w:val="24"/>
          <w:lang w:bidi="ar-SA"/>
        </w:rPr>
        <w:t xml:space="preserve"> </w:t>
      </w:r>
      <w:r w:rsidR="006A56E5" w:rsidRPr="00A9789F">
        <w:rPr>
          <w:rFonts w:ascii="Book Antiqua" w:eastAsia="MinionMath-Regular" w:hAnsi="Book Antiqua" w:cs="Arial"/>
          <w:color w:val="000000" w:themeColor="text1"/>
          <w:sz w:val="24"/>
          <w:szCs w:val="24"/>
          <w:lang w:bidi="ar-SA"/>
        </w:rPr>
        <w:t>immunomodulatory</w:t>
      </w:r>
      <w:r w:rsidR="00D2304C" w:rsidRPr="00A9789F">
        <w:rPr>
          <w:rFonts w:ascii="Book Antiqua" w:eastAsia="MinionMath-Regular" w:hAnsi="Book Antiqua" w:cs="Arial"/>
          <w:color w:val="000000" w:themeColor="text1"/>
          <w:sz w:val="24"/>
          <w:szCs w:val="24"/>
          <w:lang w:bidi="ar-SA"/>
        </w:rPr>
        <w:t xml:space="preserve"> </w:t>
      </w:r>
      <w:r w:rsidR="006A56E5" w:rsidRPr="00A9789F">
        <w:rPr>
          <w:rFonts w:ascii="Book Antiqua" w:eastAsia="MinionMath-Regular" w:hAnsi="Book Antiqua" w:cs="Arial"/>
          <w:color w:val="000000" w:themeColor="text1"/>
          <w:sz w:val="24"/>
          <w:szCs w:val="24"/>
          <w:lang w:bidi="ar-SA"/>
        </w:rPr>
        <w:t>propert</w:t>
      </w:r>
      <w:r w:rsidR="00316BD0" w:rsidRPr="00A9789F">
        <w:rPr>
          <w:rFonts w:ascii="Book Antiqua" w:eastAsia="MinionMath-Regular" w:hAnsi="Book Antiqua" w:cs="Arial"/>
          <w:color w:val="000000" w:themeColor="text1"/>
          <w:sz w:val="24"/>
          <w:szCs w:val="24"/>
          <w:lang w:bidi="ar-SA"/>
        </w:rPr>
        <w:t>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006A56E5"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6A56E5"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006A56E5"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inhibit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activation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9C2E09" w:rsidRPr="00A9789F">
        <w:rPr>
          <w:rFonts w:ascii="Book Antiqua" w:eastAsia="MinionMath-Regular" w:hAnsi="Book Antiqua" w:cs="Arial"/>
          <w:color w:val="000000" w:themeColor="text1"/>
          <w:sz w:val="24"/>
          <w:szCs w:val="24"/>
          <w:lang w:bidi="ar-SA"/>
        </w:rPr>
        <w:t>type</w:t>
      </w:r>
      <w:r w:rsidR="00D2304C" w:rsidRPr="00A9789F">
        <w:rPr>
          <w:rFonts w:ascii="Book Antiqua" w:eastAsia="MinionMath-Regular" w:hAnsi="Book Antiqua" w:cs="Arial"/>
          <w:color w:val="000000" w:themeColor="text1"/>
          <w:sz w:val="24"/>
          <w:szCs w:val="24"/>
          <w:lang w:bidi="ar-SA"/>
        </w:rPr>
        <w:t xml:space="preserve"> </w:t>
      </w:r>
      <w:r w:rsidR="009C2E09"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macrophages,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natural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killer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B937F1" w:rsidRPr="00A9789F">
        <w:rPr>
          <w:rFonts w:ascii="Book Antiqua" w:eastAsia="MinionMath-Regular" w:hAnsi="Book Antiqua" w:cs="Arial"/>
          <w:color w:val="000000" w:themeColor="text1"/>
          <w:sz w:val="24"/>
          <w:szCs w:val="24"/>
          <w:lang w:bidi="ar-SA"/>
        </w:rPr>
        <w:t>both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lymphocytes</w:t>
      </w:r>
      <w:r w:rsidR="006F04B5" w:rsidRPr="00A9789F">
        <w:rPr>
          <w:rFonts w:ascii="Book Antiqua" w:eastAsia="宋体" w:hAnsi="Book Antiqua" w:cs="Arial" w:hint="eastAsia"/>
          <w:color w:val="000000" w:themeColor="text1"/>
          <w:sz w:val="24"/>
          <w:szCs w:val="24"/>
          <w:vertAlign w:val="superscript"/>
          <w:lang w:eastAsia="zh-CN" w:bidi="ar-SA"/>
        </w:rPr>
        <w:t>[29]</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09A29004" w14:textId="4F440E43" w:rsidR="008B74DE" w:rsidRPr="00A9789F" w:rsidRDefault="00A85F53"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b/>
      </w:r>
      <w:r w:rsidR="006F04B5" w:rsidRPr="00A9789F">
        <w:rPr>
          <w:rFonts w:ascii="Book Antiqua" w:eastAsia="MinionMath-Regular" w:hAnsi="Book Antiqua" w:cs="Arial"/>
          <w:color w:val="000000" w:themeColor="text1"/>
          <w:sz w:val="24"/>
          <w:szCs w:val="24"/>
          <w:lang w:bidi="ar-SA"/>
        </w:rPr>
        <w:t>HSCs</w:t>
      </w:r>
      <w:r w:rsidR="006F04B5" w:rsidRPr="00A9789F">
        <w:rPr>
          <w:rFonts w:ascii="Book Antiqua" w:eastAsia="宋体" w:hAnsi="Book Antiqua" w:cs="Arial" w:hint="eastAsia"/>
          <w:color w:val="000000" w:themeColor="text1"/>
          <w:sz w:val="24"/>
          <w:szCs w:val="24"/>
          <w:lang w:eastAsia="zh-CN" w:bidi="ar-SA"/>
        </w:rPr>
        <w:t xml:space="preserve"> </w:t>
      </w:r>
      <w:r w:rsidR="00E0344F"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known</w:t>
      </w:r>
      <w:r w:rsidR="00D2304C" w:rsidRPr="00A9789F">
        <w:rPr>
          <w:rFonts w:ascii="Book Antiqua" w:eastAsia="MinionMath-Regular" w:hAnsi="Book Antiqua" w:cs="Arial"/>
          <w:color w:val="000000" w:themeColor="text1"/>
          <w:sz w:val="24"/>
          <w:szCs w:val="24"/>
          <w:lang w:bidi="ar-SA"/>
        </w:rPr>
        <w:t xml:space="preserve"> </w:t>
      </w:r>
      <w:r w:rsidR="00E0344F"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E0344F" w:rsidRPr="00A9789F">
        <w:rPr>
          <w:rFonts w:ascii="Book Antiqua" w:eastAsia="MinionMath-Regular" w:hAnsi="Book Antiqua" w:cs="Arial"/>
          <w:color w:val="000000" w:themeColor="text1"/>
          <w:sz w:val="24"/>
          <w:szCs w:val="24"/>
          <w:lang w:bidi="ar-SA"/>
        </w:rPr>
        <w:t>expressing</w:t>
      </w:r>
      <w:r w:rsidR="00D2304C" w:rsidRPr="00A9789F">
        <w:rPr>
          <w:rFonts w:ascii="Book Antiqua" w:eastAsia="MinionMath-Regular" w:hAnsi="Book Antiqua" w:cs="Arial"/>
          <w:color w:val="000000" w:themeColor="text1"/>
          <w:sz w:val="24"/>
          <w:szCs w:val="24"/>
          <w:lang w:bidi="ar-SA"/>
        </w:rPr>
        <w:t xml:space="preserve"> </w:t>
      </w:r>
      <w:r w:rsidR="00E0344F" w:rsidRPr="00A9789F">
        <w:rPr>
          <w:rFonts w:ascii="Book Antiqua" w:eastAsia="MinionMath-Regular" w:hAnsi="Book Antiqua" w:cs="Arial"/>
          <w:color w:val="000000" w:themeColor="text1"/>
          <w:sz w:val="24"/>
          <w:szCs w:val="24"/>
          <w:lang w:bidi="ar-SA"/>
        </w:rPr>
        <w:t>CD34+,</w:t>
      </w:r>
      <w:r w:rsidR="00D2304C" w:rsidRPr="00A9789F">
        <w:rPr>
          <w:rFonts w:ascii="Book Antiqua" w:eastAsia="MinionMath-Regular" w:hAnsi="Book Antiqua" w:cs="Arial"/>
          <w:color w:val="000000" w:themeColor="text1"/>
          <w:sz w:val="24"/>
          <w:szCs w:val="24"/>
          <w:lang w:bidi="ar-SA"/>
        </w:rPr>
        <w:t xml:space="preserve"> </w:t>
      </w:r>
      <w:r w:rsidR="00E0344F"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E0344F" w:rsidRPr="00A9789F">
        <w:rPr>
          <w:rFonts w:ascii="Book Antiqua" w:eastAsia="MinionMath-Regular" w:hAnsi="Book Antiqua" w:cs="Arial"/>
          <w:color w:val="000000" w:themeColor="text1"/>
          <w:sz w:val="24"/>
          <w:szCs w:val="24"/>
          <w:lang w:bidi="ar-SA"/>
        </w:rPr>
        <w:t>l</w:t>
      </w:r>
      <w:r w:rsidR="003450AB" w:rsidRPr="00A9789F">
        <w:rPr>
          <w:rFonts w:ascii="Book Antiqua" w:eastAsia="MinionMath-Regular" w:hAnsi="Book Antiqua" w:cs="Arial"/>
          <w:color w:val="000000" w:themeColor="text1"/>
          <w:sz w:val="24"/>
          <w:szCs w:val="24"/>
          <w:lang w:bidi="ar-SA"/>
        </w:rPr>
        <w:t>ocated</w:t>
      </w:r>
      <w:r w:rsidR="00D2304C" w:rsidRPr="00A9789F">
        <w:rPr>
          <w:rFonts w:ascii="Book Antiqua" w:eastAsia="MinionMath-Regular" w:hAnsi="Book Antiqua" w:cs="Arial"/>
          <w:color w:val="000000" w:themeColor="text1"/>
          <w:sz w:val="24"/>
          <w:szCs w:val="24"/>
          <w:lang w:bidi="ar-SA"/>
        </w:rPr>
        <w:t xml:space="preserve"> </w:t>
      </w:r>
      <w:r w:rsidR="003450AB" w:rsidRPr="00A9789F">
        <w:rPr>
          <w:rFonts w:ascii="Book Antiqua" w:eastAsia="MinionMath-Regular" w:hAnsi="Book Antiqua" w:cs="Arial"/>
          <w:color w:val="000000" w:themeColor="text1"/>
          <w:sz w:val="24"/>
          <w:szCs w:val="24"/>
          <w:lang w:bidi="ar-SA"/>
        </w:rPr>
        <w:t>at</w:t>
      </w:r>
      <w:r w:rsidR="00D2304C" w:rsidRPr="00A9789F">
        <w:rPr>
          <w:rFonts w:ascii="Book Antiqua" w:eastAsia="MinionMath-Regular" w:hAnsi="Book Antiqua" w:cs="Arial"/>
          <w:color w:val="000000" w:themeColor="text1"/>
          <w:sz w:val="24"/>
          <w:szCs w:val="24"/>
          <w:lang w:bidi="ar-SA"/>
        </w:rPr>
        <w:t xml:space="preserve"> </w:t>
      </w:r>
      <w:r w:rsidR="003450A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3450AB" w:rsidRPr="00A9789F">
        <w:rPr>
          <w:rFonts w:ascii="Book Antiqua" w:eastAsia="MinionMath-Regular" w:hAnsi="Book Antiqua" w:cs="Arial"/>
          <w:color w:val="000000" w:themeColor="text1"/>
          <w:sz w:val="24"/>
          <w:szCs w:val="24"/>
          <w:lang w:bidi="ar-SA"/>
        </w:rPr>
        <w:t>top</w:t>
      </w:r>
      <w:r w:rsidR="00D2304C" w:rsidRPr="00A9789F">
        <w:rPr>
          <w:rFonts w:ascii="Book Antiqua" w:eastAsia="MinionMath-Regular" w:hAnsi="Book Antiqua" w:cs="Arial"/>
          <w:color w:val="000000" w:themeColor="text1"/>
          <w:sz w:val="24"/>
          <w:szCs w:val="24"/>
          <w:lang w:bidi="ar-SA"/>
        </w:rPr>
        <w:t xml:space="preserve"> </w:t>
      </w:r>
      <w:r w:rsidR="003450A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3450A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hematopoietic</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hierarchy</w:t>
      </w:r>
      <w:r w:rsidR="00316BD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T</w:t>
      </w:r>
      <w:r w:rsidR="00974BC0" w:rsidRPr="00A9789F">
        <w:rPr>
          <w:rFonts w:ascii="Book Antiqua" w:eastAsia="MinionMath-Regular" w:hAnsi="Book Antiqua" w:cs="Arial"/>
          <w:color w:val="000000" w:themeColor="text1"/>
          <w:sz w:val="24"/>
          <w:szCs w:val="24"/>
          <w:lang w:bidi="ar-SA"/>
        </w:rPr>
        <w:t>hey</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responsible</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daily</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supply</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more</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than</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lastRenderedPageBreak/>
        <w:t>100</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billion</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mature</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blood</w:t>
      </w:r>
      <w:r w:rsidR="00D2304C" w:rsidRPr="00A9789F">
        <w:rPr>
          <w:rFonts w:ascii="Book Antiqua" w:eastAsia="MinionMath-Regular" w:hAnsi="Book Antiqua" w:cs="Arial"/>
          <w:color w:val="000000" w:themeColor="text1"/>
          <w:sz w:val="24"/>
          <w:szCs w:val="24"/>
          <w:lang w:bidi="ar-SA"/>
        </w:rPr>
        <w:t xml:space="preserve"> </w:t>
      </w:r>
      <w:r w:rsidR="00974BC0" w:rsidRPr="00A9789F">
        <w:rPr>
          <w:rFonts w:ascii="Book Antiqua" w:eastAsia="MinionMath-Regular" w:hAnsi="Book Antiqua" w:cs="Arial"/>
          <w:color w:val="000000" w:themeColor="text1"/>
          <w:sz w:val="24"/>
          <w:szCs w:val="24"/>
          <w:lang w:bidi="ar-SA"/>
        </w:rPr>
        <w:t>cells</w:t>
      </w:r>
      <w:r w:rsidR="001B7E5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including</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erythrocytes,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leukocytes</w:t>
      </w:r>
      <w:r w:rsidR="00316BD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platelets</w:t>
      </w:r>
      <w:r w:rsidR="006F04B5" w:rsidRPr="00A9789F">
        <w:rPr>
          <w:rFonts w:ascii="Book Antiqua" w:eastAsia="宋体" w:hAnsi="Book Antiqua" w:cs="Arial" w:hint="eastAsia"/>
          <w:color w:val="000000" w:themeColor="text1"/>
          <w:sz w:val="24"/>
          <w:szCs w:val="24"/>
          <w:vertAlign w:val="superscript"/>
          <w:lang w:eastAsia="zh-CN" w:bidi="ar-SA"/>
        </w:rPr>
        <w:t>[30]</w:t>
      </w:r>
      <w:r w:rsidR="00974BC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process,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called</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hematopoiesis,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extreme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importance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maintenance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regulation</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immune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especially</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myeloid</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lineage,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granulocytes,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monocytes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dendritic</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due</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their</w:t>
      </w:r>
      <w:r w:rsidR="00D2304C" w:rsidRPr="00A9789F">
        <w:rPr>
          <w:rFonts w:ascii="Book Antiqua" w:eastAsia="MinionMath-Regular" w:hAnsi="Book Antiqua" w:cs="Arial"/>
          <w:color w:val="000000" w:themeColor="text1"/>
          <w:sz w:val="24"/>
          <w:szCs w:val="24"/>
          <w:lang w:bidi="ar-SA"/>
        </w:rPr>
        <w:t xml:space="preserve"> </w:t>
      </w:r>
      <w:r w:rsidR="001B7E52" w:rsidRPr="00A9789F">
        <w:rPr>
          <w:rFonts w:ascii="Book Antiqua" w:eastAsia="MinionMath-Regular" w:hAnsi="Book Antiqua" w:cs="Arial"/>
          <w:color w:val="000000" w:themeColor="text1"/>
          <w:sz w:val="24"/>
          <w:szCs w:val="24"/>
          <w:lang w:bidi="ar-SA"/>
        </w:rPr>
        <w:t>short</w:t>
      </w:r>
      <w:r w:rsidR="00D2304C" w:rsidRPr="00A9789F">
        <w:rPr>
          <w:rFonts w:ascii="Book Antiqua" w:eastAsia="MinionMath-Regular" w:hAnsi="Book Antiqua" w:cs="Arial"/>
          <w:color w:val="000000" w:themeColor="text1"/>
          <w:sz w:val="24"/>
          <w:szCs w:val="24"/>
          <w:lang w:bidi="ar-SA"/>
        </w:rPr>
        <w:t xml:space="preserve"> </w:t>
      </w:r>
      <w:r w:rsidR="00773E57" w:rsidRPr="00A9789F">
        <w:rPr>
          <w:rFonts w:ascii="Book Antiqua" w:eastAsia="MinionMath-Regular" w:hAnsi="Book Antiqua" w:cs="Arial"/>
          <w:color w:val="000000" w:themeColor="text1"/>
          <w:sz w:val="24"/>
          <w:szCs w:val="24"/>
          <w:lang w:bidi="ar-SA"/>
        </w:rPr>
        <w:t>h</w:t>
      </w:r>
      <w:r w:rsidR="00C72822" w:rsidRPr="00A9789F">
        <w:rPr>
          <w:rFonts w:ascii="Book Antiqua" w:eastAsia="MinionMath-Regular" w:hAnsi="Book Antiqua" w:cs="Arial"/>
          <w:color w:val="000000" w:themeColor="text1"/>
          <w:sz w:val="24"/>
          <w:szCs w:val="24"/>
          <w:lang w:bidi="ar-SA"/>
        </w:rPr>
        <w:t>alf-life</w:t>
      </w:r>
      <w:r w:rsidR="006F04B5" w:rsidRPr="00A9789F">
        <w:rPr>
          <w:rFonts w:ascii="Book Antiqua" w:eastAsia="宋体" w:hAnsi="Book Antiqua" w:cs="Arial" w:hint="eastAsia"/>
          <w:color w:val="000000" w:themeColor="text1"/>
          <w:sz w:val="24"/>
          <w:szCs w:val="24"/>
          <w:vertAlign w:val="superscript"/>
          <w:lang w:eastAsia="zh-CN" w:bidi="ar-SA"/>
        </w:rPr>
        <w:t>[31,32]</w:t>
      </w:r>
      <w:r w:rsidR="00AA264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6C153595" w14:textId="27DC9ABF" w:rsidR="008B74DE" w:rsidRPr="00A9789F" w:rsidRDefault="00AA2644" w:rsidP="009E5C4E">
      <w:pPr>
        <w:widowControl w:val="0"/>
        <w:autoSpaceDE w:val="0"/>
        <w:autoSpaceDN w:val="0"/>
        <w:adjustRightInd w:val="0"/>
        <w:spacing w:after="0" w:line="360" w:lineRule="auto"/>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tab/>
      </w:r>
      <w:r w:rsidR="00D2304C" w:rsidRPr="00A9789F">
        <w:rPr>
          <w:rFonts w:ascii="Book Antiqua" w:eastAsia="MinionMath-Regular" w:hAnsi="Book Antiqua" w:cs="Arial"/>
          <w:color w:val="000000" w:themeColor="text1"/>
          <w:sz w:val="24"/>
          <w:szCs w:val="24"/>
          <w:lang w:bidi="ar-SA"/>
        </w:rPr>
        <w:t xml:space="preserve"> </w:t>
      </w:r>
      <w:r w:rsidR="00B63B2B" w:rsidRPr="00A9789F">
        <w:rPr>
          <w:rFonts w:ascii="Book Antiqua" w:eastAsia="MinionMath-Regular" w:hAnsi="Book Antiqua" w:cs="Arial"/>
          <w:color w:val="000000" w:themeColor="text1"/>
          <w:sz w:val="24"/>
          <w:szCs w:val="24"/>
          <w:lang w:bidi="ar-SA"/>
        </w:rPr>
        <w:t>P</w:t>
      </w:r>
      <w:r w:rsidR="00B277AD" w:rsidRPr="00A9789F">
        <w:rPr>
          <w:rFonts w:ascii="Book Antiqua" w:eastAsia="MinionMath-Regular" w:hAnsi="Book Antiqua" w:cs="Arial"/>
          <w:color w:val="000000" w:themeColor="text1"/>
          <w:sz w:val="24"/>
          <w:szCs w:val="24"/>
          <w:lang w:bidi="ar-SA"/>
        </w:rPr>
        <w:t>ast</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hematopoietic</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stromal</w:t>
      </w:r>
      <w:r w:rsidR="00D2304C" w:rsidRPr="00A9789F">
        <w:rPr>
          <w:rFonts w:ascii="Book Antiqua" w:eastAsia="MinionMath-Regular" w:hAnsi="Book Antiqua" w:cs="Arial"/>
          <w:color w:val="000000" w:themeColor="text1"/>
          <w:sz w:val="24"/>
          <w:szCs w:val="24"/>
          <w:lang w:bidi="ar-SA"/>
        </w:rPr>
        <w:t xml:space="preserve"> </w:t>
      </w:r>
      <w:r w:rsidR="00DC45A7" w:rsidRPr="00A9789F">
        <w:rPr>
          <w:rFonts w:ascii="Book Antiqua" w:eastAsia="MinionMath-Regular" w:hAnsi="Book Antiqua" w:cs="Arial"/>
          <w:color w:val="000000" w:themeColor="text1"/>
          <w:sz w:val="24"/>
          <w:szCs w:val="24"/>
          <w:lang w:bidi="ar-SA"/>
        </w:rPr>
        <w:t>environments</w:t>
      </w:r>
      <w:r w:rsidR="00D2304C" w:rsidRPr="00A9789F">
        <w:rPr>
          <w:rFonts w:ascii="Book Antiqua" w:eastAsia="MinionMath-Regular" w:hAnsi="Book Antiqua" w:cs="Arial"/>
          <w:color w:val="000000" w:themeColor="text1"/>
          <w:sz w:val="24"/>
          <w:szCs w:val="24"/>
          <w:lang w:bidi="ar-SA"/>
        </w:rPr>
        <w:t xml:space="preserve"> </w:t>
      </w:r>
      <w:r w:rsidR="00DC45A7"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D2702B" w:rsidRPr="00A9789F">
        <w:rPr>
          <w:rFonts w:ascii="Book Antiqua" w:eastAsia="MinionMath-Regular" w:hAnsi="Book Antiqua" w:cs="Arial"/>
          <w:color w:val="000000" w:themeColor="text1"/>
          <w:sz w:val="24"/>
          <w:szCs w:val="24"/>
          <w:lang w:bidi="ar-SA"/>
        </w:rPr>
        <w:t>re</w:t>
      </w:r>
      <w:r w:rsidR="00262094" w:rsidRPr="00A9789F">
        <w:rPr>
          <w:rFonts w:ascii="Book Antiqua" w:eastAsia="MinionMath-Regular" w:hAnsi="Book Antiqua" w:cs="Arial"/>
          <w:color w:val="000000" w:themeColor="text1"/>
          <w:sz w:val="24"/>
          <w:szCs w:val="24"/>
          <w:lang w:bidi="ar-SA"/>
        </w:rPr>
        <w:t>lated</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overlapped</w:t>
      </w:r>
      <w:r w:rsidR="00316BD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example,</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Simons</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00262094" w:rsidRPr="00A9789F">
        <w:rPr>
          <w:rFonts w:ascii="Book Antiqua" w:eastAsia="MinionMath-Regular" w:hAnsi="Book Antiqua" w:cs="Arial"/>
          <w:i/>
          <w:color w:val="000000" w:themeColor="text1"/>
          <w:sz w:val="24"/>
          <w:szCs w:val="24"/>
          <w:lang w:bidi="ar-SA"/>
        </w:rPr>
        <w:t>al</w:t>
      </w:r>
      <w:r w:rsidR="00BF0B10" w:rsidRPr="00A9789F">
        <w:rPr>
          <w:rFonts w:ascii="Book Antiqua" w:eastAsia="宋体" w:hAnsi="Book Antiqua" w:cs="Arial" w:hint="eastAsia"/>
          <w:color w:val="000000" w:themeColor="text1"/>
          <w:sz w:val="24"/>
          <w:szCs w:val="24"/>
          <w:vertAlign w:val="superscript"/>
          <w:lang w:eastAsia="zh-CN" w:bidi="ar-SA"/>
        </w:rPr>
        <w:t>[33]</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observed</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generations</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fibroblasts</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c</w:t>
      </w:r>
      <w:r w:rsidR="00E7597B" w:rsidRPr="00A9789F">
        <w:rPr>
          <w:rFonts w:ascii="Book Antiqua" w:eastAsia="MinionMath-Regular" w:hAnsi="Book Antiqua" w:cs="Arial"/>
          <w:color w:val="000000" w:themeColor="text1"/>
          <w:sz w:val="24"/>
          <w:szCs w:val="24"/>
          <w:lang w:bidi="ar-SA"/>
        </w:rPr>
        <w:t>olony-forming</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unit</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(CFU-F)</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CD34+</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human</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262094" w:rsidRPr="00A9789F">
        <w:rPr>
          <w:rFonts w:ascii="Book Antiqua" w:eastAsia="MinionMath-Regular" w:hAnsi="Book Antiqua" w:cs="Arial"/>
          <w:color w:val="000000" w:themeColor="text1"/>
          <w:sz w:val="24"/>
          <w:szCs w:val="24"/>
          <w:lang w:bidi="ar-SA"/>
        </w:rPr>
        <w:t>cells</w:t>
      </w:r>
      <w:r w:rsidR="002809A1"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osteoblast</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progenitor</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higher</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sorted</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CD34+</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(1/5000</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approximately)</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than</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CD34</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16918" w:rsidRPr="00A9789F">
        <w:rPr>
          <w:rFonts w:ascii="Book Antiqua" w:eastAsia="MinionMath-Regular" w:hAnsi="Book Antiqua" w:cs="Arial"/>
          <w:color w:val="000000" w:themeColor="text1"/>
          <w:sz w:val="24"/>
          <w:szCs w:val="24"/>
          <w:lang w:bidi="ar-SA"/>
        </w:rPr>
        <w:t>populations</w:t>
      </w:r>
      <w:r w:rsidR="00D2304C" w:rsidRPr="00A9789F">
        <w:rPr>
          <w:rFonts w:ascii="Book Antiqua" w:eastAsia="MinionMath-Regular" w:hAnsi="Book Antiqua" w:cs="Arial"/>
          <w:color w:val="000000" w:themeColor="text1"/>
          <w:sz w:val="24"/>
          <w:szCs w:val="24"/>
          <w:lang w:bidi="ar-SA"/>
        </w:rPr>
        <w:t xml:space="preserve"> </w:t>
      </w:r>
      <w:r w:rsidR="006F04B5" w:rsidRPr="00A9789F">
        <w:rPr>
          <w:rFonts w:ascii="Book Antiqua" w:eastAsia="MinionMath-Regular" w:hAnsi="Book Antiqua" w:cs="Arial"/>
          <w:color w:val="000000" w:themeColor="text1"/>
          <w:sz w:val="24"/>
          <w:szCs w:val="24"/>
          <w:lang w:bidi="ar-SA"/>
        </w:rPr>
        <w:t>(1/33</w:t>
      </w:r>
      <w:r w:rsidR="00F16918" w:rsidRPr="00A9789F">
        <w:rPr>
          <w:rFonts w:ascii="Book Antiqua" w:eastAsia="MinionMath-Regular" w:hAnsi="Book Antiqua" w:cs="Arial"/>
          <w:color w:val="000000" w:themeColor="text1"/>
          <w:sz w:val="24"/>
          <w:szCs w:val="24"/>
          <w:lang w:bidi="ar-SA"/>
        </w:rPr>
        <w:t>000)</w:t>
      </w:r>
      <w:r w:rsidR="00E7597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when</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th</w:t>
      </w:r>
      <w:r w:rsidR="00316BD0" w:rsidRPr="00A9789F">
        <w:rPr>
          <w:rFonts w:ascii="Book Antiqua" w:eastAsia="MinionMath-Regular" w:hAnsi="Book Antiqua" w:cs="Arial"/>
          <w:color w:val="000000" w:themeColor="text1"/>
          <w:sz w:val="24"/>
          <w:szCs w:val="24"/>
          <w:lang w:bidi="ar-SA"/>
        </w:rPr>
        <w:t>ese</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sorted</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were</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cultured</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long-term</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marrow</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generation</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heterogeneous</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population</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include</w:t>
      </w:r>
      <w:r w:rsidR="00316BD0" w:rsidRPr="00A9789F">
        <w:rPr>
          <w:rFonts w:ascii="Book Antiqua" w:eastAsia="MinionMath-Regular" w:hAnsi="Book Antiqua" w:cs="Arial"/>
          <w:color w:val="000000" w:themeColor="text1"/>
          <w:sz w:val="24"/>
          <w:szCs w:val="24"/>
          <w:lang w:bidi="ar-SA"/>
        </w:rPr>
        <w:t>d</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smooth</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muscle</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adipocytes,</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fibroblast</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7597B" w:rsidRPr="00A9789F">
        <w:rPr>
          <w:rFonts w:ascii="Book Antiqua" w:eastAsia="MinionMath-Regular" w:hAnsi="Book Antiqua" w:cs="Arial"/>
          <w:color w:val="000000" w:themeColor="text1"/>
          <w:sz w:val="24"/>
          <w:szCs w:val="24"/>
          <w:lang w:bidi="ar-SA"/>
        </w:rPr>
        <w:t>macrophages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observed</w:t>
      </w:r>
      <w:r w:rsidR="006F04B5" w:rsidRPr="00A9789F">
        <w:rPr>
          <w:rFonts w:ascii="Book Antiqua" w:eastAsia="宋体" w:hAnsi="Book Antiqua" w:cs="Arial" w:hint="eastAsia"/>
          <w:color w:val="000000" w:themeColor="text1"/>
          <w:sz w:val="24"/>
          <w:szCs w:val="24"/>
          <w:vertAlign w:val="superscript"/>
          <w:lang w:eastAsia="zh-CN" w:bidi="ar-SA"/>
        </w:rPr>
        <w:t>[34]</w:t>
      </w:r>
      <w:r w:rsidR="00774DFD"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DF21C9"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DF21C9" w:rsidRPr="00A9789F">
        <w:rPr>
          <w:rFonts w:ascii="Book Antiqua" w:eastAsia="MinionMath-Regular" w:hAnsi="Book Antiqua" w:cs="Arial"/>
          <w:color w:val="000000" w:themeColor="text1"/>
          <w:sz w:val="24"/>
          <w:szCs w:val="24"/>
          <w:lang w:bidi="ar-SA"/>
        </w:rPr>
        <w:t>possible</w:t>
      </w:r>
      <w:r w:rsidR="00D2304C" w:rsidRPr="00A9789F">
        <w:rPr>
          <w:rFonts w:ascii="Book Antiqua" w:eastAsia="MinionMath-Regular" w:hAnsi="Book Antiqua" w:cs="Arial"/>
          <w:color w:val="000000" w:themeColor="text1"/>
          <w:sz w:val="24"/>
          <w:szCs w:val="24"/>
          <w:lang w:bidi="ar-SA"/>
        </w:rPr>
        <w:t xml:space="preserve"> </w:t>
      </w:r>
      <w:r w:rsidR="00DF21C9" w:rsidRPr="00A9789F">
        <w:rPr>
          <w:rFonts w:ascii="Book Antiqua" w:eastAsia="MinionMath-Regular" w:hAnsi="Book Antiqua" w:cs="Arial"/>
          <w:color w:val="000000" w:themeColor="text1"/>
          <w:sz w:val="24"/>
          <w:szCs w:val="24"/>
          <w:lang w:bidi="ar-SA"/>
        </w:rPr>
        <w:t>relation</w:t>
      </w:r>
      <w:r w:rsidR="00D2304C" w:rsidRPr="00A9789F">
        <w:rPr>
          <w:rFonts w:ascii="Book Antiqua" w:eastAsia="MinionMath-Regular" w:hAnsi="Book Antiqua" w:cs="Arial"/>
          <w:color w:val="000000" w:themeColor="text1"/>
          <w:sz w:val="24"/>
          <w:szCs w:val="24"/>
          <w:lang w:bidi="ar-SA"/>
        </w:rPr>
        <w:t xml:space="preserve"> </w:t>
      </w:r>
      <w:r w:rsidR="00DF21C9"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DF21C9" w:rsidRPr="00A9789F">
        <w:rPr>
          <w:rFonts w:ascii="Book Antiqua" w:eastAsia="MinionMath-Regular" w:hAnsi="Book Antiqua" w:cs="Arial"/>
          <w:color w:val="000000" w:themeColor="text1"/>
          <w:sz w:val="24"/>
          <w:szCs w:val="24"/>
          <w:lang w:bidi="ar-SA"/>
        </w:rPr>
        <w:t>then</w:t>
      </w:r>
      <w:r w:rsidR="00D2304C" w:rsidRPr="00A9789F">
        <w:rPr>
          <w:rFonts w:ascii="Book Antiqua" w:eastAsia="MinionMath-Regular" w:hAnsi="Book Antiqua" w:cs="Arial"/>
          <w:color w:val="000000" w:themeColor="text1"/>
          <w:sz w:val="24"/>
          <w:szCs w:val="24"/>
          <w:lang w:bidi="ar-SA"/>
        </w:rPr>
        <w:t xml:space="preserve"> </w:t>
      </w:r>
      <w:r w:rsidR="00DF21C9" w:rsidRPr="00A9789F">
        <w:rPr>
          <w:rFonts w:ascii="Book Antiqua" w:eastAsia="MinionMath-Regular" w:hAnsi="Book Antiqua" w:cs="Arial"/>
          <w:color w:val="000000" w:themeColor="text1"/>
          <w:sz w:val="24"/>
          <w:szCs w:val="24"/>
          <w:lang w:bidi="ar-SA"/>
        </w:rPr>
        <w:t>su</w:t>
      </w:r>
      <w:r w:rsidR="00511990" w:rsidRPr="00A9789F">
        <w:rPr>
          <w:rFonts w:ascii="Book Antiqua" w:eastAsia="MinionMath-Regular" w:hAnsi="Book Antiqua" w:cs="Arial"/>
          <w:color w:val="000000" w:themeColor="text1"/>
          <w:sz w:val="24"/>
          <w:szCs w:val="24"/>
          <w:lang w:bidi="ar-SA"/>
        </w:rPr>
        <w:t>pported</w:t>
      </w:r>
      <w:r w:rsidR="00D2304C" w:rsidRPr="00A9789F">
        <w:rPr>
          <w:rFonts w:ascii="Book Antiqua" w:eastAsia="MinionMath-Regular" w:hAnsi="Book Antiqua" w:cs="Arial"/>
          <w:color w:val="000000" w:themeColor="text1"/>
          <w:sz w:val="24"/>
          <w:szCs w:val="24"/>
          <w:lang w:bidi="ar-SA"/>
        </w:rPr>
        <w:t xml:space="preserve"> </w:t>
      </w:r>
      <w:r w:rsidR="00511990"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511990" w:rsidRPr="00A9789F">
        <w:rPr>
          <w:rFonts w:ascii="Book Antiqua" w:eastAsia="MinionMath-Regular" w:hAnsi="Book Antiqua" w:cs="Arial"/>
          <w:color w:val="000000" w:themeColor="text1"/>
          <w:sz w:val="24"/>
          <w:szCs w:val="24"/>
          <w:lang w:bidi="ar-SA"/>
        </w:rPr>
        <w:t>Mehrotra</w:t>
      </w:r>
      <w:r w:rsidR="00D2304C" w:rsidRPr="00A9789F">
        <w:rPr>
          <w:rFonts w:ascii="Book Antiqua" w:eastAsia="MinionMath-Regular" w:hAnsi="Book Antiqua" w:cs="Arial"/>
          <w:color w:val="000000" w:themeColor="text1"/>
          <w:sz w:val="24"/>
          <w:szCs w:val="24"/>
          <w:lang w:bidi="ar-SA"/>
        </w:rPr>
        <w:t xml:space="preserve"> </w:t>
      </w:r>
      <w:r w:rsidR="00511990"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00511990" w:rsidRPr="00A9789F">
        <w:rPr>
          <w:rFonts w:ascii="Book Antiqua" w:eastAsia="MinionMath-Regular" w:hAnsi="Book Antiqua" w:cs="Arial"/>
          <w:i/>
          <w:color w:val="000000" w:themeColor="text1"/>
          <w:sz w:val="24"/>
          <w:szCs w:val="24"/>
          <w:lang w:bidi="ar-SA"/>
        </w:rPr>
        <w:t>al</w:t>
      </w:r>
      <w:r w:rsidR="006F04B5" w:rsidRPr="00A9789F">
        <w:rPr>
          <w:rFonts w:ascii="Book Antiqua" w:eastAsia="宋体" w:hAnsi="Book Antiqua" w:cs="Arial" w:hint="eastAsia"/>
          <w:color w:val="000000" w:themeColor="text1"/>
          <w:sz w:val="24"/>
          <w:szCs w:val="24"/>
          <w:vertAlign w:val="superscript"/>
          <w:lang w:eastAsia="zh-CN" w:bidi="ar-SA"/>
        </w:rPr>
        <w:t>[35]</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who</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give</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rise</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osteocytes</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chondrocytes</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experimental</w:t>
      </w:r>
      <w:r w:rsidR="00D2304C" w:rsidRPr="00A9789F">
        <w:rPr>
          <w:rFonts w:ascii="Book Antiqua" w:eastAsia="MinionMath-Regular" w:hAnsi="Book Antiqua" w:cs="Arial"/>
          <w:color w:val="000000" w:themeColor="text1"/>
          <w:sz w:val="24"/>
          <w:szCs w:val="24"/>
          <w:lang w:bidi="ar-SA"/>
        </w:rPr>
        <w:t xml:space="preserve"> </w:t>
      </w:r>
      <w:r w:rsidR="008D7D52" w:rsidRPr="00A9789F">
        <w:rPr>
          <w:rFonts w:ascii="Book Antiqua" w:eastAsia="MinionMath-Regular" w:hAnsi="Book Antiqua" w:cs="Arial"/>
          <w:color w:val="000000" w:themeColor="text1"/>
          <w:sz w:val="24"/>
          <w:szCs w:val="24"/>
          <w:lang w:bidi="ar-SA"/>
        </w:rPr>
        <w:t>study</w:t>
      </w:r>
      <w:r w:rsidR="00774DFD"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04B5751E" w14:textId="48EE312D" w:rsidR="00D23FA2" w:rsidRPr="00A9789F" w:rsidRDefault="004335F6" w:rsidP="009E5C4E">
      <w:pPr>
        <w:widowControl w:val="0"/>
        <w:autoSpaceDE w:val="0"/>
        <w:autoSpaceDN w:val="0"/>
        <w:adjustRightInd w:val="0"/>
        <w:spacing w:after="0" w:line="360" w:lineRule="auto"/>
        <w:ind w:firstLineChars="300" w:firstLine="720"/>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Immu</w:t>
      </w:r>
      <w:r w:rsidR="00773DA1" w:rsidRPr="00A9789F">
        <w:rPr>
          <w:rFonts w:ascii="Book Antiqua" w:eastAsia="MinionMath-Regular" w:hAnsi="Book Antiqua" w:cs="Arial"/>
          <w:color w:val="000000" w:themeColor="text1"/>
          <w:sz w:val="24"/>
          <w:szCs w:val="24"/>
          <w:lang w:bidi="ar-SA"/>
        </w:rPr>
        <w:t>n</w:t>
      </w:r>
      <w:r w:rsidRPr="00A9789F">
        <w:rPr>
          <w:rFonts w:ascii="Book Antiqua" w:eastAsia="MinionMath-Regular" w:hAnsi="Book Antiqua" w:cs="Arial"/>
          <w:color w:val="000000" w:themeColor="text1"/>
          <w:sz w:val="24"/>
          <w:szCs w:val="24"/>
          <w:lang w:bidi="ar-SA"/>
        </w:rPr>
        <w:t>e</w:t>
      </w:r>
      <w:r w:rsidR="00D2304C" w:rsidRPr="00A9789F">
        <w:rPr>
          <w:rFonts w:ascii="Book Antiqua" w:eastAsia="MinionMath-Regular" w:hAnsi="Book Antiqua" w:cs="Arial"/>
          <w:color w:val="000000" w:themeColor="text1"/>
          <w:sz w:val="24"/>
          <w:szCs w:val="24"/>
          <w:lang w:bidi="ar-SA"/>
        </w:rPr>
        <w:t xml:space="preserve"> </w:t>
      </w:r>
      <w:r w:rsidR="00D23FA2"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i/>
          <w:color w:val="000000" w:themeColor="text1"/>
          <w:sz w:val="24"/>
          <w:szCs w:val="24"/>
          <w:lang w:bidi="ar-SA"/>
        </w:rPr>
        <w:t>–</w:t>
      </w:r>
      <w:r w:rsidR="00D2304C" w:rsidRPr="00A9789F">
        <w:rPr>
          <w:rFonts w:ascii="Book Antiqua" w:eastAsia="MinionMath-Regular" w:hAnsi="Book Antiqua" w:cs="Arial"/>
          <w:i/>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Leukocytes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common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origin</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hematopoietic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develop</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along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distinct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pathways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response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external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internal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stimuli.</w:t>
      </w:r>
      <w:r w:rsidR="00D2304C" w:rsidRPr="00A9789F">
        <w:rPr>
          <w:rFonts w:ascii="Book Antiqua" w:eastAsia="MinionMath-Regular" w:hAnsi="Book Antiqua" w:cs="Arial"/>
          <w:color w:val="000000" w:themeColor="text1"/>
          <w:sz w:val="24"/>
          <w:szCs w:val="24"/>
          <w:lang w:bidi="ar-SA"/>
        </w:rPr>
        <w:t xml:space="preserve"> </w:t>
      </w:r>
      <w:r w:rsidR="00BD18B8"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BD18B8" w:rsidRPr="00A9789F">
        <w:rPr>
          <w:rFonts w:ascii="Book Antiqua" w:eastAsia="MinionMath-Regular" w:hAnsi="Book Antiqua" w:cs="Arial"/>
          <w:color w:val="000000" w:themeColor="text1"/>
          <w:sz w:val="24"/>
          <w:szCs w:val="24"/>
          <w:lang w:bidi="ar-SA"/>
        </w:rPr>
        <w:t>order</w:t>
      </w:r>
      <w:r w:rsidR="00D2304C" w:rsidRPr="00A9789F">
        <w:rPr>
          <w:rFonts w:ascii="Book Antiqua" w:eastAsia="MinionMath-Regular" w:hAnsi="Book Antiqua" w:cs="Arial"/>
          <w:color w:val="000000" w:themeColor="text1"/>
          <w:sz w:val="24"/>
          <w:szCs w:val="24"/>
          <w:lang w:bidi="ar-SA"/>
        </w:rPr>
        <w:t xml:space="preserve"> </w:t>
      </w:r>
      <w:r w:rsidR="00BD18B8"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BD18B8" w:rsidRPr="00A9789F">
        <w:rPr>
          <w:rFonts w:ascii="Book Antiqua" w:eastAsia="MinionMath-Regular" w:hAnsi="Book Antiqua" w:cs="Arial"/>
          <w:color w:val="000000" w:themeColor="text1"/>
          <w:sz w:val="24"/>
          <w:szCs w:val="24"/>
          <w:lang w:bidi="ar-SA"/>
        </w:rPr>
        <w:t>promote</w:t>
      </w:r>
      <w:r w:rsidR="00D2304C" w:rsidRPr="00A9789F">
        <w:rPr>
          <w:rFonts w:ascii="Book Antiqua" w:eastAsia="MinionMath-Regular" w:hAnsi="Book Antiqua" w:cs="Arial"/>
          <w:color w:val="000000" w:themeColor="text1"/>
          <w:sz w:val="24"/>
          <w:szCs w:val="24"/>
          <w:lang w:bidi="ar-SA"/>
        </w:rPr>
        <w:t xml:space="preserve"> </w:t>
      </w:r>
      <w:r w:rsidR="00BD18B8" w:rsidRPr="00A9789F">
        <w:rPr>
          <w:rFonts w:ascii="Book Antiqua" w:eastAsia="MinionMath-Regular" w:hAnsi="Book Antiqua" w:cs="Arial"/>
          <w:color w:val="000000" w:themeColor="text1"/>
          <w:sz w:val="24"/>
          <w:szCs w:val="24"/>
          <w:lang w:bidi="ar-SA"/>
        </w:rPr>
        <w:t>regeneration,</w:t>
      </w:r>
      <w:r w:rsidR="00D2304C" w:rsidRPr="00A9789F">
        <w:rPr>
          <w:rFonts w:ascii="Book Antiqua" w:eastAsia="MinionMath-Regular" w:hAnsi="Book Antiqua" w:cs="Arial"/>
          <w:color w:val="000000" w:themeColor="text1"/>
          <w:sz w:val="24"/>
          <w:szCs w:val="24"/>
          <w:lang w:bidi="ar-SA"/>
        </w:rPr>
        <w:t xml:space="preserve"> </w:t>
      </w:r>
      <w:r w:rsidR="00BD18B8" w:rsidRPr="00A9789F">
        <w:rPr>
          <w:rFonts w:ascii="Book Antiqua" w:eastAsia="MinionMath-Regular" w:hAnsi="Book Antiqua" w:cs="Arial"/>
          <w:color w:val="000000" w:themeColor="text1"/>
          <w:sz w:val="24"/>
          <w:szCs w:val="24"/>
          <w:lang w:bidi="ar-SA"/>
        </w:rPr>
        <w:t>l</w:t>
      </w:r>
      <w:r w:rsidRPr="00A9789F">
        <w:rPr>
          <w:rFonts w:ascii="Book Antiqua" w:eastAsia="MinionMath-Regular" w:hAnsi="Book Antiqua" w:cs="Arial"/>
          <w:color w:val="000000" w:themeColor="text1"/>
          <w:sz w:val="24"/>
          <w:szCs w:val="24"/>
          <w:lang w:bidi="ar-SA"/>
        </w:rPr>
        <w:t>eukocyte</w:t>
      </w:r>
      <w:r w:rsidR="00CB5120"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circulate</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through</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blood</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lymphatic</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recruited</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CB5120" w:rsidRPr="00A9789F">
        <w:rPr>
          <w:rFonts w:ascii="Book Antiqua" w:eastAsia="MinionMath-Regular" w:hAnsi="Book Antiqua" w:cs="Arial"/>
          <w:color w:val="000000" w:themeColor="text1"/>
          <w:sz w:val="24"/>
          <w:szCs w:val="24"/>
          <w:lang w:bidi="ar-SA"/>
        </w:rPr>
        <w:t>specific</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regions</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body</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when</w:t>
      </w:r>
      <w:r w:rsidR="006F04B5" w:rsidRPr="00A9789F">
        <w:rPr>
          <w:rFonts w:ascii="Book Antiqua" w:eastAsia="宋体" w:hAnsi="Book Antiqua" w:cs="Arial" w:hint="eastAsia"/>
          <w:color w:val="000000" w:themeColor="text1"/>
          <w:sz w:val="24"/>
          <w:szCs w:val="24"/>
          <w:lang w:eastAsia="zh-CN" w:bidi="ar-SA"/>
        </w:rPr>
        <w:t xml:space="preserve"> </w:t>
      </w:r>
      <w:r w:rsidR="00CB5120" w:rsidRPr="00A9789F">
        <w:rPr>
          <w:rFonts w:ascii="Book Antiqua" w:eastAsia="MinionMath-Regular" w:hAnsi="Book Antiqua" w:cs="Arial"/>
          <w:color w:val="000000" w:themeColor="text1"/>
          <w:sz w:val="24"/>
          <w:szCs w:val="24"/>
          <w:lang w:bidi="ar-SA"/>
        </w:rPr>
        <w:t>damage</w:t>
      </w:r>
      <w:r w:rsidR="00D2304C" w:rsidRPr="00A9789F">
        <w:rPr>
          <w:rFonts w:ascii="Book Antiqua" w:eastAsia="MinionMath-Regular" w:hAnsi="Book Antiqua" w:cs="Arial"/>
          <w:color w:val="000000" w:themeColor="text1"/>
          <w:sz w:val="24"/>
          <w:szCs w:val="24"/>
          <w:lang w:bidi="ar-SA"/>
        </w:rPr>
        <w:t xml:space="preserve"> </w:t>
      </w:r>
      <w:r w:rsidR="00316BD0" w:rsidRPr="00A9789F">
        <w:rPr>
          <w:rFonts w:ascii="Book Antiqua" w:eastAsia="MinionMath-Regular" w:hAnsi="Book Antiqua" w:cs="Arial"/>
          <w:color w:val="000000" w:themeColor="text1"/>
          <w:sz w:val="24"/>
          <w:szCs w:val="24"/>
          <w:lang w:bidi="ar-SA"/>
        </w:rPr>
        <w:t>occurs</w:t>
      </w:r>
      <w:r w:rsidR="006F04B5" w:rsidRPr="00A9789F">
        <w:rPr>
          <w:rFonts w:ascii="Book Antiqua" w:eastAsia="宋体" w:hAnsi="Book Antiqua" w:cs="Arial" w:hint="eastAsia"/>
          <w:color w:val="000000" w:themeColor="text1"/>
          <w:sz w:val="24"/>
          <w:szCs w:val="24"/>
          <w:vertAlign w:val="superscript"/>
          <w:lang w:eastAsia="zh-CN" w:bidi="ar-SA"/>
        </w:rPr>
        <w:t>[32]</w:t>
      </w:r>
      <w:r w:rsidR="00CB512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405AA73C" w14:textId="22DDCBDA" w:rsidR="00CB5120" w:rsidRPr="00A9789F" w:rsidRDefault="00CB5120"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b/>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mononuclear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phagocyte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represents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subset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leukocytes</w:t>
      </w:r>
      <w:r w:rsidR="00D2304C" w:rsidRPr="00A9789F">
        <w:rPr>
          <w:rFonts w:ascii="Book Antiqua" w:eastAsia="MinionMath-Regular" w:hAnsi="Book Antiqua" w:cs="Arial"/>
          <w:color w:val="000000" w:themeColor="text1"/>
          <w:sz w:val="24"/>
          <w:szCs w:val="24"/>
          <w:lang w:bidi="ar-SA"/>
        </w:rPr>
        <w:t xml:space="preserve"> </w:t>
      </w:r>
      <w:r w:rsidR="006E119A"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6E119A"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6E119A" w:rsidRPr="00A9789F">
        <w:rPr>
          <w:rFonts w:ascii="Book Antiqua" w:eastAsia="MinionMath-Regular" w:hAnsi="Book Antiqua" w:cs="Arial"/>
          <w:color w:val="000000" w:themeColor="text1"/>
          <w:sz w:val="24"/>
          <w:szCs w:val="24"/>
          <w:lang w:bidi="ar-SA"/>
        </w:rPr>
        <w:t>originally</w:t>
      </w:r>
      <w:r w:rsidR="00D2304C" w:rsidRPr="00A9789F">
        <w:rPr>
          <w:rFonts w:ascii="Book Antiqua" w:eastAsia="MinionMath-Regular" w:hAnsi="Book Antiqua" w:cs="Arial"/>
          <w:color w:val="000000" w:themeColor="text1"/>
          <w:sz w:val="24"/>
          <w:szCs w:val="24"/>
          <w:lang w:bidi="ar-SA"/>
        </w:rPr>
        <w:t xml:space="preserve"> </w:t>
      </w:r>
      <w:r w:rsidR="006E119A" w:rsidRPr="00A9789F">
        <w:rPr>
          <w:rFonts w:ascii="Book Antiqua" w:eastAsia="MinionMath-Regular" w:hAnsi="Book Antiqua" w:cs="Arial"/>
          <w:color w:val="000000" w:themeColor="text1"/>
          <w:sz w:val="24"/>
          <w:szCs w:val="24"/>
          <w:lang w:bidi="ar-SA"/>
        </w:rPr>
        <w:t>described</w:t>
      </w:r>
      <w:r w:rsidR="00D2304C" w:rsidRPr="00A9789F">
        <w:rPr>
          <w:rFonts w:ascii="Book Antiqua" w:eastAsia="MinionMath-Regular" w:hAnsi="Book Antiqua" w:cs="Arial"/>
          <w:color w:val="000000" w:themeColor="text1"/>
          <w:sz w:val="24"/>
          <w:szCs w:val="24"/>
          <w:lang w:bidi="ar-SA"/>
        </w:rPr>
        <w:t xml:space="preserve"> </w:t>
      </w:r>
      <w:r w:rsidR="006E119A"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宋体" w:hAnsi="Book Antiqua" w:cs="Arial" w:hint="eastAsia"/>
          <w:caps/>
          <w:color w:val="000000" w:themeColor="text1"/>
          <w:sz w:val="24"/>
          <w:szCs w:val="24"/>
          <w:lang w:eastAsia="zh-CN" w:bidi="ar-SA"/>
        </w:rPr>
        <w:t>bm</w:t>
      </w:r>
      <w:r w:rsidR="000D5C7E"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myeloid</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cells</w:t>
      </w:r>
      <w:r w:rsidR="006F04B5" w:rsidRPr="00A9789F">
        <w:rPr>
          <w:rFonts w:ascii="Book Antiqua" w:eastAsia="宋体" w:hAnsi="Book Antiqua" w:cs="Arial" w:hint="eastAsia"/>
          <w:color w:val="000000" w:themeColor="text1"/>
          <w:sz w:val="24"/>
          <w:szCs w:val="24"/>
          <w:vertAlign w:val="superscript"/>
          <w:lang w:eastAsia="zh-CN" w:bidi="ar-SA"/>
        </w:rPr>
        <w:t>[32]</w:t>
      </w:r>
      <w:r w:rsidR="000D5C7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Monocytes</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immune</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effector</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although</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circulate</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blood,</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宋体" w:hAnsi="Book Antiqua" w:cs="Arial" w:hint="eastAsia"/>
          <w:color w:val="000000" w:themeColor="text1"/>
          <w:sz w:val="24"/>
          <w:szCs w:val="24"/>
          <w:lang w:eastAsia="zh-CN" w:bidi="ar-SA"/>
        </w:rPr>
        <w:t>BM</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0D5C7E" w:rsidRPr="00A9789F">
        <w:rPr>
          <w:rFonts w:ascii="Book Antiqua" w:eastAsia="MinionMath-Regular" w:hAnsi="Book Antiqua" w:cs="Arial"/>
          <w:color w:val="000000" w:themeColor="text1"/>
          <w:sz w:val="24"/>
          <w:szCs w:val="24"/>
          <w:lang w:bidi="ar-SA"/>
        </w:rPr>
        <w:t>spleen</w:t>
      </w:r>
      <w:r w:rsidR="00773DA1"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do</w:t>
      </w:r>
      <w:r w:rsidR="00D2304C" w:rsidRPr="00A9789F">
        <w:rPr>
          <w:rFonts w:ascii="Book Antiqua" w:eastAsia="MinionMath-Regular" w:hAnsi="Book Antiqua" w:cs="Arial"/>
          <w:color w:val="000000" w:themeColor="text1"/>
          <w:sz w:val="24"/>
          <w:szCs w:val="24"/>
          <w:lang w:bidi="ar-SA"/>
        </w:rPr>
        <w:t xml:space="preserve"> </w:t>
      </w:r>
      <w:r w:rsidR="00773DA1" w:rsidRPr="00A9789F">
        <w:rPr>
          <w:rFonts w:ascii="Book Antiqua" w:eastAsia="MinionMath-Regular" w:hAnsi="Book Antiqua" w:cs="Arial"/>
          <w:color w:val="000000" w:themeColor="text1"/>
          <w:sz w:val="24"/>
          <w:szCs w:val="24"/>
          <w:lang w:bidi="ar-SA"/>
        </w:rPr>
        <w:t>not</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proliferate</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steady</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state</w:t>
      </w:r>
      <w:r w:rsidR="006F04B5" w:rsidRPr="00A9789F">
        <w:rPr>
          <w:rFonts w:ascii="Book Antiqua" w:eastAsia="宋体" w:hAnsi="Book Antiqua" w:cs="Arial" w:hint="eastAsia"/>
          <w:color w:val="000000" w:themeColor="text1"/>
          <w:sz w:val="24"/>
          <w:szCs w:val="24"/>
          <w:vertAlign w:val="superscript"/>
          <w:lang w:eastAsia="zh-CN" w:bidi="ar-SA"/>
        </w:rPr>
        <w:t>[36,37]</w:t>
      </w:r>
      <w:r w:rsidR="008D341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equipped</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8D341B" w:rsidRPr="00A9789F">
        <w:rPr>
          <w:rFonts w:ascii="Book Antiqua" w:eastAsia="MinionMath-Regular" w:hAnsi="Book Antiqua" w:cs="Arial"/>
          <w:color w:val="000000" w:themeColor="text1"/>
          <w:sz w:val="24"/>
          <w:szCs w:val="24"/>
          <w:lang w:bidi="ar-SA"/>
        </w:rPr>
        <w:t>chemo</w:t>
      </w:r>
      <w:r w:rsidR="00AA6B12" w:rsidRPr="00A9789F">
        <w:rPr>
          <w:rFonts w:ascii="Book Antiqua" w:eastAsia="MinionMath-Regular" w:hAnsi="Book Antiqua" w:cs="Arial"/>
          <w:color w:val="000000" w:themeColor="text1"/>
          <w:sz w:val="24"/>
          <w:szCs w:val="24"/>
          <w:lang w:bidi="ar-SA"/>
        </w:rPr>
        <w:t>kine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receptors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mediate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migration</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blood</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injured</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sites</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produce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inflammatory</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During</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inflammation,</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monocytes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differentiate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dendritic</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(DC)</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macrophages,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process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likely</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determined</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inflammatory</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environment</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pathogen-associated</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pattern-recognition</w:t>
      </w:r>
      <w:r w:rsidR="00D2304C" w:rsidRPr="00A9789F">
        <w:rPr>
          <w:rFonts w:ascii="Book Antiqua" w:eastAsia="MinionMath-Regular" w:hAnsi="Book Antiqua" w:cs="Arial"/>
          <w:color w:val="000000" w:themeColor="text1"/>
          <w:sz w:val="24"/>
          <w:szCs w:val="24"/>
          <w:lang w:bidi="ar-SA"/>
        </w:rPr>
        <w:t xml:space="preserve"> </w:t>
      </w:r>
      <w:r w:rsidR="00AA6B12" w:rsidRPr="00A9789F">
        <w:rPr>
          <w:rFonts w:ascii="Book Antiqua" w:eastAsia="MinionMath-Regular" w:hAnsi="Book Antiqua" w:cs="Arial"/>
          <w:color w:val="000000" w:themeColor="text1"/>
          <w:sz w:val="24"/>
          <w:szCs w:val="24"/>
          <w:lang w:bidi="ar-SA"/>
        </w:rPr>
        <w:t>receptors</w:t>
      </w:r>
      <w:r w:rsidR="006F04B5" w:rsidRPr="00A9789F">
        <w:rPr>
          <w:rFonts w:ascii="Book Antiqua" w:eastAsia="宋体" w:hAnsi="Book Antiqua" w:cs="Arial" w:hint="eastAsia"/>
          <w:color w:val="000000" w:themeColor="text1"/>
          <w:sz w:val="24"/>
          <w:szCs w:val="24"/>
          <w:vertAlign w:val="superscript"/>
          <w:lang w:eastAsia="zh-CN" w:bidi="ar-SA"/>
        </w:rPr>
        <w:t>[38]</w:t>
      </w:r>
      <w:r w:rsidR="00AA6B1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70CE907F" w14:textId="7A2ABE8D" w:rsidR="004335F6" w:rsidRPr="00A9789F" w:rsidRDefault="00AA6B12" w:rsidP="009E5C4E">
      <w:pPr>
        <w:pStyle w:val="Default"/>
        <w:spacing w:line="360" w:lineRule="auto"/>
        <w:jc w:val="both"/>
        <w:rPr>
          <w:rFonts w:ascii="Book Antiqua" w:eastAsia="MinionMath-Regular" w:hAnsi="Book Antiqua"/>
          <w:color w:val="000000" w:themeColor="text1"/>
          <w:lang w:val="en-US"/>
        </w:rPr>
      </w:pPr>
      <w:r w:rsidRPr="00A9789F">
        <w:rPr>
          <w:rFonts w:ascii="Book Antiqua" w:eastAsia="MinionMath-Regular" w:hAnsi="Book Antiqua"/>
          <w:color w:val="000000" w:themeColor="text1"/>
          <w:lang w:val="en-US"/>
        </w:rPr>
        <w:lastRenderedPageBreak/>
        <w:tab/>
      </w:r>
      <w:r w:rsidR="008C0BDD" w:rsidRPr="00A9789F">
        <w:rPr>
          <w:rFonts w:ascii="Book Antiqua" w:eastAsia="MinionMath-Regular" w:hAnsi="Book Antiqua"/>
          <w:color w:val="000000" w:themeColor="text1"/>
          <w:lang w:val="en-US"/>
        </w:rPr>
        <w:t>Macrophages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are</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phagocytic</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cells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that</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reside</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in</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lymphoid</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nonlymphoid</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tissues</w:t>
      </w:r>
      <w:r w:rsidR="006F04B5" w:rsidRPr="00A9789F">
        <w:rPr>
          <w:rFonts w:ascii="Book Antiqua" w:hAnsi="Book Antiqua" w:hint="eastAsia"/>
          <w:color w:val="000000" w:themeColor="text1"/>
          <w:vertAlign w:val="superscript"/>
          <w:lang w:val="en-US" w:eastAsia="zh-CN"/>
        </w:rPr>
        <w:t>[32]</w:t>
      </w:r>
      <w:r w:rsidR="008C0BDD" w:rsidRPr="00A9789F">
        <w:rPr>
          <w:rFonts w:ascii="Book Antiqua" w:eastAsia="MinionMath-Regular" w:hAnsi="Book Antiqua"/>
          <w:color w:val="000000" w:themeColor="text1"/>
          <w:lang w:val="en-US"/>
        </w:rPr>
        <w:t>.</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Given</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broad</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range</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of</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pathogen-recognition</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receptors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that</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macrophages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possess,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they</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are</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known</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an</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efficient</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tool</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at</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maintaining</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tissue</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homeostasis</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as</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they</w:t>
      </w:r>
      <w:r w:rsidR="00D2304C" w:rsidRPr="00A9789F">
        <w:rPr>
          <w:rFonts w:ascii="Book Antiqua" w:eastAsia="MinionMath-Regular" w:hAnsi="Book Antiqua"/>
          <w:color w:val="000000" w:themeColor="text1"/>
          <w:lang w:val="en-US"/>
        </w:rPr>
        <w:t xml:space="preserve"> </w:t>
      </w:r>
      <w:r w:rsidR="008C0BDD" w:rsidRPr="00A9789F">
        <w:rPr>
          <w:rFonts w:ascii="Book Antiqua" w:eastAsia="MinionMath-Regular" w:hAnsi="Book Antiqua"/>
          <w:color w:val="000000" w:themeColor="text1"/>
          <w:lang w:val="en-US"/>
        </w:rPr>
        <w:t>provi</w:t>
      </w:r>
      <w:r w:rsidR="007661E8" w:rsidRPr="00A9789F">
        <w:rPr>
          <w:rFonts w:ascii="Book Antiqua" w:eastAsia="MinionMath-Regular" w:hAnsi="Book Antiqua"/>
          <w:color w:val="000000" w:themeColor="text1"/>
          <w:lang w:val="en-US"/>
        </w:rPr>
        <w:t>de</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clearance</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of</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apoptotic</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cells</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remodeling</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of</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extracellular</w:t>
      </w:r>
      <w:r w:rsidR="00D2304C" w:rsidRPr="00A9789F">
        <w:rPr>
          <w:rFonts w:ascii="Book Antiqua" w:eastAsia="MinionMath-Regular" w:hAnsi="Book Antiqua"/>
          <w:color w:val="000000" w:themeColor="text1"/>
          <w:lang w:val="en-US"/>
        </w:rPr>
        <w:t xml:space="preserve"> </w:t>
      </w:r>
      <w:r w:rsidR="007661E8" w:rsidRPr="00A9789F">
        <w:rPr>
          <w:rFonts w:ascii="Book Antiqua" w:eastAsia="MinionMath-Regular" w:hAnsi="Book Antiqua"/>
          <w:color w:val="000000" w:themeColor="text1"/>
          <w:lang w:val="en-US"/>
        </w:rPr>
        <w:t>matrix</w:t>
      </w:r>
      <w:r w:rsidR="006F04B5" w:rsidRPr="00A9789F">
        <w:rPr>
          <w:rFonts w:ascii="Book Antiqua" w:hAnsi="Book Antiqua" w:hint="eastAsia"/>
          <w:color w:val="000000" w:themeColor="text1"/>
          <w:vertAlign w:val="superscript"/>
          <w:lang w:val="en-US" w:eastAsia="zh-CN"/>
        </w:rPr>
        <w:t>[39,40]</w:t>
      </w:r>
      <w:r w:rsidR="007661E8" w:rsidRPr="00A9789F">
        <w:rPr>
          <w:rFonts w:ascii="Book Antiqua" w:eastAsia="MinionMath-Regular" w:hAnsi="Book Antiqua"/>
          <w:color w:val="000000" w:themeColor="text1"/>
          <w:lang w:val="en-US"/>
        </w:rPr>
        <w:t>.</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Macrophages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play</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a</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key</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role</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recruiting</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inducing</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proliferation</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of</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osteoblasts,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stem</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progenitor</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cells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as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they</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secrete</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bone</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morphogenetic</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proteins,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IL-1β,</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TGF-β,</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platelet</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derived</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growth</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factor</w:t>
      </w:r>
      <w:r w:rsidR="006F04B5" w:rsidRPr="00A9789F">
        <w:rPr>
          <w:rFonts w:ascii="Book Antiqua" w:hAnsi="Book Antiqua" w:hint="eastAsia"/>
          <w:color w:val="000000" w:themeColor="text1"/>
          <w:lang w:val="en-US" w:eastAsia="zh-CN"/>
        </w:rPr>
        <w:t xml:space="preserve"> </w:t>
      </w:r>
      <w:r w:rsidR="009B27F7"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insulin-like</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growth</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factors</w:t>
      </w:r>
      <w:r w:rsidR="009B27F7" w:rsidRPr="00A9789F">
        <w:rPr>
          <w:rFonts w:ascii="Book Antiqua" w:eastAsia="MinionMath-Regular" w:hAnsi="Book Antiqua"/>
          <w:color w:val="000000" w:themeColor="text1"/>
          <w:lang w:val="en-US"/>
        </w:rPr>
        <w:t>,</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areas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of</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infection</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or</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injury</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different</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tissues</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in</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9B27F7" w:rsidRPr="00A9789F">
        <w:rPr>
          <w:rFonts w:ascii="Book Antiqua" w:eastAsia="MinionMath-Regular" w:hAnsi="Book Antiqua"/>
          <w:color w:val="000000" w:themeColor="text1"/>
          <w:lang w:val="en-US"/>
        </w:rPr>
        <w:t>body</w:t>
      </w:r>
      <w:r w:rsidR="001E21E0" w:rsidRPr="00A9789F">
        <w:rPr>
          <w:rFonts w:ascii="Book Antiqua" w:hAnsi="Book Antiqua" w:hint="eastAsia"/>
          <w:color w:val="000000" w:themeColor="text1"/>
          <w:vertAlign w:val="superscript"/>
          <w:lang w:val="en-US" w:eastAsia="zh-CN"/>
        </w:rPr>
        <w:t>[41]</w:t>
      </w:r>
      <w:r w:rsidR="009B27F7" w:rsidRPr="00A9789F">
        <w:rPr>
          <w:rFonts w:ascii="Book Antiqua" w:eastAsia="MinionMath-Regular" w:hAnsi="Book Antiqua"/>
          <w:color w:val="000000" w:themeColor="text1"/>
          <w:lang w:val="en-US"/>
        </w:rPr>
        <w:t>.</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Extrinsic</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stimuli</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that</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induce</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an</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inflammatory</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process,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such</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as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infection</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or</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injury,</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promote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changes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gene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transcription</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that</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classify</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macrophages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as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type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1</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(M-1)</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type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2</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(M-2).</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w:t>
      </w:r>
      <w:r w:rsidR="00701C23" w:rsidRPr="00A9789F">
        <w:rPr>
          <w:rFonts w:ascii="Book Antiqua" w:eastAsia="MinionMath-Regular" w:hAnsi="Book Antiqua"/>
          <w:color w:val="000000" w:themeColor="text1"/>
          <w:lang w:val="en-US"/>
        </w:rPr>
        <w:t>-</w:t>
      </w:r>
      <w:r w:rsidR="00E046DF" w:rsidRPr="00A9789F">
        <w:rPr>
          <w:rFonts w:ascii="Book Antiqua" w:eastAsia="MinionMath-Regular" w:hAnsi="Book Antiqua"/>
          <w:color w:val="000000" w:themeColor="text1"/>
          <w:lang w:val="en-US"/>
        </w:rPr>
        <w:t>2</w:t>
      </w:r>
      <w:r w:rsidR="00D2304C" w:rsidRPr="00A9789F">
        <w:rPr>
          <w:rFonts w:ascii="Book Antiqua" w:eastAsia="MinionMath-Regular" w:hAnsi="Book Antiqua"/>
          <w:color w:val="000000" w:themeColor="text1"/>
          <w:lang w:val="en-US"/>
        </w:rPr>
        <w:t xml:space="preserve"> </w:t>
      </w:r>
      <w:r w:rsidR="00701C23" w:rsidRPr="00A9789F">
        <w:rPr>
          <w:rFonts w:ascii="Book Antiqua" w:eastAsia="MinionMath-Regular" w:hAnsi="Book Antiqua"/>
          <w:color w:val="000000" w:themeColor="text1"/>
          <w:lang w:val="en-US"/>
        </w:rPr>
        <w:t>type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offers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a</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healing</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function,</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while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w:t>
      </w:r>
      <w:r w:rsidR="00701C23" w:rsidRPr="00A9789F">
        <w:rPr>
          <w:rFonts w:ascii="Book Antiqua" w:eastAsia="MinionMath-Regular" w:hAnsi="Book Antiqua"/>
          <w:color w:val="000000" w:themeColor="text1"/>
          <w:lang w:val="en-US"/>
        </w:rPr>
        <w:t>-</w:t>
      </w:r>
      <w:r w:rsidR="00E046DF" w:rsidRPr="00A9789F">
        <w:rPr>
          <w:rFonts w:ascii="Book Antiqua" w:eastAsia="MinionMath-Regular" w:hAnsi="Book Antiqua"/>
          <w:color w:val="000000" w:themeColor="text1"/>
          <w:lang w:val="en-US"/>
        </w:rPr>
        <w:t>1</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promotes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host</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defense.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After</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injury,</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M2</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can</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switch</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into</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M1,</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this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change</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is</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modulated</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by</w:t>
      </w:r>
      <w:r w:rsidR="00D2304C" w:rsidRPr="00A9789F">
        <w:rPr>
          <w:rFonts w:ascii="Book Antiqua" w:eastAsia="MinionMath-Regular" w:hAnsi="Book Antiqua"/>
          <w:color w:val="000000" w:themeColor="text1"/>
          <w:lang w:val="en-US"/>
        </w:rPr>
        <w:t xml:space="preserve"> </w:t>
      </w:r>
      <w:r w:rsidR="00E046DF" w:rsidRPr="00A9789F">
        <w:rPr>
          <w:rFonts w:ascii="Book Antiqua" w:eastAsia="MinionMath-Regular" w:hAnsi="Book Antiqua"/>
          <w:color w:val="000000" w:themeColor="text1"/>
          <w:lang w:val="en-US"/>
        </w:rPr>
        <w:t>the</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cytokines</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such</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as</w:t>
      </w:r>
      <w:r w:rsidR="00D2304C" w:rsidRPr="00A9789F">
        <w:rPr>
          <w:rFonts w:ascii="Book Antiqua" w:eastAsia="MinionMath-Regular" w:hAnsi="Book Antiqua"/>
          <w:color w:val="000000" w:themeColor="text1"/>
          <w:lang w:val="en-US"/>
        </w:rPr>
        <w:t xml:space="preserve"> </w:t>
      </w:r>
      <w:r w:rsidR="00592029" w:rsidRPr="00A9789F">
        <w:rPr>
          <w:rFonts w:ascii="Book Antiqua" w:eastAsia="MinionMath-Regular" w:hAnsi="Book Antiqua"/>
          <w:color w:val="000000" w:themeColor="text1"/>
        </w:rPr>
        <w:t>interferon-γ</w:t>
      </w:r>
      <w:r w:rsidR="00787981" w:rsidRPr="00A9789F">
        <w:rPr>
          <w:rFonts w:ascii="Book Antiqua" w:eastAsia="MinionMath-Regular" w:hAnsi="Book Antiqua"/>
          <w:color w:val="000000" w:themeColor="text1"/>
          <w:lang w:val="en-US"/>
        </w:rPr>
        <w:t>,</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and</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M2</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type</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by</w:t>
      </w:r>
      <w:r w:rsidR="00D2304C" w:rsidRPr="00A9789F">
        <w:rPr>
          <w:rFonts w:ascii="Book Antiqua" w:eastAsia="MinionMath-Regular" w:hAnsi="Book Antiqua"/>
          <w:color w:val="000000" w:themeColor="text1"/>
          <w:lang w:val="en-US"/>
        </w:rPr>
        <w:t xml:space="preserve"> </w:t>
      </w:r>
      <w:r w:rsidR="00787981" w:rsidRPr="00A9789F">
        <w:rPr>
          <w:rFonts w:ascii="Book Antiqua" w:eastAsia="MinionMath-Regular" w:hAnsi="Book Antiqua"/>
          <w:color w:val="000000" w:themeColor="text1"/>
          <w:lang w:val="en-US"/>
        </w:rPr>
        <w:t>IL-4</w:t>
      </w:r>
      <w:r w:rsidR="001E21E0" w:rsidRPr="00A9789F">
        <w:rPr>
          <w:rFonts w:ascii="Book Antiqua" w:hAnsi="Book Antiqua" w:hint="eastAsia"/>
          <w:color w:val="000000" w:themeColor="text1"/>
          <w:vertAlign w:val="superscript"/>
          <w:lang w:val="en-US" w:eastAsia="zh-CN"/>
        </w:rPr>
        <w:t>[42]</w:t>
      </w:r>
      <w:r w:rsidR="009B27F7" w:rsidRPr="00A9789F">
        <w:rPr>
          <w:rFonts w:ascii="Book Antiqua" w:eastAsia="MinionMath-Regular" w:hAnsi="Book Antiqua"/>
          <w:color w:val="000000" w:themeColor="text1"/>
          <w:lang w:val="en-US"/>
        </w:rPr>
        <w:t>.</w:t>
      </w:r>
      <w:r w:rsidR="00D2304C" w:rsidRPr="00A9789F">
        <w:rPr>
          <w:rFonts w:ascii="Book Antiqua" w:eastAsia="MinionMath-Regular" w:hAnsi="Book Antiqua"/>
          <w:color w:val="000000" w:themeColor="text1"/>
          <w:lang w:val="en-US"/>
        </w:rPr>
        <w:t xml:space="preserve"> </w:t>
      </w:r>
    </w:p>
    <w:p w14:paraId="3F8A40F6" w14:textId="57E90042" w:rsidR="00B77349" w:rsidRPr="00A9789F" w:rsidRDefault="009B27F7" w:rsidP="009E5C4E">
      <w:pPr>
        <w:pStyle w:val="a4"/>
        <w:spacing w:before="0" w:beforeAutospacing="0" w:after="0" w:afterAutospacing="0" w:line="360" w:lineRule="auto"/>
        <w:jc w:val="both"/>
        <w:rPr>
          <w:rFonts w:ascii="Book Antiqua" w:eastAsia="MinionMath-Regular" w:hAnsi="Book Antiqua" w:cs="Arial"/>
          <w:color w:val="000000" w:themeColor="text1"/>
          <w:lang w:val="en-US" w:eastAsia="en-US"/>
        </w:rPr>
      </w:pPr>
      <w:r w:rsidRPr="00A9789F">
        <w:rPr>
          <w:rFonts w:ascii="Book Antiqua" w:eastAsia="MinionMath-Regular" w:hAnsi="Book Antiqua"/>
          <w:color w:val="000000" w:themeColor="text1"/>
          <w:lang w:val="en-US"/>
        </w:rPr>
        <w:tab/>
      </w:r>
      <w:r w:rsidR="00B77349" w:rsidRPr="00A9789F">
        <w:rPr>
          <w:rFonts w:ascii="Book Antiqua" w:eastAsia="MinionMath-Regular" w:hAnsi="Book Antiqua" w:cs="Arial"/>
          <w:color w:val="000000" w:themeColor="text1"/>
          <w:lang w:val="en-US" w:eastAsia="en-US"/>
        </w:rPr>
        <w:t>Neutrophils</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belong</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polymorphonuclear</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family</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are</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known</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for</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being</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main</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cell</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type</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response</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bacterial</w:t>
      </w:r>
      <w:r w:rsidR="00D2304C" w:rsidRPr="00A9789F">
        <w:rPr>
          <w:rFonts w:ascii="Book Antiqua" w:eastAsia="MinionMath-Regular" w:hAnsi="Book Antiqua" w:cs="Arial"/>
          <w:color w:val="000000" w:themeColor="text1"/>
          <w:lang w:val="en-US" w:eastAsia="en-US"/>
        </w:rPr>
        <w:t xml:space="preserve"> </w:t>
      </w:r>
      <w:r w:rsidR="00B77349" w:rsidRPr="00A9789F">
        <w:rPr>
          <w:rFonts w:ascii="Book Antiqua" w:eastAsia="MinionMath-Regular" w:hAnsi="Book Antiqua" w:cs="Arial"/>
          <w:color w:val="000000" w:themeColor="text1"/>
          <w:lang w:val="en-US" w:eastAsia="en-US"/>
        </w:rPr>
        <w:t>infection</w:t>
      </w:r>
      <w:r w:rsidR="00701C23" w:rsidRPr="00A9789F">
        <w:rPr>
          <w:rFonts w:ascii="Book Antiqua" w:eastAsia="MinionMath-Regular" w:hAnsi="Book Antiqua" w:cs="Arial"/>
          <w:color w:val="000000" w:themeColor="text1"/>
          <w:lang w:val="en-US" w:eastAsia="en-US"/>
        </w:rPr>
        <w:t>s</w:t>
      </w:r>
      <w:r w:rsidR="00B77349"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It</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was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reported</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that</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neutrophils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are</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highly</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plastic</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cells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influenced</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by</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environmental</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cues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that</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result</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site-specific</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neutrophil</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transcriptome</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as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they</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migrate</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from</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BM</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sites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inflammation</w:t>
      </w:r>
      <w:r w:rsidR="001E21E0" w:rsidRPr="00A9789F">
        <w:rPr>
          <w:rFonts w:ascii="Book Antiqua" w:eastAsia="宋体" w:hAnsi="Book Antiqua" w:cs="Arial" w:hint="eastAsia"/>
          <w:color w:val="000000" w:themeColor="text1"/>
          <w:vertAlign w:val="superscript"/>
          <w:lang w:val="en-US" w:eastAsia="zh-CN"/>
        </w:rPr>
        <w:t>[43]</w:t>
      </w:r>
      <w:r w:rsidR="0000426E"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As</w:t>
      </w:r>
      <w:r w:rsidR="00D2304C" w:rsidRPr="00A9789F">
        <w:rPr>
          <w:rFonts w:ascii="Book Antiqua" w:eastAsia="MinionMath-Regular" w:hAnsi="Book Antiqua" w:cs="Arial"/>
          <w:color w:val="000000" w:themeColor="text1"/>
          <w:lang w:val="en-US" w:eastAsia="en-US"/>
        </w:rPr>
        <w:t xml:space="preserve"> </w:t>
      </w:r>
      <w:r w:rsidR="0000426E"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g</w:t>
      </w:r>
      <w:r w:rsidR="0000426E" w:rsidRPr="00A9789F">
        <w:rPr>
          <w:rFonts w:ascii="Book Antiqua" w:eastAsia="MinionMath-Regular" w:hAnsi="Book Antiqua" w:cs="Arial"/>
          <w:color w:val="000000" w:themeColor="text1"/>
          <w:lang w:val="en-US" w:eastAsia="en-US"/>
        </w:rPr>
        <w:t>r</w:t>
      </w:r>
      <w:r w:rsidR="00BD18B8" w:rsidRPr="00A9789F">
        <w:rPr>
          <w:rFonts w:ascii="Book Antiqua" w:eastAsia="MinionMath-Regular" w:hAnsi="Book Antiqua" w:cs="Arial"/>
          <w:color w:val="000000" w:themeColor="text1"/>
          <w:lang w:val="en-US" w:eastAsia="en-US"/>
        </w:rPr>
        <w:t>anulocyte,</w:t>
      </w:r>
      <w:r w:rsidR="00D2304C" w:rsidRPr="00A9789F">
        <w:rPr>
          <w:rFonts w:ascii="Book Antiqua" w:eastAsia="MinionMath-Regular" w:hAnsi="Book Antiqua" w:cs="Arial"/>
          <w:color w:val="000000" w:themeColor="text1"/>
          <w:lang w:val="en-US" w:eastAsia="en-US"/>
        </w:rPr>
        <w:t xml:space="preserve"> </w:t>
      </w:r>
      <w:r w:rsidR="00BD18B8" w:rsidRPr="00A9789F">
        <w:rPr>
          <w:rFonts w:ascii="Book Antiqua" w:eastAsia="MinionMath-Regular" w:hAnsi="Book Antiqua" w:cs="Arial"/>
          <w:color w:val="000000" w:themeColor="text1"/>
          <w:lang w:val="en-US" w:eastAsia="en-US"/>
        </w:rPr>
        <w:t>which</w:t>
      </w:r>
      <w:r w:rsidR="00D2304C" w:rsidRPr="00A9789F">
        <w:rPr>
          <w:rFonts w:ascii="Book Antiqua" w:eastAsia="MinionMath-Regular" w:hAnsi="Book Antiqua" w:cs="Arial"/>
          <w:color w:val="000000" w:themeColor="text1"/>
          <w:lang w:val="en-US" w:eastAsia="en-US"/>
        </w:rPr>
        <w:t xml:space="preserve"> </w:t>
      </w:r>
      <w:r w:rsidR="00BD18B8" w:rsidRPr="00A9789F">
        <w:rPr>
          <w:rFonts w:ascii="Book Antiqua" w:eastAsia="MinionMath-Regular" w:hAnsi="Book Antiqua" w:cs="Arial"/>
          <w:color w:val="000000" w:themeColor="text1"/>
          <w:lang w:val="en-US" w:eastAsia="en-US"/>
        </w:rPr>
        <w:t>include</w:t>
      </w:r>
      <w:r w:rsidR="00701C23" w:rsidRPr="00A9789F">
        <w:rPr>
          <w:rFonts w:ascii="Book Antiqua" w:eastAsia="MinionMath-Regular" w:hAnsi="Book Antiqua" w:cs="Arial"/>
          <w:color w:val="000000" w:themeColor="text1"/>
          <w:lang w:val="en-US" w:eastAsia="en-US"/>
        </w:rPr>
        <w:t>s</w:t>
      </w:r>
      <w:r w:rsidR="00D2304C" w:rsidRPr="00A9789F">
        <w:rPr>
          <w:rFonts w:ascii="Book Antiqua" w:eastAsia="MinionMath-Regular" w:hAnsi="Book Antiqua" w:cs="Arial"/>
          <w:color w:val="000000" w:themeColor="text1"/>
          <w:lang w:val="en-US" w:eastAsia="en-US"/>
        </w:rPr>
        <w:t xml:space="preserve"> </w:t>
      </w:r>
      <w:r w:rsidR="00BD18B8" w:rsidRPr="00A9789F">
        <w:rPr>
          <w:rFonts w:ascii="Book Antiqua" w:eastAsia="MinionMath-Regular" w:hAnsi="Book Antiqua" w:cs="Arial"/>
          <w:color w:val="000000" w:themeColor="text1"/>
          <w:lang w:val="en-US" w:eastAsia="en-US"/>
        </w:rPr>
        <w:t>eosinophils</w:t>
      </w:r>
      <w:r w:rsidR="00D2304C" w:rsidRPr="00A9789F">
        <w:rPr>
          <w:rFonts w:ascii="Book Antiqua" w:eastAsia="MinionMath-Regular" w:hAnsi="Book Antiqua" w:cs="Arial"/>
          <w:color w:val="000000" w:themeColor="text1"/>
          <w:lang w:val="en-US" w:eastAsia="en-US"/>
        </w:rPr>
        <w:t xml:space="preserve"> </w:t>
      </w:r>
      <w:r w:rsidR="00BD18B8"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00BD18B8" w:rsidRPr="00A9789F">
        <w:rPr>
          <w:rFonts w:ascii="Book Antiqua" w:eastAsia="MinionMath-Regular" w:hAnsi="Book Antiqua" w:cs="Arial"/>
          <w:color w:val="000000" w:themeColor="text1"/>
          <w:lang w:val="en-US" w:eastAsia="en-US"/>
        </w:rPr>
        <w:t>basophils</w:t>
      </w:r>
      <w:r w:rsidR="00507449"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neutrophils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are</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able</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secrete</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variety</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cytokines,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such</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TGF-β,</w:t>
      </w:r>
      <w:r w:rsidR="00D2304C" w:rsidRPr="00A9789F">
        <w:rPr>
          <w:rFonts w:ascii="Book Antiqua" w:eastAsia="MinionMath-Regular" w:hAnsi="Book Antiqua" w:cs="Arial"/>
          <w:color w:val="000000" w:themeColor="text1"/>
          <w:lang w:val="en-US" w:eastAsia="en-US"/>
        </w:rPr>
        <w:t xml:space="preserve"> </w:t>
      </w:r>
      <w:r w:rsidR="001C0E43" w:rsidRPr="00A9789F">
        <w:rPr>
          <w:rFonts w:ascii="Book Antiqua" w:eastAsia="MinionMath-Regular" w:hAnsi="Book Antiqua" w:cs="Arial"/>
          <w:color w:val="000000" w:themeColor="text1"/>
          <w:lang w:val="en-US" w:eastAsia="en-US"/>
        </w:rPr>
        <w:t xml:space="preserve">vasculoendothelial growth factor </w:t>
      </w:r>
      <w:r w:rsidR="00507449"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006F04B5" w:rsidRPr="00A9789F">
        <w:rPr>
          <w:rFonts w:ascii="Book Antiqua" w:eastAsia="MinionMath-Regular" w:hAnsi="Book Antiqua" w:cs="Arial"/>
          <w:color w:val="000000" w:themeColor="text1"/>
          <w:lang w:val="en-US" w:eastAsia="en-US"/>
        </w:rPr>
        <w:t>platelet derived growth factor</w:t>
      </w:r>
      <w:r w:rsidR="00507449"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playing</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an</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important</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role</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angiogenesis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vasculogenesis</w:t>
      </w:r>
      <w:r w:rsidR="001E21E0" w:rsidRPr="00A9789F">
        <w:rPr>
          <w:rFonts w:ascii="Book Antiqua" w:eastAsia="宋体" w:hAnsi="Book Antiqua" w:cs="Arial" w:hint="eastAsia"/>
          <w:color w:val="000000" w:themeColor="text1"/>
          <w:vertAlign w:val="superscript"/>
          <w:lang w:val="en-US" w:eastAsia="zh-CN"/>
        </w:rPr>
        <w:t>[44]</w:t>
      </w:r>
      <w:r w:rsidR="00507449"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701C23" w:rsidRPr="00A9789F">
        <w:rPr>
          <w:rFonts w:ascii="Book Antiqua" w:eastAsia="MinionMath-Regular" w:hAnsi="Book Antiqua" w:cs="Arial"/>
          <w:color w:val="000000" w:themeColor="text1"/>
          <w:lang w:val="en-US" w:eastAsia="en-US"/>
        </w:rPr>
        <w:t>N</w:t>
      </w:r>
      <w:r w:rsidR="00507449" w:rsidRPr="00A9789F">
        <w:rPr>
          <w:rFonts w:ascii="Book Antiqua" w:eastAsia="MinionMath-Regular" w:hAnsi="Book Antiqua" w:cs="Arial"/>
          <w:color w:val="000000" w:themeColor="text1"/>
          <w:lang w:val="en-US" w:eastAsia="en-US"/>
        </w:rPr>
        <w:t>eutrophils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undergo</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spontaneous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apoptosis</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regulate</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resolution</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507449" w:rsidRPr="00A9789F">
        <w:rPr>
          <w:rFonts w:ascii="Book Antiqua" w:eastAsia="MinionMath-Regular" w:hAnsi="Book Antiqua" w:cs="Arial"/>
          <w:color w:val="000000" w:themeColor="text1"/>
          <w:lang w:val="en-US" w:eastAsia="en-US"/>
        </w:rPr>
        <w:t>inflammation</w:t>
      </w:r>
      <w:r w:rsidR="001E21E0" w:rsidRPr="00A9789F">
        <w:rPr>
          <w:rFonts w:ascii="Book Antiqua" w:eastAsia="宋体" w:hAnsi="Book Antiqua" w:cs="Arial" w:hint="eastAsia"/>
          <w:color w:val="000000" w:themeColor="text1"/>
          <w:vertAlign w:val="superscript"/>
          <w:lang w:val="en-US" w:eastAsia="zh-CN"/>
        </w:rPr>
        <w:t>[45]</w:t>
      </w:r>
      <w:r w:rsidR="0000426E"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p>
    <w:p w14:paraId="35EAFBB4" w14:textId="77777777" w:rsidR="008B74DE" w:rsidRPr="00A9789F" w:rsidRDefault="008B74DE"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p>
    <w:p w14:paraId="12C6F62B" w14:textId="6425C403" w:rsidR="00F75BDD" w:rsidRPr="00A9789F" w:rsidRDefault="001E21E0" w:rsidP="009E5C4E">
      <w:pPr>
        <w:widowControl w:val="0"/>
        <w:autoSpaceDE w:val="0"/>
        <w:autoSpaceDN w:val="0"/>
        <w:adjustRightInd w:val="0"/>
        <w:spacing w:after="0" w:line="360" w:lineRule="auto"/>
        <w:jc w:val="both"/>
        <w:rPr>
          <w:rFonts w:ascii="Book Antiqua" w:eastAsia="MinionMath-Regular" w:hAnsi="Book Antiqua" w:cs="Arial"/>
          <w:b/>
          <w:color w:val="000000" w:themeColor="text1"/>
          <w:sz w:val="24"/>
          <w:szCs w:val="24"/>
          <w:u w:val="single"/>
          <w:lang w:bidi="ar-SA"/>
        </w:rPr>
      </w:pPr>
      <w:r w:rsidRPr="00A9789F">
        <w:rPr>
          <w:rFonts w:ascii="Book Antiqua" w:eastAsia="宋体" w:hAnsi="Book Antiqua" w:cs="Arial" w:hint="eastAsia"/>
          <w:b/>
          <w:color w:val="000000" w:themeColor="text1"/>
          <w:sz w:val="24"/>
          <w:szCs w:val="24"/>
          <w:u w:val="single"/>
          <w:lang w:eastAsia="zh-CN" w:bidi="ar-SA"/>
        </w:rPr>
        <w:t>BM</w:t>
      </w:r>
      <w:r w:rsidR="00F75BDD" w:rsidRPr="00A9789F">
        <w:rPr>
          <w:rFonts w:ascii="Book Antiqua" w:eastAsia="MinionMath-Regular" w:hAnsi="Book Antiqua" w:cs="Arial"/>
          <w:b/>
          <w:color w:val="000000" w:themeColor="text1"/>
          <w:sz w:val="24"/>
          <w:szCs w:val="24"/>
          <w:u w:val="single"/>
          <w:lang w:bidi="ar-SA"/>
        </w:rPr>
        <w:t>-DERIVED</w:t>
      </w:r>
      <w:r w:rsidR="00D2304C" w:rsidRPr="00A9789F">
        <w:rPr>
          <w:rFonts w:ascii="Book Antiqua" w:eastAsia="MinionMath-Regular" w:hAnsi="Book Antiqua" w:cs="Arial"/>
          <w:b/>
          <w:color w:val="000000" w:themeColor="text1"/>
          <w:sz w:val="24"/>
          <w:szCs w:val="24"/>
          <w:u w:val="single"/>
          <w:lang w:bidi="ar-SA"/>
        </w:rPr>
        <w:t xml:space="preserve"> </w:t>
      </w:r>
      <w:r w:rsidR="00F75BDD" w:rsidRPr="00A9789F">
        <w:rPr>
          <w:rFonts w:ascii="Book Antiqua" w:eastAsia="MinionMath-Regular" w:hAnsi="Book Antiqua" w:cs="Arial"/>
          <w:b/>
          <w:color w:val="000000" w:themeColor="text1"/>
          <w:sz w:val="24"/>
          <w:szCs w:val="24"/>
          <w:u w:val="single"/>
          <w:lang w:bidi="ar-SA"/>
        </w:rPr>
        <w:t>PRODUCTS</w:t>
      </w:r>
    </w:p>
    <w:p w14:paraId="75DE97ED" w14:textId="3E9F0DF1" w:rsidR="00380596" w:rsidRPr="00A9789F" w:rsidRDefault="00F75BDD" w:rsidP="009E5C4E">
      <w:pPr>
        <w:widowControl w:val="0"/>
        <w:autoSpaceDE w:val="0"/>
        <w:autoSpaceDN w:val="0"/>
        <w:adjustRightInd w:val="0"/>
        <w:spacing w:after="0" w:line="360" w:lineRule="auto"/>
        <w:jc w:val="both"/>
        <w:rPr>
          <w:rFonts w:ascii="Book Antiqua" w:eastAsia="宋体" w:hAnsi="Book Antiqua" w:cs="Arial"/>
          <w:b/>
          <w:i/>
          <w:color w:val="000000" w:themeColor="text1"/>
          <w:sz w:val="24"/>
          <w:szCs w:val="24"/>
          <w:lang w:eastAsia="zh-CN" w:bidi="ar-SA"/>
        </w:rPr>
      </w:pPr>
      <w:r w:rsidRPr="00A9789F">
        <w:rPr>
          <w:rFonts w:ascii="Book Antiqua" w:eastAsia="MinionMath-Regular" w:hAnsi="Book Antiqua" w:cs="Arial"/>
          <w:b/>
          <w:i/>
          <w:color w:val="000000" w:themeColor="text1"/>
          <w:sz w:val="24"/>
          <w:szCs w:val="24"/>
          <w:lang w:bidi="ar-SA"/>
        </w:rPr>
        <w:t>B</w:t>
      </w:r>
      <w:r w:rsidR="00D13E12" w:rsidRPr="00A9789F">
        <w:rPr>
          <w:rFonts w:ascii="Book Antiqua" w:eastAsia="MinionMath-Regular" w:hAnsi="Book Antiqua" w:cs="Arial"/>
          <w:b/>
          <w:i/>
          <w:color w:val="000000" w:themeColor="text1"/>
          <w:sz w:val="24"/>
          <w:szCs w:val="24"/>
          <w:lang w:bidi="ar-SA"/>
        </w:rPr>
        <w:t>MA</w:t>
      </w:r>
    </w:p>
    <w:p w14:paraId="777743CC" w14:textId="1C481F09" w:rsidR="00F6098C" w:rsidRPr="00A9789F" w:rsidRDefault="005E69D3"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goal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treating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orthopedic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injuries,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especially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joint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disease,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cartilage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regenerati</w:t>
      </w:r>
      <w:r w:rsidR="00701C23" w:rsidRPr="00A9789F">
        <w:rPr>
          <w:rFonts w:ascii="Book Antiqua" w:eastAsia="MinionMath-Regular" w:hAnsi="Book Antiqua" w:cs="Arial"/>
          <w:color w:val="000000" w:themeColor="text1"/>
          <w:sz w:val="24"/>
          <w:szCs w:val="24"/>
          <w:lang w:bidi="ar-SA"/>
        </w:rPr>
        <w:t>on</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One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approach</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achieve</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outcome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using</w:t>
      </w:r>
      <w:r w:rsidR="00D2304C" w:rsidRPr="00A9789F">
        <w:rPr>
          <w:rFonts w:ascii="Book Antiqua" w:eastAsia="MinionMath-Regular" w:hAnsi="Book Antiqua" w:cs="Arial"/>
          <w:color w:val="000000" w:themeColor="text1"/>
          <w:sz w:val="24"/>
          <w:szCs w:val="24"/>
          <w:lang w:bidi="ar-SA"/>
        </w:rPr>
        <w:t xml:space="preserve"> </w:t>
      </w:r>
      <w:r w:rsidR="007C2145" w:rsidRPr="00A9789F">
        <w:rPr>
          <w:rFonts w:ascii="Book Antiqua" w:eastAsia="宋体" w:hAnsi="Book Antiqua" w:cs="Arial" w:hint="eastAsia"/>
          <w:color w:val="000000" w:themeColor="text1"/>
          <w:sz w:val="24"/>
          <w:szCs w:val="24"/>
          <w:lang w:eastAsia="zh-CN" w:bidi="ar-SA"/>
        </w:rPr>
        <w:t>BM</w:t>
      </w:r>
      <w:r w:rsidR="005B64FE"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005B64FE"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5B64FE" w:rsidRPr="00A9789F">
        <w:rPr>
          <w:rFonts w:ascii="Book Antiqua" w:eastAsia="MinionMath-Regular" w:hAnsi="Book Antiqua" w:cs="Arial"/>
          <w:color w:val="000000" w:themeColor="text1"/>
          <w:sz w:val="24"/>
          <w:szCs w:val="24"/>
          <w:lang w:bidi="ar-SA"/>
        </w:rPr>
        <w:t>(BM-MSC),</w:t>
      </w:r>
      <w:r w:rsidR="00D2304C" w:rsidRPr="00A9789F">
        <w:rPr>
          <w:rFonts w:ascii="Book Antiqua" w:eastAsia="MinionMath-Regular" w:hAnsi="Book Antiqua" w:cs="Arial"/>
          <w:color w:val="000000" w:themeColor="text1"/>
          <w:sz w:val="24"/>
          <w:szCs w:val="24"/>
          <w:lang w:bidi="ar-SA"/>
        </w:rPr>
        <w:t xml:space="preserve"> </w:t>
      </w:r>
      <w:r w:rsidR="005B64FE"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supported</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literature</w:t>
      </w:r>
      <w:r w:rsidR="007C2145" w:rsidRPr="00A9789F">
        <w:rPr>
          <w:rFonts w:ascii="Book Antiqua" w:eastAsia="宋体" w:hAnsi="Book Antiqua" w:cs="Arial" w:hint="eastAsia"/>
          <w:color w:val="000000" w:themeColor="text1"/>
          <w:sz w:val="24"/>
          <w:szCs w:val="24"/>
          <w:vertAlign w:val="superscript"/>
          <w:lang w:eastAsia="zh-CN" w:bidi="ar-SA"/>
        </w:rPr>
        <w:t>[46,47]</w:t>
      </w:r>
      <w:r w:rsidR="00B1575A"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However,</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its</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utility</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limited</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complexity,</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need</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specialized</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laboratory</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701C23" w:rsidRPr="00A9789F">
        <w:rPr>
          <w:rFonts w:ascii="Book Antiqua" w:eastAsia="MinionMath-Regular" w:hAnsi="Book Antiqua" w:cs="Arial"/>
          <w:color w:val="000000" w:themeColor="text1"/>
          <w:sz w:val="24"/>
          <w:szCs w:val="24"/>
          <w:lang w:bidi="ar-SA"/>
        </w:rPr>
        <w:t>procedural</w:t>
      </w:r>
      <w:r w:rsidR="00D2304C" w:rsidRPr="00A9789F">
        <w:rPr>
          <w:rFonts w:ascii="Book Antiqua" w:eastAsia="MinionMath-Regular" w:hAnsi="Book Antiqua" w:cs="Arial"/>
          <w:color w:val="000000" w:themeColor="text1"/>
          <w:sz w:val="24"/>
          <w:szCs w:val="24"/>
          <w:lang w:bidi="ar-SA"/>
        </w:rPr>
        <w:t xml:space="preserve"> </w:t>
      </w:r>
      <w:r w:rsidR="00B1575A" w:rsidRPr="00A9789F">
        <w:rPr>
          <w:rFonts w:ascii="Book Antiqua" w:eastAsia="MinionMath-Regular" w:hAnsi="Book Antiqua" w:cs="Arial"/>
          <w:color w:val="000000" w:themeColor="text1"/>
          <w:sz w:val="24"/>
          <w:szCs w:val="24"/>
          <w:lang w:bidi="ar-SA"/>
        </w:rPr>
        <w:t>cost.</w:t>
      </w:r>
      <w:r w:rsidR="00D2304C" w:rsidRPr="00A9789F">
        <w:rPr>
          <w:rFonts w:ascii="Book Antiqua" w:eastAsia="MinionMath-Regular" w:hAnsi="Book Antiqua" w:cs="Arial"/>
          <w:color w:val="000000" w:themeColor="text1"/>
          <w:sz w:val="24"/>
          <w:szCs w:val="24"/>
          <w:lang w:bidi="ar-SA"/>
        </w:rPr>
        <w:t xml:space="preserve"> </w:t>
      </w:r>
      <w:r w:rsidR="00080AE7"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080AE7" w:rsidRPr="00A9789F">
        <w:rPr>
          <w:rFonts w:ascii="Book Antiqua" w:eastAsia="MinionMath-Regular" w:hAnsi="Book Antiqua" w:cs="Arial"/>
          <w:color w:val="000000" w:themeColor="text1"/>
          <w:sz w:val="24"/>
          <w:szCs w:val="24"/>
          <w:lang w:bidi="ar-SA"/>
        </w:rPr>
        <w:t>t</w:t>
      </w:r>
      <w:r w:rsidR="00701C23" w:rsidRPr="00A9789F">
        <w:rPr>
          <w:rFonts w:ascii="Book Antiqua" w:eastAsia="MinionMath-Regular" w:hAnsi="Book Antiqua" w:cs="Arial"/>
          <w:color w:val="000000" w:themeColor="text1"/>
          <w:sz w:val="24"/>
          <w:szCs w:val="24"/>
          <w:lang w:bidi="ar-SA"/>
        </w:rPr>
        <w:t>his</w:t>
      </w:r>
      <w:r w:rsidR="00D2304C" w:rsidRPr="00A9789F">
        <w:rPr>
          <w:rFonts w:ascii="Book Antiqua" w:eastAsia="MinionMath-Regular" w:hAnsi="Book Antiqua" w:cs="Arial"/>
          <w:color w:val="000000" w:themeColor="text1"/>
          <w:sz w:val="24"/>
          <w:szCs w:val="24"/>
          <w:lang w:bidi="ar-SA"/>
        </w:rPr>
        <w:t xml:space="preserve"> </w:t>
      </w:r>
      <w:r w:rsidR="00080AE7" w:rsidRPr="00A9789F">
        <w:rPr>
          <w:rFonts w:ascii="Book Antiqua" w:eastAsia="MinionMath-Regular" w:hAnsi="Book Antiqua" w:cs="Arial"/>
          <w:color w:val="000000" w:themeColor="text1"/>
          <w:sz w:val="24"/>
          <w:szCs w:val="24"/>
          <w:lang w:bidi="ar-SA"/>
        </w:rPr>
        <w:t>sense,</w:t>
      </w:r>
      <w:r w:rsidR="00D2304C" w:rsidRPr="00A9789F">
        <w:rPr>
          <w:rFonts w:ascii="Book Antiqua" w:eastAsia="MinionMath-Regular" w:hAnsi="Book Antiqua" w:cs="Arial"/>
          <w:color w:val="000000" w:themeColor="text1"/>
          <w:sz w:val="24"/>
          <w:szCs w:val="24"/>
          <w:lang w:bidi="ar-SA"/>
        </w:rPr>
        <w:t xml:space="preserve"> </w:t>
      </w:r>
      <w:r w:rsidR="00080AE7" w:rsidRPr="00A9789F">
        <w:rPr>
          <w:rFonts w:ascii="Book Antiqua" w:eastAsia="MinionMath-Regular" w:hAnsi="Book Antiqua" w:cs="Arial"/>
          <w:color w:val="000000" w:themeColor="text1"/>
          <w:sz w:val="24"/>
          <w:szCs w:val="24"/>
        </w:rPr>
        <w:t>t</w:t>
      </w:r>
      <w:r w:rsidR="00F6098C" w:rsidRPr="00A9789F">
        <w:rPr>
          <w:rFonts w:ascii="Book Antiqua" w:eastAsia="MinionMath-Regular" w:hAnsi="Book Antiqua" w:cs="Arial"/>
          <w:color w:val="000000" w:themeColor="text1"/>
          <w:sz w:val="24"/>
          <w:szCs w:val="24"/>
        </w:rPr>
        <w:t>he</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use</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of</w:t>
      </w:r>
      <w:r w:rsidR="00D2304C" w:rsidRPr="00A9789F">
        <w:rPr>
          <w:rFonts w:ascii="Book Antiqua" w:eastAsia="MinionMath-Regular" w:hAnsi="Book Antiqua" w:cs="Arial"/>
          <w:color w:val="000000" w:themeColor="text1"/>
          <w:sz w:val="24"/>
          <w:szCs w:val="24"/>
        </w:rPr>
        <w:t xml:space="preserve"> </w:t>
      </w:r>
      <w:r w:rsidR="007C2145" w:rsidRPr="00A9789F">
        <w:rPr>
          <w:rFonts w:ascii="Book Antiqua" w:eastAsia="MinionMath-Regular" w:hAnsi="Book Antiqua" w:cs="Arial"/>
          <w:color w:val="000000" w:themeColor="text1"/>
          <w:sz w:val="24"/>
          <w:szCs w:val="24"/>
        </w:rPr>
        <w:t>BMA</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has</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lastRenderedPageBreak/>
        <w:t>emerged</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as</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a</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novel</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regenerative</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tool</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for</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degenerative</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joint</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diseases</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as</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a</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non-fractioned</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product</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that</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retains</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potentially</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supportive</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chondrogenic</w:t>
      </w:r>
      <w:r w:rsidR="00D2304C" w:rsidRPr="00A9789F">
        <w:rPr>
          <w:rFonts w:ascii="Book Antiqua" w:eastAsia="MinionMath-Regular" w:hAnsi="Book Antiqua" w:cs="Arial"/>
          <w:color w:val="000000" w:themeColor="text1"/>
          <w:sz w:val="24"/>
          <w:szCs w:val="24"/>
        </w:rPr>
        <w:t xml:space="preserve"> </w:t>
      </w:r>
      <w:r w:rsidR="00F6098C" w:rsidRPr="00A9789F">
        <w:rPr>
          <w:rFonts w:ascii="Book Antiqua" w:eastAsia="MinionMath-Regular" w:hAnsi="Book Antiqua" w:cs="Arial"/>
          <w:color w:val="000000" w:themeColor="text1"/>
          <w:sz w:val="24"/>
          <w:szCs w:val="24"/>
        </w:rPr>
        <w:t>components</w:t>
      </w:r>
      <w:r w:rsidR="007C2145" w:rsidRPr="00A9789F">
        <w:rPr>
          <w:rFonts w:ascii="Book Antiqua" w:eastAsia="宋体" w:hAnsi="Book Antiqua" w:cs="Arial" w:hint="eastAsia"/>
          <w:color w:val="000000" w:themeColor="text1"/>
          <w:sz w:val="24"/>
          <w:szCs w:val="24"/>
          <w:vertAlign w:val="superscript"/>
          <w:lang w:eastAsia="zh-CN"/>
        </w:rPr>
        <w:t>[48]</w:t>
      </w:r>
      <w:r w:rsidR="00F6098C" w:rsidRPr="00A9789F">
        <w:rPr>
          <w:rFonts w:ascii="Book Antiqua" w:eastAsia="MinionMath-Regular" w:hAnsi="Book Antiqua" w:cs="Arial"/>
          <w:color w:val="000000" w:themeColor="text1"/>
          <w:sz w:val="24"/>
          <w:szCs w:val="24"/>
        </w:rPr>
        <w:t>.</w:t>
      </w:r>
    </w:p>
    <w:p w14:paraId="3570EE1C" w14:textId="45F9793B" w:rsidR="00497FA7" w:rsidRPr="00A9789F" w:rsidRDefault="00497FA7" w:rsidP="009E5C4E">
      <w:pPr>
        <w:pStyle w:val="a4"/>
        <w:spacing w:before="0" w:beforeAutospacing="0" w:after="0" w:afterAutospacing="0" w:line="360" w:lineRule="auto"/>
        <w:jc w:val="both"/>
        <w:rPr>
          <w:rFonts w:ascii="Book Antiqua" w:eastAsia="MinionMath-Regular" w:hAnsi="Book Antiqua" w:cs="Arial"/>
          <w:color w:val="000000" w:themeColor="text1"/>
          <w:lang w:val="en-US" w:eastAsia="en-US"/>
        </w:rPr>
      </w:pPr>
      <w:r w:rsidRPr="00A9789F">
        <w:rPr>
          <w:rFonts w:ascii="Book Antiqua" w:eastAsia="MinionMath-Regular" w:hAnsi="Book Antiqua" w:cs="Arial"/>
          <w:color w:val="000000" w:themeColor="text1"/>
          <w:lang w:val="en-US"/>
        </w:rPr>
        <w:tab/>
        <w:t>Even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though</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different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harvest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sources</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for</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BM</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have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been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described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literature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main</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harvest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site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(either</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for</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BMA</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or</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BMAC</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use)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is</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posterior</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iliac</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crest,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which</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allows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considerable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amount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BM</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and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about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1.6-fold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more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osteoblastic</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connective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tissue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progenitor</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cells</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than</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other</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sites</w:t>
      </w:r>
      <w:r w:rsidR="007C2145" w:rsidRPr="00A9789F">
        <w:rPr>
          <w:rFonts w:ascii="Book Antiqua" w:eastAsia="宋体" w:hAnsi="Book Antiqua" w:cs="Arial" w:hint="eastAsia"/>
          <w:color w:val="000000" w:themeColor="text1"/>
          <w:vertAlign w:val="superscript"/>
          <w:lang w:val="en-US" w:eastAsia="zh-CN"/>
        </w:rPr>
        <w:t>[49,50]</w:t>
      </w:r>
      <w:r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However,</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evidence</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suggests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quality</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product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technique-dependent</w:t>
      </w:r>
      <w:r w:rsidR="007C2145" w:rsidRPr="00A9789F">
        <w:rPr>
          <w:rFonts w:ascii="Book Antiqua" w:eastAsia="宋体" w:hAnsi="Book Antiqua" w:cs="Arial" w:hint="eastAsia"/>
          <w:color w:val="000000" w:themeColor="text1"/>
          <w:vertAlign w:val="superscript"/>
          <w:lang w:eastAsia="zh-CN"/>
        </w:rPr>
        <w:t>[51]</w:t>
      </w:r>
      <w:r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p>
    <w:p w14:paraId="486B6B88" w14:textId="5EDBE579" w:rsidR="00244E95" w:rsidRPr="00A9789F" w:rsidRDefault="00F6098C" w:rsidP="009E5C4E">
      <w:pPr>
        <w:pStyle w:val="a4"/>
        <w:spacing w:before="0" w:beforeAutospacing="0" w:after="0" w:afterAutospacing="0" w:line="360" w:lineRule="auto"/>
        <w:jc w:val="both"/>
        <w:rPr>
          <w:rFonts w:ascii="Book Antiqua" w:eastAsia="MinionMath-Regular" w:hAnsi="Book Antiqua" w:cs="Arial"/>
          <w:color w:val="000000" w:themeColor="text1"/>
          <w:lang w:val="en-US" w:eastAsia="en-US"/>
        </w:rPr>
      </w:pPr>
      <w:r w:rsidRPr="00A9789F">
        <w:rPr>
          <w:rFonts w:ascii="Book Antiqua" w:eastAsia="MinionMath-Regular" w:hAnsi="Book Antiqua" w:cs="Arial"/>
          <w:color w:val="000000" w:themeColor="text1"/>
          <w:lang w:val="en-US" w:eastAsia="en-US"/>
        </w:rPr>
        <w:tab/>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There</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are</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few</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studies</w:t>
      </w:r>
      <w:r w:rsidR="00D2304C" w:rsidRPr="00A9789F">
        <w:rPr>
          <w:rFonts w:ascii="Book Antiqua" w:eastAsia="MinionMath-Regular" w:hAnsi="Book Antiqua" w:cs="Arial"/>
          <w:color w:val="000000" w:themeColor="text1"/>
          <w:lang w:val="en-US" w:eastAsia="en-US"/>
        </w:rPr>
        <w:t xml:space="preserve"> </w:t>
      </w:r>
      <w:r w:rsidR="00AA5DF0" w:rsidRPr="00A9789F">
        <w:rPr>
          <w:rFonts w:ascii="Book Antiqua" w:eastAsia="MinionMath-Regular" w:hAnsi="Book Antiqua" w:cs="Arial"/>
          <w:color w:val="000000" w:themeColor="text1"/>
          <w:lang w:val="en-US" w:eastAsia="en-US"/>
        </w:rPr>
        <w:t>that</w:t>
      </w:r>
      <w:r w:rsidR="00D2304C" w:rsidRPr="00A9789F">
        <w:rPr>
          <w:rFonts w:ascii="Book Antiqua" w:eastAsia="MinionMath-Regular" w:hAnsi="Book Antiqua" w:cs="Arial"/>
          <w:color w:val="000000" w:themeColor="text1"/>
          <w:lang w:val="en-US" w:eastAsia="en-US"/>
        </w:rPr>
        <w:t xml:space="preserve"> </w:t>
      </w:r>
      <w:r w:rsidR="00AA5DF0" w:rsidRPr="00A9789F">
        <w:rPr>
          <w:rFonts w:ascii="Book Antiqua" w:eastAsia="MinionMath-Regular" w:hAnsi="Book Antiqua" w:cs="Arial"/>
          <w:color w:val="000000" w:themeColor="text1"/>
          <w:lang w:val="en-US" w:eastAsia="en-US"/>
        </w:rPr>
        <w:t>have</w:t>
      </w:r>
      <w:r w:rsidR="00D2304C" w:rsidRPr="00A9789F">
        <w:rPr>
          <w:rFonts w:ascii="Book Antiqua" w:eastAsia="MinionMath-Regular" w:hAnsi="Book Antiqua" w:cs="Arial"/>
          <w:color w:val="000000" w:themeColor="text1"/>
          <w:lang w:val="en-US" w:eastAsia="en-US"/>
        </w:rPr>
        <w:t xml:space="preserve"> </w:t>
      </w:r>
      <w:r w:rsidR="00AA5DF0" w:rsidRPr="00A9789F">
        <w:rPr>
          <w:rFonts w:ascii="Book Antiqua" w:eastAsia="MinionMath-Regular" w:hAnsi="Book Antiqua" w:cs="Arial"/>
          <w:color w:val="000000" w:themeColor="text1"/>
          <w:lang w:val="en-US" w:eastAsia="en-US"/>
        </w:rPr>
        <w:t>used</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this</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approach</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603998"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literature;</w:t>
      </w:r>
      <w:r w:rsidR="00D2304C" w:rsidRPr="00A9789F">
        <w:rPr>
          <w:rFonts w:ascii="Book Antiqua" w:eastAsia="MinionMath-Regular" w:hAnsi="Book Antiqua" w:cs="Arial"/>
          <w:color w:val="000000" w:themeColor="text1"/>
          <w:lang w:val="en-US" w:eastAsia="en-US"/>
        </w:rPr>
        <w:t xml:space="preserve"> </w:t>
      </w:r>
      <w:r w:rsidR="00AA5DF0" w:rsidRPr="00A9789F">
        <w:rPr>
          <w:rFonts w:ascii="Book Antiqua" w:eastAsia="MinionMath-Regular" w:hAnsi="Book Antiqua" w:cs="Arial"/>
          <w:color w:val="000000" w:themeColor="text1"/>
          <w:lang w:val="en-US" w:eastAsia="en-US"/>
        </w:rPr>
        <w:t>however,</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most</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them</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are</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related</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nonunion</w:t>
      </w:r>
      <w:r w:rsidR="00D2304C" w:rsidRPr="00A9789F">
        <w:rPr>
          <w:rFonts w:ascii="Book Antiqua" w:eastAsia="MinionMath-Regular" w:hAnsi="Book Antiqua" w:cs="Arial"/>
          <w:color w:val="000000" w:themeColor="text1"/>
          <w:lang w:val="en-US" w:eastAsia="en-US"/>
        </w:rPr>
        <w:t xml:space="preserve"> </w:t>
      </w:r>
      <w:r w:rsidR="00D441B5" w:rsidRPr="00A9789F">
        <w:rPr>
          <w:rFonts w:ascii="Book Antiqua" w:eastAsia="MinionMath-Regular" w:hAnsi="Book Antiqua" w:cs="Arial"/>
          <w:color w:val="000000" w:themeColor="text1"/>
          <w:lang w:val="en-US" w:eastAsia="en-US"/>
        </w:rPr>
        <w:t>fractures</w:t>
      </w:r>
      <w:r w:rsidR="00603998"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first</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describe</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use</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unprocessed</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marrow</w:t>
      </w:r>
      <w:r w:rsidR="00D2304C" w:rsidRPr="00A9789F">
        <w:rPr>
          <w:rFonts w:ascii="Book Antiqua" w:eastAsia="MinionMath-Regular" w:hAnsi="Book Antiqua" w:cs="Arial"/>
          <w:color w:val="000000" w:themeColor="text1"/>
          <w:lang w:val="en-US" w:eastAsia="en-US"/>
        </w:rPr>
        <w:t xml:space="preserve"> </w:t>
      </w:r>
      <w:r w:rsidR="00BD35EB" w:rsidRPr="00A9789F">
        <w:rPr>
          <w:rFonts w:ascii="Book Antiqua" w:eastAsia="MinionMath-Regular" w:hAnsi="Book Antiqua" w:cs="Arial"/>
          <w:color w:val="000000" w:themeColor="text1"/>
          <w:lang w:val="en-US" w:eastAsia="en-US"/>
        </w:rPr>
        <w:t>was</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Lindholm</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Urist</w:t>
      </w:r>
      <w:r w:rsidR="007C2145" w:rsidRPr="00A9789F">
        <w:rPr>
          <w:rFonts w:ascii="Book Antiqua" w:eastAsia="宋体" w:hAnsi="Book Antiqua" w:cs="Arial" w:hint="eastAsia"/>
          <w:color w:val="000000" w:themeColor="text1"/>
          <w:vertAlign w:val="superscript"/>
          <w:lang w:val="en-US" w:eastAsia="zh-CN"/>
        </w:rPr>
        <w:t>[52]</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that</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reported</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replacement</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bone</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matrix</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by</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new</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bone</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composite</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grafts</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i/>
          <w:color w:val="000000" w:themeColor="text1"/>
          <w:lang w:val="en-US" w:eastAsia="en-US"/>
        </w:rPr>
        <w:t>in</w:t>
      </w:r>
      <w:r w:rsidR="00D2304C" w:rsidRPr="00A9789F">
        <w:rPr>
          <w:rFonts w:ascii="Book Antiqua" w:eastAsia="MinionMath-Regular" w:hAnsi="Book Antiqua" w:cs="Arial"/>
          <w:i/>
          <w:color w:val="000000" w:themeColor="text1"/>
          <w:lang w:val="en-US" w:eastAsia="en-US"/>
        </w:rPr>
        <w:t xml:space="preserve"> </w:t>
      </w:r>
      <w:r w:rsidR="00EB5B61" w:rsidRPr="00A9789F">
        <w:rPr>
          <w:rFonts w:ascii="Book Antiqua" w:eastAsia="MinionMath-Regular" w:hAnsi="Book Antiqua" w:cs="Arial"/>
          <w:i/>
          <w:color w:val="000000" w:themeColor="text1"/>
          <w:lang w:val="en-US" w:eastAsia="en-US"/>
        </w:rPr>
        <w:t>vivo</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(non-human</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study)</w:t>
      </w:r>
      <w:r w:rsidR="00C814C4"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Almost</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decade</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later</w:t>
      </w:r>
      <w:r w:rsidR="00C814C4"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Connolly</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i/>
          <w:color w:val="000000" w:themeColor="text1"/>
          <w:lang w:val="en-US" w:eastAsia="en-US"/>
        </w:rPr>
        <w:t>et</w:t>
      </w:r>
      <w:r w:rsidR="00D2304C" w:rsidRPr="00A9789F">
        <w:rPr>
          <w:rFonts w:ascii="Book Antiqua" w:eastAsia="MinionMath-Regular" w:hAnsi="Book Antiqua" w:cs="Arial"/>
          <w:i/>
          <w:color w:val="000000" w:themeColor="text1"/>
          <w:lang w:val="en-US" w:eastAsia="en-US"/>
        </w:rPr>
        <w:t xml:space="preserve"> </w:t>
      </w:r>
      <w:r w:rsidR="00C814C4" w:rsidRPr="00A9789F">
        <w:rPr>
          <w:rFonts w:ascii="Book Antiqua" w:eastAsia="MinionMath-Regular" w:hAnsi="Book Antiqua" w:cs="Arial"/>
          <w:i/>
          <w:color w:val="000000" w:themeColor="text1"/>
          <w:lang w:val="en-US" w:eastAsia="en-US"/>
        </w:rPr>
        <w:t>al</w:t>
      </w:r>
      <w:r w:rsidR="00292246" w:rsidRPr="00A9789F">
        <w:rPr>
          <w:rFonts w:ascii="Book Antiqua" w:eastAsia="宋体" w:hAnsi="Book Antiqua" w:cs="Arial" w:hint="eastAsia"/>
          <w:color w:val="000000" w:themeColor="text1"/>
          <w:vertAlign w:val="superscript"/>
          <w:lang w:val="en-US" w:eastAsia="zh-CN"/>
        </w:rPr>
        <w:t>[53]</w:t>
      </w:r>
      <w:r w:rsidR="00D2304C" w:rsidRPr="00A9789F">
        <w:rPr>
          <w:rFonts w:ascii="Book Antiqua" w:eastAsia="MinionMath-Regular" w:hAnsi="Book Antiqua" w:cs="Arial"/>
          <w:i/>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observed</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callus</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formation</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sufficient</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C814C4" w:rsidRPr="00A9789F">
        <w:rPr>
          <w:rFonts w:ascii="Book Antiqua" w:eastAsia="MinionMath-Regular" w:hAnsi="Book Antiqua" w:cs="Arial"/>
          <w:color w:val="000000" w:themeColor="text1"/>
          <w:lang w:val="en-US" w:eastAsia="en-US"/>
        </w:rPr>
        <w:t>unite</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tibial</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nonunions</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human</w:t>
      </w:r>
      <w:r w:rsidR="00A26A7F" w:rsidRPr="00A9789F">
        <w:rPr>
          <w:rFonts w:ascii="Book Antiqua" w:eastAsia="MinionMath-Regular" w:hAnsi="Book Antiqua" w:cs="Arial"/>
          <w:color w:val="000000" w:themeColor="text1"/>
          <w:lang w:val="en-US" w:eastAsia="en-US"/>
        </w:rPr>
        <w:t>s</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after</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injection</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autologous</w:t>
      </w:r>
      <w:r w:rsidR="00D2304C" w:rsidRPr="00A9789F">
        <w:rPr>
          <w:rFonts w:ascii="Book Antiqua" w:eastAsia="MinionMath-Regular" w:hAnsi="Book Antiqua" w:cs="Arial"/>
          <w:color w:val="000000" w:themeColor="text1"/>
          <w:lang w:val="en-US" w:eastAsia="en-US"/>
        </w:rPr>
        <w:t xml:space="preserve"> </w:t>
      </w:r>
      <w:r w:rsidR="00080AE7" w:rsidRPr="00A9789F">
        <w:rPr>
          <w:rFonts w:ascii="Book Antiqua" w:eastAsia="MinionMath-Regular" w:hAnsi="Book Antiqua" w:cs="Arial"/>
          <w:color w:val="000000" w:themeColor="text1"/>
          <w:lang w:val="en-US" w:eastAsia="en-US"/>
        </w:rPr>
        <w:t>BMA.</w:t>
      </w:r>
      <w:r w:rsidR="00D2304C" w:rsidRPr="00A9789F">
        <w:rPr>
          <w:rFonts w:ascii="Book Antiqua" w:eastAsia="MinionMath-Regular" w:hAnsi="Book Antiqua" w:cs="Arial"/>
          <w:color w:val="000000" w:themeColor="text1"/>
          <w:lang w:val="en-US" w:eastAsia="en-US"/>
        </w:rPr>
        <w:t xml:space="preserve"> </w:t>
      </w:r>
    </w:p>
    <w:p w14:paraId="5C09258F" w14:textId="477A0CAA" w:rsidR="00F6098C" w:rsidRPr="00A9789F" w:rsidRDefault="00497FA7" w:rsidP="009E5C4E">
      <w:pPr>
        <w:pStyle w:val="a4"/>
        <w:spacing w:before="0" w:beforeAutospacing="0" w:after="0" w:afterAutospacing="0" w:line="360" w:lineRule="auto"/>
        <w:ind w:firstLine="708"/>
        <w:jc w:val="both"/>
        <w:rPr>
          <w:rFonts w:ascii="Book Antiqua" w:eastAsia="MinionMath-Regular" w:hAnsi="Book Antiqua" w:cs="Arial"/>
          <w:color w:val="000000" w:themeColor="text1"/>
          <w:lang w:val="en-US"/>
        </w:rPr>
      </w:pPr>
      <w:r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2013,</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Hauser</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Orlofsky</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published</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a</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case</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series</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describing</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their</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experience</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with</w:t>
      </w:r>
      <w:r w:rsidR="00D2304C" w:rsidRPr="00A9789F">
        <w:rPr>
          <w:rFonts w:ascii="Book Antiqua" w:eastAsia="MinionMath-Regular" w:hAnsi="Book Antiqua" w:cs="Arial"/>
          <w:color w:val="000000" w:themeColor="text1"/>
          <w:lang w:val="en-US" w:eastAsia="en-US"/>
        </w:rPr>
        <w:t xml:space="preserve"> </w:t>
      </w:r>
      <w:r w:rsidRPr="00A9789F">
        <w:rPr>
          <w:rFonts w:ascii="Book Antiqua" w:eastAsia="MinionMath-Regular" w:hAnsi="Book Antiqua" w:cs="Arial"/>
          <w:color w:val="000000" w:themeColor="text1"/>
          <w:lang w:val="en-US" w:eastAsia="en-US"/>
        </w:rPr>
        <w:t>BMA</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combination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with</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hyperosmotic</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dextrose,</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also</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known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as</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prolotherapy,</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the</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treatment</w:t>
      </w:r>
      <w:r w:rsidR="00D2304C" w:rsidRPr="00A9789F">
        <w:rPr>
          <w:rFonts w:ascii="Book Antiqua" w:eastAsia="MinionMath-Regular" w:hAnsi="Book Antiqua" w:cs="Arial"/>
          <w:color w:val="000000" w:themeColor="text1"/>
          <w:lang w:val="en-US" w:eastAsia="en-US"/>
        </w:rPr>
        <w:t xml:space="preserve"> </w:t>
      </w:r>
      <w:r w:rsidR="00EB5B61"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knee,</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hip</w:t>
      </w:r>
      <w:r w:rsidR="00AA5DF0"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AA5DF0" w:rsidRPr="00A9789F">
        <w:rPr>
          <w:rFonts w:ascii="Book Antiqua" w:eastAsia="MinionMath-Regular" w:hAnsi="Book Antiqua" w:cs="Arial"/>
          <w:color w:val="000000" w:themeColor="text1"/>
          <w:lang w:val="en-US" w:eastAsia="en-US"/>
        </w:rPr>
        <w:t>and</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ankle</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osteoarthritis.</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After</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two</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to</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seven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treatment</w:t>
      </w:r>
      <w:r w:rsidR="00D441B5" w:rsidRPr="00A9789F">
        <w:rPr>
          <w:rFonts w:ascii="Book Antiqua" w:eastAsia="MinionMath-Regular" w:hAnsi="Book Antiqua" w:cs="Arial"/>
          <w:color w:val="000000" w:themeColor="text1"/>
          <w:lang w:val="en-US" w:eastAsia="en-US"/>
        </w:rPr>
        <w:t>s</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over</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twelve</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months,</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all</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patients</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reported</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improvement</w:t>
      </w:r>
      <w:r w:rsidR="00D2304C" w:rsidRPr="00A9789F">
        <w:rPr>
          <w:rFonts w:ascii="Book Antiqua" w:eastAsia="MinionMath-Regular" w:hAnsi="Book Antiqua" w:cs="Arial"/>
          <w:color w:val="000000" w:themeColor="text1"/>
          <w:lang w:val="en-US" w:eastAsia="en-US"/>
        </w:rPr>
        <w:t xml:space="preserve"> </w:t>
      </w:r>
      <w:r w:rsidR="00AA5DF0" w:rsidRPr="00A9789F">
        <w:rPr>
          <w:rFonts w:ascii="Book Antiqua" w:eastAsia="MinionMath-Regular" w:hAnsi="Book Antiqua" w:cs="Arial"/>
          <w:color w:val="000000" w:themeColor="text1"/>
          <w:lang w:val="en-US" w:eastAsia="en-US"/>
        </w:rPr>
        <w:t>in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pain,</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joint</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function</w:t>
      </w:r>
      <w:r w:rsidR="00AA5DF0" w:rsidRPr="00A9789F">
        <w:rPr>
          <w:rFonts w:ascii="Book Antiqua" w:eastAsia="MinionMath-Regular" w:hAnsi="Book Antiqua" w:cs="Arial"/>
          <w:color w:val="000000" w:themeColor="text1"/>
          <w:lang w:val="en-US" w:eastAsia="en-US"/>
        </w:rPr>
        <w:t>,</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an</w:t>
      </w:r>
      <w:r w:rsidR="003C13D4" w:rsidRPr="00A9789F">
        <w:rPr>
          <w:rFonts w:ascii="Book Antiqua" w:eastAsia="MinionMath-Regular" w:hAnsi="Book Antiqua" w:cs="Arial"/>
          <w:color w:val="000000" w:themeColor="text1"/>
          <w:lang w:val="en-US" w:eastAsia="en-US"/>
        </w:rPr>
        <w:t>d</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quality</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life.</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Also,</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three</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out</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of</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seven</w:t>
      </w:r>
      <w:r w:rsidR="00D2304C" w:rsidRPr="00A9789F">
        <w:rPr>
          <w:rFonts w:ascii="Book Antiqua" w:eastAsia="MinionMath-Regular" w:hAnsi="Book Antiqua" w:cs="Arial"/>
          <w:color w:val="000000" w:themeColor="text1"/>
          <w:lang w:val="en-US" w:eastAsia="en-US"/>
        </w:rPr>
        <w:t xml:space="preserve"> </w:t>
      </w:r>
      <w:r w:rsidR="003C13D4" w:rsidRPr="00A9789F">
        <w:rPr>
          <w:rFonts w:ascii="Book Antiqua" w:eastAsia="MinionMath-Regular" w:hAnsi="Book Antiqua" w:cs="Arial"/>
          <w:color w:val="000000" w:themeColor="text1"/>
          <w:lang w:val="en-US" w:eastAsia="en-US"/>
        </w:rPr>
        <w:t>patients</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had</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achieved</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complete</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symptomatic</w:t>
      </w:r>
      <w:r w:rsidR="00D2304C" w:rsidRPr="00A9789F">
        <w:rPr>
          <w:rFonts w:ascii="Book Antiqua" w:eastAsia="MinionMath-Regular" w:hAnsi="Book Antiqua" w:cs="Arial"/>
          <w:color w:val="000000" w:themeColor="text1"/>
          <w:lang w:val="en-US" w:eastAsia="en-US"/>
        </w:rPr>
        <w:t xml:space="preserve"> </w:t>
      </w:r>
      <w:r w:rsidR="00244E95" w:rsidRPr="00A9789F">
        <w:rPr>
          <w:rFonts w:ascii="Book Antiqua" w:eastAsia="MinionMath-Regular" w:hAnsi="Book Antiqua" w:cs="Arial"/>
          <w:color w:val="000000" w:themeColor="text1"/>
          <w:lang w:val="en-US" w:eastAsia="en-US"/>
        </w:rPr>
        <w:t>relief</w:t>
      </w:r>
      <w:r w:rsidR="007C2145" w:rsidRPr="00A9789F">
        <w:rPr>
          <w:rFonts w:ascii="Book Antiqua" w:eastAsia="宋体" w:hAnsi="Book Antiqua" w:cs="Arial" w:hint="eastAsia"/>
          <w:color w:val="000000" w:themeColor="text1"/>
          <w:vertAlign w:val="superscript"/>
          <w:lang w:eastAsia="zh-CN"/>
        </w:rPr>
        <w:t>[48]</w:t>
      </w:r>
      <w:r w:rsidR="00244E95" w:rsidRPr="00A9789F">
        <w:rPr>
          <w:rFonts w:ascii="Book Antiqua" w:eastAsia="MinionMath-Regular" w:hAnsi="Book Antiqua" w:cs="Arial"/>
          <w:color w:val="000000" w:themeColor="text1"/>
          <w:lang w:val="en-US"/>
        </w:rPr>
        <w:t>.</w:t>
      </w:r>
    </w:p>
    <w:p w14:paraId="65F2C107" w14:textId="308018C6" w:rsidR="00D441B5" w:rsidRPr="00A9789F" w:rsidRDefault="00402910" w:rsidP="009E5C4E">
      <w:pPr>
        <w:pStyle w:val="a4"/>
        <w:spacing w:before="0" w:beforeAutospacing="0" w:after="0" w:afterAutospacing="0" w:line="360" w:lineRule="auto"/>
        <w:ind w:firstLine="708"/>
        <w:jc w:val="both"/>
        <w:rPr>
          <w:rFonts w:ascii="Book Antiqua" w:eastAsia="MinionMath-Regular" w:hAnsi="Book Antiqua" w:cs="Arial"/>
          <w:color w:val="000000" w:themeColor="text1"/>
          <w:lang w:val="en-US"/>
        </w:rPr>
      </w:pPr>
      <w:r w:rsidRPr="00A9789F">
        <w:rPr>
          <w:rFonts w:ascii="Book Antiqua" w:eastAsia="MinionMath-Regular" w:hAnsi="Book Antiqua" w:cs="Arial"/>
          <w:color w:val="000000" w:themeColor="text1"/>
          <w:lang w:val="en-US"/>
        </w:rPr>
        <w:t>Butala</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i/>
          <w:color w:val="000000" w:themeColor="text1"/>
          <w:lang w:val="en-US"/>
        </w:rPr>
        <w:t>et</w:t>
      </w:r>
      <w:r w:rsidR="00D2304C" w:rsidRPr="00A9789F">
        <w:rPr>
          <w:rFonts w:ascii="Book Antiqua" w:eastAsia="MinionMath-Regular" w:hAnsi="Book Antiqua" w:cs="Arial"/>
          <w:i/>
          <w:color w:val="000000" w:themeColor="text1"/>
          <w:lang w:val="en-US"/>
        </w:rPr>
        <w:t xml:space="preserve"> </w:t>
      </w:r>
      <w:r w:rsidRPr="00A9789F">
        <w:rPr>
          <w:rFonts w:ascii="Book Antiqua" w:eastAsia="MinionMath-Regular" w:hAnsi="Book Antiqua" w:cs="Arial"/>
          <w:i/>
          <w:color w:val="000000" w:themeColor="text1"/>
          <w:lang w:val="en-US"/>
        </w:rPr>
        <w:t>al</w:t>
      </w:r>
      <w:r w:rsidR="007C2145" w:rsidRPr="00A9789F">
        <w:rPr>
          <w:rFonts w:ascii="Book Antiqua" w:eastAsia="宋体" w:hAnsi="Book Antiqua" w:cs="Arial" w:hint="eastAsia"/>
          <w:color w:val="000000" w:themeColor="text1"/>
          <w:vertAlign w:val="superscript"/>
          <w:lang w:val="en-US" w:eastAsia="zh-CN"/>
        </w:rPr>
        <w:t>[54]</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reported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efficacy</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BMA</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bone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they</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injected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unprocessed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BM</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fracture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sites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in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10</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patients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with</w:t>
      </w:r>
      <w:r w:rsidR="00D2304C" w:rsidRPr="00A9789F">
        <w:rPr>
          <w:rFonts w:ascii="Book Antiqua" w:eastAsia="MinionMath-Regular" w:hAnsi="Book Antiqua" w:cs="Arial"/>
          <w:color w:val="000000" w:themeColor="text1"/>
          <w:lang w:val="en-US"/>
        </w:rPr>
        <w:t xml:space="preserve"> </w:t>
      </w:r>
      <w:r w:rsidR="004146EE" w:rsidRPr="00A9789F">
        <w:rPr>
          <w:rFonts w:ascii="Book Antiqua" w:eastAsia="MinionMath-Regular" w:hAnsi="Book Antiqua" w:cs="Arial"/>
          <w:color w:val="000000" w:themeColor="text1"/>
          <w:lang w:val="en-US"/>
        </w:rPr>
        <w:t>tibia</w:t>
      </w:r>
      <w:r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humerus,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femur</w:t>
      </w:r>
      <w:r w:rsidR="00AA5DF0"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and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forearm</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delayed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fractures</w:t>
      </w:r>
      <w:r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After</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12</w:t>
      </w:r>
      <w:r w:rsidR="00D2304C" w:rsidRPr="00A9789F">
        <w:rPr>
          <w:rFonts w:ascii="Book Antiqua" w:eastAsia="MinionMath-Regular" w:hAnsi="Book Antiqua" w:cs="Arial"/>
          <w:color w:val="000000" w:themeColor="text1"/>
          <w:lang w:val="en-US"/>
        </w:rPr>
        <w:t xml:space="preserve"> </w:t>
      </w:r>
      <w:r w:rsidR="007C2145" w:rsidRPr="00A9789F">
        <w:rPr>
          <w:rFonts w:ascii="Book Antiqua" w:eastAsia="MinionMath-Regular" w:hAnsi="Book Antiqua" w:cs="Arial"/>
          <w:color w:val="000000" w:themeColor="text1"/>
          <w:lang w:val="en-US"/>
        </w:rPr>
        <w:t>wk</w:t>
      </w:r>
      <w:r w:rsidR="00AA5DF0"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nine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these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patients</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had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signs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such</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as</w:t>
      </w:r>
      <w:r w:rsidR="00D2304C" w:rsidRPr="00A9789F">
        <w:rPr>
          <w:rFonts w:ascii="Book Antiqua" w:eastAsia="MinionMath-Regular" w:hAnsi="Book Antiqua" w:cs="Arial"/>
          <w:color w:val="000000" w:themeColor="text1"/>
          <w:lang w:val="en-US"/>
        </w:rPr>
        <w:t xml:space="preserve"> </w:t>
      </w:r>
      <w:r w:rsidR="002231D9" w:rsidRPr="00A9789F">
        <w:rPr>
          <w:rFonts w:ascii="Book Antiqua" w:eastAsia="MinionMath-Regular" w:hAnsi="Book Antiqua" w:cs="Arial"/>
          <w:color w:val="000000" w:themeColor="text1"/>
          <w:lang w:val="en-US"/>
        </w:rPr>
        <w:t>decreased</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tenderness</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fracture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site,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pain</w:t>
      </w:r>
      <w:r w:rsidR="00AA5DF0" w:rsidRPr="00A9789F">
        <w:rPr>
          <w:rFonts w:ascii="Book Antiqua" w:eastAsia="MinionMath-Regular" w:hAnsi="Book Antiqua" w:cs="Arial"/>
          <w:color w:val="000000" w:themeColor="text1"/>
          <w:lang w:val="en-US"/>
        </w:rPr>
        <w:t>-free</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joint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mobilization</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and</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ability</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to</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ambulate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without</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assistance</w:t>
      </w:r>
      <w:r w:rsidR="007C2145" w:rsidRPr="00A9789F">
        <w:rPr>
          <w:rFonts w:ascii="Book Antiqua" w:eastAsia="宋体" w:hAnsi="Book Antiqua" w:cs="Arial" w:hint="eastAsia"/>
          <w:color w:val="000000" w:themeColor="text1"/>
          <w:vertAlign w:val="superscript"/>
          <w:lang w:eastAsia="zh-CN"/>
        </w:rPr>
        <w:t>[54]</w:t>
      </w:r>
      <w:r w:rsidRPr="00A9789F">
        <w:rPr>
          <w:rFonts w:ascii="Book Antiqua" w:eastAsia="MinionMath-Regular" w:hAnsi="Book Antiqua" w:cs="Arial"/>
          <w:color w:val="000000" w:themeColor="text1"/>
          <w:lang w:val="en-US"/>
        </w:rPr>
        <w:t>.</w:t>
      </w:r>
    </w:p>
    <w:p w14:paraId="2CE420D5" w14:textId="08644094" w:rsidR="00603998" w:rsidRPr="00A9789F" w:rsidRDefault="00402910" w:rsidP="009E5C4E">
      <w:pPr>
        <w:pStyle w:val="a4"/>
        <w:spacing w:before="0" w:beforeAutospacing="0" w:after="0" w:afterAutospacing="0" w:line="360" w:lineRule="auto"/>
        <w:ind w:firstLine="708"/>
        <w:jc w:val="both"/>
        <w:rPr>
          <w:rFonts w:ascii="Book Antiqua" w:eastAsia="MinionMath-Regular" w:hAnsi="Book Antiqua" w:cs="Arial"/>
          <w:color w:val="000000" w:themeColor="text1"/>
          <w:lang w:val="en-US" w:eastAsia="en-US"/>
        </w:rPr>
      </w:pPr>
      <w:r w:rsidRPr="00A9789F">
        <w:rPr>
          <w:rFonts w:ascii="Book Antiqua" w:eastAsia="MinionMath-Regular" w:hAnsi="Book Antiqua" w:cs="Arial"/>
          <w:color w:val="000000" w:themeColor="text1"/>
          <w:lang w:val="en-US"/>
        </w:rPr>
        <w:t>A</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study</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performe</w:t>
      </w:r>
      <w:r w:rsidR="00EB5B61" w:rsidRPr="00A9789F">
        <w:rPr>
          <w:rFonts w:ascii="Book Antiqua" w:eastAsia="MinionMath-Regular" w:hAnsi="Book Antiqua" w:cs="Arial"/>
          <w:color w:val="000000" w:themeColor="text1"/>
          <w:lang w:val="en-US"/>
        </w:rPr>
        <w:t>d</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in</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2017</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by</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Lal</w:t>
      </w:r>
      <w:r w:rsidR="009C2062" w:rsidRPr="00A9789F">
        <w:rPr>
          <w:rFonts w:ascii="Book Antiqua" w:eastAsia="宋体" w:hAnsi="Book Antiqua" w:cs="Arial" w:hint="eastAsia"/>
          <w:color w:val="000000" w:themeColor="text1"/>
          <w:vertAlign w:val="superscript"/>
          <w:lang w:val="en-US" w:eastAsia="zh-CN"/>
        </w:rPr>
        <w:t>[55]</w:t>
      </w:r>
      <w:r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Pr="00A9789F">
        <w:rPr>
          <w:rFonts w:ascii="Book Antiqua" w:eastAsia="MinionMath-Regular" w:hAnsi="Book Antiqua" w:cs="Arial"/>
          <w:color w:val="000000" w:themeColor="text1"/>
          <w:lang w:val="en-US"/>
        </w:rPr>
        <w:t>evaluated</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use</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percutaneous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autologous</w:t>
      </w:r>
      <w:r w:rsidR="00D2304C" w:rsidRPr="00A9789F">
        <w:rPr>
          <w:rFonts w:ascii="Book Antiqua" w:eastAsia="MinionMath-Regular" w:hAnsi="Book Antiqua" w:cs="Arial"/>
          <w:color w:val="000000" w:themeColor="text1"/>
          <w:lang w:val="en-US"/>
        </w:rPr>
        <w:t xml:space="preserve"> </w:t>
      </w:r>
      <w:r w:rsidR="00EB5B61" w:rsidRPr="00A9789F">
        <w:rPr>
          <w:rFonts w:ascii="Book Antiqua" w:eastAsia="MinionMath-Regular" w:hAnsi="Book Antiqua" w:cs="Arial"/>
          <w:color w:val="000000" w:themeColor="text1"/>
          <w:lang w:val="en-US"/>
        </w:rPr>
        <w:t>BM</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injections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in</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56</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patients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with</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d</w:t>
      </w:r>
      <w:r w:rsidR="00D441B5" w:rsidRPr="00A9789F">
        <w:rPr>
          <w:rFonts w:ascii="Book Antiqua" w:eastAsia="MinionMath-Regular" w:hAnsi="Book Antiqua" w:cs="Arial"/>
          <w:color w:val="000000" w:themeColor="text1"/>
          <w:lang w:val="en-US"/>
        </w:rPr>
        <w:t>elayed</w:t>
      </w:r>
      <w:r w:rsidR="00D2304C" w:rsidRPr="00A9789F">
        <w:rPr>
          <w:rFonts w:ascii="Book Antiqua" w:eastAsia="MinionMath-Regular" w:hAnsi="Book Antiqua" w:cs="Arial"/>
          <w:color w:val="000000" w:themeColor="text1"/>
          <w:lang w:val="en-US"/>
        </w:rPr>
        <w:t xml:space="preserve"> </w:t>
      </w:r>
      <w:r w:rsidR="00D441B5" w:rsidRPr="00A9789F">
        <w:rPr>
          <w:rFonts w:ascii="Book Antiqua" w:eastAsia="MinionMath-Regular" w:hAnsi="Book Antiqua" w:cs="Arial"/>
          <w:color w:val="000000" w:themeColor="text1"/>
          <w:lang w:val="en-US"/>
        </w:rPr>
        <w:t>and</w:t>
      </w:r>
      <w:r w:rsidR="00D2304C" w:rsidRPr="00A9789F">
        <w:rPr>
          <w:rFonts w:ascii="Book Antiqua" w:eastAsia="MinionMath-Regular" w:hAnsi="Book Antiqua" w:cs="Arial"/>
          <w:color w:val="000000" w:themeColor="text1"/>
          <w:lang w:val="en-US"/>
        </w:rPr>
        <w:t xml:space="preserve"> </w:t>
      </w:r>
      <w:r w:rsidR="00D441B5" w:rsidRPr="00A9789F">
        <w:rPr>
          <w:rFonts w:ascii="Book Antiqua" w:eastAsia="MinionMath-Regular" w:hAnsi="Book Antiqua" w:cs="Arial"/>
          <w:color w:val="000000" w:themeColor="text1"/>
          <w:lang w:val="en-US"/>
        </w:rPr>
        <w:t>37</w:t>
      </w:r>
      <w:r w:rsidR="00D2304C" w:rsidRPr="00A9789F">
        <w:rPr>
          <w:rFonts w:ascii="Book Antiqua" w:eastAsia="MinionMath-Regular" w:hAnsi="Book Antiqua" w:cs="Arial"/>
          <w:color w:val="000000" w:themeColor="text1"/>
          <w:lang w:val="en-US"/>
        </w:rPr>
        <w:t xml:space="preserve"> </w:t>
      </w:r>
      <w:r w:rsidR="00D441B5" w:rsidRPr="00A9789F">
        <w:rPr>
          <w:rFonts w:ascii="Book Antiqua" w:eastAsia="MinionMath-Regular" w:hAnsi="Book Antiqua" w:cs="Arial"/>
          <w:color w:val="000000" w:themeColor="text1"/>
          <w:lang w:val="en-US"/>
        </w:rPr>
        <w:t>patients</w:t>
      </w:r>
      <w:r w:rsidR="00D2304C" w:rsidRPr="00A9789F">
        <w:rPr>
          <w:rFonts w:ascii="Book Antiqua" w:eastAsia="MinionMath-Regular" w:hAnsi="Book Antiqua" w:cs="Arial"/>
          <w:color w:val="000000" w:themeColor="text1"/>
          <w:lang w:val="en-US"/>
        </w:rPr>
        <w:t xml:space="preserve"> </w:t>
      </w:r>
      <w:r w:rsidR="00D441B5" w:rsidRPr="00A9789F">
        <w:rPr>
          <w:rFonts w:ascii="Book Antiqua" w:eastAsia="MinionMath-Regular" w:hAnsi="Book Antiqua" w:cs="Arial"/>
          <w:color w:val="000000" w:themeColor="text1"/>
          <w:lang w:val="en-US"/>
        </w:rPr>
        <w:t>with</w:t>
      </w:r>
      <w:r w:rsidR="00D2304C" w:rsidRPr="00A9789F">
        <w:rPr>
          <w:rFonts w:ascii="Book Antiqua" w:eastAsia="MinionMath-Regular" w:hAnsi="Book Antiqua" w:cs="Arial"/>
          <w:color w:val="000000" w:themeColor="text1"/>
          <w:lang w:val="en-US"/>
        </w:rPr>
        <w:t xml:space="preserve"> </w:t>
      </w:r>
      <w:r w:rsidR="00D441B5" w:rsidRPr="00A9789F">
        <w:rPr>
          <w:rFonts w:ascii="Book Antiqua" w:eastAsia="MinionMath-Regular" w:hAnsi="Book Antiqua" w:cs="Arial"/>
          <w:color w:val="000000" w:themeColor="text1"/>
          <w:lang w:val="en-US"/>
        </w:rPr>
        <w:t>non</w:t>
      </w:r>
      <w:r w:rsidR="00C842D3"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long</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bone.</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Twelve</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weeks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after</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injections,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it</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was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observed</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that</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all</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fractures</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were</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united,</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and</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00C842D3" w:rsidRPr="00A9789F">
        <w:rPr>
          <w:rFonts w:ascii="Book Antiqua" w:eastAsia="MinionMath-Regular" w:hAnsi="Book Antiqua" w:cs="Arial"/>
          <w:color w:val="000000" w:themeColor="text1"/>
          <w:lang w:val="en-US"/>
        </w:rPr>
        <w:t>minimum</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period</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for</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was</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8</w:t>
      </w:r>
      <w:r w:rsidR="00AA5DF0" w:rsidRPr="00A9789F">
        <w:rPr>
          <w:rFonts w:ascii="Book Antiqua" w:eastAsia="MinionMath-Regular" w:hAnsi="Book Antiqua" w:cs="Arial"/>
          <w:color w:val="000000" w:themeColor="text1"/>
          <w:lang w:val="en-US"/>
        </w:rPr>
        <w:t>-</w:t>
      </w:r>
      <w:r w:rsidR="00243147" w:rsidRPr="00A9789F">
        <w:rPr>
          <w:rFonts w:ascii="Book Antiqua" w:eastAsia="MinionMath-Regular" w:hAnsi="Book Antiqua" w:cs="Arial"/>
          <w:color w:val="000000" w:themeColor="text1"/>
          <w:lang w:val="en-US"/>
        </w:rPr>
        <w:t>weeks.</w:t>
      </w:r>
      <w:r w:rsidR="00D2304C" w:rsidRPr="00A9789F">
        <w:rPr>
          <w:rFonts w:ascii="Book Antiqua" w:eastAsia="MinionMath-Regular" w:hAnsi="Book Antiqua" w:cs="Arial"/>
          <w:color w:val="000000" w:themeColor="text1"/>
          <w:lang w:val="en-US"/>
        </w:rPr>
        <w:t xml:space="preserve"> </w:t>
      </w:r>
      <w:r w:rsidR="004146EE" w:rsidRPr="00A9789F">
        <w:rPr>
          <w:rFonts w:ascii="Book Antiqua" w:eastAsia="MinionMath-Regular" w:hAnsi="Book Antiqua" w:cs="Arial"/>
          <w:color w:val="000000" w:themeColor="text1"/>
          <w:lang w:val="en-US"/>
        </w:rPr>
        <w:t>Although</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a</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significant</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correlation</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w:t>
      </w:r>
      <w:r w:rsidR="00243147" w:rsidRPr="00A9789F">
        <w:rPr>
          <w:rFonts w:ascii="Book Antiqua" w:eastAsia="MinionMath-Regular" w:hAnsi="Book Antiqua" w:cs="Arial"/>
          <w:i/>
          <w:caps/>
          <w:color w:val="000000" w:themeColor="text1"/>
          <w:lang w:val="en-US"/>
        </w:rPr>
        <w:t>p</w:t>
      </w:r>
      <w:r w:rsidR="009C2062" w:rsidRPr="00A9789F">
        <w:rPr>
          <w:rFonts w:ascii="Book Antiqua" w:eastAsia="宋体" w:hAnsi="Book Antiqua" w:cs="Arial" w:hint="eastAsia"/>
          <w:color w:val="000000" w:themeColor="text1"/>
          <w:lang w:val="en-US" w:eastAsia="zh-CN"/>
        </w:rPr>
        <w:t xml:space="preserve"> </w:t>
      </w:r>
      <w:r w:rsidR="00243147" w:rsidRPr="00A9789F">
        <w:rPr>
          <w:rFonts w:ascii="Book Antiqua" w:eastAsia="MinionMath-Regular" w:hAnsi="Book Antiqua" w:cs="Arial"/>
          <w:color w:val="000000" w:themeColor="text1"/>
          <w:lang w:val="en-US"/>
        </w:rPr>
        <w:t>=</w:t>
      </w:r>
      <w:r w:rsidR="009C2062" w:rsidRPr="00A9789F">
        <w:rPr>
          <w:rFonts w:ascii="Book Antiqua" w:eastAsia="宋体" w:hAnsi="Book Antiqua" w:cs="Arial" w:hint="eastAsia"/>
          <w:color w:val="000000" w:themeColor="text1"/>
          <w:lang w:val="en-US" w:eastAsia="zh-CN"/>
        </w:rPr>
        <w:t xml:space="preserve"> </w:t>
      </w:r>
      <w:r w:rsidR="00243147" w:rsidRPr="00A9789F">
        <w:rPr>
          <w:rFonts w:ascii="Book Antiqua" w:eastAsia="MinionMath-Regular" w:hAnsi="Book Antiqua" w:cs="Arial"/>
          <w:color w:val="000000" w:themeColor="text1"/>
          <w:lang w:val="en-US"/>
        </w:rPr>
        <w:t>0.081)</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was</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not</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present</w:t>
      </w:r>
      <w:r w:rsidR="00243147"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it</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was</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reported</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lastRenderedPageBreak/>
        <w:t>that</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time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to</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observe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bone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after</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injection</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of</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autologous</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BM</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was</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longer</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in</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patients</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who</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were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smokers.</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Women,</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however,</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were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observed</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to</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have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a</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reduced</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time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for</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bone</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union</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than</w:t>
      </w:r>
      <w:r w:rsidR="00D2304C" w:rsidRPr="00A9789F">
        <w:rPr>
          <w:rFonts w:ascii="Book Antiqua" w:eastAsia="MinionMath-Regular" w:hAnsi="Book Antiqua" w:cs="Arial"/>
          <w:color w:val="000000" w:themeColor="text1"/>
          <w:lang w:val="en-US"/>
        </w:rPr>
        <w:t xml:space="preserve"> </w:t>
      </w:r>
      <w:r w:rsidR="00AA5DF0" w:rsidRPr="00A9789F">
        <w:rPr>
          <w:rFonts w:ascii="Book Antiqua" w:eastAsia="MinionMath-Regular" w:hAnsi="Book Antiqua" w:cs="Arial"/>
          <w:color w:val="000000" w:themeColor="text1"/>
          <w:lang w:val="en-US"/>
        </w:rPr>
        <w:t>the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male</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patients</w:t>
      </w:r>
      <w:r w:rsidR="00D2304C" w:rsidRPr="00A9789F">
        <w:rPr>
          <w:rFonts w:ascii="Book Antiqua" w:eastAsia="MinionMath-Regular" w:hAnsi="Book Antiqua" w:cs="Arial"/>
          <w:color w:val="000000" w:themeColor="text1"/>
          <w:lang w:val="en-US"/>
        </w:rPr>
        <w:t xml:space="preserve"> </w:t>
      </w:r>
      <w:r w:rsidR="00243147" w:rsidRPr="00A9789F">
        <w:rPr>
          <w:rFonts w:ascii="Book Antiqua" w:eastAsia="MinionMath-Regular" w:hAnsi="Book Antiqua" w:cs="Arial"/>
          <w:color w:val="000000" w:themeColor="text1"/>
          <w:lang w:val="en-US"/>
        </w:rPr>
        <w:t>(</w:t>
      </w:r>
      <w:r w:rsidR="00243147" w:rsidRPr="00A9789F">
        <w:rPr>
          <w:rFonts w:ascii="Book Antiqua" w:eastAsia="MinionMath-Regular" w:hAnsi="Book Antiqua" w:cs="Arial"/>
          <w:i/>
          <w:caps/>
          <w:color w:val="000000" w:themeColor="text1"/>
          <w:lang w:val="en-US"/>
        </w:rPr>
        <w:t>p</w:t>
      </w:r>
      <w:r w:rsidR="009C2062" w:rsidRPr="00A9789F">
        <w:rPr>
          <w:rFonts w:ascii="Book Antiqua" w:eastAsia="宋体" w:hAnsi="Book Antiqua" w:cs="Arial" w:hint="eastAsia"/>
          <w:color w:val="000000" w:themeColor="text1"/>
          <w:lang w:val="en-US" w:eastAsia="zh-CN"/>
        </w:rPr>
        <w:t xml:space="preserve"> </w:t>
      </w:r>
      <w:r w:rsidR="00243147" w:rsidRPr="00A9789F">
        <w:rPr>
          <w:rFonts w:ascii="Book Antiqua" w:eastAsia="MinionMath-Regular" w:hAnsi="Book Antiqua" w:cs="Arial"/>
          <w:color w:val="000000" w:themeColor="text1"/>
          <w:lang w:val="en-US"/>
        </w:rPr>
        <w:t>=</w:t>
      </w:r>
      <w:r w:rsidR="009C2062" w:rsidRPr="00A9789F">
        <w:rPr>
          <w:rFonts w:ascii="Book Antiqua" w:eastAsia="宋体" w:hAnsi="Book Antiqua" w:cs="Arial" w:hint="eastAsia"/>
          <w:color w:val="000000" w:themeColor="text1"/>
          <w:lang w:val="en-US" w:eastAsia="zh-CN"/>
        </w:rPr>
        <w:t xml:space="preserve"> </w:t>
      </w:r>
      <w:r w:rsidR="00243147" w:rsidRPr="00A9789F">
        <w:rPr>
          <w:rFonts w:ascii="Book Antiqua" w:eastAsia="MinionMath-Regular" w:hAnsi="Book Antiqua" w:cs="Arial"/>
          <w:color w:val="000000" w:themeColor="text1"/>
          <w:lang w:val="en-US"/>
        </w:rPr>
        <w:t>0.041)</w:t>
      </w:r>
      <w:r w:rsidR="009C2062" w:rsidRPr="00A9789F">
        <w:rPr>
          <w:rFonts w:ascii="Book Antiqua" w:eastAsia="宋体" w:hAnsi="Book Antiqua" w:cs="Arial" w:hint="eastAsia"/>
          <w:color w:val="000000" w:themeColor="text1"/>
          <w:vertAlign w:val="superscript"/>
          <w:lang w:val="en-US" w:eastAsia="zh-CN"/>
        </w:rPr>
        <w:t>[55]</w:t>
      </w:r>
      <w:r w:rsidR="00D441B5" w:rsidRPr="00A9789F">
        <w:rPr>
          <w:rFonts w:ascii="Book Antiqua" w:eastAsia="MinionMath-Regular" w:hAnsi="Book Antiqua" w:cs="Arial"/>
          <w:color w:val="000000" w:themeColor="text1"/>
          <w:lang w:val="en-US"/>
        </w:rPr>
        <w:t>.</w:t>
      </w:r>
      <w:r w:rsidR="00D2304C" w:rsidRPr="00A9789F">
        <w:rPr>
          <w:rFonts w:ascii="Book Antiqua" w:eastAsia="MinionMath-Regular" w:hAnsi="Book Antiqua" w:cs="Arial"/>
          <w:color w:val="000000" w:themeColor="text1"/>
          <w:lang w:val="en-US"/>
        </w:rPr>
        <w:t xml:space="preserve"> </w:t>
      </w:r>
    </w:p>
    <w:p w14:paraId="46CC4573" w14:textId="75CFB348" w:rsidR="00D13E12" w:rsidRPr="00A9789F" w:rsidRDefault="006F7F3C"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b/>
        <w:t>Although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limited</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lower</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quality</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show</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promising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efficacy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safety</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profile</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regard</w:t>
      </w:r>
      <w:r w:rsidR="004C1980"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adverse</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events</w:t>
      </w:r>
      <w:r w:rsidRPr="00A9789F">
        <w:rPr>
          <w:rFonts w:ascii="Book Antiqua" w:eastAsia="MinionMath-Regular" w:hAnsi="Book Antiqua" w:cs="Arial"/>
          <w:color w:val="000000" w:themeColor="text1"/>
          <w:sz w:val="24"/>
          <w:szCs w:val="24"/>
          <w:lang w:bidi="ar-SA"/>
        </w:rPr>
        <w:t>.</w:t>
      </w:r>
    </w:p>
    <w:p w14:paraId="25911DDA" w14:textId="77777777" w:rsidR="006F7F3C" w:rsidRPr="00A9789F" w:rsidRDefault="006F7F3C" w:rsidP="009E5C4E">
      <w:pPr>
        <w:widowControl w:val="0"/>
        <w:autoSpaceDE w:val="0"/>
        <w:autoSpaceDN w:val="0"/>
        <w:adjustRightInd w:val="0"/>
        <w:spacing w:after="0" w:line="360" w:lineRule="auto"/>
        <w:jc w:val="both"/>
        <w:rPr>
          <w:rFonts w:ascii="Book Antiqua" w:eastAsia="MinionMath-Regular" w:hAnsi="Book Antiqua" w:cs="Arial"/>
          <w:color w:val="000000" w:themeColor="text1"/>
          <w:sz w:val="24"/>
          <w:szCs w:val="24"/>
          <w:lang w:bidi="ar-SA"/>
        </w:rPr>
      </w:pPr>
    </w:p>
    <w:p w14:paraId="4B32FC33" w14:textId="087A98AE" w:rsidR="00380596" w:rsidRPr="00A9789F" w:rsidRDefault="009C2062" w:rsidP="009E5C4E">
      <w:pPr>
        <w:widowControl w:val="0"/>
        <w:autoSpaceDE w:val="0"/>
        <w:autoSpaceDN w:val="0"/>
        <w:adjustRightInd w:val="0"/>
        <w:spacing w:after="0" w:line="360" w:lineRule="auto"/>
        <w:jc w:val="both"/>
        <w:rPr>
          <w:rFonts w:ascii="Book Antiqua" w:eastAsia="宋体" w:hAnsi="Book Antiqua" w:cs="Arial"/>
          <w:b/>
          <w:caps/>
          <w:color w:val="000000" w:themeColor="text1"/>
          <w:sz w:val="24"/>
          <w:szCs w:val="24"/>
          <w:u w:val="single"/>
          <w:lang w:eastAsia="zh-CN" w:bidi="ar-SA"/>
        </w:rPr>
      </w:pPr>
      <w:r w:rsidRPr="00A9789F">
        <w:rPr>
          <w:rFonts w:ascii="Book Antiqua" w:eastAsia="宋体" w:hAnsi="Book Antiqua" w:cs="Arial" w:hint="eastAsia"/>
          <w:b/>
          <w:caps/>
          <w:color w:val="000000" w:themeColor="text1"/>
          <w:sz w:val="24"/>
          <w:szCs w:val="24"/>
          <w:u w:val="single"/>
          <w:lang w:eastAsia="zh-CN" w:bidi="ar-SA"/>
        </w:rPr>
        <w:t>BMAC</w:t>
      </w:r>
    </w:p>
    <w:p w14:paraId="7E021FB8" w14:textId="7528A0FF" w:rsidR="001159E7" w:rsidRPr="00A9789F" w:rsidRDefault="00603998"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attempt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increase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proportion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aspirate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processed</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produce</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widely</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investigated</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orthopedics,</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e</w:t>
      </w:r>
      <w:r w:rsidR="00674D6D" w:rsidRPr="00A9789F">
        <w:rPr>
          <w:rFonts w:ascii="Book Antiqua" w:eastAsia="MinionMath-Regular" w:hAnsi="Book Antiqua" w:cs="Arial"/>
          <w:color w:val="000000" w:themeColor="text1"/>
          <w:sz w:val="24"/>
          <w:szCs w:val="24"/>
          <w:lang w:bidi="ar-SA"/>
        </w:rPr>
        <w:t>specially</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nonunions</w:t>
      </w:r>
      <w:r w:rsidR="00AA5DF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surg</w:t>
      </w:r>
      <w:r w:rsidR="00AA5DF0" w:rsidRPr="00A9789F">
        <w:rPr>
          <w:rFonts w:ascii="Book Antiqua" w:eastAsia="MinionMath-Regular" w:hAnsi="Book Antiqua" w:cs="Arial"/>
          <w:color w:val="000000" w:themeColor="text1"/>
          <w:sz w:val="24"/>
          <w:szCs w:val="24"/>
          <w:lang w:bidi="ar-SA"/>
        </w:rPr>
        <w:t>ical</w:t>
      </w:r>
      <w:r w:rsidR="00D2304C" w:rsidRPr="00A9789F">
        <w:rPr>
          <w:rFonts w:ascii="Book Antiqua" w:eastAsia="MinionMath-Regular" w:hAnsi="Book Antiqua" w:cs="Arial"/>
          <w:color w:val="000000" w:themeColor="text1"/>
          <w:sz w:val="24"/>
          <w:szCs w:val="24"/>
          <w:lang w:bidi="ar-SA"/>
        </w:rPr>
        <w:t xml:space="preserve"> </w:t>
      </w:r>
      <w:r w:rsidR="00AA5DF0" w:rsidRPr="00A9789F">
        <w:rPr>
          <w:rFonts w:ascii="Book Antiqua" w:eastAsia="MinionMath-Regular" w:hAnsi="Book Antiqua" w:cs="Arial"/>
          <w:color w:val="000000" w:themeColor="text1"/>
          <w:sz w:val="24"/>
          <w:szCs w:val="24"/>
          <w:lang w:bidi="ar-SA"/>
        </w:rPr>
        <w:t>augmentation</w:t>
      </w:r>
      <w:r w:rsidR="00674D6D"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osteonecrosis,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well</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osseous</w:t>
      </w:r>
      <w:r w:rsidR="00D2304C" w:rsidRPr="00A9789F">
        <w:rPr>
          <w:rFonts w:ascii="Book Antiqua" w:eastAsia="MinionMath-Regular" w:hAnsi="Book Antiqua" w:cs="Arial"/>
          <w:color w:val="000000" w:themeColor="text1"/>
          <w:sz w:val="24"/>
          <w:szCs w:val="24"/>
          <w:lang w:bidi="ar-SA"/>
        </w:rPr>
        <w:t xml:space="preserve"> </w:t>
      </w:r>
      <w:r w:rsidR="00273033"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273033" w:rsidRPr="00A9789F">
        <w:rPr>
          <w:rFonts w:ascii="Book Antiqua" w:eastAsia="MinionMath-Regular" w:hAnsi="Book Antiqua" w:cs="Arial"/>
          <w:color w:val="000000" w:themeColor="text1"/>
          <w:sz w:val="24"/>
          <w:szCs w:val="24"/>
          <w:lang w:bidi="ar-SA"/>
        </w:rPr>
        <w:t>cartilage</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defects</w:t>
      </w:r>
      <w:r w:rsidR="009C2062" w:rsidRPr="00A9789F">
        <w:rPr>
          <w:rFonts w:ascii="Book Antiqua" w:eastAsia="宋体" w:hAnsi="Book Antiqua" w:cs="Arial" w:hint="eastAsia"/>
          <w:color w:val="000000" w:themeColor="text1"/>
          <w:sz w:val="24"/>
          <w:szCs w:val="24"/>
          <w:vertAlign w:val="superscript"/>
          <w:lang w:eastAsia="zh-CN" w:bidi="ar-SA"/>
        </w:rPr>
        <w:t>[11-13]</w:t>
      </w:r>
      <w:r w:rsidR="00674D6D"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3287C4F7" w14:textId="43CD83DE" w:rsidR="004056F5" w:rsidRPr="00A9789F" w:rsidRDefault="007D4502"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Although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exact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mechanism</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action</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ha</w:t>
      </w:r>
      <w:r w:rsidR="00243DA5"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not</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fully</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elucidated,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effect</w:t>
      </w:r>
      <w:r w:rsidR="00F4520F"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74D6D"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rel</w:t>
      </w:r>
      <w:r w:rsidR="00F4520F" w:rsidRPr="00A9789F">
        <w:rPr>
          <w:rFonts w:ascii="Book Antiqua" w:eastAsia="MinionMath-Regular" w:hAnsi="Book Antiqua" w:cs="Arial"/>
          <w:color w:val="000000" w:themeColor="text1"/>
          <w:sz w:val="24"/>
          <w:szCs w:val="24"/>
          <w:lang w:bidi="ar-SA"/>
        </w:rPr>
        <w:t>y</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recovery</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nucleated</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c</w:t>
      </w:r>
      <w:r w:rsidR="00F4520F" w:rsidRPr="00A9789F">
        <w:rPr>
          <w:rFonts w:ascii="Book Antiqua" w:eastAsia="MinionMath-Regular" w:hAnsi="Book Antiqua" w:cs="Arial"/>
          <w:color w:val="000000" w:themeColor="text1"/>
          <w:sz w:val="24"/>
          <w:szCs w:val="24"/>
          <w:lang w:bidi="ar-SA"/>
        </w:rPr>
        <w:t>ells</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47521E" w:rsidRPr="00A9789F">
        <w:rPr>
          <w:rFonts w:ascii="Book Antiqua" w:eastAsia="MinionMath-Regular" w:hAnsi="Book Antiqua" w:cs="Arial"/>
          <w:color w:val="000000" w:themeColor="text1"/>
          <w:sz w:val="24"/>
          <w:szCs w:val="24"/>
          <w:lang w:bidi="ar-SA"/>
        </w:rPr>
        <w:t>BM</w:t>
      </w:r>
      <w:r w:rsidR="00F4520F"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4520F"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possesses</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paracrine</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effect</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delivering</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injured</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site</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order</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stimulate</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endogenous</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006E51CD" w:rsidRPr="00A9789F">
        <w:rPr>
          <w:rFonts w:ascii="Book Antiqua" w:eastAsia="MinionMath-Regular" w:hAnsi="Book Antiqua" w:cs="Arial"/>
          <w:color w:val="000000" w:themeColor="text1"/>
          <w:sz w:val="24"/>
          <w:szCs w:val="24"/>
          <w:lang w:bidi="ar-SA"/>
        </w:rPr>
        <w:t>repair</w:t>
      </w:r>
      <w:r w:rsidR="009C2062" w:rsidRPr="00A9789F">
        <w:rPr>
          <w:rFonts w:ascii="Book Antiqua" w:eastAsia="宋体" w:hAnsi="Book Antiqua" w:cs="Arial" w:hint="eastAsia"/>
          <w:color w:val="000000" w:themeColor="text1"/>
          <w:sz w:val="24"/>
          <w:szCs w:val="24"/>
          <w:vertAlign w:val="superscript"/>
          <w:lang w:eastAsia="zh-CN" w:bidi="ar-SA"/>
        </w:rPr>
        <w:t>[56]</w:t>
      </w:r>
      <w:r w:rsidR="006E51CD"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i/>
          <w:color w:val="000000" w:themeColor="text1"/>
          <w:sz w:val="24"/>
          <w:szCs w:val="24"/>
          <w:lang w:bidi="ar-SA"/>
        </w:rPr>
        <w:t>In</w:t>
      </w:r>
      <w:r w:rsidR="00D2304C" w:rsidRPr="00A9789F">
        <w:rPr>
          <w:rFonts w:ascii="Book Antiqua" w:eastAsia="MinionMath-Regular" w:hAnsi="Book Antiqua" w:cs="Arial"/>
          <w:i/>
          <w:color w:val="000000" w:themeColor="text1"/>
          <w:sz w:val="24"/>
          <w:szCs w:val="24"/>
          <w:lang w:bidi="ar-SA"/>
        </w:rPr>
        <w:t xml:space="preserve"> </w:t>
      </w:r>
      <w:r w:rsidR="006E5599" w:rsidRPr="00A9789F">
        <w:rPr>
          <w:rFonts w:ascii="Book Antiqua" w:eastAsia="MinionMath-Regular" w:hAnsi="Book Antiqua" w:cs="Arial"/>
          <w:i/>
          <w:color w:val="000000" w:themeColor="text1"/>
          <w:sz w:val="24"/>
          <w:szCs w:val="24"/>
          <w:lang w:bidi="ar-SA"/>
        </w:rPr>
        <w:t>vitro</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color w:val="000000" w:themeColor="text1"/>
          <w:sz w:val="24"/>
          <w:szCs w:val="24"/>
          <w:lang w:bidi="ar-SA"/>
        </w:rPr>
        <w:t>shown</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6E5599"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platelets</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present</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release</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growth</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factors</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induce</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stem</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migration</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injured</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area.</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Moreover,</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concentrated</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HSCs</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provide</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vascular</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support</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drive</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into</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osteogenic</w:t>
      </w:r>
      <w:r w:rsidR="00D2304C" w:rsidRPr="00A9789F">
        <w:rPr>
          <w:rFonts w:ascii="Book Antiqua" w:eastAsia="MinionMath-Regular" w:hAnsi="Book Antiqua" w:cs="Arial"/>
          <w:color w:val="000000" w:themeColor="text1"/>
          <w:sz w:val="24"/>
          <w:szCs w:val="24"/>
          <w:lang w:bidi="ar-SA"/>
        </w:rPr>
        <w:t xml:space="preserve"> </w:t>
      </w:r>
      <w:r w:rsidR="00CA6B6B"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pathways</w:t>
      </w:r>
      <w:r w:rsidR="009C2062" w:rsidRPr="00A9789F">
        <w:rPr>
          <w:rFonts w:ascii="Book Antiqua" w:eastAsia="宋体" w:hAnsi="Book Antiqua" w:cs="Arial" w:hint="eastAsia"/>
          <w:color w:val="000000" w:themeColor="text1"/>
          <w:sz w:val="24"/>
          <w:szCs w:val="24"/>
          <w:vertAlign w:val="superscript"/>
          <w:lang w:eastAsia="zh-CN" w:bidi="ar-SA"/>
        </w:rPr>
        <w:t>[57]</w:t>
      </w:r>
      <w:r w:rsidR="00F24988"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1D9BF998" w14:textId="64376233" w:rsidR="00B6327B" w:rsidRPr="00A9789F" w:rsidRDefault="004056F5"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Current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efficacy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safety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treatment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small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lesions.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Centeno</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00A42537" w:rsidRPr="00A9789F">
        <w:rPr>
          <w:rFonts w:ascii="Book Antiqua" w:eastAsia="MinionMath-Regular" w:hAnsi="Book Antiqua" w:cs="Arial"/>
          <w:i/>
          <w:color w:val="000000" w:themeColor="text1"/>
          <w:sz w:val="24"/>
          <w:szCs w:val="24"/>
          <w:lang w:bidi="ar-SA"/>
        </w:rPr>
        <w:t>al</w:t>
      </w:r>
      <w:r w:rsidR="009D6A4B" w:rsidRPr="00A9789F">
        <w:rPr>
          <w:rFonts w:ascii="Book Antiqua" w:eastAsia="宋体" w:hAnsi="Book Antiqua" w:cs="Arial" w:hint="eastAsia"/>
          <w:color w:val="000000" w:themeColor="text1"/>
          <w:sz w:val="24"/>
          <w:szCs w:val="24"/>
          <w:vertAlign w:val="superscript"/>
          <w:lang w:eastAsia="zh-CN" w:bidi="ar-SA"/>
        </w:rPr>
        <w:t>[6]</w:t>
      </w:r>
      <w:r w:rsidR="00D2304C" w:rsidRPr="00A9789F">
        <w:rPr>
          <w:rFonts w:ascii="Book Antiqua" w:eastAsia="MinionMath-Regular" w:hAnsi="Book Antiqua" w:cs="Arial"/>
          <w:color w:val="000000" w:themeColor="text1"/>
          <w:sz w:val="24"/>
          <w:szCs w:val="24"/>
          <w:vertAlign w:val="superscript"/>
          <w:lang w:bidi="ar-SA"/>
        </w:rPr>
        <w:t xml:space="preserve"> </w:t>
      </w:r>
      <w:r w:rsidR="00A42537" w:rsidRPr="00A9789F">
        <w:rPr>
          <w:rFonts w:ascii="Book Antiqua" w:eastAsia="MinionMath-Regular" w:hAnsi="Book Antiqua" w:cs="Arial"/>
          <w:color w:val="000000" w:themeColor="text1"/>
          <w:sz w:val="24"/>
          <w:szCs w:val="24"/>
          <w:lang w:bidi="ar-SA"/>
        </w:rPr>
        <w:t>studied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effects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115</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shoulders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102</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who</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had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rotated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cuff</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injuries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shoulder</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osteoarthritis.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aforementioned</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study,</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52.6%</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improvement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joint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function</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disability</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44.2%</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decrease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pain</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both</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outcomes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reaching</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statistical</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significance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w:t>
      </w:r>
      <w:r w:rsidR="00243DA5" w:rsidRPr="00A9789F">
        <w:rPr>
          <w:rFonts w:ascii="Book Antiqua" w:eastAsia="MinionMath-Regular" w:hAnsi="Book Antiqua" w:cs="Arial"/>
          <w:i/>
          <w:caps/>
          <w:color w:val="000000" w:themeColor="text1"/>
          <w:sz w:val="24"/>
          <w:szCs w:val="24"/>
          <w:lang w:bidi="ar-SA"/>
        </w:rPr>
        <w:t>p</w:t>
      </w:r>
      <w:r w:rsidR="00D2304C" w:rsidRPr="00A9789F">
        <w:rPr>
          <w:rFonts w:ascii="Book Antiqua" w:eastAsia="MinionMath-Regular" w:hAnsi="Book Antiqua" w:cs="Arial"/>
          <w:color w:val="000000" w:themeColor="text1"/>
          <w:sz w:val="24"/>
          <w:szCs w:val="24"/>
          <w:lang w:bidi="ar-SA"/>
        </w:rPr>
        <w:t xml:space="preserve"> </w:t>
      </w:r>
      <w:r w:rsidR="002231D9"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9C2062" w:rsidRPr="00A9789F">
        <w:rPr>
          <w:rFonts w:ascii="Book Antiqua" w:eastAsia="宋体" w:hAnsi="Book Antiqua" w:cs="Arial" w:hint="eastAsia"/>
          <w:color w:val="000000" w:themeColor="text1"/>
          <w:sz w:val="24"/>
          <w:szCs w:val="24"/>
          <w:lang w:eastAsia="zh-CN" w:bidi="ar-SA"/>
        </w:rPr>
        <w:t>0</w:t>
      </w:r>
      <w:r w:rsidR="00243DA5" w:rsidRPr="00A9789F">
        <w:rPr>
          <w:rFonts w:ascii="Book Antiqua" w:eastAsia="MinionMath-Regular" w:hAnsi="Book Antiqua" w:cs="Arial"/>
          <w:color w:val="000000" w:themeColor="text1"/>
          <w:sz w:val="24"/>
          <w:szCs w:val="24"/>
          <w:lang w:bidi="ar-SA"/>
        </w:rPr>
        <w:t>.001)</w:t>
      </w:r>
      <w:r w:rsidR="00A42537"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mean</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improvement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48.8%.</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reduction</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disability</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pain</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observed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from</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first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month</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after</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treatment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maintained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up</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years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after</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treatment</w:t>
      </w:r>
      <w:r w:rsidR="00243DA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based</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time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being</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terminal</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point</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data</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collection</w:t>
      </w:r>
      <w:r w:rsidR="00A42537"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No</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side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effects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adverse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events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were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years</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A42537" w:rsidRPr="00A9789F">
        <w:rPr>
          <w:rFonts w:ascii="Book Antiqua" w:eastAsia="MinionMath-Regular" w:hAnsi="Book Antiqua" w:cs="Arial"/>
          <w:color w:val="000000" w:themeColor="text1"/>
          <w:sz w:val="24"/>
          <w:szCs w:val="24"/>
          <w:lang w:bidi="ar-SA"/>
        </w:rPr>
        <w:t>study</w:t>
      </w:r>
      <w:r w:rsidR="009C2062" w:rsidRPr="00A9789F">
        <w:rPr>
          <w:rFonts w:ascii="Book Antiqua" w:eastAsia="宋体" w:hAnsi="Book Antiqua" w:cs="Arial" w:hint="eastAsia"/>
          <w:color w:val="000000" w:themeColor="text1"/>
          <w:sz w:val="24"/>
          <w:szCs w:val="24"/>
          <w:vertAlign w:val="superscript"/>
          <w:lang w:eastAsia="zh-CN" w:bidi="ar-SA"/>
        </w:rPr>
        <w:t>[6]</w:t>
      </w:r>
      <w:r w:rsidR="00A42537" w:rsidRPr="00A9789F">
        <w:rPr>
          <w:rFonts w:ascii="Book Antiqua" w:eastAsia="MinionMath-Regular" w:hAnsi="Book Antiqua" w:cs="Arial"/>
          <w:color w:val="000000" w:themeColor="text1"/>
          <w:sz w:val="24"/>
          <w:szCs w:val="24"/>
          <w:lang w:bidi="ar-SA"/>
        </w:rPr>
        <w:t>.</w:t>
      </w:r>
    </w:p>
    <w:p w14:paraId="03C30919" w14:textId="4101F827" w:rsidR="004056F5" w:rsidRPr="00A9789F" w:rsidRDefault="00A42537"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lastRenderedPageBreak/>
        <w:t>BMAC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als</w:t>
      </w:r>
      <w:r w:rsidR="00655574" w:rsidRPr="00A9789F">
        <w:rPr>
          <w:rFonts w:ascii="Book Antiqua" w:eastAsia="MinionMath-Regular" w:hAnsi="Book Antiqua" w:cs="Arial"/>
          <w:color w:val="000000" w:themeColor="text1"/>
          <w:sz w:val="24"/>
          <w:szCs w:val="24"/>
          <w:lang w:bidi="ar-SA"/>
        </w:rPr>
        <w:t>o</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studied</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various</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surgical</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sca</w:t>
      </w:r>
      <w:r w:rsidRPr="00A9789F">
        <w:rPr>
          <w:rFonts w:ascii="Book Antiqua" w:eastAsia="MinionMath-Regular" w:hAnsi="Book Antiqua" w:cs="Arial"/>
          <w:color w:val="000000" w:themeColor="text1"/>
          <w:sz w:val="24"/>
          <w:szCs w:val="24"/>
          <w:lang w:bidi="ar-SA"/>
        </w:rPr>
        <w:t>f</w:t>
      </w:r>
      <w:r w:rsidR="00655574" w:rsidRPr="00A9789F">
        <w:rPr>
          <w:rFonts w:ascii="Book Antiqua" w:eastAsia="MinionMath-Regular" w:hAnsi="Book Antiqua" w:cs="Arial"/>
          <w:color w:val="000000" w:themeColor="text1"/>
          <w:sz w:val="24"/>
          <w:szCs w:val="24"/>
          <w:lang w:bidi="ar-SA"/>
        </w:rPr>
        <w:t>f</w:t>
      </w:r>
      <w:r w:rsidRPr="00A9789F">
        <w:rPr>
          <w:rFonts w:ascii="Book Antiqua" w:eastAsia="MinionMath-Regular" w:hAnsi="Book Antiqua" w:cs="Arial"/>
          <w:color w:val="000000" w:themeColor="text1"/>
          <w:sz w:val="24"/>
          <w:szCs w:val="24"/>
          <w:lang w:bidi="ar-SA"/>
        </w:rPr>
        <w:t>olds</w:t>
      </w:r>
      <w:r w:rsidR="0065557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Gobbi</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00345C9E" w:rsidRPr="00A9789F">
        <w:rPr>
          <w:rFonts w:ascii="Book Antiqua" w:eastAsia="MinionMath-Regular" w:hAnsi="Book Antiqua" w:cs="Arial"/>
          <w:i/>
          <w:color w:val="000000" w:themeColor="text1"/>
          <w:sz w:val="24"/>
          <w:szCs w:val="24"/>
          <w:lang w:bidi="ar-SA"/>
        </w:rPr>
        <w:t>al</w:t>
      </w:r>
      <w:r w:rsidR="009C2062" w:rsidRPr="00A9789F">
        <w:rPr>
          <w:rFonts w:ascii="Book Antiqua" w:eastAsia="宋体" w:hAnsi="Book Antiqua" w:cs="Arial" w:hint="eastAsia"/>
          <w:color w:val="000000" w:themeColor="text1"/>
          <w:sz w:val="24"/>
          <w:szCs w:val="24"/>
          <w:vertAlign w:val="superscript"/>
          <w:lang w:eastAsia="zh-CN" w:bidi="ar-SA"/>
        </w:rPr>
        <w:t>[58]</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evaluated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15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grade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IV</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cartilage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lesions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underwent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collagen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matrix.</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Two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years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after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improvements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joint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functionality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quality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life</w:t>
      </w:r>
      <w:r w:rsidR="00D2304C" w:rsidRPr="00A9789F">
        <w:rPr>
          <w:rFonts w:ascii="Book Antiqua" w:eastAsia="MinionMath-Regular" w:hAnsi="Book Antiqua" w:cs="Arial"/>
          <w:color w:val="000000" w:themeColor="text1"/>
          <w:sz w:val="24"/>
          <w:szCs w:val="24"/>
          <w:lang w:bidi="ar-SA"/>
        </w:rPr>
        <w:t xml:space="preserve"> </w:t>
      </w:r>
      <w:r w:rsidR="00EB5B61" w:rsidRPr="00A9789F">
        <w:rPr>
          <w:rFonts w:ascii="Book Antiqua" w:eastAsia="MinionMath-Regular" w:hAnsi="Book Antiqua" w:cs="Arial"/>
          <w:color w:val="000000" w:themeColor="text1"/>
          <w:sz w:val="24"/>
          <w:szCs w:val="24"/>
          <w:lang w:bidi="ar-SA"/>
        </w:rPr>
        <w:t>were</w:t>
      </w:r>
      <w:r w:rsidR="00D2304C" w:rsidRPr="00A9789F">
        <w:rPr>
          <w:rFonts w:ascii="Book Antiqua" w:eastAsia="MinionMath-Regular" w:hAnsi="Book Antiqua" w:cs="Arial"/>
          <w:color w:val="000000" w:themeColor="text1"/>
          <w:sz w:val="24"/>
          <w:szCs w:val="24"/>
          <w:lang w:bidi="ar-SA"/>
        </w:rPr>
        <w:t xml:space="preserve"> </w:t>
      </w:r>
      <w:r w:rsidR="00EB5B61" w:rsidRPr="00A9789F">
        <w:rPr>
          <w:rFonts w:ascii="Book Antiqua" w:eastAsia="MinionMath-Regular" w:hAnsi="Book Antiqua" w:cs="Arial"/>
          <w:color w:val="000000" w:themeColor="text1"/>
          <w:sz w:val="24"/>
          <w:szCs w:val="24"/>
          <w:lang w:bidi="ar-SA"/>
        </w:rPr>
        <w:t>identified</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Biopsy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lesions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showed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hyaline-like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repeat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arthroscopy</w:t>
      </w:r>
      <w:r w:rsidR="00D2304C" w:rsidRPr="00A9789F">
        <w:rPr>
          <w:rFonts w:ascii="Book Antiqua" w:eastAsia="MinionMath-Regular" w:hAnsi="Book Antiqua" w:cs="Arial"/>
          <w:color w:val="000000" w:themeColor="text1"/>
          <w:sz w:val="24"/>
          <w:szCs w:val="24"/>
          <w:lang w:bidi="ar-SA"/>
        </w:rPr>
        <w:t xml:space="preserve"> </w:t>
      </w:r>
      <w:r w:rsidR="00EB5B61"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years</w:t>
      </w:r>
      <w:r w:rsidR="00D2304C" w:rsidRPr="00A9789F">
        <w:rPr>
          <w:rFonts w:ascii="Book Antiqua" w:eastAsia="MinionMath-Regular" w:hAnsi="Book Antiqua" w:cs="Arial"/>
          <w:color w:val="000000" w:themeColor="text1"/>
          <w:sz w:val="24"/>
          <w:szCs w:val="24"/>
          <w:lang w:bidi="ar-SA"/>
        </w:rPr>
        <w:t xml:space="preserve"> </w:t>
      </w:r>
      <w:r w:rsidR="00EB5B61" w:rsidRPr="00A9789F">
        <w:rPr>
          <w:rFonts w:ascii="Book Antiqua" w:eastAsia="MinionMath-Regular" w:hAnsi="Book Antiqua" w:cs="Arial"/>
          <w:color w:val="000000" w:themeColor="text1"/>
          <w:sz w:val="24"/>
          <w:szCs w:val="24"/>
          <w:lang w:bidi="ar-SA"/>
        </w:rPr>
        <w:t>later</w:t>
      </w:r>
      <w:r w:rsidR="009C2062" w:rsidRPr="00A9789F">
        <w:rPr>
          <w:rFonts w:ascii="Book Antiqua" w:eastAsia="宋体" w:hAnsi="Book Antiqua" w:cs="Arial" w:hint="eastAsia"/>
          <w:color w:val="000000" w:themeColor="text1"/>
          <w:sz w:val="24"/>
          <w:szCs w:val="24"/>
          <w:vertAlign w:val="superscript"/>
          <w:lang w:eastAsia="zh-CN" w:bidi="ar-SA"/>
        </w:rPr>
        <w:t>[58]</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Enea</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004056F5" w:rsidRPr="00A9789F">
        <w:rPr>
          <w:rFonts w:ascii="Book Antiqua" w:eastAsia="MinionMath-Regular" w:hAnsi="Book Antiqua" w:cs="Arial"/>
          <w:i/>
          <w:color w:val="000000" w:themeColor="text1"/>
          <w:sz w:val="24"/>
          <w:szCs w:val="24"/>
          <w:lang w:bidi="ar-SA"/>
        </w:rPr>
        <w:t>al</w:t>
      </w:r>
      <w:r w:rsidR="009C2062" w:rsidRPr="00A9789F">
        <w:rPr>
          <w:rFonts w:ascii="Book Antiqua" w:eastAsia="宋体" w:hAnsi="Book Antiqua" w:cs="Arial" w:hint="eastAsia"/>
          <w:color w:val="000000" w:themeColor="text1"/>
          <w:sz w:val="24"/>
          <w:szCs w:val="24"/>
          <w:vertAlign w:val="superscript"/>
          <w:lang w:eastAsia="zh-CN" w:bidi="ar-SA"/>
        </w:rPr>
        <w:t>[59]</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evaluated</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who</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underwent</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microfracture</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covered</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resorbable</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composite</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natural</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hyaluronan</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matrix</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4056F5" w:rsidRPr="00A9789F">
        <w:rPr>
          <w:rFonts w:ascii="Book Antiqua" w:eastAsia="MinionMath-Regular" w:hAnsi="Book Antiqua" w:cs="Arial"/>
          <w:color w:val="000000" w:themeColor="text1"/>
          <w:sz w:val="24"/>
          <w:szCs w:val="24"/>
          <w:lang w:bidi="ar-SA"/>
        </w:rPr>
        <w:t>synthetic</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polyglycolic</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acid</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BMAC</w:t>
      </w:r>
      <w:r w:rsidR="004056F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observed</w:t>
      </w:r>
      <w:r w:rsidR="00D2304C" w:rsidRPr="00A9789F">
        <w:rPr>
          <w:rFonts w:ascii="Book Antiqua" w:eastAsia="MinionMath-Regular" w:hAnsi="Book Antiqua" w:cs="Arial"/>
          <w:color w:val="000000" w:themeColor="text1"/>
          <w:sz w:val="24"/>
          <w:szCs w:val="24"/>
          <w:lang w:bidi="ar-SA"/>
        </w:rPr>
        <w:t xml:space="preserve"> </w:t>
      </w:r>
      <w:r w:rsidR="00C52B53" w:rsidRPr="00A9789F">
        <w:rPr>
          <w:rFonts w:ascii="Book Antiqua" w:eastAsia="MinionMath-Regular" w:hAnsi="Book Antiqua" w:cs="Arial"/>
          <w:color w:val="000000" w:themeColor="text1"/>
          <w:sz w:val="24"/>
          <w:szCs w:val="24"/>
          <w:lang w:bidi="ar-SA"/>
        </w:rPr>
        <w:t>that</w:t>
      </w:r>
      <w:r w:rsidR="0065557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12</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mo</w:t>
      </w:r>
      <w:r w:rsidR="00D2304C" w:rsidRPr="00A9789F">
        <w:rPr>
          <w:rFonts w:ascii="Book Antiqua" w:eastAsia="MinionMath-Regular" w:hAnsi="Book Antiqua" w:cs="Arial"/>
          <w:color w:val="000000" w:themeColor="text1"/>
          <w:sz w:val="24"/>
          <w:szCs w:val="24"/>
          <w:lang w:bidi="ar-SA"/>
        </w:rPr>
        <w:t xml:space="preserve"> </w:t>
      </w:r>
      <w:r w:rsidR="00272AE0" w:rsidRPr="00A9789F">
        <w:rPr>
          <w:rFonts w:ascii="Book Antiqua" w:eastAsia="MinionMath-Regular" w:hAnsi="Book Antiqua" w:cs="Arial"/>
          <w:color w:val="000000" w:themeColor="text1"/>
          <w:sz w:val="24"/>
          <w:szCs w:val="24"/>
          <w:lang w:bidi="ar-SA"/>
        </w:rPr>
        <w:t>after</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injection</w:t>
      </w:r>
      <w:r w:rsidR="00345C9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lesions</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were</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macroscopically</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normal,</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presenting</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production</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hyaline-like</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defect</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filling</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confirmed</w:t>
      </w:r>
      <w:r w:rsidR="00D2304C" w:rsidRPr="00A9789F">
        <w:rPr>
          <w:rFonts w:ascii="Book Antiqua" w:eastAsia="MinionMath-Regular" w:hAnsi="Book Antiqua" w:cs="Arial"/>
          <w:color w:val="000000" w:themeColor="text1"/>
          <w:sz w:val="24"/>
          <w:szCs w:val="24"/>
          <w:lang w:bidi="ar-SA"/>
        </w:rPr>
        <w:t xml:space="preserve"> </w:t>
      </w:r>
      <w:r w:rsidR="00655574"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magnetic</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resonance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imaging</w:t>
      </w:r>
      <w:r w:rsidR="009C2062" w:rsidRPr="00A9789F">
        <w:rPr>
          <w:rFonts w:ascii="Book Antiqua" w:eastAsia="宋体" w:hAnsi="Book Antiqua" w:cs="Arial" w:hint="eastAsia"/>
          <w:color w:val="000000" w:themeColor="text1"/>
          <w:sz w:val="24"/>
          <w:szCs w:val="24"/>
          <w:vertAlign w:val="superscript"/>
          <w:lang w:eastAsia="zh-CN" w:bidi="ar-SA"/>
        </w:rPr>
        <w:t>[59]</w:t>
      </w:r>
      <w:r w:rsidR="004056F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6C40C57E" w14:textId="05259206" w:rsidR="00D528C5" w:rsidRPr="00A9789F" w:rsidRDefault="00313C88"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use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studied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combination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other</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regenerative</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medicine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approaches.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Sampson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Pr="00A9789F">
        <w:rPr>
          <w:rFonts w:ascii="Book Antiqua" w:eastAsia="MinionMath-Regular" w:hAnsi="Book Antiqua" w:cs="Arial"/>
          <w:i/>
          <w:color w:val="000000" w:themeColor="text1"/>
          <w:sz w:val="24"/>
          <w:szCs w:val="24"/>
          <w:lang w:bidi="ar-SA"/>
        </w:rPr>
        <w:t>al</w:t>
      </w:r>
      <w:r w:rsidR="009D6A4B" w:rsidRPr="00A9789F">
        <w:rPr>
          <w:rFonts w:ascii="Book Antiqua" w:eastAsia="宋体" w:hAnsi="Book Antiqua" w:cs="Arial" w:hint="eastAsia"/>
          <w:color w:val="000000" w:themeColor="text1"/>
          <w:sz w:val="24"/>
          <w:szCs w:val="24"/>
          <w:vertAlign w:val="superscript"/>
          <w:lang w:eastAsia="zh-CN" w:bidi="ar-SA"/>
        </w:rPr>
        <w:t>[60]</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evaluated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followed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PRP</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125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who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presented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moderate/severe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ankle,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knee,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spine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shoulder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osteoarthritis.,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eight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weeks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after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w:t>
      </w:r>
      <w:r w:rsidR="00D2304C" w:rsidRPr="00A9789F">
        <w:rPr>
          <w:rFonts w:ascii="Book Antiqua" w:eastAsia="MinionMath-Regular" w:hAnsi="Book Antiqua" w:cs="Arial"/>
          <w:color w:val="000000" w:themeColor="text1"/>
          <w:sz w:val="24"/>
          <w:szCs w:val="24"/>
          <w:lang w:bidi="ar-SA"/>
        </w:rPr>
        <w:t xml:space="preserve"> </w:t>
      </w:r>
      <w:r w:rsidR="005409E6"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5409E6" w:rsidRPr="00A9789F">
        <w:rPr>
          <w:rFonts w:ascii="Book Antiqua" w:eastAsia="MinionMath-Regular" w:hAnsi="Book Antiqua" w:cs="Arial"/>
          <w:color w:val="000000" w:themeColor="text1"/>
          <w:sz w:val="24"/>
          <w:szCs w:val="24"/>
          <w:lang w:bidi="ar-SA"/>
        </w:rPr>
        <w:t>authors</w:t>
      </w:r>
      <w:r w:rsidR="00D2304C" w:rsidRPr="00A9789F">
        <w:rPr>
          <w:rFonts w:ascii="Book Antiqua" w:eastAsia="MinionMath-Regular" w:hAnsi="Book Antiqua" w:cs="Arial"/>
          <w:color w:val="000000" w:themeColor="text1"/>
          <w:sz w:val="24"/>
          <w:szCs w:val="24"/>
          <w:lang w:bidi="ar-SA"/>
        </w:rPr>
        <w:t xml:space="preserve"> </w:t>
      </w:r>
      <w:r w:rsidR="005409E6" w:rsidRPr="00A9789F">
        <w:rPr>
          <w:rFonts w:ascii="Book Antiqua" w:eastAsia="MinionMath-Regular" w:hAnsi="Book Antiqua" w:cs="Arial"/>
          <w:color w:val="000000" w:themeColor="text1"/>
          <w:sz w:val="24"/>
          <w:szCs w:val="24"/>
          <w:lang w:bidi="ar-SA"/>
        </w:rPr>
        <w:t>observed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median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points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relief,</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based</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243DA5"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visual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analogic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scale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(VAS),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reported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9.0/10</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satisfaction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treatment.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Kim</w:t>
      </w:r>
      <w:r w:rsidR="00D2304C" w:rsidRPr="00A9789F">
        <w:rPr>
          <w:rFonts w:ascii="Book Antiqua" w:eastAsia="MinionMath-Regular" w:hAnsi="Book Antiqua" w:cs="Arial"/>
          <w:i/>
          <w:color w:val="000000" w:themeColor="text1"/>
          <w:sz w:val="24"/>
          <w:szCs w:val="24"/>
          <w:lang w:bidi="ar-SA"/>
        </w:rPr>
        <w:t xml:space="preserve"> </w:t>
      </w:r>
      <w:r w:rsidR="00D528C5" w:rsidRPr="00A9789F">
        <w:rPr>
          <w:rFonts w:ascii="Book Antiqua" w:eastAsia="MinionMath-Regular" w:hAnsi="Book Antiqua" w:cs="Arial"/>
          <w:i/>
          <w:color w:val="000000" w:themeColor="text1"/>
          <w:sz w:val="24"/>
          <w:szCs w:val="24"/>
          <w:lang w:bidi="ar-SA"/>
        </w:rPr>
        <w:t>et</w:t>
      </w:r>
      <w:r w:rsidR="00D2304C" w:rsidRPr="00A9789F">
        <w:rPr>
          <w:rFonts w:ascii="Book Antiqua" w:eastAsia="MinionMath-Regular" w:hAnsi="Book Antiqua" w:cs="Arial"/>
          <w:i/>
          <w:color w:val="000000" w:themeColor="text1"/>
          <w:sz w:val="24"/>
          <w:szCs w:val="24"/>
          <w:lang w:bidi="ar-SA"/>
        </w:rPr>
        <w:t xml:space="preserve"> </w:t>
      </w:r>
      <w:r w:rsidR="00D528C5" w:rsidRPr="00A9789F">
        <w:rPr>
          <w:rFonts w:ascii="Book Antiqua" w:eastAsia="MinionMath-Regular" w:hAnsi="Book Antiqua" w:cs="Arial"/>
          <w:i/>
          <w:color w:val="000000" w:themeColor="text1"/>
          <w:sz w:val="24"/>
          <w:szCs w:val="24"/>
          <w:lang w:bidi="ar-SA"/>
        </w:rPr>
        <w:t>al</w:t>
      </w:r>
      <w:r w:rsidR="009D6A4B" w:rsidRPr="00A9789F">
        <w:rPr>
          <w:rFonts w:ascii="Book Antiqua" w:eastAsia="宋体" w:hAnsi="Book Antiqua" w:cs="Arial" w:hint="eastAsia"/>
          <w:color w:val="000000" w:themeColor="text1"/>
          <w:sz w:val="24"/>
          <w:szCs w:val="24"/>
          <w:vertAlign w:val="superscript"/>
          <w:lang w:eastAsia="zh-CN" w:bidi="ar-SA"/>
        </w:rPr>
        <w:t>[61]</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studied</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association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adipose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tissue</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(fat</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graft)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75</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osteoarthritic</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knees</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(41</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patients).</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Twelve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months</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after</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injections,</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decrease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pain</w:t>
      </w:r>
      <w:r w:rsidR="00B350AC"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improved</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joint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function,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increase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quality</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life</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reported</w:t>
      </w:r>
      <w:r w:rsidR="00D528C5"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authors</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suggest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present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more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effective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result</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early</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moderate</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phases</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D528C5" w:rsidRPr="00A9789F">
        <w:rPr>
          <w:rFonts w:ascii="Book Antiqua" w:eastAsia="MinionMath-Regular" w:hAnsi="Book Antiqua" w:cs="Arial"/>
          <w:color w:val="000000" w:themeColor="text1"/>
          <w:sz w:val="24"/>
          <w:szCs w:val="24"/>
          <w:lang w:bidi="ar-SA"/>
        </w:rPr>
        <w:t>osteoarthritis</w:t>
      </w:r>
      <w:r w:rsidR="009D6A4B" w:rsidRPr="00A9789F">
        <w:rPr>
          <w:rFonts w:ascii="Book Antiqua" w:eastAsia="宋体" w:hAnsi="Book Antiqua" w:cs="Arial" w:hint="eastAsia"/>
          <w:color w:val="000000" w:themeColor="text1"/>
          <w:sz w:val="24"/>
          <w:szCs w:val="24"/>
          <w:lang w:eastAsia="zh-CN" w:bidi="ar-SA"/>
        </w:rPr>
        <w:t>.</w:t>
      </w:r>
      <w:r w:rsidR="00D2304C" w:rsidRPr="00A9789F">
        <w:rPr>
          <w:rFonts w:ascii="Book Antiqua" w:eastAsia="MinionMath-Regular" w:hAnsi="Book Antiqua" w:cs="Arial"/>
          <w:color w:val="000000" w:themeColor="text1"/>
          <w:sz w:val="24"/>
          <w:szCs w:val="24"/>
          <w:lang w:bidi="ar-SA"/>
        </w:rPr>
        <w:t xml:space="preserve"> </w:t>
      </w:r>
    </w:p>
    <w:p w14:paraId="0BE56292" w14:textId="345B0F15" w:rsidR="00914028" w:rsidRPr="00A9789F" w:rsidRDefault="00D853C0" w:rsidP="009E5C4E">
      <w:pPr>
        <w:widowControl w:val="0"/>
        <w:autoSpaceDE w:val="0"/>
        <w:autoSpaceDN w:val="0"/>
        <w:adjustRightInd w:val="0"/>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Some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00C465EC" w:rsidRPr="00A9789F">
        <w:rPr>
          <w:rFonts w:ascii="Book Antiqua" w:eastAsia="MinionMath-Regular" w:hAnsi="Book Antiqua" w:cs="Arial"/>
          <w:color w:val="000000" w:themeColor="text1"/>
          <w:sz w:val="24"/>
          <w:szCs w:val="24"/>
          <w:lang w:bidi="ar-SA"/>
        </w:rPr>
        <w:t>evaluated</w:t>
      </w:r>
      <w:r w:rsidR="00D2304C" w:rsidRPr="00A9789F">
        <w:rPr>
          <w:rFonts w:ascii="Book Antiqua" w:eastAsia="MinionMath-Regular" w:hAnsi="Book Antiqua" w:cs="Arial"/>
          <w:color w:val="000000" w:themeColor="text1"/>
          <w:sz w:val="24"/>
          <w:szCs w:val="24"/>
          <w:lang w:bidi="ar-SA"/>
        </w:rPr>
        <w:t xml:space="preserve"> </w:t>
      </w:r>
      <w:r w:rsidR="00C465EC"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C465EC" w:rsidRPr="00A9789F">
        <w:rPr>
          <w:rFonts w:ascii="Book Antiqua" w:eastAsia="MinionMath-Regular" w:hAnsi="Book Antiqua" w:cs="Arial"/>
          <w:color w:val="000000" w:themeColor="text1"/>
          <w:sz w:val="24"/>
          <w:szCs w:val="24"/>
          <w:lang w:bidi="ar-SA"/>
        </w:rPr>
        <w:t>optimal</w:t>
      </w:r>
      <w:r w:rsidR="00D2304C" w:rsidRPr="00A9789F">
        <w:rPr>
          <w:rFonts w:ascii="Book Antiqua" w:eastAsia="MinionMath-Regular" w:hAnsi="Book Antiqua" w:cs="Arial"/>
          <w:color w:val="000000" w:themeColor="text1"/>
          <w:sz w:val="24"/>
          <w:szCs w:val="24"/>
          <w:lang w:bidi="ar-SA"/>
        </w:rPr>
        <w:t xml:space="preserve"> </w:t>
      </w:r>
      <w:r w:rsidR="00C465EC"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C465E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47521E" w:rsidRPr="00A9789F">
        <w:rPr>
          <w:rFonts w:ascii="Book Antiqua" w:eastAsia="MinionMath-Regular" w:hAnsi="Book Antiqua" w:cs="Arial"/>
          <w:color w:val="000000" w:themeColor="text1"/>
          <w:sz w:val="24"/>
          <w:szCs w:val="24"/>
          <w:lang w:bidi="ar-SA"/>
        </w:rPr>
        <w:t>needed</w:t>
      </w:r>
      <w:r w:rsidR="00D2304C" w:rsidRPr="00A9789F">
        <w:rPr>
          <w:rFonts w:ascii="Book Antiqua" w:eastAsia="MinionMath-Regular" w:hAnsi="Book Antiqua" w:cs="Arial"/>
          <w:color w:val="000000" w:themeColor="text1"/>
          <w:sz w:val="24"/>
          <w:szCs w:val="24"/>
          <w:lang w:bidi="ar-SA"/>
        </w:rPr>
        <w:t xml:space="preserve"> </w:t>
      </w:r>
      <w:r w:rsidR="0047521E"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47521E" w:rsidRPr="00A9789F">
        <w:rPr>
          <w:rFonts w:ascii="Book Antiqua" w:eastAsia="MinionMath-Regular" w:hAnsi="Book Antiqua" w:cs="Arial"/>
          <w:color w:val="000000" w:themeColor="text1"/>
          <w:sz w:val="24"/>
          <w:szCs w:val="24"/>
          <w:lang w:bidi="ar-SA"/>
        </w:rPr>
        <w:t>achieve</w:t>
      </w:r>
      <w:r w:rsidR="00D2304C" w:rsidRPr="00A9789F">
        <w:rPr>
          <w:rFonts w:ascii="Book Antiqua" w:eastAsia="MinionMath-Regular" w:hAnsi="Book Antiqua" w:cs="Arial"/>
          <w:color w:val="000000" w:themeColor="text1"/>
          <w:sz w:val="24"/>
          <w:szCs w:val="24"/>
          <w:lang w:bidi="ar-SA"/>
        </w:rPr>
        <w:t xml:space="preserve"> </w:t>
      </w:r>
      <w:r w:rsidR="0047521E"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47521E" w:rsidRPr="00A9789F">
        <w:rPr>
          <w:rFonts w:ascii="Book Antiqua" w:eastAsia="MinionMath-Regular" w:hAnsi="Book Antiqua" w:cs="Arial"/>
          <w:color w:val="000000" w:themeColor="text1"/>
          <w:sz w:val="24"/>
          <w:szCs w:val="24"/>
          <w:lang w:bidi="ar-SA"/>
        </w:rPr>
        <w:t>response</w:t>
      </w:r>
      <w:r w:rsidR="00CB07A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quality</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2F09BF"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decreases</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higher</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宋体" w:hAnsi="Book Antiqua" w:cs="Arial" w:hint="eastAsia"/>
          <w:color w:val="000000" w:themeColor="text1"/>
          <w:sz w:val="24"/>
          <w:szCs w:val="24"/>
          <w:lang w:eastAsia="zh-CN" w:bidi="ar-SA"/>
        </w:rPr>
        <w:t>BM</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withdrawn,</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observed</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2F09BF" w:rsidRPr="00A9789F">
        <w:rPr>
          <w:rFonts w:ascii="Book Antiqua" w:eastAsia="MinionMath-Regular" w:hAnsi="Book Antiqua" w:cs="Arial"/>
          <w:color w:val="000000" w:themeColor="text1"/>
          <w:sz w:val="24"/>
          <w:szCs w:val="24"/>
          <w:lang w:bidi="ar-SA"/>
        </w:rPr>
        <w:t>small</w:t>
      </w:r>
      <w:r w:rsidR="00D2304C" w:rsidRPr="00A9789F">
        <w:rPr>
          <w:rFonts w:ascii="Book Antiqua" w:eastAsia="MinionMath-Regular" w:hAnsi="Book Antiqua" w:cs="Arial"/>
          <w:color w:val="000000" w:themeColor="text1"/>
          <w:sz w:val="24"/>
          <w:szCs w:val="24"/>
          <w:lang w:bidi="ar-SA"/>
        </w:rPr>
        <w:t xml:space="preserve"> </w:t>
      </w:r>
      <w:r w:rsidR="002F09BF"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2F09BF"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2F09BF" w:rsidRPr="00A9789F">
        <w:rPr>
          <w:rFonts w:ascii="Book Antiqua" w:eastAsia="MinionMath-Regular" w:hAnsi="Book Antiqua" w:cs="Arial"/>
          <w:color w:val="000000" w:themeColor="text1"/>
          <w:sz w:val="24"/>
          <w:szCs w:val="24"/>
          <w:lang w:bidi="ar-SA"/>
        </w:rPr>
        <w:t>marrow</w:t>
      </w:r>
      <w:r w:rsidR="00D2304C" w:rsidRPr="00A9789F">
        <w:rPr>
          <w:rFonts w:ascii="Book Antiqua" w:eastAsia="MinionMath-Regular" w:hAnsi="Book Antiqua" w:cs="Arial"/>
          <w:color w:val="000000" w:themeColor="text1"/>
          <w:sz w:val="24"/>
          <w:szCs w:val="24"/>
          <w:lang w:bidi="ar-SA"/>
        </w:rPr>
        <w:t xml:space="preserve"> </w:t>
      </w:r>
      <w:r w:rsidR="002F09BF" w:rsidRPr="00A9789F">
        <w:rPr>
          <w:rFonts w:ascii="Book Antiqua" w:eastAsia="MinionMath-Regular" w:hAnsi="Book Antiqua" w:cs="Arial"/>
          <w:color w:val="000000" w:themeColor="text1"/>
          <w:sz w:val="24"/>
          <w:szCs w:val="24"/>
          <w:lang w:bidi="ar-SA"/>
        </w:rPr>
        <w:t>aspirated</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10</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mL</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syringe</w:t>
      </w:r>
      <w:r w:rsidR="00D2304C" w:rsidRPr="00A9789F">
        <w:rPr>
          <w:rFonts w:ascii="Book Antiqua" w:eastAsia="MinionMath-Regular" w:hAnsi="Book Antiqua" w:cs="Arial"/>
          <w:color w:val="000000" w:themeColor="text1"/>
          <w:sz w:val="24"/>
          <w:szCs w:val="24"/>
          <w:lang w:bidi="ar-SA"/>
        </w:rPr>
        <w:t xml:space="preserve"> </w:t>
      </w:r>
      <w:r w:rsidR="004818AE"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4818AE"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4818AE"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ideal</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concentrate</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progenitor</w:t>
      </w:r>
      <w:r w:rsidR="00D2304C" w:rsidRPr="00A9789F">
        <w:rPr>
          <w:rFonts w:ascii="Book Antiqua" w:eastAsia="MinionMath-Regular" w:hAnsi="Book Antiqua" w:cs="Arial"/>
          <w:color w:val="000000" w:themeColor="text1"/>
          <w:sz w:val="24"/>
          <w:szCs w:val="24"/>
          <w:lang w:bidi="ar-SA"/>
        </w:rPr>
        <w:t xml:space="preserve"> </w:t>
      </w:r>
      <w:r w:rsidR="00CB07A0"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Larger</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syringes</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may</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cause</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blood</w:t>
      </w:r>
      <w:r w:rsidR="00D2304C" w:rsidRPr="00A9789F">
        <w:rPr>
          <w:rFonts w:ascii="Book Antiqua" w:eastAsia="MinionMath-Regular" w:hAnsi="Book Antiqua" w:cs="Arial"/>
          <w:color w:val="000000" w:themeColor="text1"/>
          <w:sz w:val="24"/>
          <w:szCs w:val="24"/>
          <w:lang w:bidi="ar-SA"/>
        </w:rPr>
        <w:t xml:space="preserve"> </w:t>
      </w:r>
      <w:r w:rsidR="00C01710" w:rsidRPr="00A9789F">
        <w:rPr>
          <w:rFonts w:ascii="Book Antiqua" w:eastAsia="MinionMath-Regular" w:hAnsi="Book Antiqua" w:cs="Arial"/>
          <w:color w:val="000000" w:themeColor="text1"/>
          <w:sz w:val="24"/>
          <w:szCs w:val="24"/>
          <w:lang w:bidi="ar-SA"/>
        </w:rPr>
        <w:t>dilution</w:t>
      </w:r>
      <w:r w:rsidR="00FD4A42" w:rsidRPr="00A9789F">
        <w:rPr>
          <w:rFonts w:ascii="Book Antiqua" w:eastAsia="宋体" w:hAnsi="Book Antiqua" w:cs="Arial" w:hint="eastAsia"/>
          <w:color w:val="000000" w:themeColor="text1"/>
          <w:sz w:val="24"/>
          <w:szCs w:val="24"/>
          <w:vertAlign w:val="superscript"/>
          <w:lang w:eastAsia="zh-CN" w:bidi="ar-SA"/>
        </w:rPr>
        <w:t>[62,63]</w:t>
      </w:r>
      <w:r w:rsidR="00C0171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components</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aspirated</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concentrated</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following</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centrifugation</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steps.</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Although</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there</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some</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protocols</w:t>
      </w:r>
      <w:r w:rsidR="00D2304C" w:rsidRPr="00A9789F">
        <w:rPr>
          <w:rFonts w:ascii="Book Antiqua" w:eastAsia="MinionMath-Regular" w:hAnsi="Book Antiqua" w:cs="Arial"/>
          <w:color w:val="000000" w:themeColor="text1"/>
          <w:sz w:val="24"/>
          <w:szCs w:val="24"/>
          <w:lang w:bidi="ar-SA"/>
        </w:rPr>
        <w:t xml:space="preserve"> </w:t>
      </w:r>
      <w:r w:rsidR="003B64A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3B64A3"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3B64A3" w:rsidRPr="00A9789F">
        <w:rPr>
          <w:rFonts w:ascii="Book Antiqua" w:eastAsia="MinionMath-Regular" w:hAnsi="Book Antiqua" w:cs="Arial"/>
          <w:color w:val="000000" w:themeColor="text1"/>
          <w:sz w:val="24"/>
          <w:szCs w:val="24"/>
          <w:lang w:bidi="ar-SA"/>
        </w:rPr>
        <w:t>preparation</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24988" w:rsidRPr="00A9789F">
        <w:rPr>
          <w:rFonts w:ascii="Book Antiqua" w:eastAsia="MinionMath-Regular" w:hAnsi="Book Antiqua" w:cs="Arial"/>
          <w:color w:val="000000" w:themeColor="text1"/>
          <w:sz w:val="24"/>
          <w:szCs w:val="24"/>
          <w:lang w:bidi="ar-SA"/>
        </w:rPr>
        <w:t>literature</w:t>
      </w:r>
      <w:r w:rsidR="00FD4A42" w:rsidRPr="00A9789F">
        <w:rPr>
          <w:rFonts w:ascii="Book Antiqua" w:eastAsia="宋体" w:hAnsi="Book Antiqua" w:cs="Arial" w:hint="eastAsia"/>
          <w:color w:val="000000" w:themeColor="text1"/>
          <w:sz w:val="24"/>
          <w:szCs w:val="24"/>
          <w:vertAlign w:val="superscript"/>
          <w:lang w:eastAsia="zh-CN" w:bidi="ar-SA"/>
        </w:rPr>
        <w:t>[64,65]</w:t>
      </w:r>
      <w:r w:rsidR="00D2304C" w:rsidRPr="00A9789F">
        <w:rPr>
          <w:rFonts w:ascii="Book Antiqua" w:eastAsia="MinionMath-Regular" w:hAnsi="Book Antiqua" w:cs="Arial"/>
          <w:color w:val="000000" w:themeColor="text1"/>
          <w:sz w:val="24"/>
          <w:szCs w:val="24"/>
          <w:vertAlign w:val="superscript"/>
          <w:lang w:bidi="ar-SA"/>
        </w:rPr>
        <w:t xml:space="preserve"> </w:t>
      </w:r>
      <w:r w:rsidR="00F24988" w:rsidRPr="00A9789F">
        <w:rPr>
          <w:rFonts w:ascii="Book Antiqua" w:eastAsia="MinionMath-Regular" w:hAnsi="Book Antiqua" w:cs="Arial"/>
          <w:color w:val="000000" w:themeColor="text1"/>
          <w:sz w:val="24"/>
          <w:szCs w:val="24"/>
          <w:lang w:bidi="ar-SA"/>
        </w:rPr>
        <w:t>t</w:t>
      </w:r>
      <w:r w:rsidR="00FB2729" w:rsidRPr="00A9789F">
        <w:rPr>
          <w:rFonts w:ascii="Book Antiqua" w:eastAsia="MinionMath-Regular" w:hAnsi="Book Antiqua" w:cs="Arial"/>
          <w:color w:val="000000" w:themeColor="text1"/>
          <w:sz w:val="24"/>
          <w:szCs w:val="24"/>
          <w:lang w:bidi="ar-SA"/>
        </w:rPr>
        <w:t>here</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no</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study</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regarding</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optimal</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centrifuge</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force</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time</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achieve</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a</w:t>
      </w:r>
      <w:r w:rsidR="00B350AC" w:rsidRPr="00A9789F">
        <w:rPr>
          <w:rFonts w:ascii="Book Antiqua" w:eastAsia="MinionMath-Regular" w:hAnsi="Book Antiqua" w:cs="Arial"/>
          <w:color w:val="000000" w:themeColor="text1"/>
          <w:sz w:val="24"/>
          <w:szCs w:val="24"/>
          <w:lang w:bidi="ar-SA"/>
        </w:rPr>
        <w:t>n</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increased</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cellular</w:t>
      </w:r>
      <w:r w:rsidR="00D2304C" w:rsidRPr="00A9789F">
        <w:rPr>
          <w:rFonts w:ascii="Book Antiqua" w:eastAsia="MinionMath-Regular" w:hAnsi="Book Antiqua" w:cs="Arial"/>
          <w:color w:val="000000" w:themeColor="text1"/>
          <w:sz w:val="24"/>
          <w:szCs w:val="24"/>
          <w:lang w:bidi="ar-SA"/>
        </w:rPr>
        <w:t xml:space="preserve"> </w:t>
      </w:r>
      <w:r w:rsidR="00FB2729" w:rsidRPr="00A9789F">
        <w:rPr>
          <w:rFonts w:ascii="Book Antiqua" w:eastAsia="MinionMath-Regular" w:hAnsi="Book Antiqua" w:cs="Arial"/>
          <w:color w:val="000000" w:themeColor="text1"/>
          <w:sz w:val="24"/>
          <w:szCs w:val="24"/>
          <w:lang w:bidi="ar-SA"/>
        </w:rPr>
        <w:t>concentration</w:t>
      </w:r>
      <w:r w:rsidR="00B350AC"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726BF0A3" w14:textId="30F77D6C" w:rsidR="003B0B00" w:rsidRPr="00A9789F" w:rsidRDefault="00A8124E" w:rsidP="009E5C4E">
      <w:pPr>
        <w:widowControl w:val="0"/>
        <w:autoSpaceDE w:val="0"/>
        <w:autoSpaceDN w:val="0"/>
        <w:adjustRightInd w:val="0"/>
        <w:spacing w:after="0" w:line="360" w:lineRule="auto"/>
        <w:ind w:firstLine="708"/>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t>Although</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presents</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well-established</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cellular</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lastRenderedPageBreak/>
        <w:t>content,</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only</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few</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00FE1DEA" w:rsidRPr="00A9789F">
        <w:rPr>
          <w:rFonts w:ascii="Book Antiqua" w:eastAsia="MinionMath-Regular" w:hAnsi="Book Antiqua" w:cs="Arial"/>
          <w:color w:val="000000" w:themeColor="text1"/>
          <w:sz w:val="24"/>
          <w:szCs w:val="24"/>
          <w:lang w:bidi="ar-SA"/>
        </w:rPr>
        <w:t>evaluating</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its</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efficacy</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safety</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performed</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quantitative</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qualitative</w:t>
      </w:r>
      <w:r w:rsidR="00D2304C" w:rsidRPr="00A9789F">
        <w:rPr>
          <w:rFonts w:ascii="Book Antiqua" w:eastAsia="MinionMath-Regular" w:hAnsi="Book Antiqua" w:cs="Arial"/>
          <w:color w:val="000000" w:themeColor="text1"/>
          <w:sz w:val="24"/>
          <w:szCs w:val="24"/>
          <w:lang w:bidi="ar-SA"/>
        </w:rPr>
        <w:t xml:space="preserve"> </w:t>
      </w:r>
      <w:r w:rsidR="00481A59" w:rsidRPr="00A9789F">
        <w:rPr>
          <w:rFonts w:ascii="Book Antiqua" w:eastAsia="MinionMath-Regular" w:hAnsi="Book Antiqua" w:cs="Arial"/>
          <w:color w:val="000000" w:themeColor="text1"/>
          <w:sz w:val="24"/>
          <w:szCs w:val="24"/>
          <w:lang w:bidi="ar-SA"/>
        </w:rPr>
        <w:t>assessment</w:t>
      </w:r>
      <w:r w:rsidR="00FD4A42" w:rsidRPr="00A9789F">
        <w:rPr>
          <w:rFonts w:ascii="Book Antiqua" w:eastAsia="宋体" w:hAnsi="Book Antiqua" w:cs="Arial" w:hint="eastAsia"/>
          <w:color w:val="000000" w:themeColor="text1"/>
          <w:sz w:val="24"/>
          <w:szCs w:val="24"/>
          <w:vertAlign w:val="superscript"/>
          <w:lang w:eastAsia="zh-CN" w:bidi="ar-SA"/>
        </w:rPr>
        <w:t>[8]</w:t>
      </w:r>
      <w:r w:rsidR="00FD4A42" w:rsidRPr="00A9789F">
        <w:rPr>
          <w:rFonts w:ascii="Book Antiqua" w:eastAsia="MinionMath-Regular" w:hAnsi="Book Antiqua" w:cs="Arial"/>
          <w:color w:val="000000" w:themeColor="text1"/>
          <w:sz w:val="24"/>
          <w:szCs w:val="24"/>
          <w:lang w:bidi="ar-SA"/>
        </w:rPr>
        <w:t>.</w:t>
      </w:r>
    </w:p>
    <w:p w14:paraId="6727CF1B" w14:textId="77777777" w:rsidR="00481A59" w:rsidRPr="00A9789F" w:rsidRDefault="00481A59" w:rsidP="009E5C4E">
      <w:pPr>
        <w:spacing w:after="0" w:line="360" w:lineRule="auto"/>
        <w:jc w:val="both"/>
        <w:rPr>
          <w:rFonts w:ascii="Book Antiqua" w:eastAsia="MinionMath-Regular" w:hAnsi="Book Antiqua" w:cs="Arial"/>
          <w:b/>
          <w:color w:val="000000" w:themeColor="text1"/>
          <w:sz w:val="24"/>
          <w:szCs w:val="24"/>
          <w:lang w:bidi="ar-SA"/>
        </w:rPr>
      </w:pPr>
    </w:p>
    <w:p w14:paraId="7D412E39" w14:textId="645742D1" w:rsidR="00914028" w:rsidRPr="00A9789F" w:rsidRDefault="00914028" w:rsidP="009E5C4E">
      <w:pPr>
        <w:spacing w:after="0" w:line="360" w:lineRule="auto"/>
        <w:jc w:val="both"/>
        <w:rPr>
          <w:rFonts w:ascii="Book Antiqua" w:eastAsia="MinionMath-Regular" w:hAnsi="Book Antiqua" w:cs="Arial"/>
          <w:b/>
          <w:color w:val="000000" w:themeColor="text1"/>
          <w:sz w:val="24"/>
          <w:szCs w:val="24"/>
          <w:u w:val="single"/>
          <w:lang w:bidi="ar-SA"/>
        </w:rPr>
      </w:pPr>
      <w:r w:rsidRPr="00A9789F">
        <w:rPr>
          <w:rFonts w:ascii="Book Antiqua" w:eastAsia="MinionMath-Regular" w:hAnsi="Book Antiqua" w:cs="Arial"/>
          <w:b/>
          <w:color w:val="000000" w:themeColor="text1"/>
          <w:sz w:val="24"/>
          <w:szCs w:val="24"/>
          <w:u w:val="single"/>
          <w:lang w:bidi="ar-SA"/>
        </w:rPr>
        <w:t>PROPOSAL</w:t>
      </w:r>
      <w:r w:rsidR="00D2304C" w:rsidRPr="00A9789F">
        <w:rPr>
          <w:rFonts w:ascii="Book Antiqua" w:eastAsia="MinionMath-Regular" w:hAnsi="Book Antiqua" w:cs="Arial"/>
          <w:b/>
          <w:color w:val="000000" w:themeColor="text1"/>
          <w:sz w:val="24"/>
          <w:szCs w:val="24"/>
          <w:u w:val="single"/>
          <w:lang w:bidi="ar-SA"/>
        </w:rPr>
        <w:t xml:space="preserve"> </w:t>
      </w:r>
      <w:r w:rsidRPr="00A9789F">
        <w:rPr>
          <w:rFonts w:ascii="Book Antiqua" w:eastAsia="MinionMath-Regular" w:hAnsi="Book Antiqua" w:cs="Arial"/>
          <w:b/>
          <w:color w:val="000000" w:themeColor="text1"/>
          <w:sz w:val="24"/>
          <w:szCs w:val="24"/>
          <w:u w:val="single"/>
          <w:lang w:bidi="ar-SA"/>
        </w:rPr>
        <w:t>OF</w:t>
      </w:r>
      <w:r w:rsidR="00D2304C" w:rsidRPr="00A9789F">
        <w:rPr>
          <w:rFonts w:ascii="Book Antiqua" w:eastAsia="MinionMath-Regular" w:hAnsi="Book Antiqua" w:cs="Arial"/>
          <w:b/>
          <w:color w:val="000000" w:themeColor="text1"/>
          <w:sz w:val="24"/>
          <w:szCs w:val="24"/>
          <w:u w:val="single"/>
          <w:lang w:bidi="ar-SA"/>
        </w:rPr>
        <w:t xml:space="preserve"> </w:t>
      </w:r>
      <w:r w:rsidRPr="00A9789F">
        <w:rPr>
          <w:rFonts w:ascii="Book Antiqua" w:eastAsia="MinionMath-Regular" w:hAnsi="Book Antiqua" w:cs="Arial"/>
          <w:b/>
          <w:color w:val="000000" w:themeColor="text1"/>
          <w:sz w:val="24"/>
          <w:szCs w:val="24"/>
          <w:u w:val="single"/>
          <w:lang w:bidi="ar-SA"/>
        </w:rPr>
        <w:t>A</w:t>
      </w:r>
      <w:r w:rsidR="00D2304C" w:rsidRPr="00A9789F">
        <w:rPr>
          <w:rFonts w:ascii="Book Antiqua" w:eastAsia="MinionMath-Regular" w:hAnsi="Book Antiqua" w:cs="Arial"/>
          <w:b/>
          <w:color w:val="000000" w:themeColor="text1"/>
          <w:sz w:val="24"/>
          <w:szCs w:val="24"/>
          <w:u w:val="single"/>
          <w:lang w:bidi="ar-SA"/>
        </w:rPr>
        <w:t xml:space="preserve"> </w:t>
      </w:r>
      <w:r w:rsidRPr="00A9789F">
        <w:rPr>
          <w:rFonts w:ascii="Book Antiqua" w:eastAsia="MinionMath-Regular" w:hAnsi="Book Antiqua" w:cs="Arial"/>
          <w:b/>
          <w:color w:val="000000" w:themeColor="text1"/>
          <w:sz w:val="24"/>
          <w:szCs w:val="24"/>
          <w:u w:val="single"/>
          <w:lang w:bidi="ar-SA"/>
        </w:rPr>
        <w:t>NEW</w:t>
      </w:r>
      <w:r w:rsidR="00D2304C" w:rsidRPr="00A9789F">
        <w:rPr>
          <w:rFonts w:ascii="Book Antiqua" w:eastAsia="MinionMath-Regular" w:hAnsi="Book Antiqua" w:cs="Arial"/>
          <w:b/>
          <w:color w:val="000000" w:themeColor="text1"/>
          <w:sz w:val="24"/>
          <w:szCs w:val="24"/>
          <w:u w:val="single"/>
          <w:lang w:bidi="ar-SA"/>
        </w:rPr>
        <w:t xml:space="preserve"> </w:t>
      </w:r>
      <w:r w:rsidRPr="00A9789F">
        <w:rPr>
          <w:rFonts w:ascii="Book Antiqua" w:eastAsia="MinionMath-Regular" w:hAnsi="Book Antiqua" w:cs="Arial"/>
          <w:b/>
          <w:color w:val="000000" w:themeColor="text1"/>
          <w:sz w:val="24"/>
          <w:szCs w:val="24"/>
          <w:u w:val="single"/>
          <w:lang w:bidi="ar-SA"/>
        </w:rPr>
        <w:t>CLASSIFICATION</w:t>
      </w:r>
      <w:r w:rsidR="00D2304C" w:rsidRPr="00A9789F">
        <w:rPr>
          <w:rFonts w:ascii="Book Antiqua" w:eastAsia="MinionMath-Regular" w:hAnsi="Book Antiqua" w:cs="Arial"/>
          <w:b/>
          <w:color w:val="000000" w:themeColor="text1"/>
          <w:sz w:val="24"/>
          <w:szCs w:val="24"/>
          <w:u w:val="single"/>
          <w:lang w:bidi="ar-SA"/>
        </w:rPr>
        <w:t xml:space="preserve"> </w:t>
      </w:r>
      <w:r w:rsidR="00481A59" w:rsidRPr="00A9789F">
        <w:rPr>
          <w:rFonts w:ascii="Book Antiqua" w:eastAsia="MinionMath-Regular" w:hAnsi="Book Antiqua" w:cs="Arial"/>
          <w:b/>
          <w:color w:val="000000" w:themeColor="text1"/>
          <w:sz w:val="24"/>
          <w:szCs w:val="24"/>
          <w:u w:val="single"/>
          <w:lang w:bidi="ar-SA"/>
        </w:rPr>
        <w:t>FOR</w:t>
      </w:r>
      <w:r w:rsidR="00D2304C" w:rsidRPr="00A9789F">
        <w:rPr>
          <w:rFonts w:ascii="Book Antiqua" w:eastAsia="MinionMath-Regular" w:hAnsi="Book Antiqua" w:cs="Arial"/>
          <w:b/>
          <w:color w:val="000000" w:themeColor="text1"/>
          <w:sz w:val="24"/>
          <w:szCs w:val="24"/>
          <w:u w:val="single"/>
          <w:lang w:bidi="ar-SA"/>
        </w:rPr>
        <w:t xml:space="preserve"> </w:t>
      </w:r>
      <w:r w:rsidR="00FD4A42" w:rsidRPr="00A9789F">
        <w:rPr>
          <w:rFonts w:ascii="Book Antiqua" w:eastAsia="宋体" w:hAnsi="Book Antiqua" w:cs="Arial" w:hint="eastAsia"/>
          <w:b/>
          <w:color w:val="000000" w:themeColor="text1"/>
          <w:sz w:val="24"/>
          <w:szCs w:val="24"/>
          <w:u w:val="single"/>
          <w:lang w:eastAsia="zh-CN" w:bidi="ar-SA"/>
        </w:rPr>
        <w:t>BM</w:t>
      </w:r>
      <w:r w:rsidR="00481A59" w:rsidRPr="00A9789F">
        <w:rPr>
          <w:rFonts w:ascii="Book Antiqua" w:eastAsia="MinionMath-Regular" w:hAnsi="Book Antiqua" w:cs="Arial"/>
          <w:b/>
          <w:color w:val="000000" w:themeColor="text1"/>
          <w:sz w:val="24"/>
          <w:szCs w:val="24"/>
          <w:u w:val="single"/>
          <w:lang w:bidi="ar-SA"/>
        </w:rPr>
        <w:t>-DERIVED</w:t>
      </w:r>
      <w:r w:rsidR="00D2304C" w:rsidRPr="00A9789F">
        <w:rPr>
          <w:rFonts w:ascii="Book Antiqua" w:eastAsia="MinionMath-Regular" w:hAnsi="Book Antiqua" w:cs="Arial"/>
          <w:b/>
          <w:color w:val="000000" w:themeColor="text1"/>
          <w:sz w:val="24"/>
          <w:szCs w:val="24"/>
          <w:u w:val="single"/>
          <w:lang w:bidi="ar-SA"/>
        </w:rPr>
        <w:t xml:space="preserve"> </w:t>
      </w:r>
      <w:r w:rsidR="00481A59" w:rsidRPr="00A9789F">
        <w:rPr>
          <w:rFonts w:ascii="Book Antiqua" w:eastAsia="MinionMath-Regular" w:hAnsi="Book Antiqua" w:cs="Arial"/>
          <w:b/>
          <w:color w:val="000000" w:themeColor="text1"/>
          <w:sz w:val="24"/>
          <w:szCs w:val="24"/>
          <w:u w:val="single"/>
          <w:lang w:bidi="ar-SA"/>
        </w:rPr>
        <w:t>PRODUCTS</w:t>
      </w:r>
      <w:r w:rsidRPr="00A9789F">
        <w:rPr>
          <w:rFonts w:ascii="Book Antiqua" w:eastAsia="MinionMath-Regular" w:hAnsi="Book Antiqua" w:cs="Arial"/>
          <w:b/>
          <w:color w:val="000000" w:themeColor="text1"/>
          <w:sz w:val="24"/>
          <w:szCs w:val="24"/>
          <w:u w:val="single"/>
          <w:lang w:bidi="ar-SA"/>
        </w:rPr>
        <w:t>:</w:t>
      </w:r>
      <w:r w:rsidR="00D2304C" w:rsidRPr="00A9789F">
        <w:rPr>
          <w:rFonts w:ascii="Book Antiqua" w:eastAsia="MinionMath-Regular" w:hAnsi="Book Antiqua" w:cs="Arial"/>
          <w:b/>
          <w:color w:val="000000" w:themeColor="text1"/>
          <w:sz w:val="24"/>
          <w:szCs w:val="24"/>
          <w:u w:val="single"/>
          <w:lang w:bidi="ar-SA"/>
        </w:rPr>
        <w:t xml:space="preserve"> </w:t>
      </w:r>
      <w:r w:rsidR="00481A59" w:rsidRPr="00A9789F">
        <w:rPr>
          <w:rFonts w:ascii="Book Antiqua" w:eastAsia="MinionMath-Regular" w:hAnsi="Book Antiqua" w:cs="Arial"/>
          <w:b/>
          <w:color w:val="000000" w:themeColor="text1"/>
          <w:sz w:val="24"/>
          <w:szCs w:val="24"/>
          <w:u w:val="single"/>
          <w:lang w:bidi="ar-SA"/>
        </w:rPr>
        <w:t>THE</w:t>
      </w:r>
      <w:r w:rsidR="00D2304C" w:rsidRPr="00A9789F">
        <w:rPr>
          <w:rFonts w:ascii="Book Antiqua" w:eastAsia="MinionMath-Regular" w:hAnsi="Book Antiqua" w:cs="Arial"/>
          <w:b/>
          <w:color w:val="000000" w:themeColor="text1"/>
          <w:sz w:val="24"/>
          <w:szCs w:val="24"/>
          <w:u w:val="single"/>
          <w:lang w:bidi="ar-SA"/>
        </w:rPr>
        <w:t xml:space="preserve"> </w:t>
      </w:r>
      <w:r w:rsidRPr="00A9789F">
        <w:rPr>
          <w:rFonts w:ascii="Book Antiqua" w:eastAsia="MinionMath-Regular" w:hAnsi="Book Antiqua" w:cs="Arial"/>
          <w:b/>
          <w:color w:val="000000" w:themeColor="text1"/>
          <w:sz w:val="24"/>
          <w:szCs w:val="24"/>
          <w:u w:val="single"/>
          <w:lang w:bidi="ar-SA"/>
        </w:rPr>
        <w:t>ACH</w:t>
      </w:r>
      <w:r w:rsidR="00D2304C" w:rsidRPr="00A9789F">
        <w:rPr>
          <w:rFonts w:ascii="Book Antiqua" w:eastAsia="MinionMath-Regular" w:hAnsi="Book Antiqua" w:cs="Arial"/>
          <w:b/>
          <w:color w:val="000000" w:themeColor="text1"/>
          <w:sz w:val="24"/>
          <w:szCs w:val="24"/>
          <w:u w:val="single"/>
          <w:lang w:bidi="ar-SA"/>
        </w:rPr>
        <w:t xml:space="preserve"> </w:t>
      </w:r>
      <w:r w:rsidR="00481A59" w:rsidRPr="00A9789F">
        <w:rPr>
          <w:rFonts w:ascii="Book Antiqua" w:eastAsia="MinionMath-Regular" w:hAnsi="Book Antiqua" w:cs="Arial"/>
          <w:b/>
          <w:color w:val="000000" w:themeColor="text1"/>
          <w:sz w:val="24"/>
          <w:szCs w:val="24"/>
          <w:u w:val="single"/>
          <w:lang w:bidi="ar-SA"/>
        </w:rPr>
        <w:t>CLASSIFICATION</w:t>
      </w:r>
    </w:p>
    <w:p w14:paraId="489744BB" w14:textId="222F8539" w:rsidR="00914028" w:rsidRPr="00A9789F" w:rsidRDefault="00914028"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lack</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standardization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MinionMath-Regular" w:hAnsi="Book Antiqua" w:cs="Arial"/>
          <w:color w:val="000000" w:themeColor="text1"/>
          <w:sz w:val="24"/>
          <w:szCs w:val="24"/>
          <w:lang w:bidi="ar-SA"/>
        </w:rPr>
        <w:t>BM</w:t>
      </w:r>
      <w:r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prod</w:t>
      </w:r>
      <w:r w:rsidR="006F27FC" w:rsidRPr="00A9789F">
        <w:rPr>
          <w:rFonts w:ascii="Book Antiqua" w:eastAsia="MinionMath-Regular" w:hAnsi="Book Antiqua" w:cs="Arial"/>
          <w:color w:val="000000" w:themeColor="text1"/>
          <w:sz w:val="24"/>
          <w:szCs w:val="24"/>
          <w:lang w:bidi="ar-SA"/>
        </w:rPr>
        <w:t>ucts</w:t>
      </w:r>
      <w:r w:rsidR="00D2304C" w:rsidRPr="00A9789F">
        <w:rPr>
          <w:rFonts w:ascii="Book Antiqua" w:eastAsia="MinionMath-Regular" w:hAnsi="Book Antiqua" w:cs="Arial"/>
          <w:color w:val="000000" w:themeColor="text1"/>
          <w:sz w:val="24"/>
          <w:szCs w:val="24"/>
          <w:lang w:bidi="ar-SA"/>
        </w:rPr>
        <w:t xml:space="preserve"> </w:t>
      </w:r>
      <w:r w:rsidR="006F27FC"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6F27FC" w:rsidRPr="00A9789F">
        <w:rPr>
          <w:rFonts w:ascii="Book Antiqua" w:eastAsia="MinionMath-Regular" w:hAnsi="Book Antiqua" w:cs="Arial"/>
          <w:color w:val="000000" w:themeColor="text1"/>
          <w:sz w:val="24"/>
          <w:szCs w:val="24"/>
          <w:lang w:bidi="ar-SA"/>
        </w:rPr>
        <w:t>regenerative</w:t>
      </w:r>
      <w:r w:rsidR="00D2304C" w:rsidRPr="00A9789F">
        <w:rPr>
          <w:rFonts w:ascii="Book Antiqua" w:eastAsia="MinionMath-Regular" w:hAnsi="Book Antiqua" w:cs="Arial"/>
          <w:color w:val="000000" w:themeColor="text1"/>
          <w:sz w:val="24"/>
          <w:szCs w:val="24"/>
          <w:lang w:bidi="ar-SA"/>
        </w:rPr>
        <w:t xml:space="preserve"> </w:t>
      </w:r>
      <w:r w:rsidR="006F27FC" w:rsidRPr="00A9789F">
        <w:rPr>
          <w:rFonts w:ascii="Book Antiqua" w:eastAsia="MinionMath-Regular" w:hAnsi="Book Antiqua" w:cs="Arial"/>
          <w:color w:val="000000" w:themeColor="text1"/>
          <w:sz w:val="24"/>
          <w:szCs w:val="24"/>
          <w:lang w:bidi="ar-SA"/>
        </w:rPr>
        <w:t>medicine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emerged</w:t>
      </w:r>
      <w:r w:rsidR="00B350AC"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thus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need</w:t>
      </w:r>
      <w:r w:rsidR="00D2304C" w:rsidRPr="00A9789F">
        <w:rPr>
          <w:rFonts w:ascii="Book Antiqua" w:eastAsia="MinionMath-Regular" w:hAnsi="Book Antiqua" w:cs="Arial"/>
          <w:color w:val="000000" w:themeColor="text1"/>
          <w:sz w:val="24"/>
          <w:szCs w:val="24"/>
          <w:lang w:bidi="ar-SA"/>
        </w:rPr>
        <w:t xml:space="preserve"> </w:t>
      </w:r>
      <w:r w:rsidR="004600B6"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classify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processing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methods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according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quality</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procedural</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details</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established</w:t>
      </w:r>
      <w:r w:rsidR="008717D8" w:rsidRPr="00A9789F">
        <w:rPr>
          <w:rFonts w:ascii="Book Antiqua" w:eastAsia="宋体" w:hAnsi="Book Antiqua" w:cs="Arial" w:hint="eastAsia"/>
          <w:noProof/>
          <w:color w:val="000000" w:themeColor="text1"/>
          <w:sz w:val="24"/>
          <w:szCs w:val="24"/>
          <w:vertAlign w:val="superscript"/>
          <w:lang w:eastAsia="zh-CN" w:bidi="ar-SA"/>
        </w:rPr>
        <w:t>[11]</w:t>
      </w:r>
      <w:r w:rsidR="00B350AC"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factors</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allow</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procedural</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standardization</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interpretation</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both</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results</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research</w:t>
      </w:r>
      <w:r w:rsidR="00D2304C" w:rsidRPr="00A9789F">
        <w:rPr>
          <w:rFonts w:ascii="Book Antiqua" w:eastAsia="MinionMath-Regular" w:hAnsi="Book Antiqua" w:cs="Arial"/>
          <w:color w:val="000000" w:themeColor="text1"/>
          <w:sz w:val="24"/>
          <w:szCs w:val="24"/>
          <w:lang w:bidi="ar-SA"/>
        </w:rPr>
        <w:t xml:space="preserve"> </w:t>
      </w:r>
      <w:r w:rsidR="00B350AC" w:rsidRPr="00A9789F">
        <w:rPr>
          <w:rFonts w:ascii="Book Antiqua" w:eastAsia="MinionMath-Regular" w:hAnsi="Book Antiqua" w:cs="Arial"/>
          <w:color w:val="000000" w:themeColor="text1"/>
          <w:sz w:val="24"/>
          <w:szCs w:val="24"/>
          <w:lang w:bidi="ar-SA"/>
        </w:rPr>
        <w:t>findings</w:t>
      </w:r>
      <w:r w:rsidR="006F27FC"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6E3495DE" w14:textId="7089D428" w:rsidR="00E06ED7" w:rsidRPr="00A9789F" w:rsidRDefault="006F27FC"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b/>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0019763A" w:rsidRPr="00A9789F">
        <w:rPr>
          <w:rFonts w:ascii="Book Antiqua" w:eastAsia="MinionMath-Regular" w:hAnsi="Book Antiqua" w:cs="Arial"/>
          <w:color w:val="000000" w:themeColor="text1"/>
          <w:sz w:val="24"/>
          <w:szCs w:val="24"/>
          <w:lang w:bidi="ar-SA"/>
        </w:rPr>
        <w:t>(aspirate,</w:t>
      </w:r>
      <w:r w:rsidR="00D2304C" w:rsidRPr="00A9789F">
        <w:rPr>
          <w:rFonts w:ascii="Book Antiqua" w:eastAsia="MinionMath-Regular" w:hAnsi="Book Antiqua" w:cs="Arial"/>
          <w:color w:val="000000" w:themeColor="text1"/>
          <w:sz w:val="24"/>
          <w:szCs w:val="24"/>
          <w:lang w:bidi="ar-SA"/>
        </w:rPr>
        <w:t xml:space="preserve"> </w:t>
      </w:r>
      <w:r w:rsidR="0019763A" w:rsidRPr="00A9789F">
        <w:rPr>
          <w:rFonts w:ascii="Book Antiqua" w:eastAsia="MinionMath-Regular" w:hAnsi="Book Antiqua" w:cs="Arial"/>
          <w:color w:val="000000" w:themeColor="text1"/>
          <w:sz w:val="24"/>
          <w:szCs w:val="24"/>
          <w:lang w:bidi="ar-SA"/>
        </w:rPr>
        <w:t>concentrate,</w:t>
      </w:r>
      <w:r w:rsidR="00D2304C" w:rsidRPr="00A9789F">
        <w:rPr>
          <w:rFonts w:ascii="Book Antiqua" w:eastAsia="MinionMath-Regular" w:hAnsi="Book Antiqua" w:cs="Arial"/>
          <w:color w:val="000000" w:themeColor="text1"/>
          <w:sz w:val="24"/>
          <w:szCs w:val="24"/>
          <w:lang w:bidi="ar-SA"/>
        </w:rPr>
        <w:t xml:space="preserve"> </w:t>
      </w:r>
      <w:r w:rsidR="00F2498B" w:rsidRPr="00A9789F">
        <w:rPr>
          <w:rFonts w:ascii="Book Antiqua" w:eastAsia="MinionMath-Regular" w:hAnsi="Book Antiqua" w:cs="Arial"/>
          <w:color w:val="000000" w:themeColor="text1"/>
          <w:sz w:val="24"/>
          <w:szCs w:val="24"/>
          <w:lang w:bidi="ar-SA"/>
        </w:rPr>
        <w:t>hybrid)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system</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compr</w:t>
      </w:r>
      <w:r w:rsidR="00B350AC" w:rsidRPr="00A9789F">
        <w:rPr>
          <w:rFonts w:ascii="Book Antiqua" w:eastAsia="MinionMath-Regular" w:hAnsi="Book Antiqua" w:cs="Arial"/>
          <w:color w:val="000000" w:themeColor="text1"/>
          <w:sz w:val="24"/>
          <w:szCs w:val="24"/>
          <w:lang w:bidi="ar-SA"/>
        </w:rPr>
        <w:t>ises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two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main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techniques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involving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bo</w:t>
      </w:r>
      <w:r w:rsidR="00E06ED7" w:rsidRPr="00A9789F">
        <w:rPr>
          <w:rFonts w:ascii="Book Antiqua" w:eastAsia="MinionMath-Regular" w:hAnsi="Book Antiqua" w:cs="Arial"/>
          <w:color w:val="000000" w:themeColor="text1"/>
          <w:sz w:val="24"/>
          <w:szCs w:val="24"/>
          <w:lang w:bidi="ar-SA"/>
        </w:rPr>
        <w:t>ne</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marrow-derived</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products:</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represents</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letter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aspirate),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BMAC</w:t>
      </w:r>
      <w:r w:rsidR="00E06ED7"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represents</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letter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C</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concentrated),</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letter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H</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hybrid)</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used</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when</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combined</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BMAC</w:t>
      </w:r>
      <w:r w:rsidR="00E06ED7"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p>
    <w:p w14:paraId="7BE9E15B" w14:textId="0643F9F3" w:rsidR="005931C2" w:rsidRPr="00A9789F" w:rsidRDefault="00F60D65" w:rsidP="009E5C4E">
      <w:pPr>
        <w:spacing w:after="0" w:line="360" w:lineRule="auto"/>
        <w:ind w:firstLine="708"/>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2498B"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0019763A"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focused</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whether</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cellular</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present</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evaluated</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described</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increasing</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complexity</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description/characterization.</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F</w:t>
      </w:r>
      <w:r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340479" w:rsidRPr="00A9789F">
        <w:rPr>
          <w:rFonts w:ascii="Book Antiqua" w:eastAsia="MinionMath-Regular" w:hAnsi="Book Antiqua" w:cs="Arial"/>
          <w:color w:val="000000" w:themeColor="text1"/>
          <w:sz w:val="24"/>
          <w:szCs w:val="24"/>
          <w:lang w:bidi="ar-SA"/>
        </w:rPr>
        <w:t>each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C</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6169D" w:rsidRPr="00A9789F">
        <w:rPr>
          <w:rFonts w:ascii="Book Antiqua" w:eastAsia="MinionMath-Regular" w:hAnsi="Book Antiqua" w:cs="Arial"/>
          <w:color w:val="000000" w:themeColor="text1"/>
          <w:sz w:val="24"/>
          <w:szCs w:val="24"/>
          <w:lang w:bidi="ar-SA"/>
        </w:rPr>
        <w:t>H)</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sub</w:t>
      </w:r>
      <w:r w:rsidR="00D2304C" w:rsidRPr="00A9789F">
        <w:rPr>
          <w:rFonts w:ascii="Book Antiqua" w:eastAsia="MinionMath-Regular" w:hAnsi="Book Antiqua" w:cs="Arial"/>
          <w:color w:val="000000" w:themeColor="text1"/>
          <w:sz w:val="24"/>
          <w:szCs w:val="24"/>
          <w:lang w:bidi="ar-SA"/>
        </w:rPr>
        <w:t xml:space="preserve"> </w:t>
      </w:r>
      <w:r w:rsidR="004146EE" w:rsidRPr="00A9789F">
        <w:rPr>
          <w:rFonts w:ascii="Book Antiqua" w:eastAsia="MinionMath-Regular" w:hAnsi="Book Antiqua" w:cs="Arial"/>
          <w:color w:val="000000" w:themeColor="text1"/>
          <w:sz w:val="24"/>
          <w:szCs w:val="24"/>
          <w:lang w:bidi="ar-SA"/>
        </w:rPr>
        <w:t>group</w:t>
      </w:r>
      <w:r w:rsidR="00E858B0" w:rsidRPr="00A9789F">
        <w:rPr>
          <w:rFonts w:ascii="Book Antiqua" w:eastAsia="MinionMath-Regular" w:hAnsi="Book Antiqua" w:cs="Arial"/>
          <w:color w:val="000000" w:themeColor="text1"/>
          <w:sz w:val="24"/>
          <w:szCs w:val="24"/>
          <w:lang w:bidi="ar-SA"/>
        </w:rPr>
        <w:t>ing</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occur</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follows</w:t>
      </w:r>
      <w:r w:rsidR="006467EE"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B6327B"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only</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collected</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injected</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no</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additional</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analysis</w:t>
      </w:r>
      <w:r w:rsidR="00B6327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825D14"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00BC22E4" w:rsidRPr="00A9789F">
        <w:rPr>
          <w:rFonts w:ascii="Book Antiqua" w:eastAsia="MinionMath-Regular" w:hAnsi="Book Antiqua" w:cs="Arial"/>
          <w:color w:val="000000" w:themeColor="text1"/>
          <w:sz w:val="24"/>
          <w:szCs w:val="24"/>
          <w:lang w:bidi="ar-SA"/>
        </w:rPr>
        <w:t>d</w:t>
      </w:r>
      <w:r w:rsidR="00825D14" w:rsidRPr="00A9789F">
        <w:rPr>
          <w:rFonts w:ascii="Book Antiqua" w:eastAsia="MinionMath-Regular" w:hAnsi="Book Antiqua" w:cs="Arial"/>
          <w:color w:val="000000" w:themeColor="text1"/>
          <w:sz w:val="24"/>
          <w:szCs w:val="24"/>
          <w:lang w:bidi="ar-SA"/>
        </w:rPr>
        <w:t>escription</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har</w:t>
      </w:r>
      <w:r w:rsidR="00BC22E4" w:rsidRPr="00A9789F">
        <w:rPr>
          <w:rFonts w:ascii="Book Antiqua" w:eastAsia="MinionMath-Regular" w:hAnsi="Book Antiqua" w:cs="Arial"/>
          <w:color w:val="000000" w:themeColor="text1"/>
          <w:sz w:val="24"/>
          <w:szCs w:val="24"/>
          <w:lang w:bidi="ar-SA"/>
        </w:rPr>
        <w:t>vesting</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site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FE5CAB" w:rsidRPr="00A9789F">
        <w:rPr>
          <w:rFonts w:ascii="Book Antiqua" w:eastAsia="MinionMath-Regular" w:hAnsi="Book Antiqua" w:cs="Arial"/>
          <w:color w:val="000000" w:themeColor="text1"/>
          <w:sz w:val="24"/>
          <w:szCs w:val="24"/>
          <w:lang w:bidi="ar-SA"/>
        </w:rPr>
        <w:t>(posterior/anterior</w:t>
      </w:r>
      <w:r w:rsidR="00D2304C" w:rsidRPr="00A9789F">
        <w:rPr>
          <w:rFonts w:ascii="Book Antiqua" w:eastAsia="MinionMath-Regular" w:hAnsi="Book Antiqua" w:cs="Arial"/>
          <w:color w:val="000000" w:themeColor="text1"/>
          <w:sz w:val="24"/>
          <w:szCs w:val="24"/>
          <w:lang w:bidi="ar-SA"/>
        </w:rPr>
        <w:t xml:space="preserve"> </w:t>
      </w:r>
      <w:r w:rsidR="00FE5CAB" w:rsidRPr="00A9789F">
        <w:rPr>
          <w:rFonts w:ascii="Book Antiqua" w:eastAsia="MinionMath-Regular" w:hAnsi="Book Antiqua" w:cs="Arial"/>
          <w:color w:val="000000" w:themeColor="text1"/>
          <w:sz w:val="24"/>
          <w:szCs w:val="24"/>
          <w:lang w:bidi="ar-SA"/>
        </w:rPr>
        <w:t>iliac</w:t>
      </w:r>
      <w:r w:rsidR="00D2304C" w:rsidRPr="00A9789F">
        <w:rPr>
          <w:rFonts w:ascii="Book Antiqua" w:eastAsia="MinionMath-Regular" w:hAnsi="Book Antiqua" w:cs="Arial"/>
          <w:color w:val="000000" w:themeColor="text1"/>
          <w:sz w:val="24"/>
          <w:szCs w:val="24"/>
          <w:lang w:bidi="ar-SA"/>
        </w:rPr>
        <w:t xml:space="preserve"> </w:t>
      </w:r>
      <w:r w:rsidR="00FE5CAB" w:rsidRPr="00A9789F">
        <w:rPr>
          <w:rFonts w:ascii="Book Antiqua" w:eastAsia="MinionMath-Regular" w:hAnsi="Book Antiqua" w:cs="Arial"/>
          <w:color w:val="000000" w:themeColor="text1"/>
          <w:sz w:val="24"/>
          <w:szCs w:val="24"/>
          <w:lang w:bidi="ar-SA"/>
        </w:rPr>
        <w:t>crest,</w:t>
      </w:r>
      <w:r w:rsidR="00D2304C" w:rsidRPr="00A9789F">
        <w:rPr>
          <w:rFonts w:ascii="Book Antiqua" w:eastAsia="MinionMath-Regular" w:hAnsi="Book Antiqua" w:cs="Arial"/>
          <w:color w:val="000000" w:themeColor="text1"/>
          <w:sz w:val="24"/>
          <w:szCs w:val="24"/>
          <w:lang w:bidi="ar-SA"/>
        </w:rPr>
        <w:t xml:space="preserve"> </w:t>
      </w:r>
      <w:r w:rsidR="00FE5CAB" w:rsidRPr="00A9789F">
        <w:rPr>
          <w:rFonts w:ascii="Book Antiqua" w:eastAsia="MinionMath-Regular" w:hAnsi="Book Antiqua" w:cs="Arial"/>
          <w:color w:val="000000" w:themeColor="text1"/>
          <w:sz w:val="24"/>
          <w:szCs w:val="24"/>
          <w:lang w:bidi="ar-SA"/>
        </w:rPr>
        <w:t>axial</w:t>
      </w:r>
      <w:r w:rsidR="00D2304C" w:rsidRPr="00A9789F">
        <w:rPr>
          <w:rFonts w:ascii="Book Antiqua" w:eastAsia="MinionMath-Regular" w:hAnsi="Book Antiqua" w:cs="Arial"/>
          <w:color w:val="000000" w:themeColor="text1"/>
          <w:sz w:val="24"/>
          <w:szCs w:val="24"/>
          <w:lang w:bidi="ar-SA"/>
        </w:rPr>
        <w:t xml:space="preserve"> </w:t>
      </w:r>
      <w:r w:rsidR="00FE5CAB" w:rsidRPr="00A9789F">
        <w:rPr>
          <w:rFonts w:ascii="Book Antiqua" w:eastAsia="MinionMath-Regular" w:hAnsi="Book Antiqua" w:cs="Arial"/>
          <w:color w:val="000000" w:themeColor="text1"/>
          <w:sz w:val="24"/>
          <w:szCs w:val="24"/>
          <w:lang w:bidi="ar-SA"/>
        </w:rPr>
        <w:t>skeleton)</w:t>
      </w:r>
      <w:r w:rsidR="0087250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type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needle,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multiple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insertions,</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single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insertion,</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type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syringe</w:t>
      </w:r>
      <w:r w:rsidR="0087250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type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anticoagulant,</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872502" w:rsidRPr="00A9789F">
        <w:rPr>
          <w:rFonts w:ascii="Book Antiqua" w:eastAsia="MinionMath-Regular" w:hAnsi="Book Antiqua" w:cs="Arial"/>
          <w:color w:val="000000" w:themeColor="text1"/>
          <w:sz w:val="24"/>
          <w:szCs w:val="24"/>
          <w:lang w:bidi="ar-SA"/>
        </w:rPr>
        <w:t>harvested;</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872502" w:rsidRPr="00A9789F">
        <w:rPr>
          <w:rFonts w:ascii="Book Antiqua" w:eastAsia="MinionMath-Regular" w:hAnsi="Book Antiqua" w:cs="Arial"/>
          <w:color w:val="000000" w:themeColor="text1"/>
          <w:sz w:val="24"/>
          <w:szCs w:val="24"/>
          <w:lang w:bidi="ar-SA"/>
        </w:rPr>
        <w:t>3</w:t>
      </w:r>
      <w:r w:rsidR="00B6327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t</w:t>
      </w:r>
      <w:r w:rsidR="006467EE" w:rsidRPr="00A9789F">
        <w:rPr>
          <w:rFonts w:ascii="Book Antiqua" w:eastAsia="MinionMath-Regular" w:hAnsi="Book Antiqua" w:cs="Arial"/>
          <w:color w:val="000000" w:themeColor="text1"/>
          <w:sz w:val="24"/>
          <w:szCs w:val="24"/>
          <w:lang w:bidi="ar-SA"/>
        </w:rPr>
        <w:t>he</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cellular</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assessed</w:t>
      </w:r>
      <w:r w:rsidR="00D2304C" w:rsidRPr="00A9789F">
        <w:rPr>
          <w:rFonts w:ascii="Book Antiqua" w:eastAsia="MinionMath-Regular" w:hAnsi="Book Antiqua" w:cs="Arial"/>
          <w:color w:val="000000" w:themeColor="text1"/>
          <w:sz w:val="24"/>
          <w:szCs w:val="24"/>
          <w:lang w:bidi="ar-SA"/>
        </w:rPr>
        <w:t xml:space="preserve"> </w:t>
      </w:r>
      <w:r w:rsidR="006467EE"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count</w:t>
      </w:r>
      <w:r w:rsidR="00D2304C" w:rsidRPr="00A9789F">
        <w:rPr>
          <w:rFonts w:ascii="Book Antiqua" w:eastAsia="MinionMath-Regular" w:hAnsi="Book Antiqua" w:cs="Arial"/>
          <w:color w:val="000000" w:themeColor="text1"/>
          <w:sz w:val="24"/>
          <w:szCs w:val="24"/>
          <w:lang w:bidi="ar-SA"/>
        </w:rPr>
        <w:t xml:space="preserve"> </w:t>
      </w:r>
      <w:r w:rsidR="00E06ED7" w:rsidRPr="00A9789F">
        <w:rPr>
          <w:rFonts w:ascii="Book Antiqua" w:eastAsia="MinionMath-Regular" w:hAnsi="Book Antiqua" w:cs="Arial"/>
          <w:color w:val="000000" w:themeColor="text1"/>
          <w:sz w:val="24"/>
          <w:szCs w:val="24"/>
          <w:lang w:bidi="ar-SA"/>
        </w:rPr>
        <w:t>machine,</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enable</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quantify</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mo</w:t>
      </w:r>
      <w:r w:rsidR="00B6327B" w:rsidRPr="00A9789F">
        <w:rPr>
          <w:rFonts w:ascii="Book Antiqua" w:eastAsia="MinionMath-Regular" w:hAnsi="Book Antiqua" w:cs="Arial"/>
          <w:color w:val="000000" w:themeColor="text1"/>
          <w:sz w:val="24"/>
          <w:szCs w:val="24"/>
          <w:lang w:bidi="ar-SA"/>
        </w:rPr>
        <w:t>no-</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polymorphonuclear</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cells</w:t>
      </w:r>
      <w:r w:rsidR="00825D1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giving</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total</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nucleated</w:t>
      </w:r>
      <w:r w:rsidR="00D2304C" w:rsidRPr="00A9789F">
        <w:rPr>
          <w:rFonts w:ascii="Book Antiqua" w:eastAsia="MinionMath-Regular" w:hAnsi="Book Antiqua" w:cs="Arial"/>
          <w:color w:val="000000" w:themeColor="text1"/>
          <w:sz w:val="24"/>
          <w:szCs w:val="24"/>
          <w:lang w:bidi="ar-SA"/>
        </w:rPr>
        <w:t xml:space="preserve"> </w:t>
      </w:r>
      <w:r w:rsidR="00825D14" w:rsidRPr="00A9789F">
        <w:rPr>
          <w:rFonts w:ascii="Book Antiqua" w:eastAsia="MinionMath-Regular" w:hAnsi="Book Antiqua" w:cs="Arial"/>
          <w:color w:val="000000" w:themeColor="text1"/>
          <w:sz w:val="24"/>
          <w:szCs w:val="24"/>
          <w:lang w:bidi="ar-SA"/>
        </w:rPr>
        <w:t>cells</w:t>
      </w:r>
      <w:r w:rsidR="00F82BB3"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F82BB3" w:rsidRPr="00A9789F">
        <w:rPr>
          <w:rFonts w:ascii="Book Antiqua" w:eastAsia="MinionMath-Regular" w:hAnsi="Book Antiqua" w:cs="Arial"/>
          <w:color w:val="000000" w:themeColor="text1"/>
          <w:sz w:val="24"/>
          <w:szCs w:val="24"/>
          <w:lang w:bidi="ar-SA"/>
        </w:rPr>
        <w:t>4)</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dosage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interleukins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growth</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factors</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made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multiplex</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p</w:t>
      </w:r>
      <w:r w:rsidR="001935B8" w:rsidRPr="00A9789F">
        <w:rPr>
          <w:rFonts w:ascii="Book Antiqua" w:eastAsia="MinionMath-Regular" w:hAnsi="Book Antiqua" w:cs="Arial"/>
          <w:color w:val="000000" w:themeColor="text1"/>
          <w:sz w:val="24"/>
          <w:szCs w:val="24"/>
          <w:lang w:bidi="ar-SA"/>
        </w:rPr>
        <w:t>lat</w:t>
      </w:r>
      <w:r w:rsidR="00F82BB3" w:rsidRPr="00A9789F">
        <w:rPr>
          <w:rFonts w:ascii="Book Antiqua" w:eastAsia="MinionMath-Regular" w:hAnsi="Book Antiqua" w:cs="Arial"/>
          <w:color w:val="000000" w:themeColor="text1"/>
          <w:sz w:val="24"/>
          <w:szCs w:val="24"/>
          <w:lang w:bidi="ar-SA"/>
        </w:rPr>
        <w:t>form</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ELISA</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technique;</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F82BB3" w:rsidRPr="00A9789F">
        <w:rPr>
          <w:rFonts w:ascii="Book Antiqua" w:eastAsia="MinionMath-Regular" w:hAnsi="Book Antiqua" w:cs="Arial"/>
          <w:color w:val="000000" w:themeColor="text1"/>
          <w:sz w:val="24"/>
          <w:szCs w:val="24"/>
          <w:lang w:bidi="ar-SA"/>
        </w:rPr>
        <w:t>5</w:t>
      </w:r>
      <w:r w:rsidR="00B6327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Indirect</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quantification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measured</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through</w:t>
      </w:r>
      <w:r w:rsidR="00D2304C" w:rsidRPr="00A9789F">
        <w:rPr>
          <w:rFonts w:ascii="Book Antiqua" w:eastAsia="MinionMath-Regular" w:hAnsi="Book Antiqua" w:cs="Arial"/>
          <w:color w:val="000000" w:themeColor="text1"/>
          <w:sz w:val="24"/>
          <w:szCs w:val="24"/>
          <w:lang w:bidi="ar-SA"/>
        </w:rPr>
        <w:t xml:space="preserve"> </w:t>
      </w:r>
      <w:r w:rsidR="00BF0B10"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culture;</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F82BB3" w:rsidRPr="00A9789F">
        <w:rPr>
          <w:rFonts w:ascii="Book Antiqua" w:eastAsia="MinionMath-Regular" w:hAnsi="Book Antiqua" w:cs="Arial"/>
          <w:color w:val="000000" w:themeColor="text1"/>
          <w:sz w:val="24"/>
          <w:szCs w:val="24"/>
          <w:lang w:bidi="ar-SA"/>
        </w:rPr>
        <w:t>6)</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phenotyping</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characterization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through</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flow</w:t>
      </w:r>
      <w:r w:rsidR="00D2304C" w:rsidRPr="00A9789F">
        <w:rPr>
          <w:rFonts w:ascii="Book Antiqua" w:eastAsia="MinionMath-Regular" w:hAnsi="Book Antiqua" w:cs="Arial"/>
          <w:color w:val="000000" w:themeColor="text1"/>
          <w:sz w:val="24"/>
          <w:szCs w:val="24"/>
          <w:lang w:bidi="ar-SA"/>
        </w:rPr>
        <w:t xml:space="preserve"> </w:t>
      </w:r>
      <w:r w:rsidR="00C95293" w:rsidRPr="00A9789F">
        <w:rPr>
          <w:rFonts w:ascii="Book Antiqua" w:eastAsia="MinionMath-Regular" w:hAnsi="Book Antiqua" w:cs="Arial"/>
          <w:color w:val="000000" w:themeColor="text1"/>
          <w:sz w:val="24"/>
          <w:szCs w:val="24"/>
          <w:lang w:bidi="ar-SA"/>
        </w:rPr>
        <w:t>cytometry</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775B99"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775B99"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775B99" w:rsidRPr="00A9789F">
        <w:rPr>
          <w:rFonts w:ascii="Book Antiqua" w:eastAsia="MinionMath-Regular" w:hAnsi="Book Antiqua" w:cs="Arial"/>
          <w:color w:val="000000" w:themeColor="text1"/>
          <w:sz w:val="24"/>
          <w:szCs w:val="24"/>
          <w:lang w:bidi="ar-SA"/>
        </w:rPr>
        <w:t>wise</w:t>
      </w:r>
      <w:r w:rsidR="00D2304C" w:rsidRPr="00A9789F">
        <w:rPr>
          <w:rFonts w:ascii="Book Antiqua" w:eastAsia="MinionMath-Regular" w:hAnsi="Book Antiqua" w:cs="Arial"/>
          <w:color w:val="000000" w:themeColor="text1"/>
          <w:sz w:val="24"/>
          <w:szCs w:val="24"/>
          <w:lang w:bidi="ar-SA"/>
        </w:rPr>
        <w:t xml:space="preserve"> </w:t>
      </w:r>
      <w:r w:rsidR="00775B99"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070495" w:rsidRPr="00A9789F">
        <w:rPr>
          <w:rFonts w:ascii="Book Antiqua" w:eastAsia="MinionMath-Regular" w:hAnsi="Book Antiqua" w:cs="Arial"/>
          <w:color w:val="000000" w:themeColor="text1"/>
          <w:sz w:val="24"/>
          <w:szCs w:val="24"/>
          <w:lang w:bidi="ar-SA"/>
        </w:rPr>
        <w:t>use</w:t>
      </w:r>
      <w:r w:rsidR="00D2304C" w:rsidRPr="00A9789F">
        <w:rPr>
          <w:rFonts w:ascii="Book Antiqua" w:eastAsia="MinionMath-Regular" w:hAnsi="Book Antiqua" w:cs="Arial"/>
          <w:color w:val="000000" w:themeColor="text1"/>
          <w:sz w:val="24"/>
          <w:szCs w:val="24"/>
          <w:lang w:bidi="ar-SA"/>
        </w:rPr>
        <w:t xml:space="preserve"> </w:t>
      </w:r>
      <w:r w:rsidR="00070495"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070495" w:rsidRPr="00A9789F">
        <w:rPr>
          <w:rFonts w:ascii="Book Antiqua" w:eastAsia="MinionMath-Regular" w:hAnsi="Book Antiqua" w:cs="Arial"/>
          <w:color w:val="000000" w:themeColor="text1"/>
          <w:sz w:val="24"/>
          <w:szCs w:val="24"/>
          <w:lang w:bidi="ar-SA"/>
        </w:rPr>
        <w:t>full</w:t>
      </w:r>
      <w:r w:rsidR="00D2304C" w:rsidRPr="00A9789F">
        <w:rPr>
          <w:rFonts w:ascii="Book Antiqua" w:eastAsia="MinionMath-Regular" w:hAnsi="Book Antiqua" w:cs="Arial"/>
          <w:color w:val="000000" w:themeColor="text1"/>
          <w:sz w:val="24"/>
          <w:szCs w:val="24"/>
          <w:lang w:bidi="ar-SA"/>
        </w:rPr>
        <w:t xml:space="preserve"> </w:t>
      </w:r>
      <w:r w:rsidR="00070495" w:rsidRPr="00A9789F">
        <w:rPr>
          <w:rFonts w:ascii="Book Antiqua" w:eastAsia="MinionMath-Regular" w:hAnsi="Book Antiqua" w:cs="Arial"/>
          <w:color w:val="000000" w:themeColor="text1"/>
          <w:sz w:val="24"/>
          <w:szCs w:val="24"/>
          <w:lang w:bidi="ar-SA"/>
        </w:rPr>
        <w:t>panel</w:t>
      </w:r>
      <w:r w:rsidR="00D2304C" w:rsidRPr="00A9789F">
        <w:rPr>
          <w:rFonts w:ascii="Book Antiqua" w:eastAsia="MinionMath-Regular" w:hAnsi="Book Antiqua" w:cs="Arial"/>
          <w:color w:val="000000" w:themeColor="text1"/>
          <w:sz w:val="24"/>
          <w:szCs w:val="24"/>
          <w:lang w:bidi="ar-SA"/>
        </w:rPr>
        <w:t xml:space="preserve"> </w:t>
      </w:r>
      <w:r w:rsidR="00070495"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clusters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differentiation</w:t>
      </w:r>
      <w:r w:rsidR="0096521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especially</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since</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there</w:t>
      </w:r>
      <w:r w:rsidR="00D2304C" w:rsidRPr="00A9789F">
        <w:rPr>
          <w:rFonts w:ascii="Book Antiqua" w:eastAsia="MinionMath-Regular" w:hAnsi="Book Antiqua" w:cs="Arial"/>
          <w:color w:val="000000" w:themeColor="text1"/>
          <w:sz w:val="24"/>
          <w:szCs w:val="24"/>
          <w:lang w:bidi="ar-SA"/>
        </w:rPr>
        <w:t xml:space="preserve"> </w:t>
      </w:r>
      <w:r w:rsidR="00965210"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lot</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markers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positive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negative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w:t>
      </w:r>
      <w:r w:rsidR="00F82BB3" w:rsidRPr="00A9789F">
        <w:rPr>
          <w:rFonts w:ascii="Book Antiqua" w:eastAsia="MinionMath-Regular" w:hAnsi="Book Antiqua" w:cs="Arial"/>
          <w:color w:val="000000" w:themeColor="text1"/>
          <w:sz w:val="24"/>
          <w:szCs w:val="24"/>
          <w:lang w:bidi="ar-SA"/>
        </w:rPr>
        <w:t>7</w:t>
      </w:r>
      <w:r w:rsidR="00B6327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complete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characterization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lastRenderedPageBreak/>
        <w:t>three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types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culture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necessary,</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including</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induction</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chondrocytes,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adipocytes</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F82BB3" w:rsidRPr="00A9789F">
        <w:rPr>
          <w:rFonts w:ascii="Book Antiqua" w:eastAsia="MinionMath-Regular" w:hAnsi="Book Antiqua" w:cs="Arial"/>
          <w:color w:val="000000" w:themeColor="text1"/>
          <w:sz w:val="24"/>
          <w:szCs w:val="24"/>
          <w:lang w:bidi="ar-SA"/>
        </w:rPr>
        <w:t>osteocytes</w:t>
      </w:r>
      <w:r w:rsidR="005931C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and (</w:t>
      </w:r>
      <w:r w:rsidR="005931C2" w:rsidRPr="00A9789F">
        <w:rPr>
          <w:rFonts w:ascii="Book Antiqua" w:eastAsia="MinionMath-Regular" w:hAnsi="Book Antiqua" w:cs="Arial"/>
          <w:color w:val="000000" w:themeColor="text1"/>
          <w:sz w:val="24"/>
          <w:szCs w:val="24"/>
          <w:lang w:bidi="ar-SA"/>
        </w:rPr>
        <w:t>8)</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finalize</w:t>
      </w:r>
      <w:r w:rsidR="00ED320B"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most</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complex</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level</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its</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function,</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6052E3" w:rsidRPr="00A9789F">
        <w:rPr>
          <w:rFonts w:ascii="Book Antiqua" w:eastAsia="MinionMath-Regular" w:hAnsi="Book Antiqua" w:cs="Arial"/>
          <w:color w:val="000000" w:themeColor="text1"/>
          <w:sz w:val="24"/>
          <w:szCs w:val="24"/>
          <w:lang w:bidi="ar-SA"/>
        </w:rPr>
        <w:t>include</w:t>
      </w:r>
      <w:r w:rsidR="00262C04"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assays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like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wound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healing</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(proliferation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migration),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lymphocytes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proliferation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(immunossupressor</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potential),</w:t>
      </w:r>
      <w:r w:rsidR="00D2304C" w:rsidRPr="00A9789F">
        <w:rPr>
          <w:rFonts w:ascii="Book Antiqua" w:eastAsia="MinionMath-Regular" w:hAnsi="Book Antiqua" w:cs="Arial"/>
          <w:color w:val="000000" w:themeColor="text1"/>
          <w:sz w:val="24"/>
          <w:szCs w:val="24"/>
          <w:lang w:bidi="ar-SA"/>
        </w:rPr>
        <w:t xml:space="preserve"> </w:t>
      </w:r>
      <w:r w:rsidR="001B464D"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population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doubling</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time.</w:t>
      </w:r>
      <w:r w:rsidR="00D2304C" w:rsidRPr="00A9789F">
        <w:rPr>
          <w:rFonts w:ascii="Book Antiqua" w:eastAsia="MinionMath-Regular" w:hAnsi="Book Antiqua" w:cs="Arial"/>
          <w:color w:val="000000" w:themeColor="text1"/>
          <w:sz w:val="24"/>
          <w:szCs w:val="24"/>
          <w:lang w:bidi="ar-SA"/>
        </w:rPr>
        <w:t xml:space="preserve"> </w:t>
      </w:r>
      <w:r w:rsidR="0017630F" w:rsidRPr="00A9789F">
        <w:rPr>
          <w:rFonts w:ascii="Book Antiqua" w:eastAsia="宋体" w:hAnsi="Book Antiqua" w:cs="Arial" w:hint="eastAsia"/>
          <w:color w:val="000000" w:themeColor="text1"/>
          <w:sz w:val="24"/>
          <w:szCs w:val="24"/>
          <w:lang w:eastAsia="zh-CN" w:bidi="ar-SA"/>
        </w:rPr>
        <w:t xml:space="preserve"> </w:t>
      </w:r>
      <w:r w:rsidR="00B6327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representation</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B6327B"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shown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w:t>
      </w:r>
      <w:r w:rsidR="00B6327B"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00E43C24" w:rsidRPr="00A9789F">
        <w:rPr>
          <w:rFonts w:ascii="Book Antiqua" w:eastAsia="MinionMath-Regular" w:hAnsi="Book Antiqua" w:cs="Arial"/>
          <w:color w:val="000000" w:themeColor="text1"/>
          <w:sz w:val="24"/>
          <w:szCs w:val="24"/>
          <w:lang w:bidi="ar-SA"/>
        </w:rPr>
        <w:t>1</w:t>
      </w:r>
      <w:r w:rsidR="00BC22E4" w:rsidRPr="00A9789F">
        <w:rPr>
          <w:rFonts w:ascii="Book Antiqua" w:eastAsia="MinionMath-Regular" w:hAnsi="Book Antiqua" w:cs="Arial"/>
          <w:color w:val="000000" w:themeColor="text1"/>
          <w:sz w:val="24"/>
          <w:szCs w:val="24"/>
          <w:lang w:bidi="ar-SA"/>
        </w:rPr>
        <w:t>.</w:t>
      </w:r>
    </w:p>
    <w:p w14:paraId="1945D395" w14:textId="28249A43" w:rsidR="00E528E2" w:rsidRPr="00A9789F" w:rsidRDefault="004637B9"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T</w:t>
      </w:r>
      <w:r w:rsidR="005931C2" w:rsidRPr="00A9789F">
        <w:rPr>
          <w:rFonts w:ascii="Book Antiqua" w:eastAsia="MinionMath-Regular" w:hAnsi="Book Antiqua" w:cs="Arial"/>
          <w:color w:val="000000" w:themeColor="text1"/>
          <w:sz w:val="24"/>
          <w:szCs w:val="24"/>
          <w:lang w:bidi="ar-SA"/>
        </w:rPr>
        <w:t>he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idea</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each</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type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E858B0"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use</w:t>
      </w:r>
      <w:r w:rsidR="00551E14" w:rsidRPr="00A9789F">
        <w:rPr>
          <w:rFonts w:ascii="Book Antiqua" w:eastAsia="MinionMath-Regular" w:hAnsi="Book Antiqua" w:cs="Arial"/>
          <w:color w:val="000000" w:themeColor="text1"/>
          <w:sz w:val="24"/>
          <w:szCs w:val="24"/>
          <w:lang w:bidi="ar-SA"/>
        </w:rPr>
        <w:t>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w:t>
      </w:r>
      <w:r w:rsidR="00601528" w:rsidRPr="00A9789F">
        <w:rPr>
          <w:rFonts w:ascii="Book Antiqua" w:eastAsia="MinionMath-Regular" w:hAnsi="Book Antiqua" w:cs="Arial"/>
          <w:color w:val="000000" w:themeColor="text1"/>
          <w:sz w:val="24"/>
          <w:szCs w:val="24"/>
          <w:lang w:bidi="ar-SA"/>
        </w:rPr>
        <w:t>BMA</w:t>
      </w:r>
      <w:r w:rsidR="005931C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hybrid)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increase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indicates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improvement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characterization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complexity</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biological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When</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study</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procedure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reports</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only</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BM</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collected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injected,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classified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C1,</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according</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other</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hand,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present</w:t>
      </w:r>
      <w:r w:rsidR="00E858B0"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procedure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(site,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syringe,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volume,</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345C9E" w:rsidRPr="00A9789F">
        <w:rPr>
          <w:rFonts w:ascii="Book Antiqua" w:eastAsia="MinionMath-Regular" w:hAnsi="Book Antiqua" w:cs="Arial"/>
          <w:color w:val="000000" w:themeColor="text1"/>
          <w:sz w:val="24"/>
          <w:szCs w:val="24"/>
          <w:lang w:bidi="ar-SA"/>
        </w:rPr>
        <w:t>anticoagulant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use)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will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classified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C1-2.</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w:t>
      </w:r>
      <w:r w:rsidR="00E528E2" w:rsidRPr="00A9789F">
        <w:rPr>
          <w:rFonts w:ascii="Book Antiqua" w:eastAsia="MinionMath-Regular" w:hAnsi="Book Antiqua" w:cs="Arial"/>
          <w:color w:val="000000" w:themeColor="text1"/>
          <w:sz w:val="24"/>
          <w:szCs w:val="24"/>
          <w:lang w:bidi="ar-SA"/>
        </w:rPr>
        <w:t>f</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total</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nuclear</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cells</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were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counted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counter,</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include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leukocytes,</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using</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technique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classified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w:t>
      </w:r>
      <w:r w:rsidR="005931C2" w:rsidRPr="00A9789F">
        <w:rPr>
          <w:rFonts w:ascii="Book Antiqua" w:eastAsia="MinionMath-Regular" w:hAnsi="Book Antiqua" w:cs="Arial"/>
          <w:color w:val="000000" w:themeColor="text1"/>
          <w:sz w:val="24"/>
          <w:szCs w:val="24"/>
          <w:lang w:bidi="ar-SA"/>
        </w:rPr>
        <w:t>1-3</w:t>
      </w:r>
      <w:r w:rsidR="00E528E2"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technique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described,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count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was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made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will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classified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C1-4.</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If</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7D6848"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quantified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characterized</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flow</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cytometry</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th</w:t>
      </w:r>
      <w:r w:rsidR="00F60D65" w:rsidRPr="00A9789F">
        <w:rPr>
          <w:rFonts w:ascii="Book Antiqua" w:eastAsia="MinionMath-Regular" w:hAnsi="Book Antiqua" w:cs="Arial"/>
          <w:color w:val="000000" w:themeColor="text1"/>
          <w:sz w:val="24"/>
          <w:szCs w:val="24"/>
          <w:lang w:bidi="ar-SA"/>
        </w:rPr>
        <w:t>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same</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dosage</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A26A7F" w:rsidRPr="00A9789F">
        <w:rPr>
          <w:rFonts w:ascii="Book Antiqua" w:eastAsia="MinionMath-Regular" w:hAnsi="Book Antiqua" w:cs="Arial"/>
          <w:color w:val="000000" w:themeColor="text1"/>
          <w:sz w:val="24"/>
          <w:szCs w:val="24"/>
          <w:lang w:bidi="ar-SA"/>
        </w:rPr>
        <w:t>c</w:t>
      </w:r>
      <w:r w:rsidR="00F60D65" w:rsidRPr="00A9789F">
        <w:rPr>
          <w:rFonts w:ascii="Book Antiqua" w:eastAsia="MinionMath-Regular" w:hAnsi="Book Antiqua" w:cs="Arial"/>
          <w:color w:val="000000" w:themeColor="text1"/>
          <w:sz w:val="24"/>
          <w:szCs w:val="24"/>
          <w:lang w:bidi="ar-SA"/>
        </w:rPr>
        <w:t>lassified</w:t>
      </w:r>
      <w:r w:rsidR="00D2304C" w:rsidRPr="00A9789F">
        <w:rPr>
          <w:rFonts w:ascii="Book Antiqua" w:eastAsia="MinionMath-Regular" w:hAnsi="Book Antiqua" w:cs="Arial"/>
          <w:color w:val="000000" w:themeColor="text1"/>
          <w:sz w:val="24"/>
          <w:szCs w:val="24"/>
          <w:lang w:bidi="ar-SA"/>
        </w:rPr>
        <w:t xml:space="preserve"> </w:t>
      </w:r>
      <w:r w:rsidR="00F60D65"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5931C2" w:rsidRPr="00A9789F">
        <w:rPr>
          <w:rFonts w:ascii="Book Antiqua" w:eastAsia="MinionMath-Regular" w:hAnsi="Book Antiqua" w:cs="Arial"/>
          <w:color w:val="000000" w:themeColor="text1"/>
          <w:sz w:val="24"/>
          <w:szCs w:val="24"/>
          <w:lang w:bidi="ar-SA"/>
        </w:rPr>
        <w:t>C1-6</w:t>
      </w:r>
      <w:r w:rsidR="00D2304C" w:rsidRPr="00A9789F">
        <w:rPr>
          <w:rFonts w:ascii="Book Antiqua" w:eastAsia="MinionMath-Regular" w:hAnsi="Book Antiqua" w:cs="Arial"/>
          <w:color w:val="000000" w:themeColor="text1"/>
          <w:sz w:val="24"/>
          <w:szCs w:val="24"/>
          <w:lang w:bidi="ar-SA"/>
        </w:rPr>
        <w:t xml:space="preserve"> </w:t>
      </w:r>
      <w:r w:rsidR="00E528E2"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last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level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C1-8</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which</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encompass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count,</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growth</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factors,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phenotyping,</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functional</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assays,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being</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classified</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601528" w:rsidRPr="00A9789F">
        <w:rPr>
          <w:rFonts w:ascii="Book Antiqua" w:eastAsia="MinionMath-Regular" w:hAnsi="Book Antiqua" w:cs="Arial"/>
          <w:color w:val="000000" w:themeColor="text1"/>
          <w:sz w:val="24"/>
          <w:szCs w:val="24"/>
          <w:lang w:bidi="ar-SA"/>
        </w:rPr>
        <w:t>C1-8.</w:t>
      </w:r>
      <w:r w:rsidR="00D2304C" w:rsidRPr="00A9789F">
        <w:rPr>
          <w:rFonts w:ascii="Book Antiqua" w:eastAsia="MinionMath-Regular" w:hAnsi="Book Antiqua" w:cs="Arial"/>
          <w:color w:val="000000" w:themeColor="text1"/>
          <w:sz w:val="24"/>
          <w:szCs w:val="24"/>
          <w:lang w:bidi="ar-SA"/>
        </w:rPr>
        <w:t xml:space="preserve"> </w:t>
      </w:r>
    </w:p>
    <w:p w14:paraId="7BE36722" w14:textId="3B7205A7" w:rsidR="005F51F1" w:rsidRPr="00A9789F" w:rsidRDefault="009E4E51" w:rsidP="009E5C4E">
      <w:pPr>
        <w:spacing w:after="0" w:line="360" w:lineRule="auto"/>
        <w:ind w:firstLine="708"/>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case</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where</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not</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progression</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steps</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numeric</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order</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omitted</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step</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number</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not</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used.</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F</w:t>
      </w:r>
      <w:r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example,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w:t>
      </w:r>
      <w:r w:rsidR="00345B34" w:rsidRPr="00A9789F">
        <w:rPr>
          <w:rFonts w:ascii="Book Antiqua" w:eastAsia="MinionMath-Regular" w:hAnsi="Book Antiqua" w:cs="Arial"/>
          <w:color w:val="000000" w:themeColor="text1"/>
          <w:sz w:val="24"/>
          <w:szCs w:val="24"/>
          <w:lang w:bidi="ar-SA"/>
        </w:rPr>
        <w:t>f</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procedure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harvesting</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had</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count</w:t>
      </w:r>
      <w:r w:rsidR="00345B3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without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quantification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study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classified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A1-3</w:t>
      </w:r>
      <w:r w:rsidR="00D31384" w:rsidRPr="00A9789F">
        <w:rPr>
          <w:rFonts w:ascii="Book Antiqua" w:eastAsia="MinionMath-Regular" w:hAnsi="Book Antiqua" w:cs="Arial"/>
          <w:color w:val="000000" w:themeColor="text1"/>
          <w:sz w:val="24"/>
          <w:szCs w:val="24"/>
          <w:lang w:bidi="ar-SA"/>
        </w:rPr>
        <w:t>;</w:t>
      </w:r>
      <w:r w:rsidRPr="00A9789F">
        <w:rPr>
          <w:rFonts w:ascii="Book Antiqua" w:eastAsia="MinionMath-Regular" w:hAnsi="Book Antiqua" w:cs="Arial"/>
          <w:color w:val="000000" w:themeColor="text1"/>
          <w:sz w:val="24"/>
          <w:szCs w:val="24"/>
          <w:lang w:bidi="ar-SA"/>
        </w:rPr>
        <w:t>5</w:t>
      </w:r>
      <w:r w:rsidR="008C3B10"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8C3B10"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8C3B10" w:rsidRPr="00A9789F">
        <w:rPr>
          <w:rFonts w:ascii="Book Antiqua" w:eastAsia="MinionMath-Regular" w:hAnsi="Book Antiqua" w:cs="Arial"/>
          <w:color w:val="000000" w:themeColor="text1"/>
          <w:sz w:val="24"/>
          <w:szCs w:val="24"/>
          <w:lang w:bidi="ar-SA"/>
        </w:rPr>
        <w:t>demonstrated</w:t>
      </w:r>
      <w:r w:rsidR="00D2304C" w:rsidRPr="00A9789F">
        <w:rPr>
          <w:rFonts w:ascii="Book Antiqua" w:eastAsia="MinionMath-Regular" w:hAnsi="Book Antiqua" w:cs="Arial"/>
          <w:color w:val="000000" w:themeColor="text1"/>
          <w:sz w:val="24"/>
          <w:szCs w:val="24"/>
          <w:lang w:bidi="ar-SA"/>
        </w:rPr>
        <w:t xml:space="preserve"> </w:t>
      </w:r>
      <w:r w:rsidR="008C3B10"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8C3B10" w:rsidRPr="00A9789F">
        <w:rPr>
          <w:rFonts w:ascii="Book Antiqua" w:eastAsia="MinionMath-Regular" w:hAnsi="Book Antiqua" w:cs="Arial"/>
          <w:caps/>
          <w:color w:val="000000" w:themeColor="text1"/>
          <w:sz w:val="24"/>
          <w:szCs w:val="24"/>
          <w:lang w:bidi="ar-SA"/>
        </w:rPr>
        <w:t>t</w:t>
      </w:r>
      <w:r w:rsidR="008C3B10" w:rsidRPr="00A9789F">
        <w:rPr>
          <w:rFonts w:ascii="Book Antiqua" w:eastAsia="MinionMath-Regular" w:hAnsi="Book Antiqua" w:cs="Arial"/>
          <w:color w:val="000000" w:themeColor="text1"/>
          <w:sz w:val="24"/>
          <w:szCs w:val="24"/>
          <w:lang w:bidi="ar-SA"/>
        </w:rPr>
        <w:t>able</w:t>
      </w:r>
      <w:r w:rsidR="00D2304C" w:rsidRPr="00A9789F">
        <w:rPr>
          <w:rFonts w:ascii="Book Antiqua" w:eastAsia="MinionMath-Regular" w:hAnsi="Book Antiqua" w:cs="Arial"/>
          <w:color w:val="000000" w:themeColor="text1"/>
          <w:sz w:val="24"/>
          <w:szCs w:val="24"/>
          <w:lang w:bidi="ar-SA"/>
        </w:rPr>
        <w:t xml:space="preserve"> </w:t>
      </w:r>
      <w:r w:rsidR="008C3B10"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p>
    <w:p w14:paraId="7B2DE5BA" w14:textId="57620070" w:rsidR="00967B1F" w:rsidRPr="00A9789F" w:rsidRDefault="008C3B10" w:rsidP="009E5C4E">
      <w:pPr>
        <w:spacing w:after="0" w:line="360" w:lineRule="auto"/>
        <w:ind w:firstLine="708"/>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general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view</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described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schematic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illustration</w:t>
      </w:r>
      <w:r w:rsidR="00D2304C" w:rsidRPr="00A9789F">
        <w:rPr>
          <w:rFonts w:ascii="Book Antiqua" w:eastAsia="MinionMath-Regular" w:hAnsi="Book Antiqua" w:cs="Arial"/>
          <w:color w:val="000000" w:themeColor="text1"/>
          <w:sz w:val="24"/>
          <w:szCs w:val="24"/>
          <w:lang w:bidi="ar-SA"/>
        </w:rPr>
        <w:t xml:space="preserve"> </w:t>
      </w:r>
      <w:r w:rsidR="009E4E51"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9E4E51"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9E4E51"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009E4E51"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961115" w:rsidRPr="00A9789F">
        <w:rPr>
          <w:rFonts w:ascii="Book Antiqua" w:eastAsia="MinionMath-Regular" w:hAnsi="Book Antiqua" w:cs="Arial"/>
          <w:color w:val="000000" w:themeColor="text1"/>
          <w:sz w:val="24"/>
          <w:szCs w:val="24"/>
          <w:lang w:bidi="ar-SA"/>
        </w:rPr>
        <w:t>exemplified</w:t>
      </w:r>
      <w:r w:rsidR="00D2304C" w:rsidRPr="00A9789F">
        <w:rPr>
          <w:rFonts w:ascii="Book Antiqua" w:eastAsia="MinionMath-Regular" w:hAnsi="Book Antiqua" w:cs="Arial"/>
          <w:color w:val="000000" w:themeColor="text1"/>
          <w:sz w:val="24"/>
          <w:szCs w:val="24"/>
          <w:lang w:bidi="ar-SA"/>
        </w:rPr>
        <w:t xml:space="preserve"> </w:t>
      </w:r>
      <w:r w:rsidR="00961115" w:rsidRPr="00A9789F">
        <w:rPr>
          <w:rFonts w:ascii="Book Antiqua" w:eastAsia="MinionMath-Regular" w:hAnsi="Book Antiqua" w:cs="Arial"/>
          <w:color w:val="000000" w:themeColor="text1"/>
          <w:sz w:val="24"/>
          <w:szCs w:val="24"/>
          <w:lang w:bidi="ar-SA"/>
        </w:rPr>
        <w:t>by</w:t>
      </w:r>
      <w:r w:rsidR="00D2304C" w:rsidRPr="00A9789F">
        <w:rPr>
          <w:rFonts w:ascii="Book Antiqua" w:eastAsia="MinionMath-Regular" w:hAnsi="Book Antiqua" w:cs="Arial"/>
          <w:color w:val="000000" w:themeColor="text1"/>
          <w:sz w:val="24"/>
          <w:szCs w:val="24"/>
          <w:lang w:bidi="ar-SA"/>
        </w:rPr>
        <w:t xml:space="preserve"> </w:t>
      </w:r>
      <w:r w:rsidR="00160047" w:rsidRPr="00A9789F">
        <w:rPr>
          <w:rFonts w:ascii="Book Antiqua" w:eastAsia="MinionMath-Regular" w:hAnsi="Book Antiqua" w:cs="Arial"/>
          <w:color w:val="000000" w:themeColor="text1"/>
          <w:sz w:val="24"/>
          <w:szCs w:val="24"/>
          <w:lang w:bidi="ar-SA"/>
        </w:rPr>
        <w:t>F</w:t>
      </w:r>
      <w:r w:rsidR="003931D9" w:rsidRPr="00A9789F">
        <w:rPr>
          <w:rFonts w:ascii="Book Antiqua" w:eastAsia="MinionMath-Regular" w:hAnsi="Book Antiqua" w:cs="Arial"/>
          <w:color w:val="000000" w:themeColor="text1"/>
          <w:sz w:val="24"/>
          <w:szCs w:val="24"/>
          <w:lang w:bidi="ar-SA"/>
        </w:rPr>
        <w:t>igure</w:t>
      </w:r>
      <w:r w:rsidR="00D2304C" w:rsidRPr="00A9789F">
        <w:rPr>
          <w:rFonts w:ascii="Book Antiqua" w:eastAsia="MinionMath-Regular" w:hAnsi="Book Antiqua" w:cs="Arial"/>
          <w:color w:val="000000" w:themeColor="text1"/>
          <w:sz w:val="24"/>
          <w:szCs w:val="24"/>
          <w:lang w:bidi="ar-SA"/>
        </w:rPr>
        <w:t xml:space="preserve"> </w:t>
      </w:r>
      <w:r w:rsidR="003931D9" w:rsidRPr="00A9789F">
        <w:rPr>
          <w:rFonts w:ascii="Book Antiqua" w:eastAsia="MinionMath-Regular" w:hAnsi="Book Antiqua" w:cs="Arial"/>
          <w:color w:val="000000" w:themeColor="text1"/>
          <w:sz w:val="24"/>
          <w:szCs w:val="24"/>
          <w:lang w:bidi="ar-SA"/>
        </w:rPr>
        <w:t>1</w:t>
      </w:r>
      <w:r w:rsidR="009E4E51" w:rsidRPr="00A9789F">
        <w:rPr>
          <w:rFonts w:ascii="Book Antiqua" w:eastAsia="MinionMath-Regular" w:hAnsi="Book Antiqua" w:cs="Arial"/>
          <w:color w:val="000000" w:themeColor="text1"/>
          <w:sz w:val="24"/>
          <w:szCs w:val="24"/>
          <w:lang w:bidi="ar-SA"/>
        </w:rPr>
        <w:t>.</w:t>
      </w:r>
    </w:p>
    <w:p w14:paraId="6403E363" w14:textId="77777777" w:rsidR="00345C9E" w:rsidRPr="00A9789F" w:rsidRDefault="00345C9E" w:rsidP="009E5C4E">
      <w:pPr>
        <w:spacing w:after="0" w:line="360" w:lineRule="auto"/>
        <w:ind w:firstLine="708"/>
        <w:jc w:val="both"/>
        <w:rPr>
          <w:rFonts w:ascii="Book Antiqua" w:eastAsia="MinionMath-Regular" w:hAnsi="Book Antiqua" w:cs="Arial"/>
          <w:color w:val="000000" w:themeColor="text1"/>
          <w:sz w:val="24"/>
          <w:szCs w:val="24"/>
          <w:lang w:bidi="ar-SA"/>
        </w:rPr>
      </w:pPr>
    </w:p>
    <w:p w14:paraId="09637202" w14:textId="77777777" w:rsidR="00E528E2" w:rsidRPr="00A9789F" w:rsidRDefault="00E528E2" w:rsidP="009E5C4E">
      <w:pPr>
        <w:spacing w:after="0" w:line="360" w:lineRule="auto"/>
        <w:jc w:val="both"/>
        <w:rPr>
          <w:rFonts w:ascii="Book Antiqua" w:eastAsia="MinionMath-Regular" w:hAnsi="Book Antiqua" w:cs="Arial"/>
          <w:b/>
          <w:color w:val="000000" w:themeColor="text1"/>
          <w:sz w:val="24"/>
          <w:szCs w:val="24"/>
          <w:u w:val="single"/>
          <w:lang w:bidi="ar-SA"/>
        </w:rPr>
      </w:pPr>
      <w:r w:rsidRPr="00A9789F">
        <w:rPr>
          <w:rFonts w:ascii="Book Antiqua" w:eastAsia="MinionMath-Regular" w:hAnsi="Book Antiqua" w:cs="Arial"/>
          <w:b/>
          <w:color w:val="000000" w:themeColor="text1"/>
          <w:sz w:val="24"/>
          <w:szCs w:val="24"/>
          <w:u w:val="single"/>
          <w:lang w:bidi="ar-SA"/>
        </w:rPr>
        <w:t>CONCLUSION</w:t>
      </w:r>
    </w:p>
    <w:p w14:paraId="47195E37" w14:textId="493A1D70" w:rsidR="004456B4" w:rsidRPr="00A9789F" w:rsidRDefault="00F60D65"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Although</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using</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both</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treatment</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various</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musculoskeletal</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disorders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w:t>
      </w:r>
      <w:r w:rsidR="008169FD" w:rsidRPr="00A9789F">
        <w:rPr>
          <w:rFonts w:ascii="Book Antiqua" w:eastAsia="MinionMath-Regular" w:hAnsi="Book Antiqua" w:cs="Arial"/>
          <w:color w:val="000000" w:themeColor="text1"/>
          <w:sz w:val="24"/>
          <w:szCs w:val="24"/>
          <w:lang w:bidi="ar-SA"/>
        </w:rPr>
        <w:t>ve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show</w:t>
      </w:r>
      <w:r w:rsidRPr="00A9789F">
        <w:rPr>
          <w:rFonts w:ascii="Book Antiqua" w:eastAsia="MinionMath-Regular" w:hAnsi="Book Antiqua" w:cs="Arial"/>
          <w:color w:val="000000" w:themeColor="text1"/>
          <w:sz w:val="24"/>
          <w:szCs w:val="24"/>
          <w:lang w:bidi="ar-SA"/>
        </w:rPr>
        <w:t>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promising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results</w:t>
      </w:r>
      <w:r w:rsidR="00345B3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inconsistent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preparation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methods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deficient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reporting</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led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questionable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outcomes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with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respect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generalization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reproducibility.</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order</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optimize</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efficacy</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safety</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MinionMath-Regular" w:hAnsi="Book Antiqua" w:cs="Arial"/>
          <w:color w:val="000000" w:themeColor="text1"/>
          <w:sz w:val="24"/>
          <w:szCs w:val="24"/>
          <w:lang w:bidi="ar-SA"/>
        </w:rPr>
        <w:t>BM</w:t>
      </w:r>
      <w:r w:rsidR="00DD201A"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products,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allow</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validation</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A55555" w:rsidRPr="00A9789F">
        <w:rPr>
          <w:rFonts w:ascii="Book Antiqua" w:eastAsia="MinionMath-Regular" w:hAnsi="Book Antiqua" w:cs="Arial"/>
          <w:color w:val="000000" w:themeColor="text1"/>
          <w:sz w:val="24"/>
          <w:szCs w:val="24"/>
          <w:lang w:bidi="ar-SA"/>
        </w:rPr>
        <w:t>standardization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products,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studies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should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report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stepwise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description</w:t>
      </w:r>
      <w:r w:rsidRPr="00A9789F">
        <w:rPr>
          <w:rFonts w:ascii="Book Antiqua" w:eastAsia="MinionMath-Regular" w:hAnsi="Book Antiqua" w:cs="Arial"/>
          <w:color w:val="000000" w:themeColor="text1"/>
          <w:sz w:val="24"/>
          <w:szCs w:val="24"/>
          <w:lang w:bidi="ar-SA"/>
        </w:rPr>
        <w:t>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preparation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protocol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additional</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information</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further</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classify</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used</w:t>
      </w:r>
      <w:r w:rsidR="00DD201A"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w:t>
      </w:r>
      <w:r w:rsidR="00DD201A" w:rsidRPr="00A9789F">
        <w:rPr>
          <w:rFonts w:ascii="Book Antiqua" w:eastAsia="MinionMath-Regular" w:hAnsi="Book Antiqua" w:cs="Arial"/>
          <w:color w:val="000000" w:themeColor="text1"/>
          <w:sz w:val="24"/>
          <w:szCs w:val="24"/>
          <w:lang w:bidi="ar-SA"/>
        </w:rPr>
        <w:t>lassification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focuses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on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describing</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parameters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relevant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quality</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biological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products,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345B34" w:rsidRPr="00A9789F">
        <w:rPr>
          <w:rFonts w:ascii="Book Antiqua" w:eastAsia="MinionMath-Regular" w:hAnsi="Book Antiqua" w:cs="Arial"/>
          <w:color w:val="000000" w:themeColor="text1"/>
          <w:sz w:val="24"/>
          <w:szCs w:val="24"/>
          <w:lang w:bidi="ar-SA"/>
        </w:rPr>
        <w:t>collection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techniq</w:t>
      </w:r>
      <w:r w:rsidR="00345B34" w:rsidRPr="00A9789F">
        <w:rPr>
          <w:rFonts w:ascii="Book Antiqua" w:eastAsia="MinionMath-Regular" w:hAnsi="Book Antiqua" w:cs="Arial"/>
          <w:color w:val="000000" w:themeColor="text1"/>
          <w:sz w:val="24"/>
          <w:szCs w:val="24"/>
          <w:lang w:bidi="ar-SA"/>
        </w:rPr>
        <w:t>ue</w:t>
      </w:r>
      <w:r w:rsidR="00DD201A"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count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its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nature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w:t>
      </w:r>
      <w:r w:rsidR="00381AD0" w:rsidRPr="00A9789F">
        <w:rPr>
          <w:rFonts w:ascii="Book Antiqua" w:eastAsia="MinionMath-Regular" w:hAnsi="Book Antiqua" w:cs="Arial"/>
          <w:color w:val="000000" w:themeColor="text1"/>
          <w:sz w:val="24"/>
          <w:szCs w:val="24"/>
          <w:lang w:bidi="ar-SA"/>
        </w:rPr>
        <w:t>whether</w:t>
      </w:r>
      <w:r w:rsidR="00D2304C" w:rsidRPr="00A9789F">
        <w:rPr>
          <w:rFonts w:ascii="Book Antiqua" w:eastAsia="MinionMath-Regular" w:hAnsi="Book Antiqua" w:cs="Arial"/>
          <w:color w:val="000000" w:themeColor="text1"/>
          <w:sz w:val="24"/>
          <w:szCs w:val="24"/>
          <w:lang w:bidi="ar-SA"/>
        </w:rPr>
        <w:t xml:space="preserve"> </w:t>
      </w:r>
      <w:r w:rsidR="00381AD0" w:rsidRPr="00A9789F">
        <w:rPr>
          <w:rFonts w:ascii="Book Antiqua" w:eastAsia="MinionMath-Regular" w:hAnsi="Book Antiqua" w:cs="Arial"/>
          <w:color w:val="000000" w:themeColor="text1"/>
          <w:sz w:val="24"/>
          <w:szCs w:val="24"/>
          <w:lang w:bidi="ar-SA"/>
        </w:rPr>
        <w:t>stromal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o</w:t>
      </w:r>
      <w:r w:rsidR="00345B34" w:rsidRPr="00A9789F">
        <w:rPr>
          <w:rFonts w:ascii="Book Antiqua" w:eastAsia="MinionMath-Regular" w:hAnsi="Book Antiqua" w:cs="Arial"/>
          <w:color w:val="000000" w:themeColor="text1"/>
          <w:sz w:val="24"/>
          <w:szCs w:val="24"/>
          <w:lang w:bidi="ar-SA"/>
        </w:rPr>
        <w:t>r</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hematopoietic),</w:t>
      </w:r>
      <w:r w:rsidR="00D2304C" w:rsidRPr="00A9789F">
        <w:rPr>
          <w:rFonts w:ascii="Book Antiqua" w:eastAsia="MinionMath-Regular" w:hAnsi="Book Antiqua" w:cs="Arial"/>
          <w:color w:val="000000" w:themeColor="text1"/>
          <w:sz w:val="24"/>
          <w:szCs w:val="24"/>
          <w:lang w:bidi="ar-SA"/>
        </w:rPr>
        <w:t xml:space="preserve"> </w:t>
      </w:r>
      <w:r w:rsidR="00381AD0"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381AD0" w:rsidRPr="00A9789F">
        <w:rPr>
          <w:rFonts w:ascii="Book Antiqua" w:eastAsia="MinionMath-Regular" w:hAnsi="Book Antiqua" w:cs="Arial"/>
          <w:color w:val="000000" w:themeColor="text1"/>
          <w:sz w:val="24"/>
          <w:szCs w:val="24"/>
          <w:lang w:bidi="ar-SA"/>
        </w:rPr>
        <w:t>molecular</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content</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dose</w:t>
      </w:r>
      <w:r w:rsidR="00DD201A"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would</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contribute</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greater</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understanding</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both</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procedures</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research</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outcomes</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over</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time,</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le</w:t>
      </w:r>
      <w:r w:rsidR="001A5FEC" w:rsidRPr="00A9789F">
        <w:rPr>
          <w:rFonts w:ascii="Book Antiqua" w:eastAsia="MinionMath-Regular" w:hAnsi="Book Antiqua" w:cs="Arial"/>
          <w:color w:val="000000" w:themeColor="text1"/>
          <w:sz w:val="24"/>
          <w:szCs w:val="24"/>
          <w:lang w:bidi="ar-SA"/>
        </w:rPr>
        <w:t>a</w:t>
      </w:r>
      <w:r w:rsidR="00056CFF" w:rsidRPr="00A9789F">
        <w:rPr>
          <w:rFonts w:ascii="Book Antiqua" w:eastAsia="MinionMath-Regular" w:hAnsi="Book Antiqua" w:cs="Arial"/>
          <w:color w:val="000000" w:themeColor="text1"/>
          <w:sz w:val="24"/>
          <w:szCs w:val="24"/>
          <w:lang w:bidi="ar-SA"/>
        </w:rPr>
        <w:t>d</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standardization</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best</w:t>
      </w:r>
      <w:r w:rsidR="00D2304C" w:rsidRPr="00A9789F">
        <w:rPr>
          <w:rFonts w:ascii="Book Antiqua" w:eastAsia="MinionMath-Regular" w:hAnsi="Book Antiqua" w:cs="Arial"/>
          <w:color w:val="000000" w:themeColor="text1"/>
          <w:sz w:val="24"/>
          <w:szCs w:val="24"/>
          <w:lang w:bidi="ar-SA"/>
        </w:rPr>
        <w:t xml:space="preserve"> </w:t>
      </w:r>
      <w:r w:rsidR="000835EC" w:rsidRPr="00A9789F">
        <w:rPr>
          <w:rFonts w:ascii="Book Antiqua" w:eastAsia="MinionMath-Regular" w:hAnsi="Book Antiqua" w:cs="Arial"/>
          <w:color w:val="000000" w:themeColor="text1"/>
          <w:sz w:val="24"/>
          <w:szCs w:val="24"/>
          <w:lang w:bidi="ar-SA"/>
        </w:rPr>
        <w:t>practice</w:t>
      </w:r>
      <w:r w:rsidR="00056CFF"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Together,</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we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believe</w:t>
      </w:r>
      <w:r w:rsidR="00D2304C" w:rsidRPr="00A9789F">
        <w:rPr>
          <w:rFonts w:ascii="Book Antiqua" w:eastAsia="MinionMath-Regular" w:hAnsi="Book Antiqua" w:cs="Arial"/>
          <w:color w:val="000000" w:themeColor="text1"/>
          <w:sz w:val="24"/>
          <w:szCs w:val="24"/>
          <w:lang w:bidi="ar-SA"/>
        </w:rPr>
        <w:t xml:space="preserve"> </w:t>
      </w:r>
      <w:r w:rsidR="00381AD0"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381AD0"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ACH</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proposal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an</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easily</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recalled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useful</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method</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DD201A"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050402"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MinionMath-Regular" w:hAnsi="Book Antiqua" w:cs="Arial"/>
          <w:color w:val="000000" w:themeColor="text1"/>
          <w:sz w:val="24"/>
          <w:szCs w:val="24"/>
          <w:lang w:bidi="ar-SA"/>
        </w:rPr>
        <w:t>BM</w:t>
      </w:r>
      <w:r w:rsidR="00050402" w:rsidRPr="00A9789F">
        <w:rPr>
          <w:rFonts w:ascii="Book Antiqua" w:eastAsia="MinionMath-Regular" w:hAnsi="Book Antiqua" w:cs="Arial"/>
          <w:color w:val="000000" w:themeColor="text1"/>
          <w:sz w:val="24"/>
          <w:szCs w:val="24"/>
          <w:lang w:bidi="ar-SA"/>
        </w:rPr>
        <w:t>-derived</w:t>
      </w:r>
      <w:r w:rsidR="00D2304C" w:rsidRPr="00A9789F">
        <w:rPr>
          <w:rFonts w:ascii="Book Antiqua" w:eastAsia="MinionMath-Regular" w:hAnsi="Book Antiqua" w:cs="Arial"/>
          <w:color w:val="000000" w:themeColor="text1"/>
          <w:sz w:val="24"/>
          <w:szCs w:val="24"/>
          <w:lang w:bidi="ar-SA"/>
        </w:rPr>
        <w:t xml:space="preserve"> </w:t>
      </w:r>
      <w:r w:rsidR="00050402" w:rsidRPr="00A9789F">
        <w:rPr>
          <w:rFonts w:ascii="Book Antiqua" w:eastAsia="MinionMath-Regular" w:hAnsi="Book Antiqua" w:cs="Arial"/>
          <w:color w:val="000000" w:themeColor="text1"/>
          <w:sz w:val="24"/>
          <w:szCs w:val="24"/>
          <w:lang w:bidi="ar-SA"/>
        </w:rPr>
        <w:t>products</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in</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order</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provide</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comparative</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between</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product</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composition</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clinical</w:t>
      </w:r>
      <w:r w:rsidR="00D2304C" w:rsidRPr="00A9789F">
        <w:rPr>
          <w:rFonts w:ascii="Book Antiqua" w:eastAsia="MinionMath-Regular" w:hAnsi="Book Antiqua" w:cs="Arial"/>
          <w:color w:val="000000" w:themeColor="text1"/>
          <w:sz w:val="24"/>
          <w:szCs w:val="24"/>
          <w:lang w:bidi="ar-SA"/>
        </w:rPr>
        <w:t xml:space="preserve"> </w:t>
      </w:r>
      <w:r w:rsidR="00CC5411" w:rsidRPr="00A9789F">
        <w:rPr>
          <w:rFonts w:ascii="Book Antiqua" w:eastAsia="MinionMath-Regular" w:hAnsi="Book Antiqua" w:cs="Arial"/>
          <w:color w:val="000000" w:themeColor="text1"/>
          <w:sz w:val="24"/>
          <w:szCs w:val="24"/>
          <w:lang w:bidi="ar-SA"/>
        </w:rPr>
        <w:t>outcomes.</w:t>
      </w:r>
    </w:p>
    <w:p w14:paraId="40FB2532" w14:textId="2BFC3DEB" w:rsidR="00914028" w:rsidRPr="00A9789F" w:rsidRDefault="00381AD0" w:rsidP="009E5C4E">
      <w:pPr>
        <w:spacing w:after="0" w:line="360" w:lineRule="auto"/>
        <w:ind w:firstLineChars="300" w:firstLine="720"/>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It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should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also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emphasized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classification</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pertaining</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only</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w:t>
      </w:r>
      <w:r w:rsidR="00D2304C" w:rsidRPr="00A9789F">
        <w:rPr>
          <w:rFonts w:ascii="Book Antiqua" w:eastAsia="MinionMath-Regular" w:hAnsi="Book Antiqua" w:cs="Arial"/>
          <w:color w:val="000000" w:themeColor="text1"/>
          <w:sz w:val="24"/>
          <w:szCs w:val="24"/>
          <w:lang w:bidi="ar-SA"/>
        </w:rPr>
        <w:t xml:space="preserve"> </w:t>
      </w:r>
      <w:r w:rsidR="00FD4A42" w:rsidRPr="00A9789F">
        <w:rPr>
          <w:rFonts w:ascii="Book Antiqua" w:eastAsia="宋体" w:hAnsi="Book Antiqua" w:cs="Arial" w:hint="eastAsia"/>
          <w:color w:val="000000" w:themeColor="text1"/>
          <w:sz w:val="24"/>
          <w:szCs w:val="24"/>
          <w:lang w:eastAsia="zh-CN" w:bidi="ar-SA"/>
        </w:rPr>
        <w:t>BMA</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product</w:t>
      </w:r>
      <w:r w:rsidR="00056CFF" w:rsidRPr="00A9789F">
        <w:rPr>
          <w:rFonts w:ascii="Book Antiqua" w:eastAsia="MinionMath-Regular" w:hAnsi="Book Antiqua" w:cs="Arial"/>
          <w:color w:val="000000" w:themeColor="text1"/>
          <w:sz w:val="24"/>
          <w:szCs w:val="24"/>
          <w:lang w:bidi="ar-SA"/>
        </w:rPr>
        <w:t>s</w:t>
      </w:r>
      <w:r w:rsidR="004456B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There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are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other</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aspects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bone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marrow</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preparation</w:t>
      </w:r>
      <w:r w:rsidR="00D2304C" w:rsidRPr="00A9789F">
        <w:rPr>
          <w:rFonts w:ascii="Book Antiqua" w:eastAsia="MinionMath-Regular" w:hAnsi="Book Antiqua" w:cs="Arial"/>
          <w:color w:val="000000" w:themeColor="text1"/>
          <w:sz w:val="24"/>
          <w:szCs w:val="24"/>
          <w:lang w:bidi="ar-SA"/>
        </w:rPr>
        <w:t xml:space="preserve"> </w:t>
      </w:r>
      <w:r w:rsidR="00377595" w:rsidRPr="00A9789F">
        <w:rPr>
          <w:rFonts w:ascii="Book Antiqua" w:eastAsia="MinionMath-Regular" w:hAnsi="Book Antiqua" w:cs="Arial"/>
          <w:color w:val="000000" w:themeColor="text1"/>
          <w:sz w:val="24"/>
          <w:szCs w:val="24"/>
          <w:lang w:bidi="ar-SA"/>
        </w:rPr>
        <w:t>such</w:t>
      </w:r>
      <w:r w:rsidR="00D2304C" w:rsidRPr="00A9789F">
        <w:rPr>
          <w:rFonts w:ascii="Book Antiqua" w:eastAsia="MinionMath-Regular" w:hAnsi="Book Antiqua" w:cs="Arial"/>
          <w:color w:val="000000" w:themeColor="text1"/>
          <w:sz w:val="24"/>
          <w:szCs w:val="24"/>
          <w:lang w:bidi="ar-SA"/>
        </w:rPr>
        <w:t xml:space="preserve"> </w:t>
      </w:r>
      <w:r w:rsidR="00377595"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377595" w:rsidRPr="00A9789F">
        <w:rPr>
          <w:rFonts w:ascii="Book Antiqua" w:eastAsia="MinionMath-Regular" w:hAnsi="Book Antiqua" w:cs="Arial"/>
          <w:color w:val="000000" w:themeColor="text1"/>
          <w:sz w:val="24"/>
          <w:szCs w:val="24"/>
          <w:lang w:bidi="ar-SA"/>
        </w:rPr>
        <w:t>photobio</w:t>
      </w:r>
      <w:r w:rsidR="004456B4" w:rsidRPr="00A9789F">
        <w:rPr>
          <w:rFonts w:ascii="Book Antiqua" w:eastAsia="MinionMath-Regular" w:hAnsi="Book Antiqua" w:cs="Arial"/>
          <w:color w:val="000000" w:themeColor="text1"/>
          <w:sz w:val="24"/>
          <w:szCs w:val="24"/>
          <w:lang w:bidi="ar-SA"/>
        </w:rPr>
        <w:t>modulation</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o</w:t>
      </w:r>
      <w:r w:rsidR="00056CFF" w:rsidRPr="00A9789F">
        <w:rPr>
          <w:rFonts w:ascii="Book Antiqua" w:eastAsia="MinionMath-Regular" w:hAnsi="Book Antiqua" w:cs="Arial"/>
          <w:color w:val="000000" w:themeColor="text1"/>
          <w:sz w:val="24"/>
          <w:szCs w:val="24"/>
          <w:lang w:bidi="ar-SA"/>
        </w:rPr>
        <w:t>f</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aspirate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or</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concentrate</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that</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have</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not</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been</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discussed</w:t>
      </w:r>
      <w:r w:rsidR="004456B4"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Unfortunately,</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there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not</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much</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literature</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supporting</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concept.</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Thus,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is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mentioned</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as</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a</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matter</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00056CFF" w:rsidRPr="00A9789F">
        <w:rPr>
          <w:rFonts w:ascii="Book Antiqua" w:eastAsia="MinionMath-Regular" w:hAnsi="Book Antiqua" w:cs="Arial"/>
          <w:color w:val="000000" w:themeColor="text1"/>
          <w:sz w:val="24"/>
          <w:szCs w:val="24"/>
          <w:lang w:bidi="ar-SA"/>
        </w:rPr>
        <w:t>anecdotal</w:t>
      </w:r>
      <w:r w:rsidR="00D2304C" w:rsidRPr="00A9789F">
        <w:rPr>
          <w:rFonts w:ascii="Book Antiqua" w:eastAsia="MinionMath-Regular" w:hAnsi="Book Antiqua" w:cs="Arial"/>
          <w:color w:val="000000" w:themeColor="text1"/>
          <w:sz w:val="24"/>
          <w:szCs w:val="24"/>
          <w:lang w:bidi="ar-SA"/>
        </w:rPr>
        <w:t xml:space="preserve"> </w:t>
      </w:r>
      <w:r w:rsidR="004456B4" w:rsidRPr="00A9789F">
        <w:rPr>
          <w:rFonts w:ascii="Book Antiqua" w:eastAsia="MinionMath-Regular" w:hAnsi="Book Antiqua" w:cs="Arial"/>
          <w:color w:val="000000" w:themeColor="text1"/>
          <w:sz w:val="24"/>
          <w:szCs w:val="24"/>
          <w:lang w:bidi="ar-SA"/>
        </w:rPr>
        <w:t>interest.</w:t>
      </w:r>
      <w:r w:rsidR="00D2304C" w:rsidRPr="00A9789F">
        <w:rPr>
          <w:rFonts w:ascii="Book Antiqua" w:eastAsia="MinionMath-Regular" w:hAnsi="Book Antiqua" w:cs="Arial"/>
          <w:color w:val="000000" w:themeColor="text1"/>
          <w:sz w:val="24"/>
          <w:szCs w:val="24"/>
          <w:lang w:bidi="ar-SA"/>
        </w:rPr>
        <w:t xml:space="preserve">    </w:t>
      </w:r>
      <w:r w:rsidR="00914028" w:rsidRPr="00A9789F">
        <w:rPr>
          <w:rFonts w:ascii="Book Antiqua" w:eastAsia="MinionMath-Regular" w:hAnsi="Book Antiqua" w:cs="Arial"/>
          <w:b/>
          <w:color w:val="000000" w:themeColor="text1"/>
          <w:sz w:val="24"/>
          <w:szCs w:val="24"/>
          <w:lang w:bidi="ar-SA"/>
        </w:rPr>
        <w:br w:type="page"/>
      </w:r>
    </w:p>
    <w:p w14:paraId="7DCECE2B" w14:textId="646CAB12" w:rsidR="00095ECD" w:rsidRPr="00A9789F" w:rsidRDefault="00D15B5B" w:rsidP="00F54400">
      <w:pPr>
        <w:pStyle w:val="EndNoteBibliography"/>
        <w:spacing w:after="0" w:line="360" w:lineRule="auto"/>
        <w:jc w:val="left"/>
        <w:rPr>
          <w:rFonts w:ascii="Book Antiqua" w:hAnsi="Book Antiqua"/>
          <w:b/>
          <w:color w:val="000000" w:themeColor="text1"/>
          <w:sz w:val="24"/>
          <w:szCs w:val="24"/>
        </w:rPr>
      </w:pPr>
      <w:bookmarkStart w:id="22" w:name="OLE_LINK60"/>
      <w:bookmarkStart w:id="23" w:name="OLE_LINK198"/>
      <w:bookmarkStart w:id="24" w:name="_Hlk10469424"/>
      <w:bookmarkStart w:id="25" w:name="OLE_LINK16"/>
      <w:r w:rsidRPr="00A9789F">
        <w:rPr>
          <w:rFonts w:ascii="Book Antiqua" w:hAnsi="Book Antiqua"/>
          <w:b/>
          <w:color w:val="000000" w:themeColor="text1"/>
          <w:sz w:val="24"/>
          <w:szCs w:val="24"/>
        </w:rPr>
        <w:lastRenderedPageBreak/>
        <w:t>REFERENCES</w:t>
      </w:r>
      <w:bookmarkEnd w:id="22"/>
      <w:bookmarkEnd w:id="23"/>
      <w:bookmarkEnd w:id="24"/>
      <w:bookmarkEnd w:id="25"/>
    </w:p>
    <w:p w14:paraId="597531E2"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 </w:t>
      </w:r>
      <w:r w:rsidRPr="00A9789F">
        <w:rPr>
          <w:rFonts w:ascii="Book Antiqua" w:eastAsia="宋体" w:hAnsi="Book Antiqua"/>
          <w:b/>
          <w:kern w:val="2"/>
          <w:sz w:val="24"/>
          <w:szCs w:val="24"/>
          <w:lang w:eastAsia="zh-CN" w:bidi="ar-SA"/>
        </w:rPr>
        <w:t>Solomon DH</w:t>
      </w:r>
      <w:r w:rsidRPr="00A9789F">
        <w:rPr>
          <w:rFonts w:ascii="Book Antiqua" w:eastAsia="宋体" w:hAnsi="Book Antiqua"/>
          <w:kern w:val="2"/>
          <w:sz w:val="24"/>
          <w:szCs w:val="24"/>
          <w:lang w:eastAsia="zh-CN" w:bidi="ar-SA"/>
        </w:rPr>
        <w:t xml:space="preserve">, Husni ME, Libby PA, Yeomans ND, Lincoff AM, Lϋscher TF, Menon V, Brennan DM, Wisniewski LM, Nissen SE, Borer JS. The Risk of Major NSAID Toxicity with Celecoxib, Ibuprofen, or Naproxen: A Secondary Analysis of the PRECISION Trial. </w:t>
      </w:r>
      <w:r w:rsidRPr="00A9789F">
        <w:rPr>
          <w:rFonts w:ascii="Book Antiqua" w:eastAsia="宋体" w:hAnsi="Book Antiqua"/>
          <w:i/>
          <w:kern w:val="2"/>
          <w:sz w:val="24"/>
          <w:szCs w:val="24"/>
          <w:lang w:eastAsia="zh-CN" w:bidi="ar-SA"/>
        </w:rPr>
        <w:t>Am J Med</w:t>
      </w:r>
      <w:r w:rsidRPr="00A9789F">
        <w:rPr>
          <w:rFonts w:ascii="Book Antiqua" w:eastAsia="宋体" w:hAnsi="Book Antiqua"/>
          <w:kern w:val="2"/>
          <w:sz w:val="24"/>
          <w:szCs w:val="24"/>
          <w:lang w:eastAsia="zh-CN" w:bidi="ar-SA"/>
        </w:rPr>
        <w:t xml:space="preserve"> 2017; </w:t>
      </w:r>
      <w:r w:rsidRPr="00A9789F">
        <w:rPr>
          <w:rFonts w:ascii="Book Antiqua" w:eastAsia="宋体" w:hAnsi="Book Antiqua"/>
          <w:b/>
          <w:kern w:val="2"/>
          <w:sz w:val="24"/>
          <w:szCs w:val="24"/>
          <w:lang w:eastAsia="zh-CN" w:bidi="ar-SA"/>
        </w:rPr>
        <w:t>130</w:t>
      </w:r>
      <w:r w:rsidRPr="00A9789F">
        <w:rPr>
          <w:rFonts w:ascii="Book Antiqua" w:eastAsia="宋体" w:hAnsi="Book Antiqua"/>
          <w:kern w:val="2"/>
          <w:sz w:val="24"/>
          <w:szCs w:val="24"/>
          <w:lang w:eastAsia="zh-CN" w:bidi="ar-SA"/>
        </w:rPr>
        <w:t>: 1415-1422.e4 [PMID: 28756267 DOI: 10.1016/j.amjmed.2017.06.028]</w:t>
      </w:r>
    </w:p>
    <w:p w14:paraId="0007A10B"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 </w:t>
      </w:r>
      <w:r w:rsidRPr="00A9789F">
        <w:rPr>
          <w:rFonts w:ascii="Book Antiqua" w:eastAsia="宋体" w:hAnsi="Book Antiqua"/>
          <w:b/>
          <w:kern w:val="2"/>
          <w:sz w:val="24"/>
          <w:szCs w:val="24"/>
          <w:lang w:eastAsia="zh-CN" w:bidi="ar-SA"/>
        </w:rPr>
        <w:t>Lee T</w:t>
      </w:r>
      <w:r w:rsidRPr="00A9789F">
        <w:rPr>
          <w:rFonts w:ascii="Book Antiqua" w:eastAsia="宋体" w:hAnsi="Book Antiqua"/>
          <w:kern w:val="2"/>
          <w:sz w:val="24"/>
          <w:szCs w:val="24"/>
          <w:lang w:eastAsia="zh-CN" w:bidi="ar-SA"/>
        </w:rPr>
        <w:t xml:space="preserve">, Lu N, Felson DT, Choi HK, Dalal DS, Zhang Y, Dubreuil M. Use of non-steroidal anti-inflammatory drugs correlates with the risk of venous thromboembolism in knee osteoarthritis patients: a UK population-based case-control study. </w:t>
      </w:r>
      <w:r w:rsidRPr="00A9789F">
        <w:rPr>
          <w:rFonts w:ascii="Book Antiqua" w:eastAsia="宋体" w:hAnsi="Book Antiqua"/>
          <w:i/>
          <w:kern w:val="2"/>
          <w:sz w:val="24"/>
          <w:szCs w:val="24"/>
          <w:lang w:eastAsia="zh-CN" w:bidi="ar-SA"/>
        </w:rPr>
        <w:t>Rheumatology (Oxford)</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55</w:t>
      </w:r>
      <w:r w:rsidRPr="00A9789F">
        <w:rPr>
          <w:rFonts w:ascii="Book Antiqua" w:eastAsia="宋体" w:hAnsi="Book Antiqua"/>
          <w:kern w:val="2"/>
          <w:sz w:val="24"/>
          <w:szCs w:val="24"/>
          <w:lang w:eastAsia="zh-CN" w:bidi="ar-SA"/>
        </w:rPr>
        <w:t>: 1099-1105 [PMID: 26983451 DOI: 10.1093/rheumatology/kew036]</w:t>
      </w:r>
    </w:p>
    <w:p w14:paraId="3FB9D2B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 </w:t>
      </w:r>
      <w:r w:rsidRPr="00A9789F">
        <w:rPr>
          <w:rFonts w:ascii="Book Antiqua" w:eastAsia="宋体" w:hAnsi="Book Antiqua"/>
          <w:b/>
          <w:kern w:val="2"/>
          <w:sz w:val="24"/>
          <w:szCs w:val="24"/>
          <w:lang w:eastAsia="zh-CN" w:bidi="ar-SA"/>
        </w:rPr>
        <w:t>Sampson S,</w:t>
      </w:r>
      <w:r w:rsidRPr="00A9789F">
        <w:rPr>
          <w:rFonts w:ascii="Book Antiqua" w:eastAsia="宋体" w:hAnsi="Book Antiqua"/>
          <w:kern w:val="2"/>
          <w:sz w:val="24"/>
          <w:szCs w:val="24"/>
          <w:lang w:eastAsia="zh-CN" w:bidi="ar-SA"/>
        </w:rPr>
        <w:t xml:space="preserve"> Msiv HV, Aufiero D, Botto-Van Bemden A. Orthobiologics: A New Frontier for Musculoskeletal Disease. </w:t>
      </w:r>
      <w:r w:rsidRPr="00A9789F">
        <w:rPr>
          <w:rFonts w:ascii="Book Antiqua" w:eastAsia="宋体" w:hAnsi="Book Antiqua"/>
          <w:i/>
          <w:kern w:val="2"/>
          <w:sz w:val="24"/>
          <w:szCs w:val="24"/>
          <w:lang w:eastAsia="zh-CN" w:bidi="ar-SA"/>
        </w:rPr>
        <w:t xml:space="preserve">J Stem Cell Res Transpl </w:t>
      </w:r>
      <w:r w:rsidRPr="00A9789F">
        <w:rPr>
          <w:rFonts w:ascii="Book Antiqua" w:eastAsia="宋体" w:hAnsi="Book Antiqua"/>
          <w:kern w:val="2"/>
          <w:sz w:val="24"/>
          <w:szCs w:val="24"/>
          <w:lang w:eastAsia="zh-CN" w:bidi="ar-SA"/>
        </w:rPr>
        <w:t xml:space="preserve">2014; </w:t>
      </w:r>
      <w:r w:rsidRPr="00A9789F">
        <w:rPr>
          <w:rFonts w:ascii="Book Antiqua" w:eastAsia="宋体" w:hAnsi="Book Antiqua"/>
          <w:b/>
          <w:kern w:val="2"/>
          <w:sz w:val="24"/>
          <w:szCs w:val="24"/>
          <w:lang w:eastAsia="zh-CN" w:bidi="ar-SA"/>
        </w:rPr>
        <w:t>1</w:t>
      </w:r>
      <w:r w:rsidRPr="00A9789F">
        <w:rPr>
          <w:rFonts w:ascii="Book Antiqua" w:eastAsia="宋体" w:hAnsi="Book Antiqua"/>
          <w:kern w:val="2"/>
          <w:sz w:val="24"/>
          <w:szCs w:val="24"/>
          <w:lang w:eastAsia="zh-CN" w:bidi="ar-SA"/>
        </w:rPr>
        <w:t>: 3</w:t>
      </w:r>
    </w:p>
    <w:p w14:paraId="56D5F818"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 </w:t>
      </w:r>
      <w:r w:rsidRPr="00A9789F">
        <w:rPr>
          <w:rFonts w:ascii="Book Antiqua" w:eastAsia="宋体" w:hAnsi="Book Antiqua"/>
          <w:b/>
          <w:kern w:val="2"/>
          <w:sz w:val="24"/>
          <w:szCs w:val="24"/>
          <w:lang w:eastAsia="zh-CN" w:bidi="ar-SA"/>
        </w:rPr>
        <w:t>Lana JF</w:t>
      </w:r>
      <w:r w:rsidRPr="00A9789F">
        <w:rPr>
          <w:rFonts w:ascii="Book Antiqua" w:eastAsia="宋体" w:hAnsi="Book Antiqua"/>
          <w:kern w:val="2"/>
          <w:sz w:val="24"/>
          <w:szCs w:val="24"/>
          <w:lang w:eastAsia="zh-CN" w:bidi="ar-SA"/>
        </w:rPr>
        <w:t xml:space="preserve">, Weglein A, Sampson SE, Vicente EF, Huber SC, Souza CV, Ambach MA, Vincent H, Urban-Paffaro A, Onodera CM, Annichino-Bizzacchi JM, Santana MH, Belangero WD. Randomized controlled trial comparing hyaluronic acid, platelet-rich plasma and the combination of both in the treatment of mild and moderate osteoarthritis of the knee. </w:t>
      </w:r>
      <w:r w:rsidRPr="00A9789F">
        <w:rPr>
          <w:rFonts w:ascii="Book Antiqua" w:eastAsia="宋体" w:hAnsi="Book Antiqua"/>
          <w:i/>
          <w:kern w:val="2"/>
          <w:sz w:val="24"/>
          <w:szCs w:val="24"/>
          <w:lang w:eastAsia="zh-CN" w:bidi="ar-SA"/>
        </w:rPr>
        <w:t>J Stem Cells Regen Med</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12</w:t>
      </w:r>
      <w:r w:rsidRPr="00A9789F">
        <w:rPr>
          <w:rFonts w:ascii="Book Antiqua" w:eastAsia="宋体" w:hAnsi="Book Antiqua"/>
          <w:kern w:val="2"/>
          <w:sz w:val="24"/>
          <w:szCs w:val="24"/>
          <w:lang w:eastAsia="zh-CN" w:bidi="ar-SA"/>
        </w:rPr>
        <w:t>: 69-78 [PMID: 28096631]</w:t>
      </w:r>
    </w:p>
    <w:p w14:paraId="699BA5FB"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 </w:t>
      </w:r>
      <w:r w:rsidRPr="00A9789F">
        <w:rPr>
          <w:rFonts w:ascii="Book Antiqua" w:eastAsia="宋体" w:hAnsi="Book Antiqua"/>
          <w:b/>
          <w:kern w:val="2"/>
          <w:sz w:val="24"/>
          <w:szCs w:val="24"/>
          <w:lang w:eastAsia="zh-CN" w:bidi="ar-SA"/>
        </w:rPr>
        <w:t>Dallari D</w:t>
      </w:r>
      <w:r w:rsidRPr="00A9789F">
        <w:rPr>
          <w:rFonts w:ascii="Book Antiqua" w:eastAsia="宋体" w:hAnsi="Book Antiqua"/>
          <w:kern w:val="2"/>
          <w:sz w:val="24"/>
          <w:szCs w:val="24"/>
          <w:lang w:eastAsia="zh-CN" w:bidi="ar-SA"/>
        </w:rPr>
        <w:t xml:space="preserve">, Stagni C, Rani N, Sabbioni G, Pelotti P, Torricelli P, Tschon M, Giavaresi G. Ultrasound-Guided Injection of Platelet-Rich Plasma and Hyaluronic Acid, Separately and in Combination, for Hip Osteoarthritis: A Randomized Controlled Study. </w:t>
      </w:r>
      <w:r w:rsidRPr="00A9789F">
        <w:rPr>
          <w:rFonts w:ascii="Book Antiqua" w:eastAsia="宋体" w:hAnsi="Book Antiqua"/>
          <w:i/>
          <w:kern w:val="2"/>
          <w:sz w:val="24"/>
          <w:szCs w:val="24"/>
          <w:lang w:eastAsia="zh-CN" w:bidi="ar-SA"/>
        </w:rPr>
        <w:t>Am J Sports Med</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44</w:t>
      </w:r>
      <w:r w:rsidRPr="00A9789F">
        <w:rPr>
          <w:rFonts w:ascii="Book Antiqua" w:eastAsia="宋体" w:hAnsi="Book Antiqua"/>
          <w:kern w:val="2"/>
          <w:sz w:val="24"/>
          <w:szCs w:val="24"/>
          <w:lang w:eastAsia="zh-CN" w:bidi="ar-SA"/>
        </w:rPr>
        <w:t>: 664-671 [PMID: 26797697 DOI: 10.1177/0363546515620383]</w:t>
      </w:r>
    </w:p>
    <w:p w14:paraId="133B724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6 </w:t>
      </w:r>
      <w:r w:rsidRPr="00A9789F">
        <w:rPr>
          <w:rFonts w:ascii="Book Antiqua" w:eastAsia="宋体" w:hAnsi="Book Antiqua"/>
          <w:b/>
          <w:kern w:val="2"/>
          <w:sz w:val="24"/>
          <w:szCs w:val="24"/>
          <w:lang w:eastAsia="zh-CN" w:bidi="ar-SA"/>
        </w:rPr>
        <w:t>Centeno CJ</w:t>
      </w:r>
      <w:r w:rsidRPr="00A9789F">
        <w:rPr>
          <w:rFonts w:ascii="Book Antiqua" w:eastAsia="宋体" w:hAnsi="Book Antiqua"/>
          <w:kern w:val="2"/>
          <w:sz w:val="24"/>
          <w:szCs w:val="24"/>
          <w:lang w:eastAsia="zh-CN" w:bidi="ar-SA"/>
        </w:rPr>
        <w:t xml:space="preserve">, Al-Sayegh H, Bashir J, Goodyear S, Freeman MD. A prospective multi-site registry study of a specific protocol of autologous bone marrow concentrate for the treatment of shoulder rotator cuff tears and osteoarthritis. </w:t>
      </w:r>
      <w:r w:rsidRPr="00A9789F">
        <w:rPr>
          <w:rFonts w:ascii="Book Antiqua" w:eastAsia="宋体" w:hAnsi="Book Antiqua"/>
          <w:i/>
          <w:kern w:val="2"/>
          <w:sz w:val="24"/>
          <w:szCs w:val="24"/>
          <w:lang w:eastAsia="zh-CN" w:bidi="ar-SA"/>
        </w:rPr>
        <w:t>J Pain Res</w:t>
      </w:r>
      <w:r w:rsidRPr="00A9789F">
        <w:rPr>
          <w:rFonts w:ascii="Book Antiqua" w:eastAsia="宋体" w:hAnsi="Book Antiqua"/>
          <w:kern w:val="2"/>
          <w:sz w:val="24"/>
          <w:szCs w:val="24"/>
          <w:lang w:eastAsia="zh-CN" w:bidi="ar-SA"/>
        </w:rPr>
        <w:t xml:space="preserve"> 2015; </w:t>
      </w:r>
      <w:r w:rsidRPr="00A9789F">
        <w:rPr>
          <w:rFonts w:ascii="Book Antiqua" w:eastAsia="宋体" w:hAnsi="Book Antiqua"/>
          <w:b/>
          <w:kern w:val="2"/>
          <w:sz w:val="24"/>
          <w:szCs w:val="24"/>
          <w:lang w:eastAsia="zh-CN" w:bidi="ar-SA"/>
        </w:rPr>
        <w:t>8</w:t>
      </w:r>
      <w:r w:rsidRPr="00A9789F">
        <w:rPr>
          <w:rFonts w:ascii="Book Antiqua" w:eastAsia="宋体" w:hAnsi="Book Antiqua"/>
          <w:kern w:val="2"/>
          <w:sz w:val="24"/>
          <w:szCs w:val="24"/>
          <w:lang w:eastAsia="zh-CN" w:bidi="ar-SA"/>
        </w:rPr>
        <w:t>: 269-276 [PMID: 26089699 DOI: 10.2147/JPR.S80872]</w:t>
      </w:r>
    </w:p>
    <w:p w14:paraId="6A9C4E22"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7 </w:t>
      </w:r>
      <w:r w:rsidRPr="00A9789F">
        <w:rPr>
          <w:rFonts w:ascii="Book Antiqua" w:eastAsia="宋体" w:hAnsi="Book Antiqua"/>
          <w:b/>
          <w:kern w:val="2"/>
          <w:sz w:val="24"/>
          <w:szCs w:val="24"/>
          <w:lang w:eastAsia="zh-CN" w:bidi="ar-SA"/>
        </w:rPr>
        <w:t>Jo CH</w:t>
      </w:r>
      <w:r w:rsidRPr="00A9789F">
        <w:rPr>
          <w:rFonts w:ascii="Book Antiqua" w:eastAsia="宋体" w:hAnsi="Book Antiqua"/>
          <w:kern w:val="2"/>
          <w:sz w:val="24"/>
          <w:szCs w:val="24"/>
          <w:lang w:eastAsia="zh-CN" w:bidi="ar-SA"/>
        </w:rPr>
        <w:t xml:space="preserve">, Lee YG, Shin WH, Kim H, Chai JW, Jeong EC, Kim JE, Shim H, Shin JS, Shin IS, Ra JC, Oh S, Yoon KS. Intra-articular injection of mesenchymal stem cells for the treatment of osteoarthritis of the knee: a proof-of-concept clinical </w:t>
      </w:r>
      <w:r w:rsidRPr="00A9789F">
        <w:rPr>
          <w:rFonts w:ascii="Book Antiqua" w:eastAsia="宋体" w:hAnsi="Book Antiqua"/>
          <w:kern w:val="2"/>
          <w:sz w:val="24"/>
          <w:szCs w:val="24"/>
          <w:lang w:eastAsia="zh-CN" w:bidi="ar-SA"/>
        </w:rPr>
        <w:lastRenderedPageBreak/>
        <w:t xml:space="preserve">trial. </w:t>
      </w:r>
      <w:r w:rsidRPr="00A9789F">
        <w:rPr>
          <w:rFonts w:ascii="Book Antiqua" w:eastAsia="宋体" w:hAnsi="Book Antiqua"/>
          <w:i/>
          <w:kern w:val="2"/>
          <w:sz w:val="24"/>
          <w:szCs w:val="24"/>
          <w:lang w:eastAsia="zh-CN" w:bidi="ar-SA"/>
        </w:rPr>
        <w:t>Stem Cells</w:t>
      </w:r>
      <w:r w:rsidRPr="00A9789F">
        <w:rPr>
          <w:rFonts w:ascii="Book Antiqua" w:eastAsia="宋体" w:hAnsi="Book Antiqua"/>
          <w:kern w:val="2"/>
          <w:sz w:val="24"/>
          <w:szCs w:val="24"/>
          <w:lang w:eastAsia="zh-CN" w:bidi="ar-SA"/>
        </w:rPr>
        <w:t xml:space="preserve"> 2014; </w:t>
      </w:r>
      <w:r w:rsidRPr="00A9789F">
        <w:rPr>
          <w:rFonts w:ascii="Book Antiqua" w:eastAsia="宋体" w:hAnsi="Book Antiqua"/>
          <w:b/>
          <w:kern w:val="2"/>
          <w:sz w:val="24"/>
          <w:szCs w:val="24"/>
          <w:lang w:eastAsia="zh-CN" w:bidi="ar-SA"/>
        </w:rPr>
        <w:t>32</w:t>
      </w:r>
      <w:r w:rsidRPr="00A9789F">
        <w:rPr>
          <w:rFonts w:ascii="Book Antiqua" w:eastAsia="宋体" w:hAnsi="Book Antiqua"/>
          <w:kern w:val="2"/>
          <w:sz w:val="24"/>
          <w:szCs w:val="24"/>
          <w:lang w:eastAsia="zh-CN" w:bidi="ar-SA"/>
        </w:rPr>
        <w:t>: 1254-1266 [PMID: 24449146 DOI: 10.1002/stem.1634]</w:t>
      </w:r>
    </w:p>
    <w:p w14:paraId="096E529C"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8 </w:t>
      </w:r>
      <w:r w:rsidRPr="00A9789F">
        <w:rPr>
          <w:rFonts w:ascii="Book Antiqua" w:eastAsia="宋体" w:hAnsi="Book Antiqua"/>
          <w:b/>
          <w:kern w:val="2"/>
          <w:sz w:val="24"/>
          <w:szCs w:val="24"/>
          <w:lang w:eastAsia="zh-CN" w:bidi="ar-SA"/>
        </w:rPr>
        <w:t>Piuzzi NS</w:t>
      </w:r>
      <w:r w:rsidRPr="00A9789F">
        <w:rPr>
          <w:rFonts w:ascii="Book Antiqua" w:eastAsia="宋体" w:hAnsi="Book Antiqua"/>
          <w:kern w:val="2"/>
          <w:sz w:val="24"/>
          <w:szCs w:val="24"/>
          <w:lang w:eastAsia="zh-CN" w:bidi="ar-SA"/>
        </w:rPr>
        <w:t xml:space="preserve">, Hussain ZB, Chahla J, Cinque ME, Moatshe G, Mantripragada VP, Muschler GF, LaPrade RF. Variability in the Preparation, Reporting, and Use of Bone Marrow Aspirate Concentrate in Musculoskeletal Disorders: A Systematic Review of the Clinical Orthopaedic Literature. </w:t>
      </w:r>
      <w:r w:rsidRPr="00A9789F">
        <w:rPr>
          <w:rFonts w:ascii="Book Antiqua" w:eastAsia="宋体" w:hAnsi="Book Antiqua"/>
          <w:i/>
          <w:kern w:val="2"/>
          <w:sz w:val="24"/>
          <w:szCs w:val="24"/>
          <w:lang w:eastAsia="zh-CN" w:bidi="ar-SA"/>
        </w:rPr>
        <w:t>J Bone Joint Surg Am</w:t>
      </w:r>
      <w:r w:rsidRPr="00A9789F">
        <w:rPr>
          <w:rFonts w:ascii="Book Antiqua" w:eastAsia="宋体" w:hAnsi="Book Antiqua"/>
          <w:kern w:val="2"/>
          <w:sz w:val="24"/>
          <w:szCs w:val="24"/>
          <w:lang w:eastAsia="zh-CN" w:bidi="ar-SA"/>
        </w:rPr>
        <w:t xml:space="preserve"> 2018; </w:t>
      </w:r>
      <w:r w:rsidRPr="00A9789F">
        <w:rPr>
          <w:rFonts w:ascii="Book Antiqua" w:eastAsia="宋体" w:hAnsi="Book Antiqua"/>
          <w:b/>
          <w:kern w:val="2"/>
          <w:sz w:val="24"/>
          <w:szCs w:val="24"/>
          <w:lang w:eastAsia="zh-CN" w:bidi="ar-SA"/>
        </w:rPr>
        <w:t>100</w:t>
      </w:r>
      <w:r w:rsidRPr="00A9789F">
        <w:rPr>
          <w:rFonts w:ascii="Book Antiqua" w:eastAsia="宋体" w:hAnsi="Book Antiqua"/>
          <w:kern w:val="2"/>
          <w:sz w:val="24"/>
          <w:szCs w:val="24"/>
          <w:lang w:eastAsia="zh-CN" w:bidi="ar-SA"/>
        </w:rPr>
        <w:t>: 517-525 [PMID: 29557869 DOI: 10.2106/JBJS.17.00451]</w:t>
      </w:r>
    </w:p>
    <w:p w14:paraId="6863DF7F"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9 </w:t>
      </w:r>
      <w:r w:rsidRPr="00A9789F">
        <w:rPr>
          <w:rFonts w:ascii="Book Antiqua" w:eastAsia="宋体" w:hAnsi="Book Antiqua"/>
          <w:b/>
          <w:kern w:val="2"/>
          <w:sz w:val="24"/>
          <w:szCs w:val="24"/>
          <w:lang w:eastAsia="zh-CN" w:bidi="ar-SA"/>
        </w:rPr>
        <w:t>Lana JFSD</w:t>
      </w:r>
      <w:r w:rsidRPr="00A9789F">
        <w:rPr>
          <w:rFonts w:ascii="Book Antiqua" w:eastAsia="宋体" w:hAnsi="Book Antiqua"/>
          <w:kern w:val="2"/>
          <w:sz w:val="24"/>
          <w:szCs w:val="24"/>
          <w:lang w:eastAsia="zh-CN" w:bidi="ar-SA"/>
        </w:rPr>
        <w:t xml:space="preserve">, Purita J, Paulus C, Huber SC, Rodrigues BL, Rodrigues AA, Santana MH, Madureira JL Jr, Malheiros Luzo ÂC, Belangero WD, Annichino-Bizzacchi JM. Contributions for classification of platelet rich plasma - proposal of a new classification: MARSPILL. </w:t>
      </w:r>
      <w:r w:rsidRPr="00A9789F">
        <w:rPr>
          <w:rFonts w:ascii="Book Antiqua" w:eastAsia="宋体" w:hAnsi="Book Antiqua"/>
          <w:i/>
          <w:kern w:val="2"/>
          <w:sz w:val="24"/>
          <w:szCs w:val="24"/>
          <w:lang w:eastAsia="zh-CN" w:bidi="ar-SA"/>
        </w:rPr>
        <w:t>Regen Med</w:t>
      </w:r>
      <w:r w:rsidRPr="00A9789F">
        <w:rPr>
          <w:rFonts w:ascii="Book Antiqua" w:eastAsia="宋体" w:hAnsi="Book Antiqua"/>
          <w:kern w:val="2"/>
          <w:sz w:val="24"/>
          <w:szCs w:val="24"/>
          <w:lang w:eastAsia="zh-CN" w:bidi="ar-SA"/>
        </w:rPr>
        <w:t xml:space="preserve"> 2017; </w:t>
      </w:r>
      <w:r w:rsidRPr="00A9789F">
        <w:rPr>
          <w:rFonts w:ascii="Book Antiqua" w:eastAsia="宋体" w:hAnsi="Book Antiqua"/>
          <w:b/>
          <w:kern w:val="2"/>
          <w:sz w:val="24"/>
          <w:szCs w:val="24"/>
          <w:lang w:eastAsia="zh-CN" w:bidi="ar-SA"/>
        </w:rPr>
        <w:t>12</w:t>
      </w:r>
      <w:r w:rsidRPr="00A9789F">
        <w:rPr>
          <w:rFonts w:ascii="Book Antiqua" w:eastAsia="宋体" w:hAnsi="Book Antiqua"/>
          <w:kern w:val="2"/>
          <w:sz w:val="24"/>
          <w:szCs w:val="24"/>
          <w:lang w:eastAsia="zh-CN" w:bidi="ar-SA"/>
        </w:rPr>
        <w:t>: 565-574 [PMID: 28758836 DOI: 10.2217/rme-2017-0042]</w:t>
      </w:r>
    </w:p>
    <w:p w14:paraId="5A81E726"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10 </w:t>
      </w:r>
      <w:r w:rsidRPr="00A9789F">
        <w:rPr>
          <w:rFonts w:ascii="Book Antiqua" w:eastAsia="宋体" w:hAnsi="Book Antiqua"/>
          <w:b/>
          <w:kern w:val="2"/>
          <w:sz w:val="24"/>
          <w:szCs w:val="24"/>
          <w:lang w:eastAsia="zh-CN" w:bidi="ar-SA"/>
        </w:rPr>
        <w:t>Małkiewicz A</w:t>
      </w:r>
      <w:r w:rsidRPr="00A9789F">
        <w:rPr>
          <w:rFonts w:ascii="Book Antiqua" w:eastAsia="宋体" w:hAnsi="Book Antiqua"/>
          <w:kern w:val="2"/>
          <w:sz w:val="24"/>
          <w:szCs w:val="24"/>
          <w:lang w:eastAsia="zh-CN" w:bidi="ar-SA"/>
        </w:rPr>
        <w:t xml:space="preserve">, Dziedzic M. Bone marrow reconversion - imaging of physiological changes in bone marrow. </w:t>
      </w:r>
      <w:r w:rsidRPr="00A9789F">
        <w:rPr>
          <w:rFonts w:ascii="Book Antiqua" w:eastAsia="宋体" w:hAnsi="Book Antiqua"/>
          <w:i/>
          <w:kern w:val="2"/>
          <w:sz w:val="24"/>
          <w:szCs w:val="24"/>
          <w:lang w:eastAsia="zh-CN" w:bidi="ar-SA"/>
        </w:rPr>
        <w:t>Pol J Radiol</w:t>
      </w:r>
      <w:r w:rsidRPr="00A9789F">
        <w:rPr>
          <w:rFonts w:ascii="Book Antiqua" w:eastAsia="宋体" w:hAnsi="Book Antiqua"/>
          <w:kern w:val="2"/>
          <w:sz w:val="24"/>
          <w:szCs w:val="24"/>
          <w:lang w:eastAsia="zh-CN" w:bidi="ar-SA"/>
        </w:rPr>
        <w:t xml:space="preserve"> 2012; </w:t>
      </w:r>
      <w:r w:rsidRPr="00A9789F">
        <w:rPr>
          <w:rFonts w:ascii="Book Antiqua" w:eastAsia="宋体" w:hAnsi="Book Antiqua"/>
          <w:b/>
          <w:kern w:val="2"/>
          <w:sz w:val="24"/>
          <w:szCs w:val="24"/>
          <w:lang w:eastAsia="zh-CN" w:bidi="ar-SA"/>
        </w:rPr>
        <w:t>77</w:t>
      </w:r>
      <w:r w:rsidRPr="00A9789F">
        <w:rPr>
          <w:rFonts w:ascii="Book Antiqua" w:eastAsia="宋体" w:hAnsi="Book Antiqua"/>
          <w:kern w:val="2"/>
          <w:sz w:val="24"/>
          <w:szCs w:val="24"/>
          <w:lang w:eastAsia="zh-CN" w:bidi="ar-SA"/>
        </w:rPr>
        <w:t>: 45-50 [PMID: 23269936 DOI: 10.12659/pjr.883628]</w:t>
      </w:r>
    </w:p>
    <w:p w14:paraId="448D78BE"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11 </w:t>
      </w:r>
      <w:r w:rsidRPr="00A9789F">
        <w:rPr>
          <w:rFonts w:ascii="Book Antiqua" w:eastAsia="宋体" w:hAnsi="Book Antiqua"/>
          <w:b/>
          <w:kern w:val="2"/>
          <w:sz w:val="24"/>
          <w:szCs w:val="24"/>
          <w:lang w:eastAsia="zh-CN" w:bidi="ar-SA"/>
        </w:rPr>
        <w:t>Piuzzi NS</w:t>
      </w:r>
      <w:r w:rsidRPr="00A9789F">
        <w:rPr>
          <w:rFonts w:ascii="Book Antiqua" w:eastAsia="宋体" w:hAnsi="Book Antiqua"/>
          <w:kern w:val="2"/>
          <w:sz w:val="24"/>
          <w:szCs w:val="24"/>
          <w:lang w:eastAsia="zh-CN" w:bidi="ar-SA"/>
        </w:rPr>
        <w:t xml:space="preserve">, Chahla J, Schrock JB, LaPrade RF, Pascual-Garrido C, Mont MA, Muschler GF. Evidence for the Use of Cell-Based Therapy for the Treatment of Osteonecrosis of the Femoral Head: A Systematic Review of the Literature. </w:t>
      </w:r>
      <w:r w:rsidRPr="00A9789F">
        <w:rPr>
          <w:rFonts w:ascii="Book Antiqua" w:eastAsia="宋体" w:hAnsi="Book Antiqua"/>
          <w:i/>
          <w:kern w:val="2"/>
          <w:sz w:val="24"/>
          <w:szCs w:val="24"/>
          <w:lang w:eastAsia="zh-CN" w:bidi="ar-SA"/>
        </w:rPr>
        <w:t>J Arthroplasty</w:t>
      </w:r>
      <w:r w:rsidRPr="00A9789F">
        <w:rPr>
          <w:rFonts w:ascii="Book Antiqua" w:eastAsia="宋体" w:hAnsi="Book Antiqua"/>
          <w:kern w:val="2"/>
          <w:sz w:val="24"/>
          <w:szCs w:val="24"/>
          <w:lang w:eastAsia="zh-CN" w:bidi="ar-SA"/>
        </w:rPr>
        <w:t xml:space="preserve"> 2017; </w:t>
      </w:r>
      <w:r w:rsidRPr="00A9789F">
        <w:rPr>
          <w:rFonts w:ascii="Book Antiqua" w:eastAsia="宋体" w:hAnsi="Book Antiqua"/>
          <w:b/>
          <w:kern w:val="2"/>
          <w:sz w:val="24"/>
          <w:szCs w:val="24"/>
          <w:lang w:eastAsia="zh-CN" w:bidi="ar-SA"/>
        </w:rPr>
        <w:t>32</w:t>
      </w:r>
      <w:r w:rsidRPr="00A9789F">
        <w:rPr>
          <w:rFonts w:ascii="Book Antiqua" w:eastAsia="宋体" w:hAnsi="Book Antiqua"/>
          <w:kern w:val="2"/>
          <w:sz w:val="24"/>
          <w:szCs w:val="24"/>
          <w:lang w:eastAsia="zh-CN" w:bidi="ar-SA"/>
        </w:rPr>
        <w:t>: 1698-1708 [PMID: 28162838 DOI: 10.1016/j.arth.2016.12.049]</w:t>
      </w:r>
    </w:p>
    <w:p w14:paraId="025DE5FF"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12 </w:t>
      </w:r>
      <w:r w:rsidRPr="00A9789F">
        <w:rPr>
          <w:rFonts w:ascii="Book Antiqua" w:eastAsia="宋体" w:hAnsi="Book Antiqua"/>
          <w:b/>
          <w:kern w:val="2"/>
          <w:sz w:val="24"/>
          <w:szCs w:val="24"/>
          <w:lang w:eastAsia="zh-CN" w:bidi="ar-SA"/>
        </w:rPr>
        <w:t>Salamanna F</w:t>
      </w:r>
      <w:r w:rsidRPr="00A9789F">
        <w:rPr>
          <w:rFonts w:ascii="Book Antiqua" w:eastAsia="宋体" w:hAnsi="Book Antiqua"/>
          <w:kern w:val="2"/>
          <w:sz w:val="24"/>
          <w:szCs w:val="24"/>
          <w:lang w:eastAsia="zh-CN" w:bidi="ar-SA"/>
        </w:rPr>
        <w:t xml:space="preserve">, Contartese D, Nicoli Aldini N, Barbanti Brodano G, Griffoni C, Gasbarrini A, Fini M. Bone marrow aspirate clot: A technical complication or a smart approach for musculoskeletal tissue regeneration? </w:t>
      </w:r>
      <w:r w:rsidRPr="00A9789F">
        <w:rPr>
          <w:rFonts w:ascii="Book Antiqua" w:eastAsia="宋体" w:hAnsi="Book Antiqua"/>
          <w:i/>
          <w:kern w:val="2"/>
          <w:sz w:val="24"/>
          <w:szCs w:val="24"/>
          <w:lang w:eastAsia="zh-CN" w:bidi="ar-SA"/>
        </w:rPr>
        <w:t>J Cell Physiol</w:t>
      </w:r>
      <w:r w:rsidRPr="00A9789F">
        <w:rPr>
          <w:rFonts w:ascii="Book Antiqua" w:eastAsia="宋体" w:hAnsi="Book Antiqua"/>
          <w:kern w:val="2"/>
          <w:sz w:val="24"/>
          <w:szCs w:val="24"/>
          <w:lang w:eastAsia="zh-CN" w:bidi="ar-SA"/>
        </w:rPr>
        <w:t xml:space="preserve"> 2018; </w:t>
      </w:r>
      <w:r w:rsidRPr="00A9789F">
        <w:rPr>
          <w:rFonts w:ascii="Book Antiqua" w:eastAsia="宋体" w:hAnsi="Book Antiqua"/>
          <w:b/>
          <w:kern w:val="2"/>
          <w:sz w:val="24"/>
          <w:szCs w:val="24"/>
          <w:lang w:eastAsia="zh-CN" w:bidi="ar-SA"/>
        </w:rPr>
        <w:t>233</w:t>
      </w:r>
      <w:r w:rsidRPr="00A9789F">
        <w:rPr>
          <w:rFonts w:ascii="Book Antiqua" w:eastAsia="宋体" w:hAnsi="Book Antiqua"/>
          <w:kern w:val="2"/>
          <w:sz w:val="24"/>
          <w:szCs w:val="24"/>
          <w:lang w:eastAsia="zh-CN" w:bidi="ar-SA"/>
        </w:rPr>
        <w:t>: 2723-2732 [PMID: 28639702 DOI: 10.1002/jcp.26065]</w:t>
      </w:r>
    </w:p>
    <w:p w14:paraId="674D1A5C"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13 </w:t>
      </w:r>
      <w:r w:rsidRPr="00A9789F">
        <w:rPr>
          <w:rFonts w:ascii="Book Antiqua" w:eastAsia="宋体" w:hAnsi="Book Antiqua"/>
          <w:b/>
          <w:kern w:val="2"/>
          <w:sz w:val="24"/>
          <w:szCs w:val="24"/>
          <w:lang w:eastAsia="zh-CN" w:bidi="ar-SA"/>
        </w:rPr>
        <w:t>Imam MA</w:t>
      </w:r>
      <w:r w:rsidRPr="00A9789F">
        <w:rPr>
          <w:rFonts w:ascii="Book Antiqua" w:eastAsia="宋体" w:hAnsi="Book Antiqua"/>
          <w:kern w:val="2"/>
          <w:sz w:val="24"/>
          <w:szCs w:val="24"/>
          <w:lang w:eastAsia="zh-CN" w:bidi="ar-SA"/>
        </w:rPr>
        <w:t xml:space="preserve">, Holton J, Ernstbrunner L, Pepke W, Grubhofer F, Narvani A, Snow M. A systematic review of the clinical applications and complications of bone marrow aspirate concentrate in management of bone defects and nonunions. </w:t>
      </w:r>
      <w:r w:rsidRPr="00A9789F">
        <w:rPr>
          <w:rFonts w:ascii="Book Antiqua" w:eastAsia="宋体" w:hAnsi="Book Antiqua"/>
          <w:i/>
          <w:kern w:val="2"/>
          <w:sz w:val="24"/>
          <w:szCs w:val="24"/>
          <w:lang w:eastAsia="zh-CN" w:bidi="ar-SA"/>
        </w:rPr>
        <w:t>Int Orthop</w:t>
      </w:r>
      <w:r w:rsidRPr="00A9789F">
        <w:rPr>
          <w:rFonts w:ascii="Book Antiqua" w:eastAsia="宋体" w:hAnsi="Book Antiqua"/>
          <w:kern w:val="2"/>
          <w:sz w:val="24"/>
          <w:szCs w:val="24"/>
          <w:lang w:eastAsia="zh-CN" w:bidi="ar-SA"/>
        </w:rPr>
        <w:t xml:space="preserve"> 2017; </w:t>
      </w:r>
      <w:r w:rsidRPr="00A9789F">
        <w:rPr>
          <w:rFonts w:ascii="Book Antiqua" w:eastAsia="宋体" w:hAnsi="Book Antiqua"/>
          <w:b/>
          <w:kern w:val="2"/>
          <w:sz w:val="24"/>
          <w:szCs w:val="24"/>
          <w:lang w:eastAsia="zh-CN" w:bidi="ar-SA"/>
        </w:rPr>
        <w:t>41</w:t>
      </w:r>
      <w:r w:rsidRPr="00A9789F">
        <w:rPr>
          <w:rFonts w:ascii="Book Antiqua" w:eastAsia="宋体" w:hAnsi="Book Antiqua"/>
          <w:kern w:val="2"/>
          <w:sz w:val="24"/>
          <w:szCs w:val="24"/>
          <w:lang w:eastAsia="zh-CN" w:bidi="ar-SA"/>
        </w:rPr>
        <w:t>: 2213-2220 [PMID: 28804813 DOI: 10.1007/s00264-017-3597-9]</w:t>
      </w:r>
    </w:p>
    <w:p w14:paraId="13F93A81"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14 </w:t>
      </w:r>
      <w:r w:rsidRPr="00A9789F">
        <w:rPr>
          <w:rFonts w:ascii="Book Antiqua" w:eastAsia="宋体" w:hAnsi="Book Antiqua"/>
          <w:b/>
          <w:kern w:val="2"/>
          <w:sz w:val="24"/>
          <w:szCs w:val="24"/>
          <w:lang w:eastAsia="zh-CN" w:bidi="ar-SA"/>
        </w:rPr>
        <w:t>Bianco P</w:t>
      </w:r>
      <w:r w:rsidRPr="00A9789F">
        <w:rPr>
          <w:rFonts w:ascii="Book Antiqua" w:eastAsia="宋体" w:hAnsi="Book Antiqua"/>
          <w:kern w:val="2"/>
          <w:sz w:val="24"/>
          <w:szCs w:val="24"/>
          <w:lang w:eastAsia="zh-CN" w:bidi="ar-SA"/>
        </w:rPr>
        <w:t xml:space="preserve">, Riminucci M, Gronthos S, Robey PG. Bone marrow stromal stem cells: nature, biology, and potential applications. </w:t>
      </w:r>
      <w:r w:rsidRPr="00A9789F">
        <w:rPr>
          <w:rFonts w:ascii="Book Antiqua" w:eastAsia="宋体" w:hAnsi="Book Antiqua"/>
          <w:i/>
          <w:kern w:val="2"/>
          <w:sz w:val="24"/>
          <w:szCs w:val="24"/>
          <w:lang w:eastAsia="zh-CN" w:bidi="ar-SA"/>
        </w:rPr>
        <w:t>Stem Cells</w:t>
      </w:r>
      <w:r w:rsidRPr="00A9789F">
        <w:rPr>
          <w:rFonts w:ascii="Book Antiqua" w:eastAsia="宋体" w:hAnsi="Book Antiqua"/>
          <w:kern w:val="2"/>
          <w:sz w:val="24"/>
          <w:szCs w:val="24"/>
          <w:lang w:eastAsia="zh-CN" w:bidi="ar-SA"/>
        </w:rPr>
        <w:t xml:space="preserve"> 2001; </w:t>
      </w:r>
      <w:r w:rsidRPr="00A9789F">
        <w:rPr>
          <w:rFonts w:ascii="Book Antiqua" w:eastAsia="宋体" w:hAnsi="Book Antiqua"/>
          <w:b/>
          <w:kern w:val="2"/>
          <w:sz w:val="24"/>
          <w:szCs w:val="24"/>
          <w:lang w:eastAsia="zh-CN" w:bidi="ar-SA"/>
        </w:rPr>
        <w:t>19</w:t>
      </w:r>
      <w:r w:rsidRPr="00A9789F">
        <w:rPr>
          <w:rFonts w:ascii="Book Antiqua" w:eastAsia="宋体" w:hAnsi="Book Antiqua"/>
          <w:kern w:val="2"/>
          <w:sz w:val="24"/>
          <w:szCs w:val="24"/>
          <w:lang w:eastAsia="zh-CN" w:bidi="ar-SA"/>
        </w:rPr>
        <w:t>: 180-192 [PMID: 11359943 DOI: 10.1634/stemcells.19-3-180]</w:t>
      </w:r>
    </w:p>
    <w:p w14:paraId="5B4633BD"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lastRenderedPageBreak/>
        <w:t xml:space="preserve">15 </w:t>
      </w:r>
      <w:r w:rsidRPr="00A9789F">
        <w:rPr>
          <w:rFonts w:ascii="Book Antiqua" w:eastAsia="宋体" w:hAnsi="Book Antiqua"/>
          <w:b/>
          <w:kern w:val="2"/>
          <w:sz w:val="24"/>
          <w:szCs w:val="24"/>
          <w:lang w:eastAsia="zh-CN" w:bidi="ar-SA"/>
        </w:rPr>
        <w:t>Ambrosi TH</w:t>
      </w:r>
      <w:r w:rsidRPr="00A9789F">
        <w:rPr>
          <w:rFonts w:ascii="Book Antiqua" w:eastAsia="宋体" w:hAnsi="Book Antiqua"/>
          <w:kern w:val="2"/>
          <w:sz w:val="24"/>
          <w:szCs w:val="24"/>
          <w:lang w:eastAsia="zh-CN" w:bidi="ar-SA"/>
        </w:rPr>
        <w:t xml:space="preserve">, Longaker MT, Chan CKF. A Revised Perspective of Skeletal Stem Cell Biology. </w:t>
      </w:r>
      <w:r w:rsidRPr="00A9789F">
        <w:rPr>
          <w:rFonts w:ascii="Book Antiqua" w:eastAsia="宋体" w:hAnsi="Book Antiqua"/>
          <w:i/>
          <w:kern w:val="2"/>
          <w:sz w:val="24"/>
          <w:szCs w:val="24"/>
          <w:lang w:eastAsia="zh-CN" w:bidi="ar-SA"/>
        </w:rPr>
        <w:t>Front Cell Dev Biol</w:t>
      </w:r>
      <w:r w:rsidRPr="00A9789F">
        <w:rPr>
          <w:rFonts w:ascii="Book Antiqua" w:eastAsia="宋体" w:hAnsi="Book Antiqua"/>
          <w:kern w:val="2"/>
          <w:sz w:val="24"/>
          <w:szCs w:val="24"/>
          <w:lang w:eastAsia="zh-CN" w:bidi="ar-SA"/>
        </w:rPr>
        <w:t xml:space="preserve"> 2019; </w:t>
      </w:r>
      <w:r w:rsidRPr="00A9789F">
        <w:rPr>
          <w:rFonts w:ascii="Book Antiqua" w:eastAsia="宋体" w:hAnsi="Book Antiqua"/>
          <w:b/>
          <w:kern w:val="2"/>
          <w:sz w:val="24"/>
          <w:szCs w:val="24"/>
          <w:lang w:eastAsia="zh-CN" w:bidi="ar-SA"/>
        </w:rPr>
        <w:t>7</w:t>
      </w:r>
      <w:r w:rsidRPr="00A9789F">
        <w:rPr>
          <w:rFonts w:ascii="Book Antiqua" w:eastAsia="宋体" w:hAnsi="Book Antiqua"/>
          <w:kern w:val="2"/>
          <w:sz w:val="24"/>
          <w:szCs w:val="24"/>
          <w:lang w:eastAsia="zh-CN" w:bidi="ar-SA"/>
        </w:rPr>
        <w:t>: 189 [PMID: 31572721 DOI: 10.3389/fcell.2019.00189]</w:t>
      </w:r>
    </w:p>
    <w:p w14:paraId="2F3BC170"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16 </w:t>
      </w:r>
      <w:r w:rsidRPr="00A9789F">
        <w:rPr>
          <w:rFonts w:ascii="Book Antiqua" w:eastAsia="宋体" w:hAnsi="Book Antiqua"/>
          <w:b/>
          <w:kern w:val="2"/>
          <w:sz w:val="24"/>
          <w:szCs w:val="24"/>
          <w:lang w:eastAsia="zh-CN" w:bidi="ar-SA"/>
        </w:rPr>
        <w:t>Madry H</w:t>
      </w:r>
      <w:r w:rsidRPr="00A9789F">
        <w:rPr>
          <w:rFonts w:ascii="Book Antiqua" w:eastAsia="宋体" w:hAnsi="Book Antiqua"/>
          <w:kern w:val="2"/>
          <w:sz w:val="24"/>
          <w:szCs w:val="24"/>
          <w:lang w:eastAsia="zh-CN" w:bidi="ar-SA"/>
        </w:rPr>
        <w:t xml:space="preserve">, Gao L, Eichler H, Orth P, Cucchiarini M. Bone Marrow Aspirate Concentrate-Enhanced Marrow Stimulation of Chondral Defects. </w:t>
      </w:r>
      <w:r w:rsidRPr="00A9789F">
        <w:rPr>
          <w:rFonts w:ascii="Book Antiqua" w:eastAsia="宋体" w:hAnsi="Book Antiqua"/>
          <w:i/>
          <w:kern w:val="2"/>
          <w:sz w:val="24"/>
          <w:szCs w:val="24"/>
          <w:lang w:eastAsia="zh-CN" w:bidi="ar-SA"/>
        </w:rPr>
        <w:t>Stem Cells Int</w:t>
      </w:r>
      <w:r w:rsidRPr="00A9789F">
        <w:rPr>
          <w:rFonts w:ascii="Book Antiqua" w:eastAsia="宋体" w:hAnsi="Book Antiqua"/>
          <w:kern w:val="2"/>
          <w:sz w:val="24"/>
          <w:szCs w:val="24"/>
          <w:lang w:eastAsia="zh-CN" w:bidi="ar-SA"/>
        </w:rPr>
        <w:t xml:space="preserve"> 2017; </w:t>
      </w:r>
      <w:r w:rsidRPr="00A9789F">
        <w:rPr>
          <w:rFonts w:ascii="Book Antiqua" w:eastAsia="宋体" w:hAnsi="Book Antiqua"/>
          <w:b/>
          <w:kern w:val="2"/>
          <w:sz w:val="24"/>
          <w:szCs w:val="24"/>
          <w:lang w:eastAsia="zh-CN" w:bidi="ar-SA"/>
        </w:rPr>
        <w:t>2017</w:t>
      </w:r>
      <w:r w:rsidRPr="00A9789F">
        <w:rPr>
          <w:rFonts w:ascii="Book Antiqua" w:eastAsia="宋体" w:hAnsi="Book Antiqua"/>
          <w:kern w:val="2"/>
          <w:sz w:val="24"/>
          <w:szCs w:val="24"/>
          <w:lang w:eastAsia="zh-CN" w:bidi="ar-SA"/>
        </w:rPr>
        <w:t>: 1609685 [PMID: 28607559 DOI: 10.1155/2017/1609685]</w:t>
      </w:r>
    </w:p>
    <w:p w14:paraId="2278AF1F"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17 </w:t>
      </w:r>
      <w:r w:rsidRPr="00A9789F">
        <w:rPr>
          <w:rFonts w:ascii="Book Antiqua" w:eastAsia="宋体" w:hAnsi="Book Antiqua"/>
          <w:b/>
          <w:kern w:val="2"/>
          <w:sz w:val="24"/>
          <w:szCs w:val="24"/>
          <w:lang w:eastAsia="zh-CN" w:bidi="ar-SA"/>
        </w:rPr>
        <w:t>Wagner W</w:t>
      </w:r>
      <w:r w:rsidRPr="00A9789F">
        <w:rPr>
          <w:rFonts w:ascii="Book Antiqua" w:eastAsia="宋体" w:hAnsi="Book Antiqua"/>
          <w:kern w:val="2"/>
          <w:sz w:val="24"/>
          <w:szCs w:val="24"/>
          <w:lang w:eastAsia="zh-CN" w:bidi="ar-SA"/>
        </w:rPr>
        <w:t xml:space="preserve">, Wein F, Seckinger A, Frankhauser M, Wirkner U, Krause U, Blake J, Schwager C, Eckstein V, Ansorge W, Ho AD. Comparative characteristics of mesenchymal stem cells from human bone marrow, adipose tissue, and umbilical cord blood. </w:t>
      </w:r>
      <w:r w:rsidRPr="00A9789F">
        <w:rPr>
          <w:rFonts w:ascii="Book Antiqua" w:eastAsia="宋体" w:hAnsi="Book Antiqua"/>
          <w:i/>
          <w:kern w:val="2"/>
          <w:sz w:val="24"/>
          <w:szCs w:val="24"/>
          <w:lang w:eastAsia="zh-CN" w:bidi="ar-SA"/>
        </w:rPr>
        <w:t>Exp Hematol</w:t>
      </w:r>
      <w:r w:rsidRPr="00A9789F">
        <w:rPr>
          <w:rFonts w:ascii="Book Antiqua" w:eastAsia="宋体" w:hAnsi="Book Antiqua"/>
          <w:kern w:val="2"/>
          <w:sz w:val="24"/>
          <w:szCs w:val="24"/>
          <w:lang w:eastAsia="zh-CN" w:bidi="ar-SA"/>
        </w:rPr>
        <w:t xml:space="preserve"> 2005; </w:t>
      </w:r>
      <w:r w:rsidRPr="00A9789F">
        <w:rPr>
          <w:rFonts w:ascii="Book Antiqua" w:eastAsia="宋体" w:hAnsi="Book Antiqua"/>
          <w:b/>
          <w:kern w:val="2"/>
          <w:sz w:val="24"/>
          <w:szCs w:val="24"/>
          <w:lang w:eastAsia="zh-CN" w:bidi="ar-SA"/>
        </w:rPr>
        <w:t>33</w:t>
      </w:r>
      <w:r w:rsidRPr="00A9789F">
        <w:rPr>
          <w:rFonts w:ascii="Book Antiqua" w:eastAsia="宋体" w:hAnsi="Book Antiqua"/>
          <w:kern w:val="2"/>
          <w:sz w:val="24"/>
          <w:szCs w:val="24"/>
          <w:lang w:eastAsia="zh-CN" w:bidi="ar-SA"/>
        </w:rPr>
        <w:t>: 1402-1416 [PMID: 16263424 DOI: 10.1016/j.exphem.2005.07.003]</w:t>
      </w:r>
    </w:p>
    <w:p w14:paraId="0AE2EC0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18 </w:t>
      </w:r>
      <w:r w:rsidRPr="00A9789F">
        <w:rPr>
          <w:rFonts w:ascii="Book Antiqua" w:eastAsia="宋体" w:hAnsi="Book Antiqua"/>
          <w:b/>
          <w:kern w:val="2"/>
          <w:sz w:val="24"/>
          <w:szCs w:val="24"/>
          <w:lang w:eastAsia="zh-CN" w:bidi="ar-SA"/>
        </w:rPr>
        <w:t>Liu ZJ</w:t>
      </w:r>
      <w:r w:rsidRPr="00A9789F">
        <w:rPr>
          <w:rFonts w:ascii="Book Antiqua" w:eastAsia="宋体" w:hAnsi="Book Antiqua"/>
          <w:kern w:val="2"/>
          <w:sz w:val="24"/>
          <w:szCs w:val="24"/>
          <w:lang w:eastAsia="zh-CN" w:bidi="ar-SA"/>
        </w:rPr>
        <w:t xml:space="preserve">, Zhuge Y, Velazquez OC. Trafficking and differentiation of mesenchymal stem cells. </w:t>
      </w:r>
      <w:r w:rsidRPr="00A9789F">
        <w:rPr>
          <w:rFonts w:ascii="Book Antiqua" w:eastAsia="宋体" w:hAnsi="Book Antiqua"/>
          <w:i/>
          <w:kern w:val="2"/>
          <w:sz w:val="24"/>
          <w:szCs w:val="24"/>
          <w:lang w:eastAsia="zh-CN" w:bidi="ar-SA"/>
        </w:rPr>
        <w:t>J Cell Biochem</w:t>
      </w:r>
      <w:r w:rsidRPr="00A9789F">
        <w:rPr>
          <w:rFonts w:ascii="Book Antiqua" w:eastAsia="宋体" w:hAnsi="Book Antiqua"/>
          <w:kern w:val="2"/>
          <w:sz w:val="24"/>
          <w:szCs w:val="24"/>
          <w:lang w:eastAsia="zh-CN" w:bidi="ar-SA"/>
        </w:rPr>
        <w:t xml:space="preserve"> 2009; </w:t>
      </w:r>
      <w:r w:rsidRPr="00A9789F">
        <w:rPr>
          <w:rFonts w:ascii="Book Antiqua" w:eastAsia="宋体" w:hAnsi="Book Antiqua"/>
          <w:b/>
          <w:kern w:val="2"/>
          <w:sz w:val="24"/>
          <w:szCs w:val="24"/>
          <w:lang w:eastAsia="zh-CN" w:bidi="ar-SA"/>
        </w:rPr>
        <w:t>106</w:t>
      </w:r>
      <w:r w:rsidRPr="00A9789F">
        <w:rPr>
          <w:rFonts w:ascii="Book Antiqua" w:eastAsia="宋体" w:hAnsi="Book Antiqua"/>
          <w:kern w:val="2"/>
          <w:sz w:val="24"/>
          <w:szCs w:val="24"/>
          <w:lang w:eastAsia="zh-CN" w:bidi="ar-SA"/>
        </w:rPr>
        <w:t>: 984-991 [PMID: 19229871 DOI: 10.1002/jcb.22091]</w:t>
      </w:r>
    </w:p>
    <w:p w14:paraId="3E8602D1"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19 </w:t>
      </w:r>
      <w:r w:rsidRPr="00A9789F">
        <w:rPr>
          <w:rFonts w:ascii="Book Antiqua" w:eastAsia="宋体" w:hAnsi="Book Antiqua"/>
          <w:b/>
          <w:kern w:val="2"/>
          <w:sz w:val="24"/>
          <w:szCs w:val="24"/>
          <w:lang w:eastAsia="zh-CN" w:bidi="ar-SA"/>
        </w:rPr>
        <w:t>Caplan AI</w:t>
      </w:r>
      <w:r w:rsidRPr="00A9789F">
        <w:rPr>
          <w:rFonts w:ascii="Book Antiqua" w:eastAsia="宋体" w:hAnsi="Book Antiqua"/>
          <w:kern w:val="2"/>
          <w:sz w:val="24"/>
          <w:szCs w:val="24"/>
          <w:lang w:eastAsia="zh-CN" w:bidi="ar-SA"/>
        </w:rPr>
        <w:t xml:space="preserve">. Mesenchymal stem cells. </w:t>
      </w:r>
      <w:r w:rsidRPr="00A9789F">
        <w:rPr>
          <w:rFonts w:ascii="Book Antiqua" w:eastAsia="宋体" w:hAnsi="Book Antiqua"/>
          <w:i/>
          <w:kern w:val="2"/>
          <w:sz w:val="24"/>
          <w:szCs w:val="24"/>
          <w:lang w:eastAsia="zh-CN" w:bidi="ar-SA"/>
        </w:rPr>
        <w:t>J Orthop Res</w:t>
      </w:r>
      <w:r w:rsidRPr="00A9789F">
        <w:rPr>
          <w:rFonts w:ascii="Book Antiqua" w:eastAsia="宋体" w:hAnsi="Book Antiqua"/>
          <w:kern w:val="2"/>
          <w:sz w:val="24"/>
          <w:szCs w:val="24"/>
          <w:lang w:eastAsia="zh-CN" w:bidi="ar-SA"/>
        </w:rPr>
        <w:t xml:space="preserve"> 1991; </w:t>
      </w:r>
      <w:r w:rsidRPr="00A9789F">
        <w:rPr>
          <w:rFonts w:ascii="Book Antiqua" w:eastAsia="宋体" w:hAnsi="Book Antiqua"/>
          <w:b/>
          <w:kern w:val="2"/>
          <w:sz w:val="24"/>
          <w:szCs w:val="24"/>
          <w:lang w:eastAsia="zh-CN" w:bidi="ar-SA"/>
        </w:rPr>
        <w:t>9</w:t>
      </w:r>
      <w:r w:rsidRPr="00A9789F">
        <w:rPr>
          <w:rFonts w:ascii="Book Antiqua" w:eastAsia="宋体" w:hAnsi="Book Antiqua"/>
          <w:kern w:val="2"/>
          <w:sz w:val="24"/>
          <w:szCs w:val="24"/>
          <w:lang w:eastAsia="zh-CN" w:bidi="ar-SA"/>
        </w:rPr>
        <w:t>: 641-650 [PMID: 1870029 DOI: 10.1002/jor.1100090504]</w:t>
      </w:r>
    </w:p>
    <w:p w14:paraId="3626D4D5"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20 </w:t>
      </w:r>
      <w:r w:rsidRPr="00A9789F">
        <w:rPr>
          <w:rFonts w:ascii="Book Antiqua" w:eastAsia="宋体" w:hAnsi="Book Antiqua"/>
          <w:b/>
          <w:kern w:val="2"/>
          <w:sz w:val="24"/>
          <w:szCs w:val="24"/>
          <w:lang w:eastAsia="zh-CN" w:bidi="ar-SA"/>
        </w:rPr>
        <w:t>Squillaro T</w:t>
      </w:r>
      <w:r w:rsidRPr="00A9789F">
        <w:rPr>
          <w:rFonts w:ascii="Book Antiqua" w:eastAsia="宋体" w:hAnsi="Book Antiqua"/>
          <w:kern w:val="2"/>
          <w:sz w:val="24"/>
          <w:szCs w:val="24"/>
          <w:lang w:eastAsia="zh-CN" w:bidi="ar-SA"/>
        </w:rPr>
        <w:t xml:space="preserve">, Peluso G, Galderisi U. Clinical Trials With Mesenchymal Stem Cells: An Update. </w:t>
      </w:r>
      <w:r w:rsidRPr="00A9789F">
        <w:rPr>
          <w:rFonts w:ascii="Book Antiqua" w:eastAsia="宋体" w:hAnsi="Book Antiqua"/>
          <w:i/>
          <w:kern w:val="2"/>
          <w:sz w:val="24"/>
          <w:szCs w:val="24"/>
          <w:lang w:eastAsia="zh-CN" w:bidi="ar-SA"/>
        </w:rPr>
        <w:t>Cell Transplant</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25</w:t>
      </w:r>
      <w:r w:rsidRPr="00A9789F">
        <w:rPr>
          <w:rFonts w:ascii="Book Antiqua" w:eastAsia="宋体" w:hAnsi="Book Antiqua"/>
          <w:kern w:val="2"/>
          <w:sz w:val="24"/>
          <w:szCs w:val="24"/>
          <w:lang w:eastAsia="zh-CN" w:bidi="ar-SA"/>
        </w:rPr>
        <w:t>: 829-848 [PMID: 26423725 DOI: 10.3727/096368915X689622]</w:t>
      </w:r>
    </w:p>
    <w:p w14:paraId="0ABFBF1B"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21 </w:t>
      </w:r>
      <w:r w:rsidRPr="00A9789F">
        <w:rPr>
          <w:rFonts w:ascii="Book Antiqua" w:eastAsia="宋体" w:hAnsi="Book Antiqua"/>
          <w:b/>
          <w:kern w:val="2"/>
          <w:sz w:val="24"/>
          <w:szCs w:val="24"/>
          <w:lang w:eastAsia="zh-CN" w:bidi="ar-SA"/>
        </w:rPr>
        <w:t>Papathanasopoulos A</w:t>
      </w:r>
      <w:r w:rsidRPr="00A9789F">
        <w:rPr>
          <w:rFonts w:ascii="Book Antiqua" w:eastAsia="宋体" w:hAnsi="Book Antiqua"/>
          <w:kern w:val="2"/>
          <w:sz w:val="24"/>
          <w:szCs w:val="24"/>
          <w:lang w:eastAsia="zh-CN" w:bidi="ar-SA"/>
        </w:rPr>
        <w:t xml:space="preserve">, Giannoudis PV. Biological considerations of mesenchymal stem cells and endothelial progenitor cells. </w:t>
      </w:r>
      <w:r w:rsidRPr="00A9789F">
        <w:rPr>
          <w:rFonts w:ascii="Book Antiqua" w:eastAsia="宋体" w:hAnsi="Book Antiqua"/>
          <w:i/>
          <w:kern w:val="2"/>
          <w:sz w:val="24"/>
          <w:szCs w:val="24"/>
          <w:lang w:eastAsia="zh-CN" w:bidi="ar-SA"/>
        </w:rPr>
        <w:t>Injury</w:t>
      </w:r>
      <w:r w:rsidRPr="00A9789F">
        <w:rPr>
          <w:rFonts w:ascii="Book Antiqua" w:eastAsia="宋体" w:hAnsi="Book Antiqua"/>
          <w:kern w:val="2"/>
          <w:sz w:val="24"/>
          <w:szCs w:val="24"/>
          <w:lang w:eastAsia="zh-CN" w:bidi="ar-SA"/>
        </w:rPr>
        <w:t xml:space="preserve"> 2008; </w:t>
      </w:r>
      <w:r w:rsidRPr="00A9789F">
        <w:rPr>
          <w:rFonts w:ascii="Book Antiqua" w:eastAsia="宋体" w:hAnsi="Book Antiqua"/>
          <w:b/>
          <w:kern w:val="2"/>
          <w:sz w:val="24"/>
          <w:szCs w:val="24"/>
          <w:lang w:eastAsia="zh-CN" w:bidi="ar-SA"/>
        </w:rPr>
        <w:t>39 Suppl 2</w:t>
      </w:r>
      <w:r w:rsidRPr="00A9789F">
        <w:rPr>
          <w:rFonts w:ascii="Book Antiqua" w:eastAsia="宋体" w:hAnsi="Book Antiqua"/>
          <w:kern w:val="2"/>
          <w:sz w:val="24"/>
          <w:szCs w:val="24"/>
          <w:lang w:eastAsia="zh-CN" w:bidi="ar-SA"/>
        </w:rPr>
        <w:t>: S21-S32 [PMID: 18804570 DOI: 10.1016/S0020-1383(08)70012-3]</w:t>
      </w:r>
    </w:p>
    <w:p w14:paraId="79132C79"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22 </w:t>
      </w:r>
      <w:r w:rsidRPr="00A9789F">
        <w:rPr>
          <w:rFonts w:ascii="Book Antiqua" w:eastAsia="宋体" w:hAnsi="Book Antiqua"/>
          <w:b/>
          <w:kern w:val="2"/>
          <w:sz w:val="24"/>
          <w:szCs w:val="24"/>
          <w:lang w:eastAsia="zh-CN" w:bidi="ar-SA"/>
        </w:rPr>
        <w:t>Devine SM</w:t>
      </w:r>
      <w:r w:rsidRPr="00A9789F">
        <w:rPr>
          <w:rFonts w:ascii="Book Antiqua" w:eastAsia="宋体" w:hAnsi="Book Antiqua"/>
          <w:kern w:val="2"/>
          <w:sz w:val="24"/>
          <w:szCs w:val="24"/>
          <w:lang w:eastAsia="zh-CN" w:bidi="ar-SA"/>
        </w:rPr>
        <w:t xml:space="preserve">. Mesenchymal stem cells: will they have a role in the clinic? </w:t>
      </w:r>
      <w:r w:rsidRPr="00A9789F">
        <w:rPr>
          <w:rFonts w:ascii="Book Antiqua" w:eastAsia="宋体" w:hAnsi="Book Antiqua"/>
          <w:i/>
          <w:kern w:val="2"/>
          <w:sz w:val="24"/>
          <w:szCs w:val="24"/>
          <w:lang w:eastAsia="zh-CN" w:bidi="ar-SA"/>
        </w:rPr>
        <w:t>J Cell Biochem Suppl</w:t>
      </w:r>
      <w:r w:rsidRPr="00A9789F">
        <w:rPr>
          <w:rFonts w:ascii="Book Antiqua" w:eastAsia="宋体" w:hAnsi="Book Antiqua"/>
          <w:kern w:val="2"/>
          <w:sz w:val="24"/>
          <w:szCs w:val="24"/>
          <w:lang w:eastAsia="zh-CN" w:bidi="ar-SA"/>
        </w:rPr>
        <w:t xml:space="preserve"> 2002; </w:t>
      </w:r>
      <w:r w:rsidRPr="00A9789F">
        <w:rPr>
          <w:rFonts w:ascii="Book Antiqua" w:eastAsia="宋体" w:hAnsi="Book Antiqua"/>
          <w:b/>
          <w:kern w:val="2"/>
          <w:sz w:val="24"/>
          <w:szCs w:val="24"/>
          <w:lang w:eastAsia="zh-CN" w:bidi="ar-SA"/>
        </w:rPr>
        <w:t>38</w:t>
      </w:r>
      <w:r w:rsidRPr="00A9789F">
        <w:rPr>
          <w:rFonts w:ascii="Book Antiqua" w:eastAsia="宋体" w:hAnsi="Book Antiqua"/>
          <w:kern w:val="2"/>
          <w:sz w:val="24"/>
          <w:szCs w:val="24"/>
          <w:lang w:eastAsia="zh-CN" w:bidi="ar-SA"/>
        </w:rPr>
        <w:t>: 73-79 [PMID: 12046853 DOI: 10.1002/jcb.10046]</w:t>
      </w:r>
    </w:p>
    <w:p w14:paraId="6F9E0A9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23 </w:t>
      </w:r>
      <w:r w:rsidRPr="00A9789F">
        <w:rPr>
          <w:rFonts w:ascii="Book Antiqua" w:eastAsia="宋体" w:hAnsi="Book Antiqua"/>
          <w:b/>
          <w:kern w:val="2"/>
          <w:sz w:val="24"/>
          <w:szCs w:val="24"/>
          <w:lang w:eastAsia="zh-CN" w:bidi="ar-SA"/>
        </w:rPr>
        <w:t>Dominici M</w:t>
      </w:r>
      <w:r w:rsidRPr="00A9789F">
        <w:rPr>
          <w:rFonts w:ascii="Book Antiqua" w:eastAsia="宋体" w:hAnsi="Book Antiqua"/>
          <w:kern w:val="2"/>
          <w:sz w:val="24"/>
          <w:szCs w:val="24"/>
          <w:lang w:eastAsia="zh-CN" w:bidi="ar-SA"/>
        </w:rPr>
        <w:t xml:space="preserve">, Le Blanc K, Mueller I, Slaper-Cortenbach I, Marini F, Krause D, Deans R, Keating A, Prockop Dj, Horwitz E. Minimal criteria for defining multipotent mesenchymal stromal cells. The International Society for Cellular Therapy position statement. </w:t>
      </w:r>
      <w:r w:rsidRPr="00A9789F">
        <w:rPr>
          <w:rFonts w:ascii="Book Antiqua" w:eastAsia="宋体" w:hAnsi="Book Antiqua"/>
          <w:i/>
          <w:kern w:val="2"/>
          <w:sz w:val="24"/>
          <w:szCs w:val="24"/>
          <w:lang w:eastAsia="zh-CN" w:bidi="ar-SA"/>
        </w:rPr>
        <w:t>Cytotherapy</w:t>
      </w:r>
      <w:r w:rsidRPr="00A9789F">
        <w:rPr>
          <w:rFonts w:ascii="Book Antiqua" w:eastAsia="宋体" w:hAnsi="Book Antiqua"/>
          <w:kern w:val="2"/>
          <w:sz w:val="24"/>
          <w:szCs w:val="24"/>
          <w:lang w:eastAsia="zh-CN" w:bidi="ar-SA"/>
        </w:rPr>
        <w:t xml:space="preserve"> 2006; </w:t>
      </w:r>
      <w:r w:rsidRPr="00A9789F">
        <w:rPr>
          <w:rFonts w:ascii="Book Antiqua" w:eastAsia="宋体" w:hAnsi="Book Antiqua"/>
          <w:b/>
          <w:kern w:val="2"/>
          <w:sz w:val="24"/>
          <w:szCs w:val="24"/>
          <w:lang w:eastAsia="zh-CN" w:bidi="ar-SA"/>
        </w:rPr>
        <w:t>8</w:t>
      </w:r>
      <w:r w:rsidRPr="00A9789F">
        <w:rPr>
          <w:rFonts w:ascii="Book Antiqua" w:eastAsia="宋体" w:hAnsi="Book Antiqua"/>
          <w:kern w:val="2"/>
          <w:sz w:val="24"/>
          <w:szCs w:val="24"/>
          <w:lang w:eastAsia="zh-CN" w:bidi="ar-SA"/>
        </w:rPr>
        <w:t>: 315-317 [PMID: 16923606 DOI: 10.1080/14653240600855905]</w:t>
      </w:r>
    </w:p>
    <w:p w14:paraId="1D099E53"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24 </w:t>
      </w:r>
      <w:r w:rsidRPr="00A9789F">
        <w:rPr>
          <w:rFonts w:ascii="Book Antiqua" w:eastAsia="宋体" w:hAnsi="Book Antiqua"/>
          <w:b/>
          <w:kern w:val="2"/>
          <w:sz w:val="24"/>
          <w:szCs w:val="24"/>
          <w:lang w:eastAsia="zh-CN" w:bidi="ar-SA"/>
        </w:rPr>
        <w:t>Sordi V</w:t>
      </w:r>
      <w:r w:rsidRPr="00A9789F">
        <w:rPr>
          <w:rFonts w:ascii="Book Antiqua" w:eastAsia="宋体" w:hAnsi="Book Antiqua"/>
          <w:kern w:val="2"/>
          <w:sz w:val="24"/>
          <w:szCs w:val="24"/>
          <w:lang w:eastAsia="zh-CN" w:bidi="ar-SA"/>
        </w:rPr>
        <w:t xml:space="preserve">. Mesenchymal stem cell homing capacity. </w:t>
      </w:r>
      <w:r w:rsidRPr="00A9789F">
        <w:rPr>
          <w:rFonts w:ascii="Book Antiqua" w:eastAsia="宋体" w:hAnsi="Book Antiqua"/>
          <w:i/>
          <w:kern w:val="2"/>
          <w:sz w:val="24"/>
          <w:szCs w:val="24"/>
          <w:lang w:eastAsia="zh-CN" w:bidi="ar-SA"/>
        </w:rPr>
        <w:t>Transplantation</w:t>
      </w:r>
      <w:r w:rsidRPr="00A9789F">
        <w:rPr>
          <w:rFonts w:ascii="Book Antiqua" w:eastAsia="宋体" w:hAnsi="Book Antiqua"/>
          <w:kern w:val="2"/>
          <w:sz w:val="24"/>
          <w:szCs w:val="24"/>
          <w:lang w:eastAsia="zh-CN" w:bidi="ar-SA"/>
        </w:rPr>
        <w:t xml:space="preserve"> 2009; </w:t>
      </w:r>
      <w:r w:rsidRPr="00A9789F">
        <w:rPr>
          <w:rFonts w:ascii="Book Antiqua" w:eastAsia="宋体" w:hAnsi="Book Antiqua"/>
          <w:b/>
          <w:kern w:val="2"/>
          <w:sz w:val="24"/>
          <w:szCs w:val="24"/>
          <w:lang w:eastAsia="zh-CN" w:bidi="ar-SA"/>
        </w:rPr>
        <w:t>87</w:t>
      </w:r>
      <w:r w:rsidRPr="00A9789F">
        <w:rPr>
          <w:rFonts w:ascii="Book Antiqua" w:eastAsia="宋体" w:hAnsi="Book Antiqua"/>
          <w:kern w:val="2"/>
          <w:sz w:val="24"/>
          <w:szCs w:val="24"/>
          <w:lang w:eastAsia="zh-CN" w:bidi="ar-SA"/>
        </w:rPr>
        <w:t>: S42-S45 [PMID: 19424004 DOI: 10.1097/TP.0b013e3181a28533]</w:t>
      </w:r>
    </w:p>
    <w:p w14:paraId="150B8AAE"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lastRenderedPageBreak/>
        <w:t xml:space="preserve">25 </w:t>
      </w:r>
      <w:r w:rsidRPr="00A9789F">
        <w:rPr>
          <w:rFonts w:ascii="Book Antiqua" w:eastAsia="宋体" w:hAnsi="Book Antiqua"/>
          <w:b/>
          <w:kern w:val="2"/>
          <w:sz w:val="24"/>
          <w:szCs w:val="24"/>
          <w:lang w:eastAsia="zh-CN" w:bidi="ar-SA"/>
        </w:rPr>
        <w:t>de Witte SFH</w:t>
      </w:r>
      <w:r w:rsidRPr="00A9789F">
        <w:rPr>
          <w:rFonts w:ascii="Book Antiqua" w:eastAsia="宋体" w:hAnsi="Book Antiqua"/>
          <w:kern w:val="2"/>
          <w:sz w:val="24"/>
          <w:szCs w:val="24"/>
          <w:lang w:eastAsia="zh-CN" w:bidi="ar-SA"/>
        </w:rPr>
        <w:t xml:space="preserve">, Luk F, Sierra Parraga JM, Gargesha M, Merino A, Korevaar SS, Shankar AS, O'Flynn L, Elliman SJ, Roy D, Betjes MGH, Newsome PN, Baan CC, Hoogduijn MJ. Immunomodulation By Therapeutic Mesenchymal Stromal Cells (MSC) Is Triggered Through Phagocytosis of MSC By Monocytic Cells. </w:t>
      </w:r>
      <w:r w:rsidRPr="00A9789F">
        <w:rPr>
          <w:rFonts w:ascii="Book Antiqua" w:eastAsia="宋体" w:hAnsi="Book Antiqua"/>
          <w:i/>
          <w:kern w:val="2"/>
          <w:sz w:val="24"/>
          <w:szCs w:val="24"/>
          <w:lang w:eastAsia="zh-CN" w:bidi="ar-SA"/>
        </w:rPr>
        <w:t>Stem Cells</w:t>
      </w:r>
      <w:r w:rsidRPr="00A9789F">
        <w:rPr>
          <w:rFonts w:ascii="Book Antiqua" w:eastAsia="宋体" w:hAnsi="Book Antiqua"/>
          <w:kern w:val="2"/>
          <w:sz w:val="24"/>
          <w:szCs w:val="24"/>
          <w:lang w:eastAsia="zh-CN" w:bidi="ar-SA"/>
        </w:rPr>
        <w:t xml:space="preserve"> 2018; </w:t>
      </w:r>
      <w:r w:rsidRPr="00A9789F">
        <w:rPr>
          <w:rFonts w:ascii="Book Antiqua" w:eastAsia="宋体" w:hAnsi="Book Antiqua"/>
          <w:b/>
          <w:kern w:val="2"/>
          <w:sz w:val="24"/>
          <w:szCs w:val="24"/>
          <w:lang w:eastAsia="zh-CN" w:bidi="ar-SA"/>
        </w:rPr>
        <w:t>36</w:t>
      </w:r>
      <w:r w:rsidRPr="00A9789F">
        <w:rPr>
          <w:rFonts w:ascii="Book Antiqua" w:eastAsia="宋体" w:hAnsi="Book Antiqua"/>
          <w:kern w:val="2"/>
          <w:sz w:val="24"/>
          <w:szCs w:val="24"/>
          <w:lang w:eastAsia="zh-CN" w:bidi="ar-SA"/>
        </w:rPr>
        <w:t>: 602-615 [PMID: 29341339 DOI: 10.1002/stem.2779]</w:t>
      </w:r>
    </w:p>
    <w:p w14:paraId="76D3F559"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26 </w:t>
      </w:r>
      <w:r w:rsidRPr="00A9789F">
        <w:rPr>
          <w:rFonts w:ascii="Book Antiqua" w:eastAsia="宋体" w:hAnsi="Book Antiqua"/>
          <w:b/>
          <w:kern w:val="2"/>
          <w:sz w:val="24"/>
          <w:szCs w:val="24"/>
          <w:lang w:eastAsia="zh-CN" w:bidi="ar-SA"/>
        </w:rPr>
        <w:t>Caplan AI</w:t>
      </w:r>
      <w:r w:rsidRPr="00A9789F">
        <w:rPr>
          <w:rFonts w:ascii="Book Antiqua" w:eastAsia="宋体" w:hAnsi="Book Antiqua"/>
          <w:kern w:val="2"/>
          <w:sz w:val="24"/>
          <w:szCs w:val="24"/>
          <w:lang w:eastAsia="zh-CN" w:bidi="ar-SA"/>
        </w:rPr>
        <w:t xml:space="preserve">, Dennis JE. Mesenchymal stem cells as trophic mediators. </w:t>
      </w:r>
      <w:r w:rsidRPr="00A9789F">
        <w:rPr>
          <w:rFonts w:ascii="Book Antiqua" w:eastAsia="宋体" w:hAnsi="Book Antiqua"/>
          <w:i/>
          <w:kern w:val="2"/>
          <w:sz w:val="24"/>
          <w:szCs w:val="24"/>
          <w:lang w:eastAsia="zh-CN" w:bidi="ar-SA"/>
        </w:rPr>
        <w:t>J Cell Biochem</w:t>
      </w:r>
      <w:r w:rsidRPr="00A9789F">
        <w:rPr>
          <w:rFonts w:ascii="Book Antiqua" w:eastAsia="宋体" w:hAnsi="Book Antiqua"/>
          <w:kern w:val="2"/>
          <w:sz w:val="24"/>
          <w:szCs w:val="24"/>
          <w:lang w:eastAsia="zh-CN" w:bidi="ar-SA"/>
        </w:rPr>
        <w:t xml:space="preserve"> 2006; </w:t>
      </w:r>
      <w:r w:rsidRPr="00A9789F">
        <w:rPr>
          <w:rFonts w:ascii="Book Antiqua" w:eastAsia="宋体" w:hAnsi="Book Antiqua"/>
          <w:b/>
          <w:kern w:val="2"/>
          <w:sz w:val="24"/>
          <w:szCs w:val="24"/>
          <w:lang w:eastAsia="zh-CN" w:bidi="ar-SA"/>
        </w:rPr>
        <w:t>98</w:t>
      </w:r>
      <w:r w:rsidRPr="00A9789F">
        <w:rPr>
          <w:rFonts w:ascii="Book Antiqua" w:eastAsia="宋体" w:hAnsi="Book Antiqua"/>
          <w:kern w:val="2"/>
          <w:sz w:val="24"/>
          <w:szCs w:val="24"/>
          <w:lang w:eastAsia="zh-CN" w:bidi="ar-SA"/>
        </w:rPr>
        <w:t>: 1076-1084 [PMID: 16619257 DOI: 10.1002/jcb.20886]</w:t>
      </w:r>
    </w:p>
    <w:p w14:paraId="3C7843C1"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27 </w:t>
      </w:r>
      <w:r w:rsidRPr="00A9789F">
        <w:rPr>
          <w:rFonts w:ascii="Book Antiqua" w:eastAsia="宋体" w:hAnsi="Book Antiqua"/>
          <w:b/>
          <w:kern w:val="2"/>
          <w:sz w:val="24"/>
          <w:szCs w:val="24"/>
          <w:lang w:eastAsia="zh-CN" w:bidi="ar-SA"/>
        </w:rPr>
        <w:t>Maxson S</w:t>
      </w:r>
      <w:r w:rsidRPr="00A9789F">
        <w:rPr>
          <w:rFonts w:ascii="Book Antiqua" w:eastAsia="宋体" w:hAnsi="Book Antiqua"/>
          <w:kern w:val="2"/>
          <w:sz w:val="24"/>
          <w:szCs w:val="24"/>
          <w:lang w:eastAsia="zh-CN" w:bidi="ar-SA"/>
        </w:rPr>
        <w:t xml:space="preserve">, Lopez EA, Yoo D, Danilkovitch-Miagkova A, Leroux MA. Concise review: role of mesenchymal stem cells in wound repair. </w:t>
      </w:r>
      <w:r w:rsidRPr="00A9789F">
        <w:rPr>
          <w:rFonts w:ascii="Book Antiqua" w:eastAsia="宋体" w:hAnsi="Book Antiqua"/>
          <w:i/>
          <w:kern w:val="2"/>
          <w:sz w:val="24"/>
          <w:szCs w:val="24"/>
          <w:lang w:eastAsia="zh-CN" w:bidi="ar-SA"/>
        </w:rPr>
        <w:t>Stem Cells Transl Med</w:t>
      </w:r>
      <w:r w:rsidRPr="00A9789F">
        <w:rPr>
          <w:rFonts w:ascii="Book Antiqua" w:eastAsia="宋体" w:hAnsi="Book Antiqua"/>
          <w:kern w:val="2"/>
          <w:sz w:val="24"/>
          <w:szCs w:val="24"/>
          <w:lang w:eastAsia="zh-CN" w:bidi="ar-SA"/>
        </w:rPr>
        <w:t xml:space="preserve"> 2012; </w:t>
      </w:r>
      <w:r w:rsidRPr="00A9789F">
        <w:rPr>
          <w:rFonts w:ascii="Book Antiqua" w:eastAsia="宋体" w:hAnsi="Book Antiqua"/>
          <w:b/>
          <w:kern w:val="2"/>
          <w:sz w:val="24"/>
          <w:szCs w:val="24"/>
          <w:lang w:eastAsia="zh-CN" w:bidi="ar-SA"/>
        </w:rPr>
        <w:t>1</w:t>
      </w:r>
      <w:r w:rsidRPr="00A9789F">
        <w:rPr>
          <w:rFonts w:ascii="Book Antiqua" w:eastAsia="宋体" w:hAnsi="Book Antiqua"/>
          <w:kern w:val="2"/>
          <w:sz w:val="24"/>
          <w:szCs w:val="24"/>
          <w:lang w:eastAsia="zh-CN" w:bidi="ar-SA"/>
        </w:rPr>
        <w:t>: 142-149 [PMID: 23197761 DOI: 10.5966/sctm.2011-0018]</w:t>
      </w:r>
    </w:p>
    <w:p w14:paraId="6CCC16A8"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28 </w:t>
      </w:r>
      <w:r w:rsidRPr="00A9789F">
        <w:rPr>
          <w:rFonts w:ascii="Book Antiqua" w:eastAsia="宋体" w:hAnsi="Book Antiqua"/>
          <w:b/>
          <w:kern w:val="2"/>
          <w:sz w:val="24"/>
          <w:szCs w:val="24"/>
          <w:lang w:eastAsia="zh-CN" w:bidi="ar-SA"/>
        </w:rPr>
        <w:t>Li H</w:t>
      </w:r>
      <w:r w:rsidRPr="00A9789F">
        <w:rPr>
          <w:rFonts w:ascii="Book Antiqua" w:eastAsia="宋体" w:hAnsi="Book Antiqua"/>
          <w:kern w:val="2"/>
          <w:sz w:val="24"/>
          <w:szCs w:val="24"/>
          <w:lang w:eastAsia="zh-CN" w:bidi="ar-SA"/>
        </w:rPr>
        <w:t xml:space="preserve">, Fu X. Mechanisms of action of mesenchymal stem cells in cutaneous wound repair and regeneration. </w:t>
      </w:r>
      <w:r w:rsidRPr="00A9789F">
        <w:rPr>
          <w:rFonts w:ascii="Book Antiqua" w:eastAsia="宋体" w:hAnsi="Book Antiqua"/>
          <w:i/>
          <w:kern w:val="2"/>
          <w:sz w:val="24"/>
          <w:szCs w:val="24"/>
          <w:lang w:eastAsia="zh-CN" w:bidi="ar-SA"/>
        </w:rPr>
        <w:t>Cell Tissue Res</w:t>
      </w:r>
      <w:r w:rsidRPr="00A9789F">
        <w:rPr>
          <w:rFonts w:ascii="Book Antiqua" w:eastAsia="宋体" w:hAnsi="Book Antiqua"/>
          <w:kern w:val="2"/>
          <w:sz w:val="24"/>
          <w:szCs w:val="24"/>
          <w:lang w:eastAsia="zh-CN" w:bidi="ar-SA"/>
        </w:rPr>
        <w:t xml:space="preserve"> 2012; </w:t>
      </w:r>
      <w:r w:rsidRPr="00A9789F">
        <w:rPr>
          <w:rFonts w:ascii="Book Antiqua" w:eastAsia="宋体" w:hAnsi="Book Antiqua"/>
          <w:b/>
          <w:kern w:val="2"/>
          <w:sz w:val="24"/>
          <w:szCs w:val="24"/>
          <w:lang w:eastAsia="zh-CN" w:bidi="ar-SA"/>
        </w:rPr>
        <w:t>348</w:t>
      </w:r>
      <w:r w:rsidRPr="00A9789F">
        <w:rPr>
          <w:rFonts w:ascii="Book Antiqua" w:eastAsia="宋体" w:hAnsi="Book Antiqua"/>
          <w:kern w:val="2"/>
          <w:sz w:val="24"/>
          <w:szCs w:val="24"/>
          <w:lang w:eastAsia="zh-CN" w:bidi="ar-SA"/>
        </w:rPr>
        <w:t>: 371-377 [PMID: 22447168 DOI: 10.1007/s00441-012-1393-9]</w:t>
      </w:r>
    </w:p>
    <w:p w14:paraId="6C8E192C"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29 </w:t>
      </w:r>
      <w:r w:rsidRPr="00A9789F">
        <w:rPr>
          <w:rFonts w:ascii="Book Antiqua" w:eastAsia="宋体" w:hAnsi="Book Antiqua"/>
          <w:b/>
          <w:kern w:val="2"/>
          <w:sz w:val="24"/>
          <w:szCs w:val="24"/>
          <w:lang w:eastAsia="zh-CN" w:bidi="ar-SA"/>
        </w:rPr>
        <w:t>Uccelli A</w:t>
      </w:r>
      <w:r w:rsidRPr="00A9789F">
        <w:rPr>
          <w:rFonts w:ascii="Book Antiqua" w:eastAsia="宋体" w:hAnsi="Book Antiqua"/>
          <w:kern w:val="2"/>
          <w:sz w:val="24"/>
          <w:szCs w:val="24"/>
          <w:lang w:eastAsia="zh-CN" w:bidi="ar-SA"/>
        </w:rPr>
        <w:t xml:space="preserve">, Pistoia V, Moretta L. Mesenchymal stem cells: a new strategy for immunosuppression? </w:t>
      </w:r>
      <w:r w:rsidRPr="00A9789F">
        <w:rPr>
          <w:rFonts w:ascii="Book Antiqua" w:eastAsia="宋体" w:hAnsi="Book Antiqua"/>
          <w:i/>
          <w:kern w:val="2"/>
          <w:sz w:val="24"/>
          <w:szCs w:val="24"/>
          <w:lang w:eastAsia="zh-CN" w:bidi="ar-SA"/>
        </w:rPr>
        <w:t>Trends Immunol</w:t>
      </w:r>
      <w:r w:rsidRPr="00A9789F">
        <w:rPr>
          <w:rFonts w:ascii="Book Antiqua" w:eastAsia="宋体" w:hAnsi="Book Antiqua"/>
          <w:kern w:val="2"/>
          <w:sz w:val="24"/>
          <w:szCs w:val="24"/>
          <w:lang w:eastAsia="zh-CN" w:bidi="ar-SA"/>
        </w:rPr>
        <w:t xml:space="preserve"> 2007; </w:t>
      </w:r>
      <w:r w:rsidRPr="00A9789F">
        <w:rPr>
          <w:rFonts w:ascii="Book Antiqua" w:eastAsia="宋体" w:hAnsi="Book Antiqua"/>
          <w:b/>
          <w:kern w:val="2"/>
          <w:sz w:val="24"/>
          <w:szCs w:val="24"/>
          <w:lang w:eastAsia="zh-CN" w:bidi="ar-SA"/>
        </w:rPr>
        <w:t>28</w:t>
      </w:r>
      <w:r w:rsidRPr="00A9789F">
        <w:rPr>
          <w:rFonts w:ascii="Book Antiqua" w:eastAsia="宋体" w:hAnsi="Book Antiqua"/>
          <w:kern w:val="2"/>
          <w:sz w:val="24"/>
          <w:szCs w:val="24"/>
          <w:lang w:eastAsia="zh-CN" w:bidi="ar-SA"/>
        </w:rPr>
        <w:t>: 219-226 [PMID: 17400510 DOI: 10.1016/j.it.2007.03.001]</w:t>
      </w:r>
    </w:p>
    <w:p w14:paraId="2268ADA3"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30 </w:t>
      </w:r>
      <w:r w:rsidRPr="00A9789F">
        <w:rPr>
          <w:rFonts w:ascii="Book Antiqua" w:eastAsia="宋体" w:hAnsi="Book Antiqua"/>
          <w:b/>
          <w:kern w:val="2"/>
          <w:sz w:val="24"/>
          <w:szCs w:val="24"/>
          <w:lang w:eastAsia="zh-CN" w:bidi="ar-SA"/>
        </w:rPr>
        <w:t>Sawai CM</w:t>
      </w:r>
      <w:r w:rsidRPr="00A9789F">
        <w:rPr>
          <w:rFonts w:ascii="Book Antiqua" w:eastAsia="宋体" w:hAnsi="Book Antiqua"/>
          <w:kern w:val="2"/>
          <w:sz w:val="24"/>
          <w:szCs w:val="24"/>
          <w:lang w:eastAsia="zh-CN" w:bidi="ar-SA"/>
        </w:rPr>
        <w:t xml:space="preserve">, Babovic S, Upadhaya S, Knapp DJHF, Lavin Y, Lau CM, Goloborodko A, Feng J, Fujisaki J, Ding L, Mirny LA, Merad M, Eaves CJ, Reizis B. Hematopoietic Stem Cells Are the Major Source of Multilineage Hematopoiesis in Adult Animals. </w:t>
      </w:r>
      <w:r w:rsidRPr="00A9789F">
        <w:rPr>
          <w:rFonts w:ascii="Book Antiqua" w:eastAsia="宋体" w:hAnsi="Book Antiqua"/>
          <w:i/>
          <w:kern w:val="2"/>
          <w:sz w:val="24"/>
          <w:szCs w:val="24"/>
          <w:lang w:eastAsia="zh-CN" w:bidi="ar-SA"/>
        </w:rPr>
        <w:t>Immunity</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45</w:t>
      </w:r>
      <w:r w:rsidRPr="00A9789F">
        <w:rPr>
          <w:rFonts w:ascii="Book Antiqua" w:eastAsia="宋体" w:hAnsi="Book Antiqua"/>
          <w:kern w:val="2"/>
          <w:sz w:val="24"/>
          <w:szCs w:val="24"/>
          <w:lang w:eastAsia="zh-CN" w:bidi="ar-SA"/>
        </w:rPr>
        <w:t>: 597-609 [PMID: 27590115 DOI: 10.1016/j.immuni.2016.08.007]</w:t>
      </w:r>
    </w:p>
    <w:p w14:paraId="24DA1B69"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31 </w:t>
      </w:r>
      <w:r w:rsidRPr="00A9789F">
        <w:rPr>
          <w:rFonts w:ascii="Book Antiqua" w:eastAsia="宋体" w:hAnsi="Book Antiqua"/>
          <w:b/>
          <w:kern w:val="2"/>
          <w:sz w:val="24"/>
          <w:szCs w:val="24"/>
          <w:lang w:eastAsia="zh-CN" w:bidi="ar-SA"/>
        </w:rPr>
        <w:t>Geering B</w:t>
      </w:r>
      <w:r w:rsidRPr="00A9789F">
        <w:rPr>
          <w:rFonts w:ascii="Book Antiqua" w:eastAsia="宋体" w:hAnsi="Book Antiqua"/>
          <w:kern w:val="2"/>
          <w:sz w:val="24"/>
          <w:szCs w:val="24"/>
          <w:lang w:eastAsia="zh-CN" w:bidi="ar-SA"/>
        </w:rPr>
        <w:t xml:space="preserve">, Stoeckle C, Conus S, Simon HU. Living and dying for inflammation: neutrophils, eosinophils, basophils. </w:t>
      </w:r>
      <w:r w:rsidRPr="00A9789F">
        <w:rPr>
          <w:rFonts w:ascii="Book Antiqua" w:eastAsia="宋体" w:hAnsi="Book Antiqua"/>
          <w:i/>
          <w:kern w:val="2"/>
          <w:sz w:val="24"/>
          <w:szCs w:val="24"/>
          <w:lang w:eastAsia="zh-CN" w:bidi="ar-SA"/>
        </w:rPr>
        <w:t>Trends Immunol</w:t>
      </w:r>
      <w:r w:rsidRPr="00A9789F">
        <w:rPr>
          <w:rFonts w:ascii="Book Antiqua" w:eastAsia="宋体" w:hAnsi="Book Antiqua"/>
          <w:kern w:val="2"/>
          <w:sz w:val="24"/>
          <w:szCs w:val="24"/>
          <w:lang w:eastAsia="zh-CN" w:bidi="ar-SA"/>
        </w:rPr>
        <w:t xml:space="preserve"> 2013; </w:t>
      </w:r>
      <w:r w:rsidRPr="00A9789F">
        <w:rPr>
          <w:rFonts w:ascii="Book Antiqua" w:eastAsia="宋体" w:hAnsi="Book Antiqua"/>
          <w:b/>
          <w:kern w:val="2"/>
          <w:sz w:val="24"/>
          <w:szCs w:val="24"/>
          <w:lang w:eastAsia="zh-CN" w:bidi="ar-SA"/>
        </w:rPr>
        <w:t>34</w:t>
      </w:r>
      <w:r w:rsidRPr="00A9789F">
        <w:rPr>
          <w:rFonts w:ascii="Book Antiqua" w:eastAsia="宋体" w:hAnsi="Book Antiqua"/>
          <w:kern w:val="2"/>
          <w:sz w:val="24"/>
          <w:szCs w:val="24"/>
          <w:lang w:eastAsia="zh-CN" w:bidi="ar-SA"/>
        </w:rPr>
        <w:t>: 398-409 [PMID: 23665135 DOI: 10.1016/j.it.2013.04.002]</w:t>
      </w:r>
    </w:p>
    <w:p w14:paraId="5E5A52C6"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32 </w:t>
      </w:r>
      <w:r w:rsidRPr="00A9789F">
        <w:rPr>
          <w:rFonts w:ascii="Book Antiqua" w:eastAsia="宋体" w:hAnsi="Book Antiqua"/>
          <w:b/>
          <w:kern w:val="2"/>
          <w:sz w:val="24"/>
          <w:szCs w:val="24"/>
          <w:lang w:eastAsia="zh-CN" w:bidi="ar-SA"/>
        </w:rPr>
        <w:t>Geissmann F</w:t>
      </w:r>
      <w:r w:rsidRPr="00A9789F">
        <w:rPr>
          <w:rFonts w:ascii="Book Antiqua" w:eastAsia="宋体" w:hAnsi="Book Antiqua"/>
          <w:kern w:val="2"/>
          <w:sz w:val="24"/>
          <w:szCs w:val="24"/>
          <w:lang w:eastAsia="zh-CN" w:bidi="ar-SA"/>
        </w:rPr>
        <w:t xml:space="preserve">, Manz MG, Jung S, Sieweke MH, Merad M, Ley K. Development of monocytes, macrophages, and dendritic cells. </w:t>
      </w:r>
      <w:r w:rsidRPr="00A9789F">
        <w:rPr>
          <w:rFonts w:ascii="Book Antiqua" w:eastAsia="宋体" w:hAnsi="Book Antiqua"/>
          <w:i/>
          <w:kern w:val="2"/>
          <w:sz w:val="24"/>
          <w:szCs w:val="24"/>
          <w:lang w:eastAsia="zh-CN" w:bidi="ar-SA"/>
        </w:rPr>
        <w:t>Science</w:t>
      </w:r>
      <w:r w:rsidRPr="00A9789F">
        <w:rPr>
          <w:rFonts w:ascii="Book Antiqua" w:eastAsia="宋体" w:hAnsi="Book Antiqua"/>
          <w:kern w:val="2"/>
          <w:sz w:val="24"/>
          <w:szCs w:val="24"/>
          <w:lang w:eastAsia="zh-CN" w:bidi="ar-SA"/>
        </w:rPr>
        <w:t xml:space="preserve"> 2010; </w:t>
      </w:r>
      <w:r w:rsidRPr="00A9789F">
        <w:rPr>
          <w:rFonts w:ascii="Book Antiqua" w:eastAsia="宋体" w:hAnsi="Book Antiqua"/>
          <w:b/>
          <w:kern w:val="2"/>
          <w:sz w:val="24"/>
          <w:szCs w:val="24"/>
          <w:lang w:eastAsia="zh-CN" w:bidi="ar-SA"/>
        </w:rPr>
        <w:t>327</w:t>
      </w:r>
      <w:r w:rsidRPr="00A9789F">
        <w:rPr>
          <w:rFonts w:ascii="Book Antiqua" w:eastAsia="宋体" w:hAnsi="Book Antiqua"/>
          <w:kern w:val="2"/>
          <w:sz w:val="24"/>
          <w:szCs w:val="24"/>
          <w:lang w:eastAsia="zh-CN" w:bidi="ar-SA"/>
        </w:rPr>
        <w:t>: 656-661 [PMID: 20133564 DOI: 10.1126/science.1178331]</w:t>
      </w:r>
    </w:p>
    <w:p w14:paraId="4A2668A5"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33 </w:t>
      </w:r>
      <w:r w:rsidRPr="00A9789F">
        <w:rPr>
          <w:rFonts w:ascii="Book Antiqua" w:eastAsia="宋体" w:hAnsi="Book Antiqua"/>
          <w:b/>
          <w:kern w:val="2"/>
          <w:sz w:val="24"/>
          <w:szCs w:val="24"/>
          <w:lang w:eastAsia="zh-CN" w:bidi="ar-SA"/>
        </w:rPr>
        <w:t>Simmons PJ</w:t>
      </w:r>
      <w:r w:rsidRPr="00A9789F">
        <w:rPr>
          <w:rFonts w:ascii="Book Antiqua" w:eastAsia="宋体" w:hAnsi="Book Antiqua"/>
          <w:kern w:val="2"/>
          <w:sz w:val="24"/>
          <w:szCs w:val="24"/>
          <w:lang w:eastAsia="zh-CN" w:bidi="ar-SA"/>
        </w:rPr>
        <w:t xml:space="preserve">, Torok-Storb B. CD34 expression by stromal precursors in normal human adult bone marrow. </w:t>
      </w:r>
      <w:r w:rsidRPr="00A9789F">
        <w:rPr>
          <w:rFonts w:ascii="Book Antiqua" w:eastAsia="宋体" w:hAnsi="Book Antiqua"/>
          <w:i/>
          <w:kern w:val="2"/>
          <w:sz w:val="24"/>
          <w:szCs w:val="24"/>
          <w:lang w:eastAsia="zh-CN" w:bidi="ar-SA"/>
        </w:rPr>
        <w:t>Blood</w:t>
      </w:r>
      <w:r w:rsidRPr="00A9789F">
        <w:rPr>
          <w:rFonts w:ascii="Book Antiqua" w:eastAsia="宋体" w:hAnsi="Book Antiqua"/>
          <w:kern w:val="2"/>
          <w:sz w:val="24"/>
          <w:szCs w:val="24"/>
          <w:lang w:eastAsia="zh-CN" w:bidi="ar-SA"/>
        </w:rPr>
        <w:t xml:space="preserve"> 1991; </w:t>
      </w:r>
      <w:r w:rsidRPr="00A9789F">
        <w:rPr>
          <w:rFonts w:ascii="Book Antiqua" w:eastAsia="宋体" w:hAnsi="Book Antiqua"/>
          <w:b/>
          <w:kern w:val="2"/>
          <w:sz w:val="24"/>
          <w:szCs w:val="24"/>
          <w:lang w:eastAsia="zh-CN" w:bidi="ar-SA"/>
        </w:rPr>
        <w:t>78</w:t>
      </w:r>
      <w:r w:rsidRPr="00A9789F">
        <w:rPr>
          <w:rFonts w:ascii="Book Antiqua" w:eastAsia="宋体" w:hAnsi="Book Antiqua"/>
          <w:kern w:val="2"/>
          <w:sz w:val="24"/>
          <w:szCs w:val="24"/>
          <w:lang w:eastAsia="zh-CN" w:bidi="ar-SA"/>
        </w:rPr>
        <w:t>: 2848-2853 [PMID: 1720038 DOI: 10.1182/blood.V78.11.2848.bloodjournal78112848]</w:t>
      </w:r>
    </w:p>
    <w:p w14:paraId="3E895F4D"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34 </w:t>
      </w:r>
      <w:r w:rsidRPr="00A9789F">
        <w:rPr>
          <w:rFonts w:ascii="Book Antiqua" w:eastAsia="宋体" w:hAnsi="Book Antiqua"/>
          <w:b/>
          <w:kern w:val="2"/>
          <w:sz w:val="24"/>
          <w:szCs w:val="24"/>
          <w:lang w:eastAsia="zh-CN" w:bidi="ar-SA"/>
        </w:rPr>
        <w:t>Chen JL</w:t>
      </w:r>
      <w:r w:rsidRPr="00A9789F">
        <w:rPr>
          <w:rFonts w:ascii="Book Antiqua" w:eastAsia="宋体" w:hAnsi="Book Antiqua"/>
          <w:kern w:val="2"/>
          <w:sz w:val="24"/>
          <w:szCs w:val="24"/>
          <w:lang w:eastAsia="zh-CN" w:bidi="ar-SA"/>
        </w:rPr>
        <w:t xml:space="preserve">, Hunt P, McElvain M, Black T, Kaufman S, Choi ES. Osteoblast </w:t>
      </w:r>
      <w:r w:rsidRPr="00A9789F">
        <w:rPr>
          <w:rFonts w:ascii="Book Antiqua" w:eastAsia="宋体" w:hAnsi="Book Antiqua"/>
          <w:kern w:val="2"/>
          <w:sz w:val="24"/>
          <w:szCs w:val="24"/>
          <w:lang w:eastAsia="zh-CN" w:bidi="ar-SA"/>
        </w:rPr>
        <w:lastRenderedPageBreak/>
        <w:t xml:space="preserve">precursor cells are found in CD34+ cells from human bone marrow. </w:t>
      </w:r>
      <w:r w:rsidRPr="00A9789F">
        <w:rPr>
          <w:rFonts w:ascii="Book Antiqua" w:eastAsia="宋体" w:hAnsi="Book Antiqua"/>
          <w:i/>
          <w:kern w:val="2"/>
          <w:sz w:val="24"/>
          <w:szCs w:val="24"/>
          <w:lang w:eastAsia="zh-CN" w:bidi="ar-SA"/>
        </w:rPr>
        <w:t>Stem Cells</w:t>
      </w:r>
      <w:r w:rsidRPr="00A9789F">
        <w:rPr>
          <w:rFonts w:ascii="Book Antiqua" w:eastAsia="宋体" w:hAnsi="Book Antiqua"/>
          <w:kern w:val="2"/>
          <w:sz w:val="24"/>
          <w:szCs w:val="24"/>
          <w:lang w:eastAsia="zh-CN" w:bidi="ar-SA"/>
        </w:rPr>
        <w:t xml:space="preserve"> 1997; </w:t>
      </w:r>
      <w:r w:rsidRPr="00A9789F">
        <w:rPr>
          <w:rFonts w:ascii="Book Antiqua" w:eastAsia="宋体" w:hAnsi="Book Antiqua"/>
          <w:b/>
          <w:kern w:val="2"/>
          <w:sz w:val="24"/>
          <w:szCs w:val="24"/>
          <w:lang w:eastAsia="zh-CN" w:bidi="ar-SA"/>
        </w:rPr>
        <w:t>15</w:t>
      </w:r>
      <w:r w:rsidRPr="00A9789F">
        <w:rPr>
          <w:rFonts w:ascii="Book Antiqua" w:eastAsia="宋体" w:hAnsi="Book Antiqua"/>
          <w:kern w:val="2"/>
          <w:sz w:val="24"/>
          <w:szCs w:val="24"/>
          <w:lang w:eastAsia="zh-CN" w:bidi="ar-SA"/>
        </w:rPr>
        <w:t>: 368-377 [PMID: 9323800 DOI: 10.1002/stem.150368]</w:t>
      </w:r>
    </w:p>
    <w:p w14:paraId="3719F340"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35 </w:t>
      </w:r>
      <w:r w:rsidRPr="00A9789F">
        <w:rPr>
          <w:rFonts w:ascii="Book Antiqua" w:eastAsia="宋体" w:hAnsi="Book Antiqua"/>
          <w:b/>
          <w:kern w:val="2"/>
          <w:sz w:val="24"/>
          <w:szCs w:val="24"/>
          <w:lang w:eastAsia="zh-CN" w:bidi="ar-SA"/>
        </w:rPr>
        <w:t>Mehrotra M</w:t>
      </w:r>
      <w:r w:rsidRPr="00A9789F">
        <w:rPr>
          <w:rFonts w:ascii="Book Antiqua" w:eastAsia="宋体" w:hAnsi="Book Antiqua"/>
          <w:kern w:val="2"/>
          <w:sz w:val="24"/>
          <w:szCs w:val="24"/>
          <w:lang w:eastAsia="zh-CN" w:bidi="ar-SA"/>
        </w:rPr>
        <w:t xml:space="preserve">, Williams CR, Ogawa M, LaRue AC. Hematopoietic stem cells give rise to osteo-chondrogenic cells. </w:t>
      </w:r>
      <w:r w:rsidRPr="00A9789F">
        <w:rPr>
          <w:rFonts w:ascii="Book Antiqua" w:eastAsia="宋体" w:hAnsi="Book Antiqua"/>
          <w:i/>
          <w:kern w:val="2"/>
          <w:sz w:val="24"/>
          <w:szCs w:val="24"/>
          <w:lang w:eastAsia="zh-CN" w:bidi="ar-SA"/>
        </w:rPr>
        <w:t>Blood Cells Mol Dis</w:t>
      </w:r>
      <w:r w:rsidRPr="00A9789F">
        <w:rPr>
          <w:rFonts w:ascii="Book Antiqua" w:eastAsia="宋体" w:hAnsi="Book Antiqua"/>
          <w:kern w:val="2"/>
          <w:sz w:val="24"/>
          <w:szCs w:val="24"/>
          <w:lang w:eastAsia="zh-CN" w:bidi="ar-SA"/>
        </w:rPr>
        <w:t xml:space="preserve"> 2013; </w:t>
      </w:r>
      <w:r w:rsidRPr="00A9789F">
        <w:rPr>
          <w:rFonts w:ascii="Book Antiqua" w:eastAsia="宋体" w:hAnsi="Book Antiqua"/>
          <w:b/>
          <w:kern w:val="2"/>
          <w:sz w:val="24"/>
          <w:szCs w:val="24"/>
          <w:lang w:eastAsia="zh-CN" w:bidi="ar-SA"/>
        </w:rPr>
        <w:t>50</w:t>
      </w:r>
      <w:r w:rsidRPr="00A9789F">
        <w:rPr>
          <w:rFonts w:ascii="Book Antiqua" w:eastAsia="宋体" w:hAnsi="Book Antiqua"/>
          <w:kern w:val="2"/>
          <w:sz w:val="24"/>
          <w:szCs w:val="24"/>
          <w:lang w:eastAsia="zh-CN" w:bidi="ar-SA"/>
        </w:rPr>
        <w:t>: 41-49 [PMID: 22954476 DOI: 10.1016/j.bcmd.2012.08.003]</w:t>
      </w:r>
    </w:p>
    <w:p w14:paraId="7995B5C3"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36 </w:t>
      </w:r>
      <w:r w:rsidRPr="00A9789F">
        <w:rPr>
          <w:rFonts w:ascii="Book Antiqua" w:eastAsia="宋体" w:hAnsi="Book Antiqua"/>
          <w:b/>
          <w:kern w:val="2"/>
          <w:sz w:val="24"/>
          <w:szCs w:val="24"/>
          <w:lang w:eastAsia="zh-CN" w:bidi="ar-SA"/>
        </w:rPr>
        <w:t>Swirski FK</w:t>
      </w:r>
      <w:r w:rsidRPr="00A9789F">
        <w:rPr>
          <w:rFonts w:ascii="Book Antiqua" w:eastAsia="宋体" w:hAnsi="Book Antiqua"/>
          <w:kern w:val="2"/>
          <w:sz w:val="24"/>
          <w:szCs w:val="24"/>
          <w:lang w:eastAsia="zh-CN" w:bidi="ar-SA"/>
        </w:rPr>
        <w:t xml:space="preserve">, Nahrendorf M, Etzrodt M, Wildgruber M, Cortez-Retamozo V, Panizzi P, Figueiredo JL, Kohler RH, Chudnovskiy A, Waterman P, Aikawa E, Mempel TR, Libby P, Weissleder R, Pittet MJ. Identification of splenic reservoir monocytes and their deployment to inflammatory sites. </w:t>
      </w:r>
      <w:r w:rsidRPr="00A9789F">
        <w:rPr>
          <w:rFonts w:ascii="Book Antiqua" w:eastAsia="宋体" w:hAnsi="Book Antiqua"/>
          <w:i/>
          <w:kern w:val="2"/>
          <w:sz w:val="24"/>
          <w:szCs w:val="24"/>
          <w:lang w:eastAsia="zh-CN" w:bidi="ar-SA"/>
        </w:rPr>
        <w:t>Science</w:t>
      </w:r>
      <w:r w:rsidRPr="00A9789F">
        <w:rPr>
          <w:rFonts w:ascii="Book Antiqua" w:eastAsia="宋体" w:hAnsi="Book Antiqua"/>
          <w:kern w:val="2"/>
          <w:sz w:val="24"/>
          <w:szCs w:val="24"/>
          <w:lang w:eastAsia="zh-CN" w:bidi="ar-SA"/>
        </w:rPr>
        <w:t xml:space="preserve"> 2009; </w:t>
      </w:r>
      <w:r w:rsidRPr="00A9789F">
        <w:rPr>
          <w:rFonts w:ascii="Book Antiqua" w:eastAsia="宋体" w:hAnsi="Book Antiqua"/>
          <w:b/>
          <w:kern w:val="2"/>
          <w:sz w:val="24"/>
          <w:szCs w:val="24"/>
          <w:lang w:eastAsia="zh-CN" w:bidi="ar-SA"/>
        </w:rPr>
        <w:t>325</w:t>
      </w:r>
      <w:r w:rsidRPr="00A9789F">
        <w:rPr>
          <w:rFonts w:ascii="Book Antiqua" w:eastAsia="宋体" w:hAnsi="Book Antiqua"/>
          <w:kern w:val="2"/>
          <w:sz w:val="24"/>
          <w:szCs w:val="24"/>
          <w:lang w:eastAsia="zh-CN" w:bidi="ar-SA"/>
        </w:rPr>
        <w:t>: 612-616 [PMID: 19644120 DOI: 10.1126/science.1175202]</w:t>
      </w:r>
    </w:p>
    <w:p w14:paraId="7F6B0008"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37 </w:t>
      </w:r>
      <w:r w:rsidRPr="00A9789F">
        <w:rPr>
          <w:rFonts w:ascii="Book Antiqua" w:eastAsia="宋体" w:hAnsi="Book Antiqua"/>
          <w:b/>
          <w:kern w:val="2"/>
          <w:sz w:val="24"/>
          <w:szCs w:val="24"/>
          <w:lang w:eastAsia="zh-CN" w:bidi="ar-SA"/>
        </w:rPr>
        <w:t>Auffray C</w:t>
      </w:r>
      <w:r w:rsidRPr="00A9789F">
        <w:rPr>
          <w:rFonts w:ascii="Book Antiqua" w:eastAsia="宋体" w:hAnsi="Book Antiqua"/>
          <w:kern w:val="2"/>
          <w:sz w:val="24"/>
          <w:szCs w:val="24"/>
          <w:lang w:eastAsia="zh-CN" w:bidi="ar-SA"/>
        </w:rPr>
        <w:t xml:space="preserve">, Sieweke MH, Geissmann F. Blood monocytes: development, heterogeneity, and relationship with dendritic cells. </w:t>
      </w:r>
      <w:r w:rsidRPr="00A9789F">
        <w:rPr>
          <w:rFonts w:ascii="Book Antiqua" w:eastAsia="宋体" w:hAnsi="Book Antiqua"/>
          <w:i/>
          <w:kern w:val="2"/>
          <w:sz w:val="24"/>
          <w:szCs w:val="24"/>
          <w:lang w:eastAsia="zh-CN" w:bidi="ar-SA"/>
        </w:rPr>
        <w:t>Annu Rev Immunol</w:t>
      </w:r>
      <w:r w:rsidRPr="00A9789F">
        <w:rPr>
          <w:rFonts w:ascii="Book Antiqua" w:eastAsia="宋体" w:hAnsi="Book Antiqua"/>
          <w:kern w:val="2"/>
          <w:sz w:val="24"/>
          <w:szCs w:val="24"/>
          <w:lang w:eastAsia="zh-CN" w:bidi="ar-SA"/>
        </w:rPr>
        <w:t xml:space="preserve"> 2009; </w:t>
      </w:r>
      <w:r w:rsidRPr="00A9789F">
        <w:rPr>
          <w:rFonts w:ascii="Book Antiqua" w:eastAsia="宋体" w:hAnsi="Book Antiqua"/>
          <w:b/>
          <w:kern w:val="2"/>
          <w:sz w:val="24"/>
          <w:szCs w:val="24"/>
          <w:lang w:eastAsia="zh-CN" w:bidi="ar-SA"/>
        </w:rPr>
        <w:t>27</w:t>
      </w:r>
      <w:r w:rsidRPr="00A9789F">
        <w:rPr>
          <w:rFonts w:ascii="Book Antiqua" w:eastAsia="宋体" w:hAnsi="Book Antiqua"/>
          <w:kern w:val="2"/>
          <w:sz w:val="24"/>
          <w:szCs w:val="24"/>
          <w:lang w:eastAsia="zh-CN" w:bidi="ar-SA"/>
        </w:rPr>
        <w:t>: 669-692 [PMID: 19132917 DOI: 10.1146/annurev.immunol.021908.132557]</w:t>
      </w:r>
    </w:p>
    <w:p w14:paraId="46ED3F66"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38 </w:t>
      </w:r>
      <w:r w:rsidRPr="00A9789F">
        <w:rPr>
          <w:rFonts w:ascii="Book Antiqua" w:eastAsia="宋体" w:hAnsi="Book Antiqua"/>
          <w:b/>
          <w:kern w:val="2"/>
          <w:sz w:val="24"/>
          <w:szCs w:val="24"/>
          <w:lang w:eastAsia="zh-CN" w:bidi="ar-SA"/>
        </w:rPr>
        <w:t>Serbina NV</w:t>
      </w:r>
      <w:r w:rsidRPr="00A9789F">
        <w:rPr>
          <w:rFonts w:ascii="Book Antiqua" w:eastAsia="宋体" w:hAnsi="Book Antiqua"/>
          <w:kern w:val="2"/>
          <w:sz w:val="24"/>
          <w:szCs w:val="24"/>
          <w:lang w:eastAsia="zh-CN" w:bidi="ar-SA"/>
        </w:rPr>
        <w:t xml:space="preserve">, Jia T, Hohl TM, Pamer EG. Monocyte-mediated defense against microbial pathogens. </w:t>
      </w:r>
      <w:r w:rsidRPr="00A9789F">
        <w:rPr>
          <w:rFonts w:ascii="Book Antiqua" w:eastAsia="宋体" w:hAnsi="Book Antiqua"/>
          <w:i/>
          <w:kern w:val="2"/>
          <w:sz w:val="24"/>
          <w:szCs w:val="24"/>
          <w:lang w:eastAsia="zh-CN" w:bidi="ar-SA"/>
        </w:rPr>
        <w:t>Annu Rev Immunol</w:t>
      </w:r>
      <w:r w:rsidRPr="00A9789F">
        <w:rPr>
          <w:rFonts w:ascii="Book Antiqua" w:eastAsia="宋体" w:hAnsi="Book Antiqua"/>
          <w:kern w:val="2"/>
          <w:sz w:val="24"/>
          <w:szCs w:val="24"/>
          <w:lang w:eastAsia="zh-CN" w:bidi="ar-SA"/>
        </w:rPr>
        <w:t xml:space="preserve"> 2008; </w:t>
      </w:r>
      <w:r w:rsidRPr="00A9789F">
        <w:rPr>
          <w:rFonts w:ascii="Book Antiqua" w:eastAsia="宋体" w:hAnsi="Book Antiqua"/>
          <w:b/>
          <w:kern w:val="2"/>
          <w:sz w:val="24"/>
          <w:szCs w:val="24"/>
          <w:lang w:eastAsia="zh-CN" w:bidi="ar-SA"/>
        </w:rPr>
        <w:t>26</w:t>
      </w:r>
      <w:r w:rsidRPr="00A9789F">
        <w:rPr>
          <w:rFonts w:ascii="Book Antiqua" w:eastAsia="宋体" w:hAnsi="Book Antiqua"/>
          <w:kern w:val="2"/>
          <w:sz w:val="24"/>
          <w:szCs w:val="24"/>
          <w:lang w:eastAsia="zh-CN" w:bidi="ar-SA"/>
        </w:rPr>
        <w:t>: 421-452 [PMID: 18303997 DOI: 10.1146/annurev.immunol.26.021607.090326]</w:t>
      </w:r>
    </w:p>
    <w:p w14:paraId="16A5F5B6"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39 </w:t>
      </w:r>
      <w:r w:rsidRPr="00A9789F">
        <w:rPr>
          <w:rFonts w:ascii="Book Antiqua" w:eastAsia="宋体" w:hAnsi="Book Antiqua"/>
          <w:b/>
          <w:kern w:val="2"/>
          <w:sz w:val="24"/>
          <w:szCs w:val="24"/>
          <w:lang w:eastAsia="zh-CN" w:bidi="ar-SA"/>
        </w:rPr>
        <w:t>Okabe Y</w:t>
      </w:r>
      <w:r w:rsidRPr="00A9789F">
        <w:rPr>
          <w:rFonts w:ascii="Book Antiqua" w:eastAsia="宋体" w:hAnsi="Book Antiqua"/>
          <w:kern w:val="2"/>
          <w:sz w:val="24"/>
          <w:szCs w:val="24"/>
          <w:lang w:eastAsia="zh-CN" w:bidi="ar-SA"/>
        </w:rPr>
        <w:t xml:space="preserve">, Medzhitov R. Tissue biology perspective on macrophages. </w:t>
      </w:r>
      <w:r w:rsidRPr="00A9789F">
        <w:rPr>
          <w:rFonts w:ascii="Book Antiqua" w:eastAsia="宋体" w:hAnsi="Book Antiqua"/>
          <w:i/>
          <w:kern w:val="2"/>
          <w:sz w:val="24"/>
          <w:szCs w:val="24"/>
          <w:lang w:eastAsia="zh-CN" w:bidi="ar-SA"/>
        </w:rPr>
        <w:t>Nat Immunol</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17</w:t>
      </w:r>
      <w:r w:rsidRPr="00A9789F">
        <w:rPr>
          <w:rFonts w:ascii="Book Antiqua" w:eastAsia="宋体" w:hAnsi="Book Antiqua"/>
          <w:kern w:val="2"/>
          <w:sz w:val="24"/>
          <w:szCs w:val="24"/>
          <w:lang w:eastAsia="zh-CN" w:bidi="ar-SA"/>
        </w:rPr>
        <w:t>: 9-17 [PMID: 26681457 DOI: 10.1038/ni.3320]</w:t>
      </w:r>
    </w:p>
    <w:p w14:paraId="77D00FCB"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40 </w:t>
      </w:r>
      <w:r w:rsidRPr="00A9789F">
        <w:rPr>
          <w:rFonts w:ascii="Book Antiqua" w:eastAsia="宋体" w:hAnsi="Book Antiqua"/>
          <w:b/>
          <w:kern w:val="2"/>
          <w:sz w:val="24"/>
          <w:szCs w:val="24"/>
          <w:lang w:eastAsia="zh-CN" w:bidi="ar-SA"/>
        </w:rPr>
        <w:t>Gordon S</w:t>
      </w:r>
      <w:r w:rsidRPr="00A9789F">
        <w:rPr>
          <w:rFonts w:ascii="Book Antiqua" w:eastAsia="宋体" w:hAnsi="Book Antiqua"/>
          <w:kern w:val="2"/>
          <w:sz w:val="24"/>
          <w:szCs w:val="24"/>
          <w:lang w:eastAsia="zh-CN" w:bidi="ar-SA"/>
        </w:rPr>
        <w:t xml:space="preserve">. Pattern recognition receptors: doubling up for the innate immune response. </w:t>
      </w:r>
      <w:r w:rsidRPr="00A9789F">
        <w:rPr>
          <w:rFonts w:ascii="Book Antiqua" w:eastAsia="宋体" w:hAnsi="Book Antiqua"/>
          <w:i/>
          <w:kern w:val="2"/>
          <w:sz w:val="24"/>
          <w:szCs w:val="24"/>
          <w:lang w:eastAsia="zh-CN" w:bidi="ar-SA"/>
        </w:rPr>
        <w:t>Cell</w:t>
      </w:r>
      <w:r w:rsidRPr="00A9789F">
        <w:rPr>
          <w:rFonts w:ascii="Book Antiqua" w:eastAsia="宋体" w:hAnsi="Book Antiqua"/>
          <w:kern w:val="2"/>
          <w:sz w:val="24"/>
          <w:szCs w:val="24"/>
          <w:lang w:eastAsia="zh-CN" w:bidi="ar-SA"/>
        </w:rPr>
        <w:t xml:space="preserve"> 2002; </w:t>
      </w:r>
      <w:r w:rsidRPr="00A9789F">
        <w:rPr>
          <w:rFonts w:ascii="Book Antiqua" w:eastAsia="宋体" w:hAnsi="Book Antiqua"/>
          <w:b/>
          <w:kern w:val="2"/>
          <w:sz w:val="24"/>
          <w:szCs w:val="24"/>
          <w:lang w:eastAsia="zh-CN" w:bidi="ar-SA"/>
        </w:rPr>
        <w:t>111</w:t>
      </w:r>
      <w:r w:rsidRPr="00A9789F">
        <w:rPr>
          <w:rFonts w:ascii="Book Antiqua" w:eastAsia="宋体" w:hAnsi="Book Antiqua"/>
          <w:kern w:val="2"/>
          <w:sz w:val="24"/>
          <w:szCs w:val="24"/>
          <w:lang w:eastAsia="zh-CN" w:bidi="ar-SA"/>
        </w:rPr>
        <w:t>: 927-930 [PMID: 12507420 DOI: 10.1016/s0092-8674(02)01201-1]</w:t>
      </w:r>
    </w:p>
    <w:p w14:paraId="03FAE64C"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41 </w:t>
      </w:r>
      <w:r w:rsidRPr="00A9789F">
        <w:rPr>
          <w:rFonts w:ascii="Book Antiqua" w:eastAsia="宋体" w:hAnsi="Book Antiqua"/>
          <w:b/>
          <w:kern w:val="2"/>
          <w:sz w:val="24"/>
          <w:szCs w:val="24"/>
          <w:lang w:eastAsia="zh-CN" w:bidi="ar-SA"/>
        </w:rPr>
        <w:t>Baay M</w:t>
      </w:r>
      <w:r w:rsidRPr="00A9789F">
        <w:rPr>
          <w:rFonts w:ascii="Book Antiqua" w:eastAsia="宋体" w:hAnsi="Book Antiqua"/>
          <w:kern w:val="2"/>
          <w:sz w:val="24"/>
          <w:szCs w:val="24"/>
          <w:lang w:eastAsia="zh-CN" w:bidi="ar-SA"/>
        </w:rPr>
        <w:t xml:space="preserve">, Brouwer A, Pauwels P, Peeters M, Lardon F. Tumor cells and tumor-associated macrophages: secreted proteins as potential targets for therapy. </w:t>
      </w:r>
      <w:r w:rsidRPr="00A9789F">
        <w:rPr>
          <w:rFonts w:ascii="Book Antiqua" w:eastAsia="宋体" w:hAnsi="Book Antiqua"/>
          <w:i/>
          <w:kern w:val="2"/>
          <w:sz w:val="24"/>
          <w:szCs w:val="24"/>
          <w:lang w:eastAsia="zh-CN" w:bidi="ar-SA"/>
        </w:rPr>
        <w:t>Clin Dev Immunol</w:t>
      </w:r>
      <w:r w:rsidRPr="00A9789F">
        <w:rPr>
          <w:rFonts w:ascii="Book Antiqua" w:eastAsia="宋体" w:hAnsi="Book Antiqua"/>
          <w:kern w:val="2"/>
          <w:sz w:val="24"/>
          <w:szCs w:val="24"/>
          <w:lang w:eastAsia="zh-CN" w:bidi="ar-SA"/>
        </w:rPr>
        <w:t xml:space="preserve"> 2011; </w:t>
      </w:r>
      <w:r w:rsidRPr="00A9789F">
        <w:rPr>
          <w:rFonts w:ascii="Book Antiqua" w:eastAsia="宋体" w:hAnsi="Book Antiqua"/>
          <w:b/>
          <w:kern w:val="2"/>
          <w:sz w:val="24"/>
          <w:szCs w:val="24"/>
          <w:lang w:eastAsia="zh-CN" w:bidi="ar-SA"/>
        </w:rPr>
        <w:t>2011</w:t>
      </w:r>
      <w:r w:rsidRPr="00A9789F">
        <w:rPr>
          <w:rFonts w:ascii="Book Antiqua" w:eastAsia="宋体" w:hAnsi="Book Antiqua"/>
          <w:kern w:val="2"/>
          <w:sz w:val="24"/>
          <w:szCs w:val="24"/>
          <w:lang w:eastAsia="zh-CN" w:bidi="ar-SA"/>
        </w:rPr>
        <w:t>: 565187 [PMID: 22162712 DOI: 10.1155/2011/565187]</w:t>
      </w:r>
    </w:p>
    <w:p w14:paraId="4B61955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42 </w:t>
      </w:r>
      <w:r w:rsidRPr="00A9789F">
        <w:rPr>
          <w:rFonts w:ascii="Book Antiqua" w:eastAsia="宋体" w:hAnsi="Book Antiqua"/>
          <w:b/>
          <w:kern w:val="2"/>
          <w:sz w:val="24"/>
          <w:szCs w:val="24"/>
          <w:lang w:eastAsia="zh-CN" w:bidi="ar-SA"/>
        </w:rPr>
        <w:t>Martinez FO</w:t>
      </w:r>
      <w:r w:rsidRPr="00A9789F">
        <w:rPr>
          <w:rFonts w:ascii="Book Antiqua" w:eastAsia="宋体" w:hAnsi="Book Antiqua"/>
          <w:kern w:val="2"/>
          <w:sz w:val="24"/>
          <w:szCs w:val="24"/>
          <w:lang w:eastAsia="zh-CN" w:bidi="ar-SA"/>
        </w:rPr>
        <w:t xml:space="preserve">, Gordon S. The M1 and M2 paradigm of macrophage activation: time for reassessment. </w:t>
      </w:r>
      <w:r w:rsidRPr="00A9789F">
        <w:rPr>
          <w:rFonts w:ascii="Book Antiqua" w:eastAsia="宋体" w:hAnsi="Book Antiqua"/>
          <w:i/>
          <w:kern w:val="2"/>
          <w:sz w:val="24"/>
          <w:szCs w:val="24"/>
          <w:lang w:eastAsia="zh-CN" w:bidi="ar-SA"/>
        </w:rPr>
        <w:t>F1000Prime Rep</w:t>
      </w:r>
      <w:r w:rsidRPr="00A9789F">
        <w:rPr>
          <w:rFonts w:ascii="Book Antiqua" w:eastAsia="宋体" w:hAnsi="Book Antiqua"/>
          <w:kern w:val="2"/>
          <w:sz w:val="24"/>
          <w:szCs w:val="24"/>
          <w:lang w:eastAsia="zh-CN" w:bidi="ar-SA"/>
        </w:rPr>
        <w:t xml:space="preserve"> 2014; </w:t>
      </w:r>
      <w:r w:rsidRPr="00A9789F">
        <w:rPr>
          <w:rFonts w:ascii="Book Antiqua" w:eastAsia="宋体" w:hAnsi="Book Antiqua"/>
          <w:b/>
          <w:kern w:val="2"/>
          <w:sz w:val="24"/>
          <w:szCs w:val="24"/>
          <w:lang w:eastAsia="zh-CN" w:bidi="ar-SA"/>
        </w:rPr>
        <w:t>6</w:t>
      </w:r>
      <w:r w:rsidRPr="00A9789F">
        <w:rPr>
          <w:rFonts w:ascii="Book Antiqua" w:eastAsia="宋体" w:hAnsi="Book Antiqua"/>
          <w:kern w:val="2"/>
          <w:sz w:val="24"/>
          <w:szCs w:val="24"/>
          <w:lang w:eastAsia="zh-CN" w:bidi="ar-SA"/>
        </w:rPr>
        <w:t>: 13 [PMID: 24669294 DOI: 10.12703/P6-13]</w:t>
      </w:r>
    </w:p>
    <w:p w14:paraId="79AB69D2"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43 </w:t>
      </w:r>
      <w:r w:rsidRPr="00A9789F">
        <w:rPr>
          <w:rFonts w:ascii="Book Antiqua" w:eastAsia="宋体" w:hAnsi="Book Antiqua"/>
          <w:b/>
          <w:kern w:val="2"/>
          <w:sz w:val="24"/>
          <w:szCs w:val="24"/>
          <w:lang w:eastAsia="zh-CN" w:bidi="ar-SA"/>
        </w:rPr>
        <w:t>Lakschevitz FS</w:t>
      </w:r>
      <w:r w:rsidRPr="00A9789F">
        <w:rPr>
          <w:rFonts w:ascii="Book Antiqua" w:eastAsia="宋体" w:hAnsi="Book Antiqua"/>
          <w:kern w:val="2"/>
          <w:sz w:val="24"/>
          <w:szCs w:val="24"/>
          <w:lang w:eastAsia="zh-CN" w:bidi="ar-SA"/>
        </w:rPr>
        <w:t xml:space="preserve">, Visser MB, Sun C, Glogauer M. Neutrophil transcriptional profile changes during transit from bone marrow to sites of inflammation. </w:t>
      </w:r>
      <w:r w:rsidRPr="00A9789F">
        <w:rPr>
          <w:rFonts w:ascii="Book Antiqua" w:eastAsia="宋体" w:hAnsi="Book Antiqua"/>
          <w:i/>
          <w:kern w:val="2"/>
          <w:sz w:val="24"/>
          <w:szCs w:val="24"/>
          <w:lang w:eastAsia="zh-CN" w:bidi="ar-SA"/>
        </w:rPr>
        <w:t>Cell Mol Immunol</w:t>
      </w:r>
      <w:r w:rsidRPr="00A9789F">
        <w:rPr>
          <w:rFonts w:ascii="Book Antiqua" w:eastAsia="宋体" w:hAnsi="Book Antiqua"/>
          <w:kern w:val="2"/>
          <w:sz w:val="24"/>
          <w:szCs w:val="24"/>
          <w:lang w:eastAsia="zh-CN" w:bidi="ar-SA"/>
        </w:rPr>
        <w:t xml:space="preserve"> 2015; </w:t>
      </w:r>
      <w:r w:rsidRPr="00A9789F">
        <w:rPr>
          <w:rFonts w:ascii="Book Antiqua" w:eastAsia="宋体" w:hAnsi="Book Antiqua"/>
          <w:b/>
          <w:kern w:val="2"/>
          <w:sz w:val="24"/>
          <w:szCs w:val="24"/>
          <w:lang w:eastAsia="zh-CN" w:bidi="ar-SA"/>
        </w:rPr>
        <w:t>12</w:t>
      </w:r>
      <w:r w:rsidRPr="00A9789F">
        <w:rPr>
          <w:rFonts w:ascii="Book Antiqua" w:eastAsia="宋体" w:hAnsi="Book Antiqua"/>
          <w:kern w:val="2"/>
          <w:sz w:val="24"/>
          <w:szCs w:val="24"/>
          <w:lang w:eastAsia="zh-CN" w:bidi="ar-SA"/>
        </w:rPr>
        <w:t>: 53-65 [PMID: 24909740 DOI: 10.1038/cmi.2014.37]</w:t>
      </w:r>
    </w:p>
    <w:p w14:paraId="40078C1C"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lastRenderedPageBreak/>
        <w:t xml:space="preserve">44 </w:t>
      </w:r>
      <w:r w:rsidRPr="00A9789F">
        <w:rPr>
          <w:rFonts w:ascii="Book Antiqua" w:eastAsia="宋体" w:hAnsi="Book Antiqua"/>
          <w:b/>
          <w:kern w:val="2"/>
          <w:sz w:val="24"/>
          <w:szCs w:val="24"/>
          <w:lang w:eastAsia="zh-CN" w:bidi="ar-SA"/>
        </w:rPr>
        <w:t>Bielecki T</w:t>
      </w:r>
      <w:r w:rsidRPr="00A9789F">
        <w:rPr>
          <w:rFonts w:ascii="Book Antiqua" w:eastAsia="宋体" w:hAnsi="Book Antiqua"/>
          <w:kern w:val="2"/>
          <w:sz w:val="24"/>
          <w:szCs w:val="24"/>
          <w:lang w:eastAsia="zh-CN" w:bidi="ar-SA"/>
        </w:rPr>
        <w:t xml:space="preserve">, Dohan Ehrenfest DM, Everts PA, Wiczkowski A. The role of leukocytes from L-PRP/L-PRF in wound healing and immune defense: new perspectives. </w:t>
      </w:r>
      <w:r w:rsidRPr="00A9789F">
        <w:rPr>
          <w:rFonts w:ascii="Book Antiqua" w:eastAsia="宋体" w:hAnsi="Book Antiqua"/>
          <w:i/>
          <w:kern w:val="2"/>
          <w:sz w:val="24"/>
          <w:szCs w:val="24"/>
          <w:lang w:eastAsia="zh-CN" w:bidi="ar-SA"/>
        </w:rPr>
        <w:t>Curr Pharm Biotechnol</w:t>
      </w:r>
      <w:r w:rsidRPr="00A9789F">
        <w:rPr>
          <w:rFonts w:ascii="Book Antiqua" w:eastAsia="宋体" w:hAnsi="Book Antiqua"/>
          <w:kern w:val="2"/>
          <w:sz w:val="24"/>
          <w:szCs w:val="24"/>
          <w:lang w:eastAsia="zh-CN" w:bidi="ar-SA"/>
        </w:rPr>
        <w:t xml:space="preserve"> 2012; </w:t>
      </w:r>
      <w:r w:rsidRPr="00A9789F">
        <w:rPr>
          <w:rFonts w:ascii="Book Antiqua" w:eastAsia="宋体" w:hAnsi="Book Antiqua"/>
          <w:b/>
          <w:kern w:val="2"/>
          <w:sz w:val="24"/>
          <w:szCs w:val="24"/>
          <w:lang w:eastAsia="zh-CN" w:bidi="ar-SA"/>
        </w:rPr>
        <w:t>13</w:t>
      </w:r>
      <w:r w:rsidRPr="00A9789F">
        <w:rPr>
          <w:rFonts w:ascii="Book Antiqua" w:eastAsia="宋体" w:hAnsi="Book Antiqua"/>
          <w:kern w:val="2"/>
          <w:sz w:val="24"/>
          <w:szCs w:val="24"/>
          <w:lang w:eastAsia="zh-CN" w:bidi="ar-SA"/>
        </w:rPr>
        <w:t>: 1153-1162 [PMID: 21740376 DOI: 10.2174/138920112800624373]</w:t>
      </w:r>
    </w:p>
    <w:p w14:paraId="7C96DA85"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45 </w:t>
      </w:r>
      <w:r w:rsidRPr="00A9789F">
        <w:rPr>
          <w:rFonts w:ascii="Book Antiqua" w:eastAsia="宋体" w:hAnsi="Book Antiqua"/>
          <w:b/>
          <w:kern w:val="2"/>
          <w:sz w:val="24"/>
          <w:szCs w:val="24"/>
          <w:lang w:eastAsia="zh-CN" w:bidi="ar-SA"/>
        </w:rPr>
        <w:t>Luo HR</w:t>
      </w:r>
      <w:r w:rsidRPr="00A9789F">
        <w:rPr>
          <w:rFonts w:ascii="Book Antiqua" w:eastAsia="宋体" w:hAnsi="Book Antiqua"/>
          <w:kern w:val="2"/>
          <w:sz w:val="24"/>
          <w:szCs w:val="24"/>
          <w:lang w:eastAsia="zh-CN" w:bidi="ar-SA"/>
        </w:rPr>
        <w:t xml:space="preserve">, Loison F. Constitutive neutrophil apoptosis: mechanisms and regulation. </w:t>
      </w:r>
      <w:r w:rsidRPr="00A9789F">
        <w:rPr>
          <w:rFonts w:ascii="Book Antiqua" w:eastAsia="宋体" w:hAnsi="Book Antiqua"/>
          <w:i/>
          <w:kern w:val="2"/>
          <w:sz w:val="24"/>
          <w:szCs w:val="24"/>
          <w:lang w:eastAsia="zh-CN" w:bidi="ar-SA"/>
        </w:rPr>
        <w:t>Am J Hematol</w:t>
      </w:r>
      <w:r w:rsidRPr="00A9789F">
        <w:rPr>
          <w:rFonts w:ascii="Book Antiqua" w:eastAsia="宋体" w:hAnsi="Book Antiqua"/>
          <w:kern w:val="2"/>
          <w:sz w:val="24"/>
          <w:szCs w:val="24"/>
          <w:lang w:eastAsia="zh-CN" w:bidi="ar-SA"/>
        </w:rPr>
        <w:t xml:space="preserve"> 2008; </w:t>
      </w:r>
      <w:r w:rsidRPr="00A9789F">
        <w:rPr>
          <w:rFonts w:ascii="Book Antiqua" w:eastAsia="宋体" w:hAnsi="Book Antiqua"/>
          <w:b/>
          <w:kern w:val="2"/>
          <w:sz w:val="24"/>
          <w:szCs w:val="24"/>
          <w:lang w:eastAsia="zh-CN" w:bidi="ar-SA"/>
        </w:rPr>
        <w:t>83</w:t>
      </w:r>
      <w:r w:rsidRPr="00A9789F">
        <w:rPr>
          <w:rFonts w:ascii="Book Antiqua" w:eastAsia="宋体" w:hAnsi="Book Antiqua"/>
          <w:kern w:val="2"/>
          <w:sz w:val="24"/>
          <w:szCs w:val="24"/>
          <w:lang w:eastAsia="zh-CN" w:bidi="ar-SA"/>
        </w:rPr>
        <w:t>: 288-295 [PMID: 17924549 DOI: 10.1002/ajh.21078]</w:t>
      </w:r>
    </w:p>
    <w:p w14:paraId="424A240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46 </w:t>
      </w:r>
      <w:r w:rsidRPr="00A9789F">
        <w:rPr>
          <w:rFonts w:ascii="Book Antiqua" w:eastAsia="宋体" w:hAnsi="Book Antiqua"/>
          <w:b/>
          <w:kern w:val="2"/>
          <w:sz w:val="24"/>
          <w:szCs w:val="24"/>
          <w:lang w:eastAsia="zh-CN" w:bidi="ar-SA"/>
        </w:rPr>
        <w:t>Davatchi F</w:t>
      </w:r>
      <w:r w:rsidRPr="00A9789F">
        <w:rPr>
          <w:rFonts w:ascii="Book Antiqua" w:eastAsia="宋体" w:hAnsi="Book Antiqua"/>
          <w:kern w:val="2"/>
          <w:sz w:val="24"/>
          <w:szCs w:val="24"/>
          <w:lang w:eastAsia="zh-CN" w:bidi="ar-SA"/>
        </w:rPr>
        <w:t xml:space="preserve">, Abdollahi BS, Mohyeddin M, Shahram F, Nikbin B. Mesenchymal stem cell therapy for knee osteoarthritis. Preliminary report of four patients. </w:t>
      </w:r>
      <w:r w:rsidRPr="00A9789F">
        <w:rPr>
          <w:rFonts w:ascii="Book Antiqua" w:eastAsia="宋体" w:hAnsi="Book Antiqua"/>
          <w:i/>
          <w:kern w:val="2"/>
          <w:sz w:val="24"/>
          <w:szCs w:val="24"/>
          <w:lang w:eastAsia="zh-CN" w:bidi="ar-SA"/>
        </w:rPr>
        <w:t>Int J Rheum Dis</w:t>
      </w:r>
      <w:r w:rsidRPr="00A9789F">
        <w:rPr>
          <w:rFonts w:ascii="Book Antiqua" w:eastAsia="宋体" w:hAnsi="Book Antiqua"/>
          <w:kern w:val="2"/>
          <w:sz w:val="24"/>
          <w:szCs w:val="24"/>
          <w:lang w:eastAsia="zh-CN" w:bidi="ar-SA"/>
        </w:rPr>
        <w:t xml:space="preserve"> 2011; </w:t>
      </w:r>
      <w:r w:rsidRPr="00A9789F">
        <w:rPr>
          <w:rFonts w:ascii="Book Antiqua" w:eastAsia="宋体" w:hAnsi="Book Antiqua"/>
          <w:b/>
          <w:kern w:val="2"/>
          <w:sz w:val="24"/>
          <w:szCs w:val="24"/>
          <w:lang w:eastAsia="zh-CN" w:bidi="ar-SA"/>
        </w:rPr>
        <w:t>14</w:t>
      </w:r>
      <w:r w:rsidRPr="00A9789F">
        <w:rPr>
          <w:rFonts w:ascii="Book Antiqua" w:eastAsia="宋体" w:hAnsi="Book Antiqua"/>
          <w:kern w:val="2"/>
          <w:sz w:val="24"/>
          <w:szCs w:val="24"/>
          <w:lang w:eastAsia="zh-CN" w:bidi="ar-SA"/>
        </w:rPr>
        <w:t>: 211-215 [PMID: 21518322 DOI: 10.1111/j.1756-185X.2011.01599.x]</w:t>
      </w:r>
    </w:p>
    <w:p w14:paraId="315579E9"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47 </w:t>
      </w:r>
      <w:r w:rsidRPr="00A9789F">
        <w:rPr>
          <w:rFonts w:ascii="Book Antiqua" w:eastAsia="宋体" w:hAnsi="Book Antiqua"/>
          <w:b/>
          <w:kern w:val="2"/>
          <w:sz w:val="24"/>
          <w:szCs w:val="24"/>
          <w:lang w:eastAsia="zh-CN" w:bidi="ar-SA"/>
        </w:rPr>
        <w:t>Nejadnik H</w:t>
      </w:r>
      <w:r w:rsidRPr="00A9789F">
        <w:rPr>
          <w:rFonts w:ascii="Book Antiqua" w:eastAsia="宋体" w:hAnsi="Book Antiqua"/>
          <w:kern w:val="2"/>
          <w:sz w:val="24"/>
          <w:szCs w:val="24"/>
          <w:lang w:eastAsia="zh-CN" w:bidi="ar-SA"/>
        </w:rPr>
        <w:t xml:space="preserve">, Hui JH, Feng Choong EP, Tai BC, Lee EH. Autologous bone marrow-derived mesenchymal stem cells versus autologous chondrocyte implantation: an observational cohort study. </w:t>
      </w:r>
      <w:r w:rsidRPr="00A9789F">
        <w:rPr>
          <w:rFonts w:ascii="Book Antiqua" w:eastAsia="宋体" w:hAnsi="Book Antiqua"/>
          <w:i/>
          <w:kern w:val="2"/>
          <w:sz w:val="24"/>
          <w:szCs w:val="24"/>
          <w:lang w:eastAsia="zh-CN" w:bidi="ar-SA"/>
        </w:rPr>
        <w:t>Am J Sports Med</w:t>
      </w:r>
      <w:r w:rsidRPr="00A9789F">
        <w:rPr>
          <w:rFonts w:ascii="Book Antiqua" w:eastAsia="宋体" w:hAnsi="Book Antiqua"/>
          <w:kern w:val="2"/>
          <w:sz w:val="24"/>
          <w:szCs w:val="24"/>
          <w:lang w:eastAsia="zh-CN" w:bidi="ar-SA"/>
        </w:rPr>
        <w:t xml:space="preserve"> 2010; </w:t>
      </w:r>
      <w:r w:rsidRPr="00A9789F">
        <w:rPr>
          <w:rFonts w:ascii="Book Antiqua" w:eastAsia="宋体" w:hAnsi="Book Antiqua"/>
          <w:b/>
          <w:kern w:val="2"/>
          <w:sz w:val="24"/>
          <w:szCs w:val="24"/>
          <w:lang w:eastAsia="zh-CN" w:bidi="ar-SA"/>
        </w:rPr>
        <w:t>38</w:t>
      </w:r>
      <w:r w:rsidRPr="00A9789F">
        <w:rPr>
          <w:rFonts w:ascii="Book Antiqua" w:eastAsia="宋体" w:hAnsi="Book Antiqua"/>
          <w:kern w:val="2"/>
          <w:sz w:val="24"/>
          <w:szCs w:val="24"/>
          <w:lang w:eastAsia="zh-CN" w:bidi="ar-SA"/>
        </w:rPr>
        <w:t>: 1110-1116 [PMID: 20392971 DOI: 10.1177/0363546509359067]</w:t>
      </w:r>
    </w:p>
    <w:p w14:paraId="3732B729"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48 </w:t>
      </w:r>
      <w:r w:rsidRPr="00A9789F">
        <w:rPr>
          <w:rFonts w:ascii="Book Antiqua" w:eastAsia="宋体" w:hAnsi="Book Antiqua"/>
          <w:b/>
          <w:kern w:val="2"/>
          <w:sz w:val="24"/>
          <w:szCs w:val="24"/>
          <w:lang w:eastAsia="zh-CN" w:bidi="ar-SA"/>
        </w:rPr>
        <w:t>Hauser RA</w:t>
      </w:r>
      <w:r w:rsidRPr="00A9789F">
        <w:rPr>
          <w:rFonts w:ascii="Book Antiqua" w:eastAsia="宋体" w:hAnsi="Book Antiqua"/>
          <w:kern w:val="2"/>
          <w:sz w:val="24"/>
          <w:szCs w:val="24"/>
          <w:lang w:eastAsia="zh-CN" w:bidi="ar-SA"/>
        </w:rPr>
        <w:t xml:space="preserve">, Orlofsky A. Regenerative injection therapy with whole bone marrow aspirate for degenerative joint disease: a case series. </w:t>
      </w:r>
      <w:r w:rsidRPr="00A9789F">
        <w:rPr>
          <w:rFonts w:ascii="Book Antiqua" w:eastAsia="宋体" w:hAnsi="Book Antiqua"/>
          <w:i/>
          <w:kern w:val="2"/>
          <w:sz w:val="24"/>
          <w:szCs w:val="24"/>
          <w:lang w:eastAsia="zh-CN" w:bidi="ar-SA"/>
        </w:rPr>
        <w:t>Clin Med Insights Arthritis Musculoskelet Disord</w:t>
      </w:r>
      <w:r w:rsidRPr="00A9789F">
        <w:rPr>
          <w:rFonts w:ascii="Book Antiqua" w:eastAsia="宋体" w:hAnsi="Book Antiqua"/>
          <w:kern w:val="2"/>
          <w:sz w:val="24"/>
          <w:szCs w:val="24"/>
          <w:lang w:eastAsia="zh-CN" w:bidi="ar-SA"/>
        </w:rPr>
        <w:t xml:space="preserve"> 2013; </w:t>
      </w:r>
      <w:r w:rsidRPr="00A9789F">
        <w:rPr>
          <w:rFonts w:ascii="Book Antiqua" w:eastAsia="宋体" w:hAnsi="Book Antiqua"/>
          <w:b/>
          <w:kern w:val="2"/>
          <w:sz w:val="24"/>
          <w:szCs w:val="24"/>
          <w:lang w:eastAsia="zh-CN" w:bidi="ar-SA"/>
        </w:rPr>
        <w:t>6</w:t>
      </w:r>
      <w:r w:rsidRPr="00A9789F">
        <w:rPr>
          <w:rFonts w:ascii="Book Antiqua" w:eastAsia="宋体" w:hAnsi="Book Antiqua"/>
          <w:kern w:val="2"/>
          <w:sz w:val="24"/>
          <w:szCs w:val="24"/>
          <w:lang w:eastAsia="zh-CN" w:bidi="ar-SA"/>
        </w:rPr>
        <w:t>: 65-72 [PMID: 24046512 DOI: 10.4137/CMAMD.S10951]</w:t>
      </w:r>
    </w:p>
    <w:p w14:paraId="2FA97FBB"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49 </w:t>
      </w:r>
      <w:r w:rsidRPr="00A9789F">
        <w:rPr>
          <w:rFonts w:ascii="Book Antiqua" w:eastAsia="宋体" w:hAnsi="Book Antiqua"/>
          <w:b/>
          <w:kern w:val="2"/>
          <w:sz w:val="24"/>
          <w:szCs w:val="24"/>
          <w:lang w:eastAsia="zh-CN" w:bidi="ar-SA"/>
        </w:rPr>
        <w:t>Pierini M</w:t>
      </w:r>
      <w:r w:rsidRPr="00A9789F">
        <w:rPr>
          <w:rFonts w:ascii="Book Antiqua" w:eastAsia="宋体" w:hAnsi="Book Antiqua"/>
          <w:kern w:val="2"/>
          <w:sz w:val="24"/>
          <w:szCs w:val="24"/>
          <w:lang w:eastAsia="zh-CN" w:bidi="ar-SA"/>
        </w:rPr>
        <w:t xml:space="preserve">, Di Bella C, Dozza B, Frisoni T, Martella E, Bellotti C, Remondini D, Lucarelli E, Giannini S, Donati D. The posterior iliac crest outperforms the anterior iliac crest when obtaining mesenchymal stem cells from bone marrow. </w:t>
      </w:r>
      <w:r w:rsidRPr="00A9789F">
        <w:rPr>
          <w:rFonts w:ascii="Book Antiqua" w:eastAsia="宋体" w:hAnsi="Book Antiqua"/>
          <w:i/>
          <w:kern w:val="2"/>
          <w:sz w:val="24"/>
          <w:szCs w:val="24"/>
          <w:lang w:eastAsia="zh-CN" w:bidi="ar-SA"/>
        </w:rPr>
        <w:t>J Bone Joint Surg Am</w:t>
      </w:r>
      <w:r w:rsidRPr="00A9789F">
        <w:rPr>
          <w:rFonts w:ascii="Book Antiqua" w:eastAsia="宋体" w:hAnsi="Book Antiqua"/>
          <w:kern w:val="2"/>
          <w:sz w:val="24"/>
          <w:szCs w:val="24"/>
          <w:lang w:eastAsia="zh-CN" w:bidi="ar-SA"/>
        </w:rPr>
        <w:t xml:space="preserve"> 2013; </w:t>
      </w:r>
      <w:r w:rsidRPr="00A9789F">
        <w:rPr>
          <w:rFonts w:ascii="Book Antiqua" w:eastAsia="宋体" w:hAnsi="Book Antiqua"/>
          <w:b/>
          <w:kern w:val="2"/>
          <w:sz w:val="24"/>
          <w:szCs w:val="24"/>
          <w:lang w:eastAsia="zh-CN" w:bidi="ar-SA"/>
        </w:rPr>
        <w:t>95</w:t>
      </w:r>
      <w:r w:rsidRPr="00A9789F">
        <w:rPr>
          <w:rFonts w:ascii="Book Antiqua" w:eastAsia="宋体" w:hAnsi="Book Antiqua"/>
          <w:kern w:val="2"/>
          <w:sz w:val="24"/>
          <w:szCs w:val="24"/>
          <w:lang w:eastAsia="zh-CN" w:bidi="ar-SA"/>
        </w:rPr>
        <w:t>: 1101-1107 [PMID: 23783207 DOI: 10.2106/JBJS.L.00429]</w:t>
      </w:r>
    </w:p>
    <w:p w14:paraId="1495E8A0"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50 </w:t>
      </w:r>
      <w:r w:rsidRPr="00A9789F">
        <w:rPr>
          <w:rFonts w:ascii="Book Antiqua" w:eastAsia="宋体" w:hAnsi="Book Antiqua"/>
          <w:b/>
          <w:kern w:val="2"/>
          <w:sz w:val="24"/>
          <w:szCs w:val="24"/>
          <w:lang w:eastAsia="zh-CN" w:bidi="ar-SA"/>
        </w:rPr>
        <w:t>Malempati S</w:t>
      </w:r>
      <w:r w:rsidRPr="00A9789F">
        <w:rPr>
          <w:rFonts w:ascii="Book Antiqua" w:eastAsia="宋体" w:hAnsi="Book Antiqua"/>
          <w:kern w:val="2"/>
          <w:sz w:val="24"/>
          <w:szCs w:val="24"/>
          <w:lang w:eastAsia="zh-CN" w:bidi="ar-SA"/>
        </w:rPr>
        <w:t xml:space="preserve">, Joshi S, Lai S, Braner DA, Tegtmeyer K. Videos in clinical medicine. Bone marrow aspiration and biopsy. </w:t>
      </w:r>
      <w:r w:rsidRPr="00A9789F">
        <w:rPr>
          <w:rFonts w:ascii="Book Antiqua" w:eastAsia="宋体" w:hAnsi="Book Antiqua"/>
          <w:i/>
          <w:kern w:val="2"/>
          <w:sz w:val="24"/>
          <w:szCs w:val="24"/>
          <w:lang w:eastAsia="zh-CN" w:bidi="ar-SA"/>
        </w:rPr>
        <w:t>N Engl J Med</w:t>
      </w:r>
      <w:r w:rsidRPr="00A9789F">
        <w:rPr>
          <w:rFonts w:ascii="Book Antiqua" w:eastAsia="宋体" w:hAnsi="Book Antiqua"/>
          <w:kern w:val="2"/>
          <w:sz w:val="24"/>
          <w:szCs w:val="24"/>
          <w:lang w:eastAsia="zh-CN" w:bidi="ar-SA"/>
        </w:rPr>
        <w:t xml:space="preserve"> 2009; </w:t>
      </w:r>
      <w:r w:rsidRPr="00A9789F">
        <w:rPr>
          <w:rFonts w:ascii="Book Antiqua" w:eastAsia="宋体" w:hAnsi="Book Antiqua"/>
          <w:b/>
          <w:kern w:val="2"/>
          <w:sz w:val="24"/>
          <w:szCs w:val="24"/>
          <w:lang w:eastAsia="zh-CN" w:bidi="ar-SA"/>
        </w:rPr>
        <w:t>361</w:t>
      </w:r>
      <w:r w:rsidRPr="00A9789F">
        <w:rPr>
          <w:rFonts w:ascii="Book Antiqua" w:eastAsia="宋体" w:hAnsi="Book Antiqua"/>
          <w:kern w:val="2"/>
          <w:sz w:val="24"/>
          <w:szCs w:val="24"/>
          <w:lang w:eastAsia="zh-CN" w:bidi="ar-SA"/>
        </w:rPr>
        <w:t>: e28 [PMID: 19812396 DOI: 10.1056/NEJMvcm0804634]</w:t>
      </w:r>
    </w:p>
    <w:p w14:paraId="560A04BC"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51 </w:t>
      </w:r>
      <w:r w:rsidRPr="00A9789F">
        <w:rPr>
          <w:rFonts w:ascii="Book Antiqua" w:eastAsia="宋体" w:hAnsi="Book Antiqua"/>
          <w:b/>
          <w:kern w:val="2"/>
          <w:sz w:val="24"/>
          <w:szCs w:val="24"/>
          <w:lang w:eastAsia="zh-CN" w:bidi="ar-SA"/>
        </w:rPr>
        <w:t>Watson JT</w:t>
      </w:r>
      <w:r w:rsidRPr="00A9789F">
        <w:rPr>
          <w:rFonts w:ascii="Book Antiqua" w:eastAsia="宋体" w:hAnsi="Book Antiqua"/>
          <w:kern w:val="2"/>
          <w:sz w:val="24"/>
          <w:szCs w:val="24"/>
          <w:lang w:eastAsia="zh-CN" w:bidi="ar-SA"/>
        </w:rPr>
        <w:t xml:space="preserve">. Overview of biologics. </w:t>
      </w:r>
      <w:r w:rsidRPr="00A9789F">
        <w:rPr>
          <w:rFonts w:ascii="Book Antiqua" w:eastAsia="宋体" w:hAnsi="Book Antiqua"/>
          <w:i/>
          <w:kern w:val="2"/>
          <w:sz w:val="24"/>
          <w:szCs w:val="24"/>
          <w:lang w:eastAsia="zh-CN" w:bidi="ar-SA"/>
        </w:rPr>
        <w:t>J Orthop Trauma</w:t>
      </w:r>
      <w:r w:rsidRPr="00A9789F">
        <w:rPr>
          <w:rFonts w:ascii="Book Antiqua" w:eastAsia="宋体" w:hAnsi="Book Antiqua"/>
          <w:kern w:val="2"/>
          <w:sz w:val="24"/>
          <w:szCs w:val="24"/>
          <w:lang w:eastAsia="zh-CN" w:bidi="ar-SA"/>
        </w:rPr>
        <w:t xml:space="preserve"> 2005; </w:t>
      </w:r>
      <w:r w:rsidRPr="00A9789F">
        <w:rPr>
          <w:rFonts w:ascii="Book Antiqua" w:eastAsia="宋体" w:hAnsi="Book Antiqua"/>
          <w:b/>
          <w:kern w:val="2"/>
          <w:sz w:val="24"/>
          <w:szCs w:val="24"/>
          <w:lang w:eastAsia="zh-CN" w:bidi="ar-SA"/>
        </w:rPr>
        <w:t>19</w:t>
      </w:r>
      <w:r w:rsidRPr="00A9789F">
        <w:rPr>
          <w:rFonts w:ascii="Book Antiqua" w:eastAsia="宋体" w:hAnsi="Book Antiqua"/>
          <w:kern w:val="2"/>
          <w:sz w:val="24"/>
          <w:szCs w:val="24"/>
          <w:lang w:eastAsia="zh-CN" w:bidi="ar-SA"/>
        </w:rPr>
        <w:t>: S14-S16 [PMID: 16479217 DOI: 10.1097/00005131-200511101-00005]</w:t>
      </w:r>
    </w:p>
    <w:p w14:paraId="59648C7E" w14:textId="27022976"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52 </w:t>
      </w:r>
      <w:r w:rsidRPr="00A9789F">
        <w:rPr>
          <w:rFonts w:ascii="Book Antiqua" w:eastAsia="宋体" w:hAnsi="Book Antiqua"/>
          <w:b/>
          <w:kern w:val="2"/>
          <w:sz w:val="24"/>
          <w:szCs w:val="24"/>
          <w:lang w:eastAsia="zh-CN" w:bidi="ar-SA"/>
        </w:rPr>
        <w:t>Lindholm TS</w:t>
      </w:r>
      <w:r w:rsidRPr="00A9789F">
        <w:rPr>
          <w:rFonts w:ascii="Book Antiqua" w:eastAsia="宋体" w:hAnsi="Book Antiqua"/>
          <w:kern w:val="2"/>
          <w:sz w:val="24"/>
          <w:szCs w:val="24"/>
          <w:lang w:eastAsia="zh-CN" w:bidi="ar-SA"/>
        </w:rPr>
        <w:t xml:space="preserve">, Urist MR. A quantitative analysis of new bone formation by induction in compositive grafts of bone marrow and bone matrix. </w:t>
      </w:r>
      <w:r w:rsidRPr="00A9789F">
        <w:rPr>
          <w:rFonts w:ascii="Book Antiqua" w:eastAsia="宋体" w:hAnsi="Book Antiqua"/>
          <w:i/>
          <w:kern w:val="2"/>
          <w:sz w:val="24"/>
          <w:szCs w:val="24"/>
          <w:lang w:eastAsia="zh-CN" w:bidi="ar-SA"/>
        </w:rPr>
        <w:t xml:space="preserve">Clin Orthop </w:t>
      </w:r>
      <w:r w:rsidRPr="00A9789F">
        <w:rPr>
          <w:rFonts w:ascii="Book Antiqua" w:eastAsia="宋体" w:hAnsi="Book Antiqua"/>
          <w:i/>
          <w:kern w:val="2"/>
          <w:sz w:val="24"/>
          <w:szCs w:val="24"/>
          <w:lang w:eastAsia="zh-CN" w:bidi="ar-SA"/>
        </w:rPr>
        <w:lastRenderedPageBreak/>
        <w:t>Relat Res</w:t>
      </w:r>
      <w:r w:rsidRPr="00A9789F">
        <w:rPr>
          <w:rFonts w:ascii="Book Antiqua" w:eastAsia="宋体" w:hAnsi="Book Antiqua"/>
          <w:kern w:val="2"/>
          <w:sz w:val="24"/>
          <w:szCs w:val="24"/>
          <w:lang w:eastAsia="zh-CN" w:bidi="ar-SA"/>
        </w:rPr>
        <w:t xml:space="preserve"> 1980; </w:t>
      </w:r>
      <w:r w:rsidR="00B67514" w:rsidRPr="00A9789F">
        <w:rPr>
          <w:rFonts w:ascii="Book Antiqua" w:eastAsia="宋体" w:hAnsi="Book Antiqua"/>
          <w:b/>
          <w:kern w:val="2"/>
          <w:sz w:val="24"/>
          <w:szCs w:val="24"/>
          <w:lang w:eastAsia="zh-CN" w:bidi="ar-SA"/>
        </w:rPr>
        <w:t>(150)</w:t>
      </w:r>
      <w:r w:rsidRPr="00A9789F">
        <w:rPr>
          <w:rFonts w:ascii="Book Antiqua" w:eastAsia="宋体" w:hAnsi="Book Antiqua"/>
          <w:kern w:val="2"/>
          <w:sz w:val="24"/>
          <w:szCs w:val="24"/>
          <w:lang w:eastAsia="zh-CN" w:bidi="ar-SA"/>
        </w:rPr>
        <w:t xml:space="preserve">: 288-300 [PMID: </w:t>
      </w:r>
      <w:bookmarkStart w:id="26" w:name="OLE_LINK4"/>
      <w:bookmarkStart w:id="27" w:name="OLE_LINK5"/>
      <w:r w:rsidRPr="00A9789F">
        <w:rPr>
          <w:rFonts w:ascii="Book Antiqua" w:eastAsia="宋体" w:hAnsi="Book Antiqua"/>
          <w:kern w:val="2"/>
          <w:sz w:val="24"/>
          <w:szCs w:val="24"/>
          <w:lang w:eastAsia="zh-CN" w:bidi="ar-SA"/>
        </w:rPr>
        <w:t xml:space="preserve">6448725 </w:t>
      </w:r>
      <w:bookmarkEnd w:id="26"/>
      <w:bookmarkEnd w:id="27"/>
      <w:r w:rsidRPr="00A9789F">
        <w:rPr>
          <w:rFonts w:ascii="Book Antiqua" w:eastAsia="宋体" w:hAnsi="Book Antiqua"/>
          <w:kern w:val="2"/>
          <w:sz w:val="24"/>
          <w:szCs w:val="24"/>
          <w:lang w:eastAsia="zh-CN" w:bidi="ar-SA"/>
        </w:rPr>
        <w:t>DOI: 10.1097/00003086-198007000-00049]</w:t>
      </w:r>
    </w:p>
    <w:p w14:paraId="016EA2B5" w14:textId="48C13953"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53 </w:t>
      </w:r>
      <w:r w:rsidRPr="00A9789F">
        <w:rPr>
          <w:rFonts w:ascii="Book Antiqua" w:eastAsia="宋体" w:hAnsi="Book Antiqua"/>
          <w:b/>
          <w:kern w:val="2"/>
          <w:sz w:val="24"/>
          <w:szCs w:val="24"/>
          <w:lang w:eastAsia="zh-CN" w:bidi="ar-SA"/>
        </w:rPr>
        <w:t>Connolly JF</w:t>
      </w:r>
      <w:r w:rsidRPr="00A9789F">
        <w:rPr>
          <w:rFonts w:ascii="Book Antiqua" w:eastAsia="宋体" w:hAnsi="Book Antiqua"/>
          <w:kern w:val="2"/>
          <w:sz w:val="24"/>
          <w:szCs w:val="24"/>
          <w:lang w:eastAsia="zh-CN" w:bidi="ar-SA"/>
        </w:rPr>
        <w:t xml:space="preserve">, Guse R, Tiedeman J, Dehne R. Autologous marrow injection as a substitute for operative grafting of tibial nonunions. </w:t>
      </w:r>
      <w:r w:rsidRPr="00A9789F">
        <w:rPr>
          <w:rFonts w:ascii="Book Antiqua" w:eastAsia="宋体" w:hAnsi="Book Antiqua"/>
          <w:i/>
          <w:kern w:val="2"/>
          <w:sz w:val="24"/>
          <w:szCs w:val="24"/>
          <w:lang w:eastAsia="zh-CN" w:bidi="ar-SA"/>
        </w:rPr>
        <w:t>Clin Orthop Relat Res</w:t>
      </w:r>
      <w:r w:rsidRPr="00A9789F">
        <w:rPr>
          <w:rFonts w:ascii="Book Antiqua" w:eastAsia="宋体" w:hAnsi="Book Antiqua"/>
          <w:kern w:val="2"/>
          <w:sz w:val="24"/>
          <w:szCs w:val="24"/>
          <w:lang w:eastAsia="zh-CN" w:bidi="ar-SA"/>
        </w:rPr>
        <w:t xml:space="preserve"> 1991; </w:t>
      </w:r>
      <w:r w:rsidR="00571B33" w:rsidRPr="00A9789F">
        <w:rPr>
          <w:rFonts w:ascii="Book Antiqua" w:eastAsia="宋体" w:hAnsi="Book Antiqua"/>
          <w:b/>
          <w:kern w:val="2"/>
          <w:sz w:val="24"/>
          <w:szCs w:val="24"/>
          <w:lang w:eastAsia="zh-CN" w:bidi="ar-SA"/>
        </w:rPr>
        <w:t>(266)</w:t>
      </w:r>
      <w:r w:rsidRPr="00A9789F">
        <w:rPr>
          <w:rFonts w:ascii="Book Antiqua" w:eastAsia="宋体" w:hAnsi="Book Antiqua"/>
          <w:kern w:val="2"/>
          <w:sz w:val="24"/>
          <w:szCs w:val="24"/>
          <w:lang w:eastAsia="zh-CN" w:bidi="ar-SA"/>
        </w:rPr>
        <w:t xml:space="preserve">: 259-270 [PMID: </w:t>
      </w:r>
      <w:bookmarkStart w:id="28" w:name="OLE_LINK6"/>
      <w:bookmarkStart w:id="29" w:name="OLE_LINK7"/>
      <w:r w:rsidRPr="00A9789F">
        <w:rPr>
          <w:rFonts w:ascii="Book Antiqua" w:eastAsia="宋体" w:hAnsi="Book Antiqua"/>
          <w:kern w:val="2"/>
          <w:sz w:val="24"/>
          <w:szCs w:val="24"/>
          <w:lang w:eastAsia="zh-CN" w:bidi="ar-SA"/>
        </w:rPr>
        <w:t xml:space="preserve">2019059 </w:t>
      </w:r>
      <w:bookmarkEnd w:id="28"/>
      <w:bookmarkEnd w:id="29"/>
      <w:r w:rsidRPr="00A9789F">
        <w:rPr>
          <w:rFonts w:ascii="Book Antiqua" w:eastAsia="宋体" w:hAnsi="Book Antiqua"/>
          <w:kern w:val="2"/>
          <w:sz w:val="24"/>
          <w:szCs w:val="24"/>
          <w:lang w:eastAsia="zh-CN" w:bidi="ar-SA"/>
        </w:rPr>
        <w:t>DOI: 10.1097/00003086-199105000-00038]</w:t>
      </w:r>
    </w:p>
    <w:p w14:paraId="0C64A092"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54 </w:t>
      </w:r>
      <w:r w:rsidRPr="00A9789F">
        <w:rPr>
          <w:rFonts w:ascii="Book Antiqua" w:eastAsia="宋体" w:hAnsi="Book Antiqua"/>
          <w:b/>
          <w:kern w:val="2"/>
          <w:sz w:val="24"/>
          <w:szCs w:val="24"/>
          <w:lang w:eastAsia="zh-CN" w:bidi="ar-SA"/>
        </w:rPr>
        <w:t>Butala R,</w:t>
      </w:r>
      <w:r w:rsidRPr="00A9789F">
        <w:rPr>
          <w:rFonts w:ascii="Book Antiqua" w:eastAsia="宋体" w:hAnsi="Book Antiqua"/>
          <w:kern w:val="2"/>
          <w:sz w:val="24"/>
          <w:szCs w:val="24"/>
          <w:lang w:eastAsia="zh-CN" w:bidi="ar-SA"/>
        </w:rPr>
        <w:t xml:space="preserve"> Agarwal A, Khedekar RG, Gohain N, Grover A, Garg A. Outcome Of Autologous Bone Marrow Injection At Fracture Site In Delayed Union Of Long Bone: A Series Of 10 Cases. </w:t>
      </w:r>
      <w:r w:rsidRPr="00A9789F">
        <w:rPr>
          <w:rFonts w:ascii="Book Antiqua" w:eastAsia="宋体" w:hAnsi="Book Antiqua"/>
          <w:i/>
          <w:kern w:val="2"/>
          <w:sz w:val="24"/>
          <w:szCs w:val="24"/>
          <w:lang w:eastAsia="zh-CN" w:bidi="ar-SA"/>
        </w:rPr>
        <w:t>J Evolution Med Dent Sci</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5</w:t>
      </w:r>
      <w:r w:rsidRPr="00A9789F">
        <w:rPr>
          <w:rFonts w:ascii="Book Antiqua" w:eastAsia="宋体" w:hAnsi="Book Antiqua"/>
          <w:kern w:val="2"/>
          <w:sz w:val="24"/>
          <w:szCs w:val="24"/>
          <w:lang w:eastAsia="zh-CN" w:bidi="ar-SA"/>
        </w:rPr>
        <w:t xml:space="preserve">: 3841-3843 </w:t>
      </w:r>
      <w:r w:rsidRPr="00A9789F">
        <w:rPr>
          <w:rFonts w:ascii="Book Antiqua" w:eastAsia="宋体" w:hAnsi="Book Antiqua" w:hint="eastAsia"/>
          <w:kern w:val="2"/>
          <w:sz w:val="24"/>
          <w:szCs w:val="24"/>
          <w:lang w:eastAsia="zh-CN" w:bidi="ar-SA"/>
        </w:rPr>
        <w:t>[</w:t>
      </w:r>
      <w:r w:rsidRPr="00A9789F">
        <w:rPr>
          <w:rFonts w:ascii="Book Antiqua" w:eastAsia="宋体" w:hAnsi="Book Antiqua"/>
          <w:kern w:val="2"/>
          <w:sz w:val="24"/>
          <w:szCs w:val="24"/>
          <w:lang w:eastAsia="zh-CN" w:bidi="ar-SA"/>
        </w:rPr>
        <w:t>DOI: 10.14260/jemds/2016/879</w:t>
      </w:r>
      <w:r w:rsidRPr="00A9789F">
        <w:rPr>
          <w:rFonts w:ascii="Book Antiqua" w:eastAsia="宋体" w:hAnsi="Book Antiqua" w:hint="eastAsia"/>
          <w:kern w:val="2"/>
          <w:sz w:val="24"/>
          <w:szCs w:val="24"/>
          <w:lang w:eastAsia="zh-CN" w:bidi="ar-SA"/>
        </w:rPr>
        <w:t>]</w:t>
      </w:r>
    </w:p>
    <w:p w14:paraId="0B70B7F7"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55 </w:t>
      </w:r>
      <w:r w:rsidRPr="00A9789F">
        <w:rPr>
          <w:rFonts w:ascii="Book Antiqua" w:eastAsia="宋体" w:hAnsi="Book Antiqua"/>
          <w:b/>
          <w:kern w:val="2"/>
          <w:sz w:val="24"/>
          <w:szCs w:val="24"/>
          <w:lang w:eastAsia="zh-CN" w:bidi="ar-SA"/>
        </w:rPr>
        <w:t>Sahu RL</w:t>
      </w:r>
      <w:r w:rsidRPr="00A9789F">
        <w:rPr>
          <w:rFonts w:ascii="Book Antiqua" w:eastAsia="宋体" w:hAnsi="Book Antiqua"/>
          <w:kern w:val="2"/>
          <w:sz w:val="24"/>
          <w:szCs w:val="24"/>
          <w:lang w:eastAsia="zh-CN" w:bidi="ar-SA"/>
        </w:rPr>
        <w:t xml:space="preserve">. Percutaneous autogenous bone marrow injection for delayed union or non-union of long bone fractures after internal fixation. </w:t>
      </w:r>
      <w:r w:rsidRPr="00A9789F">
        <w:rPr>
          <w:rFonts w:ascii="Book Antiqua" w:eastAsia="宋体" w:hAnsi="Book Antiqua"/>
          <w:i/>
          <w:kern w:val="2"/>
          <w:sz w:val="24"/>
          <w:szCs w:val="24"/>
          <w:lang w:eastAsia="zh-CN" w:bidi="ar-SA"/>
        </w:rPr>
        <w:t>Rev Bras Ortop</w:t>
      </w:r>
      <w:r w:rsidRPr="00A9789F">
        <w:rPr>
          <w:rFonts w:ascii="Book Antiqua" w:eastAsia="宋体" w:hAnsi="Book Antiqua"/>
          <w:kern w:val="2"/>
          <w:sz w:val="24"/>
          <w:szCs w:val="24"/>
          <w:lang w:eastAsia="zh-CN" w:bidi="ar-SA"/>
        </w:rPr>
        <w:t xml:space="preserve"> 2018; </w:t>
      </w:r>
      <w:r w:rsidRPr="00A9789F">
        <w:rPr>
          <w:rFonts w:ascii="Book Antiqua" w:eastAsia="宋体" w:hAnsi="Book Antiqua"/>
          <w:b/>
          <w:kern w:val="2"/>
          <w:sz w:val="24"/>
          <w:szCs w:val="24"/>
          <w:lang w:eastAsia="zh-CN" w:bidi="ar-SA"/>
        </w:rPr>
        <w:t>53</w:t>
      </w:r>
      <w:r w:rsidRPr="00A9789F">
        <w:rPr>
          <w:rFonts w:ascii="Book Antiqua" w:eastAsia="宋体" w:hAnsi="Book Antiqua"/>
          <w:kern w:val="2"/>
          <w:sz w:val="24"/>
          <w:szCs w:val="24"/>
          <w:lang w:eastAsia="zh-CN" w:bidi="ar-SA"/>
        </w:rPr>
        <w:t>: 668-673 [PMID: 30377598 DOI: 10.1016/j.rboe.2017.09.004]</w:t>
      </w:r>
    </w:p>
    <w:p w14:paraId="7E4E432D"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56 </w:t>
      </w:r>
      <w:r w:rsidRPr="00A9789F">
        <w:rPr>
          <w:rFonts w:ascii="Book Antiqua" w:eastAsia="宋体" w:hAnsi="Book Antiqua"/>
          <w:b/>
          <w:kern w:val="2"/>
          <w:sz w:val="24"/>
          <w:szCs w:val="24"/>
          <w:lang w:eastAsia="zh-CN" w:bidi="ar-SA"/>
        </w:rPr>
        <w:t>Jäger M</w:t>
      </w:r>
      <w:r w:rsidRPr="00A9789F">
        <w:rPr>
          <w:rFonts w:ascii="Book Antiqua" w:eastAsia="宋体" w:hAnsi="Book Antiqua"/>
          <w:kern w:val="2"/>
          <w:sz w:val="24"/>
          <w:szCs w:val="24"/>
          <w:lang w:eastAsia="zh-CN" w:bidi="ar-SA"/>
        </w:rPr>
        <w:t xml:space="preserve">, Jelinek EM, Wess KM, Scharfstädt A, Jacobson M, Kevy SV, Krauspe R. Bone marrow concentrate: a novel strategy for bone defect treatment. </w:t>
      </w:r>
      <w:r w:rsidRPr="00A9789F">
        <w:rPr>
          <w:rFonts w:ascii="Book Antiqua" w:eastAsia="宋体" w:hAnsi="Book Antiqua"/>
          <w:i/>
          <w:kern w:val="2"/>
          <w:sz w:val="24"/>
          <w:szCs w:val="24"/>
          <w:lang w:eastAsia="zh-CN" w:bidi="ar-SA"/>
        </w:rPr>
        <w:t>Curr Stem Cell Res Ther</w:t>
      </w:r>
      <w:r w:rsidRPr="00A9789F">
        <w:rPr>
          <w:rFonts w:ascii="Book Antiqua" w:eastAsia="宋体" w:hAnsi="Book Antiqua"/>
          <w:kern w:val="2"/>
          <w:sz w:val="24"/>
          <w:szCs w:val="24"/>
          <w:lang w:eastAsia="zh-CN" w:bidi="ar-SA"/>
        </w:rPr>
        <w:t xml:space="preserve"> 2009; </w:t>
      </w:r>
      <w:r w:rsidRPr="00A9789F">
        <w:rPr>
          <w:rFonts w:ascii="Book Antiqua" w:eastAsia="宋体" w:hAnsi="Book Antiqua"/>
          <w:b/>
          <w:kern w:val="2"/>
          <w:sz w:val="24"/>
          <w:szCs w:val="24"/>
          <w:lang w:eastAsia="zh-CN" w:bidi="ar-SA"/>
        </w:rPr>
        <w:t>4</w:t>
      </w:r>
      <w:r w:rsidRPr="00A9789F">
        <w:rPr>
          <w:rFonts w:ascii="Book Antiqua" w:eastAsia="宋体" w:hAnsi="Book Antiqua"/>
          <w:kern w:val="2"/>
          <w:sz w:val="24"/>
          <w:szCs w:val="24"/>
          <w:lang w:eastAsia="zh-CN" w:bidi="ar-SA"/>
        </w:rPr>
        <w:t>: 34-43 [PMID: 19149628 DOI: 10.2174/157488809787169039]</w:t>
      </w:r>
    </w:p>
    <w:p w14:paraId="1B73FFA3"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57 </w:t>
      </w:r>
      <w:r w:rsidRPr="00A9789F">
        <w:rPr>
          <w:rFonts w:ascii="Book Antiqua" w:eastAsia="宋体" w:hAnsi="Book Antiqua"/>
          <w:b/>
          <w:kern w:val="2"/>
          <w:sz w:val="24"/>
          <w:szCs w:val="24"/>
          <w:lang w:eastAsia="zh-CN" w:bidi="ar-SA"/>
        </w:rPr>
        <w:t>Holton J,</w:t>
      </w:r>
      <w:r w:rsidRPr="00A9789F">
        <w:rPr>
          <w:rFonts w:ascii="Book Antiqua" w:eastAsia="宋体" w:hAnsi="Book Antiqua"/>
          <w:kern w:val="2"/>
          <w:sz w:val="24"/>
          <w:szCs w:val="24"/>
          <w:lang w:eastAsia="zh-CN" w:bidi="ar-SA"/>
        </w:rPr>
        <w:t xml:space="preserve"> Imam MA, Snow M. Bone Marrow Aspirate in the Treatment of Chondral Injuries. </w:t>
      </w:r>
      <w:r w:rsidRPr="00A9789F">
        <w:rPr>
          <w:rFonts w:ascii="Book Antiqua" w:eastAsia="宋体" w:hAnsi="Book Antiqua"/>
          <w:i/>
          <w:kern w:val="2"/>
          <w:sz w:val="24"/>
          <w:szCs w:val="24"/>
          <w:lang w:eastAsia="zh-CN" w:bidi="ar-SA"/>
        </w:rPr>
        <w:t xml:space="preserve">Front Surg </w:t>
      </w:r>
      <w:r w:rsidRPr="00A9789F">
        <w:rPr>
          <w:rFonts w:ascii="Book Antiqua" w:eastAsia="宋体" w:hAnsi="Book Antiqua"/>
          <w:kern w:val="2"/>
          <w:sz w:val="24"/>
          <w:szCs w:val="24"/>
          <w:lang w:eastAsia="zh-CN" w:bidi="ar-SA"/>
        </w:rPr>
        <w:t xml:space="preserve">2016; </w:t>
      </w:r>
      <w:r w:rsidRPr="00A9789F">
        <w:rPr>
          <w:rFonts w:ascii="Book Antiqua" w:eastAsia="宋体" w:hAnsi="Book Antiqua"/>
          <w:b/>
          <w:kern w:val="2"/>
          <w:sz w:val="24"/>
          <w:szCs w:val="24"/>
          <w:lang w:eastAsia="zh-CN" w:bidi="ar-SA"/>
        </w:rPr>
        <w:t>3</w:t>
      </w:r>
      <w:r w:rsidRPr="00A9789F">
        <w:rPr>
          <w:rFonts w:ascii="Book Antiqua" w:eastAsia="宋体" w:hAnsi="Book Antiqua"/>
          <w:kern w:val="2"/>
          <w:sz w:val="24"/>
          <w:szCs w:val="24"/>
          <w:lang w:eastAsia="zh-CN" w:bidi="ar-SA"/>
        </w:rPr>
        <w:t xml:space="preserve">: 1-6 </w:t>
      </w:r>
      <w:r w:rsidRPr="00A9789F">
        <w:rPr>
          <w:rFonts w:ascii="Book Antiqua" w:eastAsia="宋体" w:hAnsi="Book Antiqua" w:hint="eastAsia"/>
          <w:kern w:val="2"/>
          <w:sz w:val="24"/>
          <w:szCs w:val="24"/>
          <w:lang w:eastAsia="zh-CN" w:bidi="ar-SA"/>
        </w:rPr>
        <w:t>[</w:t>
      </w:r>
      <w:r w:rsidRPr="00A9789F">
        <w:rPr>
          <w:rFonts w:ascii="Book Antiqua" w:eastAsia="宋体" w:hAnsi="Book Antiqua"/>
          <w:kern w:val="2"/>
          <w:sz w:val="24"/>
          <w:szCs w:val="24"/>
          <w:lang w:eastAsia="zh-CN" w:bidi="ar-SA"/>
        </w:rPr>
        <w:t>DOI: 10.3389/fsurg.2016.00033</w:t>
      </w:r>
      <w:r w:rsidRPr="00A9789F">
        <w:rPr>
          <w:rFonts w:ascii="Book Antiqua" w:eastAsia="宋体" w:hAnsi="Book Antiqua" w:hint="eastAsia"/>
          <w:kern w:val="2"/>
          <w:sz w:val="24"/>
          <w:szCs w:val="24"/>
          <w:lang w:eastAsia="zh-CN" w:bidi="ar-SA"/>
        </w:rPr>
        <w:t>]</w:t>
      </w:r>
    </w:p>
    <w:p w14:paraId="4C22C9AF"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58 </w:t>
      </w:r>
      <w:r w:rsidRPr="00A9789F">
        <w:rPr>
          <w:rFonts w:ascii="Book Antiqua" w:eastAsia="宋体" w:hAnsi="Book Antiqua"/>
          <w:b/>
          <w:kern w:val="2"/>
          <w:sz w:val="24"/>
          <w:szCs w:val="24"/>
          <w:lang w:eastAsia="zh-CN" w:bidi="ar-SA"/>
        </w:rPr>
        <w:t>Gobbi A</w:t>
      </w:r>
      <w:r w:rsidRPr="00A9789F">
        <w:rPr>
          <w:rFonts w:ascii="Book Antiqua" w:eastAsia="宋体" w:hAnsi="Book Antiqua"/>
          <w:kern w:val="2"/>
          <w:sz w:val="24"/>
          <w:szCs w:val="24"/>
          <w:lang w:eastAsia="zh-CN" w:bidi="ar-SA"/>
        </w:rPr>
        <w:t xml:space="preserve">, Karnatzikos G, Scotti C, Mahajan V, Mazzucco L, Grigolo B. One-Step Cartilage Repair with Bone Marrow Aspirate Concentrated Cells and Collagen Matrix in Full-Thickness Knee Cartilage Lesions: Results at 2-Year Follow-up. </w:t>
      </w:r>
      <w:r w:rsidRPr="00A9789F">
        <w:rPr>
          <w:rFonts w:ascii="Book Antiqua" w:eastAsia="宋体" w:hAnsi="Book Antiqua"/>
          <w:i/>
          <w:kern w:val="2"/>
          <w:sz w:val="24"/>
          <w:szCs w:val="24"/>
          <w:lang w:eastAsia="zh-CN" w:bidi="ar-SA"/>
        </w:rPr>
        <w:t>Cartilage</w:t>
      </w:r>
      <w:r w:rsidRPr="00A9789F">
        <w:rPr>
          <w:rFonts w:ascii="Book Antiqua" w:eastAsia="宋体" w:hAnsi="Book Antiqua"/>
          <w:kern w:val="2"/>
          <w:sz w:val="24"/>
          <w:szCs w:val="24"/>
          <w:lang w:eastAsia="zh-CN" w:bidi="ar-SA"/>
        </w:rPr>
        <w:t xml:space="preserve"> 2011; </w:t>
      </w:r>
      <w:r w:rsidRPr="00A9789F">
        <w:rPr>
          <w:rFonts w:ascii="Book Antiqua" w:eastAsia="宋体" w:hAnsi="Book Antiqua"/>
          <w:b/>
          <w:kern w:val="2"/>
          <w:sz w:val="24"/>
          <w:szCs w:val="24"/>
          <w:lang w:eastAsia="zh-CN" w:bidi="ar-SA"/>
        </w:rPr>
        <w:t>2</w:t>
      </w:r>
      <w:r w:rsidRPr="00A9789F">
        <w:rPr>
          <w:rFonts w:ascii="Book Antiqua" w:eastAsia="宋体" w:hAnsi="Book Antiqua"/>
          <w:kern w:val="2"/>
          <w:sz w:val="24"/>
          <w:szCs w:val="24"/>
          <w:lang w:eastAsia="zh-CN" w:bidi="ar-SA"/>
        </w:rPr>
        <w:t>: 286-299 [PMID: 26069587 DOI: 10.1177/1947603510392023]</w:t>
      </w:r>
    </w:p>
    <w:p w14:paraId="6DA024A0"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59 </w:t>
      </w:r>
      <w:r w:rsidRPr="00A9789F">
        <w:rPr>
          <w:rFonts w:ascii="Book Antiqua" w:eastAsia="宋体" w:hAnsi="Book Antiqua"/>
          <w:b/>
          <w:kern w:val="2"/>
          <w:sz w:val="24"/>
          <w:szCs w:val="24"/>
          <w:lang w:eastAsia="zh-CN" w:bidi="ar-SA"/>
        </w:rPr>
        <w:t>Enea D</w:t>
      </w:r>
      <w:r w:rsidRPr="00A9789F">
        <w:rPr>
          <w:rFonts w:ascii="Book Antiqua" w:eastAsia="宋体" w:hAnsi="Book Antiqua"/>
          <w:kern w:val="2"/>
          <w:sz w:val="24"/>
          <w:szCs w:val="24"/>
          <w:lang w:eastAsia="zh-CN" w:bidi="ar-SA"/>
        </w:rPr>
        <w:t xml:space="preserve">, Cecconi S, Calcagno S, Busilacchi A, Manzotti S, Gigante A. One-step cartilage repair in the knee: collagen-covered microfracture and autologous bone marrow concentrate. A pilot study. </w:t>
      </w:r>
      <w:r w:rsidRPr="00A9789F">
        <w:rPr>
          <w:rFonts w:ascii="Book Antiqua" w:eastAsia="宋体" w:hAnsi="Book Antiqua"/>
          <w:i/>
          <w:kern w:val="2"/>
          <w:sz w:val="24"/>
          <w:szCs w:val="24"/>
          <w:lang w:eastAsia="zh-CN" w:bidi="ar-SA"/>
        </w:rPr>
        <w:t>Knee</w:t>
      </w:r>
      <w:r w:rsidRPr="00A9789F">
        <w:rPr>
          <w:rFonts w:ascii="Book Antiqua" w:eastAsia="宋体" w:hAnsi="Book Antiqua"/>
          <w:kern w:val="2"/>
          <w:sz w:val="24"/>
          <w:szCs w:val="24"/>
          <w:lang w:eastAsia="zh-CN" w:bidi="ar-SA"/>
        </w:rPr>
        <w:t xml:space="preserve"> 2015; </w:t>
      </w:r>
      <w:r w:rsidRPr="00A9789F">
        <w:rPr>
          <w:rFonts w:ascii="Book Antiqua" w:eastAsia="宋体" w:hAnsi="Book Antiqua"/>
          <w:b/>
          <w:kern w:val="2"/>
          <w:sz w:val="24"/>
          <w:szCs w:val="24"/>
          <w:lang w:eastAsia="zh-CN" w:bidi="ar-SA"/>
        </w:rPr>
        <w:t>22</w:t>
      </w:r>
      <w:r w:rsidRPr="00A9789F">
        <w:rPr>
          <w:rFonts w:ascii="Book Antiqua" w:eastAsia="宋体" w:hAnsi="Book Antiqua"/>
          <w:kern w:val="2"/>
          <w:sz w:val="24"/>
          <w:szCs w:val="24"/>
          <w:lang w:eastAsia="zh-CN" w:bidi="ar-SA"/>
        </w:rPr>
        <w:t>: 30-35 [PMID: 25480381 DOI: 10.1016/j.knee.2014.10.003]</w:t>
      </w:r>
    </w:p>
    <w:p w14:paraId="33A9F71A"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60 </w:t>
      </w:r>
      <w:r w:rsidRPr="00A9789F">
        <w:rPr>
          <w:rFonts w:ascii="Book Antiqua" w:eastAsia="宋体" w:hAnsi="Book Antiqua"/>
          <w:b/>
          <w:kern w:val="2"/>
          <w:sz w:val="24"/>
          <w:szCs w:val="24"/>
          <w:lang w:eastAsia="zh-CN" w:bidi="ar-SA"/>
        </w:rPr>
        <w:t>Sampson S</w:t>
      </w:r>
      <w:r w:rsidRPr="00A9789F">
        <w:rPr>
          <w:rFonts w:ascii="Book Antiqua" w:eastAsia="宋体" w:hAnsi="Book Antiqua"/>
          <w:kern w:val="2"/>
          <w:sz w:val="24"/>
          <w:szCs w:val="24"/>
          <w:lang w:eastAsia="zh-CN" w:bidi="ar-SA"/>
        </w:rPr>
        <w:t xml:space="preserve">, Smith J, Vincent H, Aufiero D, Zall M, Botto-van-Bemden A. Intra-articular bone marrow concentrate injection protocol: short-term efficacy in osteoarthritis. </w:t>
      </w:r>
      <w:r w:rsidRPr="00A9789F">
        <w:rPr>
          <w:rFonts w:ascii="Book Antiqua" w:eastAsia="宋体" w:hAnsi="Book Antiqua"/>
          <w:i/>
          <w:kern w:val="2"/>
          <w:sz w:val="24"/>
          <w:szCs w:val="24"/>
          <w:lang w:eastAsia="zh-CN" w:bidi="ar-SA"/>
        </w:rPr>
        <w:t>Regen Med</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11</w:t>
      </w:r>
      <w:r w:rsidRPr="00A9789F">
        <w:rPr>
          <w:rFonts w:ascii="Book Antiqua" w:eastAsia="宋体" w:hAnsi="Book Antiqua"/>
          <w:kern w:val="2"/>
          <w:sz w:val="24"/>
          <w:szCs w:val="24"/>
          <w:lang w:eastAsia="zh-CN" w:bidi="ar-SA"/>
        </w:rPr>
        <w:t>: 511-520 [PMID: 27527808 DOI: 10.2217/rme-2016-0081]</w:t>
      </w:r>
    </w:p>
    <w:p w14:paraId="1A79665B"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lastRenderedPageBreak/>
        <w:t xml:space="preserve">61 </w:t>
      </w:r>
      <w:r w:rsidRPr="00A9789F">
        <w:rPr>
          <w:rFonts w:ascii="Book Antiqua" w:eastAsia="宋体" w:hAnsi="Book Antiqua"/>
          <w:b/>
          <w:kern w:val="2"/>
          <w:sz w:val="24"/>
          <w:szCs w:val="24"/>
          <w:lang w:eastAsia="zh-CN" w:bidi="ar-SA"/>
        </w:rPr>
        <w:t>Kim JD</w:t>
      </w:r>
      <w:r w:rsidRPr="00A9789F">
        <w:rPr>
          <w:rFonts w:ascii="Book Antiqua" w:eastAsia="宋体" w:hAnsi="Book Antiqua"/>
          <w:kern w:val="2"/>
          <w:sz w:val="24"/>
          <w:szCs w:val="24"/>
          <w:lang w:eastAsia="zh-CN" w:bidi="ar-SA"/>
        </w:rPr>
        <w:t xml:space="preserve">, Lee GW, Jung GH, Kim CK, Kim T, Park JH, Cha SS, You YB. Clinical outcome of autologous bone marrow aspirates concentrate (BMAC) injection in degenerative arthritis of the knee. </w:t>
      </w:r>
      <w:r w:rsidRPr="00A9789F">
        <w:rPr>
          <w:rFonts w:ascii="Book Antiqua" w:eastAsia="宋体" w:hAnsi="Book Antiqua"/>
          <w:i/>
          <w:kern w:val="2"/>
          <w:sz w:val="24"/>
          <w:szCs w:val="24"/>
          <w:lang w:eastAsia="zh-CN" w:bidi="ar-SA"/>
        </w:rPr>
        <w:t>Eur J Orthop Surg Traumatol</w:t>
      </w:r>
      <w:r w:rsidRPr="00A9789F">
        <w:rPr>
          <w:rFonts w:ascii="Book Antiqua" w:eastAsia="宋体" w:hAnsi="Book Antiqua"/>
          <w:kern w:val="2"/>
          <w:sz w:val="24"/>
          <w:szCs w:val="24"/>
          <w:lang w:eastAsia="zh-CN" w:bidi="ar-SA"/>
        </w:rPr>
        <w:t xml:space="preserve"> 2014; </w:t>
      </w:r>
      <w:r w:rsidRPr="00A9789F">
        <w:rPr>
          <w:rFonts w:ascii="Book Antiqua" w:eastAsia="宋体" w:hAnsi="Book Antiqua"/>
          <w:b/>
          <w:kern w:val="2"/>
          <w:sz w:val="24"/>
          <w:szCs w:val="24"/>
          <w:lang w:eastAsia="zh-CN" w:bidi="ar-SA"/>
        </w:rPr>
        <w:t>24</w:t>
      </w:r>
      <w:r w:rsidRPr="00A9789F">
        <w:rPr>
          <w:rFonts w:ascii="Book Antiqua" w:eastAsia="宋体" w:hAnsi="Book Antiqua"/>
          <w:kern w:val="2"/>
          <w:sz w:val="24"/>
          <w:szCs w:val="24"/>
          <w:lang w:eastAsia="zh-CN" w:bidi="ar-SA"/>
        </w:rPr>
        <w:t>: 1505-1511 [PMID: 24398701 DOI: 10.1007/s00590-013-1393-9]</w:t>
      </w:r>
    </w:p>
    <w:p w14:paraId="3E587698"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62 </w:t>
      </w:r>
      <w:r w:rsidRPr="00A9789F">
        <w:rPr>
          <w:rFonts w:ascii="Book Antiqua" w:eastAsia="宋体" w:hAnsi="Book Antiqua"/>
          <w:b/>
          <w:kern w:val="2"/>
          <w:sz w:val="24"/>
          <w:szCs w:val="24"/>
          <w:lang w:eastAsia="zh-CN" w:bidi="ar-SA"/>
        </w:rPr>
        <w:t>Cuthbert R</w:t>
      </w:r>
      <w:r w:rsidRPr="00A9789F">
        <w:rPr>
          <w:rFonts w:ascii="Book Antiqua" w:eastAsia="宋体" w:hAnsi="Book Antiqua"/>
          <w:kern w:val="2"/>
          <w:sz w:val="24"/>
          <w:szCs w:val="24"/>
          <w:lang w:eastAsia="zh-CN" w:bidi="ar-SA"/>
        </w:rPr>
        <w:t xml:space="preserve">, Boxall SA, Tan HB, Giannoudis PV, McGonagle D, Jones E. Single-platform quality control assay to quantify multipotential stromal cells in bone marrow aspirates prior to bulk manufacture or direct therapeutic use. </w:t>
      </w:r>
      <w:r w:rsidRPr="00A9789F">
        <w:rPr>
          <w:rFonts w:ascii="Book Antiqua" w:eastAsia="宋体" w:hAnsi="Book Antiqua"/>
          <w:i/>
          <w:kern w:val="2"/>
          <w:sz w:val="24"/>
          <w:szCs w:val="24"/>
          <w:lang w:eastAsia="zh-CN" w:bidi="ar-SA"/>
        </w:rPr>
        <w:t>Cytotherapy</w:t>
      </w:r>
      <w:r w:rsidRPr="00A9789F">
        <w:rPr>
          <w:rFonts w:ascii="Book Antiqua" w:eastAsia="宋体" w:hAnsi="Book Antiqua"/>
          <w:kern w:val="2"/>
          <w:sz w:val="24"/>
          <w:szCs w:val="24"/>
          <w:lang w:eastAsia="zh-CN" w:bidi="ar-SA"/>
        </w:rPr>
        <w:t xml:space="preserve"> 2012; </w:t>
      </w:r>
      <w:r w:rsidRPr="00A9789F">
        <w:rPr>
          <w:rFonts w:ascii="Book Antiqua" w:eastAsia="宋体" w:hAnsi="Book Antiqua"/>
          <w:b/>
          <w:kern w:val="2"/>
          <w:sz w:val="24"/>
          <w:szCs w:val="24"/>
          <w:lang w:eastAsia="zh-CN" w:bidi="ar-SA"/>
        </w:rPr>
        <w:t>14</w:t>
      </w:r>
      <w:r w:rsidRPr="00A9789F">
        <w:rPr>
          <w:rFonts w:ascii="Book Antiqua" w:eastAsia="宋体" w:hAnsi="Book Antiqua"/>
          <w:kern w:val="2"/>
          <w:sz w:val="24"/>
          <w:szCs w:val="24"/>
          <w:lang w:eastAsia="zh-CN" w:bidi="ar-SA"/>
        </w:rPr>
        <w:t>: 431-440 [PMID: 22268519 DOI: 10.3109/14653249.2011.651533]</w:t>
      </w:r>
    </w:p>
    <w:p w14:paraId="62CA6E46"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63 </w:t>
      </w:r>
      <w:r w:rsidRPr="00A9789F">
        <w:rPr>
          <w:rFonts w:ascii="Book Antiqua" w:eastAsia="宋体" w:hAnsi="Book Antiqua"/>
          <w:b/>
          <w:kern w:val="2"/>
          <w:sz w:val="24"/>
          <w:szCs w:val="24"/>
          <w:lang w:eastAsia="zh-CN" w:bidi="ar-SA"/>
        </w:rPr>
        <w:t>Hernigou P</w:t>
      </w:r>
      <w:r w:rsidRPr="00A9789F">
        <w:rPr>
          <w:rFonts w:ascii="Book Antiqua" w:eastAsia="宋体" w:hAnsi="Book Antiqua"/>
          <w:kern w:val="2"/>
          <w:sz w:val="24"/>
          <w:szCs w:val="24"/>
          <w:lang w:eastAsia="zh-CN" w:bidi="ar-SA"/>
        </w:rPr>
        <w:t xml:space="preserve">, Homma Y, Flouzat Lachaniette CH, Poignard A, Allain J, Chevallier N, Rouard H. Benefits of small volume and small syringe for bone marrow aspirations of mesenchymal stem cells. </w:t>
      </w:r>
      <w:r w:rsidRPr="00A9789F">
        <w:rPr>
          <w:rFonts w:ascii="Book Antiqua" w:eastAsia="宋体" w:hAnsi="Book Antiqua"/>
          <w:i/>
          <w:kern w:val="2"/>
          <w:sz w:val="24"/>
          <w:szCs w:val="24"/>
          <w:lang w:eastAsia="zh-CN" w:bidi="ar-SA"/>
        </w:rPr>
        <w:t>Int Orthop</w:t>
      </w:r>
      <w:r w:rsidRPr="00A9789F">
        <w:rPr>
          <w:rFonts w:ascii="Book Antiqua" w:eastAsia="宋体" w:hAnsi="Book Antiqua"/>
          <w:kern w:val="2"/>
          <w:sz w:val="24"/>
          <w:szCs w:val="24"/>
          <w:lang w:eastAsia="zh-CN" w:bidi="ar-SA"/>
        </w:rPr>
        <w:t xml:space="preserve"> 2013; </w:t>
      </w:r>
      <w:r w:rsidRPr="00A9789F">
        <w:rPr>
          <w:rFonts w:ascii="Book Antiqua" w:eastAsia="宋体" w:hAnsi="Book Antiqua"/>
          <w:b/>
          <w:kern w:val="2"/>
          <w:sz w:val="24"/>
          <w:szCs w:val="24"/>
          <w:lang w:eastAsia="zh-CN" w:bidi="ar-SA"/>
        </w:rPr>
        <w:t>37</w:t>
      </w:r>
      <w:r w:rsidRPr="00A9789F">
        <w:rPr>
          <w:rFonts w:ascii="Book Antiqua" w:eastAsia="宋体" w:hAnsi="Book Antiqua"/>
          <w:kern w:val="2"/>
          <w:sz w:val="24"/>
          <w:szCs w:val="24"/>
          <w:lang w:eastAsia="zh-CN" w:bidi="ar-SA"/>
        </w:rPr>
        <w:t>: 2279-2287 [PMID: 23881064 DOI: 10.1007/s00264-013-2017-z]</w:t>
      </w:r>
    </w:p>
    <w:p w14:paraId="0AF55118"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64 </w:t>
      </w:r>
      <w:r w:rsidRPr="00A9789F">
        <w:rPr>
          <w:rFonts w:ascii="Book Antiqua" w:eastAsia="宋体" w:hAnsi="Book Antiqua"/>
          <w:b/>
          <w:kern w:val="2"/>
          <w:sz w:val="24"/>
          <w:szCs w:val="24"/>
          <w:lang w:eastAsia="zh-CN" w:bidi="ar-SA"/>
        </w:rPr>
        <w:t>Chahla J</w:t>
      </w:r>
      <w:r w:rsidRPr="00A9789F">
        <w:rPr>
          <w:rFonts w:ascii="Book Antiqua" w:eastAsia="宋体" w:hAnsi="Book Antiqua"/>
          <w:kern w:val="2"/>
          <w:sz w:val="24"/>
          <w:szCs w:val="24"/>
          <w:lang w:eastAsia="zh-CN" w:bidi="ar-SA"/>
        </w:rPr>
        <w:t xml:space="preserve">, Dean CS, Moatshe G, Pascual-Garrido C, Serra Cruz R, LaPrade RF. Concentrated Bone Marrow Aspirate for the Treatment of Chondral Injuries and Osteoarthritis of the Knee: A Systematic Review of Outcomes. </w:t>
      </w:r>
      <w:r w:rsidRPr="00A9789F">
        <w:rPr>
          <w:rFonts w:ascii="Book Antiqua" w:eastAsia="宋体" w:hAnsi="Book Antiqua"/>
          <w:i/>
          <w:kern w:val="2"/>
          <w:sz w:val="24"/>
          <w:szCs w:val="24"/>
          <w:lang w:eastAsia="zh-CN" w:bidi="ar-SA"/>
        </w:rPr>
        <w:t>Orthop J Sports Med</w:t>
      </w:r>
      <w:r w:rsidRPr="00A9789F">
        <w:rPr>
          <w:rFonts w:ascii="Book Antiqua" w:eastAsia="宋体" w:hAnsi="Book Antiqua"/>
          <w:kern w:val="2"/>
          <w:sz w:val="24"/>
          <w:szCs w:val="24"/>
          <w:lang w:eastAsia="zh-CN" w:bidi="ar-SA"/>
        </w:rPr>
        <w:t xml:space="preserve"> 2016; </w:t>
      </w:r>
      <w:r w:rsidRPr="00A9789F">
        <w:rPr>
          <w:rFonts w:ascii="Book Antiqua" w:eastAsia="宋体" w:hAnsi="Book Antiqua"/>
          <w:b/>
          <w:kern w:val="2"/>
          <w:sz w:val="24"/>
          <w:szCs w:val="24"/>
          <w:lang w:eastAsia="zh-CN" w:bidi="ar-SA"/>
        </w:rPr>
        <w:t>4</w:t>
      </w:r>
      <w:r w:rsidRPr="00A9789F">
        <w:rPr>
          <w:rFonts w:ascii="Book Antiqua" w:eastAsia="宋体" w:hAnsi="Book Antiqua"/>
          <w:kern w:val="2"/>
          <w:sz w:val="24"/>
          <w:szCs w:val="24"/>
          <w:lang w:eastAsia="zh-CN" w:bidi="ar-SA"/>
        </w:rPr>
        <w:t>: 2325967115625481 [PMID: 26798765 DOI: 10.1177/2325967115625481]</w:t>
      </w:r>
    </w:p>
    <w:p w14:paraId="0034BB26" w14:textId="77777777" w:rsidR="006A6A6A" w:rsidRPr="00A9789F" w:rsidRDefault="006A6A6A" w:rsidP="009E5C4E">
      <w:pPr>
        <w:widowControl w:val="0"/>
        <w:spacing w:after="0" w:line="360" w:lineRule="auto"/>
        <w:jc w:val="both"/>
        <w:rPr>
          <w:rFonts w:ascii="Book Antiqua" w:eastAsia="宋体" w:hAnsi="Book Antiqua"/>
          <w:kern w:val="2"/>
          <w:sz w:val="24"/>
          <w:szCs w:val="24"/>
          <w:lang w:eastAsia="zh-CN" w:bidi="ar-SA"/>
        </w:rPr>
      </w:pPr>
      <w:r w:rsidRPr="00A9789F">
        <w:rPr>
          <w:rFonts w:ascii="Book Antiqua" w:eastAsia="宋体" w:hAnsi="Book Antiqua"/>
          <w:kern w:val="2"/>
          <w:sz w:val="24"/>
          <w:szCs w:val="24"/>
          <w:lang w:eastAsia="zh-CN" w:bidi="ar-SA"/>
        </w:rPr>
        <w:t xml:space="preserve">65 </w:t>
      </w:r>
      <w:r w:rsidRPr="00A9789F">
        <w:rPr>
          <w:rFonts w:ascii="Book Antiqua" w:eastAsia="宋体" w:hAnsi="Book Antiqua"/>
          <w:b/>
          <w:kern w:val="2"/>
          <w:sz w:val="24"/>
          <w:szCs w:val="24"/>
          <w:lang w:eastAsia="zh-CN" w:bidi="ar-SA"/>
        </w:rPr>
        <w:t>Nishimoto S</w:t>
      </w:r>
      <w:r w:rsidRPr="00A9789F">
        <w:rPr>
          <w:rFonts w:ascii="Book Antiqua" w:eastAsia="宋体" w:hAnsi="Book Antiqua"/>
          <w:kern w:val="2"/>
          <w:sz w:val="24"/>
          <w:szCs w:val="24"/>
          <w:lang w:eastAsia="zh-CN" w:bidi="ar-SA"/>
        </w:rPr>
        <w:t xml:space="preserve">, Oyama T, Matsuda K. Simultaneous concentration of platelets and marrow cells: a simple and useful technique to obtain source cells and growth factors for regenerative medicine. </w:t>
      </w:r>
      <w:r w:rsidRPr="00A9789F">
        <w:rPr>
          <w:rFonts w:ascii="Book Antiqua" w:eastAsia="宋体" w:hAnsi="Book Antiqua"/>
          <w:i/>
          <w:kern w:val="2"/>
          <w:sz w:val="24"/>
          <w:szCs w:val="24"/>
          <w:lang w:eastAsia="zh-CN" w:bidi="ar-SA"/>
        </w:rPr>
        <w:t>Wound Repair Regen</w:t>
      </w:r>
      <w:r w:rsidRPr="00A9789F">
        <w:rPr>
          <w:rFonts w:ascii="Book Antiqua" w:eastAsia="宋体" w:hAnsi="Book Antiqua"/>
          <w:kern w:val="2"/>
          <w:sz w:val="24"/>
          <w:szCs w:val="24"/>
          <w:lang w:eastAsia="zh-CN" w:bidi="ar-SA"/>
        </w:rPr>
        <w:t xml:space="preserve"> 2007; </w:t>
      </w:r>
      <w:r w:rsidRPr="00A9789F">
        <w:rPr>
          <w:rFonts w:ascii="Book Antiqua" w:eastAsia="宋体" w:hAnsi="Book Antiqua"/>
          <w:b/>
          <w:kern w:val="2"/>
          <w:sz w:val="24"/>
          <w:szCs w:val="24"/>
          <w:lang w:eastAsia="zh-CN" w:bidi="ar-SA"/>
        </w:rPr>
        <w:t>15</w:t>
      </w:r>
      <w:r w:rsidRPr="00A9789F">
        <w:rPr>
          <w:rFonts w:ascii="Book Antiqua" w:eastAsia="宋体" w:hAnsi="Book Antiqua"/>
          <w:kern w:val="2"/>
          <w:sz w:val="24"/>
          <w:szCs w:val="24"/>
          <w:lang w:eastAsia="zh-CN" w:bidi="ar-SA"/>
        </w:rPr>
        <w:t>: 156-162 [PMID: 17244331 DOI: 10.1111/j.1524-475X.2006.00196.x]</w:t>
      </w:r>
    </w:p>
    <w:p w14:paraId="09D7A1CF" w14:textId="77777777" w:rsidR="00442BDE" w:rsidRPr="00A9789F" w:rsidRDefault="00442BDE" w:rsidP="009E5C4E">
      <w:pPr>
        <w:widowControl w:val="0"/>
        <w:autoSpaceDE w:val="0"/>
        <w:autoSpaceDN w:val="0"/>
        <w:adjustRightInd w:val="0"/>
        <w:spacing w:after="0" w:line="360" w:lineRule="auto"/>
        <w:jc w:val="both"/>
        <w:rPr>
          <w:rFonts w:ascii="Book Antiqua" w:eastAsia="MinionMath-Regular" w:hAnsi="Book Antiqua" w:cs="Arial"/>
          <w:b/>
          <w:color w:val="000000" w:themeColor="text1"/>
          <w:sz w:val="24"/>
          <w:szCs w:val="24"/>
          <w:lang w:bidi="ar-SA"/>
        </w:rPr>
      </w:pPr>
    </w:p>
    <w:p w14:paraId="418056EE" w14:textId="77777777" w:rsidR="00442BDE" w:rsidRPr="00A9789F" w:rsidRDefault="00442BDE" w:rsidP="009E5C4E">
      <w:pPr>
        <w:widowControl w:val="0"/>
        <w:autoSpaceDE w:val="0"/>
        <w:autoSpaceDN w:val="0"/>
        <w:adjustRightInd w:val="0"/>
        <w:spacing w:after="0" w:line="360" w:lineRule="auto"/>
        <w:jc w:val="both"/>
        <w:rPr>
          <w:rFonts w:ascii="Book Antiqua" w:eastAsia="MinionMath-Regular" w:hAnsi="Book Antiqua" w:cs="Arial"/>
          <w:b/>
          <w:color w:val="000000" w:themeColor="text1"/>
          <w:sz w:val="24"/>
          <w:szCs w:val="24"/>
          <w:lang w:bidi="ar-SA"/>
        </w:rPr>
      </w:pPr>
    </w:p>
    <w:p w14:paraId="2D12E5A1" w14:textId="77777777" w:rsidR="00442BDE" w:rsidRPr="00A9789F" w:rsidRDefault="00442BDE" w:rsidP="009E5C4E">
      <w:pPr>
        <w:widowControl w:val="0"/>
        <w:autoSpaceDE w:val="0"/>
        <w:autoSpaceDN w:val="0"/>
        <w:adjustRightInd w:val="0"/>
        <w:spacing w:after="0" w:line="360" w:lineRule="auto"/>
        <w:jc w:val="both"/>
        <w:rPr>
          <w:rFonts w:ascii="Book Antiqua" w:eastAsia="MinionMath-Regular" w:hAnsi="Book Antiqua" w:cs="Arial"/>
          <w:b/>
          <w:color w:val="000000" w:themeColor="text1"/>
          <w:sz w:val="24"/>
          <w:szCs w:val="24"/>
          <w:lang w:bidi="ar-SA"/>
        </w:rPr>
      </w:pPr>
    </w:p>
    <w:p w14:paraId="59DA1D39" w14:textId="77777777" w:rsidR="006A6A6A" w:rsidRPr="00A9789F" w:rsidRDefault="006A6A6A" w:rsidP="009E5C4E">
      <w:pPr>
        <w:widowControl w:val="0"/>
        <w:autoSpaceDE w:val="0"/>
        <w:autoSpaceDN w:val="0"/>
        <w:adjustRightInd w:val="0"/>
        <w:spacing w:after="0" w:line="360" w:lineRule="auto"/>
        <w:jc w:val="both"/>
        <w:rPr>
          <w:rFonts w:ascii="Book Antiqua" w:eastAsia="MinionMath-Regular" w:hAnsi="Book Antiqua" w:cs="Arial"/>
          <w:b/>
          <w:color w:val="000000" w:themeColor="text1"/>
          <w:sz w:val="24"/>
          <w:szCs w:val="24"/>
          <w:lang w:bidi="ar-SA"/>
        </w:rPr>
      </w:pPr>
      <w:r w:rsidRPr="00A9789F">
        <w:rPr>
          <w:rFonts w:ascii="Book Antiqua" w:eastAsia="MinionMath-Regular" w:hAnsi="Book Antiqua" w:cs="Arial"/>
          <w:b/>
          <w:color w:val="000000" w:themeColor="text1"/>
          <w:sz w:val="24"/>
          <w:szCs w:val="24"/>
          <w:lang w:bidi="ar-SA"/>
        </w:rPr>
        <w:br w:type="page"/>
      </w:r>
    </w:p>
    <w:p w14:paraId="3EA05D6B" w14:textId="4568A04A" w:rsidR="00442BDE" w:rsidRPr="00A9789F" w:rsidRDefault="00442BDE" w:rsidP="009E5C4E">
      <w:pPr>
        <w:widowControl w:val="0"/>
        <w:autoSpaceDE w:val="0"/>
        <w:autoSpaceDN w:val="0"/>
        <w:adjustRightInd w:val="0"/>
        <w:spacing w:after="0" w:line="360" w:lineRule="auto"/>
        <w:jc w:val="both"/>
        <w:rPr>
          <w:rFonts w:ascii="Book Antiqua" w:eastAsia="MinionMath-Regular" w:hAnsi="Book Antiqua" w:cs="Arial"/>
          <w:b/>
          <w:color w:val="000000" w:themeColor="text1"/>
          <w:sz w:val="24"/>
          <w:szCs w:val="24"/>
          <w:lang w:bidi="ar-SA"/>
        </w:rPr>
      </w:pPr>
      <w:r w:rsidRPr="00A9789F">
        <w:rPr>
          <w:rFonts w:ascii="Book Antiqua" w:eastAsia="MinionMath-Regular" w:hAnsi="Book Antiqua" w:cs="Arial"/>
          <w:b/>
          <w:color w:val="000000" w:themeColor="text1"/>
          <w:sz w:val="24"/>
          <w:szCs w:val="24"/>
          <w:lang w:bidi="ar-SA"/>
        </w:rPr>
        <w:lastRenderedPageBreak/>
        <w:t>Footnotes</w:t>
      </w:r>
    </w:p>
    <w:p w14:paraId="0B43B43F" w14:textId="68B520F8" w:rsidR="00442BDE" w:rsidRPr="00A9789F" w:rsidRDefault="00442BDE" w:rsidP="009E5C4E">
      <w:pPr>
        <w:widowControl w:val="0"/>
        <w:autoSpaceDE w:val="0"/>
        <w:autoSpaceDN w:val="0"/>
        <w:adjustRightInd w:val="0"/>
        <w:spacing w:after="0" w:line="360" w:lineRule="auto"/>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b/>
          <w:color w:val="000000" w:themeColor="text1"/>
          <w:sz w:val="24"/>
          <w:szCs w:val="24"/>
          <w:lang w:bidi="ar-SA"/>
        </w:rPr>
        <w:t>Conflict-of-interest</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statement:</w:t>
      </w:r>
      <w:r w:rsidR="00D2304C" w:rsidRPr="00A9789F">
        <w:rPr>
          <w:rFonts w:ascii="Book Antiqua" w:eastAsia="MinionMath-Regular" w:hAnsi="Book Antiqua" w:cs="Arial"/>
          <w:b/>
          <w:color w:val="000000" w:themeColor="text1"/>
          <w:sz w:val="24"/>
          <w:szCs w:val="24"/>
          <w:lang w:bidi="ar-SA"/>
        </w:rPr>
        <w:t xml:space="preserve"> </w:t>
      </w:r>
      <w:r w:rsidR="006C7EC4" w:rsidRPr="00A9789F">
        <w:rPr>
          <w:rFonts w:ascii="Book Antiqua" w:eastAsia="MinionMath-Regular" w:hAnsi="Book Antiqua" w:cs="Arial"/>
          <w:color w:val="000000" w:themeColor="text1"/>
          <w:sz w:val="24"/>
          <w:szCs w:val="24"/>
          <w:lang w:bidi="ar-SA"/>
        </w:rPr>
        <w:t>The</w:t>
      </w:r>
      <w:r w:rsidR="00D2304C" w:rsidRPr="00A9789F">
        <w:rPr>
          <w:rFonts w:ascii="Book Antiqua" w:eastAsia="MinionMath-Regular" w:hAnsi="Book Antiqua" w:cs="Arial"/>
          <w:b/>
          <w:color w:val="000000" w:themeColor="text1"/>
          <w:sz w:val="24"/>
          <w:szCs w:val="24"/>
          <w:lang w:bidi="ar-SA"/>
        </w:rPr>
        <w:t xml:space="preserve"> </w:t>
      </w:r>
      <w:r w:rsidR="006C7EC4" w:rsidRPr="00A9789F">
        <w:rPr>
          <w:rFonts w:ascii="Book Antiqua" w:eastAsia="MinionMath-Regular" w:hAnsi="Book Antiqua" w:cs="Arial"/>
          <w:color w:val="000000" w:themeColor="text1"/>
          <w:sz w:val="24"/>
          <w:szCs w:val="24"/>
          <w:lang w:bidi="ar-SA"/>
        </w:rPr>
        <w:t>a</w:t>
      </w:r>
      <w:r w:rsidRPr="00A9789F">
        <w:rPr>
          <w:rFonts w:ascii="Book Antiqua" w:eastAsia="MinionMath-Regular" w:hAnsi="Book Antiqua" w:cs="Arial"/>
          <w:color w:val="000000" w:themeColor="text1"/>
          <w:sz w:val="24"/>
          <w:szCs w:val="24"/>
          <w:lang w:bidi="ar-SA"/>
        </w:rPr>
        <w:t>uthors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declare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no</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conflict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interests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this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article.</w:t>
      </w:r>
    </w:p>
    <w:p w14:paraId="1F9FF245" w14:textId="77777777" w:rsidR="006A6A6A" w:rsidRPr="00A9789F" w:rsidRDefault="006A6A6A" w:rsidP="009E5C4E">
      <w:pPr>
        <w:widowControl w:val="0"/>
        <w:autoSpaceDE w:val="0"/>
        <w:autoSpaceDN w:val="0"/>
        <w:adjustRightInd w:val="0"/>
        <w:spacing w:after="0" w:line="360" w:lineRule="auto"/>
        <w:jc w:val="both"/>
        <w:rPr>
          <w:rFonts w:ascii="Book Antiqua" w:eastAsia="宋体" w:hAnsi="Book Antiqua" w:cs="Arial"/>
          <w:color w:val="000000" w:themeColor="text1"/>
          <w:sz w:val="24"/>
          <w:szCs w:val="24"/>
          <w:lang w:eastAsia="zh-CN" w:bidi="ar-SA"/>
        </w:rPr>
      </w:pPr>
    </w:p>
    <w:p w14:paraId="2B1DB592" w14:textId="77777777" w:rsidR="006A6A6A" w:rsidRPr="00A9789F" w:rsidRDefault="006A6A6A" w:rsidP="009E5C4E">
      <w:pPr>
        <w:widowControl w:val="0"/>
        <w:adjustRightInd w:val="0"/>
        <w:snapToGrid w:val="0"/>
        <w:spacing w:after="0" w:line="360" w:lineRule="auto"/>
        <w:jc w:val="both"/>
        <w:rPr>
          <w:rFonts w:ascii="Book Antiqua" w:eastAsia="宋体" w:hAnsi="Book Antiqua"/>
          <w:color w:val="000000"/>
          <w:kern w:val="2"/>
          <w:sz w:val="24"/>
          <w:szCs w:val="24"/>
          <w:lang w:val="hu-HU" w:eastAsia="zh-CN" w:bidi="ar-SA"/>
        </w:rPr>
      </w:pPr>
      <w:bookmarkStart w:id="30" w:name="OLE_LINK507"/>
      <w:bookmarkStart w:id="31" w:name="OLE_LINK506"/>
      <w:bookmarkStart w:id="32" w:name="OLE_LINK496"/>
      <w:bookmarkStart w:id="33" w:name="OLE_LINK479"/>
      <w:bookmarkStart w:id="34" w:name="OLE_LINK1"/>
      <w:r w:rsidRPr="00A9789F">
        <w:rPr>
          <w:rFonts w:ascii="Book Antiqua" w:eastAsia="宋体" w:hAnsi="Book Antiqua"/>
          <w:b/>
          <w:color w:val="000000"/>
          <w:kern w:val="2"/>
          <w:sz w:val="24"/>
          <w:szCs w:val="24"/>
          <w:lang w:eastAsia="zh-CN" w:bidi="ar-SA"/>
        </w:rPr>
        <w:t xml:space="preserve">Open-Access: </w:t>
      </w:r>
      <w:bookmarkStart w:id="35" w:name="OLE_LINK171"/>
      <w:bookmarkStart w:id="36" w:name="OLE_LINK172"/>
      <w:bookmarkStart w:id="37" w:name="OLE_LINK144"/>
      <w:bookmarkStart w:id="38" w:name="OLE_LINK146"/>
      <w:bookmarkStart w:id="39" w:name="OLE_LINK116"/>
      <w:bookmarkEnd w:id="30"/>
      <w:bookmarkEnd w:id="31"/>
      <w:bookmarkEnd w:id="32"/>
      <w:bookmarkEnd w:id="33"/>
      <w:r w:rsidRPr="00A9789F">
        <w:rPr>
          <w:rFonts w:ascii="Book Antiqua" w:eastAsia="宋体" w:hAnsi="Book Antiqua"/>
          <w:color w:val="000000"/>
          <w:kern w:val="2"/>
          <w:sz w:val="24"/>
          <w:szCs w:val="24"/>
          <w:lang w:eastAsia="zh-CN" w:bidi="ar-SA"/>
        </w:rPr>
        <w:t xml:space="preserve">This article is an open-access </w:t>
      </w:r>
      <w:r w:rsidRPr="00A9789F">
        <w:rPr>
          <w:rFonts w:ascii="Book Antiqua" w:eastAsia="宋体" w:hAnsi="Book Antiqua"/>
          <w:kern w:val="2"/>
          <w:sz w:val="24"/>
          <w:szCs w:val="24"/>
          <w:lang w:eastAsia="zh-CN" w:bidi="ar-SA"/>
        </w:rPr>
        <w:t xml:space="preserve">article that was selected </w:t>
      </w:r>
      <w:r w:rsidRPr="00A9789F">
        <w:rPr>
          <w:rFonts w:ascii="Book Antiqua" w:eastAsia="宋体" w:hAnsi="Book Antiqua"/>
          <w:color w:val="000000"/>
          <w:kern w:val="2"/>
          <w:sz w:val="24"/>
          <w:szCs w:val="24"/>
          <w:lang w:eastAsia="zh-CN" w:bidi="ar-SA"/>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bookmarkEnd w:id="36"/>
    </w:p>
    <w:bookmarkEnd w:id="37"/>
    <w:bookmarkEnd w:id="38"/>
    <w:bookmarkEnd w:id="39"/>
    <w:p w14:paraId="2DCB5D75" w14:textId="77777777" w:rsidR="006A6A6A" w:rsidRPr="00A9789F" w:rsidRDefault="006A6A6A" w:rsidP="009E5C4E">
      <w:pPr>
        <w:widowControl w:val="0"/>
        <w:adjustRightInd w:val="0"/>
        <w:snapToGrid w:val="0"/>
        <w:spacing w:after="0" w:line="360" w:lineRule="auto"/>
        <w:jc w:val="both"/>
        <w:rPr>
          <w:rFonts w:ascii="Book Antiqua" w:eastAsia="宋体" w:hAnsi="Book Antiqua" w:cs="等线"/>
          <w:b/>
          <w:bCs/>
          <w:kern w:val="2"/>
          <w:sz w:val="24"/>
          <w:szCs w:val="24"/>
          <w:lang w:val="en-GB" w:eastAsia="zh-CN" w:bidi="ar-SA"/>
        </w:rPr>
      </w:pPr>
    </w:p>
    <w:p w14:paraId="6DCD2CEA" w14:textId="74ECDF45" w:rsidR="006A6A6A" w:rsidRPr="00A9789F" w:rsidRDefault="006A6A6A" w:rsidP="009E5C4E">
      <w:pPr>
        <w:widowControl w:val="0"/>
        <w:adjustRightInd w:val="0"/>
        <w:snapToGrid w:val="0"/>
        <w:spacing w:after="0" w:line="360" w:lineRule="auto"/>
        <w:jc w:val="both"/>
        <w:rPr>
          <w:rFonts w:ascii="Book Antiqua" w:eastAsia="宋体" w:hAnsi="Book Antiqua" w:cs="宋体"/>
          <w:kern w:val="2"/>
          <w:sz w:val="24"/>
          <w:szCs w:val="24"/>
          <w:lang w:val="en-GB" w:eastAsia="zh-CN" w:bidi="ar-SA"/>
        </w:rPr>
      </w:pPr>
      <w:r w:rsidRPr="00A9789F">
        <w:rPr>
          <w:rFonts w:ascii="Book Antiqua" w:eastAsia="宋体" w:hAnsi="Book Antiqua" w:cs="宋体"/>
          <w:b/>
          <w:kern w:val="2"/>
          <w:sz w:val="24"/>
          <w:szCs w:val="24"/>
          <w:lang w:val="en-GB" w:eastAsia="zh-CN" w:bidi="ar-SA"/>
        </w:rPr>
        <w:t>Manuscript source:</w:t>
      </w:r>
      <w:r w:rsidRPr="00A9789F">
        <w:rPr>
          <w:rFonts w:ascii="Book Antiqua" w:eastAsia="宋体" w:hAnsi="Book Antiqua" w:cs="宋体"/>
          <w:kern w:val="2"/>
          <w:sz w:val="24"/>
          <w:szCs w:val="24"/>
          <w:lang w:val="en-GB" w:eastAsia="zh-CN" w:bidi="ar-SA"/>
        </w:rPr>
        <w:t> Unsolicited Manuscript</w:t>
      </w:r>
    </w:p>
    <w:p w14:paraId="7340FDEC" w14:textId="77777777" w:rsidR="006A6A6A" w:rsidRPr="00A9789F" w:rsidRDefault="006A6A6A" w:rsidP="009E5C4E">
      <w:pPr>
        <w:widowControl w:val="0"/>
        <w:adjustRightInd w:val="0"/>
        <w:snapToGrid w:val="0"/>
        <w:spacing w:after="0" w:line="360" w:lineRule="auto"/>
        <w:jc w:val="both"/>
        <w:rPr>
          <w:rFonts w:ascii="Book Antiqua" w:eastAsia="宋体" w:hAnsi="Book Antiqua" w:cs="宋体"/>
          <w:kern w:val="2"/>
          <w:sz w:val="24"/>
          <w:szCs w:val="24"/>
          <w:lang w:val="en-GB" w:eastAsia="zh-CN" w:bidi="ar-SA"/>
        </w:rPr>
      </w:pPr>
    </w:p>
    <w:p w14:paraId="21C00E0E" w14:textId="30822BFC" w:rsidR="006A6A6A" w:rsidRPr="00A9789F" w:rsidRDefault="006A6A6A" w:rsidP="009E5C4E">
      <w:pPr>
        <w:widowControl w:val="0"/>
        <w:spacing w:after="0" w:line="360" w:lineRule="auto"/>
        <w:jc w:val="both"/>
        <w:rPr>
          <w:rFonts w:ascii="Book Antiqua" w:eastAsia="宋体" w:hAnsi="Book Antiqua"/>
          <w:b/>
          <w:kern w:val="2"/>
          <w:sz w:val="24"/>
          <w:szCs w:val="24"/>
          <w:lang w:val="en-GB" w:eastAsia="zh-CN" w:bidi="ar-SA"/>
        </w:rPr>
      </w:pPr>
      <w:r w:rsidRPr="00A9789F">
        <w:rPr>
          <w:rFonts w:ascii="Book Antiqua" w:eastAsia="宋体" w:hAnsi="Book Antiqua"/>
          <w:b/>
          <w:kern w:val="2"/>
          <w:sz w:val="24"/>
          <w:szCs w:val="24"/>
          <w:lang w:val="en-GB" w:eastAsia="zh-CN" w:bidi="ar-SA"/>
        </w:rPr>
        <w:t>Peer-review started:</w:t>
      </w:r>
      <w:r w:rsidRPr="00A9789F">
        <w:rPr>
          <w:rFonts w:ascii="Book Antiqua" w:eastAsia="宋体" w:hAnsi="Book Antiqua"/>
          <w:kern w:val="2"/>
          <w:sz w:val="24"/>
          <w:szCs w:val="24"/>
          <w:lang w:val="en-GB" w:eastAsia="zh-CN" w:bidi="ar-SA"/>
        </w:rPr>
        <w:t xml:space="preserve"> </w:t>
      </w:r>
      <w:r w:rsidR="00F11FE0" w:rsidRPr="00A9789F">
        <w:rPr>
          <w:rFonts w:ascii="Book Antiqua" w:eastAsia="宋体" w:hAnsi="Book Antiqua"/>
          <w:kern w:val="2"/>
          <w:sz w:val="24"/>
          <w:szCs w:val="24"/>
          <w:lang w:val="en-GB" w:eastAsia="zh-CN" w:bidi="ar-SA"/>
        </w:rPr>
        <w:t xml:space="preserve">December </w:t>
      </w:r>
      <w:r w:rsidR="00F11FE0" w:rsidRPr="00A9789F">
        <w:rPr>
          <w:rFonts w:ascii="Book Antiqua" w:eastAsia="宋体" w:hAnsi="Book Antiqua" w:hint="eastAsia"/>
          <w:kern w:val="2"/>
          <w:sz w:val="24"/>
          <w:szCs w:val="24"/>
          <w:lang w:val="en-GB" w:eastAsia="zh-CN" w:bidi="ar-SA"/>
        </w:rPr>
        <w:t>25</w:t>
      </w:r>
      <w:r w:rsidRPr="00A9789F">
        <w:rPr>
          <w:rFonts w:ascii="Book Antiqua" w:eastAsia="宋体" w:hAnsi="Book Antiqua"/>
          <w:kern w:val="2"/>
          <w:sz w:val="24"/>
          <w:szCs w:val="24"/>
          <w:lang w:val="en-GB" w:eastAsia="zh-CN" w:bidi="ar-SA"/>
        </w:rPr>
        <w:t>, 201</w:t>
      </w:r>
      <w:r w:rsidRPr="00A9789F">
        <w:rPr>
          <w:rFonts w:ascii="Book Antiqua" w:eastAsia="宋体" w:hAnsi="Book Antiqua" w:hint="eastAsia"/>
          <w:kern w:val="2"/>
          <w:sz w:val="24"/>
          <w:szCs w:val="24"/>
          <w:lang w:val="en-GB" w:eastAsia="zh-CN" w:bidi="ar-SA"/>
        </w:rPr>
        <w:t>9</w:t>
      </w:r>
      <w:r w:rsidRPr="00A9789F">
        <w:rPr>
          <w:rFonts w:ascii="Book Antiqua" w:eastAsia="宋体" w:hAnsi="Book Antiqua"/>
          <w:kern w:val="2"/>
          <w:sz w:val="24"/>
          <w:szCs w:val="24"/>
          <w:lang w:val="en-GB" w:eastAsia="zh-CN" w:bidi="ar-SA"/>
        </w:rPr>
        <w:t xml:space="preserve"> </w:t>
      </w:r>
    </w:p>
    <w:p w14:paraId="5FE7EC9A" w14:textId="206E0A49" w:rsidR="006A6A6A" w:rsidRPr="00A9789F" w:rsidRDefault="006A6A6A" w:rsidP="009E5C4E">
      <w:pPr>
        <w:widowControl w:val="0"/>
        <w:spacing w:after="0" w:line="360" w:lineRule="auto"/>
        <w:jc w:val="both"/>
        <w:rPr>
          <w:rFonts w:ascii="Book Antiqua" w:eastAsia="宋体" w:hAnsi="Book Antiqua"/>
          <w:b/>
          <w:kern w:val="2"/>
          <w:sz w:val="24"/>
          <w:szCs w:val="24"/>
          <w:lang w:val="en-GB" w:eastAsia="zh-CN" w:bidi="ar-SA"/>
        </w:rPr>
      </w:pPr>
      <w:r w:rsidRPr="00A9789F">
        <w:rPr>
          <w:rFonts w:ascii="Book Antiqua" w:eastAsia="宋体" w:hAnsi="Book Antiqua"/>
          <w:b/>
          <w:kern w:val="2"/>
          <w:sz w:val="24"/>
          <w:szCs w:val="24"/>
          <w:lang w:val="en-GB" w:eastAsia="zh-CN" w:bidi="ar-SA"/>
        </w:rPr>
        <w:t>First decision:</w:t>
      </w:r>
      <w:r w:rsidRPr="00A9789F">
        <w:rPr>
          <w:rFonts w:ascii="Book Antiqua" w:eastAsia="宋体" w:hAnsi="Book Antiqua"/>
          <w:kern w:val="2"/>
          <w:sz w:val="24"/>
          <w:szCs w:val="24"/>
          <w:lang w:val="en-GB" w:eastAsia="zh-CN" w:bidi="ar-SA"/>
        </w:rPr>
        <w:t xml:space="preserve"> </w:t>
      </w:r>
      <w:r w:rsidR="000B30D6" w:rsidRPr="00A9789F">
        <w:rPr>
          <w:rFonts w:ascii="Book Antiqua" w:eastAsia="宋体" w:hAnsi="Book Antiqua"/>
          <w:kern w:val="2"/>
          <w:sz w:val="24"/>
          <w:szCs w:val="24"/>
          <w:lang w:val="en-GB" w:eastAsia="zh-CN" w:bidi="ar-SA"/>
        </w:rPr>
        <w:t xml:space="preserve">January </w:t>
      </w:r>
      <w:r w:rsidR="000B30D6" w:rsidRPr="00A9789F">
        <w:rPr>
          <w:rFonts w:ascii="Book Antiqua" w:eastAsia="宋体" w:hAnsi="Book Antiqua" w:hint="eastAsia"/>
          <w:kern w:val="2"/>
          <w:sz w:val="24"/>
          <w:szCs w:val="24"/>
          <w:lang w:val="en-GB" w:eastAsia="zh-CN" w:bidi="ar-SA"/>
        </w:rPr>
        <w:t>19</w:t>
      </w:r>
      <w:r w:rsidRPr="00A9789F">
        <w:rPr>
          <w:rFonts w:ascii="Book Antiqua" w:eastAsia="宋体" w:hAnsi="Book Antiqua"/>
          <w:kern w:val="2"/>
          <w:sz w:val="24"/>
          <w:szCs w:val="24"/>
          <w:lang w:val="en-GB" w:eastAsia="zh-CN" w:bidi="ar-SA"/>
        </w:rPr>
        <w:t xml:space="preserve">, </w:t>
      </w:r>
      <w:r w:rsidR="00D44F8F" w:rsidRPr="00A9789F">
        <w:rPr>
          <w:rFonts w:ascii="Book Antiqua" w:eastAsia="宋体" w:hAnsi="Book Antiqua" w:hint="eastAsia"/>
          <w:kern w:val="2"/>
          <w:sz w:val="24"/>
          <w:szCs w:val="24"/>
          <w:lang w:val="en-GB" w:eastAsia="zh-CN" w:bidi="ar-SA"/>
        </w:rPr>
        <w:t>2020</w:t>
      </w:r>
    </w:p>
    <w:p w14:paraId="5F6CAEA7" w14:textId="3B37C0B7" w:rsidR="006A6A6A" w:rsidRPr="00A9789F" w:rsidRDefault="006A6A6A" w:rsidP="009E5C4E">
      <w:pPr>
        <w:widowControl w:val="0"/>
        <w:spacing w:after="0" w:line="360" w:lineRule="auto"/>
        <w:jc w:val="both"/>
        <w:rPr>
          <w:rFonts w:ascii="Book Antiqua" w:eastAsia="宋体" w:hAnsi="Book Antiqua"/>
          <w:kern w:val="2"/>
          <w:sz w:val="24"/>
          <w:szCs w:val="24"/>
          <w:lang w:val="en-GB" w:eastAsia="zh-CN" w:bidi="ar-SA"/>
        </w:rPr>
      </w:pPr>
      <w:r w:rsidRPr="00A9789F">
        <w:rPr>
          <w:rFonts w:ascii="Book Antiqua" w:eastAsia="宋体" w:hAnsi="Book Antiqua"/>
          <w:b/>
          <w:kern w:val="2"/>
          <w:sz w:val="24"/>
          <w:szCs w:val="24"/>
          <w:lang w:val="en-GB" w:eastAsia="zh-CN" w:bidi="ar-SA"/>
        </w:rPr>
        <w:t>Article in press:</w:t>
      </w:r>
      <w:r w:rsidRPr="00A9789F">
        <w:rPr>
          <w:rFonts w:ascii="Book Antiqua" w:eastAsia="宋体" w:hAnsi="Book Antiqua"/>
          <w:kern w:val="2"/>
          <w:sz w:val="24"/>
          <w:szCs w:val="24"/>
          <w:lang w:val="en-GB" w:eastAsia="zh-CN" w:bidi="ar-SA"/>
        </w:rPr>
        <w:t xml:space="preserve"> </w:t>
      </w:r>
      <w:r w:rsidR="00E13360" w:rsidRPr="00A9789F">
        <w:rPr>
          <w:rFonts w:ascii="Book Antiqua" w:eastAsia="宋体" w:hAnsi="Book Antiqua"/>
          <w:kern w:val="2"/>
          <w:sz w:val="24"/>
          <w:szCs w:val="24"/>
          <w:lang w:val="en-GB" w:eastAsia="zh-CN" w:bidi="ar-SA"/>
        </w:rPr>
        <w:t>March 22, 2020</w:t>
      </w:r>
    </w:p>
    <w:p w14:paraId="67752D48" w14:textId="77777777" w:rsidR="006A6A6A" w:rsidRPr="00A9789F" w:rsidRDefault="006A6A6A" w:rsidP="009E5C4E">
      <w:pPr>
        <w:widowControl w:val="0"/>
        <w:spacing w:after="0" w:line="360" w:lineRule="auto"/>
        <w:jc w:val="both"/>
        <w:rPr>
          <w:rFonts w:ascii="Book Antiqua" w:eastAsia="宋体" w:hAnsi="Book Antiqua"/>
          <w:kern w:val="2"/>
          <w:sz w:val="24"/>
          <w:szCs w:val="24"/>
          <w:lang w:val="en-GB" w:eastAsia="zh-CN" w:bidi="ar-SA"/>
        </w:rPr>
      </w:pPr>
    </w:p>
    <w:p w14:paraId="15572396" w14:textId="64FB675F" w:rsidR="006A6A6A" w:rsidRPr="00A9789F" w:rsidRDefault="006A6A6A" w:rsidP="009E5C4E">
      <w:pPr>
        <w:widowControl w:val="0"/>
        <w:snapToGrid w:val="0"/>
        <w:spacing w:after="0" w:line="360" w:lineRule="auto"/>
        <w:jc w:val="both"/>
        <w:rPr>
          <w:rFonts w:ascii="Book Antiqua" w:eastAsia="宋体" w:hAnsi="Book Antiqua" w:cs="Helvetica"/>
          <w:b/>
          <w:kern w:val="2"/>
          <w:sz w:val="24"/>
          <w:szCs w:val="24"/>
          <w:lang w:eastAsia="zh-CN" w:bidi="ar-SA"/>
        </w:rPr>
      </w:pPr>
      <w:r w:rsidRPr="00A9789F">
        <w:rPr>
          <w:rFonts w:ascii="Book Antiqua" w:eastAsia="宋体" w:hAnsi="Book Antiqua" w:cs="Helvetica"/>
          <w:b/>
          <w:kern w:val="2"/>
          <w:sz w:val="24"/>
          <w:szCs w:val="24"/>
          <w:lang w:eastAsia="zh-CN" w:bidi="ar-SA"/>
        </w:rPr>
        <w:t xml:space="preserve">Specialty type: </w:t>
      </w:r>
      <w:r w:rsidR="00FB50CE" w:rsidRPr="00A9789F">
        <w:rPr>
          <w:rFonts w:ascii="Book Antiqua" w:eastAsia="微软雅黑" w:hAnsi="Book Antiqua" w:cs="宋体"/>
          <w:kern w:val="2"/>
          <w:sz w:val="24"/>
          <w:szCs w:val="24"/>
          <w:lang w:eastAsia="zh-CN" w:bidi="ar-SA"/>
        </w:rPr>
        <w:t>Cell and tissue engineering</w:t>
      </w:r>
    </w:p>
    <w:p w14:paraId="4AFCF1B5" w14:textId="79F132D5" w:rsidR="006A6A6A" w:rsidRPr="00A9789F" w:rsidRDefault="006A6A6A" w:rsidP="009E5C4E">
      <w:pPr>
        <w:widowControl w:val="0"/>
        <w:snapToGrid w:val="0"/>
        <w:spacing w:after="0" w:line="360" w:lineRule="auto"/>
        <w:jc w:val="both"/>
        <w:rPr>
          <w:rFonts w:ascii="Book Antiqua" w:eastAsia="宋体" w:hAnsi="Book Antiqua" w:cs="Helvetica"/>
          <w:b/>
          <w:kern w:val="2"/>
          <w:sz w:val="24"/>
          <w:szCs w:val="24"/>
          <w:lang w:eastAsia="zh-CN" w:bidi="ar-SA"/>
        </w:rPr>
      </w:pPr>
      <w:r w:rsidRPr="00A9789F">
        <w:rPr>
          <w:rFonts w:ascii="Book Antiqua" w:eastAsia="宋体" w:hAnsi="Book Antiqua" w:cs="Helvetica"/>
          <w:b/>
          <w:kern w:val="2"/>
          <w:sz w:val="24"/>
          <w:szCs w:val="24"/>
          <w:lang w:eastAsia="zh-CN" w:bidi="ar-SA"/>
        </w:rPr>
        <w:t xml:space="preserve">Country of origin: </w:t>
      </w:r>
      <w:r w:rsidR="00D47D98" w:rsidRPr="00A9789F">
        <w:rPr>
          <w:rFonts w:ascii="Book Antiqua" w:eastAsia="宋体" w:hAnsi="Book Antiqua"/>
          <w:kern w:val="2"/>
          <w:sz w:val="24"/>
          <w:szCs w:val="24"/>
          <w:lang w:eastAsia="zh-CN" w:bidi="ar-SA"/>
        </w:rPr>
        <w:t>Brazil</w:t>
      </w:r>
    </w:p>
    <w:p w14:paraId="64D179C7" w14:textId="77777777" w:rsidR="006A6A6A" w:rsidRPr="00A9789F" w:rsidRDefault="006A6A6A" w:rsidP="009E5C4E">
      <w:pPr>
        <w:widowControl w:val="0"/>
        <w:snapToGrid w:val="0"/>
        <w:spacing w:after="0" w:line="360" w:lineRule="auto"/>
        <w:jc w:val="both"/>
        <w:rPr>
          <w:rFonts w:ascii="Book Antiqua" w:eastAsia="宋体" w:hAnsi="Book Antiqua" w:cs="Helvetica"/>
          <w:b/>
          <w:kern w:val="2"/>
          <w:sz w:val="24"/>
          <w:szCs w:val="24"/>
          <w:lang w:eastAsia="zh-CN" w:bidi="ar-SA"/>
        </w:rPr>
      </w:pPr>
      <w:r w:rsidRPr="00A9789F">
        <w:rPr>
          <w:rFonts w:ascii="Book Antiqua" w:eastAsia="宋体" w:hAnsi="Book Antiqua" w:cs="Helvetica"/>
          <w:b/>
          <w:kern w:val="2"/>
          <w:sz w:val="24"/>
          <w:szCs w:val="24"/>
          <w:lang w:eastAsia="zh-CN" w:bidi="ar-SA"/>
        </w:rPr>
        <w:t>Peer-review report classification</w:t>
      </w:r>
    </w:p>
    <w:p w14:paraId="5339BD01" w14:textId="77777777" w:rsidR="006A6A6A" w:rsidRPr="00A9789F" w:rsidRDefault="006A6A6A" w:rsidP="009E5C4E">
      <w:pPr>
        <w:widowControl w:val="0"/>
        <w:snapToGrid w:val="0"/>
        <w:spacing w:after="0" w:line="360" w:lineRule="auto"/>
        <w:jc w:val="both"/>
        <w:rPr>
          <w:rFonts w:ascii="Book Antiqua" w:eastAsia="宋体" w:hAnsi="Book Antiqua" w:cs="Helvetica"/>
          <w:kern w:val="2"/>
          <w:sz w:val="24"/>
          <w:szCs w:val="24"/>
          <w:lang w:eastAsia="zh-CN" w:bidi="ar-SA"/>
        </w:rPr>
      </w:pPr>
      <w:r w:rsidRPr="00A9789F">
        <w:rPr>
          <w:rFonts w:ascii="Book Antiqua" w:eastAsia="宋体" w:hAnsi="Book Antiqua" w:cs="Helvetica"/>
          <w:kern w:val="2"/>
          <w:sz w:val="24"/>
          <w:szCs w:val="24"/>
          <w:lang w:eastAsia="zh-CN" w:bidi="ar-SA"/>
        </w:rPr>
        <w:t xml:space="preserve">Grade A (Excellent): </w:t>
      </w:r>
      <w:bookmarkStart w:id="40" w:name="OLE_LINK44"/>
      <w:bookmarkStart w:id="41" w:name="OLE_LINK45"/>
      <w:r w:rsidRPr="00A9789F">
        <w:rPr>
          <w:rFonts w:ascii="Book Antiqua" w:eastAsia="宋体" w:hAnsi="Book Antiqua" w:cs="Helvetica"/>
          <w:kern w:val="2"/>
          <w:sz w:val="24"/>
          <w:szCs w:val="24"/>
          <w:lang w:eastAsia="zh-CN" w:bidi="ar-SA"/>
        </w:rPr>
        <w:t>0</w:t>
      </w:r>
      <w:bookmarkEnd w:id="40"/>
      <w:bookmarkEnd w:id="41"/>
    </w:p>
    <w:p w14:paraId="6914B6E9" w14:textId="5D909EF7" w:rsidR="006A6A6A" w:rsidRPr="00A9789F" w:rsidRDefault="006A6A6A" w:rsidP="009E5C4E">
      <w:pPr>
        <w:widowControl w:val="0"/>
        <w:snapToGrid w:val="0"/>
        <w:spacing w:after="0" w:line="360" w:lineRule="auto"/>
        <w:jc w:val="both"/>
        <w:rPr>
          <w:rFonts w:ascii="Book Antiqua" w:eastAsia="宋体" w:hAnsi="Book Antiqua" w:cs="Helvetica"/>
          <w:kern w:val="2"/>
          <w:sz w:val="24"/>
          <w:szCs w:val="24"/>
          <w:lang w:eastAsia="zh-CN" w:bidi="ar-SA"/>
        </w:rPr>
      </w:pPr>
      <w:r w:rsidRPr="00A9789F">
        <w:rPr>
          <w:rFonts w:ascii="Book Antiqua" w:eastAsia="宋体" w:hAnsi="Book Antiqua" w:cs="Helvetica"/>
          <w:kern w:val="2"/>
          <w:sz w:val="24"/>
          <w:szCs w:val="24"/>
          <w:lang w:eastAsia="zh-CN" w:bidi="ar-SA"/>
        </w:rPr>
        <w:t xml:space="preserve">Grade B (Very good): </w:t>
      </w:r>
      <w:r w:rsidR="00C32E0F" w:rsidRPr="00A9789F">
        <w:rPr>
          <w:rFonts w:ascii="Book Antiqua" w:eastAsia="宋体" w:hAnsi="Book Antiqua" w:cs="Helvetica"/>
          <w:kern w:val="2"/>
          <w:sz w:val="24"/>
          <w:szCs w:val="24"/>
          <w:lang w:eastAsia="zh-CN" w:bidi="ar-SA"/>
        </w:rPr>
        <w:t>C</w:t>
      </w:r>
    </w:p>
    <w:p w14:paraId="5ABA09E5" w14:textId="1BA2BC50" w:rsidR="006A6A6A" w:rsidRPr="00A9789F" w:rsidRDefault="006A6A6A" w:rsidP="009E5C4E">
      <w:pPr>
        <w:widowControl w:val="0"/>
        <w:snapToGrid w:val="0"/>
        <w:spacing w:after="0" w:line="360" w:lineRule="auto"/>
        <w:jc w:val="both"/>
        <w:rPr>
          <w:rFonts w:ascii="Book Antiqua" w:eastAsia="宋体" w:hAnsi="Book Antiqua" w:cs="Helvetica"/>
          <w:kern w:val="2"/>
          <w:sz w:val="24"/>
          <w:szCs w:val="24"/>
          <w:lang w:eastAsia="zh-CN" w:bidi="ar-SA"/>
        </w:rPr>
      </w:pPr>
      <w:r w:rsidRPr="00A9789F">
        <w:rPr>
          <w:rFonts w:ascii="Book Antiqua" w:eastAsia="宋体" w:hAnsi="Book Antiqua" w:cs="Helvetica"/>
          <w:kern w:val="2"/>
          <w:sz w:val="24"/>
          <w:szCs w:val="24"/>
          <w:lang w:eastAsia="zh-CN" w:bidi="ar-SA"/>
        </w:rPr>
        <w:t xml:space="preserve">Grade C (Good): </w:t>
      </w:r>
      <w:r w:rsidR="00C32E0F" w:rsidRPr="00A9789F">
        <w:rPr>
          <w:rFonts w:ascii="Book Antiqua" w:eastAsia="宋体" w:hAnsi="Book Antiqua" w:cs="Helvetica"/>
          <w:kern w:val="2"/>
          <w:sz w:val="24"/>
          <w:szCs w:val="24"/>
          <w:lang w:eastAsia="zh-CN" w:bidi="ar-SA"/>
        </w:rPr>
        <w:t>0</w:t>
      </w:r>
    </w:p>
    <w:p w14:paraId="2E1A7CB2" w14:textId="77777777" w:rsidR="006A6A6A" w:rsidRPr="00A9789F" w:rsidRDefault="006A6A6A" w:rsidP="009E5C4E">
      <w:pPr>
        <w:widowControl w:val="0"/>
        <w:snapToGrid w:val="0"/>
        <w:spacing w:after="0" w:line="360" w:lineRule="auto"/>
        <w:jc w:val="both"/>
        <w:rPr>
          <w:rFonts w:ascii="Book Antiqua" w:eastAsia="宋体" w:hAnsi="Book Antiqua" w:cs="Helvetica"/>
          <w:kern w:val="2"/>
          <w:sz w:val="24"/>
          <w:szCs w:val="24"/>
          <w:lang w:eastAsia="zh-CN" w:bidi="ar-SA"/>
        </w:rPr>
      </w:pPr>
      <w:r w:rsidRPr="00A9789F">
        <w:rPr>
          <w:rFonts w:ascii="Book Antiqua" w:eastAsia="宋体" w:hAnsi="Book Antiqua" w:cs="Helvetica"/>
          <w:kern w:val="2"/>
          <w:sz w:val="24"/>
          <w:szCs w:val="24"/>
          <w:lang w:eastAsia="zh-CN" w:bidi="ar-SA"/>
        </w:rPr>
        <w:t xml:space="preserve">Grade D (Fair): 0 </w:t>
      </w:r>
    </w:p>
    <w:p w14:paraId="492E7EB9" w14:textId="77777777" w:rsidR="006A6A6A" w:rsidRPr="00A9789F" w:rsidRDefault="006A6A6A" w:rsidP="009E5C4E">
      <w:pPr>
        <w:widowControl w:val="0"/>
        <w:spacing w:after="0" w:line="360" w:lineRule="auto"/>
        <w:jc w:val="both"/>
        <w:rPr>
          <w:rFonts w:ascii="Book Antiqua" w:eastAsia="宋体" w:hAnsi="Book Antiqua" w:cs="Calibri"/>
          <w:noProof/>
          <w:kern w:val="2"/>
          <w:sz w:val="24"/>
          <w:szCs w:val="24"/>
          <w:lang w:eastAsia="zh-CN" w:bidi="ar-SA"/>
        </w:rPr>
      </w:pPr>
      <w:r w:rsidRPr="00A9789F">
        <w:rPr>
          <w:rFonts w:ascii="Book Antiqua" w:eastAsia="宋体" w:hAnsi="Book Antiqua" w:cs="Helvetica"/>
          <w:kern w:val="2"/>
          <w:sz w:val="24"/>
          <w:szCs w:val="24"/>
          <w:lang w:eastAsia="zh-CN" w:bidi="ar-SA"/>
        </w:rPr>
        <w:t>Grade E (Poor): 0</w:t>
      </w:r>
    </w:p>
    <w:p w14:paraId="17C052AE" w14:textId="77777777" w:rsidR="006A6A6A" w:rsidRPr="00A9789F" w:rsidRDefault="006A6A6A" w:rsidP="009E5C4E">
      <w:pPr>
        <w:spacing w:after="0" w:line="360" w:lineRule="auto"/>
        <w:contextualSpacing/>
        <w:jc w:val="both"/>
        <w:rPr>
          <w:rFonts w:ascii="Book Antiqua" w:eastAsia="宋体" w:hAnsi="Book Antiqua" w:cs="Calibri"/>
          <w:noProof/>
          <w:sz w:val="24"/>
          <w:szCs w:val="24"/>
          <w:lang w:val="en-GB" w:eastAsia="zh-CN" w:bidi="ar-SA"/>
        </w:rPr>
      </w:pPr>
    </w:p>
    <w:p w14:paraId="48309E06" w14:textId="6B864748" w:rsidR="006A6A6A" w:rsidRPr="00A9789F" w:rsidRDefault="006A6A6A" w:rsidP="009E5C4E">
      <w:pPr>
        <w:widowControl w:val="0"/>
        <w:spacing w:after="0" w:line="360" w:lineRule="auto"/>
        <w:rPr>
          <w:rFonts w:ascii="Book Antiqua" w:eastAsia="宋体" w:hAnsi="Book Antiqua" w:cs="Courier New"/>
          <w:b/>
          <w:kern w:val="2"/>
          <w:sz w:val="24"/>
          <w:szCs w:val="24"/>
          <w:lang w:eastAsia="zh-CN" w:bidi="ar-SA"/>
        </w:rPr>
      </w:pPr>
      <w:r w:rsidRPr="00A9789F">
        <w:rPr>
          <w:rFonts w:ascii="Book Antiqua" w:eastAsia="宋体" w:hAnsi="Book Antiqua" w:cs="Courier New"/>
          <w:b/>
          <w:kern w:val="2"/>
          <w:sz w:val="24"/>
          <w:szCs w:val="24"/>
          <w:lang w:eastAsia="zh-CN" w:bidi="ar-SA"/>
        </w:rPr>
        <w:t>P-Reviewer:</w:t>
      </w:r>
      <w:r w:rsidR="00C84C4F" w:rsidRPr="00A9789F">
        <w:rPr>
          <w:sz w:val="24"/>
          <w:szCs w:val="24"/>
        </w:rPr>
        <w:t xml:space="preserve"> </w:t>
      </w:r>
      <w:r w:rsidR="00C84C4F" w:rsidRPr="00A9789F">
        <w:rPr>
          <w:rFonts w:ascii="Book Antiqua" w:eastAsia="宋体" w:hAnsi="Book Antiqua" w:cs="Courier New"/>
          <w:kern w:val="2"/>
          <w:sz w:val="24"/>
          <w:szCs w:val="24"/>
          <w:lang w:eastAsia="zh-CN" w:bidi="ar-SA"/>
        </w:rPr>
        <w:t>Labusca</w:t>
      </w:r>
      <w:r w:rsidRPr="00A9789F">
        <w:rPr>
          <w:rFonts w:ascii="Book Antiqua" w:eastAsia="宋体" w:hAnsi="Book Antiqua" w:cs="Courier New"/>
          <w:color w:val="000000"/>
          <w:kern w:val="2"/>
          <w:sz w:val="24"/>
          <w:szCs w:val="24"/>
          <w:lang w:eastAsia="zh-CN" w:bidi="ar-SA"/>
        </w:rPr>
        <w:t xml:space="preserve"> </w:t>
      </w:r>
      <w:r w:rsidR="00E24C40" w:rsidRPr="00A9789F">
        <w:rPr>
          <w:rFonts w:ascii="Book Antiqua" w:eastAsia="宋体" w:hAnsi="Book Antiqua" w:cs="Courier New" w:hint="eastAsia"/>
          <w:caps/>
          <w:color w:val="000000"/>
          <w:kern w:val="2"/>
          <w:sz w:val="24"/>
          <w:szCs w:val="24"/>
          <w:lang w:eastAsia="zh-CN" w:bidi="ar-SA"/>
        </w:rPr>
        <w:t>l</w:t>
      </w:r>
      <w:r w:rsidRPr="00A9789F">
        <w:rPr>
          <w:rFonts w:ascii="Book Antiqua" w:eastAsia="宋体" w:hAnsi="Book Antiqua" w:cs="Courier New"/>
          <w:color w:val="000000"/>
          <w:kern w:val="2"/>
          <w:sz w:val="24"/>
          <w:szCs w:val="24"/>
          <w:lang w:eastAsia="zh-CN" w:bidi="ar-SA"/>
        </w:rPr>
        <w:t xml:space="preserve"> </w:t>
      </w:r>
      <w:r w:rsidRPr="00A9789F">
        <w:rPr>
          <w:rFonts w:ascii="Book Antiqua" w:eastAsia="宋体" w:hAnsi="Book Antiqua" w:cs="Courier New"/>
          <w:b/>
          <w:kern w:val="2"/>
          <w:sz w:val="24"/>
          <w:szCs w:val="24"/>
          <w:lang w:eastAsia="zh-CN" w:bidi="ar-SA"/>
        </w:rPr>
        <w:t xml:space="preserve">S-Editor: </w:t>
      </w:r>
      <w:r w:rsidR="00E24C40" w:rsidRPr="00A9789F">
        <w:rPr>
          <w:rFonts w:ascii="Book Antiqua" w:eastAsia="宋体" w:hAnsi="Book Antiqua" w:cs="Courier New" w:hint="eastAsia"/>
          <w:kern w:val="2"/>
          <w:sz w:val="24"/>
          <w:szCs w:val="24"/>
          <w:lang w:eastAsia="zh-CN" w:bidi="ar-SA"/>
        </w:rPr>
        <w:t>Ma YJ</w:t>
      </w:r>
      <w:r w:rsidRPr="00A9789F">
        <w:rPr>
          <w:rFonts w:ascii="Book Antiqua" w:eastAsia="宋体" w:hAnsi="Book Antiqua" w:cs="Courier New"/>
          <w:b/>
          <w:kern w:val="2"/>
          <w:sz w:val="24"/>
          <w:szCs w:val="24"/>
          <w:lang w:eastAsia="zh-CN" w:bidi="ar-SA"/>
        </w:rPr>
        <w:t xml:space="preserve"> L-Editor:</w:t>
      </w:r>
      <w:r w:rsidR="00E13360" w:rsidRPr="00A9789F">
        <w:rPr>
          <w:rFonts w:ascii="Book Antiqua" w:eastAsia="宋体" w:hAnsi="Book Antiqua" w:cs="Courier New" w:hint="eastAsia"/>
          <w:b/>
          <w:kern w:val="2"/>
          <w:sz w:val="24"/>
          <w:szCs w:val="24"/>
          <w:lang w:eastAsia="zh-CN" w:bidi="ar-SA"/>
        </w:rPr>
        <w:t xml:space="preserve"> </w:t>
      </w:r>
      <w:r w:rsidR="00E13360" w:rsidRPr="00A9789F">
        <w:rPr>
          <w:rFonts w:ascii="Book Antiqua" w:eastAsia="宋体" w:hAnsi="Book Antiqua" w:cs="Courier New" w:hint="eastAsia"/>
          <w:kern w:val="2"/>
          <w:sz w:val="24"/>
          <w:szCs w:val="24"/>
          <w:lang w:eastAsia="zh-CN" w:bidi="ar-SA"/>
        </w:rPr>
        <w:t>A</w:t>
      </w:r>
      <w:r w:rsidRPr="00A9789F">
        <w:rPr>
          <w:rFonts w:ascii="Book Antiqua" w:eastAsia="宋体" w:hAnsi="Book Antiqua" w:cs="Courier New"/>
          <w:b/>
          <w:kern w:val="2"/>
          <w:sz w:val="24"/>
          <w:szCs w:val="24"/>
          <w:lang w:eastAsia="zh-CN" w:bidi="ar-SA"/>
        </w:rPr>
        <w:t xml:space="preserve"> E-Editor: </w:t>
      </w:r>
      <w:r w:rsidR="00E13360" w:rsidRPr="00A9789F">
        <w:rPr>
          <w:rFonts w:ascii="Book Antiqua" w:eastAsia="宋体" w:hAnsi="Book Antiqua" w:cs="Courier New"/>
          <w:kern w:val="2"/>
          <w:sz w:val="24"/>
          <w:szCs w:val="24"/>
          <w:lang w:eastAsia="zh-CN" w:bidi="ar-SA"/>
        </w:rPr>
        <w:t>Xing YX</w:t>
      </w:r>
    </w:p>
    <w:p w14:paraId="5BFFD58D" w14:textId="0C85D86C" w:rsidR="00E24C40" w:rsidRPr="00A9789F" w:rsidRDefault="00E24C40" w:rsidP="009E5C4E">
      <w:pPr>
        <w:widowControl w:val="0"/>
        <w:spacing w:after="0" w:line="360" w:lineRule="auto"/>
        <w:rPr>
          <w:rFonts w:ascii="Book Antiqua" w:eastAsia="宋体" w:hAnsi="Book Antiqua" w:cs="Courier New"/>
          <w:b/>
          <w:kern w:val="2"/>
          <w:sz w:val="24"/>
          <w:szCs w:val="24"/>
          <w:lang w:eastAsia="zh-CN" w:bidi="ar-SA"/>
        </w:rPr>
      </w:pPr>
      <w:r w:rsidRPr="00A9789F">
        <w:rPr>
          <w:rFonts w:ascii="Book Antiqua" w:eastAsia="宋体" w:hAnsi="Book Antiqua" w:cs="Courier New"/>
          <w:b/>
          <w:kern w:val="2"/>
          <w:sz w:val="24"/>
          <w:szCs w:val="24"/>
          <w:lang w:eastAsia="zh-CN" w:bidi="ar-SA"/>
        </w:rPr>
        <w:br w:type="page"/>
      </w:r>
    </w:p>
    <w:p w14:paraId="561DFD62" w14:textId="0CFFE6F0" w:rsidR="006A6A6A" w:rsidRPr="00A9789F" w:rsidRDefault="006A6A6A" w:rsidP="009E5C4E">
      <w:pPr>
        <w:widowControl w:val="0"/>
        <w:adjustRightInd w:val="0"/>
        <w:snapToGrid w:val="0"/>
        <w:spacing w:after="0" w:line="360" w:lineRule="auto"/>
        <w:jc w:val="both"/>
        <w:rPr>
          <w:rFonts w:ascii="Book Antiqua" w:eastAsia="宋体" w:hAnsi="Book Antiqua"/>
          <w:b/>
          <w:kern w:val="2"/>
          <w:sz w:val="24"/>
          <w:szCs w:val="24"/>
          <w:lang w:eastAsia="zh-CN" w:bidi="ar-SA"/>
        </w:rPr>
      </w:pPr>
      <w:r w:rsidRPr="00A9789F">
        <w:rPr>
          <w:rFonts w:ascii="Book Antiqua" w:eastAsia="宋体" w:hAnsi="Book Antiqua"/>
          <w:b/>
          <w:kern w:val="2"/>
          <w:sz w:val="24"/>
          <w:szCs w:val="24"/>
          <w:lang w:eastAsia="zh-CN" w:bidi="ar-SA"/>
        </w:rPr>
        <w:lastRenderedPageBreak/>
        <w:t>Figure Legends</w:t>
      </w:r>
    </w:p>
    <w:p w14:paraId="546A5779" w14:textId="735A75E0" w:rsidR="005963E9" w:rsidRPr="00A9789F" w:rsidRDefault="005963E9" w:rsidP="009E5C4E">
      <w:pPr>
        <w:widowControl w:val="0"/>
        <w:autoSpaceDE w:val="0"/>
        <w:autoSpaceDN w:val="0"/>
        <w:adjustRightInd w:val="0"/>
        <w:spacing w:after="0" w:line="360" w:lineRule="auto"/>
        <w:jc w:val="both"/>
        <w:rPr>
          <w:rFonts w:ascii="Book Antiqua" w:eastAsia="宋体" w:hAnsi="Book Antiqua" w:cs="Arial"/>
          <w:b/>
          <w:color w:val="000000" w:themeColor="text1"/>
          <w:sz w:val="24"/>
          <w:szCs w:val="24"/>
          <w:lang w:eastAsia="zh-CN" w:bidi="ar-SA"/>
        </w:rPr>
      </w:pPr>
      <w:r w:rsidRPr="00A9789F">
        <w:rPr>
          <w:rFonts w:ascii="Book Antiqua" w:eastAsia="MinionMath-Regular" w:hAnsi="Book Antiqua" w:cs="Arial"/>
          <w:b/>
          <w:color w:val="000000" w:themeColor="text1"/>
          <w:sz w:val="24"/>
          <w:szCs w:val="24"/>
          <w:lang w:bidi="ar-SA"/>
        </w:rPr>
        <w:t>Table</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1</w:t>
      </w:r>
      <w:r w:rsidR="00D2304C" w:rsidRPr="00A9789F">
        <w:rPr>
          <w:rFonts w:ascii="Book Antiqua" w:eastAsia="宋体" w:hAnsi="Book Antiqua" w:cs="Arial" w:hint="eastAsia"/>
          <w:b/>
          <w:color w:val="000000" w:themeColor="text1"/>
          <w:sz w:val="24"/>
          <w:szCs w:val="24"/>
          <w:lang w:eastAsia="zh-CN" w:bidi="ar-SA"/>
        </w:rPr>
        <w:t xml:space="preserve"> </w:t>
      </w:r>
      <w:r w:rsidRPr="00A9789F">
        <w:rPr>
          <w:rFonts w:ascii="Book Antiqua" w:eastAsia="MinionMath-Regular" w:hAnsi="Book Antiqua" w:cs="Arial"/>
          <w:b/>
          <w:color w:val="000000" w:themeColor="text1"/>
          <w:sz w:val="24"/>
          <w:szCs w:val="24"/>
          <w:lang w:bidi="ar-SA"/>
        </w:rPr>
        <w:t>ACH</w:t>
      </w:r>
      <w:r w:rsidR="00D2304C" w:rsidRPr="00A9789F">
        <w:rPr>
          <w:rFonts w:ascii="Book Antiqua" w:eastAsia="MinionMath-Regular" w:hAnsi="Book Antiqua" w:cs="Arial"/>
          <w:b/>
          <w:i/>
          <w:color w:val="000000" w:themeColor="text1"/>
          <w:sz w:val="24"/>
          <w:szCs w:val="24"/>
          <w:lang w:bidi="ar-SA"/>
        </w:rPr>
        <w:t xml:space="preserve"> </w:t>
      </w:r>
      <w:r w:rsidR="00E24C40" w:rsidRPr="00A9789F">
        <w:rPr>
          <w:rFonts w:ascii="Book Antiqua" w:eastAsia="MinionMath-Regular" w:hAnsi="Book Antiqua" w:cs="Arial"/>
          <w:b/>
          <w:color w:val="000000" w:themeColor="text1"/>
          <w:sz w:val="24"/>
          <w:szCs w:val="24"/>
          <w:lang w:bidi="ar-SA"/>
        </w:rPr>
        <w:t>cl</w:t>
      </w:r>
      <w:r w:rsidRPr="00A9789F">
        <w:rPr>
          <w:rFonts w:ascii="Book Antiqua" w:eastAsia="MinionMath-Regular" w:hAnsi="Book Antiqua" w:cs="Arial"/>
          <w:b/>
          <w:color w:val="000000" w:themeColor="text1"/>
          <w:sz w:val="24"/>
          <w:szCs w:val="24"/>
          <w:lang w:bidi="ar-SA"/>
        </w:rPr>
        <w:t>assification</w:t>
      </w:r>
    </w:p>
    <w:tbl>
      <w:tblPr>
        <w:tblStyle w:val="a5"/>
        <w:tblW w:w="8897" w:type="dxa"/>
        <w:tblInd w:w="-3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3589"/>
        <w:gridCol w:w="4111"/>
      </w:tblGrid>
      <w:tr w:rsidR="00AE76E3" w:rsidRPr="00A9789F" w14:paraId="0A111EE6" w14:textId="77777777" w:rsidTr="00E24C40">
        <w:tc>
          <w:tcPr>
            <w:tcW w:w="1197" w:type="dxa"/>
            <w:tcBorders>
              <w:top w:val="single" w:sz="8" w:space="0" w:color="auto"/>
              <w:bottom w:val="single" w:sz="8" w:space="0" w:color="auto"/>
            </w:tcBorders>
          </w:tcPr>
          <w:p w14:paraId="24E7D34D"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r w:rsidRPr="00A9789F">
              <w:rPr>
                <w:rFonts w:ascii="Book Antiqua" w:eastAsia="MinionMath-Regular" w:hAnsi="Book Antiqua" w:cs="Arial"/>
                <w:b/>
                <w:color w:val="000000" w:themeColor="text1"/>
                <w:sz w:val="24"/>
                <w:szCs w:val="24"/>
                <w:lang w:bidi="ar-SA"/>
              </w:rPr>
              <w:t>Letter</w:t>
            </w:r>
          </w:p>
        </w:tc>
        <w:tc>
          <w:tcPr>
            <w:tcW w:w="3589" w:type="dxa"/>
            <w:tcBorders>
              <w:top w:val="single" w:sz="8" w:space="0" w:color="auto"/>
              <w:bottom w:val="single" w:sz="8" w:space="0" w:color="auto"/>
            </w:tcBorders>
          </w:tcPr>
          <w:p w14:paraId="6CA1F9E0" w14:textId="6A6FCA74"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r w:rsidRPr="00A9789F">
              <w:rPr>
                <w:rFonts w:ascii="Book Antiqua" w:eastAsia="MinionMath-Regular" w:hAnsi="Book Antiqua" w:cs="Arial"/>
                <w:b/>
                <w:color w:val="000000" w:themeColor="text1"/>
                <w:sz w:val="24"/>
                <w:szCs w:val="24"/>
                <w:lang w:bidi="ar-SA"/>
              </w:rPr>
              <w:t>Relates</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to</w:t>
            </w:r>
          </w:p>
        </w:tc>
        <w:tc>
          <w:tcPr>
            <w:tcW w:w="4111" w:type="dxa"/>
            <w:tcBorders>
              <w:top w:val="single" w:sz="8" w:space="0" w:color="auto"/>
              <w:bottom w:val="single" w:sz="8" w:space="0" w:color="auto"/>
            </w:tcBorders>
          </w:tcPr>
          <w:p w14:paraId="1CFBFC77"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r w:rsidRPr="00A9789F">
              <w:rPr>
                <w:rFonts w:ascii="Book Antiqua" w:eastAsia="MinionMath-Regular" w:hAnsi="Book Antiqua" w:cs="Arial"/>
                <w:b/>
                <w:color w:val="000000" w:themeColor="text1"/>
                <w:sz w:val="24"/>
                <w:szCs w:val="24"/>
                <w:lang w:bidi="ar-SA"/>
              </w:rPr>
              <w:t>Classification</w:t>
            </w:r>
          </w:p>
        </w:tc>
      </w:tr>
      <w:tr w:rsidR="00AE76E3" w:rsidRPr="00A9789F" w14:paraId="38BA97D9" w14:textId="77777777" w:rsidTr="00E24C40">
        <w:trPr>
          <w:trHeight w:val="288"/>
        </w:trPr>
        <w:tc>
          <w:tcPr>
            <w:tcW w:w="1197" w:type="dxa"/>
            <w:vMerge w:val="restart"/>
            <w:tcBorders>
              <w:top w:val="single" w:sz="8" w:space="0" w:color="auto"/>
            </w:tcBorders>
            <w:vAlign w:val="center"/>
          </w:tcPr>
          <w:p w14:paraId="4DDB23D6"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b/>
                <w:color w:val="000000" w:themeColor="text1"/>
                <w:sz w:val="24"/>
                <w:szCs w:val="24"/>
                <w:lang w:bidi="ar-SA"/>
              </w:rPr>
              <w:t>A</w:t>
            </w:r>
          </w:p>
        </w:tc>
        <w:tc>
          <w:tcPr>
            <w:tcW w:w="3589" w:type="dxa"/>
            <w:vMerge w:val="restart"/>
            <w:tcBorders>
              <w:top w:val="single" w:sz="8" w:space="0" w:color="auto"/>
            </w:tcBorders>
            <w:vAlign w:val="center"/>
          </w:tcPr>
          <w:p w14:paraId="2E69A6B7" w14:textId="61557930" w:rsidR="005963E9" w:rsidRPr="00A9789F" w:rsidRDefault="00BF0B10" w:rsidP="009E5C4E">
            <w:pPr>
              <w:spacing w:after="0" w:line="360" w:lineRule="auto"/>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t xml:space="preserve"> BMA</w:t>
            </w:r>
          </w:p>
        </w:tc>
        <w:tc>
          <w:tcPr>
            <w:tcW w:w="4111" w:type="dxa"/>
            <w:tcBorders>
              <w:top w:val="single" w:sz="8" w:space="0" w:color="auto"/>
            </w:tcBorders>
          </w:tcPr>
          <w:p w14:paraId="262D73A7" w14:textId="6BADA07B"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Collection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w:t>
            </w:r>
          </w:p>
        </w:tc>
      </w:tr>
      <w:tr w:rsidR="00AE76E3" w:rsidRPr="00A9789F" w14:paraId="020C89B7" w14:textId="77777777" w:rsidTr="00E24C40">
        <w:trPr>
          <w:trHeight w:val="243"/>
        </w:trPr>
        <w:tc>
          <w:tcPr>
            <w:tcW w:w="1197" w:type="dxa"/>
            <w:vMerge/>
            <w:vAlign w:val="center"/>
          </w:tcPr>
          <w:p w14:paraId="696032ED"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2A8E98CC"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3B8896C3" w14:textId="7D174C3B"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harvesting</w:t>
            </w:r>
          </w:p>
        </w:tc>
      </w:tr>
      <w:tr w:rsidR="00AE76E3" w:rsidRPr="00A9789F" w14:paraId="3290A9BC" w14:textId="77777777" w:rsidTr="00E24C40">
        <w:trPr>
          <w:trHeight w:val="300"/>
        </w:trPr>
        <w:tc>
          <w:tcPr>
            <w:tcW w:w="1197" w:type="dxa"/>
            <w:vMerge/>
            <w:vAlign w:val="center"/>
          </w:tcPr>
          <w:p w14:paraId="360BE0E9"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00C023AA"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6624F324" w14:textId="52EC0849"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3</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count</w:t>
            </w:r>
            <w:r w:rsidR="00D2304C" w:rsidRPr="00A9789F">
              <w:rPr>
                <w:rFonts w:ascii="Book Antiqua" w:eastAsia="MinionMath-Regular" w:hAnsi="Book Antiqua" w:cs="Arial"/>
                <w:color w:val="000000" w:themeColor="text1"/>
                <w:sz w:val="24"/>
                <w:szCs w:val="24"/>
                <w:lang w:bidi="ar-SA"/>
              </w:rPr>
              <w:t xml:space="preserve"> </w:t>
            </w:r>
          </w:p>
        </w:tc>
      </w:tr>
      <w:tr w:rsidR="00AE76E3" w:rsidRPr="00A9789F" w14:paraId="220141F5" w14:textId="77777777" w:rsidTr="00E24C40">
        <w:trPr>
          <w:trHeight w:val="270"/>
        </w:trPr>
        <w:tc>
          <w:tcPr>
            <w:tcW w:w="1197" w:type="dxa"/>
            <w:vMerge/>
            <w:vAlign w:val="center"/>
          </w:tcPr>
          <w:p w14:paraId="72CC67B0"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26B2B556"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30E37B63" w14:textId="585C3E04"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4</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Dosage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IL)</w:t>
            </w:r>
          </w:p>
        </w:tc>
      </w:tr>
      <w:tr w:rsidR="00AE76E3" w:rsidRPr="00A9789F" w14:paraId="0973B1E5" w14:textId="77777777" w:rsidTr="00E24C40">
        <w:trPr>
          <w:trHeight w:val="330"/>
        </w:trPr>
        <w:tc>
          <w:tcPr>
            <w:tcW w:w="1197" w:type="dxa"/>
            <w:vMerge/>
            <w:vAlign w:val="center"/>
          </w:tcPr>
          <w:p w14:paraId="254C284D"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75B2D2B5"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684A678E" w14:textId="1ECFE4C3"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p>
        </w:tc>
      </w:tr>
      <w:tr w:rsidR="00AE76E3" w:rsidRPr="00A9789F" w14:paraId="436E732F" w14:textId="77777777" w:rsidTr="00E24C40">
        <w:trPr>
          <w:trHeight w:val="300"/>
        </w:trPr>
        <w:tc>
          <w:tcPr>
            <w:tcW w:w="1197" w:type="dxa"/>
            <w:vMerge/>
            <w:vAlign w:val="center"/>
          </w:tcPr>
          <w:p w14:paraId="367C429C"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581418C9"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1607C71D" w14:textId="69A6AC83"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6</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phenotyping</w:t>
            </w:r>
          </w:p>
        </w:tc>
      </w:tr>
      <w:tr w:rsidR="00AE76E3" w:rsidRPr="00A9789F" w14:paraId="788ABFC2" w14:textId="77777777" w:rsidTr="00E24C40">
        <w:trPr>
          <w:trHeight w:val="330"/>
        </w:trPr>
        <w:tc>
          <w:tcPr>
            <w:tcW w:w="1197" w:type="dxa"/>
            <w:vMerge/>
            <w:vAlign w:val="center"/>
          </w:tcPr>
          <w:p w14:paraId="7F45AF22"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2F5C9C1F"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0EDE12FA" w14:textId="111D4264"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7-</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evaluation</w:t>
            </w:r>
          </w:p>
        </w:tc>
      </w:tr>
      <w:tr w:rsidR="00AE76E3" w:rsidRPr="00A9789F" w14:paraId="0C0615F7" w14:textId="77777777" w:rsidTr="00E24C40">
        <w:trPr>
          <w:trHeight w:val="345"/>
        </w:trPr>
        <w:tc>
          <w:tcPr>
            <w:tcW w:w="1197" w:type="dxa"/>
            <w:vMerge/>
            <w:vAlign w:val="center"/>
          </w:tcPr>
          <w:p w14:paraId="7DEB657E"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4AA181E4"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3100F00E" w14:textId="6ED3D29E"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8</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Functional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assays</w:t>
            </w:r>
          </w:p>
        </w:tc>
      </w:tr>
      <w:tr w:rsidR="00AE76E3" w:rsidRPr="00A9789F" w14:paraId="7AD2A26C" w14:textId="77777777" w:rsidTr="00E24C40">
        <w:trPr>
          <w:trHeight w:val="273"/>
        </w:trPr>
        <w:tc>
          <w:tcPr>
            <w:tcW w:w="1197" w:type="dxa"/>
            <w:vMerge w:val="restart"/>
            <w:vAlign w:val="center"/>
          </w:tcPr>
          <w:p w14:paraId="60856624"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b/>
                <w:color w:val="000000" w:themeColor="text1"/>
                <w:sz w:val="24"/>
                <w:szCs w:val="24"/>
                <w:lang w:bidi="ar-SA"/>
              </w:rPr>
              <w:t>C</w:t>
            </w:r>
          </w:p>
        </w:tc>
        <w:tc>
          <w:tcPr>
            <w:tcW w:w="3589" w:type="dxa"/>
            <w:vMerge w:val="restart"/>
            <w:vAlign w:val="center"/>
          </w:tcPr>
          <w:p w14:paraId="78AC62DE" w14:textId="5D7E055D" w:rsidR="005963E9" w:rsidRPr="00A9789F" w:rsidRDefault="00E961EA" w:rsidP="009E5C4E">
            <w:pPr>
              <w:spacing w:after="0" w:line="360" w:lineRule="auto"/>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t>BMAC</w:t>
            </w:r>
          </w:p>
        </w:tc>
        <w:tc>
          <w:tcPr>
            <w:tcW w:w="4111" w:type="dxa"/>
          </w:tcPr>
          <w:p w14:paraId="0859DF27" w14:textId="7C75C225"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Collection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w:t>
            </w:r>
          </w:p>
        </w:tc>
      </w:tr>
      <w:tr w:rsidR="00AE76E3" w:rsidRPr="00A9789F" w14:paraId="12A01FB2" w14:textId="77777777" w:rsidTr="00E24C40">
        <w:trPr>
          <w:trHeight w:val="228"/>
        </w:trPr>
        <w:tc>
          <w:tcPr>
            <w:tcW w:w="1197" w:type="dxa"/>
            <w:vMerge/>
            <w:vAlign w:val="center"/>
          </w:tcPr>
          <w:p w14:paraId="7DADFF78"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172E9090"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706CA26D" w14:textId="4DA58E86"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harvesting</w:t>
            </w:r>
          </w:p>
        </w:tc>
      </w:tr>
      <w:tr w:rsidR="00AE76E3" w:rsidRPr="00A9789F" w14:paraId="4F61EFBA" w14:textId="77777777" w:rsidTr="00E24C40">
        <w:trPr>
          <w:trHeight w:val="379"/>
        </w:trPr>
        <w:tc>
          <w:tcPr>
            <w:tcW w:w="1197" w:type="dxa"/>
            <w:vMerge/>
            <w:vAlign w:val="center"/>
          </w:tcPr>
          <w:p w14:paraId="23EC98F4"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46B47F57"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1585F703" w14:textId="496D3436"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3</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count</w:t>
            </w:r>
          </w:p>
        </w:tc>
      </w:tr>
      <w:tr w:rsidR="00AE76E3" w:rsidRPr="00A9789F" w14:paraId="485DCDE4" w14:textId="77777777" w:rsidTr="00E24C40">
        <w:trPr>
          <w:trHeight w:val="364"/>
        </w:trPr>
        <w:tc>
          <w:tcPr>
            <w:tcW w:w="1197" w:type="dxa"/>
            <w:vMerge/>
            <w:vAlign w:val="center"/>
          </w:tcPr>
          <w:p w14:paraId="7B3690E7"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7761E20E"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012A21C2" w14:textId="0E0CBAE0"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4</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Dosage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IL)</w:t>
            </w:r>
          </w:p>
        </w:tc>
      </w:tr>
      <w:tr w:rsidR="00AE76E3" w:rsidRPr="00A9789F" w14:paraId="56A0C11F" w14:textId="77777777" w:rsidTr="00E24C40">
        <w:trPr>
          <w:trHeight w:val="362"/>
        </w:trPr>
        <w:tc>
          <w:tcPr>
            <w:tcW w:w="1197" w:type="dxa"/>
            <w:vMerge/>
            <w:vAlign w:val="center"/>
          </w:tcPr>
          <w:p w14:paraId="51B0896E"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7C9531F3"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02AA3430" w14:textId="4628B3F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p>
        </w:tc>
      </w:tr>
      <w:tr w:rsidR="00AE76E3" w:rsidRPr="00A9789F" w14:paraId="19C7F9CC" w14:textId="77777777" w:rsidTr="00E24C40">
        <w:trPr>
          <w:trHeight w:val="255"/>
        </w:trPr>
        <w:tc>
          <w:tcPr>
            <w:tcW w:w="1197" w:type="dxa"/>
            <w:vMerge/>
            <w:vAlign w:val="center"/>
          </w:tcPr>
          <w:p w14:paraId="701D9821"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3A6220FA"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6197DB61" w14:textId="5501FDDD"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6</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phenotyping</w:t>
            </w:r>
          </w:p>
        </w:tc>
      </w:tr>
      <w:tr w:rsidR="00AE76E3" w:rsidRPr="00A9789F" w14:paraId="762DA408" w14:textId="77777777" w:rsidTr="00E24C40">
        <w:trPr>
          <w:trHeight w:val="285"/>
        </w:trPr>
        <w:tc>
          <w:tcPr>
            <w:tcW w:w="1197" w:type="dxa"/>
            <w:vMerge/>
            <w:vAlign w:val="center"/>
          </w:tcPr>
          <w:p w14:paraId="27C6CD9E"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10CAFD52"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5664DAE0" w14:textId="528C801B"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7</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p>
        </w:tc>
      </w:tr>
      <w:tr w:rsidR="00AE76E3" w:rsidRPr="00A9789F" w14:paraId="29A5C212" w14:textId="77777777" w:rsidTr="00E24C40">
        <w:trPr>
          <w:trHeight w:val="291"/>
        </w:trPr>
        <w:tc>
          <w:tcPr>
            <w:tcW w:w="1197" w:type="dxa"/>
            <w:vMerge/>
            <w:vAlign w:val="center"/>
          </w:tcPr>
          <w:p w14:paraId="4FFAACE2"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5EC73C2E"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1C5CA800" w14:textId="77661279"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8</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Functional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Assays</w:t>
            </w:r>
          </w:p>
        </w:tc>
      </w:tr>
      <w:tr w:rsidR="00AE76E3" w:rsidRPr="00A9789F" w14:paraId="329A7BC6" w14:textId="77777777" w:rsidTr="00E24C40">
        <w:trPr>
          <w:trHeight w:val="273"/>
        </w:trPr>
        <w:tc>
          <w:tcPr>
            <w:tcW w:w="1197" w:type="dxa"/>
            <w:vMerge w:val="restart"/>
            <w:vAlign w:val="center"/>
          </w:tcPr>
          <w:p w14:paraId="5712FD9C"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b/>
                <w:color w:val="000000" w:themeColor="text1"/>
                <w:sz w:val="24"/>
                <w:szCs w:val="24"/>
                <w:lang w:bidi="ar-SA"/>
              </w:rPr>
              <w:t>H</w:t>
            </w:r>
          </w:p>
        </w:tc>
        <w:tc>
          <w:tcPr>
            <w:tcW w:w="3589" w:type="dxa"/>
            <w:vMerge w:val="restart"/>
            <w:vAlign w:val="center"/>
          </w:tcPr>
          <w:p w14:paraId="0E98380B" w14:textId="08CF93ED"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BMA</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BMAC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used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together</w:t>
            </w:r>
          </w:p>
        </w:tc>
        <w:tc>
          <w:tcPr>
            <w:tcW w:w="4111" w:type="dxa"/>
          </w:tcPr>
          <w:p w14:paraId="00AAC6D5" w14:textId="19A13E50"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Collection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injection</w:t>
            </w:r>
          </w:p>
        </w:tc>
      </w:tr>
      <w:tr w:rsidR="00AE76E3" w:rsidRPr="00A9789F" w14:paraId="6804A8A4" w14:textId="77777777" w:rsidTr="00E24C40">
        <w:trPr>
          <w:trHeight w:val="243"/>
        </w:trPr>
        <w:tc>
          <w:tcPr>
            <w:tcW w:w="1197" w:type="dxa"/>
            <w:vMerge/>
            <w:vAlign w:val="center"/>
          </w:tcPr>
          <w:p w14:paraId="6B8B1CB7"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52D99041"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7F7FE1C1" w14:textId="76998A4E"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2</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Description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harvesting</w:t>
            </w:r>
          </w:p>
        </w:tc>
      </w:tr>
      <w:tr w:rsidR="00AE76E3" w:rsidRPr="00A9789F" w14:paraId="1B3A8E95" w14:textId="77777777" w:rsidTr="00E24C40">
        <w:trPr>
          <w:trHeight w:val="212"/>
        </w:trPr>
        <w:tc>
          <w:tcPr>
            <w:tcW w:w="1197" w:type="dxa"/>
            <w:vMerge/>
            <w:vAlign w:val="center"/>
          </w:tcPr>
          <w:p w14:paraId="15C67B44"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7A739174"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3EA0005C" w14:textId="7DAED2AA"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3</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Cell</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count</w:t>
            </w:r>
          </w:p>
        </w:tc>
      </w:tr>
      <w:tr w:rsidR="00AE76E3" w:rsidRPr="00A9789F" w14:paraId="1F5B5B8E" w14:textId="77777777" w:rsidTr="00E24C40">
        <w:trPr>
          <w:trHeight w:val="364"/>
        </w:trPr>
        <w:tc>
          <w:tcPr>
            <w:tcW w:w="1197" w:type="dxa"/>
            <w:vMerge/>
            <w:vAlign w:val="center"/>
          </w:tcPr>
          <w:p w14:paraId="307CB6B5"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3B7A09A8"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53D14BF2" w14:textId="44E37ADF"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4</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Dosage</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of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cytokines</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(GF</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IL)</w:t>
            </w:r>
          </w:p>
        </w:tc>
      </w:tr>
      <w:tr w:rsidR="00AE76E3" w:rsidRPr="00A9789F" w14:paraId="22CF395D" w14:textId="77777777" w:rsidTr="00E24C40">
        <w:trPr>
          <w:trHeight w:val="315"/>
        </w:trPr>
        <w:tc>
          <w:tcPr>
            <w:tcW w:w="1197" w:type="dxa"/>
            <w:vMerge/>
            <w:vAlign w:val="center"/>
          </w:tcPr>
          <w:p w14:paraId="0ED42BDC"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7CA33F28"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1DBAD021" w14:textId="6ACF31A0"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5</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CFU</w:t>
            </w:r>
            <w:r w:rsidR="00D2304C" w:rsidRPr="00A9789F">
              <w:rPr>
                <w:rFonts w:ascii="Book Antiqua" w:eastAsia="MinionMath-Regular" w:hAnsi="Book Antiqua" w:cs="Arial"/>
                <w:color w:val="000000" w:themeColor="text1"/>
                <w:sz w:val="24"/>
                <w:szCs w:val="24"/>
                <w:lang w:bidi="ar-SA"/>
              </w:rPr>
              <w:t xml:space="preserve"> </w:t>
            </w:r>
          </w:p>
        </w:tc>
      </w:tr>
      <w:tr w:rsidR="00AE76E3" w:rsidRPr="00A9789F" w14:paraId="550DAC0A" w14:textId="77777777" w:rsidTr="00E24C40">
        <w:trPr>
          <w:trHeight w:val="330"/>
        </w:trPr>
        <w:tc>
          <w:tcPr>
            <w:tcW w:w="1197" w:type="dxa"/>
            <w:vMerge/>
            <w:vAlign w:val="center"/>
          </w:tcPr>
          <w:p w14:paraId="02D8612E"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4214E49F"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36938979" w14:textId="76E826AF"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6</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HSC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and/or</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MSC</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phenotyping</w:t>
            </w:r>
          </w:p>
        </w:tc>
      </w:tr>
      <w:tr w:rsidR="00AE76E3" w:rsidRPr="00A9789F" w14:paraId="0C97C009" w14:textId="77777777" w:rsidTr="00E24C40">
        <w:trPr>
          <w:trHeight w:val="369"/>
        </w:trPr>
        <w:tc>
          <w:tcPr>
            <w:tcW w:w="1197" w:type="dxa"/>
            <w:vMerge/>
            <w:vAlign w:val="center"/>
          </w:tcPr>
          <w:p w14:paraId="088DE79C"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46FAF555"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24A2976C" w14:textId="065041EE"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7</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Differentiation</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evaluation</w:t>
            </w:r>
            <w:r w:rsidR="00D2304C" w:rsidRPr="00A9789F">
              <w:rPr>
                <w:rFonts w:ascii="Book Antiqua" w:eastAsia="MinionMath-Regular" w:hAnsi="Book Antiqua" w:cs="Arial"/>
                <w:color w:val="000000" w:themeColor="text1"/>
                <w:sz w:val="24"/>
                <w:szCs w:val="24"/>
                <w:lang w:bidi="ar-SA"/>
              </w:rPr>
              <w:t xml:space="preserve"> </w:t>
            </w:r>
          </w:p>
        </w:tc>
      </w:tr>
      <w:tr w:rsidR="00AE76E3" w:rsidRPr="00A9789F" w14:paraId="64C47EB8" w14:textId="77777777" w:rsidTr="00E24C40">
        <w:trPr>
          <w:trHeight w:val="375"/>
        </w:trPr>
        <w:tc>
          <w:tcPr>
            <w:tcW w:w="1197" w:type="dxa"/>
            <w:vMerge/>
            <w:vAlign w:val="center"/>
          </w:tcPr>
          <w:p w14:paraId="34AEDCC8" w14:textId="77777777"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p>
        </w:tc>
        <w:tc>
          <w:tcPr>
            <w:tcW w:w="3589" w:type="dxa"/>
            <w:vMerge/>
            <w:vAlign w:val="center"/>
          </w:tcPr>
          <w:p w14:paraId="3358B162"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p>
        </w:tc>
        <w:tc>
          <w:tcPr>
            <w:tcW w:w="4111" w:type="dxa"/>
          </w:tcPr>
          <w:p w14:paraId="6C99D670" w14:textId="1BE56BF4"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8</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Functional</w:t>
            </w:r>
            <w:r w:rsidR="00D2304C" w:rsidRPr="00A9789F">
              <w:rPr>
                <w:rFonts w:ascii="Book Antiqua" w:eastAsia="MinionMath-Regular" w:hAnsi="Book Antiqua" w:cs="Arial"/>
                <w:color w:val="000000" w:themeColor="text1"/>
                <w:sz w:val="24"/>
                <w:szCs w:val="24"/>
                <w:lang w:bidi="ar-SA"/>
              </w:rPr>
              <w:t xml:space="preserve"> </w:t>
            </w:r>
            <w:r w:rsidR="00E961EA" w:rsidRPr="00A9789F">
              <w:rPr>
                <w:rFonts w:ascii="Book Antiqua" w:eastAsia="MinionMath-Regular" w:hAnsi="Book Antiqua" w:cs="Arial"/>
                <w:color w:val="000000" w:themeColor="text1"/>
                <w:sz w:val="24"/>
                <w:szCs w:val="24"/>
                <w:lang w:bidi="ar-SA"/>
              </w:rPr>
              <w:t>a</w:t>
            </w:r>
            <w:r w:rsidRPr="00A9789F">
              <w:rPr>
                <w:rFonts w:ascii="Book Antiqua" w:eastAsia="MinionMath-Regular" w:hAnsi="Book Antiqua" w:cs="Arial"/>
                <w:color w:val="000000" w:themeColor="text1"/>
                <w:sz w:val="24"/>
                <w:szCs w:val="24"/>
                <w:lang w:bidi="ar-SA"/>
              </w:rPr>
              <w:t>ssays</w:t>
            </w:r>
          </w:p>
        </w:tc>
      </w:tr>
    </w:tbl>
    <w:p w14:paraId="54C710EC" w14:textId="435090E2" w:rsidR="005963E9" w:rsidRPr="00A9789F" w:rsidRDefault="00BF0B10" w:rsidP="009E5C4E">
      <w:pPr>
        <w:spacing w:after="0" w:line="360" w:lineRule="auto"/>
        <w:jc w:val="both"/>
        <w:rPr>
          <w:rFonts w:ascii="Book Antiqua" w:eastAsia="宋体" w:hAnsi="Book Antiqua" w:cs="Arial"/>
          <w:color w:val="000000" w:themeColor="text1"/>
          <w:sz w:val="24"/>
          <w:szCs w:val="24"/>
          <w:lang w:eastAsia="zh-CN" w:bidi="ar-SA"/>
        </w:rPr>
      </w:pPr>
      <w:r w:rsidRPr="00A9789F">
        <w:rPr>
          <w:rFonts w:ascii="Book Antiqua" w:eastAsia="MinionMath-Regular" w:hAnsi="Book Antiqua" w:cs="Arial"/>
          <w:color w:val="000000" w:themeColor="text1"/>
          <w:sz w:val="24"/>
          <w:szCs w:val="24"/>
          <w:lang w:bidi="ar-SA"/>
        </w:rPr>
        <w:lastRenderedPageBreak/>
        <w:t>BMA</w:t>
      </w:r>
      <w:r w:rsidRPr="00A9789F">
        <w:rPr>
          <w:rFonts w:ascii="Book Antiqua" w:eastAsia="宋体" w:hAnsi="Book Antiqua" w:cs="Arial" w:hint="eastAsia"/>
          <w:color w:val="000000" w:themeColor="text1"/>
          <w:sz w:val="24"/>
          <w:szCs w:val="24"/>
          <w:lang w:eastAsia="zh-CN" w:bidi="ar-SA"/>
        </w:rPr>
        <w:t>:</w:t>
      </w:r>
      <w:r w:rsidRPr="00A9789F">
        <w:rPr>
          <w:rFonts w:ascii="Book Antiqua" w:eastAsia="MinionMath-Regular" w:hAnsi="Book Antiqua" w:cs="Arial"/>
          <w:color w:val="000000" w:themeColor="text1"/>
          <w:sz w:val="24"/>
          <w:szCs w:val="24"/>
          <w:lang w:bidi="ar-SA"/>
        </w:rPr>
        <w:t xml:space="preserve"> Bone marrow aspirate</w:t>
      </w:r>
      <w:r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MinionMath-Regular" w:hAnsi="Book Antiqua" w:cs="Arial"/>
          <w:color w:val="000000" w:themeColor="text1"/>
          <w:sz w:val="24"/>
          <w:szCs w:val="24"/>
          <w:lang w:bidi="ar-SA"/>
        </w:rPr>
        <w:t>BMAC</w:t>
      </w:r>
      <w:r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宋体" w:hAnsi="Book Antiqua" w:cs="Arial"/>
          <w:color w:val="000000" w:themeColor="text1"/>
          <w:sz w:val="24"/>
          <w:szCs w:val="24"/>
          <w:lang w:eastAsia="zh-CN" w:bidi="ar-SA"/>
        </w:rPr>
        <w:t>Bone marrow aspirate concentrate</w:t>
      </w:r>
      <w:r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宋体" w:hAnsi="Book Antiqua" w:cs="Arial" w:hint="eastAsia"/>
          <w:caps/>
          <w:color w:val="000000" w:themeColor="text1"/>
          <w:sz w:val="24"/>
          <w:szCs w:val="24"/>
          <w:lang w:eastAsia="zh-CN" w:bidi="ar-SA"/>
        </w:rPr>
        <w:t>cfu</w:t>
      </w:r>
      <w:r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宋体" w:hAnsi="Book Antiqua" w:cs="Arial"/>
          <w:color w:val="000000" w:themeColor="text1"/>
          <w:sz w:val="24"/>
          <w:szCs w:val="24"/>
          <w:lang w:eastAsia="zh-CN" w:bidi="ar-SA"/>
        </w:rPr>
        <w:t>colony-forming unit</w:t>
      </w:r>
      <w:r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宋体" w:hAnsi="Book Antiqua" w:cs="Arial"/>
          <w:color w:val="000000" w:themeColor="text1"/>
          <w:sz w:val="24"/>
          <w:szCs w:val="24"/>
          <w:lang w:eastAsia="zh-CN" w:bidi="ar-SA"/>
        </w:rPr>
        <w:t>MSC</w:t>
      </w:r>
      <w:r w:rsidRPr="00A9789F">
        <w:rPr>
          <w:rFonts w:ascii="Book Antiqua" w:eastAsia="宋体" w:hAnsi="Book Antiqua" w:cs="Arial" w:hint="eastAsia"/>
          <w:color w:val="000000" w:themeColor="text1"/>
          <w:sz w:val="24"/>
          <w:szCs w:val="24"/>
          <w:lang w:eastAsia="zh-CN" w:bidi="ar-SA"/>
        </w:rPr>
        <w:t>:</w:t>
      </w:r>
      <w:r w:rsidRPr="00A9789F">
        <w:rPr>
          <w:rFonts w:ascii="Book Antiqua" w:eastAsia="宋体" w:hAnsi="Book Antiqua" w:cs="Arial"/>
          <w:color w:val="000000" w:themeColor="text1"/>
          <w:sz w:val="24"/>
          <w:szCs w:val="24"/>
          <w:lang w:eastAsia="zh-CN" w:bidi="ar-SA"/>
        </w:rPr>
        <w:t xml:space="preserve"> </w:t>
      </w:r>
      <w:r w:rsidRPr="00A9789F">
        <w:rPr>
          <w:rFonts w:ascii="Book Antiqua" w:eastAsia="宋体" w:hAnsi="Book Antiqua" w:cs="Arial"/>
          <w:caps/>
          <w:color w:val="000000" w:themeColor="text1"/>
          <w:sz w:val="24"/>
          <w:szCs w:val="24"/>
          <w:lang w:eastAsia="zh-CN" w:bidi="ar-SA"/>
        </w:rPr>
        <w:t>m</w:t>
      </w:r>
      <w:r w:rsidRPr="00A9789F">
        <w:rPr>
          <w:rFonts w:ascii="Book Antiqua" w:eastAsia="宋体" w:hAnsi="Book Antiqua" w:cs="Arial"/>
          <w:color w:val="000000" w:themeColor="text1"/>
          <w:sz w:val="24"/>
          <w:szCs w:val="24"/>
          <w:lang w:eastAsia="zh-CN" w:bidi="ar-SA"/>
        </w:rPr>
        <w:t>esenchymal stem cell</w:t>
      </w:r>
      <w:r w:rsidRPr="00A9789F">
        <w:rPr>
          <w:rFonts w:ascii="Book Antiqua" w:eastAsia="宋体" w:hAnsi="Book Antiqua" w:cs="Arial" w:hint="eastAsia"/>
          <w:color w:val="000000" w:themeColor="text1"/>
          <w:sz w:val="24"/>
          <w:szCs w:val="24"/>
          <w:lang w:eastAsia="zh-CN" w:bidi="ar-SA"/>
        </w:rPr>
        <w:t xml:space="preserve">; </w:t>
      </w:r>
      <w:r w:rsidRPr="00A9789F">
        <w:rPr>
          <w:rFonts w:ascii="Book Antiqua" w:eastAsia="宋体" w:hAnsi="Book Antiqua" w:cs="Arial"/>
          <w:color w:val="000000" w:themeColor="text1"/>
          <w:sz w:val="24"/>
          <w:szCs w:val="24"/>
          <w:lang w:eastAsia="zh-CN" w:bidi="ar-SA"/>
        </w:rPr>
        <w:t>HSC</w:t>
      </w:r>
      <w:r w:rsidRPr="00A9789F">
        <w:rPr>
          <w:rFonts w:ascii="Book Antiqua" w:eastAsia="宋体" w:hAnsi="Book Antiqua" w:cs="Arial" w:hint="eastAsia"/>
          <w:color w:val="000000" w:themeColor="text1"/>
          <w:sz w:val="24"/>
          <w:szCs w:val="24"/>
          <w:lang w:eastAsia="zh-CN" w:bidi="ar-SA"/>
        </w:rPr>
        <w:t>:</w:t>
      </w:r>
      <w:r w:rsidRPr="00A9789F">
        <w:rPr>
          <w:rFonts w:ascii="Book Antiqua" w:eastAsia="宋体" w:hAnsi="Book Antiqua" w:cs="Arial"/>
          <w:color w:val="000000" w:themeColor="text1"/>
          <w:sz w:val="24"/>
          <w:szCs w:val="24"/>
          <w:lang w:eastAsia="zh-CN" w:bidi="ar-SA"/>
        </w:rPr>
        <w:t xml:space="preserve"> </w:t>
      </w:r>
      <w:r w:rsidRPr="00A9789F">
        <w:rPr>
          <w:rFonts w:ascii="Book Antiqua" w:eastAsia="宋体" w:hAnsi="Book Antiqua" w:cs="Arial"/>
          <w:caps/>
          <w:color w:val="000000" w:themeColor="text1"/>
          <w:sz w:val="24"/>
          <w:szCs w:val="24"/>
          <w:lang w:eastAsia="zh-CN" w:bidi="ar-SA"/>
        </w:rPr>
        <w:t>h</w:t>
      </w:r>
      <w:r w:rsidRPr="00A9789F">
        <w:rPr>
          <w:rFonts w:ascii="Book Antiqua" w:eastAsia="宋体" w:hAnsi="Book Antiqua" w:cs="Arial"/>
          <w:color w:val="000000" w:themeColor="text1"/>
          <w:sz w:val="24"/>
          <w:szCs w:val="24"/>
          <w:lang w:eastAsia="zh-CN" w:bidi="ar-SA"/>
        </w:rPr>
        <w:t>ematopoietic stem cells</w:t>
      </w:r>
      <w:r w:rsidRPr="00A9789F">
        <w:rPr>
          <w:rFonts w:ascii="Book Antiqua" w:eastAsia="宋体" w:hAnsi="Book Antiqua" w:cs="Arial" w:hint="eastAsia"/>
          <w:color w:val="000000" w:themeColor="text1"/>
          <w:sz w:val="24"/>
          <w:szCs w:val="24"/>
          <w:lang w:eastAsia="zh-CN" w:bidi="ar-SA"/>
        </w:rPr>
        <w:t>.</w:t>
      </w:r>
    </w:p>
    <w:p w14:paraId="3FD4FC09" w14:textId="77777777" w:rsidR="00BF0B10" w:rsidRPr="00A9789F" w:rsidRDefault="00BF0B10" w:rsidP="009E5C4E">
      <w:pPr>
        <w:spacing w:after="0" w:line="360" w:lineRule="auto"/>
        <w:jc w:val="both"/>
        <w:rPr>
          <w:rFonts w:ascii="Book Antiqua" w:eastAsia="宋体" w:hAnsi="Book Antiqua" w:cs="Arial"/>
          <w:color w:val="000000" w:themeColor="text1"/>
          <w:sz w:val="24"/>
          <w:szCs w:val="24"/>
          <w:lang w:eastAsia="zh-CN" w:bidi="ar-SA"/>
        </w:rPr>
      </w:pPr>
    </w:p>
    <w:p w14:paraId="73E107B8" w14:textId="70A67612" w:rsidR="005963E9" w:rsidRPr="00A9789F" w:rsidRDefault="005963E9" w:rsidP="009E5C4E">
      <w:pPr>
        <w:spacing w:after="0" w:line="360" w:lineRule="auto"/>
        <w:jc w:val="both"/>
        <w:rPr>
          <w:rFonts w:ascii="Book Antiqua" w:eastAsia="MinionMath-Regular" w:hAnsi="Book Antiqua" w:cs="Arial"/>
          <w:b/>
          <w:color w:val="000000" w:themeColor="text1"/>
          <w:sz w:val="24"/>
          <w:szCs w:val="24"/>
          <w:lang w:bidi="ar-SA"/>
        </w:rPr>
      </w:pPr>
      <w:r w:rsidRPr="00A9789F">
        <w:rPr>
          <w:rFonts w:ascii="Book Antiqua" w:eastAsia="MinionMath-Regular" w:hAnsi="Book Antiqua" w:cs="Arial"/>
          <w:b/>
          <w:color w:val="000000" w:themeColor="text1"/>
          <w:sz w:val="24"/>
          <w:szCs w:val="24"/>
          <w:lang w:bidi="ar-SA"/>
        </w:rPr>
        <w:t>Table</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2</w:t>
      </w:r>
      <w:r w:rsidR="00D2304C" w:rsidRPr="00A9789F">
        <w:rPr>
          <w:rFonts w:ascii="Book Antiqua" w:eastAsia="宋体" w:hAnsi="Book Antiqua" w:cs="Arial" w:hint="eastAsia"/>
          <w:b/>
          <w:color w:val="000000" w:themeColor="text1"/>
          <w:sz w:val="24"/>
          <w:szCs w:val="24"/>
          <w:lang w:eastAsia="zh-CN" w:bidi="ar-SA"/>
        </w:rPr>
        <w:t xml:space="preserve"> </w:t>
      </w:r>
      <w:r w:rsidRPr="00A9789F">
        <w:rPr>
          <w:rFonts w:ascii="Book Antiqua" w:eastAsia="MinionMath-Regular" w:hAnsi="Book Antiqua" w:cs="Arial"/>
          <w:b/>
          <w:color w:val="000000" w:themeColor="text1"/>
          <w:sz w:val="24"/>
          <w:szCs w:val="24"/>
          <w:lang w:bidi="ar-SA"/>
        </w:rPr>
        <w:t>Example</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of</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ACH</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classification</w:t>
      </w:r>
    </w:p>
    <w:tbl>
      <w:tblPr>
        <w:tblStyle w:val="TabelaSimples21"/>
        <w:tblW w:w="0" w:type="auto"/>
        <w:tblLook w:val="04A0" w:firstRow="1" w:lastRow="0" w:firstColumn="1" w:lastColumn="0" w:noHBand="0" w:noVBand="1"/>
      </w:tblPr>
      <w:tblGrid>
        <w:gridCol w:w="849"/>
        <w:gridCol w:w="849"/>
        <w:gridCol w:w="850"/>
        <w:gridCol w:w="850"/>
        <w:gridCol w:w="850"/>
        <w:gridCol w:w="850"/>
        <w:gridCol w:w="851"/>
        <w:gridCol w:w="851"/>
        <w:gridCol w:w="1163"/>
      </w:tblGrid>
      <w:tr w:rsidR="00AE76E3" w:rsidRPr="00A9789F" w14:paraId="641AF158" w14:textId="77777777" w:rsidTr="00080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AF223D1"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w:t>
            </w:r>
          </w:p>
        </w:tc>
        <w:tc>
          <w:tcPr>
            <w:tcW w:w="849" w:type="dxa"/>
          </w:tcPr>
          <w:p w14:paraId="5654DA12"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2</w:t>
            </w:r>
          </w:p>
        </w:tc>
        <w:tc>
          <w:tcPr>
            <w:tcW w:w="850" w:type="dxa"/>
          </w:tcPr>
          <w:p w14:paraId="103ED9E1"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3</w:t>
            </w:r>
          </w:p>
        </w:tc>
        <w:tc>
          <w:tcPr>
            <w:tcW w:w="850" w:type="dxa"/>
          </w:tcPr>
          <w:p w14:paraId="56395172"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4</w:t>
            </w:r>
          </w:p>
        </w:tc>
        <w:tc>
          <w:tcPr>
            <w:tcW w:w="850" w:type="dxa"/>
          </w:tcPr>
          <w:p w14:paraId="6FF671E8"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5</w:t>
            </w:r>
          </w:p>
        </w:tc>
        <w:tc>
          <w:tcPr>
            <w:tcW w:w="850" w:type="dxa"/>
          </w:tcPr>
          <w:p w14:paraId="5C7CB5E9"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6</w:t>
            </w:r>
          </w:p>
        </w:tc>
        <w:tc>
          <w:tcPr>
            <w:tcW w:w="851" w:type="dxa"/>
          </w:tcPr>
          <w:p w14:paraId="375B8363"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7</w:t>
            </w:r>
          </w:p>
        </w:tc>
        <w:tc>
          <w:tcPr>
            <w:tcW w:w="851" w:type="dxa"/>
          </w:tcPr>
          <w:p w14:paraId="4CCC3B57"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8</w:t>
            </w:r>
          </w:p>
        </w:tc>
        <w:tc>
          <w:tcPr>
            <w:tcW w:w="1072" w:type="dxa"/>
          </w:tcPr>
          <w:p w14:paraId="520D524B" w14:textId="77777777" w:rsidR="005963E9" w:rsidRPr="00A9789F" w:rsidRDefault="005963E9" w:rsidP="009E5C4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Example</w:t>
            </w:r>
          </w:p>
        </w:tc>
      </w:tr>
      <w:tr w:rsidR="00AE76E3" w:rsidRPr="00A9789F" w14:paraId="08E7F132" w14:textId="77777777" w:rsidTr="00080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8A99E99" w14:textId="77777777" w:rsidR="005963E9" w:rsidRPr="00A9789F" w:rsidRDefault="005963E9" w:rsidP="009E5C4E">
            <w:pPr>
              <w:spacing w:after="0" w:line="360" w:lineRule="auto"/>
              <w:jc w:val="both"/>
              <w:rPr>
                <w:rFonts w:ascii="Book Antiqua" w:eastAsia="MinionMath-Regular" w:hAnsi="Book Antiqua" w:cs="Arial"/>
                <w:b w:val="0"/>
                <w:bCs w:val="0"/>
                <w:color w:val="000000" w:themeColor="text1"/>
                <w:sz w:val="24"/>
                <w:szCs w:val="24"/>
                <w:lang w:bidi="ar-SA"/>
              </w:rPr>
            </w:pPr>
            <w:r w:rsidRPr="00A9789F">
              <w:rPr>
                <w:rFonts w:ascii="Book Antiqua" w:eastAsia="MinionMath-Regular" w:hAnsi="Book Antiqua" w:cs="Arial"/>
                <w:b w:val="0"/>
                <w:bCs w:val="0"/>
                <w:color w:val="000000" w:themeColor="text1"/>
                <w:sz w:val="24"/>
                <w:szCs w:val="24"/>
                <w:lang w:bidi="ar-SA"/>
              </w:rPr>
              <w:t>X</w:t>
            </w:r>
          </w:p>
        </w:tc>
        <w:tc>
          <w:tcPr>
            <w:tcW w:w="849" w:type="dxa"/>
          </w:tcPr>
          <w:p w14:paraId="1E36476C"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235ECD08"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06EC7ABC"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0" w:type="dxa"/>
          </w:tcPr>
          <w:p w14:paraId="392D3512"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1659C4EA"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1" w:type="dxa"/>
          </w:tcPr>
          <w:p w14:paraId="0CE40287"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1" w:type="dxa"/>
          </w:tcPr>
          <w:p w14:paraId="2241AD64"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1072" w:type="dxa"/>
          </w:tcPr>
          <w:p w14:paraId="4CA59F95" w14:textId="23F49366"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1-3;</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5-7</w:t>
            </w:r>
          </w:p>
        </w:tc>
      </w:tr>
      <w:tr w:rsidR="00AE76E3" w:rsidRPr="00A9789F" w14:paraId="41D596A3" w14:textId="77777777" w:rsidTr="00080A10">
        <w:tc>
          <w:tcPr>
            <w:cnfStyle w:val="001000000000" w:firstRow="0" w:lastRow="0" w:firstColumn="1" w:lastColumn="0" w:oddVBand="0" w:evenVBand="0" w:oddHBand="0" w:evenHBand="0" w:firstRowFirstColumn="0" w:firstRowLastColumn="0" w:lastRowFirstColumn="0" w:lastRowLastColumn="0"/>
            <w:tcW w:w="849" w:type="dxa"/>
          </w:tcPr>
          <w:p w14:paraId="451CCB61" w14:textId="77777777" w:rsidR="005963E9" w:rsidRPr="00A9789F" w:rsidRDefault="005963E9" w:rsidP="009E5C4E">
            <w:pPr>
              <w:spacing w:after="0" w:line="360" w:lineRule="auto"/>
              <w:jc w:val="both"/>
              <w:rPr>
                <w:rFonts w:ascii="Book Antiqua" w:eastAsia="MinionMath-Regular" w:hAnsi="Book Antiqua" w:cs="Arial"/>
                <w:b w:val="0"/>
                <w:bCs w:val="0"/>
                <w:color w:val="000000" w:themeColor="text1"/>
                <w:sz w:val="24"/>
                <w:szCs w:val="24"/>
                <w:lang w:bidi="ar-SA"/>
              </w:rPr>
            </w:pPr>
            <w:r w:rsidRPr="00A9789F">
              <w:rPr>
                <w:rFonts w:ascii="Book Antiqua" w:eastAsia="MinionMath-Regular" w:hAnsi="Book Antiqua" w:cs="Arial"/>
                <w:b w:val="0"/>
                <w:bCs w:val="0"/>
                <w:color w:val="000000" w:themeColor="text1"/>
                <w:sz w:val="24"/>
                <w:szCs w:val="24"/>
                <w:lang w:bidi="ar-SA"/>
              </w:rPr>
              <w:t>X</w:t>
            </w:r>
          </w:p>
        </w:tc>
        <w:tc>
          <w:tcPr>
            <w:tcW w:w="849" w:type="dxa"/>
          </w:tcPr>
          <w:p w14:paraId="7CB31543"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0" w:type="dxa"/>
          </w:tcPr>
          <w:p w14:paraId="7D43A10C"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2686575A"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0AD1D344"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2EA29AB1"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1" w:type="dxa"/>
          </w:tcPr>
          <w:p w14:paraId="2F153A9D"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1" w:type="dxa"/>
          </w:tcPr>
          <w:p w14:paraId="5C76695B"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1072" w:type="dxa"/>
          </w:tcPr>
          <w:p w14:paraId="45B4BD79" w14:textId="172AA896"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3-6</w:t>
            </w:r>
          </w:p>
        </w:tc>
      </w:tr>
      <w:tr w:rsidR="00AE76E3" w:rsidRPr="00A9789F" w14:paraId="532F3A3D" w14:textId="77777777" w:rsidTr="00080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00B039" w14:textId="77777777" w:rsidR="005963E9" w:rsidRPr="00A9789F" w:rsidRDefault="005963E9" w:rsidP="009E5C4E">
            <w:pPr>
              <w:spacing w:after="0" w:line="360" w:lineRule="auto"/>
              <w:jc w:val="both"/>
              <w:rPr>
                <w:rFonts w:ascii="Book Antiqua" w:eastAsia="MinionMath-Regular" w:hAnsi="Book Antiqua" w:cs="Arial"/>
                <w:b w:val="0"/>
                <w:bCs w:val="0"/>
                <w:color w:val="000000" w:themeColor="text1"/>
                <w:sz w:val="24"/>
                <w:szCs w:val="24"/>
                <w:lang w:bidi="ar-SA"/>
              </w:rPr>
            </w:pPr>
          </w:p>
        </w:tc>
        <w:tc>
          <w:tcPr>
            <w:tcW w:w="849" w:type="dxa"/>
          </w:tcPr>
          <w:p w14:paraId="47755FB6"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7CE59D42"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0FCEEC82"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1053F08D"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0" w:type="dxa"/>
          </w:tcPr>
          <w:p w14:paraId="7F4002F9"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1" w:type="dxa"/>
          </w:tcPr>
          <w:p w14:paraId="55BEFBAC"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1" w:type="dxa"/>
          </w:tcPr>
          <w:p w14:paraId="1AC9E102" w14:textId="77777777"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1072" w:type="dxa"/>
          </w:tcPr>
          <w:p w14:paraId="4DC9D64E" w14:textId="372471A5" w:rsidR="005963E9" w:rsidRPr="00A9789F" w:rsidRDefault="005963E9" w:rsidP="009E5C4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2-4;</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7-8</w:t>
            </w:r>
          </w:p>
        </w:tc>
      </w:tr>
      <w:tr w:rsidR="00AE76E3" w:rsidRPr="00A9789F" w14:paraId="6A40416D" w14:textId="77777777" w:rsidTr="00080A10">
        <w:tc>
          <w:tcPr>
            <w:cnfStyle w:val="001000000000" w:firstRow="0" w:lastRow="0" w:firstColumn="1" w:lastColumn="0" w:oddVBand="0" w:evenVBand="0" w:oddHBand="0" w:evenHBand="0" w:firstRowFirstColumn="0" w:firstRowLastColumn="0" w:lastRowFirstColumn="0" w:lastRowLastColumn="0"/>
            <w:tcW w:w="849" w:type="dxa"/>
          </w:tcPr>
          <w:p w14:paraId="55DA1013" w14:textId="77777777" w:rsidR="005963E9" w:rsidRPr="00A9789F" w:rsidRDefault="005963E9" w:rsidP="009E5C4E">
            <w:pPr>
              <w:spacing w:after="0" w:line="360" w:lineRule="auto"/>
              <w:jc w:val="both"/>
              <w:rPr>
                <w:rFonts w:ascii="Book Antiqua" w:eastAsia="MinionMath-Regular" w:hAnsi="Book Antiqua" w:cs="Arial"/>
                <w:b w:val="0"/>
                <w:bCs w:val="0"/>
                <w:color w:val="000000" w:themeColor="text1"/>
                <w:sz w:val="24"/>
                <w:szCs w:val="24"/>
                <w:lang w:bidi="ar-SA"/>
              </w:rPr>
            </w:pPr>
            <w:r w:rsidRPr="00A9789F">
              <w:rPr>
                <w:rFonts w:ascii="Book Antiqua" w:eastAsia="MinionMath-Regular" w:hAnsi="Book Antiqua" w:cs="Arial"/>
                <w:b w:val="0"/>
                <w:bCs w:val="0"/>
                <w:color w:val="000000" w:themeColor="text1"/>
                <w:sz w:val="24"/>
                <w:szCs w:val="24"/>
                <w:lang w:bidi="ar-SA"/>
              </w:rPr>
              <w:t>X</w:t>
            </w:r>
          </w:p>
        </w:tc>
        <w:tc>
          <w:tcPr>
            <w:tcW w:w="849" w:type="dxa"/>
          </w:tcPr>
          <w:p w14:paraId="29A7818B"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1A2186C4"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850" w:type="dxa"/>
          </w:tcPr>
          <w:p w14:paraId="133BDBCE"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0" w:type="dxa"/>
          </w:tcPr>
          <w:p w14:paraId="7A6C3610"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0" w:type="dxa"/>
          </w:tcPr>
          <w:p w14:paraId="246307EA"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1" w:type="dxa"/>
          </w:tcPr>
          <w:p w14:paraId="0633587B"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p>
        </w:tc>
        <w:tc>
          <w:tcPr>
            <w:tcW w:w="851" w:type="dxa"/>
          </w:tcPr>
          <w:p w14:paraId="7AD60A32" w14:textId="77777777"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X</w:t>
            </w:r>
          </w:p>
        </w:tc>
        <w:tc>
          <w:tcPr>
            <w:tcW w:w="1072" w:type="dxa"/>
          </w:tcPr>
          <w:p w14:paraId="0052241E" w14:textId="0C3CFAE3" w:rsidR="005963E9" w:rsidRPr="00A9789F" w:rsidRDefault="005963E9" w:rsidP="009E5C4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nionMath-Regular" w:hAnsi="Book Antiqua" w:cs="Arial"/>
                <w:color w:val="000000" w:themeColor="text1"/>
                <w:sz w:val="24"/>
                <w:szCs w:val="24"/>
                <w:lang w:bidi="ar-SA"/>
              </w:rPr>
            </w:pPr>
            <w:r w:rsidRPr="00A9789F">
              <w:rPr>
                <w:rFonts w:ascii="Book Antiqua" w:eastAsia="MinionMath-Regular" w:hAnsi="Book Antiqua" w:cs="Arial"/>
                <w:color w:val="000000" w:themeColor="text1"/>
                <w:sz w:val="24"/>
                <w:szCs w:val="24"/>
                <w:lang w:bidi="ar-SA"/>
              </w:rPr>
              <w:t>1-3;</w:t>
            </w:r>
            <w:r w:rsidR="00D2304C" w:rsidRPr="00A9789F">
              <w:rPr>
                <w:rFonts w:ascii="Book Antiqua" w:eastAsia="MinionMath-Regular" w:hAnsi="Book Antiqua" w:cs="Arial"/>
                <w:color w:val="000000" w:themeColor="text1"/>
                <w:sz w:val="24"/>
                <w:szCs w:val="24"/>
                <w:lang w:bidi="ar-SA"/>
              </w:rPr>
              <w:t xml:space="preserve"> </w:t>
            </w:r>
            <w:r w:rsidRPr="00A9789F">
              <w:rPr>
                <w:rFonts w:ascii="Book Antiqua" w:eastAsia="MinionMath-Regular" w:hAnsi="Book Antiqua" w:cs="Arial"/>
                <w:color w:val="000000" w:themeColor="text1"/>
                <w:sz w:val="24"/>
                <w:szCs w:val="24"/>
                <w:lang w:bidi="ar-SA"/>
              </w:rPr>
              <w:t>8</w:t>
            </w:r>
          </w:p>
        </w:tc>
      </w:tr>
    </w:tbl>
    <w:p w14:paraId="3E1AEB16" w14:textId="77777777" w:rsidR="005963E9" w:rsidRPr="00A9789F" w:rsidRDefault="005963E9" w:rsidP="009E5C4E">
      <w:pPr>
        <w:spacing w:after="0" w:line="360" w:lineRule="auto"/>
        <w:jc w:val="both"/>
        <w:rPr>
          <w:rFonts w:ascii="Book Antiqua" w:eastAsia="宋体" w:hAnsi="Book Antiqua" w:cs="Arial"/>
          <w:color w:val="000000" w:themeColor="text1"/>
          <w:sz w:val="24"/>
          <w:szCs w:val="24"/>
          <w:lang w:eastAsia="zh-CN" w:bidi="ar-SA"/>
        </w:rPr>
      </w:pPr>
    </w:p>
    <w:p w14:paraId="1AD7C5AC" w14:textId="77777777" w:rsidR="005963E9" w:rsidRPr="00A9789F" w:rsidRDefault="005963E9" w:rsidP="009E5C4E">
      <w:pPr>
        <w:spacing w:after="0" w:line="360" w:lineRule="auto"/>
        <w:jc w:val="both"/>
        <w:rPr>
          <w:rFonts w:ascii="Book Antiqua" w:eastAsia="MinionMath-Regular" w:hAnsi="Book Antiqua" w:cs="Arial"/>
          <w:color w:val="000000" w:themeColor="text1"/>
          <w:sz w:val="24"/>
          <w:szCs w:val="24"/>
          <w:lang w:bidi="ar-SA"/>
        </w:rPr>
      </w:pPr>
      <w:r w:rsidRPr="00A9789F">
        <w:rPr>
          <w:rFonts w:ascii="Book Antiqua" w:hAnsi="Book Antiqua"/>
          <w:noProof/>
          <w:color w:val="000000" w:themeColor="text1"/>
          <w:sz w:val="24"/>
          <w:szCs w:val="24"/>
          <w:lang w:eastAsia="zh-CN" w:bidi="ar-SA"/>
        </w:rPr>
        <w:drawing>
          <wp:inline distT="0" distB="0" distL="0" distR="0" wp14:anchorId="0A88FF32" wp14:editId="44B2DAEF">
            <wp:extent cx="3951979" cy="3124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290" t="3763" r="13394" b="13687"/>
                    <a:stretch/>
                  </pic:blipFill>
                  <pic:spPr bwMode="auto">
                    <a:xfrm>
                      <a:off x="0" y="0"/>
                      <a:ext cx="3954902" cy="3126511"/>
                    </a:xfrm>
                    <a:prstGeom prst="rect">
                      <a:avLst/>
                    </a:prstGeom>
                    <a:noFill/>
                    <a:ln>
                      <a:noFill/>
                    </a:ln>
                    <a:extLst>
                      <a:ext uri="{53640926-AAD7-44D8-BBD7-CCE9431645EC}">
                        <a14:shadowObscured xmlns:a14="http://schemas.microsoft.com/office/drawing/2010/main"/>
                      </a:ext>
                    </a:extLst>
                  </pic:spPr>
                </pic:pic>
              </a:graphicData>
            </a:graphic>
          </wp:inline>
        </w:drawing>
      </w:r>
    </w:p>
    <w:p w14:paraId="62C7154C" w14:textId="57E836E2" w:rsidR="005963E9" w:rsidRPr="00541E2D" w:rsidRDefault="005963E9" w:rsidP="009E5C4E">
      <w:pPr>
        <w:spacing w:after="0" w:line="360" w:lineRule="auto"/>
        <w:jc w:val="both"/>
        <w:rPr>
          <w:rFonts w:ascii="Book Antiqua" w:eastAsia="宋体" w:hAnsi="Book Antiqua" w:cs="Arial"/>
          <w:b/>
          <w:color w:val="000000" w:themeColor="text1"/>
          <w:sz w:val="24"/>
          <w:szCs w:val="24"/>
          <w:lang w:eastAsia="zh-CN" w:bidi="ar-SA"/>
        </w:rPr>
      </w:pPr>
      <w:r w:rsidRPr="00A9789F">
        <w:rPr>
          <w:rFonts w:ascii="Book Antiqua" w:eastAsia="MinionMath-Regular" w:hAnsi="Book Antiqua" w:cs="Arial"/>
          <w:b/>
          <w:color w:val="000000" w:themeColor="text1"/>
          <w:sz w:val="24"/>
          <w:szCs w:val="24"/>
          <w:lang w:bidi="ar-SA"/>
        </w:rPr>
        <w:t>Figure</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1</w:t>
      </w:r>
      <w:r w:rsidR="0038757F" w:rsidRPr="00A9789F">
        <w:rPr>
          <w:rFonts w:ascii="Book Antiqua" w:eastAsia="宋体" w:hAnsi="Book Antiqua" w:cs="Arial" w:hint="eastAsia"/>
          <w:b/>
          <w:color w:val="000000" w:themeColor="text1"/>
          <w:sz w:val="24"/>
          <w:szCs w:val="24"/>
          <w:lang w:eastAsia="zh-CN" w:bidi="ar-SA"/>
        </w:rPr>
        <w:t xml:space="preserve"> </w:t>
      </w:r>
      <w:r w:rsidRPr="00A9789F">
        <w:rPr>
          <w:rFonts w:ascii="Book Antiqua" w:eastAsia="MinionMath-Regular" w:hAnsi="Book Antiqua" w:cs="Arial"/>
          <w:b/>
          <w:color w:val="000000" w:themeColor="text1"/>
          <w:sz w:val="24"/>
          <w:szCs w:val="24"/>
          <w:lang w:bidi="ar-SA"/>
        </w:rPr>
        <w:t>Schematic</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example</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of</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ACH</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classification</w:t>
      </w:r>
      <w:r w:rsidR="00D2304C" w:rsidRPr="00A9789F">
        <w:rPr>
          <w:rFonts w:ascii="Book Antiqua" w:eastAsia="MinionMath-Regular" w:hAnsi="Book Antiqua" w:cs="Arial"/>
          <w:b/>
          <w:color w:val="000000" w:themeColor="text1"/>
          <w:sz w:val="24"/>
          <w:szCs w:val="24"/>
          <w:lang w:bidi="ar-SA"/>
        </w:rPr>
        <w:t xml:space="preserve"> </w:t>
      </w:r>
      <w:r w:rsidRPr="00A9789F">
        <w:rPr>
          <w:rFonts w:ascii="Book Antiqua" w:eastAsia="MinionMath-Regular" w:hAnsi="Book Antiqua" w:cs="Arial"/>
          <w:b/>
          <w:color w:val="000000" w:themeColor="text1"/>
          <w:sz w:val="24"/>
          <w:szCs w:val="24"/>
          <w:lang w:bidi="ar-SA"/>
        </w:rPr>
        <w:t>proposal</w:t>
      </w:r>
      <w:r w:rsidR="0038757F" w:rsidRPr="00A9789F">
        <w:rPr>
          <w:rFonts w:ascii="Book Antiqua" w:eastAsia="宋体" w:hAnsi="Book Antiqua" w:cs="Arial" w:hint="eastAsia"/>
          <w:b/>
          <w:color w:val="000000" w:themeColor="text1"/>
          <w:sz w:val="24"/>
          <w:szCs w:val="24"/>
          <w:lang w:eastAsia="zh-CN" w:bidi="ar-SA"/>
        </w:rPr>
        <w:t>.</w:t>
      </w:r>
      <w:bookmarkStart w:id="42" w:name="_GoBack"/>
      <w:bookmarkEnd w:id="42"/>
    </w:p>
    <w:p w14:paraId="0EAAA4BC" w14:textId="77777777" w:rsidR="005963E9" w:rsidRPr="00541E2D" w:rsidRDefault="005963E9" w:rsidP="009E5C4E">
      <w:pPr>
        <w:widowControl w:val="0"/>
        <w:autoSpaceDE w:val="0"/>
        <w:autoSpaceDN w:val="0"/>
        <w:adjustRightInd w:val="0"/>
        <w:spacing w:after="0" w:line="360" w:lineRule="auto"/>
        <w:jc w:val="both"/>
        <w:rPr>
          <w:rFonts w:ascii="Book Antiqua" w:eastAsia="宋体" w:hAnsi="Book Antiqua" w:cs="Arial"/>
          <w:color w:val="000000" w:themeColor="text1"/>
          <w:sz w:val="24"/>
          <w:szCs w:val="24"/>
          <w:lang w:eastAsia="zh-CN" w:bidi="ar-SA"/>
        </w:rPr>
      </w:pPr>
    </w:p>
    <w:sectPr w:rsidR="005963E9" w:rsidRPr="00541E2D" w:rsidSect="00E24C40">
      <w:headerReference w:type="default" r:id="rId13"/>
      <w:pgSz w:w="11906" w:h="16838"/>
      <w:pgMar w:top="1418" w:right="1701" w:bottom="1418" w:left="1701" w:header="709" w:footer="709" w:gutter="0"/>
      <w:pgBorders w:offsetFrom="page">
        <w:top w:val="single" w:sz="8" w:space="24" w:color="auto"/>
        <w:bottom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4A5A" w14:textId="77777777" w:rsidR="009A3E35" w:rsidRDefault="009A3E35" w:rsidP="00444A7D">
      <w:pPr>
        <w:spacing w:after="0" w:line="240" w:lineRule="auto"/>
      </w:pPr>
      <w:r>
        <w:separator/>
      </w:r>
    </w:p>
  </w:endnote>
  <w:endnote w:type="continuationSeparator" w:id="0">
    <w:p w14:paraId="084CE54A" w14:textId="77777777" w:rsidR="009A3E35" w:rsidRDefault="009A3E35" w:rsidP="0044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aramond Premr Pro">
    <w:altName w:val="Cambria"/>
    <w:panose1 w:val="00000000000000000000"/>
    <w:charset w:val="00"/>
    <w:family w:val="roman"/>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inionMath-Regular">
    <w:altName w:val="Arial Unicode MS"/>
    <w:panose1 w:val="00000000000000000000"/>
    <w:charset w:val="81"/>
    <w:family w:val="auto"/>
    <w:notTrueType/>
    <w:pitch w:val="default"/>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D2F2" w14:textId="77777777" w:rsidR="009A3E35" w:rsidRDefault="009A3E35" w:rsidP="00444A7D">
      <w:pPr>
        <w:spacing w:after="0" w:line="240" w:lineRule="auto"/>
      </w:pPr>
      <w:r>
        <w:separator/>
      </w:r>
    </w:p>
  </w:footnote>
  <w:footnote w:type="continuationSeparator" w:id="0">
    <w:p w14:paraId="013E1302" w14:textId="77777777" w:rsidR="009A3E35" w:rsidRDefault="009A3E35" w:rsidP="0044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799D" w14:textId="20523A11" w:rsidR="001E21E0" w:rsidRDefault="001E21E0">
    <w:pPr>
      <w:pStyle w:val="a6"/>
      <w:jc w:val="right"/>
    </w:pPr>
  </w:p>
  <w:p w14:paraId="6AA95067" w14:textId="77777777" w:rsidR="001E21E0" w:rsidRDefault="001E21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4A2"/>
    <w:multiLevelType w:val="hybridMultilevel"/>
    <w:tmpl w:val="37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290F"/>
    <w:multiLevelType w:val="hybridMultilevel"/>
    <w:tmpl w:val="40485D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BC705A"/>
    <w:multiLevelType w:val="hybridMultilevel"/>
    <w:tmpl w:val="D4462084"/>
    <w:lvl w:ilvl="0" w:tplc="DE64246A">
      <w:start w:val="1"/>
      <w:numFmt w:val="bullet"/>
      <w:lvlText w:val=""/>
      <w:lvlJc w:val="left"/>
      <w:pPr>
        <w:tabs>
          <w:tab w:val="num" w:pos="720"/>
        </w:tabs>
        <w:ind w:left="720" w:hanging="360"/>
      </w:pPr>
      <w:rPr>
        <w:rFonts w:ascii="Wingdings" w:hAnsi="Wingdings" w:hint="default"/>
      </w:rPr>
    </w:lvl>
    <w:lvl w:ilvl="1" w:tplc="62DABD74" w:tentative="1">
      <w:start w:val="1"/>
      <w:numFmt w:val="bullet"/>
      <w:lvlText w:val=""/>
      <w:lvlJc w:val="left"/>
      <w:pPr>
        <w:tabs>
          <w:tab w:val="num" w:pos="1440"/>
        </w:tabs>
        <w:ind w:left="1440" w:hanging="360"/>
      </w:pPr>
      <w:rPr>
        <w:rFonts w:ascii="Wingdings" w:hAnsi="Wingdings" w:hint="default"/>
      </w:rPr>
    </w:lvl>
    <w:lvl w:ilvl="2" w:tplc="B750EFA0" w:tentative="1">
      <w:start w:val="1"/>
      <w:numFmt w:val="bullet"/>
      <w:lvlText w:val=""/>
      <w:lvlJc w:val="left"/>
      <w:pPr>
        <w:tabs>
          <w:tab w:val="num" w:pos="2160"/>
        </w:tabs>
        <w:ind w:left="2160" w:hanging="360"/>
      </w:pPr>
      <w:rPr>
        <w:rFonts w:ascii="Wingdings" w:hAnsi="Wingdings" w:hint="default"/>
      </w:rPr>
    </w:lvl>
    <w:lvl w:ilvl="3" w:tplc="96BEA462" w:tentative="1">
      <w:start w:val="1"/>
      <w:numFmt w:val="bullet"/>
      <w:lvlText w:val=""/>
      <w:lvlJc w:val="left"/>
      <w:pPr>
        <w:tabs>
          <w:tab w:val="num" w:pos="2880"/>
        </w:tabs>
        <w:ind w:left="2880" w:hanging="360"/>
      </w:pPr>
      <w:rPr>
        <w:rFonts w:ascii="Wingdings" w:hAnsi="Wingdings" w:hint="default"/>
      </w:rPr>
    </w:lvl>
    <w:lvl w:ilvl="4" w:tplc="D4BE12BC" w:tentative="1">
      <w:start w:val="1"/>
      <w:numFmt w:val="bullet"/>
      <w:lvlText w:val=""/>
      <w:lvlJc w:val="left"/>
      <w:pPr>
        <w:tabs>
          <w:tab w:val="num" w:pos="3600"/>
        </w:tabs>
        <w:ind w:left="3600" w:hanging="360"/>
      </w:pPr>
      <w:rPr>
        <w:rFonts w:ascii="Wingdings" w:hAnsi="Wingdings" w:hint="default"/>
      </w:rPr>
    </w:lvl>
    <w:lvl w:ilvl="5" w:tplc="3DFEAC7C" w:tentative="1">
      <w:start w:val="1"/>
      <w:numFmt w:val="bullet"/>
      <w:lvlText w:val=""/>
      <w:lvlJc w:val="left"/>
      <w:pPr>
        <w:tabs>
          <w:tab w:val="num" w:pos="4320"/>
        </w:tabs>
        <w:ind w:left="4320" w:hanging="360"/>
      </w:pPr>
      <w:rPr>
        <w:rFonts w:ascii="Wingdings" w:hAnsi="Wingdings" w:hint="default"/>
      </w:rPr>
    </w:lvl>
    <w:lvl w:ilvl="6" w:tplc="AC42EAB0" w:tentative="1">
      <w:start w:val="1"/>
      <w:numFmt w:val="bullet"/>
      <w:lvlText w:val=""/>
      <w:lvlJc w:val="left"/>
      <w:pPr>
        <w:tabs>
          <w:tab w:val="num" w:pos="5040"/>
        </w:tabs>
        <w:ind w:left="5040" w:hanging="360"/>
      </w:pPr>
      <w:rPr>
        <w:rFonts w:ascii="Wingdings" w:hAnsi="Wingdings" w:hint="default"/>
      </w:rPr>
    </w:lvl>
    <w:lvl w:ilvl="7" w:tplc="E4FC4898" w:tentative="1">
      <w:start w:val="1"/>
      <w:numFmt w:val="bullet"/>
      <w:lvlText w:val=""/>
      <w:lvlJc w:val="left"/>
      <w:pPr>
        <w:tabs>
          <w:tab w:val="num" w:pos="5760"/>
        </w:tabs>
        <w:ind w:left="5760" w:hanging="360"/>
      </w:pPr>
      <w:rPr>
        <w:rFonts w:ascii="Wingdings" w:hAnsi="Wingdings" w:hint="default"/>
      </w:rPr>
    </w:lvl>
    <w:lvl w:ilvl="8" w:tplc="439069DE" w:tentative="1">
      <w:start w:val="1"/>
      <w:numFmt w:val="bullet"/>
      <w:lvlText w:val=""/>
      <w:lvlJc w:val="left"/>
      <w:pPr>
        <w:tabs>
          <w:tab w:val="num" w:pos="6480"/>
        </w:tabs>
        <w:ind w:left="6480" w:hanging="360"/>
      </w:pPr>
      <w:rPr>
        <w:rFonts w:ascii="Wingdings" w:hAnsi="Wingdings" w:hint="default"/>
      </w:rPr>
    </w:lvl>
  </w:abstractNum>
  <w:abstractNum w:abstractNumId="3">
    <w:nsid w:val="28F74738"/>
    <w:multiLevelType w:val="hybridMultilevel"/>
    <w:tmpl w:val="F3583C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793420"/>
    <w:multiLevelType w:val="hybridMultilevel"/>
    <w:tmpl w:val="BA44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37ECB"/>
    <w:multiLevelType w:val="hybridMultilevel"/>
    <w:tmpl w:val="27D6997C"/>
    <w:lvl w:ilvl="0" w:tplc="CD387DCC">
      <w:start w:val="1"/>
      <w:numFmt w:val="bullet"/>
      <w:lvlText w:val=""/>
      <w:lvlJc w:val="left"/>
      <w:pPr>
        <w:tabs>
          <w:tab w:val="num" w:pos="720"/>
        </w:tabs>
        <w:ind w:left="720" w:hanging="360"/>
      </w:pPr>
      <w:rPr>
        <w:rFonts w:ascii="Wingdings" w:hAnsi="Wingdings" w:hint="default"/>
      </w:rPr>
    </w:lvl>
    <w:lvl w:ilvl="1" w:tplc="8F2AD62C" w:tentative="1">
      <w:start w:val="1"/>
      <w:numFmt w:val="bullet"/>
      <w:lvlText w:val=""/>
      <w:lvlJc w:val="left"/>
      <w:pPr>
        <w:tabs>
          <w:tab w:val="num" w:pos="1440"/>
        </w:tabs>
        <w:ind w:left="1440" w:hanging="360"/>
      </w:pPr>
      <w:rPr>
        <w:rFonts w:ascii="Wingdings" w:hAnsi="Wingdings" w:hint="default"/>
      </w:rPr>
    </w:lvl>
    <w:lvl w:ilvl="2" w:tplc="D654D5E6" w:tentative="1">
      <w:start w:val="1"/>
      <w:numFmt w:val="bullet"/>
      <w:lvlText w:val=""/>
      <w:lvlJc w:val="left"/>
      <w:pPr>
        <w:tabs>
          <w:tab w:val="num" w:pos="2160"/>
        </w:tabs>
        <w:ind w:left="2160" w:hanging="360"/>
      </w:pPr>
      <w:rPr>
        <w:rFonts w:ascii="Wingdings" w:hAnsi="Wingdings" w:hint="default"/>
      </w:rPr>
    </w:lvl>
    <w:lvl w:ilvl="3" w:tplc="549402AA" w:tentative="1">
      <w:start w:val="1"/>
      <w:numFmt w:val="bullet"/>
      <w:lvlText w:val=""/>
      <w:lvlJc w:val="left"/>
      <w:pPr>
        <w:tabs>
          <w:tab w:val="num" w:pos="2880"/>
        </w:tabs>
        <w:ind w:left="2880" w:hanging="360"/>
      </w:pPr>
      <w:rPr>
        <w:rFonts w:ascii="Wingdings" w:hAnsi="Wingdings" w:hint="default"/>
      </w:rPr>
    </w:lvl>
    <w:lvl w:ilvl="4" w:tplc="AB3C9DF0" w:tentative="1">
      <w:start w:val="1"/>
      <w:numFmt w:val="bullet"/>
      <w:lvlText w:val=""/>
      <w:lvlJc w:val="left"/>
      <w:pPr>
        <w:tabs>
          <w:tab w:val="num" w:pos="3600"/>
        </w:tabs>
        <w:ind w:left="3600" w:hanging="360"/>
      </w:pPr>
      <w:rPr>
        <w:rFonts w:ascii="Wingdings" w:hAnsi="Wingdings" w:hint="default"/>
      </w:rPr>
    </w:lvl>
    <w:lvl w:ilvl="5" w:tplc="A34C0BD0" w:tentative="1">
      <w:start w:val="1"/>
      <w:numFmt w:val="bullet"/>
      <w:lvlText w:val=""/>
      <w:lvlJc w:val="left"/>
      <w:pPr>
        <w:tabs>
          <w:tab w:val="num" w:pos="4320"/>
        </w:tabs>
        <w:ind w:left="4320" w:hanging="360"/>
      </w:pPr>
      <w:rPr>
        <w:rFonts w:ascii="Wingdings" w:hAnsi="Wingdings" w:hint="default"/>
      </w:rPr>
    </w:lvl>
    <w:lvl w:ilvl="6" w:tplc="97F2A89A" w:tentative="1">
      <w:start w:val="1"/>
      <w:numFmt w:val="bullet"/>
      <w:lvlText w:val=""/>
      <w:lvlJc w:val="left"/>
      <w:pPr>
        <w:tabs>
          <w:tab w:val="num" w:pos="5040"/>
        </w:tabs>
        <w:ind w:left="5040" w:hanging="360"/>
      </w:pPr>
      <w:rPr>
        <w:rFonts w:ascii="Wingdings" w:hAnsi="Wingdings" w:hint="default"/>
      </w:rPr>
    </w:lvl>
    <w:lvl w:ilvl="7" w:tplc="CBFE5784" w:tentative="1">
      <w:start w:val="1"/>
      <w:numFmt w:val="bullet"/>
      <w:lvlText w:val=""/>
      <w:lvlJc w:val="left"/>
      <w:pPr>
        <w:tabs>
          <w:tab w:val="num" w:pos="5760"/>
        </w:tabs>
        <w:ind w:left="5760" w:hanging="360"/>
      </w:pPr>
      <w:rPr>
        <w:rFonts w:ascii="Wingdings" w:hAnsi="Wingdings" w:hint="default"/>
      </w:rPr>
    </w:lvl>
    <w:lvl w:ilvl="8" w:tplc="BBE4A380" w:tentative="1">
      <w:start w:val="1"/>
      <w:numFmt w:val="bullet"/>
      <w:lvlText w:val=""/>
      <w:lvlJc w:val="left"/>
      <w:pPr>
        <w:tabs>
          <w:tab w:val="num" w:pos="6480"/>
        </w:tabs>
        <w:ind w:left="6480" w:hanging="360"/>
      </w:pPr>
      <w:rPr>
        <w:rFonts w:ascii="Wingdings" w:hAnsi="Wingdings" w:hint="default"/>
      </w:rPr>
    </w:lvl>
  </w:abstractNum>
  <w:abstractNum w:abstractNumId="6">
    <w:nsid w:val="38F00AB5"/>
    <w:multiLevelType w:val="hybridMultilevel"/>
    <w:tmpl w:val="FDC403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0E62A0"/>
    <w:multiLevelType w:val="hybridMultilevel"/>
    <w:tmpl w:val="D59439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015E08"/>
    <w:multiLevelType w:val="hybridMultilevel"/>
    <w:tmpl w:val="48C40C6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D57C82"/>
    <w:multiLevelType w:val="hybridMultilevel"/>
    <w:tmpl w:val="D1C65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5F71FF"/>
    <w:multiLevelType w:val="hybridMultilevel"/>
    <w:tmpl w:val="2AC664AE"/>
    <w:lvl w:ilvl="0" w:tplc="D0D63ED6">
      <w:start w:val="1"/>
      <w:numFmt w:val="bullet"/>
      <w:lvlText w:val=""/>
      <w:lvlJc w:val="left"/>
      <w:pPr>
        <w:tabs>
          <w:tab w:val="num" w:pos="720"/>
        </w:tabs>
        <w:ind w:left="720" w:hanging="360"/>
      </w:pPr>
      <w:rPr>
        <w:rFonts w:ascii="Wingdings" w:hAnsi="Wingdings" w:hint="default"/>
      </w:rPr>
    </w:lvl>
    <w:lvl w:ilvl="1" w:tplc="F2CE5DB0" w:tentative="1">
      <w:start w:val="1"/>
      <w:numFmt w:val="bullet"/>
      <w:lvlText w:val=""/>
      <w:lvlJc w:val="left"/>
      <w:pPr>
        <w:tabs>
          <w:tab w:val="num" w:pos="1440"/>
        </w:tabs>
        <w:ind w:left="1440" w:hanging="360"/>
      </w:pPr>
      <w:rPr>
        <w:rFonts w:ascii="Wingdings" w:hAnsi="Wingdings" w:hint="default"/>
      </w:rPr>
    </w:lvl>
    <w:lvl w:ilvl="2" w:tplc="92A2B38A" w:tentative="1">
      <w:start w:val="1"/>
      <w:numFmt w:val="bullet"/>
      <w:lvlText w:val=""/>
      <w:lvlJc w:val="left"/>
      <w:pPr>
        <w:tabs>
          <w:tab w:val="num" w:pos="2160"/>
        </w:tabs>
        <w:ind w:left="2160" w:hanging="360"/>
      </w:pPr>
      <w:rPr>
        <w:rFonts w:ascii="Wingdings" w:hAnsi="Wingdings" w:hint="default"/>
      </w:rPr>
    </w:lvl>
    <w:lvl w:ilvl="3" w:tplc="68CCC2AE" w:tentative="1">
      <w:start w:val="1"/>
      <w:numFmt w:val="bullet"/>
      <w:lvlText w:val=""/>
      <w:lvlJc w:val="left"/>
      <w:pPr>
        <w:tabs>
          <w:tab w:val="num" w:pos="2880"/>
        </w:tabs>
        <w:ind w:left="2880" w:hanging="360"/>
      </w:pPr>
      <w:rPr>
        <w:rFonts w:ascii="Wingdings" w:hAnsi="Wingdings" w:hint="default"/>
      </w:rPr>
    </w:lvl>
    <w:lvl w:ilvl="4" w:tplc="38BE4D6E" w:tentative="1">
      <w:start w:val="1"/>
      <w:numFmt w:val="bullet"/>
      <w:lvlText w:val=""/>
      <w:lvlJc w:val="left"/>
      <w:pPr>
        <w:tabs>
          <w:tab w:val="num" w:pos="3600"/>
        </w:tabs>
        <w:ind w:left="3600" w:hanging="360"/>
      </w:pPr>
      <w:rPr>
        <w:rFonts w:ascii="Wingdings" w:hAnsi="Wingdings" w:hint="default"/>
      </w:rPr>
    </w:lvl>
    <w:lvl w:ilvl="5" w:tplc="D8C20B9C" w:tentative="1">
      <w:start w:val="1"/>
      <w:numFmt w:val="bullet"/>
      <w:lvlText w:val=""/>
      <w:lvlJc w:val="left"/>
      <w:pPr>
        <w:tabs>
          <w:tab w:val="num" w:pos="4320"/>
        </w:tabs>
        <w:ind w:left="4320" w:hanging="360"/>
      </w:pPr>
      <w:rPr>
        <w:rFonts w:ascii="Wingdings" w:hAnsi="Wingdings" w:hint="default"/>
      </w:rPr>
    </w:lvl>
    <w:lvl w:ilvl="6" w:tplc="AEF69348" w:tentative="1">
      <w:start w:val="1"/>
      <w:numFmt w:val="bullet"/>
      <w:lvlText w:val=""/>
      <w:lvlJc w:val="left"/>
      <w:pPr>
        <w:tabs>
          <w:tab w:val="num" w:pos="5040"/>
        </w:tabs>
        <w:ind w:left="5040" w:hanging="360"/>
      </w:pPr>
      <w:rPr>
        <w:rFonts w:ascii="Wingdings" w:hAnsi="Wingdings" w:hint="default"/>
      </w:rPr>
    </w:lvl>
    <w:lvl w:ilvl="7" w:tplc="A7F61136" w:tentative="1">
      <w:start w:val="1"/>
      <w:numFmt w:val="bullet"/>
      <w:lvlText w:val=""/>
      <w:lvlJc w:val="left"/>
      <w:pPr>
        <w:tabs>
          <w:tab w:val="num" w:pos="5760"/>
        </w:tabs>
        <w:ind w:left="5760" w:hanging="360"/>
      </w:pPr>
      <w:rPr>
        <w:rFonts w:ascii="Wingdings" w:hAnsi="Wingdings" w:hint="default"/>
      </w:rPr>
    </w:lvl>
    <w:lvl w:ilvl="8" w:tplc="925E9E50" w:tentative="1">
      <w:start w:val="1"/>
      <w:numFmt w:val="bullet"/>
      <w:lvlText w:val=""/>
      <w:lvlJc w:val="left"/>
      <w:pPr>
        <w:tabs>
          <w:tab w:val="num" w:pos="6480"/>
        </w:tabs>
        <w:ind w:left="6480" w:hanging="360"/>
      </w:pPr>
      <w:rPr>
        <w:rFonts w:ascii="Wingdings" w:hAnsi="Wingdings" w:hint="default"/>
      </w:rPr>
    </w:lvl>
  </w:abstractNum>
  <w:abstractNum w:abstractNumId="11">
    <w:nsid w:val="5F202A03"/>
    <w:multiLevelType w:val="hybridMultilevel"/>
    <w:tmpl w:val="E2A6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23B4A"/>
    <w:multiLevelType w:val="hybridMultilevel"/>
    <w:tmpl w:val="7D1C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66D90"/>
    <w:multiLevelType w:val="hybridMultilevel"/>
    <w:tmpl w:val="B60C7126"/>
    <w:lvl w:ilvl="0" w:tplc="A42EFA22">
      <w:start w:val="3"/>
      <w:numFmt w:val="bullet"/>
      <w:lvlText w:val="-"/>
      <w:lvlJc w:val="left"/>
      <w:pPr>
        <w:ind w:left="390" w:hanging="360"/>
      </w:pPr>
      <w:rPr>
        <w:rFonts w:ascii="Arial" w:eastAsia="Times New Roman" w:hAnsi="Arial" w:cs="Arial" w:hint="default"/>
      </w:rPr>
    </w:lvl>
    <w:lvl w:ilvl="1" w:tplc="04160003" w:tentative="1">
      <w:start w:val="1"/>
      <w:numFmt w:val="bullet"/>
      <w:lvlText w:val="o"/>
      <w:lvlJc w:val="left"/>
      <w:pPr>
        <w:ind w:left="1110" w:hanging="360"/>
      </w:pPr>
      <w:rPr>
        <w:rFonts w:ascii="Courier New" w:hAnsi="Courier New" w:cs="Courier New" w:hint="default"/>
      </w:rPr>
    </w:lvl>
    <w:lvl w:ilvl="2" w:tplc="04160005" w:tentative="1">
      <w:start w:val="1"/>
      <w:numFmt w:val="bullet"/>
      <w:lvlText w:val=""/>
      <w:lvlJc w:val="left"/>
      <w:pPr>
        <w:ind w:left="1830" w:hanging="360"/>
      </w:pPr>
      <w:rPr>
        <w:rFonts w:ascii="Wingdings" w:hAnsi="Wingdings" w:hint="default"/>
      </w:rPr>
    </w:lvl>
    <w:lvl w:ilvl="3" w:tplc="04160001" w:tentative="1">
      <w:start w:val="1"/>
      <w:numFmt w:val="bullet"/>
      <w:lvlText w:val=""/>
      <w:lvlJc w:val="left"/>
      <w:pPr>
        <w:ind w:left="2550" w:hanging="360"/>
      </w:pPr>
      <w:rPr>
        <w:rFonts w:ascii="Symbol" w:hAnsi="Symbol" w:hint="default"/>
      </w:rPr>
    </w:lvl>
    <w:lvl w:ilvl="4" w:tplc="04160003" w:tentative="1">
      <w:start w:val="1"/>
      <w:numFmt w:val="bullet"/>
      <w:lvlText w:val="o"/>
      <w:lvlJc w:val="left"/>
      <w:pPr>
        <w:ind w:left="3270" w:hanging="360"/>
      </w:pPr>
      <w:rPr>
        <w:rFonts w:ascii="Courier New" w:hAnsi="Courier New" w:cs="Courier New" w:hint="default"/>
      </w:rPr>
    </w:lvl>
    <w:lvl w:ilvl="5" w:tplc="04160005" w:tentative="1">
      <w:start w:val="1"/>
      <w:numFmt w:val="bullet"/>
      <w:lvlText w:val=""/>
      <w:lvlJc w:val="left"/>
      <w:pPr>
        <w:ind w:left="3990" w:hanging="360"/>
      </w:pPr>
      <w:rPr>
        <w:rFonts w:ascii="Wingdings" w:hAnsi="Wingdings" w:hint="default"/>
      </w:rPr>
    </w:lvl>
    <w:lvl w:ilvl="6" w:tplc="04160001" w:tentative="1">
      <w:start w:val="1"/>
      <w:numFmt w:val="bullet"/>
      <w:lvlText w:val=""/>
      <w:lvlJc w:val="left"/>
      <w:pPr>
        <w:ind w:left="4710" w:hanging="360"/>
      </w:pPr>
      <w:rPr>
        <w:rFonts w:ascii="Symbol" w:hAnsi="Symbol" w:hint="default"/>
      </w:rPr>
    </w:lvl>
    <w:lvl w:ilvl="7" w:tplc="04160003" w:tentative="1">
      <w:start w:val="1"/>
      <w:numFmt w:val="bullet"/>
      <w:lvlText w:val="o"/>
      <w:lvlJc w:val="left"/>
      <w:pPr>
        <w:ind w:left="5430" w:hanging="360"/>
      </w:pPr>
      <w:rPr>
        <w:rFonts w:ascii="Courier New" w:hAnsi="Courier New" w:cs="Courier New" w:hint="default"/>
      </w:rPr>
    </w:lvl>
    <w:lvl w:ilvl="8" w:tplc="04160005" w:tentative="1">
      <w:start w:val="1"/>
      <w:numFmt w:val="bullet"/>
      <w:lvlText w:val=""/>
      <w:lvlJc w:val="left"/>
      <w:pPr>
        <w:ind w:left="6150" w:hanging="360"/>
      </w:pPr>
      <w:rPr>
        <w:rFonts w:ascii="Wingdings" w:hAnsi="Wingdings" w:hint="default"/>
      </w:rPr>
    </w:lvl>
  </w:abstractNum>
  <w:abstractNum w:abstractNumId="14">
    <w:nsid w:val="7D964550"/>
    <w:multiLevelType w:val="hybridMultilevel"/>
    <w:tmpl w:val="7E14665E"/>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5">
    <w:nsid w:val="7DA7348A"/>
    <w:multiLevelType w:val="hybridMultilevel"/>
    <w:tmpl w:val="A06E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8"/>
  </w:num>
  <w:num w:numId="6">
    <w:abstractNumId w:val="3"/>
  </w:num>
  <w:num w:numId="7">
    <w:abstractNumId w:val="1"/>
  </w:num>
  <w:num w:numId="8">
    <w:abstractNumId w:val="14"/>
  </w:num>
  <w:num w:numId="9">
    <w:abstractNumId w:val="12"/>
  </w:num>
  <w:num w:numId="10">
    <w:abstractNumId w:val="0"/>
  </w:num>
  <w:num w:numId="11">
    <w:abstractNumId w:val="15"/>
  </w:num>
  <w:num w:numId="12">
    <w:abstractNumId w:val="11"/>
  </w:num>
  <w:num w:numId="13">
    <w:abstractNumId w:val="4"/>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pt-BR" w:vendorID="64" w:dllVersion="6" w:nlCheck="1" w:checkStyle="0"/>
  <w:activeWritingStyle w:appName="MSWord" w:lang="en-US" w:vendorID="64" w:dllVersion="0" w:nlCheck="1" w:checkStyle="0"/>
  <w:activeWritingStyle w:appName="MSWord" w:lang="pt-BR" w:vendorID="64" w:dllVersion="0" w:nlCheck="1" w:checkStyle="0"/>
  <w:activeWritingStyle w:appName="MSWord" w:lang="es-ES" w:vendorID="64" w:dllVersion="6" w:nlCheck="1" w:checkStyle="1"/>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1NDcyNjAwMTE0MjBU0lEKTi0uzszPAykwrAUAy7vrxCwAAAA="/>
  </w:docVars>
  <w:rsids>
    <w:rsidRoot w:val="00753714"/>
    <w:rsid w:val="00000265"/>
    <w:rsid w:val="00000652"/>
    <w:rsid w:val="00000955"/>
    <w:rsid w:val="00000E95"/>
    <w:rsid w:val="00002DEC"/>
    <w:rsid w:val="000040F8"/>
    <w:rsid w:val="0000426E"/>
    <w:rsid w:val="000054C0"/>
    <w:rsid w:val="00011E86"/>
    <w:rsid w:val="00012378"/>
    <w:rsid w:val="0001483A"/>
    <w:rsid w:val="00014E28"/>
    <w:rsid w:val="0001646F"/>
    <w:rsid w:val="000175D7"/>
    <w:rsid w:val="00022BBA"/>
    <w:rsid w:val="00023E49"/>
    <w:rsid w:val="000248D7"/>
    <w:rsid w:val="00030616"/>
    <w:rsid w:val="000309BC"/>
    <w:rsid w:val="00030BB1"/>
    <w:rsid w:val="00030C3B"/>
    <w:rsid w:val="00030FE8"/>
    <w:rsid w:val="00031706"/>
    <w:rsid w:val="000325F8"/>
    <w:rsid w:val="00042B38"/>
    <w:rsid w:val="000459F5"/>
    <w:rsid w:val="000467F5"/>
    <w:rsid w:val="00047BF6"/>
    <w:rsid w:val="00047EC4"/>
    <w:rsid w:val="00050402"/>
    <w:rsid w:val="00051DD7"/>
    <w:rsid w:val="00052A9F"/>
    <w:rsid w:val="00054280"/>
    <w:rsid w:val="00055122"/>
    <w:rsid w:val="00056CFF"/>
    <w:rsid w:val="00062D5D"/>
    <w:rsid w:val="00064C52"/>
    <w:rsid w:val="00067B65"/>
    <w:rsid w:val="00067CAE"/>
    <w:rsid w:val="00070188"/>
    <w:rsid w:val="00070495"/>
    <w:rsid w:val="000709A3"/>
    <w:rsid w:val="00070E06"/>
    <w:rsid w:val="000714BC"/>
    <w:rsid w:val="0007365B"/>
    <w:rsid w:val="0007607C"/>
    <w:rsid w:val="000764BD"/>
    <w:rsid w:val="0008022B"/>
    <w:rsid w:val="00080A10"/>
    <w:rsid w:val="00080AE7"/>
    <w:rsid w:val="00081CDB"/>
    <w:rsid w:val="000823D8"/>
    <w:rsid w:val="00082473"/>
    <w:rsid w:val="000835EC"/>
    <w:rsid w:val="0008382C"/>
    <w:rsid w:val="00085CD5"/>
    <w:rsid w:val="00086A9B"/>
    <w:rsid w:val="00086B2E"/>
    <w:rsid w:val="000879A0"/>
    <w:rsid w:val="00087A13"/>
    <w:rsid w:val="00090712"/>
    <w:rsid w:val="000938A3"/>
    <w:rsid w:val="00094D48"/>
    <w:rsid w:val="0009556D"/>
    <w:rsid w:val="00095E59"/>
    <w:rsid w:val="00095ECD"/>
    <w:rsid w:val="0009697D"/>
    <w:rsid w:val="00096E6A"/>
    <w:rsid w:val="000A33DD"/>
    <w:rsid w:val="000A3408"/>
    <w:rsid w:val="000A3CCB"/>
    <w:rsid w:val="000A6760"/>
    <w:rsid w:val="000B007B"/>
    <w:rsid w:val="000B30D6"/>
    <w:rsid w:val="000B4D29"/>
    <w:rsid w:val="000B7BC1"/>
    <w:rsid w:val="000C07D9"/>
    <w:rsid w:val="000C2302"/>
    <w:rsid w:val="000C319C"/>
    <w:rsid w:val="000C33DB"/>
    <w:rsid w:val="000C5638"/>
    <w:rsid w:val="000C6F0B"/>
    <w:rsid w:val="000D5C7E"/>
    <w:rsid w:val="000D603A"/>
    <w:rsid w:val="000D7BCE"/>
    <w:rsid w:val="000D7CC9"/>
    <w:rsid w:val="000E0848"/>
    <w:rsid w:val="000E1170"/>
    <w:rsid w:val="000E24C7"/>
    <w:rsid w:val="000E4970"/>
    <w:rsid w:val="000E4B17"/>
    <w:rsid w:val="000E4C14"/>
    <w:rsid w:val="000E5530"/>
    <w:rsid w:val="000E6298"/>
    <w:rsid w:val="000E631E"/>
    <w:rsid w:val="000E689D"/>
    <w:rsid w:val="000F0F85"/>
    <w:rsid w:val="000F342D"/>
    <w:rsid w:val="000F482F"/>
    <w:rsid w:val="000F772A"/>
    <w:rsid w:val="000F77D7"/>
    <w:rsid w:val="001009BC"/>
    <w:rsid w:val="001029E4"/>
    <w:rsid w:val="001073A5"/>
    <w:rsid w:val="001113E7"/>
    <w:rsid w:val="00112320"/>
    <w:rsid w:val="001154A6"/>
    <w:rsid w:val="001159E7"/>
    <w:rsid w:val="00115E75"/>
    <w:rsid w:val="001162D5"/>
    <w:rsid w:val="00121558"/>
    <w:rsid w:val="001236A9"/>
    <w:rsid w:val="00123FE0"/>
    <w:rsid w:val="00124C66"/>
    <w:rsid w:val="001258E7"/>
    <w:rsid w:val="00125CF0"/>
    <w:rsid w:val="00127821"/>
    <w:rsid w:val="00135158"/>
    <w:rsid w:val="001370F7"/>
    <w:rsid w:val="00137B1B"/>
    <w:rsid w:val="00140783"/>
    <w:rsid w:val="00142201"/>
    <w:rsid w:val="0014567A"/>
    <w:rsid w:val="00146904"/>
    <w:rsid w:val="001476CC"/>
    <w:rsid w:val="001538F8"/>
    <w:rsid w:val="00154D60"/>
    <w:rsid w:val="00155C4D"/>
    <w:rsid w:val="00156CA7"/>
    <w:rsid w:val="00157881"/>
    <w:rsid w:val="00160047"/>
    <w:rsid w:val="00160A94"/>
    <w:rsid w:val="001615DE"/>
    <w:rsid w:val="00162558"/>
    <w:rsid w:val="00164361"/>
    <w:rsid w:val="00164DAB"/>
    <w:rsid w:val="00167D1D"/>
    <w:rsid w:val="00171028"/>
    <w:rsid w:val="00171F45"/>
    <w:rsid w:val="00172D8A"/>
    <w:rsid w:val="001732B0"/>
    <w:rsid w:val="00175508"/>
    <w:rsid w:val="0017630F"/>
    <w:rsid w:val="00176C49"/>
    <w:rsid w:val="0018126F"/>
    <w:rsid w:val="00181D17"/>
    <w:rsid w:val="00182CFA"/>
    <w:rsid w:val="00183B65"/>
    <w:rsid w:val="001841F9"/>
    <w:rsid w:val="00184310"/>
    <w:rsid w:val="001847A0"/>
    <w:rsid w:val="00187D19"/>
    <w:rsid w:val="00187F16"/>
    <w:rsid w:val="00187FA2"/>
    <w:rsid w:val="00191425"/>
    <w:rsid w:val="001935B8"/>
    <w:rsid w:val="00193D20"/>
    <w:rsid w:val="00194271"/>
    <w:rsid w:val="001945A0"/>
    <w:rsid w:val="00195571"/>
    <w:rsid w:val="001958EB"/>
    <w:rsid w:val="001966B1"/>
    <w:rsid w:val="0019763A"/>
    <w:rsid w:val="001A0020"/>
    <w:rsid w:val="001A1708"/>
    <w:rsid w:val="001A1F2F"/>
    <w:rsid w:val="001A20C8"/>
    <w:rsid w:val="001A35F6"/>
    <w:rsid w:val="001A3D0D"/>
    <w:rsid w:val="001A5798"/>
    <w:rsid w:val="001A5FEC"/>
    <w:rsid w:val="001B0782"/>
    <w:rsid w:val="001B2CE1"/>
    <w:rsid w:val="001B390D"/>
    <w:rsid w:val="001B464D"/>
    <w:rsid w:val="001B47D2"/>
    <w:rsid w:val="001B49BC"/>
    <w:rsid w:val="001B4CF6"/>
    <w:rsid w:val="001B5B41"/>
    <w:rsid w:val="001B7E52"/>
    <w:rsid w:val="001C0E43"/>
    <w:rsid w:val="001C1DC6"/>
    <w:rsid w:val="001C28A7"/>
    <w:rsid w:val="001C4368"/>
    <w:rsid w:val="001C5356"/>
    <w:rsid w:val="001C6690"/>
    <w:rsid w:val="001C75F6"/>
    <w:rsid w:val="001D06D0"/>
    <w:rsid w:val="001D158F"/>
    <w:rsid w:val="001D23D3"/>
    <w:rsid w:val="001D251B"/>
    <w:rsid w:val="001D2B0C"/>
    <w:rsid w:val="001D46B5"/>
    <w:rsid w:val="001D7F5E"/>
    <w:rsid w:val="001E1093"/>
    <w:rsid w:val="001E21E0"/>
    <w:rsid w:val="001E229F"/>
    <w:rsid w:val="001E3EF9"/>
    <w:rsid w:val="001E4C0A"/>
    <w:rsid w:val="001E6478"/>
    <w:rsid w:val="001E6570"/>
    <w:rsid w:val="001E6716"/>
    <w:rsid w:val="001E75C3"/>
    <w:rsid w:val="001E7CDF"/>
    <w:rsid w:val="001F00BD"/>
    <w:rsid w:val="001F572A"/>
    <w:rsid w:val="001F6AF5"/>
    <w:rsid w:val="001F76EA"/>
    <w:rsid w:val="0020081D"/>
    <w:rsid w:val="002011A3"/>
    <w:rsid w:val="00201BBA"/>
    <w:rsid w:val="002034A9"/>
    <w:rsid w:val="00204B92"/>
    <w:rsid w:val="00205D67"/>
    <w:rsid w:val="00206D71"/>
    <w:rsid w:val="00206E28"/>
    <w:rsid w:val="00207156"/>
    <w:rsid w:val="00212CC7"/>
    <w:rsid w:val="00217C9A"/>
    <w:rsid w:val="0022043C"/>
    <w:rsid w:val="002206F4"/>
    <w:rsid w:val="0022216E"/>
    <w:rsid w:val="002231D9"/>
    <w:rsid w:val="002231DE"/>
    <w:rsid w:val="002320AE"/>
    <w:rsid w:val="00234CB6"/>
    <w:rsid w:val="00234EB3"/>
    <w:rsid w:val="00236B47"/>
    <w:rsid w:val="00242083"/>
    <w:rsid w:val="00243147"/>
    <w:rsid w:val="00243DA5"/>
    <w:rsid w:val="00244E95"/>
    <w:rsid w:val="002452FE"/>
    <w:rsid w:val="00246240"/>
    <w:rsid w:val="00246E1E"/>
    <w:rsid w:val="002476CF"/>
    <w:rsid w:val="0025285E"/>
    <w:rsid w:val="002538B7"/>
    <w:rsid w:val="00255FBA"/>
    <w:rsid w:val="00257248"/>
    <w:rsid w:val="00257E93"/>
    <w:rsid w:val="00260729"/>
    <w:rsid w:val="00262094"/>
    <w:rsid w:val="00262C04"/>
    <w:rsid w:val="00264BE3"/>
    <w:rsid w:val="0027087A"/>
    <w:rsid w:val="00270B2C"/>
    <w:rsid w:val="00272326"/>
    <w:rsid w:val="00272AE0"/>
    <w:rsid w:val="00272DF5"/>
    <w:rsid w:val="00273033"/>
    <w:rsid w:val="00273313"/>
    <w:rsid w:val="002767A6"/>
    <w:rsid w:val="002774B1"/>
    <w:rsid w:val="00277CB5"/>
    <w:rsid w:val="00277CBB"/>
    <w:rsid w:val="00280633"/>
    <w:rsid w:val="002809A1"/>
    <w:rsid w:val="00285BC7"/>
    <w:rsid w:val="002864C9"/>
    <w:rsid w:val="0028706F"/>
    <w:rsid w:val="002873FA"/>
    <w:rsid w:val="00290B14"/>
    <w:rsid w:val="002911A5"/>
    <w:rsid w:val="0029183B"/>
    <w:rsid w:val="00292246"/>
    <w:rsid w:val="002929E0"/>
    <w:rsid w:val="002937C0"/>
    <w:rsid w:val="00296730"/>
    <w:rsid w:val="00296D79"/>
    <w:rsid w:val="002A2D02"/>
    <w:rsid w:val="002A6252"/>
    <w:rsid w:val="002B06FA"/>
    <w:rsid w:val="002B1037"/>
    <w:rsid w:val="002B2522"/>
    <w:rsid w:val="002B4640"/>
    <w:rsid w:val="002B7138"/>
    <w:rsid w:val="002C2351"/>
    <w:rsid w:val="002C2811"/>
    <w:rsid w:val="002C32AA"/>
    <w:rsid w:val="002C3E6D"/>
    <w:rsid w:val="002C3E8C"/>
    <w:rsid w:val="002C70AA"/>
    <w:rsid w:val="002D1A11"/>
    <w:rsid w:val="002D507D"/>
    <w:rsid w:val="002D53E4"/>
    <w:rsid w:val="002D710A"/>
    <w:rsid w:val="002D7F8E"/>
    <w:rsid w:val="002E0564"/>
    <w:rsid w:val="002E12E5"/>
    <w:rsid w:val="002E1EA6"/>
    <w:rsid w:val="002E3839"/>
    <w:rsid w:val="002E52AB"/>
    <w:rsid w:val="002F09BF"/>
    <w:rsid w:val="002F3EF6"/>
    <w:rsid w:val="002F5A7F"/>
    <w:rsid w:val="002F6A25"/>
    <w:rsid w:val="002F6E8E"/>
    <w:rsid w:val="00300507"/>
    <w:rsid w:val="0030648B"/>
    <w:rsid w:val="00307880"/>
    <w:rsid w:val="00313C88"/>
    <w:rsid w:val="00316BD0"/>
    <w:rsid w:val="0031798D"/>
    <w:rsid w:val="003224F1"/>
    <w:rsid w:val="003236E5"/>
    <w:rsid w:val="00323FB8"/>
    <w:rsid w:val="00324FEB"/>
    <w:rsid w:val="00326855"/>
    <w:rsid w:val="00327A5A"/>
    <w:rsid w:val="00330097"/>
    <w:rsid w:val="00330645"/>
    <w:rsid w:val="00330FD7"/>
    <w:rsid w:val="00331623"/>
    <w:rsid w:val="00333384"/>
    <w:rsid w:val="0033384B"/>
    <w:rsid w:val="003366B4"/>
    <w:rsid w:val="0033796E"/>
    <w:rsid w:val="00337FE9"/>
    <w:rsid w:val="00340479"/>
    <w:rsid w:val="003450AB"/>
    <w:rsid w:val="00345B34"/>
    <w:rsid w:val="00345C9E"/>
    <w:rsid w:val="0034635F"/>
    <w:rsid w:val="0034723E"/>
    <w:rsid w:val="0035308A"/>
    <w:rsid w:val="00356B96"/>
    <w:rsid w:val="0036031A"/>
    <w:rsid w:val="0036051F"/>
    <w:rsid w:val="003606EB"/>
    <w:rsid w:val="00363788"/>
    <w:rsid w:val="00363BCB"/>
    <w:rsid w:val="00364DBA"/>
    <w:rsid w:val="00370BC1"/>
    <w:rsid w:val="00372217"/>
    <w:rsid w:val="0037402E"/>
    <w:rsid w:val="003740BA"/>
    <w:rsid w:val="003774C3"/>
    <w:rsid w:val="00377595"/>
    <w:rsid w:val="00380596"/>
    <w:rsid w:val="00381AD0"/>
    <w:rsid w:val="00381C76"/>
    <w:rsid w:val="00382211"/>
    <w:rsid w:val="00383B6C"/>
    <w:rsid w:val="00384957"/>
    <w:rsid w:val="00384981"/>
    <w:rsid w:val="00385135"/>
    <w:rsid w:val="0038608F"/>
    <w:rsid w:val="00386B73"/>
    <w:rsid w:val="0038757F"/>
    <w:rsid w:val="00390AD1"/>
    <w:rsid w:val="00391104"/>
    <w:rsid w:val="00391E80"/>
    <w:rsid w:val="003931D9"/>
    <w:rsid w:val="00393662"/>
    <w:rsid w:val="00395B78"/>
    <w:rsid w:val="003969EC"/>
    <w:rsid w:val="003A0ED5"/>
    <w:rsid w:val="003A17BE"/>
    <w:rsid w:val="003A504B"/>
    <w:rsid w:val="003A52F5"/>
    <w:rsid w:val="003A540B"/>
    <w:rsid w:val="003A5594"/>
    <w:rsid w:val="003A5CCD"/>
    <w:rsid w:val="003A7DD1"/>
    <w:rsid w:val="003A7E4F"/>
    <w:rsid w:val="003B0B00"/>
    <w:rsid w:val="003B1978"/>
    <w:rsid w:val="003B64A3"/>
    <w:rsid w:val="003B6571"/>
    <w:rsid w:val="003B7365"/>
    <w:rsid w:val="003C0779"/>
    <w:rsid w:val="003C1235"/>
    <w:rsid w:val="003C13D4"/>
    <w:rsid w:val="003C2535"/>
    <w:rsid w:val="003C2F9A"/>
    <w:rsid w:val="003C6C16"/>
    <w:rsid w:val="003C7BF7"/>
    <w:rsid w:val="003D0803"/>
    <w:rsid w:val="003D1708"/>
    <w:rsid w:val="003D1BFD"/>
    <w:rsid w:val="003D212B"/>
    <w:rsid w:val="003D2C8F"/>
    <w:rsid w:val="003D2FB2"/>
    <w:rsid w:val="003D366B"/>
    <w:rsid w:val="003D46B7"/>
    <w:rsid w:val="003D6858"/>
    <w:rsid w:val="003D732B"/>
    <w:rsid w:val="003E05E3"/>
    <w:rsid w:val="003E1E7C"/>
    <w:rsid w:val="003E218F"/>
    <w:rsid w:val="003E23BE"/>
    <w:rsid w:val="003E4272"/>
    <w:rsid w:val="003E4E1C"/>
    <w:rsid w:val="003E728B"/>
    <w:rsid w:val="003E786E"/>
    <w:rsid w:val="003F0BC3"/>
    <w:rsid w:val="003F1FEC"/>
    <w:rsid w:val="003F79B6"/>
    <w:rsid w:val="00401149"/>
    <w:rsid w:val="00401B0B"/>
    <w:rsid w:val="00402736"/>
    <w:rsid w:val="00402910"/>
    <w:rsid w:val="00404315"/>
    <w:rsid w:val="004056F5"/>
    <w:rsid w:val="004146EE"/>
    <w:rsid w:val="00417103"/>
    <w:rsid w:val="004225CB"/>
    <w:rsid w:val="00422698"/>
    <w:rsid w:val="00431EBC"/>
    <w:rsid w:val="004335F6"/>
    <w:rsid w:val="004336E2"/>
    <w:rsid w:val="00434D1C"/>
    <w:rsid w:val="00436FB1"/>
    <w:rsid w:val="004372A2"/>
    <w:rsid w:val="004378F2"/>
    <w:rsid w:val="004424E2"/>
    <w:rsid w:val="00442BDE"/>
    <w:rsid w:val="00444A7D"/>
    <w:rsid w:val="004456B4"/>
    <w:rsid w:val="00451F3B"/>
    <w:rsid w:val="00452000"/>
    <w:rsid w:val="004544D7"/>
    <w:rsid w:val="004600B6"/>
    <w:rsid w:val="004637B9"/>
    <w:rsid w:val="004637BA"/>
    <w:rsid w:val="00467293"/>
    <w:rsid w:val="004709DC"/>
    <w:rsid w:val="00471927"/>
    <w:rsid w:val="004731A8"/>
    <w:rsid w:val="00473C60"/>
    <w:rsid w:val="00474981"/>
    <w:rsid w:val="0047521E"/>
    <w:rsid w:val="004818AE"/>
    <w:rsid w:val="00481A59"/>
    <w:rsid w:val="00482F53"/>
    <w:rsid w:val="004850A5"/>
    <w:rsid w:val="0048546C"/>
    <w:rsid w:val="00485D39"/>
    <w:rsid w:val="00492478"/>
    <w:rsid w:val="004934DC"/>
    <w:rsid w:val="00495D2A"/>
    <w:rsid w:val="00496831"/>
    <w:rsid w:val="00497FA7"/>
    <w:rsid w:val="004A0C31"/>
    <w:rsid w:val="004A35E3"/>
    <w:rsid w:val="004A4F64"/>
    <w:rsid w:val="004A6869"/>
    <w:rsid w:val="004A6AC9"/>
    <w:rsid w:val="004A7AED"/>
    <w:rsid w:val="004B085A"/>
    <w:rsid w:val="004B08FF"/>
    <w:rsid w:val="004B1DED"/>
    <w:rsid w:val="004B2BFC"/>
    <w:rsid w:val="004B30B4"/>
    <w:rsid w:val="004B6677"/>
    <w:rsid w:val="004B71D0"/>
    <w:rsid w:val="004C0786"/>
    <w:rsid w:val="004C1980"/>
    <w:rsid w:val="004C2EE2"/>
    <w:rsid w:val="004C716C"/>
    <w:rsid w:val="004D0CB8"/>
    <w:rsid w:val="004D3DD1"/>
    <w:rsid w:val="004D4488"/>
    <w:rsid w:val="004D7BA1"/>
    <w:rsid w:val="004D7DF0"/>
    <w:rsid w:val="004E01F6"/>
    <w:rsid w:val="004E10BA"/>
    <w:rsid w:val="004E243A"/>
    <w:rsid w:val="004E34BA"/>
    <w:rsid w:val="004E39C5"/>
    <w:rsid w:val="004E4EDA"/>
    <w:rsid w:val="004F0BBF"/>
    <w:rsid w:val="004F4BD6"/>
    <w:rsid w:val="004F79EB"/>
    <w:rsid w:val="004F7B70"/>
    <w:rsid w:val="00500B03"/>
    <w:rsid w:val="00502027"/>
    <w:rsid w:val="00502B24"/>
    <w:rsid w:val="00504634"/>
    <w:rsid w:val="00507449"/>
    <w:rsid w:val="00507ACF"/>
    <w:rsid w:val="005104FA"/>
    <w:rsid w:val="00511990"/>
    <w:rsid w:val="005125C1"/>
    <w:rsid w:val="005126FA"/>
    <w:rsid w:val="00512E15"/>
    <w:rsid w:val="005130C6"/>
    <w:rsid w:val="00513851"/>
    <w:rsid w:val="005144A9"/>
    <w:rsid w:val="00514792"/>
    <w:rsid w:val="0051534A"/>
    <w:rsid w:val="00515CCE"/>
    <w:rsid w:val="005164F4"/>
    <w:rsid w:val="00516B82"/>
    <w:rsid w:val="00517AE4"/>
    <w:rsid w:val="00522563"/>
    <w:rsid w:val="00522A5A"/>
    <w:rsid w:val="00524957"/>
    <w:rsid w:val="00526EF8"/>
    <w:rsid w:val="00527FF4"/>
    <w:rsid w:val="005310FF"/>
    <w:rsid w:val="00534B45"/>
    <w:rsid w:val="00534BFA"/>
    <w:rsid w:val="00535779"/>
    <w:rsid w:val="00535DBF"/>
    <w:rsid w:val="005409E6"/>
    <w:rsid w:val="00541E2D"/>
    <w:rsid w:val="00543083"/>
    <w:rsid w:val="00546CED"/>
    <w:rsid w:val="005473DD"/>
    <w:rsid w:val="00547FA7"/>
    <w:rsid w:val="00551E14"/>
    <w:rsid w:val="00553960"/>
    <w:rsid w:val="0055566E"/>
    <w:rsid w:val="0055598E"/>
    <w:rsid w:val="00556E8A"/>
    <w:rsid w:val="0056061A"/>
    <w:rsid w:val="00560AD3"/>
    <w:rsid w:val="00562C08"/>
    <w:rsid w:val="005636ED"/>
    <w:rsid w:val="005665A4"/>
    <w:rsid w:val="005676C3"/>
    <w:rsid w:val="00567C0F"/>
    <w:rsid w:val="005702B9"/>
    <w:rsid w:val="005714FE"/>
    <w:rsid w:val="00571B33"/>
    <w:rsid w:val="00572524"/>
    <w:rsid w:val="00576128"/>
    <w:rsid w:val="005827A3"/>
    <w:rsid w:val="00582F07"/>
    <w:rsid w:val="005849AA"/>
    <w:rsid w:val="00586877"/>
    <w:rsid w:val="005904C7"/>
    <w:rsid w:val="00590889"/>
    <w:rsid w:val="00592029"/>
    <w:rsid w:val="005931C2"/>
    <w:rsid w:val="005963E9"/>
    <w:rsid w:val="005A098A"/>
    <w:rsid w:val="005A18A8"/>
    <w:rsid w:val="005A2DE1"/>
    <w:rsid w:val="005A490A"/>
    <w:rsid w:val="005A5212"/>
    <w:rsid w:val="005A5870"/>
    <w:rsid w:val="005A74A2"/>
    <w:rsid w:val="005A7B1E"/>
    <w:rsid w:val="005B0A2C"/>
    <w:rsid w:val="005B3E0B"/>
    <w:rsid w:val="005B4A8A"/>
    <w:rsid w:val="005B64FE"/>
    <w:rsid w:val="005B6D76"/>
    <w:rsid w:val="005C0955"/>
    <w:rsid w:val="005C0B83"/>
    <w:rsid w:val="005C104C"/>
    <w:rsid w:val="005C3EF6"/>
    <w:rsid w:val="005C45A5"/>
    <w:rsid w:val="005D0062"/>
    <w:rsid w:val="005D0A71"/>
    <w:rsid w:val="005D0B0C"/>
    <w:rsid w:val="005D1C1A"/>
    <w:rsid w:val="005D2A81"/>
    <w:rsid w:val="005D452B"/>
    <w:rsid w:val="005D5592"/>
    <w:rsid w:val="005D5886"/>
    <w:rsid w:val="005E2196"/>
    <w:rsid w:val="005E223E"/>
    <w:rsid w:val="005E3135"/>
    <w:rsid w:val="005E52B2"/>
    <w:rsid w:val="005E58E6"/>
    <w:rsid w:val="005E69D3"/>
    <w:rsid w:val="005F0556"/>
    <w:rsid w:val="005F080C"/>
    <w:rsid w:val="005F1888"/>
    <w:rsid w:val="005F4EB1"/>
    <w:rsid w:val="005F51F1"/>
    <w:rsid w:val="00601528"/>
    <w:rsid w:val="00603998"/>
    <w:rsid w:val="00604851"/>
    <w:rsid w:val="006052E3"/>
    <w:rsid w:val="00606A25"/>
    <w:rsid w:val="00606F05"/>
    <w:rsid w:val="00611675"/>
    <w:rsid w:val="00611D6C"/>
    <w:rsid w:val="0061356C"/>
    <w:rsid w:val="00613A18"/>
    <w:rsid w:val="00617AD3"/>
    <w:rsid w:val="006208D3"/>
    <w:rsid w:val="00622059"/>
    <w:rsid w:val="00623F49"/>
    <w:rsid w:val="00624260"/>
    <w:rsid w:val="006279DA"/>
    <w:rsid w:val="00631E0B"/>
    <w:rsid w:val="00633044"/>
    <w:rsid w:val="0063509C"/>
    <w:rsid w:val="00636709"/>
    <w:rsid w:val="00636D44"/>
    <w:rsid w:val="0064050E"/>
    <w:rsid w:val="0064476B"/>
    <w:rsid w:val="00645458"/>
    <w:rsid w:val="006467EE"/>
    <w:rsid w:val="00651284"/>
    <w:rsid w:val="00651348"/>
    <w:rsid w:val="00652235"/>
    <w:rsid w:val="006527BA"/>
    <w:rsid w:val="00652A60"/>
    <w:rsid w:val="00653D9D"/>
    <w:rsid w:val="00654849"/>
    <w:rsid w:val="00655574"/>
    <w:rsid w:val="00655836"/>
    <w:rsid w:val="006612B6"/>
    <w:rsid w:val="00661A4A"/>
    <w:rsid w:val="0066360B"/>
    <w:rsid w:val="00665193"/>
    <w:rsid w:val="00665329"/>
    <w:rsid w:val="0066686A"/>
    <w:rsid w:val="00666AA4"/>
    <w:rsid w:val="006701C5"/>
    <w:rsid w:val="00670699"/>
    <w:rsid w:val="00670704"/>
    <w:rsid w:val="00670F91"/>
    <w:rsid w:val="00671173"/>
    <w:rsid w:val="006726FA"/>
    <w:rsid w:val="006743A9"/>
    <w:rsid w:val="00674D6D"/>
    <w:rsid w:val="006761A5"/>
    <w:rsid w:val="0067706E"/>
    <w:rsid w:val="006803FC"/>
    <w:rsid w:val="0068047E"/>
    <w:rsid w:val="0068218E"/>
    <w:rsid w:val="00682B8A"/>
    <w:rsid w:val="00682FBB"/>
    <w:rsid w:val="00684D05"/>
    <w:rsid w:val="00686E6F"/>
    <w:rsid w:val="0068701B"/>
    <w:rsid w:val="00687621"/>
    <w:rsid w:val="00691D1C"/>
    <w:rsid w:val="00693501"/>
    <w:rsid w:val="00694D22"/>
    <w:rsid w:val="006A0435"/>
    <w:rsid w:val="006A3AED"/>
    <w:rsid w:val="006A56E5"/>
    <w:rsid w:val="006A6195"/>
    <w:rsid w:val="006A6A6A"/>
    <w:rsid w:val="006A6A81"/>
    <w:rsid w:val="006B089C"/>
    <w:rsid w:val="006B5CE9"/>
    <w:rsid w:val="006B643E"/>
    <w:rsid w:val="006B7135"/>
    <w:rsid w:val="006B7602"/>
    <w:rsid w:val="006B7610"/>
    <w:rsid w:val="006C2445"/>
    <w:rsid w:val="006C3516"/>
    <w:rsid w:val="006C7EC4"/>
    <w:rsid w:val="006D06C2"/>
    <w:rsid w:val="006D10F1"/>
    <w:rsid w:val="006D2254"/>
    <w:rsid w:val="006D5398"/>
    <w:rsid w:val="006D61B8"/>
    <w:rsid w:val="006D7CC3"/>
    <w:rsid w:val="006E1183"/>
    <w:rsid w:val="006E119A"/>
    <w:rsid w:val="006E2978"/>
    <w:rsid w:val="006E2CEB"/>
    <w:rsid w:val="006E51CD"/>
    <w:rsid w:val="006E5599"/>
    <w:rsid w:val="006E74DE"/>
    <w:rsid w:val="006E7E23"/>
    <w:rsid w:val="006F04B5"/>
    <w:rsid w:val="006F0E9C"/>
    <w:rsid w:val="006F24FC"/>
    <w:rsid w:val="006F27FC"/>
    <w:rsid w:val="006F36AC"/>
    <w:rsid w:val="006F518D"/>
    <w:rsid w:val="006F550F"/>
    <w:rsid w:val="006F7F3C"/>
    <w:rsid w:val="007015E9"/>
    <w:rsid w:val="00701C23"/>
    <w:rsid w:val="00701C38"/>
    <w:rsid w:val="00701EE9"/>
    <w:rsid w:val="00704BAA"/>
    <w:rsid w:val="0070640A"/>
    <w:rsid w:val="007068A0"/>
    <w:rsid w:val="007074A7"/>
    <w:rsid w:val="0071019F"/>
    <w:rsid w:val="007101C9"/>
    <w:rsid w:val="00710AA8"/>
    <w:rsid w:val="007118A8"/>
    <w:rsid w:val="0071192A"/>
    <w:rsid w:val="00712D90"/>
    <w:rsid w:val="00713BAB"/>
    <w:rsid w:val="00714998"/>
    <w:rsid w:val="00717502"/>
    <w:rsid w:val="00717932"/>
    <w:rsid w:val="00721246"/>
    <w:rsid w:val="00721773"/>
    <w:rsid w:val="00721AB1"/>
    <w:rsid w:val="00721AF3"/>
    <w:rsid w:val="0072379A"/>
    <w:rsid w:val="00724B4D"/>
    <w:rsid w:val="007257DD"/>
    <w:rsid w:val="00726533"/>
    <w:rsid w:val="0072702C"/>
    <w:rsid w:val="00730B18"/>
    <w:rsid w:val="00732049"/>
    <w:rsid w:val="00732F9D"/>
    <w:rsid w:val="00734939"/>
    <w:rsid w:val="00735B65"/>
    <w:rsid w:val="00737086"/>
    <w:rsid w:val="007374BA"/>
    <w:rsid w:val="00741D8C"/>
    <w:rsid w:val="0074278F"/>
    <w:rsid w:val="00742D89"/>
    <w:rsid w:val="007461D0"/>
    <w:rsid w:val="00747EA6"/>
    <w:rsid w:val="007503A9"/>
    <w:rsid w:val="007505FA"/>
    <w:rsid w:val="007515F1"/>
    <w:rsid w:val="00753156"/>
    <w:rsid w:val="00753714"/>
    <w:rsid w:val="007555FA"/>
    <w:rsid w:val="007574D1"/>
    <w:rsid w:val="007621C8"/>
    <w:rsid w:val="00762310"/>
    <w:rsid w:val="0076335B"/>
    <w:rsid w:val="00764109"/>
    <w:rsid w:val="007661E8"/>
    <w:rsid w:val="00767EE3"/>
    <w:rsid w:val="00767F1F"/>
    <w:rsid w:val="00767F66"/>
    <w:rsid w:val="00773DA1"/>
    <w:rsid w:val="00773E57"/>
    <w:rsid w:val="00774208"/>
    <w:rsid w:val="00774DFD"/>
    <w:rsid w:val="00775B99"/>
    <w:rsid w:val="0077659B"/>
    <w:rsid w:val="00777340"/>
    <w:rsid w:val="00777E6D"/>
    <w:rsid w:val="0078147E"/>
    <w:rsid w:val="00781CAE"/>
    <w:rsid w:val="00783538"/>
    <w:rsid w:val="00783BA8"/>
    <w:rsid w:val="00785138"/>
    <w:rsid w:val="007857E1"/>
    <w:rsid w:val="00787981"/>
    <w:rsid w:val="00793169"/>
    <w:rsid w:val="00793999"/>
    <w:rsid w:val="00794D58"/>
    <w:rsid w:val="007950A0"/>
    <w:rsid w:val="007956AA"/>
    <w:rsid w:val="00795AA5"/>
    <w:rsid w:val="007974E0"/>
    <w:rsid w:val="007A30BA"/>
    <w:rsid w:val="007A3CDC"/>
    <w:rsid w:val="007A4345"/>
    <w:rsid w:val="007A4AA9"/>
    <w:rsid w:val="007A6B05"/>
    <w:rsid w:val="007A6C3E"/>
    <w:rsid w:val="007B170F"/>
    <w:rsid w:val="007B2B20"/>
    <w:rsid w:val="007B3572"/>
    <w:rsid w:val="007B3C1D"/>
    <w:rsid w:val="007B4D58"/>
    <w:rsid w:val="007B51D5"/>
    <w:rsid w:val="007C2145"/>
    <w:rsid w:val="007C58CB"/>
    <w:rsid w:val="007C759A"/>
    <w:rsid w:val="007D198B"/>
    <w:rsid w:val="007D3F36"/>
    <w:rsid w:val="007D4502"/>
    <w:rsid w:val="007D48DB"/>
    <w:rsid w:val="007D5494"/>
    <w:rsid w:val="007D630A"/>
    <w:rsid w:val="007D6848"/>
    <w:rsid w:val="007D6CC4"/>
    <w:rsid w:val="007D7C55"/>
    <w:rsid w:val="007E0DE7"/>
    <w:rsid w:val="007E1C84"/>
    <w:rsid w:val="007E2577"/>
    <w:rsid w:val="007E319D"/>
    <w:rsid w:val="007E415C"/>
    <w:rsid w:val="007E759A"/>
    <w:rsid w:val="007F007E"/>
    <w:rsid w:val="007F1B27"/>
    <w:rsid w:val="007F2B28"/>
    <w:rsid w:val="007F5746"/>
    <w:rsid w:val="007F5B12"/>
    <w:rsid w:val="007F5F86"/>
    <w:rsid w:val="0080242C"/>
    <w:rsid w:val="00802A2D"/>
    <w:rsid w:val="00803879"/>
    <w:rsid w:val="0080403F"/>
    <w:rsid w:val="00804B92"/>
    <w:rsid w:val="00805524"/>
    <w:rsid w:val="008060F8"/>
    <w:rsid w:val="00807204"/>
    <w:rsid w:val="0081268C"/>
    <w:rsid w:val="00815269"/>
    <w:rsid w:val="008169FD"/>
    <w:rsid w:val="008175F4"/>
    <w:rsid w:val="008211F9"/>
    <w:rsid w:val="008247AD"/>
    <w:rsid w:val="00825D14"/>
    <w:rsid w:val="00827520"/>
    <w:rsid w:val="00833141"/>
    <w:rsid w:val="0083476D"/>
    <w:rsid w:val="0083770F"/>
    <w:rsid w:val="008419FF"/>
    <w:rsid w:val="00841C3F"/>
    <w:rsid w:val="00843ADE"/>
    <w:rsid w:val="0084740A"/>
    <w:rsid w:val="00847B0D"/>
    <w:rsid w:val="00847B69"/>
    <w:rsid w:val="00850098"/>
    <w:rsid w:val="008518C1"/>
    <w:rsid w:val="00851B65"/>
    <w:rsid w:val="00852B08"/>
    <w:rsid w:val="00853489"/>
    <w:rsid w:val="0085689A"/>
    <w:rsid w:val="00856D57"/>
    <w:rsid w:val="00860398"/>
    <w:rsid w:val="008612E6"/>
    <w:rsid w:val="00865878"/>
    <w:rsid w:val="008717D8"/>
    <w:rsid w:val="00871D21"/>
    <w:rsid w:val="0087215B"/>
    <w:rsid w:val="00872502"/>
    <w:rsid w:val="00872789"/>
    <w:rsid w:val="008729A7"/>
    <w:rsid w:val="00877792"/>
    <w:rsid w:val="00877DE9"/>
    <w:rsid w:val="008808D8"/>
    <w:rsid w:val="00880FCE"/>
    <w:rsid w:val="00882A2E"/>
    <w:rsid w:val="0088519D"/>
    <w:rsid w:val="0088629D"/>
    <w:rsid w:val="00886742"/>
    <w:rsid w:val="00886A51"/>
    <w:rsid w:val="00892419"/>
    <w:rsid w:val="008927A6"/>
    <w:rsid w:val="00894A24"/>
    <w:rsid w:val="008A0194"/>
    <w:rsid w:val="008A17AB"/>
    <w:rsid w:val="008A1C24"/>
    <w:rsid w:val="008A242B"/>
    <w:rsid w:val="008A2F51"/>
    <w:rsid w:val="008A3659"/>
    <w:rsid w:val="008B0C58"/>
    <w:rsid w:val="008B1C58"/>
    <w:rsid w:val="008B26A8"/>
    <w:rsid w:val="008B3D24"/>
    <w:rsid w:val="008B460A"/>
    <w:rsid w:val="008B69BB"/>
    <w:rsid w:val="008B6C5E"/>
    <w:rsid w:val="008B74DE"/>
    <w:rsid w:val="008C0BDD"/>
    <w:rsid w:val="008C1CEA"/>
    <w:rsid w:val="008C2967"/>
    <w:rsid w:val="008C3B10"/>
    <w:rsid w:val="008C4B94"/>
    <w:rsid w:val="008D341B"/>
    <w:rsid w:val="008D3F35"/>
    <w:rsid w:val="008D53BA"/>
    <w:rsid w:val="008D6447"/>
    <w:rsid w:val="008D660B"/>
    <w:rsid w:val="008D75E6"/>
    <w:rsid w:val="008D7871"/>
    <w:rsid w:val="008D7D52"/>
    <w:rsid w:val="008E10EE"/>
    <w:rsid w:val="008E1CF3"/>
    <w:rsid w:val="008E4605"/>
    <w:rsid w:val="008E629F"/>
    <w:rsid w:val="008E7748"/>
    <w:rsid w:val="008F1119"/>
    <w:rsid w:val="008F2F7C"/>
    <w:rsid w:val="008F5329"/>
    <w:rsid w:val="008F672D"/>
    <w:rsid w:val="008F74BC"/>
    <w:rsid w:val="00901575"/>
    <w:rsid w:val="00901A94"/>
    <w:rsid w:val="009064D4"/>
    <w:rsid w:val="009069DB"/>
    <w:rsid w:val="00911347"/>
    <w:rsid w:val="00913A98"/>
    <w:rsid w:val="00914028"/>
    <w:rsid w:val="00914FE5"/>
    <w:rsid w:val="009153D2"/>
    <w:rsid w:val="009157B7"/>
    <w:rsid w:val="009159A3"/>
    <w:rsid w:val="00916904"/>
    <w:rsid w:val="00917055"/>
    <w:rsid w:val="00921932"/>
    <w:rsid w:val="0092500D"/>
    <w:rsid w:val="009257C9"/>
    <w:rsid w:val="009273D1"/>
    <w:rsid w:val="00930E06"/>
    <w:rsid w:val="00931D50"/>
    <w:rsid w:val="00932DED"/>
    <w:rsid w:val="0093391F"/>
    <w:rsid w:val="00934D89"/>
    <w:rsid w:val="00937227"/>
    <w:rsid w:val="0094159C"/>
    <w:rsid w:val="00943900"/>
    <w:rsid w:val="0094661C"/>
    <w:rsid w:val="00946D58"/>
    <w:rsid w:val="00950111"/>
    <w:rsid w:val="009510A8"/>
    <w:rsid w:val="00952EA5"/>
    <w:rsid w:val="00956735"/>
    <w:rsid w:val="00957B61"/>
    <w:rsid w:val="00960053"/>
    <w:rsid w:val="00961115"/>
    <w:rsid w:val="00961E23"/>
    <w:rsid w:val="009628B0"/>
    <w:rsid w:val="009641BF"/>
    <w:rsid w:val="00964B55"/>
    <w:rsid w:val="00965210"/>
    <w:rsid w:val="009653BC"/>
    <w:rsid w:val="00966558"/>
    <w:rsid w:val="00966E15"/>
    <w:rsid w:val="0096760D"/>
    <w:rsid w:val="009677C3"/>
    <w:rsid w:val="00967B1F"/>
    <w:rsid w:val="00970C5B"/>
    <w:rsid w:val="00971C34"/>
    <w:rsid w:val="00974BC0"/>
    <w:rsid w:val="00974F9D"/>
    <w:rsid w:val="009751AE"/>
    <w:rsid w:val="0098271B"/>
    <w:rsid w:val="009842B1"/>
    <w:rsid w:val="009842D0"/>
    <w:rsid w:val="009847AC"/>
    <w:rsid w:val="00985169"/>
    <w:rsid w:val="00986411"/>
    <w:rsid w:val="00993EC0"/>
    <w:rsid w:val="00993FC9"/>
    <w:rsid w:val="00996E32"/>
    <w:rsid w:val="009977A1"/>
    <w:rsid w:val="009978A0"/>
    <w:rsid w:val="009A0FCF"/>
    <w:rsid w:val="009A3E35"/>
    <w:rsid w:val="009A4456"/>
    <w:rsid w:val="009A4987"/>
    <w:rsid w:val="009A644D"/>
    <w:rsid w:val="009B10F3"/>
    <w:rsid w:val="009B27F7"/>
    <w:rsid w:val="009B7FF5"/>
    <w:rsid w:val="009C1812"/>
    <w:rsid w:val="009C2062"/>
    <w:rsid w:val="009C21FA"/>
    <w:rsid w:val="009C2E09"/>
    <w:rsid w:val="009C4E44"/>
    <w:rsid w:val="009C5B3E"/>
    <w:rsid w:val="009D0E59"/>
    <w:rsid w:val="009D27C1"/>
    <w:rsid w:val="009D36FF"/>
    <w:rsid w:val="009D6A4B"/>
    <w:rsid w:val="009D6DD2"/>
    <w:rsid w:val="009E0DB2"/>
    <w:rsid w:val="009E1BAB"/>
    <w:rsid w:val="009E1CEB"/>
    <w:rsid w:val="009E2D2C"/>
    <w:rsid w:val="009E3E61"/>
    <w:rsid w:val="009E4B7C"/>
    <w:rsid w:val="009E4E51"/>
    <w:rsid w:val="009E5C4E"/>
    <w:rsid w:val="009F1EC6"/>
    <w:rsid w:val="009F4059"/>
    <w:rsid w:val="009F48C7"/>
    <w:rsid w:val="009F66E0"/>
    <w:rsid w:val="00A02D28"/>
    <w:rsid w:val="00A03B55"/>
    <w:rsid w:val="00A03C1F"/>
    <w:rsid w:val="00A04516"/>
    <w:rsid w:val="00A04A10"/>
    <w:rsid w:val="00A05CF6"/>
    <w:rsid w:val="00A0744E"/>
    <w:rsid w:val="00A12007"/>
    <w:rsid w:val="00A12365"/>
    <w:rsid w:val="00A15749"/>
    <w:rsid w:val="00A23264"/>
    <w:rsid w:val="00A240F1"/>
    <w:rsid w:val="00A251C6"/>
    <w:rsid w:val="00A259ED"/>
    <w:rsid w:val="00A26A7F"/>
    <w:rsid w:val="00A3028E"/>
    <w:rsid w:val="00A34205"/>
    <w:rsid w:val="00A357D8"/>
    <w:rsid w:val="00A359A6"/>
    <w:rsid w:val="00A36162"/>
    <w:rsid w:val="00A37236"/>
    <w:rsid w:val="00A379A7"/>
    <w:rsid w:val="00A4027B"/>
    <w:rsid w:val="00A42119"/>
    <w:rsid w:val="00A42537"/>
    <w:rsid w:val="00A44413"/>
    <w:rsid w:val="00A463AE"/>
    <w:rsid w:val="00A4662A"/>
    <w:rsid w:val="00A47F9A"/>
    <w:rsid w:val="00A527ED"/>
    <w:rsid w:val="00A53435"/>
    <w:rsid w:val="00A536D6"/>
    <w:rsid w:val="00A5393C"/>
    <w:rsid w:val="00A5468B"/>
    <w:rsid w:val="00A55555"/>
    <w:rsid w:val="00A61569"/>
    <w:rsid w:val="00A62502"/>
    <w:rsid w:val="00A63A66"/>
    <w:rsid w:val="00A65CEE"/>
    <w:rsid w:val="00A6635A"/>
    <w:rsid w:val="00A663CD"/>
    <w:rsid w:val="00A73955"/>
    <w:rsid w:val="00A74FA2"/>
    <w:rsid w:val="00A77E3E"/>
    <w:rsid w:val="00A81149"/>
    <w:rsid w:val="00A8124E"/>
    <w:rsid w:val="00A82707"/>
    <w:rsid w:val="00A82CD0"/>
    <w:rsid w:val="00A84ED6"/>
    <w:rsid w:val="00A85BDE"/>
    <w:rsid w:val="00A85F53"/>
    <w:rsid w:val="00A90568"/>
    <w:rsid w:val="00A93A2D"/>
    <w:rsid w:val="00A93D3D"/>
    <w:rsid w:val="00A9789F"/>
    <w:rsid w:val="00A97A1F"/>
    <w:rsid w:val="00A97D95"/>
    <w:rsid w:val="00AA0065"/>
    <w:rsid w:val="00AA00CD"/>
    <w:rsid w:val="00AA160E"/>
    <w:rsid w:val="00AA2644"/>
    <w:rsid w:val="00AA5DF0"/>
    <w:rsid w:val="00AA609D"/>
    <w:rsid w:val="00AA6B12"/>
    <w:rsid w:val="00AA6D19"/>
    <w:rsid w:val="00AA6DA1"/>
    <w:rsid w:val="00AB22EF"/>
    <w:rsid w:val="00AB314F"/>
    <w:rsid w:val="00AC0DF5"/>
    <w:rsid w:val="00AC173E"/>
    <w:rsid w:val="00AC1784"/>
    <w:rsid w:val="00AC1CA6"/>
    <w:rsid w:val="00AC21EE"/>
    <w:rsid w:val="00AC3111"/>
    <w:rsid w:val="00AC4451"/>
    <w:rsid w:val="00AC559F"/>
    <w:rsid w:val="00AC7BE7"/>
    <w:rsid w:val="00AD007D"/>
    <w:rsid w:val="00AD11EB"/>
    <w:rsid w:val="00AD197C"/>
    <w:rsid w:val="00AD2305"/>
    <w:rsid w:val="00AD4AB7"/>
    <w:rsid w:val="00AD6EA8"/>
    <w:rsid w:val="00AD7F0E"/>
    <w:rsid w:val="00AE1FF6"/>
    <w:rsid w:val="00AE29A2"/>
    <w:rsid w:val="00AE2AC8"/>
    <w:rsid w:val="00AE4A00"/>
    <w:rsid w:val="00AE4A52"/>
    <w:rsid w:val="00AE5839"/>
    <w:rsid w:val="00AE7102"/>
    <w:rsid w:val="00AE76E3"/>
    <w:rsid w:val="00AE7A10"/>
    <w:rsid w:val="00AF0CFD"/>
    <w:rsid w:val="00AF4293"/>
    <w:rsid w:val="00AF4989"/>
    <w:rsid w:val="00AF56AF"/>
    <w:rsid w:val="00B0000B"/>
    <w:rsid w:val="00B04271"/>
    <w:rsid w:val="00B045AD"/>
    <w:rsid w:val="00B06EEA"/>
    <w:rsid w:val="00B11180"/>
    <w:rsid w:val="00B13B4D"/>
    <w:rsid w:val="00B13EFF"/>
    <w:rsid w:val="00B150DD"/>
    <w:rsid w:val="00B15246"/>
    <w:rsid w:val="00B1546D"/>
    <w:rsid w:val="00B1575A"/>
    <w:rsid w:val="00B16CEA"/>
    <w:rsid w:val="00B17F47"/>
    <w:rsid w:val="00B24704"/>
    <w:rsid w:val="00B277AD"/>
    <w:rsid w:val="00B30AB5"/>
    <w:rsid w:val="00B3190D"/>
    <w:rsid w:val="00B31A0B"/>
    <w:rsid w:val="00B34BA8"/>
    <w:rsid w:val="00B350AC"/>
    <w:rsid w:val="00B3530B"/>
    <w:rsid w:val="00B35D05"/>
    <w:rsid w:val="00B40FB5"/>
    <w:rsid w:val="00B41E80"/>
    <w:rsid w:val="00B42FEC"/>
    <w:rsid w:val="00B4732A"/>
    <w:rsid w:val="00B5170A"/>
    <w:rsid w:val="00B52A24"/>
    <w:rsid w:val="00B54179"/>
    <w:rsid w:val="00B5469A"/>
    <w:rsid w:val="00B54EED"/>
    <w:rsid w:val="00B60D9B"/>
    <w:rsid w:val="00B62B46"/>
    <w:rsid w:val="00B62BC4"/>
    <w:rsid w:val="00B6327B"/>
    <w:rsid w:val="00B63B2B"/>
    <w:rsid w:val="00B6582B"/>
    <w:rsid w:val="00B67514"/>
    <w:rsid w:val="00B70ACD"/>
    <w:rsid w:val="00B70DE7"/>
    <w:rsid w:val="00B72118"/>
    <w:rsid w:val="00B721E8"/>
    <w:rsid w:val="00B7225C"/>
    <w:rsid w:val="00B73485"/>
    <w:rsid w:val="00B748A9"/>
    <w:rsid w:val="00B766F9"/>
    <w:rsid w:val="00B77349"/>
    <w:rsid w:val="00B804A0"/>
    <w:rsid w:val="00B80A17"/>
    <w:rsid w:val="00B81F4B"/>
    <w:rsid w:val="00B859AB"/>
    <w:rsid w:val="00B862B9"/>
    <w:rsid w:val="00B864D2"/>
    <w:rsid w:val="00B9280A"/>
    <w:rsid w:val="00B937F1"/>
    <w:rsid w:val="00B94180"/>
    <w:rsid w:val="00B94DB9"/>
    <w:rsid w:val="00B95F0B"/>
    <w:rsid w:val="00BA33B9"/>
    <w:rsid w:val="00BA3CDD"/>
    <w:rsid w:val="00BB0254"/>
    <w:rsid w:val="00BB0C77"/>
    <w:rsid w:val="00BB32EA"/>
    <w:rsid w:val="00BB690D"/>
    <w:rsid w:val="00BB7113"/>
    <w:rsid w:val="00BC22E4"/>
    <w:rsid w:val="00BC5EAE"/>
    <w:rsid w:val="00BC6084"/>
    <w:rsid w:val="00BC6BA9"/>
    <w:rsid w:val="00BC7179"/>
    <w:rsid w:val="00BC7721"/>
    <w:rsid w:val="00BC793A"/>
    <w:rsid w:val="00BD18B8"/>
    <w:rsid w:val="00BD22DB"/>
    <w:rsid w:val="00BD35EB"/>
    <w:rsid w:val="00BD4C40"/>
    <w:rsid w:val="00BD5411"/>
    <w:rsid w:val="00BD72AB"/>
    <w:rsid w:val="00BD737C"/>
    <w:rsid w:val="00BE03F6"/>
    <w:rsid w:val="00BE04B0"/>
    <w:rsid w:val="00BE0CE1"/>
    <w:rsid w:val="00BE0DD6"/>
    <w:rsid w:val="00BE4BF1"/>
    <w:rsid w:val="00BE69A1"/>
    <w:rsid w:val="00BE7CF2"/>
    <w:rsid w:val="00BF0B10"/>
    <w:rsid w:val="00BF3B3B"/>
    <w:rsid w:val="00BF42AA"/>
    <w:rsid w:val="00BF6E22"/>
    <w:rsid w:val="00BF6E24"/>
    <w:rsid w:val="00C01710"/>
    <w:rsid w:val="00C0298C"/>
    <w:rsid w:val="00C02AF1"/>
    <w:rsid w:val="00C033E9"/>
    <w:rsid w:val="00C04C6C"/>
    <w:rsid w:val="00C05519"/>
    <w:rsid w:val="00C05886"/>
    <w:rsid w:val="00C05E0D"/>
    <w:rsid w:val="00C074DD"/>
    <w:rsid w:val="00C077A5"/>
    <w:rsid w:val="00C10C15"/>
    <w:rsid w:val="00C114F1"/>
    <w:rsid w:val="00C1623C"/>
    <w:rsid w:val="00C212A0"/>
    <w:rsid w:val="00C3047F"/>
    <w:rsid w:val="00C314D9"/>
    <w:rsid w:val="00C32A36"/>
    <w:rsid w:val="00C32E0F"/>
    <w:rsid w:val="00C34831"/>
    <w:rsid w:val="00C402A6"/>
    <w:rsid w:val="00C42E24"/>
    <w:rsid w:val="00C43290"/>
    <w:rsid w:val="00C4460D"/>
    <w:rsid w:val="00C44713"/>
    <w:rsid w:val="00C452C0"/>
    <w:rsid w:val="00C453E7"/>
    <w:rsid w:val="00C465EC"/>
    <w:rsid w:val="00C46B2A"/>
    <w:rsid w:val="00C46D35"/>
    <w:rsid w:val="00C46DCC"/>
    <w:rsid w:val="00C52B53"/>
    <w:rsid w:val="00C52BF7"/>
    <w:rsid w:val="00C54E16"/>
    <w:rsid w:val="00C558A0"/>
    <w:rsid w:val="00C55FDE"/>
    <w:rsid w:val="00C63726"/>
    <w:rsid w:val="00C64F6C"/>
    <w:rsid w:val="00C67C35"/>
    <w:rsid w:val="00C705D3"/>
    <w:rsid w:val="00C72822"/>
    <w:rsid w:val="00C75A33"/>
    <w:rsid w:val="00C76F0A"/>
    <w:rsid w:val="00C80DCA"/>
    <w:rsid w:val="00C814C4"/>
    <w:rsid w:val="00C842D3"/>
    <w:rsid w:val="00C84C4F"/>
    <w:rsid w:val="00C85286"/>
    <w:rsid w:val="00C85D46"/>
    <w:rsid w:val="00C9099C"/>
    <w:rsid w:val="00C90B22"/>
    <w:rsid w:val="00C918EC"/>
    <w:rsid w:val="00C9325B"/>
    <w:rsid w:val="00C93FE5"/>
    <w:rsid w:val="00C94E0B"/>
    <w:rsid w:val="00C95293"/>
    <w:rsid w:val="00C97760"/>
    <w:rsid w:val="00C97FA3"/>
    <w:rsid w:val="00CA4F10"/>
    <w:rsid w:val="00CA598C"/>
    <w:rsid w:val="00CA6B6B"/>
    <w:rsid w:val="00CA710E"/>
    <w:rsid w:val="00CA79E3"/>
    <w:rsid w:val="00CB07A0"/>
    <w:rsid w:val="00CB1720"/>
    <w:rsid w:val="00CB1B45"/>
    <w:rsid w:val="00CB5120"/>
    <w:rsid w:val="00CB6727"/>
    <w:rsid w:val="00CB73AC"/>
    <w:rsid w:val="00CB7CD1"/>
    <w:rsid w:val="00CB7D48"/>
    <w:rsid w:val="00CC00BE"/>
    <w:rsid w:val="00CC1B42"/>
    <w:rsid w:val="00CC2654"/>
    <w:rsid w:val="00CC39FC"/>
    <w:rsid w:val="00CC4510"/>
    <w:rsid w:val="00CC5411"/>
    <w:rsid w:val="00CC6517"/>
    <w:rsid w:val="00CD058C"/>
    <w:rsid w:val="00CD084E"/>
    <w:rsid w:val="00CD6F7E"/>
    <w:rsid w:val="00CE03DB"/>
    <w:rsid w:val="00CE353C"/>
    <w:rsid w:val="00CE4013"/>
    <w:rsid w:val="00CE5ADE"/>
    <w:rsid w:val="00CF05B9"/>
    <w:rsid w:val="00CF1294"/>
    <w:rsid w:val="00CF1A81"/>
    <w:rsid w:val="00CF2033"/>
    <w:rsid w:val="00CF27F1"/>
    <w:rsid w:val="00CF2848"/>
    <w:rsid w:val="00CF2A9F"/>
    <w:rsid w:val="00CF6386"/>
    <w:rsid w:val="00CF6584"/>
    <w:rsid w:val="00CF716F"/>
    <w:rsid w:val="00D0001A"/>
    <w:rsid w:val="00D00D9D"/>
    <w:rsid w:val="00D00DB6"/>
    <w:rsid w:val="00D01F97"/>
    <w:rsid w:val="00D0223A"/>
    <w:rsid w:val="00D057BC"/>
    <w:rsid w:val="00D06CC9"/>
    <w:rsid w:val="00D0723B"/>
    <w:rsid w:val="00D13260"/>
    <w:rsid w:val="00D13A1D"/>
    <w:rsid w:val="00D13E12"/>
    <w:rsid w:val="00D142FB"/>
    <w:rsid w:val="00D14892"/>
    <w:rsid w:val="00D15B5B"/>
    <w:rsid w:val="00D168D3"/>
    <w:rsid w:val="00D214C9"/>
    <w:rsid w:val="00D2304C"/>
    <w:rsid w:val="00D23FA2"/>
    <w:rsid w:val="00D2702B"/>
    <w:rsid w:val="00D27FA6"/>
    <w:rsid w:val="00D30FCC"/>
    <w:rsid w:val="00D31384"/>
    <w:rsid w:val="00D315FC"/>
    <w:rsid w:val="00D32772"/>
    <w:rsid w:val="00D37650"/>
    <w:rsid w:val="00D40BF0"/>
    <w:rsid w:val="00D441B5"/>
    <w:rsid w:val="00D44F8F"/>
    <w:rsid w:val="00D46669"/>
    <w:rsid w:val="00D47D98"/>
    <w:rsid w:val="00D501D3"/>
    <w:rsid w:val="00D528C5"/>
    <w:rsid w:val="00D532B9"/>
    <w:rsid w:val="00D53C29"/>
    <w:rsid w:val="00D54595"/>
    <w:rsid w:val="00D5533B"/>
    <w:rsid w:val="00D55A5F"/>
    <w:rsid w:val="00D55B56"/>
    <w:rsid w:val="00D56729"/>
    <w:rsid w:val="00D6169D"/>
    <w:rsid w:val="00D628FC"/>
    <w:rsid w:val="00D64E50"/>
    <w:rsid w:val="00D6525C"/>
    <w:rsid w:val="00D663ED"/>
    <w:rsid w:val="00D66ADC"/>
    <w:rsid w:val="00D6757F"/>
    <w:rsid w:val="00D7253A"/>
    <w:rsid w:val="00D746A6"/>
    <w:rsid w:val="00D76B44"/>
    <w:rsid w:val="00D76C3D"/>
    <w:rsid w:val="00D80F7E"/>
    <w:rsid w:val="00D829DA"/>
    <w:rsid w:val="00D853C0"/>
    <w:rsid w:val="00D91F44"/>
    <w:rsid w:val="00D921C3"/>
    <w:rsid w:val="00D94824"/>
    <w:rsid w:val="00D94AF0"/>
    <w:rsid w:val="00D96053"/>
    <w:rsid w:val="00D97189"/>
    <w:rsid w:val="00DA415D"/>
    <w:rsid w:val="00DA4A6D"/>
    <w:rsid w:val="00DA52A8"/>
    <w:rsid w:val="00DA6488"/>
    <w:rsid w:val="00DA6EFB"/>
    <w:rsid w:val="00DA6F4C"/>
    <w:rsid w:val="00DB0A6D"/>
    <w:rsid w:val="00DB2479"/>
    <w:rsid w:val="00DB3652"/>
    <w:rsid w:val="00DB4E35"/>
    <w:rsid w:val="00DB78AF"/>
    <w:rsid w:val="00DC0F31"/>
    <w:rsid w:val="00DC1354"/>
    <w:rsid w:val="00DC3ED6"/>
    <w:rsid w:val="00DC45A7"/>
    <w:rsid w:val="00DC5B38"/>
    <w:rsid w:val="00DC5D50"/>
    <w:rsid w:val="00DD09AD"/>
    <w:rsid w:val="00DD201A"/>
    <w:rsid w:val="00DD2DF1"/>
    <w:rsid w:val="00DD3E98"/>
    <w:rsid w:val="00DD4B4F"/>
    <w:rsid w:val="00DD5CEF"/>
    <w:rsid w:val="00DD6D74"/>
    <w:rsid w:val="00DD768C"/>
    <w:rsid w:val="00DE1688"/>
    <w:rsid w:val="00DE1765"/>
    <w:rsid w:val="00DE30AE"/>
    <w:rsid w:val="00DE3427"/>
    <w:rsid w:val="00DE3FF4"/>
    <w:rsid w:val="00DE6A59"/>
    <w:rsid w:val="00DE76D6"/>
    <w:rsid w:val="00DF21C9"/>
    <w:rsid w:val="00DF4EBC"/>
    <w:rsid w:val="00DF4F1A"/>
    <w:rsid w:val="00E00F0E"/>
    <w:rsid w:val="00E0163D"/>
    <w:rsid w:val="00E027B4"/>
    <w:rsid w:val="00E029F5"/>
    <w:rsid w:val="00E0344F"/>
    <w:rsid w:val="00E046DF"/>
    <w:rsid w:val="00E05301"/>
    <w:rsid w:val="00E05335"/>
    <w:rsid w:val="00E06824"/>
    <w:rsid w:val="00E068E0"/>
    <w:rsid w:val="00E0693E"/>
    <w:rsid w:val="00E06A75"/>
    <w:rsid w:val="00E06ED7"/>
    <w:rsid w:val="00E125A7"/>
    <w:rsid w:val="00E131A9"/>
    <w:rsid w:val="00E13360"/>
    <w:rsid w:val="00E152E6"/>
    <w:rsid w:val="00E17080"/>
    <w:rsid w:val="00E24C40"/>
    <w:rsid w:val="00E2752C"/>
    <w:rsid w:val="00E330A2"/>
    <w:rsid w:val="00E33AD7"/>
    <w:rsid w:val="00E355DE"/>
    <w:rsid w:val="00E35DDC"/>
    <w:rsid w:val="00E37E6E"/>
    <w:rsid w:val="00E40BFF"/>
    <w:rsid w:val="00E41CA2"/>
    <w:rsid w:val="00E4335C"/>
    <w:rsid w:val="00E43C24"/>
    <w:rsid w:val="00E44B49"/>
    <w:rsid w:val="00E4772E"/>
    <w:rsid w:val="00E528E2"/>
    <w:rsid w:val="00E55A29"/>
    <w:rsid w:val="00E56BEE"/>
    <w:rsid w:val="00E63D15"/>
    <w:rsid w:val="00E64DB9"/>
    <w:rsid w:val="00E66B02"/>
    <w:rsid w:val="00E70E89"/>
    <w:rsid w:val="00E71A18"/>
    <w:rsid w:val="00E71D36"/>
    <w:rsid w:val="00E7409A"/>
    <w:rsid w:val="00E74C0D"/>
    <w:rsid w:val="00E75926"/>
    <w:rsid w:val="00E7597B"/>
    <w:rsid w:val="00E76359"/>
    <w:rsid w:val="00E7645C"/>
    <w:rsid w:val="00E76F20"/>
    <w:rsid w:val="00E840CC"/>
    <w:rsid w:val="00E8478B"/>
    <w:rsid w:val="00E858B0"/>
    <w:rsid w:val="00E92A75"/>
    <w:rsid w:val="00E950E4"/>
    <w:rsid w:val="00E95C6D"/>
    <w:rsid w:val="00E95FC7"/>
    <w:rsid w:val="00E961EA"/>
    <w:rsid w:val="00EA2EC6"/>
    <w:rsid w:val="00EA3B3D"/>
    <w:rsid w:val="00EA4E39"/>
    <w:rsid w:val="00EA5C9E"/>
    <w:rsid w:val="00EA69D5"/>
    <w:rsid w:val="00EA7163"/>
    <w:rsid w:val="00EA7855"/>
    <w:rsid w:val="00EB02F2"/>
    <w:rsid w:val="00EB0A35"/>
    <w:rsid w:val="00EB22E0"/>
    <w:rsid w:val="00EB2690"/>
    <w:rsid w:val="00EB2BDE"/>
    <w:rsid w:val="00EB5517"/>
    <w:rsid w:val="00EB5B61"/>
    <w:rsid w:val="00EB5B6A"/>
    <w:rsid w:val="00EB6B48"/>
    <w:rsid w:val="00EC3002"/>
    <w:rsid w:val="00EC54E4"/>
    <w:rsid w:val="00ED0EF3"/>
    <w:rsid w:val="00ED21B9"/>
    <w:rsid w:val="00ED2837"/>
    <w:rsid w:val="00ED320B"/>
    <w:rsid w:val="00ED44AC"/>
    <w:rsid w:val="00ED485E"/>
    <w:rsid w:val="00ED579C"/>
    <w:rsid w:val="00ED7751"/>
    <w:rsid w:val="00EE14FB"/>
    <w:rsid w:val="00EE1B24"/>
    <w:rsid w:val="00EE29EF"/>
    <w:rsid w:val="00EE30DE"/>
    <w:rsid w:val="00EE573C"/>
    <w:rsid w:val="00EE678E"/>
    <w:rsid w:val="00EE77D8"/>
    <w:rsid w:val="00EF15DC"/>
    <w:rsid w:val="00EF1DF2"/>
    <w:rsid w:val="00EF3459"/>
    <w:rsid w:val="00EF39FB"/>
    <w:rsid w:val="00EF4D78"/>
    <w:rsid w:val="00EF4F7F"/>
    <w:rsid w:val="00EF5CDE"/>
    <w:rsid w:val="00F026BD"/>
    <w:rsid w:val="00F02F9E"/>
    <w:rsid w:val="00F04006"/>
    <w:rsid w:val="00F11FE0"/>
    <w:rsid w:val="00F13760"/>
    <w:rsid w:val="00F1604A"/>
    <w:rsid w:val="00F166C4"/>
    <w:rsid w:val="00F16918"/>
    <w:rsid w:val="00F1734F"/>
    <w:rsid w:val="00F2123E"/>
    <w:rsid w:val="00F24988"/>
    <w:rsid w:val="00F2498B"/>
    <w:rsid w:val="00F2574C"/>
    <w:rsid w:val="00F359A1"/>
    <w:rsid w:val="00F36FCC"/>
    <w:rsid w:val="00F370F5"/>
    <w:rsid w:val="00F40A9D"/>
    <w:rsid w:val="00F44665"/>
    <w:rsid w:val="00F4520F"/>
    <w:rsid w:val="00F4602A"/>
    <w:rsid w:val="00F4709D"/>
    <w:rsid w:val="00F53763"/>
    <w:rsid w:val="00F5381F"/>
    <w:rsid w:val="00F54400"/>
    <w:rsid w:val="00F55067"/>
    <w:rsid w:val="00F55556"/>
    <w:rsid w:val="00F6098C"/>
    <w:rsid w:val="00F60D65"/>
    <w:rsid w:val="00F61234"/>
    <w:rsid w:val="00F61D11"/>
    <w:rsid w:val="00F63ED4"/>
    <w:rsid w:val="00F64F94"/>
    <w:rsid w:val="00F653CD"/>
    <w:rsid w:val="00F66142"/>
    <w:rsid w:val="00F67444"/>
    <w:rsid w:val="00F676D4"/>
    <w:rsid w:val="00F7081B"/>
    <w:rsid w:val="00F70832"/>
    <w:rsid w:val="00F71083"/>
    <w:rsid w:val="00F71241"/>
    <w:rsid w:val="00F730C7"/>
    <w:rsid w:val="00F738A6"/>
    <w:rsid w:val="00F749D4"/>
    <w:rsid w:val="00F75BDD"/>
    <w:rsid w:val="00F80386"/>
    <w:rsid w:val="00F81558"/>
    <w:rsid w:val="00F82BB3"/>
    <w:rsid w:val="00F82D2B"/>
    <w:rsid w:val="00F87B34"/>
    <w:rsid w:val="00F924BE"/>
    <w:rsid w:val="00F92FEE"/>
    <w:rsid w:val="00F93A45"/>
    <w:rsid w:val="00F96940"/>
    <w:rsid w:val="00FA1C52"/>
    <w:rsid w:val="00FA2016"/>
    <w:rsid w:val="00FB0398"/>
    <w:rsid w:val="00FB0C12"/>
    <w:rsid w:val="00FB2729"/>
    <w:rsid w:val="00FB2812"/>
    <w:rsid w:val="00FB2956"/>
    <w:rsid w:val="00FB50CE"/>
    <w:rsid w:val="00FB5400"/>
    <w:rsid w:val="00FB5975"/>
    <w:rsid w:val="00FB5B29"/>
    <w:rsid w:val="00FB7EC2"/>
    <w:rsid w:val="00FC0B62"/>
    <w:rsid w:val="00FC139D"/>
    <w:rsid w:val="00FC22B6"/>
    <w:rsid w:val="00FC2B24"/>
    <w:rsid w:val="00FC2BAC"/>
    <w:rsid w:val="00FC3E38"/>
    <w:rsid w:val="00FC424C"/>
    <w:rsid w:val="00FC4599"/>
    <w:rsid w:val="00FC72DE"/>
    <w:rsid w:val="00FD0D06"/>
    <w:rsid w:val="00FD1988"/>
    <w:rsid w:val="00FD22DB"/>
    <w:rsid w:val="00FD438E"/>
    <w:rsid w:val="00FD4A42"/>
    <w:rsid w:val="00FD4CA3"/>
    <w:rsid w:val="00FE0D08"/>
    <w:rsid w:val="00FE1DEA"/>
    <w:rsid w:val="00FE229E"/>
    <w:rsid w:val="00FE35AB"/>
    <w:rsid w:val="00FE3623"/>
    <w:rsid w:val="00FE5CAB"/>
    <w:rsid w:val="00FF48A3"/>
    <w:rsid w:val="00FF6759"/>
    <w:rsid w:val="00FF76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14"/>
    <w:pPr>
      <w:spacing w:after="200" w:line="252" w:lineRule="auto"/>
    </w:pPr>
    <w:rPr>
      <w:rFonts w:ascii="Cambria" w:eastAsia="Times New Roman" w:hAnsi="Cambria" w:cs="Times New Roman"/>
      <w:lang w:val="en-US" w:bidi="en-US"/>
    </w:rPr>
  </w:style>
  <w:style w:type="paragraph" w:styleId="3">
    <w:name w:val="heading 3"/>
    <w:basedOn w:val="a"/>
    <w:next w:val="a"/>
    <w:link w:val="3Char"/>
    <w:uiPriority w:val="9"/>
    <w:semiHidden/>
    <w:unhideWhenUsed/>
    <w:qFormat/>
    <w:rsid w:val="00932D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Char"/>
    <w:uiPriority w:val="9"/>
    <w:qFormat/>
    <w:rsid w:val="00CF716F"/>
    <w:pPr>
      <w:spacing w:before="100" w:beforeAutospacing="1" w:after="100" w:afterAutospacing="1" w:line="240" w:lineRule="auto"/>
      <w:outlineLvl w:val="3"/>
    </w:pPr>
    <w:rPr>
      <w:rFonts w:ascii="Times New Roman" w:hAnsi="Times New Roman"/>
      <w:b/>
      <w:bCs/>
      <w:sz w:val="24"/>
      <w:szCs w:val="24"/>
      <w:lang w:val="pt-BR" w:eastAsia="pt-B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NT">
    <w:name w:val="ABNT"/>
    <w:basedOn w:val="a3"/>
    <w:link w:val="ABNTChar"/>
    <w:qFormat/>
    <w:rsid w:val="004D3DD1"/>
    <w:pPr>
      <w:spacing w:line="360" w:lineRule="auto"/>
      <w:ind w:left="0"/>
      <w:jc w:val="both"/>
    </w:pPr>
    <w:rPr>
      <w:rFonts w:ascii="Arial" w:hAnsi="Arial"/>
      <w:lang w:val="pt-BR"/>
    </w:rPr>
  </w:style>
  <w:style w:type="character" w:customStyle="1" w:styleId="ABNTChar">
    <w:name w:val="ABNT Char"/>
    <w:basedOn w:val="a0"/>
    <w:link w:val="ABNT"/>
    <w:rsid w:val="004D3DD1"/>
    <w:rPr>
      <w:rFonts w:ascii="Arial" w:eastAsia="Times New Roman" w:hAnsi="Arial" w:cs="Times New Roman"/>
      <w:lang w:bidi="en-US"/>
    </w:rPr>
  </w:style>
  <w:style w:type="paragraph" w:styleId="a3">
    <w:name w:val="List Paragraph"/>
    <w:basedOn w:val="a"/>
    <w:uiPriority w:val="34"/>
    <w:qFormat/>
    <w:rsid w:val="00753714"/>
    <w:pPr>
      <w:ind w:left="720"/>
      <w:contextualSpacing/>
    </w:pPr>
  </w:style>
  <w:style w:type="character" w:customStyle="1" w:styleId="highlight">
    <w:name w:val="highlight"/>
    <w:basedOn w:val="a0"/>
    <w:rsid w:val="00CF716F"/>
  </w:style>
  <w:style w:type="character" w:customStyle="1" w:styleId="4Char">
    <w:name w:val="标题 4 Char"/>
    <w:basedOn w:val="a0"/>
    <w:link w:val="4"/>
    <w:uiPriority w:val="9"/>
    <w:rsid w:val="00CF716F"/>
    <w:rPr>
      <w:rFonts w:ascii="Times New Roman" w:eastAsia="Times New Roman" w:hAnsi="Times New Roman" w:cs="Times New Roman"/>
      <w:b/>
      <w:bCs/>
      <w:sz w:val="24"/>
      <w:szCs w:val="24"/>
      <w:lang w:eastAsia="pt-BR"/>
    </w:rPr>
  </w:style>
  <w:style w:type="paragraph" w:styleId="a4">
    <w:name w:val="Normal (Web)"/>
    <w:basedOn w:val="a"/>
    <w:uiPriority w:val="99"/>
    <w:unhideWhenUsed/>
    <w:rsid w:val="00CF716F"/>
    <w:pPr>
      <w:spacing w:before="100" w:beforeAutospacing="1" w:after="100" w:afterAutospacing="1" w:line="240" w:lineRule="auto"/>
    </w:pPr>
    <w:rPr>
      <w:rFonts w:ascii="Times New Roman" w:hAnsi="Times New Roman"/>
      <w:sz w:val="24"/>
      <w:szCs w:val="24"/>
      <w:lang w:val="pt-BR" w:eastAsia="pt-BR" w:bidi="ar-SA"/>
    </w:rPr>
  </w:style>
  <w:style w:type="paragraph" w:customStyle="1" w:styleId="Default">
    <w:name w:val="Default"/>
    <w:rsid w:val="007D198B"/>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39"/>
    <w:rsid w:val="00E3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a1"/>
    <w:uiPriority w:val="41"/>
    <w:rsid w:val="00E330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a1"/>
    <w:uiPriority w:val="40"/>
    <w:rsid w:val="00E330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header"/>
    <w:basedOn w:val="a"/>
    <w:link w:val="Char"/>
    <w:uiPriority w:val="99"/>
    <w:unhideWhenUsed/>
    <w:rsid w:val="00444A7D"/>
    <w:pPr>
      <w:tabs>
        <w:tab w:val="center" w:pos="4252"/>
        <w:tab w:val="right" w:pos="8504"/>
      </w:tabs>
      <w:spacing w:after="0" w:line="240" w:lineRule="auto"/>
    </w:pPr>
  </w:style>
  <w:style w:type="character" w:customStyle="1" w:styleId="Char">
    <w:name w:val="页眉 Char"/>
    <w:basedOn w:val="a0"/>
    <w:link w:val="a6"/>
    <w:uiPriority w:val="99"/>
    <w:rsid w:val="00444A7D"/>
    <w:rPr>
      <w:rFonts w:ascii="Cambria" w:eastAsia="Times New Roman" w:hAnsi="Cambria" w:cs="Times New Roman"/>
      <w:lang w:val="en-US" w:bidi="en-US"/>
    </w:rPr>
  </w:style>
  <w:style w:type="paragraph" w:styleId="a7">
    <w:name w:val="footer"/>
    <w:basedOn w:val="a"/>
    <w:link w:val="Char0"/>
    <w:uiPriority w:val="99"/>
    <w:unhideWhenUsed/>
    <w:rsid w:val="00444A7D"/>
    <w:pPr>
      <w:tabs>
        <w:tab w:val="center" w:pos="4252"/>
        <w:tab w:val="right" w:pos="8504"/>
      </w:tabs>
      <w:spacing w:after="0" w:line="240" w:lineRule="auto"/>
    </w:pPr>
  </w:style>
  <w:style w:type="character" w:customStyle="1" w:styleId="Char0">
    <w:name w:val="页脚 Char"/>
    <w:basedOn w:val="a0"/>
    <w:link w:val="a7"/>
    <w:uiPriority w:val="99"/>
    <w:rsid w:val="00444A7D"/>
    <w:rPr>
      <w:rFonts w:ascii="Cambria" w:eastAsia="Times New Roman" w:hAnsi="Cambria" w:cs="Times New Roman"/>
      <w:lang w:val="en-US" w:bidi="en-US"/>
    </w:rPr>
  </w:style>
  <w:style w:type="paragraph" w:styleId="a8">
    <w:name w:val="Balloon Text"/>
    <w:basedOn w:val="a"/>
    <w:link w:val="Char1"/>
    <w:uiPriority w:val="99"/>
    <w:semiHidden/>
    <w:unhideWhenUsed/>
    <w:rsid w:val="008B3D24"/>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B3D24"/>
    <w:rPr>
      <w:rFonts w:ascii="Tahoma" w:eastAsia="Times New Roman" w:hAnsi="Tahoma" w:cs="Tahoma"/>
      <w:sz w:val="16"/>
      <w:szCs w:val="16"/>
      <w:lang w:val="en-US" w:bidi="en-US"/>
    </w:rPr>
  </w:style>
  <w:style w:type="table" w:customStyle="1" w:styleId="SombreamentoClaro1">
    <w:name w:val="Sombreamento Claro1"/>
    <w:basedOn w:val="a1"/>
    <w:uiPriority w:val="60"/>
    <w:rsid w:val="00C67C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022BBA"/>
  </w:style>
  <w:style w:type="character" w:styleId="a9">
    <w:name w:val="annotation reference"/>
    <w:basedOn w:val="a0"/>
    <w:uiPriority w:val="99"/>
    <w:unhideWhenUsed/>
    <w:qFormat/>
    <w:rsid w:val="007F5B12"/>
    <w:rPr>
      <w:sz w:val="16"/>
      <w:szCs w:val="16"/>
    </w:rPr>
  </w:style>
  <w:style w:type="paragraph" w:styleId="aa">
    <w:name w:val="annotation text"/>
    <w:basedOn w:val="a"/>
    <w:link w:val="Char2"/>
    <w:uiPriority w:val="99"/>
    <w:unhideWhenUsed/>
    <w:qFormat/>
    <w:rsid w:val="007F5B12"/>
    <w:pPr>
      <w:spacing w:line="240" w:lineRule="auto"/>
    </w:pPr>
    <w:rPr>
      <w:sz w:val="20"/>
      <w:szCs w:val="20"/>
    </w:rPr>
  </w:style>
  <w:style w:type="character" w:customStyle="1" w:styleId="Char2">
    <w:name w:val="批注文字 Char"/>
    <w:basedOn w:val="a0"/>
    <w:link w:val="aa"/>
    <w:uiPriority w:val="99"/>
    <w:rsid w:val="007F5B12"/>
    <w:rPr>
      <w:rFonts w:ascii="Cambria" w:eastAsia="Times New Roman" w:hAnsi="Cambria" w:cs="Times New Roman"/>
      <w:sz w:val="20"/>
      <w:szCs w:val="20"/>
      <w:lang w:val="en-US" w:bidi="en-US"/>
    </w:rPr>
  </w:style>
  <w:style w:type="paragraph" w:styleId="ab">
    <w:name w:val="annotation subject"/>
    <w:basedOn w:val="aa"/>
    <w:next w:val="aa"/>
    <w:link w:val="Char3"/>
    <w:uiPriority w:val="99"/>
    <w:semiHidden/>
    <w:unhideWhenUsed/>
    <w:rsid w:val="007F5B12"/>
    <w:rPr>
      <w:b/>
      <w:bCs/>
    </w:rPr>
  </w:style>
  <w:style w:type="character" w:customStyle="1" w:styleId="Char3">
    <w:name w:val="批注主题 Char"/>
    <w:basedOn w:val="Char2"/>
    <w:link w:val="ab"/>
    <w:uiPriority w:val="99"/>
    <w:semiHidden/>
    <w:rsid w:val="007F5B12"/>
    <w:rPr>
      <w:rFonts w:ascii="Cambria" w:eastAsia="Times New Roman" w:hAnsi="Cambria" w:cs="Times New Roman"/>
      <w:b/>
      <w:bCs/>
      <w:sz w:val="20"/>
      <w:szCs w:val="20"/>
      <w:lang w:val="en-US" w:bidi="en-US"/>
    </w:rPr>
  </w:style>
  <w:style w:type="character" w:styleId="ac">
    <w:name w:val="Hyperlink"/>
    <w:basedOn w:val="a0"/>
    <w:uiPriority w:val="99"/>
    <w:unhideWhenUsed/>
    <w:rsid w:val="005A2DE1"/>
    <w:rPr>
      <w:color w:val="0563C1" w:themeColor="hyperlink"/>
      <w:u w:val="single"/>
    </w:rPr>
  </w:style>
  <w:style w:type="character" w:customStyle="1" w:styleId="3Char">
    <w:name w:val="标题 3 Char"/>
    <w:basedOn w:val="a0"/>
    <w:link w:val="3"/>
    <w:uiPriority w:val="9"/>
    <w:semiHidden/>
    <w:rsid w:val="00932DED"/>
    <w:rPr>
      <w:rFonts w:asciiTheme="majorHAnsi" w:eastAsiaTheme="majorEastAsia" w:hAnsiTheme="majorHAnsi" w:cstheme="majorBidi"/>
      <w:color w:val="1F4D78" w:themeColor="accent1" w:themeShade="7F"/>
      <w:sz w:val="24"/>
      <w:szCs w:val="24"/>
      <w:lang w:val="en-US" w:bidi="en-US"/>
    </w:rPr>
  </w:style>
  <w:style w:type="paragraph" w:styleId="ad">
    <w:name w:val="Revision"/>
    <w:hidden/>
    <w:uiPriority w:val="99"/>
    <w:semiHidden/>
    <w:rsid w:val="00067CAE"/>
    <w:pPr>
      <w:spacing w:after="0" w:line="240" w:lineRule="auto"/>
    </w:pPr>
    <w:rPr>
      <w:rFonts w:ascii="Cambria" w:eastAsia="Times New Roman" w:hAnsi="Cambria" w:cs="Times New Roman"/>
      <w:lang w:val="en-US" w:bidi="en-US"/>
    </w:rPr>
  </w:style>
  <w:style w:type="character" w:styleId="ae">
    <w:name w:val="line number"/>
    <w:basedOn w:val="a0"/>
    <w:uiPriority w:val="99"/>
    <w:semiHidden/>
    <w:unhideWhenUsed/>
    <w:rsid w:val="00C558A0"/>
  </w:style>
  <w:style w:type="paragraph" w:styleId="af">
    <w:name w:val="footnote text"/>
    <w:basedOn w:val="a"/>
    <w:link w:val="Char4"/>
    <w:uiPriority w:val="99"/>
    <w:unhideWhenUsed/>
    <w:rsid w:val="000C07D9"/>
    <w:pPr>
      <w:spacing w:after="0" w:line="240" w:lineRule="auto"/>
    </w:pPr>
    <w:rPr>
      <w:sz w:val="24"/>
      <w:szCs w:val="24"/>
    </w:rPr>
  </w:style>
  <w:style w:type="character" w:customStyle="1" w:styleId="Char4">
    <w:name w:val="脚注文本 Char"/>
    <w:basedOn w:val="a0"/>
    <w:link w:val="af"/>
    <w:uiPriority w:val="99"/>
    <w:rsid w:val="000C07D9"/>
    <w:rPr>
      <w:rFonts w:ascii="Cambria" w:eastAsia="Times New Roman" w:hAnsi="Cambria" w:cs="Times New Roman"/>
      <w:sz w:val="24"/>
      <w:szCs w:val="24"/>
      <w:lang w:val="en-US" w:bidi="en-US"/>
    </w:rPr>
  </w:style>
  <w:style w:type="character" w:styleId="af0">
    <w:name w:val="footnote reference"/>
    <w:basedOn w:val="a0"/>
    <w:uiPriority w:val="99"/>
    <w:unhideWhenUsed/>
    <w:rsid w:val="000C07D9"/>
    <w:rPr>
      <w:vertAlign w:val="superscript"/>
    </w:rPr>
  </w:style>
  <w:style w:type="character" w:customStyle="1" w:styleId="A30">
    <w:name w:val="A3"/>
    <w:uiPriority w:val="99"/>
    <w:rsid w:val="00D7253A"/>
    <w:rPr>
      <w:rFonts w:cs="Minion Pro"/>
      <w:color w:val="000000"/>
      <w:sz w:val="13"/>
      <w:szCs w:val="13"/>
    </w:rPr>
  </w:style>
  <w:style w:type="character" w:customStyle="1" w:styleId="A50">
    <w:name w:val="A5"/>
    <w:uiPriority w:val="99"/>
    <w:rsid w:val="00E046DF"/>
    <w:rPr>
      <w:rFonts w:ascii="Garamond Premr Pro" w:hAnsi="Garamond Premr Pro" w:cs="Garamond Premr Pro"/>
      <w:color w:val="000000"/>
      <w:sz w:val="14"/>
      <w:szCs w:val="14"/>
    </w:rPr>
  </w:style>
  <w:style w:type="table" w:customStyle="1" w:styleId="TabelaSimples21">
    <w:name w:val="Tabela Simples 21"/>
    <w:basedOn w:val="a1"/>
    <w:uiPriority w:val="42"/>
    <w:rsid w:val="001D06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A">
    <w:name w:val="Body A"/>
    <w:rsid w:val="001E229F"/>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paragraph" w:customStyle="1" w:styleId="EndNoteBibliography">
    <w:name w:val="EndNote Bibliography"/>
    <w:basedOn w:val="a"/>
    <w:link w:val="EndNoteBibliographyChar"/>
    <w:qFormat/>
    <w:rsid w:val="00D15B5B"/>
    <w:pPr>
      <w:adjustRightInd w:val="0"/>
      <w:snapToGrid w:val="0"/>
      <w:spacing w:line="240" w:lineRule="auto"/>
      <w:jc w:val="center"/>
    </w:pPr>
    <w:rPr>
      <w:rFonts w:ascii="Tahoma" w:eastAsia="微软雅黑" w:hAnsi="Tahoma" w:cs="Tahoma"/>
      <w:lang w:eastAsia="zh-CN" w:bidi="ar-SA"/>
    </w:rPr>
  </w:style>
  <w:style w:type="character" w:customStyle="1" w:styleId="EndNoteBibliographyChar">
    <w:name w:val="EndNote Bibliography Char"/>
    <w:link w:val="EndNoteBibliography"/>
    <w:rsid w:val="00D15B5B"/>
    <w:rPr>
      <w:rFonts w:ascii="Tahoma" w:eastAsia="微软雅黑"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14"/>
    <w:pPr>
      <w:spacing w:after="200" w:line="252" w:lineRule="auto"/>
    </w:pPr>
    <w:rPr>
      <w:rFonts w:ascii="Cambria" w:eastAsia="Times New Roman" w:hAnsi="Cambria" w:cs="Times New Roman"/>
      <w:lang w:val="en-US" w:bidi="en-US"/>
    </w:rPr>
  </w:style>
  <w:style w:type="paragraph" w:styleId="3">
    <w:name w:val="heading 3"/>
    <w:basedOn w:val="a"/>
    <w:next w:val="a"/>
    <w:link w:val="3Char"/>
    <w:uiPriority w:val="9"/>
    <w:semiHidden/>
    <w:unhideWhenUsed/>
    <w:qFormat/>
    <w:rsid w:val="00932D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Char"/>
    <w:uiPriority w:val="9"/>
    <w:qFormat/>
    <w:rsid w:val="00CF716F"/>
    <w:pPr>
      <w:spacing w:before="100" w:beforeAutospacing="1" w:after="100" w:afterAutospacing="1" w:line="240" w:lineRule="auto"/>
      <w:outlineLvl w:val="3"/>
    </w:pPr>
    <w:rPr>
      <w:rFonts w:ascii="Times New Roman" w:hAnsi="Times New Roman"/>
      <w:b/>
      <w:bCs/>
      <w:sz w:val="24"/>
      <w:szCs w:val="24"/>
      <w:lang w:val="pt-BR" w:eastAsia="pt-B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NT">
    <w:name w:val="ABNT"/>
    <w:basedOn w:val="a3"/>
    <w:link w:val="ABNTChar"/>
    <w:qFormat/>
    <w:rsid w:val="004D3DD1"/>
    <w:pPr>
      <w:spacing w:line="360" w:lineRule="auto"/>
      <w:ind w:left="0"/>
      <w:jc w:val="both"/>
    </w:pPr>
    <w:rPr>
      <w:rFonts w:ascii="Arial" w:hAnsi="Arial"/>
      <w:lang w:val="pt-BR"/>
    </w:rPr>
  </w:style>
  <w:style w:type="character" w:customStyle="1" w:styleId="ABNTChar">
    <w:name w:val="ABNT Char"/>
    <w:basedOn w:val="a0"/>
    <w:link w:val="ABNT"/>
    <w:rsid w:val="004D3DD1"/>
    <w:rPr>
      <w:rFonts w:ascii="Arial" w:eastAsia="Times New Roman" w:hAnsi="Arial" w:cs="Times New Roman"/>
      <w:lang w:bidi="en-US"/>
    </w:rPr>
  </w:style>
  <w:style w:type="paragraph" w:styleId="a3">
    <w:name w:val="List Paragraph"/>
    <w:basedOn w:val="a"/>
    <w:uiPriority w:val="34"/>
    <w:qFormat/>
    <w:rsid w:val="00753714"/>
    <w:pPr>
      <w:ind w:left="720"/>
      <w:contextualSpacing/>
    </w:pPr>
  </w:style>
  <w:style w:type="character" w:customStyle="1" w:styleId="highlight">
    <w:name w:val="highlight"/>
    <w:basedOn w:val="a0"/>
    <w:rsid w:val="00CF716F"/>
  </w:style>
  <w:style w:type="character" w:customStyle="1" w:styleId="4Char">
    <w:name w:val="标题 4 Char"/>
    <w:basedOn w:val="a0"/>
    <w:link w:val="4"/>
    <w:uiPriority w:val="9"/>
    <w:rsid w:val="00CF716F"/>
    <w:rPr>
      <w:rFonts w:ascii="Times New Roman" w:eastAsia="Times New Roman" w:hAnsi="Times New Roman" w:cs="Times New Roman"/>
      <w:b/>
      <w:bCs/>
      <w:sz w:val="24"/>
      <w:szCs w:val="24"/>
      <w:lang w:eastAsia="pt-BR"/>
    </w:rPr>
  </w:style>
  <w:style w:type="paragraph" w:styleId="a4">
    <w:name w:val="Normal (Web)"/>
    <w:basedOn w:val="a"/>
    <w:uiPriority w:val="99"/>
    <w:unhideWhenUsed/>
    <w:rsid w:val="00CF716F"/>
    <w:pPr>
      <w:spacing w:before="100" w:beforeAutospacing="1" w:after="100" w:afterAutospacing="1" w:line="240" w:lineRule="auto"/>
    </w:pPr>
    <w:rPr>
      <w:rFonts w:ascii="Times New Roman" w:hAnsi="Times New Roman"/>
      <w:sz w:val="24"/>
      <w:szCs w:val="24"/>
      <w:lang w:val="pt-BR" w:eastAsia="pt-BR" w:bidi="ar-SA"/>
    </w:rPr>
  </w:style>
  <w:style w:type="paragraph" w:customStyle="1" w:styleId="Default">
    <w:name w:val="Default"/>
    <w:rsid w:val="007D198B"/>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39"/>
    <w:rsid w:val="00E3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a1"/>
    <w:uiPriority w:val="41"/>
    <w:rsid w:val="00E330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a1"/>
    <w:uiPriority w:val="40"/>
    <w:rsid w:val="00E330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header"/>
    <w:basedOn w:val="a"/>
    <w:link w:val="Char"/>
    <w:uiPriority w:val="99"/>
    <w:unhideWhenUsed/>
    <w:rsid w:val="00444A7D"/>
    <w:pPr>
      <w:tabs>
        <w:tab w:val="center" w:pos="4252"/>
        <w:tab w:val="right" w:pos="8504"/>
      </w:tabs>
      <w:spacing w:after="0" w:line="240" w:lineRule="auto"/>
    </w:pPr>
  </w:style>
  <w:style w:type="character" w:customStyle="1" w:styleId="Char">
    <w:name w:val="页眉 Char"/>
    <w:basedOn w:val="a0"/>
    <w:link w:val="a6"/>
    <w:uiPriority w:val="99"/>
    <w:rsid w:val="00444A7D"/>
    <w:rPr>
      <w:rFonts w:ascii="Cambria" w:eastAsia="Times New Roman" w:hAnsi="Cambria" w:cs="Times New Roman"/>
      <w:lang w:val="en-US" w:bidi="en-US"/>
    </w:rPr>
  </w:style>
  <w:style w:type="paragraph" w:styleId="a7">
    <w:name w:val="footer"/>
    <w:basedOn w:val="a"/>
    <w:link w:val="Char0"/>
    <w:uiPriority w:val="99"/>
    <w:unhideWhenUsed/>
    <w:rsid w:val="00444A7D"/>
    <w:pPr>
      <w:tabs>
        <w:tab w:val="center" w:pos="4252"/>
        <w:tab w:val="right" w:pos="8504"/>
      </w:tabs>
      <w:spacing w:after="0" w:line="240" w:lineRule="auto"/>
    </w:pPr>
  </w:style>
  <w:style w:type="character" w:customStyle="1" w:styleId="Char0">
    <w:name w:val="页脚 Char"/>
    <w:basedOn w:val="a0"/>
    <w:link w:val="a7"/>
    <w:uiPriority w:val="99"/>
    <w:rsid w:val="00444A7D"/>
    <w:rPr>
      <w:rFonts w:ascii="Cambria" w:eastAsia="Times New Roman" w:hAnsi="Cambria" w:cs="Times New Roman"/>
      <w:lang w:val="en-US" w:bidi="en-US"/>
    </w:rPr>
  </w:style>
  <w:style w:type="paragraph" w:styleId="a8">
    <w:name w:val="Balloon Text"/>
    <w:basedOn w:val="a"/>
    <w:link w:val="Char1"/>
    <w:uiPriority w:val="99"/>
    <w:semiHidden/>
    <w:unhideWhenUsed/>
    <w:rsid w:val="008B3D24"/>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B3D24"/>
    <w:rPr>
      <w:rFonts w:ascii="Tahoma" w:eastAsia="Times New Roman" w:hAnsi="Tahoma" w:cs="Tahoma"/>
      <w:sz w:val="16"/>
      <w:szCs w:val="16"/>
      <w:lang w:val="en-US" w:bidi="en-US"/>
    </w:rPr>
  </w:style>
  <w:style w:type="table" w:customStyle="1" w:styleId="SombreamentoClaro1">
    <w:name w:val="Sombreamento Claro1"/>
    <w:basedOn w:val="a1"/>
    <w:uiPriority w:val="60"/>
    <w:rsid w:val="00C67C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022BBA"/>
  </w:style>
  <w:style w:type="character" w:styleId="a9">
    <w:name w:val="annotation reference"/>
    <w:basedOn w:val="a0"/>
    <w:uiPriority w:val="99"/>
    <w:unhideWhenUsed/>
    <w:qFormat/>
    <w:rsid w:val="007F5B12"/>
    <w:rPr>
      <w:sz w:val="16"/>
      <w:szCs w:val="16"/>
    </w:rPr>
  </w:style>
  <w:style w:type="paragraph" w:styleId="aa">
    <w:name w:val="annotation text"/>
    <w:basedOn w:val="a"/>
    <w:link w:val="Char2"/>
    <w:uiPriority w:val="99"/>
    <w:unhideWhenUsed/>
    <w:qFormat/>
    <w:rsid w:val="007F5B12"/>
    <w:pPr>
      <w:spacing w:line="240" w:lineRule="auto"/>
    </w:pPr>
    <w:rPr>
      <w:sz w:val="20"/>
      <w:szCs w:val="20"/>
    </w:rPr>
  </w:style>
  <w:style w:type="character" w:customStyle="1" w:styleId="Char2">
    <w:name w:val="批注文字 Char"/>
    <w:basedOn w:val="a0"/>
    <w:link w:val="aa"/>
    <w:uiPriority w:val="99"/>
    <w:rsid w:val="007F5B12"/>
    <w:rPr>
      <w:rFonts w:ascii="Cambria" w:eastAsia="Times New Roman" w:hAnsi="Cambria" w:cs="Times New Roman"/>
      <w:sz w:val="20"/>
      <w:szCs w:val="20"/>
      <w:lang w:val="en-US" w:bidi="en-US"/>
    </w:rPr>
  </w:style>
  <w:style w:type="paragraph" w:styleId="ab">
    <w:name w:val="annotation subject"/>
    <w:basedOn w:val="aa"/>
    <w:next w:val="aa"/>
    <w:link w:val="Char3"/>
    <w:uiPriority w:val="99"/>
    <w:semiHidden/>
    <w:unhideWhenUsed/>
    <w:rsid w:val="007F5B12"/>
    <w:rPr>
      <w:b/>
      <w:bCs/>
    </w:rPr>
  </w:style>
  <w:style w:type="character" w:customStyle="1" w:styleId="Char3">
    <w:name w:val="批注主题 Char"/>
    <w:basedOn w:val="Char2"/>
    <w:link w:val="ab"/>
    <w:uiPriority w:val="99"/>
    <w:semiHidden/>
    <w:rsid w:val="007F5B12"/>
    <w:rPr>
      <w:rFonts w:ascii="Cambria" w:eastAsia="Times New Roman" w:hAnsi="Cambria" w:cs="Times New Roman"/>
      <w:b/>
      <w:bCs/>
      <w:sz w:val="20"/>
      <w:szCs w:val="20"/>
      <w:lang w:val="en-US" w:bidi="en-US"/>
    </w:rPr>
  </w:style>
  <w:style w:type="character" w:styleId="ac">
    <w:name w:val="Hyperlink"/>
    <w:basedOn w:val="a0"/>
    <w:uiPriority w:val="99"/>
    <w:unhideWhenUsed/>
    <w:rsid w:val="005A2DE1"/>
    <w:rPr>
      <w:color w:val="0563C1" w:themeColor="hyperlink"/>
      <w:u w:val="single"/>
    </w:rPr>
  </w:style>
  <w:style w:type="character" w:customStyle="1" w:styleId="3Char">
    <w:name w:val="标题 3 Char"/>
    <w:basedOn w:val="a0"/>
    <w:link w:val="3"/>
    <w:uiPriority w:val="9"/>
    <w:semiHidden/>
    <w:rsid w:val="00932DED"/>
    <w:rPr>
      <w:rFonts w:asciiTheme="majorHAnsi" w:eastAsiaTheme="majorEastAsia" w:hAnsiTheme="majorHAnsi" w:cstheme="majorBidi"/>
      <w:color w:val="1F4D78" w:themeColor="accent1" w:themeShade="7F"/>
      <w:sz w:val="24"/>
      <w:szCs w:val="24"/>
      <w:lang w:val="en-US" w:bidi="en-US"/>
    </w:rPr>
  </w:style>
  <w:style w:type="paragraph" w:styleId="ad">
    <w:name w:val="Revision"/>
    <w:hidden/>
    <w:uiPriority w:val="99"/>
    <w:semiHidden/>
    <w:rsid w:val="00067CAE"/>
    <w:pPr>
      <w:spacing w:after="0" w:line="240" w:lineRule="auto"/>
    </w:pPr>
    <w:rPr>
      <w:rFonts w:ascii="Cambria" w:eastAsia="Times New Roman" w:hAnsi="Cambria" w:cs="Times New Roman"/>
      <w:lang w:val="en-US" w:bidi="en-US"/>
    </w:rPr>
  </w:style>
  <w:style w:type="character" w:styleId="ae">
    <w:name w:val="line number"/>
    <w:basedOn w:val="a0"/>
    <w:uiPriority w:val="99"/>
    <w:semiHidden/>
    <w:unhideWhenUsed/>
    <w:rsid w:val="00C558A0"/>
  </w:style>
  <w:style w:type="paragraph" w:styleId="af">
    <w:name w:val="footnote text"/>
    <w:basedOn w:val="a"/>
    <w:link w:val="Char4"/>
    <w:uiPriority w:val="99"/>
    <w:unhideWhenUsed/>
    <w:rsid w:val="000C07D9"/>
    <w:pPr>
      <w:spacing w:after="0" w:line="240" w:lineRule="auto"/>
    </w:pPr>
    <w:rPr>
      <w:sz w:val="24"/>
      <w:szCs w:val="24"/>
    </w:rPr>
  </w:style>
  <w:style w:type="character" w:customStyle="1" w:styleId="Char4">
    <w:name w:val="脚注文本 Char"/>
    <w:basedOn w:val="a0"/>
    <w:link w:val="af"/>
    <w:uiPriority w:val="99"/>
    <w:rsid w:val="000C07D9"/>
    <w:rPr>
      <w:rFonts w:ascii="Cambria" w:eastAsia="Times New Roman" w:hAnsi="Cambria" w:cs="Times New Roman"/>
      <w:sz w:val="24"/>
      <w:szCs w:val="24"/>
      <w:lang w:val="en-US" w:bidi="en-US"/>
    </w:rPr>
  </w:style>
  <w:style w:type="character" w:styleId="af0">
    <w:name w:val="footnote reference"/>
    <w:basedOn w:val="a0"/>
    <w:uiPriority w:val="99"/>
    <w:unhideWhenUsed/>
    <w:rsid w:val="000C07D9"/>
    <w:rPr>
      <w:vertAlign w:val="superscript"/>
    </w:rPr>
  </w:style>
  <w:style w:type="character" w:customStyle="1" w:styleId="A30">
    <w:name w:val="A3"/>
    <w:uiPriority w:val="99"/>
    <w:rsid w:val="00D7253A"/>
    <w:rPr>
      <w:rFonts w:cs="Minion Pro"/>
      <w:color w:val="000000"/>
      <w:sz w:val="13"/>
      <w:szCs w:val="13"/>
    </w:rPr>
  </w:style>
  <w:style w:type="character" w:customStyle="1" w:styleId="A50">
    <w:name w:val="A5"/>
    <w:uiPriority w:val="99"/>
    <w:rsid w:val="00E046DF"/>
    <w:rPr>
      <w:rFonts w:ascii="Garamond Premr Pro" w:hAnsi="Garamond Premr Pro" w:cs="Garamond Premr Pro"/>
      <w:color w:val="000000"/>
      <w:sz w:val="14"/>
      <w:szCs w:val="14"/>
    </w:rPr>
  </w:style>
  <w:style w:type="table" w:customStyle="1" w:styleId="TabelaSimples21">
    <w:name w:val="Tabela Simples 21"/>
    <w:basedOn w:val="a1"/>
    <w:uiPriority w:val="42"/>
    <w:rsid w:val="001D06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A">
    <w:name w:val="Body A"/>
    <w:rsid w:val="001E229F"/>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paragraph" w:customStyle="1" w:styleId="EndNoteBibliography">
    <w:name w:val="EndNote Bibliography"/>
    <w:basedOn w:val="a"/>
    <w:link w:val="EndNoteBibliographyChar"/>
    <w:qFormat/>
    <w:rsid w:val="00D15B5B"/>
    <w:pPr>
      <w:adjustRightInd w:val="0"/>
      <w:snapToGrid w:val="0"/>
      <w:spacing w:line="240" w:lineRule="auto"/>
      <w:jc w:val="center"/>
    </w:pPr>
    <w:rPr>
      <w:rFonts w:ascii="Tahoma" w:eastAsia="微软雅黑" w:hAnsi="Tahoma" w:cs="Tahoma"/>
      <w:lang w:eastAsia="zh-CN" w:bidi="ar-SA"/>
    </w:rPr>
  </w:style>
  <w:style w:type="character" w:customStyle="1" w:styleId="EndNoteBibliographyChar">
    <w:name w:val="EndNote Bibliography Char"/>
    <w:link w:val="EndNoteBibliography"/>
    <w:rsid w:val="00D15B5B"/>
    <w:rPr>
      <w:rFonts w:ascii="Tahoma" w:eastAsia="微软雅黑"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334">
      <w:bodyDiv w:val="1"/>
      <w:marLeft w:val="0"/>
      <w:marRight w:val="0"/>
      <w:marTop w:val="0"/>
      <w:marBottom w:val="0"/>
      <w:divBdr>
        <w:top w:val="none" w:sz="0" w:space="0" w:color="auto"/>
        <w:left w:val="none" w:sz="0" w:space="0" w:color="auto"/>
        <w:bottom w:val="none" w:sz="0" w:space="0" w:color="auto"/>
        <w:right w:val="none" w:sz="0" w:space="0" w:color="auto"/>
      </w:divBdr>
    </w:div>
    <w:div w:id="68234795">
      <w:bodyDiv w:val="1"/>
      <w:marLeft w:val="0"/>
      <w:marRight w:val="0"/>
      <w:marTop w:val="0"/>
      <w:marBottom w:val="0"/>
      <w:divBdr>
        <w:top w:val="none" w:sz="0" w:space="0" w:color="auto"/>
        <w:left w:val="none" w:sz="0" w:space="0" w:color="auto"/>
        <w:bottom w:val="none" w:sz="0" w:space="0" w:color="auto"/>
        <w:right w:val="none" w:sz="0" w:space="0" w:color="auto"/>
      </w:divBdr>
    </w:div>
    <w:div w:id="104227941">
      <w:bodyDiv w:val="1"/>
      <w:marLeft w:val="0"/>
      <w:marRight w:val="0"/>
      <w:marTop w:val="0"/>
      <w:marBottom w:val="0"/>
      <w:divBdr>
        <w:top w:val="none" w:sz="0" w:space="0" w:color="auto"/>
        <w:left w:val="none" w:sz="0" w:space="0" w:color="auto"/>
        <w:bottom w:val="none" w:sz="0" w:space="0" w:color="auto"/>
        <w:right w:val="none" w:sz="0" w:space="0" w:color="auto"/>
      </w:divBdr>
    </w:div>
    <w:div w:id="449974180">
      <w:bodyDiv w:val="1"/>
      <w:marLeft w:val="0"/>
      <w:marRight w:val="0"/>
      <w:marTop w:val="0"/>
      <w:marBottom w:val="0"/>
      <w:divBdr>
        <w:top w:val="none" w:sz="0" w:space="0" w:color="auto"/>
        <w:left w:val="none" w:sz="0" w:space="0" w:color="auto"/>
        <w:bottom w:val="none" w:sz="0" w:space="0" w:color="auto"/>
        <w:right w:val="none" w:sz="0" w:space="0" w:color="auto"/>
      </w:divBdr>
      <w:divsChild>
        <w:div w:id="984967152">
          <w:marLeft w:val="0"/>
          <w:marRight w:val="0"/>
          <w:marTop w:val="0"/>
          <w:marBottom w:val="0"/>
          <w:divBdr>
            <w:top w:val="none" w:sz="0" w:space="0" w:color="auto"/>
            <w:left w:val="none" w:sz="0" w:space="0" w:color="auto"/>
            <w:bottom w:val="none" w:sz="0" w:space="0" w:color="auto"/>
            <w:right w:val="none" w:sz="0" w:space="0" w:color="auto"/>
          </w:divBdr>
          <w:divsChild>
            <w:div w:id="365913864">
              <w:marLeft w:val="0"/>
              <w:marRight w:val="0"/>
              <w:marTop w:val="0"/>
              <w:marBottom w:val="0"/>
              <w:divBdr>
                <w:top w:val="none" w:sz="0" w:space="0" w:color="auto"/>
                <w:left w:val="none" w:sz="0" w:space="0" w:color="auto"/>
                <w:bottom w:val="none" w:sz="0" w:space="0" w:color="auto"/>
                <w:right w:val="none" w:sz="0" w:space="0" w:color="auto"/>
              </w:divBdr>
              <w:divsChild>
                <w:div w:id="1429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188">
      <w:bodyDiv w:val="1"/>
      <w:marLeft w:val="0"/>
      <w:marRight w:val="0"/>
      <w:marTop w:val="0"/>
      <w:marBottom w:val="0"/>
      <w:divBdr>
        <w:top w:val="none" w:sz="0" w:space="0" w:color="auto"/>
        <w:left w:val="none" w:sz="0" w:space="0" w:color="auto"/>
        <w:bottom w:val="none" w:sz="0" w:space="0" w:color="auto"/>
        <w:right w:val="none" w:sz="0" w:space="0" w:color="auto"/>
      </w:divBdr>
      <w:divsChild>
        <w:div w:id="1877616497">
          <w:marLeft w:val="0"/>
          <w:marRight w:val="0"/>
          <w:marTop w:val="0"/>
          <w:marBottom w:val="0"/>
          <w:divBdr>
            <w:top w:val="none" w:sz="0" w:space="0" w:color="auto"/>
            <w:left w:val="none" w:sz="0" w:space="0" w:color="auto"/>
            <w:bottom w:val="none" w:sz="0" w:space="0" w:color="auto"/>
            <w:right w:val="none" w:sz="0" w:space="0" w:color="auto"/>
          </w:divBdr>
          <w:divsChild>
            <w:div w:id="1459567132">
              <w:marLeft w:val="0"/>
              <w:marRight w:val="0"/>
              <w:marTop w:val="0"/>
              <w:marBottom w:val="0"/>
              <w:divBdr>
                <w:top w:val="none" w:sz="0" w:space="0" w:color="auto"/>
                <w:left w:val="none" w:sz="0" w:space="0" w:color="auto"/>
                <w:bottom w:val="none" w:sz="0" w:space="0" w:color="auto"/>
                <w:right w:val="none" w:sz="0" w:space="0" w:color="auto"/>
              </w:divBdr>
              <w:divsChild>
                <w:div w:id="1084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6133">
      <w:bodyDiv w:val="1"/>
      <w:marLeft w:val="0"/>
      <w:marRight w:val="0"/>
      <w:marTop w:val="0"/>
      <w:marBottom w:val="0"/>
      <w:divBdr>
        <w:top w:val="none" w:sz="0" w:space="0" w:color="auto"/>
        <w:left w:val="none" w:sz="0" w:space="0" w:color="auto"/>
        <w:bottom w:val="none" w:sz="0" w:space="0" w:color="auto"/>
        <w:right w:val="none" w:sz="0" w:space="0" w:color="auto"/>
      </w:divBdr>
      <w:divsChild>
        <w:div w:id="1854032482">
          <w:marLeft w:val="0"/>
          <w:marRight w:val="0"/>
          <w:marTop w:val="0"/>
          <w:marBottom w:val="0"/>
          <w:divBdr>
            <w:top w:val="none" w:sz="0" w:space="0" w:color="auto"/>
            <w:left w:val="none" w:sz="0" w:space="0" w:color="auto"/>
            <w:bottom w:val="none" w:sz="0" w:space="0" w:color="auto"/>
            <w:right w:val="none" w:sz="0" w:space="0" w:color="auto"/>
          </w:divBdr>
          <w:divsChild>
            <w:div w:id="69082657">
              <w:marLeft w:val="0"/>
              <w:marRight w:val="0"/>
              <w:marTop w:val="0"/>
              <w:marBottom w:val="0"/>
              <w:divBdr>
                <w:top w:val="none" w:sz="0" w:space="0" w:color="auto"/>
                <w:left w:val="none" w:sz="0" w:space="0" w:color="auto"/>
                <w:bottom w:val="none" w:sz="0" w:space="0" w:color="auto"/>
                <w:right w:val="none" w:sz="0" w:space="0" w:color="auto"/>
              </w:divBdr>
              <w:divsChild>
                <w:div w:id="21188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383">
      <w:bodyDiv w:val="1"/>
      <w:marLeft w:val="0"/>
      <w:marRight w:val="0"/>
      <w:marTop w:val="0"/>
      <w:marBottom w:val="0"/>
      <w:divBdr>
        <w:top w:val="none" w:sz="0" w:space="0" w:color="auto"/>
        <w:left w:val="none" w:sz="0" w:space="0" w:color="auto"/>
        <w:bottom w:val="none" w:sz="0" w:space="0" w:color="auto"/>
        <w:right w:val="none" w:sz="0" w:space="0" w:color="auto"/>
      </w:divBdr>
    </w:div>
    <w:div w:id="840849136">
      <w:bodyDiv w:val="1"/>
      <w:marLeft w:val="0"/>
      <w:marRight w:val="0"/>
      <w:marTop w:val="0"/>
      <w:marBottom w:val="0"/>
      <w:divBdr>
        <w:top w:val="none" w:sz="0" w:space="0" w:color="auto"/>
        <w:left w:val="none" w:sz="0" w:space="0" w:color="auto"/>
        <w:bottom w:val="none" w:sz="0" w:space="0" w:color="auto"/>
        <w:right w:val="none" w:sz="0" w:space="0" w:color="auto"/>
      </w:divBdr>
    </w:div>
    <w:div w:id="1035346829">
      <w:bodyDiv w:val="1"/>
      <w:marLeft w:val="0"/>
      <w:marRight w:val="0"/>
      <w:marTop w:val="0"/>
      <w:marBottom w:val="0"/>
      <w:divBdr>
        <w:top w:val="none" w:sz="0" w:space="0" w:color="auto"/>
        <w:left w:val="none" w:sz="0" w:space="0" w:color="auto"/>
        <w:bottom w:val="none" w:sz="0" w:space="0" w:color="auto"/>
        <w:right w:val="none" w:sz="0" w:space="0" w:color="auto"/>
      </w:divBdr>
      <w:divsChild>
        <w:div w:id="1993169030">
          <w:marLeft w:val="0"/>
          <w:marRight w:val="0"/>
          <w:marTop w:val="0"/>
          <w:marBottom w:val="0"/>
          <w:divBdr>
            <w:top w:val="none" w:sz="0" w:space="0" w:color="auto"/>
            <w:left w:val="none" w:sz="0" w:space="0" w:color="auto"/>
            <w:bottom w:val="none" w:sz="0" w:space="0" w:color="auto"/>
            <w:right w:val="none" w:sz="0" w:space="0" w:color="auto"/>
          </w:divBdr>
          <w:divsChild>
            <w:div w:id="1359158841">
              <w:marLeft w:val="0"/>
              <w:marRight w:val="0"/>
              <w:marTop w:val="0"/>
              <w:marBottom w:val="0"/>
              <w:divBdr>
                <w:top w:val="none" w:sz="0" w:space="0" w:color="auto"/>
                <w:left w:val="none" w:sz="0" w:space="0" w:color="auto"/>
                <w:bottom w:val="none" w:sz="0" w:space="0" w:color="auto"/>
                <w:right w:val="none" w:sz="0" w:space="0" w:color="auto"/>
              </w:divBdr>
              <w:divsChild>
                <w:div w:id="760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5021">
      <w:bodyDiv w:val="1"/>
      <w:marLeft w:val="0"/>
      <w:marRight w:val="0"/>
      <w:marTop w:val="0"/>
      <w:marBottom w:val="0"/>
      <w:divBdr>
        <w:top w:val="none" w:sz="0" w:space="0" w:color="auto"/>
        <w:left w:val="none" w:sz="0" w:space="0" w:color="auto"/>
        <w:bottom w:val="none" w:sz="0" w:space="0" w:color="auto"/>
        <w:right w:val="none" w:sz="0" w:space="0" w:color="auto"/>
      </w:divBdr>
    </w:div>
    <w:div w:id="1182401794">
      <w:bodyDiv w:val="1"/>
      <w:marLeft w:val="0"/>
      <w:marRight w:val="0"/>
      <w:marTop w:val="0"/>
      <w:marBottom w:val="0"/>
      <w:divBdr>
        <w:top w:val="none" w:sz="0" w:space="0" w:color="auto"/>
        <w:left w:val="none" w:sz="0" w:space="0" w:color="auto"/>
        <w:bottom w:val="none" w:sz="0" w:space="0" w:color="auto"/>
        <w:right w:val="none" w:sz="0" w:space="0" w:color="auto"/>
      </w:divBdr>
      <w:divsChild>
        <w:div w:id="1548377023">
          <w:marLeft w:val="547"/>
          <w:marRight w:val="0"/>
          <w:marTop w:val="86"/>
          <w:marBottom w:val="0"/>
          <w:divBdr>
            <w:top w:val="none" w:sz="0" w:space="0" w:color="auto"/>
            <w:left w:val="none" w:sz="0" w:space="0" w:color="auto"/>
            <w:bottom w:val="none" w:sz="0" w:space="0" w:color="auto"/>
            <w:right w:val="none" w:sz="0" w:space="0" w:color="auto"/>
          </w:divBdr>
        </w:div>
      </w:divsChild>
    </w:div>
    <w:div w:id="1197960678">
      <w:bodyDiv w:val="1"/>
      <w:marLeft w:val="0"/>
      <w:marRight w:val="0"/>
      <w:marTop w:val="0"/>
      <w:marBottom w:val="0"/>
      <w:divBdr>
        <w:top w:val="none" w:sz="0" w:space="0" w:color="auto"/>
        <w:left w:val="none" w:sz="0" w:space="0" w:color="auto"/>
        <w:bottom w:val="none" w:sz="0" w:space="0" w:color="auto"/>
        <w:right w:val="none" w:sz="0" w:space="0" w:color="auto"/>
      </w:divBdr>
    </w:div>
    <w:div w:id="1278368083">
      <w:bodyDiv w:val="1"/>
      <w:marLeft w:val="0"/>
      <w:marRight w:val="0"/>
      <w:marTop w:val="0"/>
      <w:marBottom w:val="0"/>
      <w:divBdr>
        <w:top w:val="none" w:sz="0" w:space="0" w:color="auto"/>
        <w:left w:val="none" w:sz="0" w:space="0" w:color="auto"/>
        <w:bottom w:val="none" w:sz="0" w:space="0" w:color="auto"/>
        <w:right w:val="none" w:sz="0" w:space="0" w:color="auto"/>
      </w:divBdr>
    </w:div>
    <w:div w:id="1359699813">
      <w:bodyDiv w:val="1"/>
      <w:marLeft w:val="0"/>
      <w:marRight w:val="0"/>
      <w:marTop w:val="0"/>
      <w:marBottom w:val="0"/>
      <w:divBdr>
        <w:top w:val="none" w:sz="0" w:space="0" w:color="auto"/>
        <w:left w:val="none" w:sz="0" w:space="0" w:color="auto"/>
        <w:bottom w:val="none" w:sz="0" w:space="0" w:color="auto"/>
        <w:right w:val="none" w:sz="0" w:space="0" w:color="auto"/>
      </w:divBdr>
    </w:div>
    <w:div w:id="1379160538">
      <w:bodyDiv w:val="1"/>
      <w:marLeft w:val="0"/>
      <w:marRight w:val="0"/>
      <w:marTop w:val="0"/>
      <w:marBottom w:val="0"/>
      <w:divBdr>
        <w:top w:val="none" w:sz="0" w:space="0" w:color="auto"/>
        <w:left w:val="none" w:sz="0" w:space="0" w:color="auto"/>
        <w:bottom w:val="none" w:sz="0" w:space="0" w:color="auto"/>
        <w:right w:val="none" w:sz="0" w:space="0" w:color="auto"/>
      </w:divBdr>
      <w:divsChild>
        <w:div w:id="364215867">
          <w:marLeft w:val="0"/>
          <w:marRight w:val="0"/>
          <w:marTop w:val="0"/>
          <w:marBottom w:val="0"/>
          <w:divBdr>
            <w:top w:val="none" w:sz="0" w:space="0" w:color="auto"/>
            <w:left w:val="none" w:sz="0" w:space="0" w:color="auto"/>
            <w:bottom w:val="none" w:sz="0" w:space="0" w:color="auto"/>
            <w:right w:val="none" w:sz="0" w:space="0" w:color="auto"/>
          </w:divBdr>
          <w:divsChild>
            <w:div w:id="1656690416">
              <w:marLeft w:val="0"/>
              <w:marRight w:val="0"/>
              <w:marTop w:val="0"/>
              <w:marBottom w:val="0"/>
              <w:divBdr>
                <w:top w:val="none" w:sz="0" w:space="0" w:color="auto"/>
                <w:left w:val="none" w:sz="0" w:space="0" w:color="auto"/>
                <w:bottom w:val="none" w:sz="0" w:space="0" w:color="auto"/>
                <w:right w:val="none" w:sz="0" w:space="0" w:color="auto"/>
              </w:divBdr>
              <w:divsChild>
                <w:div w:id="20946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457">
      <w:bodyDiv w:val="1"/>
      <w:marLeft w:val="0"/>
      <w:marRight w:val="0"/>
      <w:marTop w:val="0"/>
      <w:marBottom w:val="0"/>
      <w:divBdr>
        <w:top w:val="none" w:sz="0" w:space="0" w:color="auto"/>
        <w:left w:val="none" w:sz="0" w:space="0" w:color="auto"/>
        <w:bottom w:val="none" w:sz="0" w:space="0" w:color="auto"/>
        <w:right w:val="none" w:sz="0" w:space="0" w:color="auto"/>
      </w:divBdr>
      <w:divsChild>
        <w:div w:id="1839612617">
          <w:marLeft w:val="0"/>
          <w:marRight w:val="0"/>
          <w:marTop w:val="0"/>
          <w:marBottom w:val="0"/>
          <w:divBdr>
            <w:top w:val="none" w:sz="0" w:space="0" w:color="auto"/>
            <w:left w:val="none" w:sz="0" w:space="0" w:color="auto"/>
            <w:bottom w:val="none" w:sz="0" w:space="0" w:color="auto"/>
            <w:right w:val="none" w:sz="0" w:space="0" w:color="auto"/>
          </w:divBdr>
        </w:div>
        <w:div w:id="933438899">
          <w:marLeft w:val="0"/>
          <w:marRight w:val="0"/>
          <w:marTop w:val="0"/>
          <w:marBottom w:val="0"/>
          <w:divBdr>
            <w:top w:val="none" w:sz="0" w:space="0" w:color="auto"/>
            <w:left w:val="none" w:sz="0" w:space="0" w:color="auto"/>
            <w:bottom w:val="none" w:sz="0" w:space="0" w:color="auto"/>
            <w:right w:val="none" w:sz="0" w:space="0" w:color="auto"/>
          </w:divBdr>
        </w:div>
      </w:divsChild>
    </w:div>
    <w:div w:id="1500727753">
      <w:bodyDiv w:val="1"/>
      <w:marLeft w:val="0"/>
      <w:marRight w:val="0"/>
      <w:marTop w:val="0"/>
      <w:marBottom w:val="0"/>
      <w:divBdr>
        <w:top w:val="none" w:sz="0" w:space="0" w:color="auto"/>
        <w:left w:val="none" w:sz="0" w:space="0" w:color="auto"/>
        <w:bottom w:val="none" w:sz="0" w:space="0" w:color="auto"/>
        <w:right w:val="none" w:sz="0" w:space="0" w:color="auto"/>
      </w:divBdr>
      <w:divsChild>
        <w:div w:id="669023582">
          <w:marLeft w:val="0"/>
          <w:marRight w:val="0"/>
          <w:marTop w:val="0"/>
          <w:marBottom w:val="0"/>
          <w:divBdr>
            <w:top w:val="none" w:sz="0" w:space="0" w:color="auto"/>
            <w:left w:val="none" w:sz="0" w:space="0" w:color="auto"/>
            <w:bottom w:val="none" w:sz="0" w:space="0" w:color="auto"/>
            <w:right w:val="none" w:sz="0" w:space="0" w:color="auto"/>
          </w:divBdr>
        </w:div>
        <w:div w:id="899825934">
          <w:marLeft w:val="0"/>
          <w:marRight w:val="0"/>
          <w:marTop w:val="0"/>
          <w:marBottom w:val="0"/>
          <w:divBdr>
            <w:top w:val="none" w:sz="0" w:space="0" w:color="auto"/>
            <w:left w:val="none" w:sz="0" w:space="0" w:color="auto"/>
            <w:bottom w:val="none" w:sz="0" w:space="0" w:color="auto"/>
            <w:right w:val="none" w:sz="0" w:space="0" w:color="auto"/>
          </w:divBdr>
        </w:div>
      </w:divsChild>
    </w:div>
    <w:div w:id="1601453597">
      <w:bodyDiv w:val="1"/>
      <w:marLeft w:val="0"/>
      <w:marRight w:val="0"/>
      <w:marTop w:val="0"/>
      <w:marBottom w:val="0"/>
      <w:divBdr>
        <w:top w:val="none" w:sz="0" w:space="0" w:color="auto"/>
        <w:left w:val="none" w:sz="0" w:space="0" w:color="auto"/>
        <w:bottom w:val="none" w:sz="0" w:space="0" w:color="auto"/>
        <w:right w:val="none" w:sz="0" w:space="0" w:color="auto"/>
      </w:divBdr>
    </w:div>
    <w:div w:id="1720470607">
      <w:bodyDiv w:val="1"/>
      <w:marLeft w:val="0"/>
      <w:marRight w:val="0"/>
      <w:marTop w:val="0"/>
      <w:marBottom w:val="0"/>
      <w:divBdr>
        <w:top w:val="none" w:sz="0" w:space="0" w:color="auto"/>
        <w:left w:val="none" w:sz="0" w:space="0" w:color="auto"/>
        <w:bottom w:val="none" w:sz="0" w:space="0" w:color="auto"/>
        <w:right w:val="none" w:sz="0" w:space="0" w:color="auto"/>
      </w:divBdr>
    </w:div>
    <w:div w:id="1772889914">
      <w:bodyDiv w:val="1"/>
      <w:marLeft w:val="0"/>
      <w:marRight w:val="0"/>
      <w:marTop w:val="0"/>
      <w:marBottom w:val="0"/>
      <w:divBdr>
        <w:top w:val="none" w:sz="0" w:space="0" w:color="auto"/>
        <w:left w:val="none" w:sz="0" w:space="0" w:color="auto"/>
        <w:bottom w:val="none" w:sz="0" w:space="0" w:color="auto"/>
        <w:right w:val="none" w:sz="0" w:space="0" w:color="auto"/>
      </w:divBdr>
      <w:divsChild>
        <w:div w:id="2095739648">
          <w:marLeft w:val="547"/>
          <w:marRight w:val="0"/>
          <w:marTop w:val="86"/>
          <w:marBottom w:val="0"/>
          <w:divBdr>
            <w:top w:val="none" w:sz="0" w:space="0" w:color="auto"/>
            <w:left w:val="none" w:sz="0" w:space="0" w:color="auto"/>
            <w:bottom w:val="none" w:sz="0" w:space="0" w:color="auto"/>
            <w:right w:val="none" w:sz="0" w:space="0" w:color="auto"/>
          </w:divBdr>
        </w:div>
      </w:divsChild>
    </w:div>
    <w:div w:id="1956935665">
      <w:bodyDiv w:val="1"/>
      <w:marLeft w:val="0"/>
      <w:marRight w:val="0"/>
      <w:marTop w:val="0"/>
      <w:marBottom w:val="0"/>
      <w:divBdr>
        <w:top w:val="none" w:sz="0" w:space="0" w:color="auto"/>
        <w:left w:val="none" w:sz="0" w:space="0" w:color="auto"/>
        <w:bottom w:val="none" w:sz="0" w:space="0" w:color="auto"/>
        <w:right w:val="none" w:sz="0" w:space="0" w:color="auto"/>
      </w:divBdr>
    </w:div>
    <w:div w:id="1968078251">
      <w:bodyDiv w:val="1"/>
      <w:marLeft w:val="0"/>
      <w:marRight w:val="0"/>
      <w:marTop w:val="0"/>
      <w:marBottom w:val="0"/>
      <w:divBdr>
        <w:top w:val="none" w:sz="0" w:space="0" w:color="auto"/>
        <w:left w:val="none" w:sz="0" w:space="0" w:color="auto"/>
        <w:bottom w:val="none" w:sz="0" w:space="0" w:color="auto"/>
        <w:right w:val="none" w:sz="0" w:space="0" w:color="auto"/>
      </w:divBdr>
      <w:divsChild>
        <w:div w:id="1813907416">
          <w:marLeft w:val="0"/>
          <w:marRight w:val="0"/>
          <w:marTop w:val="0"/>
          <w:marBottom w:val="0"/>
          <w:divBdr>
            <w:top w:val="none" w:sz="0" w:space="0" w:color="auto"/>
            <w:left w:val="none" w:sz="0" w:space="0" w:color="auto"/>
            <w:bottom w:val="none" w:sz="0" w:space="0" w:color="auto"/>
            <w:right w:val="none" w:sz="0" w:space="0" w:color="auto"/>
          </w:divBdr>
          <w:divsChild>
            <w:div w:id="2085953868">
              <w:marLeft w:val="0"/>
              <w:marRight w:val="0"/>
              <w:marTop w:val="0"/>
              <w:marBottom w:val="0"/>
              <w:divBdr>
                <w:top w:val="none" w:sz="0" w:space="0" w:color="auto"/>
                <w:left w:val="none" w:sz="0" w:space="0" w:color="auto"/>
                <w:bottom w:val="none" w:sz="0" w:space="0" w:color="auto"/>
                <w:right w:val="none" w:sz="0" w:space="0" w:color="auto"/>
              </w:divBdr>
              <w:divsChild>
                <w:div w:id="21208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7CA58E9B3D0442BC5567B24371F0CF" ma:contentTypeVersion="12" ma:contentTypeDescription="Create a new document." ma:contentTypeScope="" ma:versionID="e29d0cb1336141542948db1bf7460b66">
  <xsd:schema xmlns:xsd="http://www.w3.org/2001/XMLSchema" xmlns:xs="http://www.w3.org/2001/XMLSchema" xmlns:p="http://schemas.microsoft.com/office/2006/metadata/properties" xmlns:ns1="http://schemas.microsoft.com/sharepoint/v3" xmlns:ns3="70280395-acc0-4fcd-865d-e7242a7b3431" targetNamespace="http://schemas.microsoft.com/office/2006/metadata/properties" ma:root="true" ma:fieldsID="d8fdfd2116504b49f852ba89df5e8e84" ns1:_="" ns3:_="">
    <xsd:import namespace="http://schemas.microsoft.com/sharepoint/v3"/>
    <xsd:import namespace="70280395-acc0-4fcd-865d-e7242a7b34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80395-acc0-4fcd-865d-e7242a7b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Version="6">
  <b:Source>
    <b:Tag>Amb19</b:Tag>
    <b:SourceType>JournalArticle</b:SourceType>
    <b:Guid>{CC43C057-AB42-435B-8670-A5C65CB0B4DE}</b:Guid>
    <b:LCID>en-US</b:LCID>
    <b:Author>
      <b:Author>
        <b:NameList>
          <b:Person>
            <b:Last>Ambrosi</b:Last>
            <b:Middle>H</b:Middle>
            <b:First>Thomas</b:First>
          </b:Person>
          <b:Person>
            <b:Last>Longaker</b:Last>
            <b:Middle>T</b:Middle>
            <b:First>Michael</b:First>
          </b:Person>
          <b:Person>
            <b:Last>Chan</b:Last>
            <b:Middle>K</b:Middle>
            <b:First>Charles</b:First>
          </b:Person>
        </b:NameList>
      </b:Author>
    </b:Author>
    <b:Title>A Revised Perspective of Skeletal Stem Cell Biology</b:Title>
    <b:JournalName>Frontiers in cell and developmental biology</b:JournalName>
    <b:Year>2019</b:Year>
    <b:RefOrder>2</b:RefOrder>
  </b:Source>
  <b:Source>
    <b:Tag>cha</b:Tag>
    <b:SourceType>JournalArticle</b:SourceType>
    <b:Guid>{9C52030D-F42F-4FD4-8DC6-F86814B7AB7A}</b:Guid>
    <b:Author>
      <b:Author>
        <b:NameList>
          <b:Person>
            <b:Last>chahla</b:Last>
          </b:Person>
        </b:NameList>
      </b:Author>
    </b:Author>
    <b:RefOrder>1</b:RefOrder>
  </b:Source>
</b:Sources>
</file>

<file path=customXml/itemProps1.xml><?xml version="1.0" encoding="utf-8"?>
<ds:datastoreItem xmlns:ds="http://schemas.openxmlformats.org/officeDocument/2006/customXml" ds:itemID="{3E47EF14-FF06-4E2A-BD68-DE01D21D5E73}">
  <ds:schemaRefs>
    <ds:schemaRef ds:uri="http://schemas.microsoft.com/sharepoint/v3/contenttype/forms"/>
  </ds:schemaRefs>
</ds:datastoreItem>
</file>

<file path=customXml/itemProps2.xml><?xml version="1.0" encoding="utf-8"?>
<ds:datastoreItem xmlns:ds="http://schemas.openxmlformats.org/officeDocument/2006/customXml" ds:itemID="{E49766E7-7F22-4E50-9758-0291D46A0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280395-acc0-4fcd-865d-e7242a7b3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AE8C2-A49F-4EBB-91F5-84C3699271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3448A-C938-4F0C-B050-3524CB38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6823</Words>
  <Characters>38894</Characters>
  <Application>Microsoft Office Word</Application>
  <DocSecurity>0</DocSecurity>
  <Lines>324</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Lima Rodrigues</dc:creator>
  <cp:lastModifiedBy>邢燕霞</cp:lastModifiedBy>
  <cp:revision>8</cp:revision>
  <cp:lastPrinted>2018-05-16T12:16:00Z</cp:lastPrinted>
  <dcterms:created xsi:type="dcterms:W3CDTF">2020-03-22T19:20:00Z</dcterms:created>
  <dcterms:modified xsi:type="dcterms:W3CDTF">2020-04-25T13:07:00Z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0cb2139f-5032-38cd-bd2c-07dd555e6156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0x010100B67CA58E9B3D0442BC5567B24371F0CF</vt:lpwstr>
  </property>
</Properties>
</file>