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7A" w:rsidRPr="007F63C7" w:rsidRDefault="0038157A" w:rsidP="00626598">
      <w:pPr>
        <w:snapToGrid w:val="0"/>
        <w:spacing w:line="360" w:lineRule="auto"/>
        <w:ind w:left="144" w:right="144"/>
        <w:jc w:val="both"/>
        <w:rPr>
          <w:rFonts w:ascii="Book Antiqua" w:hAnsi="Book Antiqua"/>
          <w:i/>
          <w:lang w:val="en-US"/>
        </w:rPr>
      </w:pPr>
      <w:bookmarkStart w:id="0" w:name="_GoBack"/>
      <w:bookmarkEnd w:id="0"/>
      <w:r w:rsidRPr="007F63C7">
        <w:rPr>
          <w:rFonts w:ascii="Book Antiqua" w:hAnsi="Book Antiqua"/>
          <w:b/>
          <w:lang w:val="en-US"/>
        </w:rPr>
        <w:t>N</w:t>
      </w:r>
      <w:r w:rsidR="002E7AE6" w:rsidRPr="007F63C7">
        <w:rPr>
          <w:rFonts w:ascii="Book Antiqua" w:hAnsi="Book Antiqua"/>
          <w:b/>
          <w:lang w:val="en-US"/>
        </w:rPr>
        <w:t xml:space="preserve">ame of Journal: </w:t>
      </w:r>
      <w:r w:rsidR="002E7AE6" w:rsidRPr="007F63C7">
        <w:rPr>
          <w:rFonts w:ascii="Book Antiqua" w:hAnsi="Book Antiqua"/>
          <w:i/>
          <w:lang w:val="en-US"/>
        </w:rPr>
        <w:t>World Journal of Psychiatry</w:t>
      </w:r>
    </w:p>
    <w:p w:rsidR="002E7AE6" w:rsidRPr="007F63C7" w:rsidRDefault="002E7AE6" w:rsidP="00626598">
      <w:pPr>
        <w:snapToGrid w:val="0"/>
        <w:spacing w:line="360" w:lineRule="auto"/>
        <w:ind w:left="144" w:right="144"/>
        <w:jc w:val="both"/>
        <w:rPr>
          <w:rFonts w:ascii="Book Antiqua" w:hAnsi="Book Antiqua"/>
          <w:i/>
          <w:lang w:val="en-US"/>
        </w:rPr>
      </w:pPr>
      <w:r w:rsidRPr="007F63C7">
        <w:rPr>
          <w:rFonts w:ascii="Book Antiqua" w:hAnsi="Book Antiqua"/>
          <w:b/>
          <w:lang w:val="en-US"/>
        </w:rPr>
        <w:t>Manuscript NO:</w:t>
      </w:r>
      <w:r w:rsidR="001513D5" w:rsidRPr="007F63C7">
        <w:rPr>
          <w:rFonts w:ascii="Book Antiqua" w:hAnsi="Book Antiqua"/>
          <w:b/>
          <w:lang w:val="en-US"/>
        </w:rPr>
        <w:t xml:space="preserve"> </w:t>
      </w:r>
      <w:r w:rsidR="001513D5" w:rsidRPr="007F63C7">
        <w:rPr>
          <w:rFonts w:ascii="Book Antiqua" w:hAnsi="Book Antiqua" w:cs="Tahoma"/>
          <w:color w:val="222222"/>
        </w:rPr>
        <w:t>53615</w:t>
      </w:r>
    </w:p>
    <w:p w:rsidR="0038157A" w:rsidRPr="007F63C7" w:rsidRDefault="002E7AE6" w:rsidP="00626598">
      <w:pPr>
        <w:snapToGrid w:val="0"/>
        <w:spacing w:line="360" w:lineRule="auto"/>
        <w:ind w:left="144" w:right="144"/>
        <w:jc w:val="both"/>
        <w:rPr>
          <w:rFonts w:ascii="Book Antiqua" w:hAnsi="Book Antiqua"/>
          <w:lang w:val="en-US"/>
        </w:rPr>
      </w:pPr>
      <w:r w:rsidRPr="007F63C7">
        <w:rPr>
          <w:rFonts w:ascii="Book Antiqua" w:hAnsi="Book Antiqua"/>
          <w:b/>
          <w:lang w:val="en-US"/>
        </w:rPr>
        <w:t xml:space="preserve">Manuscript Type: </w:t>
      </w:r>
      <w:r w:rsidRPr="007F63C7">
        <w:rPr>
          <w:rFonts w:ascii="Book Antiqua" w:hAnsi="Book Antiqua"/>
          <w:lang w:val="en-US"/>
        </w:rPr>
        <w:t>REVIEW</w:t>
      </w:r>
    </w:p>
    <w:p w:rsidR="001D722E" w:rsidRPr="007F63C7" w:rsidRDefault="001D722E" w:rsidP="00626598">
      <w:pPr>
        <w:snapToGrid w:val="0"/>
        <w:spacing w:line="360" w:lineRule="auto"/>
        <w:ind w:left="144" w:right="144"/>
        <w:jc w:val="both"/>
        <w:rPr>
          <w:rFonts w:ascii="Book Antiqua" w:hAnsi="Book Antiqua"/>
          <w:lang w:val="en-US"/>
        </w:rPr>
      </w:pPr>
    </w:p>
    <w:p w:rsidR="002E7AE6" w:rsidRPr="007F63C7" w:rsidRDefault="00BE6ADF" w:rsidP="00626598">
      <w:pPr>
        <w:snapToGrid w:val="0"/>
        <w:spacing w:line="360" w:lineRule="auto"/>
        <w:ind w:left="144" w:right="144"/>
        <w:jc w:val="both"/>
        <w:rPr>
          <w:rFonts w:ascii="Book Antiqua" w:hAnsi="Book Antiqua"/>
          <w:b/>
          <w:lang w:val="en-US"/>
        </w:rPr>
      </w:pPr>
      <w:bookmarkStart w:id="1" w:name="OLE_LINK28"/>
      <w:bookmarkStart w:id="2" w:name="OLE_LINK29"/>
      <w:bookmarkStart w:id="3" w:name="OLE_LINK30"/>
      <w:r w:rsidRPr="007F63C7">
        <w:rPr>
          <w:rFonts w:ascii="Book Antiqua" w:hAnsi="Book Antiqua"/>
          <w:b/>
          <w:lang w:val="en-US"/>
        </w:rPr>
        <w:t>M</w:t>
      </w:r>
      <w:r w:rsidR="00413313" w:rsidRPr="007F63C7">
        <w:rPr>
          <w:rFonts w:ascii="Book Antiqua" w:hAnsi="Book Antiqua"/>
          <w:b/>
          <w:lang w:val="en-US"/>
        </w:rPr>
        <w:t>oderators and mediators of</w:t>
      </w:r>
      <w:r w:rsidR="00281022" w:rsidRPr="007F63C7">
        <w:rPr>
          <w:rFonts w:ascii="Book Antiqua" w:hAnsi="Book Antiqua"/>
          <w:b/>
          <w:lang w:val="en-US"/>
        </w:rPr>
        <w:t xml:space="preserve"> antipsychotic response </w:t>
      </w:r>
      <w:r w:rsidR="00413313" w:rsidRPr="007F63C7">
        <w:rPr>
          <w:rFonts w:ascii="Book Antiqua" w:hAnsi="Book Antiqua"/>
          <w:b/>
          <w:lang w:val="en-US"/>
        </w:rPr>
        <w:t xml:space="preserve">in delusional disorder: </w:t>
      </w:r>
      <w:r w:rsidR="00413313" w:rsidRPr="007F63C7">
        <w:rPr>
          <w:rFonts w:ascii="Book Antiqua" w:hAnsi="Book Antiqua"/>
          <w:b/>
          <w:caps/>
          <w:lang w:val="en-US"/>
        </w:rPr>
        <w:t>f</w:t>
      </w:r>
      <w:r w:rsidR="00413313" w:rsidRPr="007F63C7">
        <w:rPr>
          <w:rFonts w:ascii="Book Antiqua" w:hAnsi="Book Antiqua"/>
          <w:b/>
          <w:lang w:val="en-US"/>
        </w:rPr>
        <w:t>urther steps are needed</w:t>
      </w:r>
    </w:p>
    <w:bookmarkEnd w:id="1"/>
    <w:bookmarkEnd w:id="2"/>
    <w:bookmarkEnd w:id="3"/>
    <w:p w:rsidR="001D4DF0" w:rsidRPr="007F63C7" w:rsidRDefault="001D4DF0" w:rsidP="00626598">
      <w:pPr>
        <w:snapToGrid w:val="0"/>
        <w:spacing w:line="360" w:lineRule="auto"/>
        <w:ind w:left="144" w:right="144"/>
        <w:jc w:val="both"/>
        <w:rPr>
          <w:rFonts w:ascii="Book Antiqua" w:hAnsi="Book Antiqua"/>
          <w:b/>
          <w:lang w:val="en-US"/>
        </w:rPr>
      </w:pPr>
    </w:p>
    <w:p w:rsidR="001D4DF0" w:rsidRPr="007F63C7" w:rsidRDefault="001D4DF0" w:rsidP="00626598">
      <w:pPr>
        <w:snapToGrid w:val="0"/>
        <w:spacing w:line="360" w:lineRule="auto"/>
        <w:ind w:left="144" w:right="144"/>
        <w:jc w:val="both"/>
        <w:rPr>
          <w:rFonts w:ascii="Book Antiqua" w:hAnsi="Book Antiqua"/>
          <w:lang w:val="en-US"/>
        </w:rPr>
      </w:pPr>
      <w:r w:rsidRPr="007F63C7">
        <w:rPr>
          <w:rFonts w:ascii="Book Antiqua" w:hAnsi="Book Antiqua"/>
          <w:lang w:val="fr-FR"/>
        </w:rPr>
        <w:t xml:space="preserve">González-Rodríguez A </w:t>
      </w:r>
      <w:r w:rsidRPr="007F63C7">
        <w:rPr>
          <w:rFonts w:ascii="Book Antiqua" w:hAnsi="Book Antiqua"/>
          <w:i/>
          <w:lang w:val="fr-FR"/>
        </w:rPr>
        <w:t>et al</w:t>
      </w:r>
      <w:r w:rsidRPr="007F63C7">
        <w:rPr>
          <w:rFonts w:ascii="Book Antiqua" w:hAnsi="Book Antiqua"/>
          <w:lang w:val="fr-FR"/>
        </w:rPr>
        <w:t xml:space="preserve">. </w:t>
      </w:r>
      <w:r w:rsidRPr="007F63C7">
        <w:rPr>
          <w:rFonts w:ascii="Book Antiqua" w:hAnsi="Book Antiqua"/>
          <w:lang w:val="en-US"/>
        </w:rPr>
        <w:t>Moderators and mediators of antipsychotic response in DD</w:t>
      </w:r>
    </w:p>
    <w:p w:rsidR="001D4DF0" w:rsidRPr="007F63C7" w:rsidRDefault="001D4DF0" w:rsidP="00626598">
      <w:pPr>
        <w:snapToGrid w:val="0"/>
        <w:spacing w:line="360" w:lineRule="auto"/>
        <w:ind w:left="144" w:right="144"/>
        <w:jc w:val="both"/>
        <w:rPr>
          <w:rFonts w:ascii="Book Antiqua" w:hAnsi="Book Antiqua"/>
          <w:b/>
          <w:lang w:val="en-US"/>
        </w:rPr>
      </w:pPr>
    </w:p>
    <w:p w:rsidR="00C04FF2" w:rsidRPr="007F63C7" w:rsidRDefault="0081149D" w:rsidP="00626598">
      <w:pPr>
        <w:snapToGrid w:val="0"/>
        <w:spacing w:line="360" w:lineRule="auto"/>
        <w:ind w:left="144" w:right="144"/>
        <w:jc w:val="both"/>
        <w:rPr>
          <w:rFonts w:ascii="Book Antiqua" w:hAnsi="Book Antiqua"/>
        </w:rPr>
      </w:pPr>
      <w:r w:rsidRPr="007F63C7">
        <w:rPr>
          <w:rFonts w:ascii="Book Antiqua" w:hAnsi="Book Antiqua"/>
          <w:lang w:val="en-US"/>
        </w:rPr>
        <w:t xml:space="preserve">Alexandre González-Rodríguez, Armand Guàrdia, Diego José Palao, Javier Labad, </w:t>
      </w:r>
      <w:r w:rsidR="00C04FF2" w:rsidRPr="007F63C7">
        <w:rPr>
          <w:rFonts w:ascii="Book Antiqua" w:hAnsi="Book Antiqua"/>
          <w:lang w:val="en-US"/>
        </w:rPr>
        <w:t>Mary V Seeman</w:t>
      </w:r>
      <w:r w:rsidR="00C04FF2" w:rsidRPr="007F63C7">
        <w:rPr>
          <w:rFonts w:ascii="Book Antiqua" w:hAnsi="Book Antiqua"/>
        </w:rPr>
        <w:t xml:space="preserve"> </w:t>
      </w:r>
    </w:p>
    <w:p w:rsidR="00C04FF2" w:rsidRPr="007F63C7" w:rsidRDefault="00C04FF2" w:rsidP="00626598">
      <w:pPr>
        <w:snapToGrid w:val="0"/>
        <w:spacing w:line="360" w:lineRule="auto"/>
        <w:ind w:left="144" w:right="144"/>
        <w:jc w:val="both"/>
        <w:rPr>
          <w:rFonts w:ascii="Book Antiqua" w:hAnsi="Book Antiqua"/>
        </w:rPr>
      </w:pPr>
    </w:p>
    <w:p w:rsidR="002E7AE6" w:rsidRPr="007F63C7" w:rsidRDefault="00EE1B93" w:rsidP="00626598">
      <w:pPr>
        <w:snapToGrid w:val="0"/>
        <w:spacing w:line="360" w:lineRule="auto"/>
        <w:ind w:left="144" w:right="144"/>
        <w:jc w:val="both"/>
        <w:rPr>
          <w:rFonts w:ascii="Book Antiqua" w:hAnsi="Book Antiqua"/>
          <w:lang w:val="en-US"/>
        </w:rPr>
      </w:pPr>
      <w:r w:rsidRPr="007F63C7">
        <w:rPr>
          <w:rFonts w:ascii="Book Antiqua" w:hAnsi="Book Antiqua"/>
          <w:b/>
          <w:lang w:val="en-US"/>
        </w:rPr>
        <w:t xml:space="preserve">Alexandre González-Rodríguez, Armand Guàrdia, Diego José Palao, Javier Labad, </w:t>
      </w:r>
      <w:r w:rsidR="002E7AE6" w:rsidRPr="007F63C7">
        <w:rPr>
          <w:rFonts w:ascii="Book Antiqua" w:hAnsi="Book Antiqua"/>
          <w:lang w:val="en-US"/>
        </w:rPr>
        <w:t>Department of Mental Health</w:t>
      </w:r>
      <w:r w:rsidRPr="007F63C7">
        <w:rPr>
          <w:rFonts w:ascii="Book Antiqua" w:hAnsi="Book Antiqua"/>
          <w:lang w:val="en-US"/>
        </w:rPr>
        <w:t xml:space="preserve">, </w:t>
      </w:r>
      <w:r w:rsidR="002E7AE6" w:rsidRPr="007F63C7">
        <w:rPr>
          <w:rFonts w:ascii="Book Antiqua" w:hAnsi="Book Antiqua"/>
          <w:lang w:val="en-US"/>
        </w:rPr>
        <w:t>Parc Taulí University Hospital</w:t>
      </w:r>
      <w:r w:rsidRPr="007F63C7">
        <w:rPr>
          <w:rFonts w:ascii="Book Antiqua" w:hAnsi="Book Antiqua"/>
          <w:lang w:val="en-US"/>
        </w:rPr>
        <w:t xml:space="preserve">, </w:t>
      </w:r>
      <w:r w:rsidR="002E7AE6" w:rsidRPr="007F63C7">
        <w:rPr>
          <w:rFonts w:ascii="Book Antiqua" w:hAnsi="Book Antiqua"/>
          <w:lang w:val="en-US"/>
        </w:rPr>
        <w:t>Autonomous University of Barcelona</w:t>
      </w:r>
      <w:r w:rsidRPr="007F63C7">
        <w:rPr>
          <w:rFonts w:ascii="Book Antiqua" w:hAnsi="Book Antiqua"/>
          <w:lang w:val="en-US"/>
        </w:rPr>
        <w:t xml:space="preserve">, </w:t>
      </w:r>
      <w:r w:rsidR="002E7AE6" w:rsidRPr="007F63C7">
        <w:rPr>
          <w:rFonts w:ascii="Book Antiqua" w:hAnsi="Book Antiqua"/>
          <w:lang w:val="en-US"/>
        </w:rPr>
        <w:t>Sabadell</w:t>
      </w:r>
      <w:r w:rsidRPr="007F63C7">
        <w:rPr>
          <w:rFonts w:ascii="Book Antiqua" w:hAnsi="Book Antiqua"/>
          <w:lang w:val="en-US"/>
        </w:rPr>
        <w:t xml:space="preserve"> 08280</w:t>
      </w:r>
      <w:r w:rsidR="002E7AE6" w:rsidRPr="007F63C7">
        <w:rPr>
          <w:rFonts w:ascii="Book Antiqua" w:hAnsi="Book Antiqua"/>
          <w:lang w:val="en-US"/>
        </w:rPr>
        <w:t>, Spai</w:t>
      </w:r>
      <w:r w:rsidR="0038157A" w:rsidRPr="007F63C7">
        <w:rPr>
          <w:rFonts w:ascii="Book Antiqua" w:hAnsi="Book Antiqua"/>
          <w:lang w:val="en-US"/>
        </w:rPr>
        <w:t>n</w:t>
      </w:r>
    </w:p>
    <w:p w:rsidR="0081149D" w:rsidRPr="007F63C7" w:rsidRDefault="0081149D" w:rsidP="00626598">
      <w:pPr>
        <w:snapToGrid w:val="0"/>
        <w:spacing w:line="360" w:lineRule="auto"/>
        <w:ind w:left="144" w:right="144"/>
        <w:jc w:val="both"/>
        <w:rPr>
          <w:rFonts w:ascii="Book Antiqua" w:hAnsi="Book Antiqua"/>
          <w:b/>
          <w:lang w:val="en-US"/>
        </w:rPr>
      </w:pPr>
    </w:p>
    <w:p w:rsidR="00FE55E7" w:rsidRPr="007F63C7" w:rsidRDefault="00FE55E7" w:rsidP="00626598">
      <w:pPr>
        <w:snapToGrid w:val="0"/>
        <w:spacing w:line="360" w:lineRule="auto"/>
        <w:ind w:left="144" w:right="144"/>
        <w:jc w:val="both"/>
        <w:rPr>
          <w:rFonts w:ascii="Book Antiqua" w:hAnsi="Book Antiqua"/>
          <w:lang w:val="en-US"/>
        </w:rPr>
      </w:pPr>
      <w:r w:rsidRPr="007F63C7">
        <w:rPr>
          <w:rFonts w:ascii="Book Antiqua" w:hAnsi="Book Antiqua"/>
          <w:b/>
          <w:lang w:val="en-US"/>
        </w:rPr>
        <w:t xml:space="preserve">Mary V Seeman, </w:t>
      </w:r>
      <w:r w:rsidRPr="007F63C7">
        <w:rPr>
          <w:rFonts w:ascii="Book Antiqua" w:hAnsi="Book Antiqua"/>
          <w:lang w:val="en-US"/>
        </w:rPr>
        <w:t>Department of Psychiatry, University of Toronto, Toronto, O</w:t>
      </w:r>
      <w:r w:rsidRPr="007F63C7">
        <w:rPr>
          <w:rFonts w:ascii="Book Antiqua" w:hAnsi="Book Antiqua"/>
          <w:caps/>
          <w:lang w:val="en-US"/>
        </w:rPr>
        <w:t>n</w:t>
      </w:r>
      <w:r w:rsidR="001D536D" w:rsidRPr="007F63C7">
        <w:rPr>
          <w:rFonts w:ascii="Book Antiqua" w:hAnsi="Book Antiqua"/>
          <w:lang w:val="en-US"/>
        </w:rPr>
        <w:t xml:space="preserve"> </w:t>
      </w:r>
      <w:r w:rsidRPr="007F63C7">
        <w:rPr>
          <w:rFonts w:ascii="Book Antiqua" w:hAnsi="Book Antiqua"/>
          <w:lang w:val="en-US"/>
        </w:rPr>
        <w:t>M5P 3L6, Canada</w:t>
      </w:r>
    </w:p>
    <w:p w:rsidR="00FE55E7" w:rsidRPr="007F63C7" w:rsidRDefault="00FE55E7" w:rsidP="00626598">
      <w:pPr>
        <w:snapToGrid w:val="0"/>
        <w:spacing w:line="360" w:lineRule="auto"/>
        <w:ind w:left="144" w:right="144"/>
        <w:jc w:val="both"/>
        <w:rPr>
          <w:rFonts w:ascii="Book Antiqua" w:hAnsi="Book Antiqua"/>
          <w:b/>
          <w:lang w:val="en-US"/>
        </w:rPr>
      </w:pPr>
    </w:p>
    <w:p w:rsidR="00FE55E7" w:rsidRPr="007F63C7" w:rsidRDefault="00FE55E7" w:rsidP="00626598">
      <w:pPr>
        <w:snapToGrid w:val="0"/>
        <w:spacing w:line="360" w:lineRule="auto"/>
        <w:ind w:left="144" w:right="144"/>
        <w:jc w:val="both"/>
        <w:rPr>
          <w:rFonts w:ascii="Book Antiqua" w:hAnsi="Book Antiqua"/>
          <w:lang w:val="en-US"/>
        </w:rPr>
      </w:pPr>
      <w:r w:rsidRPr="007F63C7">
        <w:rPr>
          <w:rFonts w:ascii="Book Antiqua" w:hAnsi="Book Antiqua"/>
          <w:b/>
          <w:lang w:val="en-US"/>
        </w:rPr>
        <w:t>Author contributions:</w:t>
      </w:r>
      <w:r w:rsidRPr="007F63C7">
        <w:rPr>
          <w:rFonts w:ascii="Book Antiqua" w:hAnsi="Book Antiqua"/>
          <w:lang w:val="en-US"/>
        </w:rPr>
        <w:t xml:space="preserve"> González-Rodríguez A and Guàrdia A conducted the original search and wrote the first draft of the paper</w:t>
      </w:r>
      <w:r w:rsidRPr="007F63C7">
        <w:rPr>
          <w:rFonts w:ascii="Book Antiqua" w:eastAsia="宋体" w:hAnsi="Book Antiqua"/>
          <w:lang w:val="en-US" w:eastAsia="zh-CN"/>
        </w:rPr>
        <w:t xml:space="preserve">; </w:t>
      </w:r>
      <w:r w:rsidRPr="007F63C7">
        <w:rPr>
          <w:rFonts w:ascii="Book Antiqua" w:hAnsi="Book Antiqua"/>
          <w:lang w:val="en-US"/>
        </w:rPr>
        <w:t>Palao DJ, Labad J and Seeman MV screened the selected articles and contributed to subsequent drafts of the manuscript.</w:t>
      </w:r>
    </w:p>
    <w:p w:rsidR="00FE55E7" w:rsidRPr="007F63C7" w:rsidRDefault="00FE55E7" w:rsidP="00626598">
      <w:pPr>
        <w:snapToGrid w:val="0"/>
        <w:spacing w:line="360" w:lineRule="auto"/>
        <w:ind w:left="144" w:right="144"/>
        <w:jc w:val="both"/>
        <w:rPr>
          <w:rFonts w:ascii="Book Antiqua" w:hAnsi="Book Antiqua"/>
          <w:b/>
          <w:lang w:val="en-US"/>
        </w:rPr>
      </w:pPr>
    </w:p>
    <w:p w:rsidR="009D15DB" w:rsidRPr="007F63C7" w:rsidRDefault="009D15DB" w:rsidP="00626598">
      <w:pPr>
        <w:snapToGrid w:val="0"/>
        <w:spacing w:line="360" w:lineRule="auto"/>
        <w:ind w:left="144" w:right="144"/>
        <w:jc w:val="both"/>
        <w:rPr>
          <w:rFonts w:ascii="Book Antiqua" w:hAnsi="Book Antiqua"/>
          <w:lang w:val="en-US"/>
        </w:rPr>
      </w:pPr>
      <w:r w:rsidRPr="007F63C7">
        <w:rPr>
          <w:rFonts w:ascii="Book Antiqua" w:hAnsi="Book Antiqua"/>
          <w:b/>
          <w:lang w:val="en-US"/>
        </w:rPr>
        <w:t>Supported by</w:t>
      </w:r>
      <w:r w:rsidRPr="007F63C7">
        <w:rPr>
          <w:rFonts w:ascii="Book Antiqua" w:hAnsi="Book Antiqua"/>
          <w:lang w:val="en-US"/>
        </w:rPr>
        <w:t xml:space="preserve"> Intensification of the Research Activity Grant from the Health Department of the Generalitat de Catalunya, No. SLT006/17/00012 to Labad J. </w:t>
      </w:r>
    </w:p>
    <w:p w:rsidR="00626598" w:rsidRPr="007F63C7" w:rsidRDefault="00626598" w:rsidP="00626598">
      <w:pPr>
        <w:snapToGrid w:val="0"/>
        <w:spacing w:line="360" w:lineRule="auto"/>
        <w:ind w:left="144" w:right="144"/>
        <w:jc w:val="both"/>
        <w:rPr>
          <w:rFonts w:ascii="Book Antiqua" w:hAnsi="Book Antiqua"/>
          <w:b/>
          <w:lang w:val="en-US"/>
        </w:rPr>
      </w:pPr>
    </w:p>
    <w:p w:rsidR="0038157A" w:rsidRPr="007F63C7" w:rsidRDefault="0038157A" w:rsidP="00626598">
      <w:pPr>
        <w:snapToGrid w:val="0"/>
        <w:spacing w:line="360" w:lineRule="auto"/>
        <w:ind w:left="144" w:right="144"/>
        <w:jc w:val="both"/>
        <w:rPr>
          <w:rFonts w:ascii="Book Antiqua" w:hAnsi="Book Antiqua"/>
          <w:lang w:val="en-US"/>
        </w:rPr>
      </w:pPr>
      <w:r w:rsidRPr="007F63C7">
        <w:rPr>
          <w:rFonts w:ascii="Book Antiqua" w:hAnsi="Book Antiqua"/>
          <w:b/>
          <w:lang w:val="en-US"/>
        </w:rPr>
        <w:t xml:space="preserve">Corresponding author: </w:t>
      </w:r>
      <w:bookmarkStart w:id="4" w:name="OLE_LINK31"/>
      <w:bookmarkStart w:id="5" w:name="OLE_LINK32"/>
      <w:bookmarkStart w:id="6" w:name="OLE_LINK39"/>
      <w:bookmarkStart w:id="7" w:name="OLE_LINK40"/>
      <w:r w:rsidR="002E7AE6" w:rsidRPr="007F63C7">
        <w:rPr>
          <w:rFonts w:ascii="Book Antiqua" w:hAnsi="Book Antiqua"/>
          <w:b/>
          <w:lang w:val="en-US"/>
        </w:rPr>
        <w:t>Mary V</w:t>
      </w:r>
      <w:r w:rsidR="00C441B4" w:rsidRPr="007F63C7">
        <w:rPr>
          <w:rFonts w:ascii="Book Antiqua" w:hAnsi="Book Antiqua"/>
          <w:b/>
          <w:lang w:val="en-US"/>
        </w:rPr>
        <w:t xml:space="preserve"> </w:t>
      </w:r>
      <w:r w:rsidR="002E7AE6" w:rsidRPr="007F63C7">
        <w:rPr>
          <w:rFonts w:ascii="Book Antiqua" w:hAnsi="Book Antiqua"/>
          <w:b/>
          <w:lang w:val="en-US"/>
        </w:rPr>
        <w:t>Seeman</w:t>
      </w:r>
      <w:r w:rsidR="003074EC" w:rsidRPr="007F63C7">
        <w:rPr>
          <w:rFonts w:ascii="Book Antiqua" w:hAnsi="Book Antiqua"/>
          <w:b/>
          <w:lang w:val="en-US"/>
        </w:rPr>
        <w:t>,</w:t>
      </w:r>
      <w:r w:rsidR="00EC0A2A" w:rsidRPr="007F63C7">
        <w:rPr>
          <w:rFonts w:ascii="Book Antiqua" w:hAnsi="Book Antiqua"/>
          <w:b/>
          <w:lang w:val="en-US"/>
        </w:rPr>
        <w:t xml:space="preserve"> </w:t>
      </w:r>
      <w:r w:rsidR="00355C68" w:rsidRPr="007F63C7">
        <w:rPr>
          <w:rFonts w:ascii="Book Antiqua" w:hAnsi="Book Antiqua"/>
          <w:b/>
          <w:lang w:val="en-US"/>
        </w:rPr>
        <w:t>DSc, FRCP (C), MD</w:t>
      </w:r>
      <w:r w:rsidR="002E7AE6" w:rsidRPr="007F63C7">
        <w:rPr>
          <w:rFonts w:ascii="Book Antiqua" w:hAnsi="Book Antiqua"/>
          <w:b/>
          <w:lang w:val="en-US"/>
        </w:rPr>
        <w:t>,</w:t>
      </w:r>
      <w:r w:rsidR="0081149D" w:rsidRPr="007F63C7">
        <w:rPr>
          <w:rFonts w:ascii="Book Antiqua" w:hAnsi="Book Antiqua"/>
          <w:lang w:val="en-US"/>
        </w:rPr>
        <w:t xml:space="preserve"> </w:t>
      </w:r>
      <w:r w:rsidR="00C441B4" w:rsidRPr="007F63C7">
        <w:rPr>
          <w:rFonts w:ascii="Book Antiqua" w:hAnsi="Book Antiqua"/>
          <w:b/>
          <w:lang w:val="en-US"/>
        </w:rPr>
        <w:t>Emeritus Professor</w:t>
      </w:r>
      <w:r w:rsidRPr="007F63C7">
        <w:rPr>
          <w:rFonts w:ascii="Book Antiqua" w:hAnsi="Book Antiqua"/>
          <w:b/>
          <w:lang w:val="en-US"/>
        </w:rPr>
        <w:t xml:space="preserve">, </w:t>
      </w:r>
      <w:bookmarkStart w:id="8" w:name="OLE_LINK35"/>
      <w:bookmarkStart w:id="9" w:name="OLE_LINK36"/>
      <w:r w:rsidR="00BE7C09" w:rsidRPr="007F63C7">
        <w:rPr>
          <w:rFonts w:ascii="Book Antiqua" w:hAnsi="Book Antiqua"/>
          <w:lang w:val="en-US"/>
        </w:rPr>
        <w:t>Department</w:t>
      </w:r>
      <w:r w:rsidR="00626598" w:rsidRPr="007F63C7">
        <w:rPr>
          <w:rFonts w:ascii="Book Antiqua" w:hAnsi="Book Antiqua"/>
          <w:lang w:val="en-US"/>
        </w:rPr>
        <w:t xml:space="preserve"> </w:t>
      </w:r>
      <w:r w:rsidR="00BE7C09" w:rsidRPr="007F63C7">
        <w:rPr>
          <w:rFonts w:ascii="Book Antiqua" w:hAnsi="Book Antiqua"/>
          <w:lang w:val="en-US"/>
        </w:rPr>
        <w:t>of Psychiatry</w:t>
      </w:r>
      <w:bookmarkEnd w:id="8"/>
      <w:bookmarkEnd w:id="9"/>
      <w:r w:rsidR="00D158DF" w:rsidRPr="007F63C7">
        <w:rPr>
          <w:rFonts w:ascii="Book Antiqua" w:hAnsi="Book Antiqua"/>
          <w:lang w:val="en-US"/>
        </w:rPr>
        <w:t xml:space="preserve">, </w:t>
      </w:r>
      <w:bookmarkStart w:id="10" w:name="OLE_LINK33"/>
      <w:bookmarkStart w:id="11" w:name="OLE_LINK34"/>
      <w:r w:rsidR="00BE7C09" w:rsidRPr="007F63C7">
        <w:rPr>
          <w:rFonts w:ascii="Book Antiqua" w:hAnsi="Book Antiqua"/>
          <w:lang w:val="en-US"/>
        </w:rPr>
        <w:t>University of Toronto</w:t>
      </w:r>
      <w:bookmarkEnd w:id="10"/>
      <w:bookmarkEnd w:id="11"/>
      <w:r w:rsidR="00D158DF" w:rsidRPr="007F63C7">
        <w:rPr>
          <w:rFonts w:ascii="Book Antiqua" w:hAnsi="Book Antiqua"/>
          <w:lang w:val="en-US"/>
        </w:rPr>
        <w:t xml:space="preserve">, </w:t>
      </w:r>
      <w:bookmarkStart w:id="12" w:name="OLE_LINK37"/>
      <w:bookmarkStart w:id="13" w:name="OLE_LINK38"/>
      <w:r w:rsidRPr="007F63C7">
        <w:rPr>
          <w:rFonts w:ascii="Book Antiqua" w:hAnsi="Book Antiqua"/>
          <w:lang w:val="en-US"/>
        </w:rPr>
        <w:t>260 Heath St</w:t>
      </w:r>
      <w:r w:rsidR="00402F4F" w:rsidRPr="007F63C7">
        <w:rPr>
          <w:rFonts w:ascii="Book Antiqua" w:hAnsi="Book Antiqua"/>
          <w:lang w:val="en-US"/>
        </w:rPr>
        <w:t xml:space="preserve">reet </w:t>
      </w:r>
      <w:r w:rsidRPr="007F63C7">
        <w:rPr>
          <w:rFonts w:ascii="Book Antiqua" w:hAnsi="Book Antiqua"/>
          <w:lang w:val="en-US"/>
        </w:rPr>
        <w:t>West, Suite #605</w:t>
      </w:r>
      <w:bookmarkEnd w:id="12"/>
      <w:bookmarkEnd w:id="13"/>
      <w:r w:rsidR="00402F4F" w:rsidRPr="007F63C7">
        <w:rPr>
          <w:rFonts w:ascii="Book Antiqua" w:hAnsi="Book Antiqua"/>
          <w:lang w:val="en-US"/>
        </w:rPr>
        <w:t>,</w:t>
      </w:r>
      <w:r w:rsidR="00BE7C09" w:rsidRPr="007F63C7">
        <w:rPr>
          <w:rFonts w:ascii="Book Antiqua" w:hAnsi="Book Antiqua"/>
          <w:lang w:val="en-US"/>
        </w:rPr>
        <w:t xml:space="preserve"> Toronto, </w:t>
      </w:r>
      <w:r w:rsidRPr="007F63C7">
        <w:rPr>
          <w:rFonts w:ascii="Book Antiqua" w:hAnsi="Book Antiqua"/>
          <w:lang w:val="en-US"/>
        </w:rPr>
        <w:t>O</w:t>
      </w:r>
      <w:r w:rsidR="00046D3F" w:rsidRPr="007F63C7">
        <w:rPr>
          <w:rFonts w:ascii="Book Antiqua" w:eastAsia="宋体" w:hAnsi="Book Antiqua"/>
          <w:lang w:val="en-US" w:eastAsia="zh-CN"/>
        </w:rPr>
        <w:t>N</w:t>
      </w:r>
      <w:r w:rsidR="00046D3F" w:rsidRPr="007F63C7">
        <w:rPr>
          <w:rFonts w:ascii="Book Antiqua" w:hAnsi="Book Antiqua"/>
          <w:lang w:val="en-US"/>
        </w:rPr>
        <w:t xml:space="preserve"> </w:t>
      </w:r>
      <w:r w:rsidR="00D158DF" w:rsidRPr="007F63C7">
        <w:rPr>
          <w:rFonts w:ascii="Book Antiqua" w:hAnsi="Book Antiqua"/>
          <w:lang w:val="en-US"/>
        </w:rPr>
        <w:t>M5P 3L6</w:t>
      </w:r>
      <w:r w:rsidRPr="007F63C7">
        <w:rPr>
          <w:rFonts w:ascii="Book Antiqua" w:hAnsi="Book Antiqua"/>
          <w:lang w:val="en-US"/>
        </w:rPr>
        <w:t xml:space="preserve">, </w:t>
      </w:r>
      <w:r w:rsidR="00BE7C09" w:rsidRPr="007F63C7">
        <w:rPr>
          <w:rFonts w:ascii="Book Antiqua" w:hAnsi="Book Antiqua"/>
          <w:lang w:val="en-US"/>
        </w:rPr>
        <w:t>Canada.</w:t>
      </w:r>
      <w:r w:rsidR="00D158DF" w:rsidRPr="007F63C7">
        <w:rPr>
          <w:rFonts w:ascii="Book Antiqua" w:hAnsi="Book Antiqua"/>
          <w:lang w:val="en-US"/>
        </w:rPr>
        <w:t xml:space="preserve"> </w:t>
      </w:r>
      <w:hyperlink r:id="rId9" w:history="1">
        <w:r w:rsidR="007322E9" w:rsidRPr="007F63C7">
          <w:rPr>
            <w:rStyle w:val="a6"/>
            <w:rFonts w:ascii="Book Antiqua" w:hAnsi="Book Antiqua"/>
            <w:color w:val="auto"/>
            <w:u w:val="none"/>
            <w:lang w:val="en-US"/>
          </w:rPr>
          <w:t>mary.</w:t>
        </w:r>
        <w:r w:rsidR="007322E9" w:rsidRPr="007F63C7">
          <w:rPr>
            <w:rStyle w:val="a6"/>
            <w:rFonts w:ascii="Book Antiqua" w:hAnsi="Book Antiqua"/>
            <w:color w:val="auto"/>
            <w:u w:val="none"/>
            <w:lang w:val="en-US"/>
          </w:rPr>
          <w:t>se</w:t>
        </w:r>
        <w:r w:rsidR="007322E9" w:rsidRPr="007F63C7">
          <w:rPr>
            <w:rStyle w:val="a6"/>
            <w:rFonts w:ascii="Book Antiqua" w:hAnsi="Book Antiqua"/>
            <w:color w:val="auto"/>
            <w:u w:val="none"/>
            <w:lang w:val="en-US"/>
          </w:rPr>
          <w:t>eman@utoronto.ca</w:t>
        </w:r>
      </w:hyperlink>
      <w:bookmarkEnd w:id="4"/>
      <w:bookmarkEnd w:id="5"/>
    </w:p>
    <w:bookmarkEnd w:id="6"/>
    <w:bookmarkEnd w:id="7"/>
    <w:p w:rsidR="001D722E" w:rsidRPr="007F63C7" w:rsidRDefault="001D722E" w:rsidP="00626598">
      <w:pPr>
        <w:snapToGrid w:val="0"/>
        <w:spacing w:line="360" w:lineRule="auto"/>
        <w:ind w:left="144" w:right="144"/>
        <w:jc w:val="both"/>
        <w:rPr>
          <w:rFonts w:ascii="Book Antiqua" w:hAnsi="Book Antiqua"/>
          <w:lang w:val="en-US"/>
        </w:rPr>
      </w:pPr>
    </w:p>
    <w:p w:rsidR="00A45B3D" w:rsidRPr="007F63C7" w:rsidRDefault="00A45B3D" w:rsidP="00626598">
      <w:pPr>
        <w:adjustRightInd w:val="0"/>
        <w:snapToGrid w:val="0"/>
        <w:spacing w:line="360" w:lineRule="auto"/>
        <w:ind w:firstLineChars="50" w:firstLine="120"/>
        <w:jc w:val="both"/>
        <w:rPr>
          <w:rFonts w:ascii="Book Antiqua" w:eastAsia="宋体" w:hAnsi="Book Antiqua"/>
          <w:b/>
          <w:lang w:val="en-US" w:eastAsia="zh-CN"/>
        </w:rPr>
      </w:pPr>
      <w:r w:rsidRPr="007F63C7">
        <w:rPr>
          <w:rFonts w:ascii="Book Antiqua" w:eastAsia="宋体" w:hAnsi="Book Antiqua"/>
          <w:b/>
          <w:lang w:val="en-US"/>
        </w:rPr>
        <w:t>Received:</w:t>
      </w:r>
      <w:r w:rsidRPr="007F63C7">
        <w:rPr>
          <w:rFonts w:ascii="Book Antiqua" w:eastAsia="宋体" w:hAnsi="Book Antiqua"/>
          <w:b/>
          <w:lang w:val="en-US" w:eastAsia="zh-CN"/>
        </w:rPr>
        <w:t xml:space="preserve"> </w:t>
      </w:r>
      <w:r w:rsidRPr="007F63C7">
        <w:rPr>
          <w:rFonts w:ascii="Book Antiqua" w:eastAsia="宋体" w:hAnsi="Book Antiqua"/>
          <w:lang w:val="en-US" w:eastAsia="zh-CN"/>
        </w:rPr>
        <w:t>December 24, 2019</w:t>
      </w:r>
    </w:p>
    <w:p w:rsidR="00A45B3D" w:rsidRPr="007F63C7" w:rsidRDefault="00A45B3D" w:rsidP="00626598">
      <w:pPr>
        <w:adjustRightInd w:val="0"/>
        <w:snapToGrid w:val="0"/>
        <w:spacing w:line="360" w:lineRule="auto"/>
        <w:ind w:firstLineChars="50" w:firstLine="120"/>
        <w:jc w:val="both"/>
        <w:rPr>
          <w:rFonts w:ascii="Book Antiqua" w:eastAsia="宋体" w:hAnsi="Book Antiqua"/>
          <w:b/>
          <w:lang w:val="en-US" w:eastAsia="zh-CN"/>
        </w:rPr>
      </w:pPr>
      <w:r w:rsidRPr="007F63C7">
        <w:rPr>
          <w:rFonts w:ascii="Book Antiqua" w:eastAsia="宋体" w:hAnsi="Book Antiqua"/>
          <w:b/>
          <w:lang w:val="en-US"/>
        </w:rPr>
        <w:t>Revised:</w:t>
      </w:r>
      <w:r w:rsidRPr="007F63C7">
        <w:rPr>
          <w:rFonts w:ascii="Book Antiqua" w:eastAsia="宋体" w:hAnsi="Book Antiqua"/>
          <w:b/>
          <w:lang w:val="en-US" w:eastAsia="zh-CN"/>
        </w:rPr>
        <w:t xml:space="preserve"> </w:t>
      </w:r>
      <w:r w:rsidRPr="007F63C7">
        <w:rPr>
          <w:rFonts w:ascii="Book Antiqua" w:eastAsia="宋体" w:hAnsi="Book Antiqua"/>
          <w:lang w:val="en-US" w:eastAsia="zh-CN"/>
        </w:rPr>
        <w:t>March 4, 2020</w:t>
      </w:r>
    </w:p>
    <w:p w:rsidR="00A45B3D" w:rsidRPr="007F63C7" w:rsidRDefault="00A45B3D" w:rsidP="00626598">
      <w:pPr>
        <w:adjustRightInd w:val="0"/>
        <w:snapToGrid w:val="0"/>
        <w:spacing w:line="360" w:lineRule="auto"/>
        <w:ind w:firstLineChars="50" w:firstLine="120"/>
        <w:jc w:val="both"/>
        <w:rPr>
          <w:rFonts w:ascii="Book Antiqua" w:eastAsia="宋体" w:hAnsi="Book Antiqua"/>
          <w:color w:val="000000"/>
          <w:lang w:val="fr-FR"/>
        </w:rPr>
      </w:pPr>
      <w:r w:rsidRPr="007F63C7">
        <w:rPr>
          <w:rFonts w:ascii="Book Antiqua" w:eastAsia="宋体" w:hAnsi="Book Antiqua"/>
          <w:b/>
          <w:lang w:val="en-US"/>
        </w:rPr>
        <w:t>Accepted:</w:t>
      </w:r>
      <w:bookmarkStart w:id="14" w:name="OLE_LINK52"/>
      <w:bookmarkStart w:id="15" w:name="OLE_LINK53"/>
      <w:r w:rsidRPr="007F63C7">
        <w:rPr>
          <w:rFonts w:ascii="Book Antiqua" w:eastAsia="宋体" w:hAnsi="Book Antiqua"/>
          <w:b/>
          <w:color w:val="000000"/>
          <w:kern w:val="2"/>
          <w:lang w:val="en-US" w:eastAsia="zh-CN"/>
        </w:rPr>
        <w:t xml:space="preserve"> </w:t>
      </w:r>
      <w:bookmarkEnd w:id="14"/>
      <w:bookmarkEnd w:id="15"/>
      <w:r w:rsidR="00523D37" w:rsidRPr="007F63C7">
        <w:rPr>
          <w:rFonts w:ascii="Book Antiqua" w:eastAsia="宋体" w:hAnsi="Book Antiqua"/>
          <w:color w:val="000000"/>
          <w:kern w:val="2"/>
          <w:lang w:val="en-US" w:eastAsia="zh-CN"/>
        </w:rPr>
        <w:t>March 22, 2020</w:t>
      </w:r>
    </w:p>
    <w:p w:rsidR="00A45B3D" w:rsidRPr="007F63C7" w:rsidRDefault="00A45B3D" w:rsidP="00626598">
      <w:pPr>
        <w:adjustRightInd w:val="0"/>
        <w:snapToGrid w:val="0"/>
        <w:spacing w:line="360" w:lineRule="auto"/>
        <w:ind w:firstLineChars="50" w:firstLine="120"/>
        <w:jc w:val="both"/>
        <w:rPr>
          <w:rFonts w:ascii="Book Antiqua" w:eastAsia="宋体" w:hAnsi="Book Antiqua" w:hint="eastAsia"/>
          <w:b/>
          <w:lang w:val="en-US" w:eastAsia="zh-CN"/>
        </w:rPr>
      </w:pPr>
      <w:r w:rsidRPr="007F63C7">
        <w:rPr>
          <w:rFonts w:ascii="Book Antiqua" w:eastAsia="宋体" w:hAnsi="Book Antiqua"/>
          <w:b/>
          <w:lang w:val="en-US"/>
        </w:rPr>
        <w:t>Published online:</w:t>
      </w:r>
      <w:r w:rsidR="00922337" w:rsidRPr="007F63C7">
        <w:t xml:space="preserve"> </w:t>
      </w:r>
      <w:r w:rsidR="00922337" w:rsidRPr="007F63C7">
        <w:rPr>
          <w:rFonts w:ascii="Book Antiqua" w:eastAsia="宋体" w:hAnsi="Book Antiqua"/>
          <w:lang w:val="en-US"/>
        </w:rPr>
        <w:t>April</w:t>
      </w:r>
      <w:r w:rsidR="00922337" w:rsidRPr="007F63C7">
        <w:rPr>
          <w:rFonts w:ascii="Book Antiqua" w:eastAsia="宋体" w:hAnsi="Book Antiqua" w:hint="eastAsia"/>
          <w:lang w:val="en-US" w:eastAsia="zh-CN"/>
        </w:rPr>
        <w:t xml:space="preserve"> 19, 2020</w:t>
      </w:r>
    </w:p>
    <w:p w:rsidR="00A45B3D" w:rsidRPr="007F63C7" w:rsidRDefault="00A45B3D" w:rsidP="00626598">
      <w:pPr>
        <w:snapToGrid w:val="0"/>
        <w:spacing w:line="360" w:lineRule="auto"/>
        <w:ind w:left="144" w:right="144"/>
        <w:jc w:val="both"/>
        <w:rPr>
          <w:rFonts w:ascii="Book Antiqua" w:hAnsi="Book Antiqua"/>
          <w:lang w:val="en-US"/>
        </w:rPr>
      </w:pPr>
    </w:p>
    <w:p w:rsidR="00296CD1" w:rsidRPr="007F63C7" w:rsidRDefault="00EE1B93" w:rsidP="00626598">
      <w:pPr>
        <w:snapToGrid w:val="0"/>
        <w:spacing w:line="360" w:lineRule="auto"/>
        <w:ind w:left="144" w:right="144"/>
        <w:jc w:val="both"/>
        <w:rPr>
          <w:rFonts w:ascii="Book Antiqua" w:hAnsi="Book Antiqua"/>
          <w:b/>
          <w:lang w:val="en-US"/>
        </w:rPr>
      </w:pPr>
      <w:r w:rsidRPr="007F63C7">
        <w:rPr>
          <w:rFonts w:ascii="Book Antiqua" w:hAnsi="Book Antiqua"/>
          <w:b/>
          <w:lang w:val="en-US"/>
        </w:rPr>
        <w:br w:type="page"/>
      </w:r>
      <w:r w:rsidR="003945F8" w:rsidRPr="007F63C7">
        <w:rPr>
          <w:rFonts w:ascii="Book Antiqua" w:hAnsi="Book Antiqua"/>
          <w:b/>
          <w:lang w:val="en-US"/>
        </w:rPr>
        <w:t>Abstract</w:t>
      </w:r>
    </w:p>
    <w:p w:rsidR="00681C2D" w:rsidRPr="007F63C7" w:rsidRDefault="00681C2D" w:rsidP="00626598">
      <w:pPr>
        <w:snapToGrid w:val="0"/>
        <w:spacing w:line="360" w:lineRule="auto"/>
        <w:ind w:left="144" w:right="144"/>
        <w:jc w:val="both"/>
        <w:rPr>
          <w:rFonts w:ascii="Book Antiqua" w:hAnsi="Book Antiqua"/>
          <w:lang w:val="en-US"/>
        </w:rPr>
      </w:pPr>
      <w:r w:rsidRPr="007F63C7">
        <w:rPr>
          <w:rFonts w:ascii="Book Antiqua" w:hAnsi="Book Antiqua"/>
          <w:lang w:val="en-US"/>
        </w:rPr>
        <w:t xml:space="preserve">Delusional disorder </w:t>
      </w:r>
      <w:r w:rsidR="00CF3828" w:rsidRPr="007F63C7">
        <w:rPr>
          <w:rFonts w:ascii="Book Antiqua" w:hAnsi="Book Antiqua"/>
          <w:lang w:val="en-US"/>
        </w:rPr>
        <w:t xml:space="preserve">(DD) </w:t>
      </w:r>
      <w:r w:rsidRPr="007F63C7">
        <w:rPr>
          <w:rFonts w:ascii="Book Antiqua" w:hAnsi="Book Antiqua"/>
          <w:lang w:val="en-US"/>
        </w:rPr>
        <w:t xml:space="preserve">has been traditionally considered a relatively rare and treatment-resistant </w:t>
      </w:r>
      <w:r w:rsidR="00126AB4" w:rsidRPr="007F63C7">
        <w:rPr>
          <w:rFonts w:ascii="Book Antiqua" w:hAnsi="Book Antiqua"/>
          <w:lang w:val="en-US"/>
        </w:rPr>
        <w:t xml:space="preserve">psychotic </w:t>
      </w:r>
      <w:r w:rsidRPr="007F63C7">
        <w:rPr>
          <w:rFonts w:ascii="Book Antiqua" w:hAnsi="Book Antiqua"/>
          <w:lang w:val="en-US"/>
        </w:rPr>
        <w:t xml:space="preserve">disorder. In the last decade, </w:t>
      </w:r>
      <w:r w:rsidR="00126AB4" w:rsidRPr="007F63C7">
        <w:rPr>
          <w:rFonts w:ascii="Book Antiqua" w:hAnsi="Book Antiqua"/>
          <w:lang w:val="en-US"/>
        </w:rPr>
        <w:t xml:space="preserve">increasing attention </w:t>
      </w:r>
      <w:r w:rsidRPr="007F63C7">
        <w:rPr>
          <w:rFonts w:ascii="Book Antiqua" w:hAnsi="Book Antiqua"/>
          <w:lang w:val="en-US"/>
        </w:rPr>
        <w:t>ha</w:t>
      </w:r>
      <w:r w:rsidR="00612C3C" w:rsidRPr="007F63C7">
        <w:rPr>
          <w:rFonts w:ascii="Book Antiqua" w:hAnsi="Book Antiqua"/>
          <w:lang w:val="en-US"/>
        </w:rPr>
        <w:t>s</w:t>
      </w:r>
      <w:r w:rsidRPr="007F63C7">
        <w:rPr>
          <w:rFonts w:ascii="Book Antiqua" w:hAnsi="Book Antiqua"/>
          <w:lang w:val="en-US"/>
        </w:rPr>
        <w:t xml:space="preserve"> focused on therapeutic outcomes of </w:t>
      </w:r>
      <w:r w:rsidR="00850517" w:rsidRPr="007F63C7">
        <w:rPr>
          <w:rFonts w:ascii="Book Antiqua" w:hAnsi="Book Antiqua"/>
          <w:lang w:val="en-US"/>
        </w:rPr>
        <w:t xml:space="preserve">individuals </w:t>
      </w:r>
      <w:r w:rsidRPr="007F63C7">
        <w:rPr>
          <w:rFonts w:ascii="Book Antiqua" w:hAnsi="Book Antiqua"/>
          <w:lang w:val="en-US"/>
        </w:rPr>
        <w:t>affected by th</w:t>
      </w:r>
      <w:r w:rsidR="00850517" w:rsidRPr="007F63C7">
        <w:rPr>
          <w:rFonts w:ascii="Book Antiqua" w:hAnsi="Book Antiqua"/>
          <w:lang w:val="en-US"/>
        </w:rPr>
        <w:t>is</w:t>
      </w:r>
      <w:r w:rsidRPr="007F63C7">
        <w:rPr>
          <w:rFonts w:ascii="Book Antiqua" w:hAnsi="Book Antiqua"/>
          <w:lang w:val="en-US"/>
        </w:rPr>
        <w:t xml:space="preserve"> disorder. The aim of this paper </w:t>
      </w:r>
      <w:r w:rsidR="00850517" w:rsidRPr="007F63C7">
        <w:rPr>
          <w:rFonts w:ascii="Book Antiqua" w:hAnsi="Book Antiqua"/>
          <w:lang w:val="en-US"/>
        </w:rPr>
        <w:t>i</w:t>
      </w:r>
      <w:r w:rsidRPr="007F63C7">
        <w:rPr>
          <w:rFonts w:ascii="Book Antiqua" w:hAnsi="Book Antiqua"/>
          <w:lang w:val="en-US"/>
        </w:rPr>
        <w:t>s to</w:t>
      </w:r>
      <w:r w:rsidR="00850517" w:rsidRPr="007F63C7">
        <w:rPr>
          <w:rFonts w:ascii="Book Antiqua" w:hAnsi="Book Antiqua"/>
          <w:lang w:val="en-US"/>
        </w:rPr>
        <w:t xml:space="preserve"> provide a synthesis of the literature </w:t>
      </w:r>
      <w:r w:rsidRPr="007F63C7">
        <w:rPr>
          <w:rFonts w:ascii="Book Antiqua" w:hAnsi="Book Antiqua"/>
          <w:lang w:val="en-US"/>
        </w:rPr>
        <w:t>address</w:t>
      </w:r>
      <w:r w:rsidR="00612C3C" w:rsidRPr="007F63C7">
        <w:rPr>
          <w:rFonts w:ascii="Book Antiqua" w:hAnsi="Book Antiqua"/>
          <w:lang w:val="en-US"/>
        </w:rPr>
        <w:t>ing</w:t>
      </w:r>
      <w:r w:rsidRPr="007F63C7">
        <w:rPr>
          <w:rFonts w:ascii="Book Antiqua" w:hAnsi="Book Antiqua"/>
          <w:lang w:val="en-US"/>
        </w:rPr>
        <w:t xml:space="preserve"> two very important questions arising from </w:t>
      </w:r>
      <w:r w:rsidR="00CF3828" w:rsidRPr="007F63C7">
        <w:rPr>
          <w:rFonts w:ascii="Book Antiqua" w:hAnsi="Book Antiqua"/>
          <w:lang w:val="en-US"/>
        </w:rPr>
        <w:t>DD</w:t>
      </w:r>
      <w:r w:rsidRPr="007F63C7">
        <w:rPr>
          <w:rFonts w:ascii="Book Antiqua" w:hAnsi="Book Antiqua"/>
          <w:lang w:val="en-US"/>
        </w:rPr>
        <w:t xml:space="preserve"> research: </w:t>
      </w:r>
      <w:r w:rsidR="00CF3828" w:rsidRPr="007F63C7">
        <w:rPr>
          <w:rFonts w:ascii="Book Antiqua" w:hAnsi="Book Antiqua"/>
          <w:lang w:val="en-US"/>
        </w:rPr>
        <w:t>(1</w:t>
      </w:r>
      <w:r w:rsidR="00850517" w:rsidRPr="007F63C7">
        <w:rPr>
          <w:rFonts w:ascii="Book Antiqua" w:hAnsi="Book Antiqua"/>
          <w:lang w:val="en-US"/>
        </w:rPr>
        <w:t>)</w:t>
      </w:r>
      <w:r w:rsidR="00126AB4" w:rsidRPr="007F63C7">
        <w:rPr>
          <w:rFonts w:ascii="Book Antiqua" w:hAnsi="Book Antiqua"/>
          <w:lang w:val="en-US"/>
        </w:rPr>
        <w:t xml:space="preserve"> </w:t>
      </w:r>
      <w:r w:rsidR="00E51415" w:rsidRPr="007F63C7">
        <w:rPr>
          <w:rFonts w:ascii="Book Antiqua" w:eastAsia="宋体" w:hAnsi="Book Antiqua" w:hint="eastAsia"/>
          <w:lang w:val="en-US" w:eastAsia="zh-CN"/>
        </w:rPr>
        <w:t>F</w:t>
      </w:r>
      <w:r w:rsidRPr="007F63C7">
        <w:rPr>
          <w:rFonts w:ascii="Book Antiqua" w:hAnsi="Book Antiqua"/>
          <w:lang w:val="en-US"/>
        </w:rPr>
        <w:t xml:space="preserve">or </w:t>
      </w:r>
      <w:r w:rsidR="00281022" w:rsidRPr="007F63C7">
        <w:rPr>
          <w:rFonts w:ascii="Book Antiqua" w:hAnsi="Book Antiqua"/>
          <w:lang w:val="en-US"/>
        </w:rPr>
        <w:t xml:space="preserve">which patients with </w:t>
      </w:r>
      <w:r w:rsidR="00CF3828" w:rsidRPr="007F63C7">
        <w:rPr>
          <w:rFonts w:ascii="Book Antiqua" w:hAnsi="Book Antiqua"/>
          <w:lang w:val="en-US"/>
        </w:rPr>
        <w:t>DD</w:t>
      </w:r>
      <w:r w:rsidR="00281022" w:rsidRPr="007F63C7">
        <w:rPr>
          <w:rFonts w:ascii="Book Antiqua" w:hAnsi="Book Antiqua"/>
          <w:lang w:val="en-US"/>
        </w:rPr>
        <w:t xml:space="preserve"> </w:t>
      </w:r>
      <w:r w:rsidR="00072C1C" w:rsidRPr="007F63C7">
        <w:rPr>
          <w:rFonts w:ascii="Book Antiqua" w:hAnsi="Book Antiqua"/>
          <w:lang w:val="en-US"/>
        </w:rPr>
        <w:t>do</w:t>
      </w:r>
      <w:r w:rsidR="00281022" w:rsidRPr="007F63C7">
        <w:rPr>
          <w:rFonts w:ascii="Book Antiqua" w:hAnsi="Book Antiqua"/>
          <w:lang w:val="en-US"/>
        </w:rPr>
        <w:t xml:space="preserve"> antipsychotic medications</w:t>
      </w:r>
      <w:r w:rsidR="00CB59D4" w:rsidRPr="007F63C7">
        <w:rPr>
          <w:rFonts w:ascii="Book Antiqua" w:hAnsi="Book Antiqua"/>
          <w:lang w:val="en-US"/>
        </w:rPr>
        <w:t xml:space="preserve"> </w:t>
      </w:r>
      <w:r w:rsidRPr="007F63C7">
        <w:rPr>
          <w:rFonts w:ascii="Book Antiqua" w:hAnsi="Book Antiqua"/>
          <w:lang w:val="en-US"/>
        </w:rPr>
        <w:t>work best</w:t>
      </w:r>
      <w:r w:rsidR="001D722E" w:rsidRPr="007F63C7">
        <w:rPr>
          <w:rFonts w:ascii="Book Antiqua" w:hAnsi="Book Antiqua"/>
          <w:lang w:val="en-US"/>
        </w:rPr>
        <w:t xml:space="preserve"> </w:t>
      </w:r>
      <w:r w:rsidRPr="007F63C7">
        <w:rPr>
          <w:rFonts w:ascii="Book Antiqua" w:hAnsi="Book Antiqua"/>
          <w:lang w:val="en-US"/>
        </w:rPr>
        <w:t>(</w:t>
      </w:r>
      <w:r w:rsidR="00072C1C" w:rsidRPr="007F63C7">
        <w:rPr>
          <w:rFonts w:ascii="Book Antiqua" w:hAnsi="Book Antiqua"/>
          <w:lang w:val="en-US"/>
        </w:rPr>
        <w:t xml:space="preserve">the </w:t>
      </w:r>
      <w:r w:rsidRPr="007F63C7">
        <w:rPr>
          <w:rFonts w:ascii="Book Antiqua" w:hAnsi="Book Antiqua"/>
          <w:lang w:val="en-US"/>
        </w:rPr>
        <w:t>moderators of response)</w:t>
      </w:r>
      <w:r w:rsidR="00CF3828" w:rsidRPr="007F63C7">
        <w:rPr>
          <w:rFonts w:ascii="Book Antiqua" w:hAnsi="Book Antiqua"/>
          <w:lang w:val="en-US"/>
        </w:rPr>
        <w:t>;</w:t>
      </w:r>
      <w:r w:rsidRPr="007F63C7">
        <w:rPr>
          <w:rFonts w:ascii="Book Antiqua" w:hAnsi="Book Antiqua"/>
          <w:lang w:val="en-US"/>
        </w:rPr>
        <w:t xml:space="preserve"> and</w:t>
      </w:r>
      <w:r w:rsidR="00850517" w:rsidRPr="007F63C7">
        <w:rPr>
          <w:rFonts w:ascii="Book Antiqua" w:hAnsi="Book Antiqua"/>
          <w:lang w:val="en-US"/>
        </w:rPr>
        <w:t xml:space="preserve"> </w:t>
      </w:r>
      <w:r w:rsidR="00CF3828" w:rsidRPr="007F63C7">
        <w:rPr>
          <w:rFonts w:ascii="Book Antiqua" w:hAnsi="Book Antiqua"/>
          <w:lang w:val="en-US"/>
        </w:rPr>
        <w:t>(2</w:t>
      </w:r>
      <w:r w:rsidR="00850517" w:rsidRPr="007F63C7">
        <w:rPr>
          <w:rFonts w:ascii="Book Antiqua" w:hAnsi="Book Antiqua"/>
          <w:lang w:val="en-US"/>
        </w:rPr>
        <w:t>)</w:t>
      </w:r>
      <w:r w:rsidR="00126AB4" w:rsidRPr="007F63C7">
        <w:rPr>
          <w:rFonts w:ascii="Book Antiqua" w:hAnsi="Book Antiqua"/>
          <w:lang w:val="en-US"/>
        </w:rPr>
        <w:t xml:space="preserve"> </w:t>
      </w:r>
      <w:r w:rsidR="00E51415" w:rsidRPr="007F63C7">
        <w:rPr>
          <w:rFonts w:ascii="Book Antiqua" w:eastAsia="宋体" w:hAnsi="Book Antiqua" w:hint="eastAsia"/>
          <w:lang w:val="en-US" w:eastAsia="zh-CN"/>
        </w:rPr>
        <w:t>W</w:t>
      </w:r>
      <w:r w:rsidRPr="007F63C7">
        <w:rPr>
          <w:rFonts w:ascii="Book Antiqua" w:hAnsi="Book Antiqua"/>
          <w:lang w:val="en-US"/>
        </w:rPr>
        <w:t>hat variables</w:t>
      </w:r>
      <w:r w:rsidR="00CB59D4" w:rsidRPr="007F63C7">
        <w:rPr>
          <w:rFonts w:ascii="Book Antiqua" w:hAnsi="Book Antiqua"/>
          <w:lang w:val="en-US"/>
        </w:rPr>
        <w:t xml:space="preserve"> best</w:t>
      </w:r>
      <w:r w:rsidRPr="007F63C7">
        <w:rPr>
          <w:rFonts w:ascii="Book Antiqua" w:hAnsi="Book Antiqua"/>
          <w:lang w:val="en-US"/>
        </w:rPr>
        <w:t xml:space="preserve"> explain the relationship between </w:t>
      </w:r>
      <w:r w:rsidR="00CB59D4" w:rsidRPr="007F63C7">
        <w:rPr>
          <w:rFonts w:ascii="Book Antiqua" w:hAnsi="Book Antiqua"/>
          <w:lang w:val="en-US"/>
        </w:rPr>
        <w:t xml:space="preserve">such </w:t>
      </w:r>
      <w:r w:rsidR="00850517" w:rsidRPr="007F63C7">
        <w:rPr>
          <w:rFonts w:ascii="Book Antiqua" w:hAnsi="Book Antiqua"/>
          <w:lang w:val="en-US"/>
        </w:rPr>
        <w:t>treatments</w:t>
      </w:r>
      <w:r w:rsidRPr="007F63C7">
        <w:rPr>
          <w:rFonts w:ascii="Book Antiqua" w:hAnsi="Book Antiqua"/>
          <w:lang w:val="en-US"/>
        </w:rPr>
        <w:t xml:space="preserve"> and </w:t>
      </w:r>
      <w:r w:rsidR="00CB59D4" w:rsidRPr="007F63C7">
        <w:rPr>
          <w:rFonts w:ascii="Book Antiqua" w:hAnsi="Book Antiqua"/>
          <w:lang w:val="en-US"/>
        </w:rPr>
        <w:t xml:space="preserve">their effectiveness </w:t>
      </w:r>
      <w:r w:rsidRPr="007F63C7">
        <w:rPr>
          <w:rFonts w:ascii="Book Antiqua" w:hAnsi="Book Antiqua"/>
          <w:lang w:val="en-US"/>
        </w:rPr>
        <w:t>(</w:t>
      </w:r>
      <w:r w:rsidR="00072C1C" w:rsidRPr="007F63C7">
        <w:rPr>
          <w:rFonts w:ascii="Book Antiqua" w:hAnsi="Book Antiqua"/>
          <w:lang w:val="en-US"/>
        </w:rPr>
        <w:t xml:space="preserve">the </w:t>
      </w:r>
      <w:r w:rsidRPr="007F63C7">
        <w:rPr>
          <w:rFonts w:ascii="Book Antiqua" w:hAnsi="Book Antiqua"/>
          <w:lang w:val="en-US"/>
        </w:rPr>
        <w:t xml:space="preserve">mediators of response). We searched PubMed and Google Scholar databases for English, German, French and Spanish language papers published since 2000. We also included a few classic earlier papers </w:t>
      </w:r>
      <w:r w:rsidR="00612C3C" w:rsidRPr="007F63C7">
        <w:rPr>
          <w:rFonts w:ascii="Book Antiqua" w:hAnsi="Book Antiqua"/>
          <w:lang w:val="en-US"/>
        </w:rPr>
        <w:t xml:space="preserve">addressing </w:t>
      </w:r>
      <w:r w:rsidRPr="007F63C7">
        <w:rPr>
          <w:rFonts w:ascii="Book Antiqua" w:hAnsi="Book Antiqua"/>
          <w:lang w:val="en-US"/>
        </w:rPr>
        <w:t xml:space="preserve">this topic. </w:t>
      </w:r>
      <w:r w:rsidR="007322E9" w:rsidRPr="007F63C7">
        <w:rPr>
          <w:rFonts w:ascii="Book Antiqua" w:hAnsi="Book Antiqua"/>
          <w:lang w:val="en-US"/>
        </w:rPr>
        <w:t>V</w:t>
      </w:r>
      <w:r w:rsidRPr="007F63C7">
        <w:rPr>
          <w:rFonts w:ascii="Book Antiqua" w:hAnsi="Book Antiqua"/>
          <w:lang w:val="en-US"/>
        </w:rPr>
        <w:t xml:space="preserve">ariables </w:t>
      </w:r>
      <w:r w:rsidR="003F4D59" w:rsidRPr="007F63C7">
        <w:rPr>
          <w:rFonts w:ascii="Book Antiqua" w:hAnsi="Book Antiqua"/>
          <w:lang w:val="en-US"/>
        </w:rPr>
        <w:t xml:space="preserve">potentially </w:t>
      </w:r>
      <w:r w:rsidR="00072C1C" w:rsidRPr="007F63C7">
        <w:rPr>
          <w:rFonts w:ascii="Book Antiqua" w:hAnsi="Book Antiqua"/>
          <w:lang w:val="en-US"/>
        </w:rPr>
        <w:t>moderating</w:t>
      </w:r>
      <w:r w:rsidR="00281022" w:rsidRPr="007F63C7">
        <w:rPr>
          <w:rFonts w:ascii="Book Antiqua" w:hAnsi="Book Antiqua"/>
          <w:lang w:val="en-US"/>
        </w:rPr>
        <w:t xml:space="preserve"> antipsychotic response in </w:t>
      </w:r>
      <w:r w:rsidR="00320BCC" w:rsidRPr="007F63C7">
        <w:rPr>
          <w:rFonts w:ascii="Book Antiqua" w:hAnsi="Book Antiqua"/>
          <w:lang w:val="en-US"/>
        </w:rPr>
        <w:t>DD</w:t>
      </w:r>
      <w:r w:rsidR="00281022" w:rsidRPr="007F63C7">
        <w:rPr>
          <w:rFonts w:ascii="Book Antiqua" w:hAnsi="Book Antiqua"/>
          <w:lang w:val="en-US"/>
        </w:rPr>
        <w:t xml:space="preserve"> </w:t>
      </w:r>
      <w:r w:rsidR="003F4D59" w:rsidRPr="007F63C7">
        <w:rPr>
          <w:rFonts w:ascii="Book Antiqua" w:hAnsi="Book Antiqua"/>
          <w:lang w:val="en-US"/>
        </w:rPr>
        <w:t xml:space="preserve">are </w:t>
      </w:r>
      <w:r w:rsidRPr="007F63C7">
        <w:rPr>
          <w:rFonts w:ascii="Book Antiqua" w:hAnsi="Book Antiqua"/>
          <w:lang w:val="en-US"/>
        </w:rPr>
        <w:t xml:space="preserve">gender, reproductive status, age, </w:t>
      </w:r>
      <w:r w:rsidR="00CB59D4" w:rsidRPr="007F63C7">
        <w:rPr>
          <w:rFonts w:ascii="Book Antiqua" w:hAnsi="Book Antiqua"/>
          <w:lang w:val="en-US"/>
        </w:rPr>
        <w:t xml:space="preserve">duration of illness, </w:t>
      </w:r>
      <w:r w:rsidRPr="007F63C7">
        <w:rPr>
          <w:rFonts w:ascii="Book Antiqua" w:hAnsi="Book Antiqua"/>
          <w:lang w:val="en-US"/>
        </w:rPr>
        <w:t>the presence of comorbid</w:t>
      </w:r>
      <w:r w:rsidR="00CB59D4" w:rsidRPr="007F63C7">
        <w:rPr>
          <w:rFonts w:ascii="Book Antiqua" w:hAnsi="Book Antiqua"/>
          <w:lang w:val="en-US"/>
        </w:rPr>
        <w:t>ity (especially psychiatric comorbidity) and its treatment,</w:t>
      </w:r>
      <w:r w:rsidRPr="007F63C7">
        <w:rPr>
          <w:rFonts w:ascii="Book Antiqua" w:hAnsi="Book Antiqua"/>
          <w:lang w:val="en-US"/>
        </w:rPr>
        <w:t xml:space="preserve"> brain</w:t>
      </w:r>
      <w:r w:rsidR="00CB59D4" w:rsidRPr="007F63C7">
        <w:rPr>
          <w:rFonts w:ascii="Book Antiqua" w:hAnsi="Book Antiqua"/>
          <w:lang w:val="en-US"/>
        </w:rPr>
        <w:t xml:space="preserve"> structure</w:t>
      </w:r>
      <w:r w:rsidRPr="007F63C7">
        <w:rPr>
          <w:rFonts w:ascii="Book Antiqua" w:hAnsi="Book Antiqua"/>
          <w:lang w:val="en-US"/>
        </w:rPr>
        <w:t xml:space="preserve">, </w:t>
      </w:r>
      <w:r w:rsidR="00126AB4" w:rsidRPr="007F63C7">
        <w:rPr>
          <w:rFonts w:ascii="Book Antiqua" w:hAnsi="Book Antiqua"/>
          <w:lang w:val="en-US"/>
        </w:rPr>
        <w:t xml:space="preserve">and </w:t>
      </w:r>
      <w:r w:rsidRPr="007F63C7">
        <w:rPr>
          <w:rFonts w:ascii="Book Antiqua" w:hAnsi="Book Antiqua"/>
          <w:lang w:val="en-US"/>
        </w:rPr>
        <w:t>genetic</w:t>
      </w:r>
      <w:r w:rsidR="00562438" w:rsidRPr="007F63C7">
        <w:rPr>
          <w:rFonts w:ascii="Book Antiqua" w:hAnsi="Book Antiqua"/>
          <w:lang w:val="en-US"/>
        </w:rPr>
        <w:t>s of</w:t>
      </w:r>
      <w:r w:rsidRPr="007F63C7">
        <w:rPr>
          <w:rFonts w:ascii="Book Antiqua" w:hAnsi="Book Antiqua"/>
          <w:lang w:val="en-US"/>
        </w:rPr>
        <w:t xml:space="preserve"> </w:t>
      </w:r>
      <w:r w:rsidR="00A45048" w:rsidRPr="007F63C7">
        <w:rPr>
          <w:rFonts w:ascii="Book Antiqua" w:hAnsi="Book Antiqua"/>
          <w:lang w:val="en-US"/>
        </w:rPr>
        <w:t>neurochemical receptor</w:t>
      </w:r>
      <w:r w:rsidR="007322E9" w:rsidRPr="007F63C7">
        <w:rPr>
          <w:rFonts w:ascii="Book Antiqua" w:hAnsi="Book Antiqua"/>
          <w:lang w:val="en-US"/>
        </w:rPr>
        <w:t>s</w:t>
      </w:r>
      <w:r w:rsidR="00A45048" w:rsidRPr="007F63C7">
        <w:rPr>
          <w:rFonts w:ascii="Book Antiqua" w:hAnsi="Book Antiqua"/>
          <w:lang w:val="en-US"/>
        </w:rPr>
        <w:t xml:space="preserve"> and </w:t>
      </w:r>
      <w:r w:rsidR="00281022" w:rsidRPr="007F63C7">
        <w:rPr>
          <w:rFonts w:ascii="Book Antiqua" w:hAnsi="Book Antiqua"/>
          <w:lang w:val="en-US"/>
        </w:rPr>
        <w:t xml:space="preserve">drug metabolizing </w:t>
      </w:r>
      <w:r w:rsidR="009005AC" w:rsidRPr="007F63C7">
        <w:rPr>
          <w:rFonts w:ascii="Book Antiqua" w:hAnsi="Book Antiqua"/>
          <w:lang w:val="en-US"/>
        </w:rPr>
        <w:t>enzymes</w:t>
      </w:r>
      <w:r w:rsidRPr="007F63C7">
        <w:rPr>
          <w:rFonts w:ascii="Book Antiqua" w:hAnsi="Book Antiqua"/>
          <w:lang w:val="en-US"/>
        </w:rPr>
        <w:t xml:space="preserve">. </w:t>
      </w:r>
      <w:r w:rsidR="00126AB4" w:rsidRPr="007F63C7">
        <w:rPr>
          <w:rFonts w:ascii="Book Antiqua" w:hAnsi="Book Antiqua"/>
          <w:lang w:val="en-US"/>
        </w:rPr>
        <w:t>Antipsychotic and hormonal blood levels during treatment, as well as f</w:t>
      </w:r>
      <w:r w:rsidR="007322E9" w:rsidRPr="007F63C7">
        <w:rPr>
          <w:rFonts w:ascii="Book Antiqua" w:hAnsi="Book Antiqua"/>
          <w:lang w:val="en-US"/>
        </w:rPr>
        <w:t>unctional brain changes</w:t>
      </w:r>
      <w:r w:rsidR="00126AB4" w:rsidRPr="007F63C7">
        <w:rPr>
          <w:rFonts w:ascii="Book Antiqua" w:hAnsi="Book Antiqua"/>
          <w:lang w:val="en-US"/>
        </w:rPr>
        <w:t>,</w:t>
      </w:r>
      <w:r w:rsidR="007322E9" w:rsidRPr="007F63C7">
        <w:rPr>
          <w:rFonts w:ascii="Book Antiqua" w:hAnsi="Book Antiqua"/>
          <w:lang w:val="en-US"/>
        </w:rPr>
        <w:t xml:space="preserve"> </w:t>
      </w:r>
      <w:r w:rsidR="003F4D59" w:rsidRPr="007F63C7">
        <w:rPr>
          <w:rFonts w:ascii="Book Antiqua" w:hAnsi="Book Antiqua"/>
          <w:lang w:val="en-US"/>
        </w:rPr>
        <w:t xml:space="preserve">are potential </w:t>
      </w:r>
      <w:r w:rsidR="007322E9" w:rsidRPr="007F63C7">
        <w:rPr>
          <w:rFonts w:ascii="Book Antiqua" w:hAnsi="Book Antiqua"/>
          <w:lang w:val="en-US"/>
        </w:rPr>
        <w:t>m</w:t>
      </w:r>
      <w:r w:rsidR="00072C1C" w:rsidRPr="007F63C7">
        <w:rPr>
          <w:rFonts w:ascii="Book Antiqua" w:hAnsi="Book Antiqua"/>
          <w:lang w:val="en-US"/>
        </w:rPr>
        <w:t xml:space="preserve">ediating </w:t>
      </w:r>
      <w:r w:rsidRPr="007F63C7">
        <w:rPr>
          <w:rFonts w:ascii="Book Antiqua" w:hAnsi="Book Antiqua"/>
          <w:lang w:val="en-US"/>
        </w:rPr>
        <w:t>variables</w:t>
      </w:r>
      <w:r w:rsidR="007322E9" w:rsidRPr="007F63C7">
        <w:rPr>
          <w:rFonts w:ascii="Book Antiqua" w:hAnsi="Book Antiqua"/>
          <w:lang w:val="en-US"/>
        </w:rPr>
        <w:t>. Some</w:t>
      </w:r>
      <w:r w:rsidR="00126AB4" w:rsidRPr="007F63C7">
        <w:rPr>
          <w:rFonts w:ascii="Book Antiqua" w:hAnsi="Book Antiqua"/>
          <w:lang w:val="en-US"/>
        </w:rPr>
        <w:t>,</w:t>
      </w:r>
      <w:r w:rsidR="007322E9" w:rsidRPr="007F63C7">
        <w:rPr>
          <w:rFonts w:ascii="Book Antiqua" w:hAnsi="Book Antiqua"/>
          <w:lang w:val="en-US"/>
        </w:rPr>
        <w:t xml:space="preserve"> but not all</w:t>
      </w:r>
      <w:r w:rsidR="00126AB4" w:rsidRPr="007F63C7">
        <w:rPr>
          <w:rFonts w:ascii="Book Antiqua" w:hAnsi="Book Antiqua"/>
          <w:lang w:val="en-US"/>
        </w:rPr>
        <w:t>,</w:t>
      </w:r>
      <w:r w:rsidR="007322E9" w:rsidRPr="007F63C7">
        <w:rPr>
          <w:rFonts w:ascii="Book Antiqua" w:hAnsi="Book Antiqua"/>
          <w:lang w:val="en-US"/>
        </w:rPr>
        <w:t xml:space="preserve"> </w:t>
      </w:r>
      <w:r w:rsidRPr="007F63C7">
        <w:rPr>
          <w:rFonts w:ascii="Book Antiqua" w:hAnsi="Book Antiqua"/>
          <w:lang w:val="en-US"/>
        </w:rPr>
        <w:t xml:space="preserve">patients with </w:t>
      </w:r>
      <w:r w:rsidR="00320BCC" w:rsidRPr="007F63C7">
        <w:rPr>
          <w:rFonts w:ascii="Book Antiqua" w:hAnsi="Book Antiqua"/>
          <w:lang w:val="en-US"/>
        </w:rPr>
        <w:t xml:space="preserve">DD </w:t>
      </w:r>
      <w:r w:rsidRPr="007F63C7">
        <w:rPr>
          <w:rFonts w:ascii="Book Antiqua" w:hAnsi="Book Antiqua"/>
          <w:lang w:val="en-US"/>
        </w:rPr>
        <w:t>benefit from</w:t>
      </w:r>
      <w:r w:rsidR="007322E9" w:rsidRPr="007F63C7">
        <w:rPr>
          <w:rFonts w:ascii="Book Antiqua" w:hAnsi="Book Antiqua"/>
          <w:lang w:val="en-US"/>
        </w:rPr>
        <w:t xml:space="preserve"> antipsychotic</w:t>
      </w:r>
      <w:r w:rsidRPr="007F63C7">
        <w:rPr>
          <w:rFonts w:ascii="Book Antiqua" w:hAnsi="Book Antiqua"/>
          <w:lang w:val="en-US"/>
        </w:rPr>
        <w:t xml:space="preserve"> treatment</w:t>
      </w:r>
      <w:r w:rsidR="007322E9" w:rsidRPr="007F63C7">
        <w:rPr>
          <w:rFonts w:ascii="Book Antiqua" w:hAnsi="Book Antiqua"/>
          <w:lang w:val="en-US"/>
        </w:rPr>
        <w:t>.</w:t>
      </w:r>
      <w:r w:rsidRPr="007F63C7">
        <w:rPr>
          <w:rFonts w:ascii="Book Antiqua" w:hAnsi="Book Antiqua"/>
          <w:lang w:val="en-US"/>
        </w:rPr>
        <w:t xml:space="preserve"> Understanding </w:t>
      </w:r>
      <w:r w:rsidR="00072C1C" w:rsidRPr="007F63C7">
        <w:rPr>
          <w:rFonts w:ascii="Book Antiqua" w:hAnsi="Book Antiqua"/>
          <w:lang w:val="en-US"/>
        </w:rPr>
        <w:t xml:space="preserve">the circumstances under which </w:t>
      </w:r>
      <w:r w:rsidRPr="007F63C7">
        <w:rPr>
          <w:rFonts w:ascii="Book Antiqua" w:hAnsi="Book Antiqua"/>
          <w:lang w:val="en-US"/>
        </w:rPr>
        <w:t xml:space="preserve">treatment works best can serve </w:t>
      </w:r>
      <w:r w:rsidR="00072C1C" w:rsidRPr="007F63C7">
        <w:rPr>
          <w:rFonts w:ascii="Book Antiqua" w:hAnsi="Book Antiqua"/>
          <w:lang w:val="en-US"/>
        </w:rPr>
        <w:t xml:space="preserve">to </w:t>
      </w:r>
      <w:r w:rsidRPr="007F63C7">
        <w:rPr>
          <w:rFonts w:ascii="Book Antiqua" w:hAnsi="Book Antiqua"/>
          <w:lang w:val="en-US"/>
        </w:rPr>
        <w:t>guide</w:t>
      </w:r>
      <w:r w:rsidR="00072C1C" w:rsidRPr="007F63C7">
        <w:rPr>
          <w:rFonts w:ascii="Book Antiqua" w:hAnsi="Book Antiqua"/>
          <w:lang w:val="en-US"/>
        </w:rPr>
        <w:t xml:space="preserve"> optimal</w:t>
      </w:r>
      <w:r w:rsidRPr="007F63C7">
        <w:rPr>
          <w:rFonts w:ascii="Book Antiqua" w:hAnsi="Book Antiqua"/>
          <w:lang w:val="en-US"/>
        </w:rPr>
        <w:t xml:space="preserve"> management. </w:t>
      </w:r>
    </w:p>
    <w:p w:rsidR="0081149D" w:rsidRPr="007F63C7" w:rsidRDefault="0081149D" w:rsidP="00626598">
      <w:pPr>
        <w:snapToGrid w:val="0"/>
        <w:spacing w:line="360" w:lineRule="auto"/>
        <w:ind w:left="144" w:right="144"/>
        <w:jc w:val="both"/>
        <w:rPr>
          <w:rFonts w:ascii="Book Antiqua" w:hAnsi="Book Antiqua"/>
          <w:b/>
          <w:lang w:val="en-US"/>
        </w:rPr>
      </w:pPr>
    </w:p>
    <w:p w:rsidR="000E1C8D" w:rsidRPr="007F63C7" w:rsidRDefault="000E1C8D" w:rsidP="00626598">
      <w:pPr>
        <w:snapToGrid w:val="0"/>
        <w:spacing w:line="360" w:lineRule="auto"/>
        <w:ind w:left="144" w:right="144"/>
        <w:jc w:val="both"/>
        <w:rPr>
          <w:rFonts w:ascii="Book Antiqua" w:hAnsi="Book Antiqua"/>
          <w:lang w:val="en-US"/>
        </w:rPr>
      </w:pPr>
      <w:r w:rsidRPr="007F63C7">
        <w:rPr>
          <w:rFonts w:ascii="Book Antiqua" w:hAnsi="Book Antiqua"/>
          <w:b/>
          <w:lang w:val="en-US"/>
        </w:rPr>
        <w:t>Key</w:t>
      </w:r>
      <w:r w:rsidR="0081149D" w:rsidRPr="007F63C7">
        <w:rPr>
          <w:rFonts w:ascii="Book Antiqua" w:hAnsi="Book Antiqua"/>
          <w:b/>
          <w:lang w:val="en-US"/>
        </w:rPr>
        <w:t xml:space="preserve"> </w:t>
      </w:r>
      <w:r w:rsidRPr="007F63C7">
        <w:rPr>
          <w:rFonts w:ascii="Book Antiqua" w:hAnsi="Book Antiqua"/>
          <w:b/>
          <w:lang w:val="en-US"/>
        </w:rPr>
        <w:t>words:</w:t>
      </w:r>
      <w:r w:rsidRPr="007F63C7">
        <w:rPr>
          <w:rFonts w:ascii="Book Antiqua" w:hAnsi="Book Antiqua"/>
          <w:lang w:val="en-US"/>
        </w:rPr>
        <w:t xml:space="preserve"> Delusional disorder; </w:t>
      </w:r>
      <w:r w:rsidR="00E304BA" w:rsidRPr="007F63C7">
        <w:rPr>
          <w:rFonts w:ascii="Book Antiqua" w:hAnsi="Book Antiqua"/>
          <w:lang w:val="en-US"/>
        </w:rPr>
        <w:t>Psychosis; Moderators; Me</w:t>
      </w:r>
      <w:r w:rsidR="00EE1B93" w:rsidRPr="007F63C7">
        <w:rPr>
          <w:rFonts w:ascii="Book Antiqua" w:hAnsi="Book Antiqua"/>
          <w:lang w:val="en-US"/>
        </w:rPr>
        <w:t>diators; Antipsychotic response</w:t>
      </w:r>
    </w:p>
    <w:p w:rsidR="0081149D" w:rsidRPr="007F63C7" w:rsidRDefault="0081149D" w:rsidP="00626598">
      <w:pPr>
        <w:snapToGrid w:val="0"/>
        <w:spacing w:line="360" w:lineRule="auto"/>
        <w:ind w:left="144" w:right="144"/>
        <w:jc w:val="both"/>
        <w:rPr>
          <w:rFonts w:ascii="Book Antiqua" w:hAnsi="Book Antiqua"/>
          <w:lang w:val="en-US"/>
        </w:rPr>
      </w:pPr>
    </w:p>
    <w:p w:rsidR="007F63C7" w:rsidRPr="004244E3" w:rsidRDefault="007F63C7" w:rsidP="00626598">
      <w:pPr>
        <w:snapToGrid w:val="0"/>
        <w:spacing w:line="360" w:lineRule="auto"/>
        <w:ind w:left="144" w:right="144"/>
        <w:jc w:val="both"/>
        <w:rPr>
          <w:rFonts w:ascii="Book Antiqua" w:eastAsia="宋体" w:hAnsi="Book Antiqua" w:hint="eastAsia"/>
          <w:iCs/>
          <w:lang w:eastAsia="zh-CN"/>
        </w:rPr>
      </w:pPr>
      <w:r w:rsidRPr="004244E3">
        <w:rPr>
          <w:rFonts w:ascii="Book Antiqua" w:eastAsia="宋体" w:hAnsi="Book Antiqua" w:hint="eastAsia"/>
          <w:b/>
          <w:lang w:eastAsia="zh-CN"/>
        </w:rPr>
        <w:t>Citation:</w:t>
      </w:r>
      <w:r w:rsidRPr="004244E3">
        <w:rPr>
          <w:rFonts w:ascii="Book Antiqua" w:eastAsia="宋体" w:hAnsi="Book Antiqua" w:hint="eastAsia"/>
          <w:lang w:eastAsia="zh-CN"/>
        </w:rPr>
        <w:t xml:space="preserve"> </w:t>
      </w:r>
      <w:r w:rsidR="003945F8" w:rsidRPr="007F63C7">
        <w:rPr>
          <w:rFonts w:ascii="Book Antiqua" w:hAnsi="Book Antiqua"/>
        </w:rPr>
        <w:t xml:space="preserve">González-Rodríguez A, Guàrdia A, Palao DJ, Labad J, Seeman MV. </w:t>
      </w:r>
      <w:r w:rsidR="00716B51" w:rsidRPr="007F63C7">
        <w:rPr>
          <w:rFonts w:ascii="Book Antiqua" w:hAnsi="Book Antiqua"/>
          <w:lang w:val="en-US"/>
        </w:rPr>
        <w:t>Moderators and mediators of antipsychotic response in delusional disorder: Further steps are needed</w:t>
      </w:r>
      <w:r w:rsidR="003945F8" w:rsidRPr="007F63C7">
        <w:rPr>
          <w:rFonts w:ascii="Book Antiqua" w:hAnsi="Book Antiqua"/>
          <w:lang w:val="en-US"/>
        </w:rPr>
        <w:t>.</w:t>
      </w:r>
      <w:r w:rsidR="007D4463" w:rsidRPr="007F63C7">
        <w:rPr>
          <w:rFonts w:ascii="Book Antiqua" w:hAnsi="Book Antiqua"/>
          <w:i/>
          <w:lang w:val="en-US"/>
        </w:rPr>
        <w:t xml:space="preserve"> </w:t>
      </w:r>
      <w:r w:rsidR="00390245" w:rsidRPr="007F63C7">
        <w:rPr>
          <w:rFonts w:ascii="Book Antiqua" w:eastAsia="宋体" w:hAnsi="Book Antiqua"/>
          <w:i/>
        </w:rPr>
        <w:t>World J Psychiatr</w:t>
      </w:r>
      <w:r w:rsidR="00390245" w:rsidRPr="007F63C7">
        <w:rPr>
          <w:rFonts w:ascii="Book Antiqua" w:eastAsia="宋体" w:hAnsi="Book Antiqua"/>
        </w:rPr>
        <w:t xml:space="preserve"> </w:t>
      </w:r>
      <w:r w:rsidR="00EC4D89" w:rsidRPr="007F63C7">
        <w:rPr>
          <w:rFonts w:ascii="Book Antiqua" w:eastAsia="等线" w:hAnsi="Book Antiqua"/>
          <w:color w:val="000000"/>
        </w:rPr>
        <w:t>2</w:t>
      </w:r>
      <w:r w:rsidR="00EC4D89" w:rsidRPr="007F63C7">
        <w:rPr>
          <w:rFonts w:ascii="Book Antiqua" w:hAnsi="Book Antiqua"/>
          <w:iCs/>
        </w:rPr>
        <w:t>020; 1</w:t>
      </w:r>
      <w:r w:rsidR="00EC4D89" w:rsidRPr="007F63C7">
        <w:rPr>
          <w:rFonts w:ascii="Book Antiqua" w:eastAsia="宋体" w:hAnsi="Book Antiqua" w:hint="eastAsia"/>
          <w:iCs/>
          <w:lang w:eastAsia="zh-CN"/>
        </w:rPr>
        <w:t>0</w:t>
      </w:r>
      <w:r w:rsidR="00EC4D89" w:rsidRPr="007F63C7">
        <w:rPr>
          <w:rFonts w:ascii="Book Antiqua" w:hAnsi="Book Antiqua"/>
          <w:iCs/>
        </w:rPr>
        <w:t>(</w:t>
      </w:r>
      <w:r w:rsidR="00EC4D89" w:rsidRPr="007F63C7">
        <w:rPr>
          <w:rFonts w:ascii="Book Antiqua" w:eastAsia="宋体" w:hAnsi="Book Antiqua" w:hint="eastAsia"/>
          <w:iCs/>
        </w:rPr>
        <w:t>4</w:t>
      </w:r>
      <w:r>
        <w:rPr>
          <w:rFonts w:ascii="Book Antiqua" w:hAnsi="Book Antiqua"/>
          <w:iCs/>
        </w:rPr>
        <w:t xml:space="preserve">): </w:t>
      </w:r>
      <w:r w:rsidRPr="004244E3">
        <w:rPr>
          <w:rFonts w:ascii="Book Antiqua" w:eastAsia="宋体" w:hAnsi="Book Antiqua" w:hint="eastAsia"/>
          <w:iCs/>
          <w:lang w:eastAsia="zh-CN"/>
        </w:rPr>
        <w:t>34</w:t>
      </w:r>
      <w:r>
        <w:rPr>
          <w:rFonts w:ascii="Book Antiqua" w:hAnsi="Book Antiqua"/>
          <w:iCs/>
        </w:rPr>
        <w:t>-</w:t>
      </w:r>
      <w:r w:rsidRPr="004244E3">
        <w:rPr>
          <w:rFonts w:ascii="Book Antiqua" w:eastAsia="宋体" w:hAnsi="Book Antiqua" w:hint="eastAsia"/>
          <w:iCs/>
          <w:lang w:eastAsia="zh-CN"/>
        </w:rPr>
        <w:t>45</w:t>
      </w:r>
    </w:p>
    <w:p w:rsidR="007F63C7" w:rsidRPr="004244E3" w:rsidRDefault="00EC4D89" w:rsidP="00626598">
      <w:pPr>
        <w:snapToGrid w:val="0"/>
        <w:spacing w:line="360" w:lineRule="auto"/>
        <w:ind w:left="144" w:right="144"/>
        <w:jc w:val="both"/>
        <w:rPr>
          <w:rFonts w:ascii="Book Antiqua" w:eastAsia="宋体" w:hAnsi="Book Antiqua" w:hint="eastAsia"/>
          <w:iCs/>
          <w:lang w:eastAsia="zh-CN"/>
        </w:rPr>
      </w:pPr>
      <w:r w:rsidRPr="007F63C7">
        <w:rPr>
          <w:rFonts w:ascii="Book Antiqua" w:hAnsi="Book Antiqua"/>
          <w:iCs/>
        </w:rPr>
        <w:t xml:space="preserve">URL: </w:t>
      </w:r>
      <w:hyperlink r:id="rId10" w:history="1">
        <w:r w:rsidR="007F63C7" w:rsidRPr="006E0AD2">
          <w:rPr>
            <w:rStyle w:val="a6"/>
            <w:rFonts w:ascii="Book Antiqua" w:hAnsi="Book Antiqua"/>
            <w:iCs/>
          </w:rPr>
          <w:t>https://www.wjgnet.com/</w:t>
        </w:r>
        <w:r w:rsidR="007F63C7" w:rsidRPr="006E0AD2">
          <w:rPr>
            <w:rStyle w:val="a6"/>
            <w:rFonts w:ascii="Book Antiqua" w:hAnsi="Book Antiqua"/>
            <w:shd w:val="clear" w:color="auto" w:fill="FFFFFF"/>
          </w:rPr>
          <w:t>2220-3206</w:t>
        </w:r>
        <w:r w:rsidR="007F63C7" w:rsidRPr="006E0AD2">
          <w:rPr>
            <w:rStyle w:val="a6"/>
            <w:rFonts w:ascii="Book Antiqua" w:hAnsi="Book Antiqua"/>
            <w:iCs/>
          </w:rPr>
          <w:t>/full/v1</w:t>
        </w:r>
        <w:r w:rsidR="007F63C7" w:rsidRPr="006E0AD2">
          <w:rPr>
            <w:rStyle w:val="a6"/>
            <w:rFonts w:ascii="Book Antiqua" w:eastAsia="宋体" w:hAnsi="Book Antiqua" w:hint="eastAsia"/>
            <w:iCs/>
            <w:lang w:eastAsia="zh-CN"/>
          </w:rPr>
          <w:t>0</w:t>
        </w:r>
        <w:r w:rsidR="007F63C7" w:rsidRPr="006E0AD2">
          <w:rPr>
            <w:rStyle w:val="a6"/>
            <w:rFonts w:ascii="Book Antiqua" w:hAnsi="Book Antiqua"/>
            <w:iCs/>
          </w:rPr>
          <w:t>/i</w:t>
        </w:r>
        <w:r w:rsidR="007F63C7" w:rsidRPr="006E0AD2">
          <w:rPr>
            <w:rStyle w:val="a6"/>
            <w:rFonts w:ascii="Book Antiqua" w:eastAsia="宋体" w:hAnsi="Book Antiqua" w:hint="eastAsia"/>
            <w:iCs/>
          </w:rPr>
          <w:t>4</w:t>
        </w:r>
        <w:r w:rsidR="007F63C7" w:rsidRPr="006E0AD2">
          <w:rPr>
            <w:rStyle w:val="a6"/>
            <w:rFonts w:ascii="Book Antiqua" w:hAnsi="Book Antiqua"/>
            <w:iCs/>
          </w:rPr>
          <w:t>/</w:t>
        </w:r>
        <w:r w:rsidR="007F63C7" w:rsidRPr="004244E3">
          <w:rPr>
            <w:rStyle w:val="a6"/>
            <w:rFonts w:ascii="Book Antiqua" w:eastAsia="宋体" w:hAnsi="Book Antiqua" w:hint="eastAsia"/>
            <w:iCs/>
            <w:lang w:eastAsia="zh-CN"/>
          </w:rPr>
          <w:t>34</w:t>
        </w:r>
        <w:r w:rsidR="007F63C7" w:rsidRPr="006E0AD2">
          <w:rPr>
            <w:rStyle w:val="a6"/>
            <w:rFonts w:ascii="Book Antiqua" w:hAnsi="Book Antiqua"/>
            <w:iCs/>
          </w:rPr>
          <w:t>.htm</w:t>
        </w:r>
      </w:hyperlink>
    </w:p>
    <w:p w:rsidR="003945F8" w:rsidRPr="004244E3" w:rsidRDefault="00EC4D89" w:rsidP="00626598">
      <w:pPr>
        <w:snapToGrid w:val="0"/>
        <w:spacing w:line="360" w:lineRule="auto"/>
        <w:ind w:left="144" w:right="144"/>
        <w:jc w:val="both"/>
        <w:rPr>
          <w:rFonts w:ascii="Book Antiqua" w:eastAsia="宋体" w:hAnsi="Book Antiqua" w:hint="eastAsia"/>
          <w:lang w:val="en-US" w:eastAsia="zh-CN"/>
        </w:rPr>
      </w:pPr>
      <w:r w:rsidRPr="007F63C7">
        <w:rPr>
          <w:rFonts w:ascii="Book Antiqua" w:hAnsi="Book Antiqua"/>
          <w:iCs/>
        </w:rPr>
        <w:t>DOI: https://dx.doi.org/</w:t>
      </w:r>
      <w:r w:rsidR="005400D7" w:rsidRPr="007F63C7">
        <w:rPr>
          <w:rFonts w:ascii="Book Antiqua" w:hAnsi="Book Antiqua"/>
          <w:color w:val="000000"/>
          <w:shd w:val="clear" w:color="auto" w:fill="FFFFFF"/>
        </w:rPr>
        <w:t>10.5498</w:t>
      </w:r>
      <w:r w:rsidRPr="007F63C7">
        <w:rPr>
          <w:rFonts w:ascii="Book Antiqua" w:hAnsi="Book Antiqua"/>
          <w:iCs/>
        </w:rPr>
        <w:t>/wj</w:t>
      </w:r>
      <w:r w:rsidRPr="007F63C7">
        <w:rPr>
          <w:rFonts w:ascii="Book Antiqua" w:eastAsia="宋体" w:hAnsi="Book Antiqua" w:hint="eastAsia"/>
          <w:iCs/>
          <w:lang w:eastAsia="zh-CN"/>
        </w:rPr>
        <w:t>p</w:t>
      </w:r>
      <w:r w:rsidRPr="007F63C7">
        <w:rPr>
          <w:rFonts w:ascii="Book Antiqua" w:hAnsi="Book Antiqua"/>
          <w:iCs/>
        </w:rPr>
        <w:t>.v1</w:t>
      </w:r>
      <w:r w:rsidRPr="007F63C7">
        <w:rPr>
          <w:rFonts w:ascii="Book Antiqua" w:eastAsia="宋体" w:hAnsi="Book Antiqua" w:hint="eastAsia"/>
          <w:iCs/>
          <w:lang w:eastAsia="zh-CN"/>
        </w:rPr>
        <w:t>0</w:t>
      </w:r>
      <w:r w:rsidRPr="007F63C7">
        <w:rPr>
          <w:rFonts w:ascii="Book Antiqua" w:hAnsi="Book Antiqua"/>
          <w:iCs/>
        </w:rPr>
        <w:t>.i</w:t>
      </w:r>
      <w:r w:rsidRPr="007F63C7">
        <w:rPr>
          <w:rFonts w:ascii="Book Antiqua" w:eastAsia="宋体" w:hAnsi="Book Antiqua" w:hint="eastAsia"/>
          <w:iCs/>
        </w:rPr>
        <w:t>4</w:t>
      </w:r>
      <w:r w:rsidRPr="007F63C7">
        <w:rPr>
          <w:rFonts w:ascii="Book Antiqua" w:hAnsi="Book Antiqua"/>
          <w:iCs/>
        </w:rPr>
        <w:t>.</w:t>
      </w:r>
      <w:r w:rsidR="007F63C7" w:rsidRPr="004244E3">
        <w:rPr>
          <w:rFonts w:ascii="Book Antiqua" w:eastAsia="宋体" w:hAnsi="Book Antiqua" w:hint="eastAsia"/>
          <w:iCs/>
          <w:lang w:eastAsia="zh-CN"/>
        </w:rPr>
        <w:t>34</w:t>
      </w:r>
    </w:p>
    <w:p w:rsidR="0081149D" w:rsidRPr="007F63C7" w:rsidRDefault="0081149D" w:rsidP="00626598">
      <w:pPr>
        <w:snapToGrid w:val="0"/>
        <w:spacing w:line="360" w:lineRule="auto"/>
        <w:ind w:left="144" w:right="144"/>
        <w:jc w:val="both"/>
        <w:rPr>
          <w:rFonts w:ascii="Book Antiqua" w:hAnsi="Book Antiqua"/>
          <w:b/>
          <w:lang w:val="en-US"/>
        </w:rPr>
      </w:pPr>
    </w:p>
    <w:p w:rsidR="003945F8" w:rsidRPr="007F63C7" w:rsidRDefault="003945F8" w:rsidP="00626598">
      <w:pPr>
        <w:snapToGrid w:val="0"/>
        <w:spacing w:line="360" w:lineRule="auto"/>
        <w:ind w:left="144" w:right="144"/>
        <w:jc w:val="both"/>
        <w:rPr>
          <w:rFonts w:ascii="Book Antiqua" w:hAnsi="Book Antiqua"/>
          <w:lang w:val="en-US"/>
        </w:rPr>
      </w:pPr>
      <w:r w:rsidRPr="007F63C7">
        <w:rPr>
          <w:rFonts w:ascii="Book Antiqua" w:hAnsi="Book Antiqua"/>
          <w:b/>
          <w:lang w:val="en-US"/>
        </w:rPr>
        <w:t>Core tip:</w:t>
      </w:r>
      <w:r w:rsidRPr="007F63C7">
        <w:rPr>
          <w:rFonts w:ascii="Book Antiqua" w:hAnsi="Book Antiqua"/>
          <w:lang w:val="en-US"/>
        </w:rPr>
        <w:t xml:space="preserve"> </w:t>
      </w:r>
      <w:r w:rsidR="00947045" w:rsidRPr="007F63C7">
        <w:rPr>
          <w:rFonts w:ascii="Book Antiqua" w:hAnsi="Book Antiqua"/>
          <w:lang w:val="en-US"/>
        </w:rPr>
        <w:t>Although patients with delusional disorder</w:t>
      </w:r>
      <w:r w:rsidR="00E43E91" w:rsidRPr="007F63C7">
        <w:rPr>
          <w:rFonts w:ascii="Book Antiqua" w:hAnsi="Book Antiqua"/>
          <w:lang w:val="en-US"/>
        </w:rPr>
        <w:t xml:space="preserve"> </w:t>
      </w:r>
      <w:r w:rsidR="00850517" w:rsidRPr="007F63C7">
        <w:rPr>
          <w:rFonts w:ascii="Book Antiqua" w:hAnsi="Book Antiqua"/>
          <w:lang w:val="en-US"/>
        </w:rPr>
        <w:t xml:space="preserve">have </w:t>
      </w:r>
      <w:r w:rsidR="00E43E91" w:rsidRPr="007F63C7">
        <w:rPr>
          <w:rFonts w:ascii="Book Antiqua" w:hAnsi="Book Antiqua"/>
          <w:lang w:val="en-US"/>
        </w:rPr>
        <w:t>traditionally</w:t>
      </w:r>
      <w:r w:rsidR="00850517" w:rsidRPr="007F63C7">
        <w:rPr>
          <w:rFonts w:ascii="Book Antiqua" w:hAnsi="Book Antiqua"/>
          <w:lang w:val="en-US"/>
        </w:rPr>
        <w:t xml:space="preserve"> been </w:t>
      </w:r>
      <w:r w:rsidR="003F4D59" w:rsidRPr="007F63C7">
        <w:rPr>
          <w:rFonts w:ascii="Book Antiqua" w:hAnsi="Book Antiqua"/>
          <w:lang w:val="en-US"/>
        </w:rPr>
        <w:t xml:space="preserve">viewed </w:t>
      </w:r>
      <w:r w:rsidR="00850517" w:rsidRPr="007F63C7">
        <w:rPr>
          <w:rFonts w:ascii="Book Antiqua" w:hAnsi="Book Antiqua"/>
          <w:lang w:val="en-US"/>
        </w:rPr>
        <w:t xml:space="preserve">as </w:t>
      </w:r>
      <w:r w:rsidR="00E43E91" w:rsidRPr="007F63C7">
        <w:rPr>
          <w:rFonts w:ascii="Book Antiqua" w:hAnsi="Book Antiqua"/>
          <w:lang w:val="en-US"/>
        </w:rPr>
        <w:t xml:space="preserve">treatment-resistant, many do </w:t>
      </w:r>
      <w:r w:rsidR="00947045" w:rsidRPr="007F63C7">
        <w:rPr>
          <w:rFonts w:ascii="Book Antiqua" w:hAnsi="Book Antiqua"/>
          <w:lang w:val="en-US"/>
        </w:rPr>
        <w:t>experience benefits from</w:t>
      </w:r>
      <w:r w:rsidR="00281022" w:rsidRPr="007F63C7">
        <w:rPr>
          <w:rFonts w:ascii="Book Antiqua" w:hAnsi="Book Antiqua"/>
          <w:lang w:val="en-US"/>
        </w:rPr>
        <w:t xml:space="preserve"> antipsychotic medications,</w:t>
      </w:r>
      <w:r w:rsidR="00947045" w:rsidRPr="007F63C7">
        <w:rPr>
          <w:rFonts w:ascii="Book Antiqua" w:hAnsi="Book Antiqua"/>
          <w:lang w:val="en-US"/>
        </w:rPr>
        <w:t xml:space="preserve"> </w:t>
      </w:r>
      <w:r w:rsidR="00CB59D4" w:rsidRPr="007F63C7">
        <w:rPr>
          <w:rFonts w:ascii="Book Antiqua" w:hAnsi="Book Antiqua"/>
          <w:lang w:val="en-US"/>
        </w:rPr>
        <w:t>but</w:t>
      </w:r>
      <w:r w:rsidR="00947045" w:rsidRPr="007F63C7">
        <w:rPr>
          <w:rFonts w:ascii="Book Antiqua" w:hAnsi="Book Antiqua"/>
          <w:lang w:val="en-US"/>
        </w:rPr>
        <w:t xml:space="preserve"> </w:t>
      </w:r>
      <w:r w:rsidR="00CB59D4" w:rsidRPr="007F63C7">
        <w:rPr>
          <w:rFonts w:ascii="Book Antiqua" w:hAnsi="Book Antiqua"/>
          <w:lang w:val="en-US"/>
        </w:rPr>
        <w:t>n</w:t>
      </w:r>
      <w:r w:rsidR="00850517" w:rsidRPr="007F63C7">
        <w:rPr>
          <w:rFonts w:ascii="Book Antiqua" w:hAnsi="Book Antiqua"/>
          <w:lang w:val="en-US"/>
        </w:rPr>
        <w:t xml:space="preserve">ot </w:t>
      </w:r>
      <w:r w:rsidR="00947045" w:rsidRPr="007F63C7">
        <w:rPr>
          <w:rFonts w:ascii="Book Antiqua" w:hAnsi="Book Antiqua"/>
          <w:lang w:val="en-US"/>
        </w:rPr>
        <w:t xml:space="preserve">all respond similarly. </w:t>
      </w:r>
      <w:r w:rsidR="00E43E91" w:rsidRPr="007F63C7">
        <w:rPr>
          <w:rFonts w:ascii="Book Antiqua" w:hAnsi="Book Antiqua"/>
          <w:lang w:val="en-US"/>
        </w:rPr>
        <w:t xml:space="preserve">The identification of mediators and moderators of treatment response </w:t>
      </w:r>
      <w:r w:rsidR="00CB59D4" w:rsidRPr="007F63C7">
        <w:rPr>
          <w:rFonts w:ascii="Book Antiqua" w:hAnsi="Book Antiqua"/>
          <w:lang w:val="en-US"/>
        </w:rPr>
        <w:t xml:space="preserve">is </w:t>
      </w:r>
      <w:r w:rsidR="00E43E91" w:rsidRPr="007F63C7">
        <w:rPr>
          <w:rFonts w:ascii="Book Antiqua" w:hAnsi="Book Antiqua"/>
          <w:lang w:val="en-US"/>
        </w:rPr>
        <w:t>clinically</w:t>
      </w:r>
      <w:r w:rsidR="00C22C11" w:rsidRPr="007F63C7">
        <w:rPr>
          <w:rFonts w:ascii="Book Antiqua" w:hAnsi="Book Antiqua"/>
          <w:lang w:val="en-US"/>
        </w:rPr>
        <w:t xml:space="preserve"> useful</w:t>
      </w:r>
      <w:r w:rsidR="00CB59D4" w:rsidRPr="007F63C7">
        <w:rPr>
          <w:rFonts w:ascii="Book Antiqua" w:hAnsi="Book Antiqua"/>
          <w:lang w:val="en-US"/>
        </w:rPr>
        <w:t xml:space="preserve"> in that</w:t>
      </w:r>
      <w:r w:rsidR="00E43E91" w:rsidRPr="007F63C7">
        <w:rPr>
          <w:rFonts w:ascii="Book Antiqua" w:hAnsi="Book Antiqua"/>
          <w:lang w:val="en-US"/>
        </w:rPr>
        <w:t xml:space="preserve"> </w:t>
      </w:r>
      <w:r w:rsidR="00CB59D4" w:rsidRPr="007F63C7">
        <w:rPr>
          <w:rFonts w:ascii="Book Antiqua" w:hAnsi="Book Antiqua"/>
          <w:lang w:val="en-US"/>
        </w:rPr>
        <w:t>u</w:t>
      </w:r>
      <w:r w:rsidR="00947045" w:rsidRPr="007F63C7">
        <w:rPr>
          <w:rFonts w:ascii="Book Antiqua" w:hAnsi="Book Antiqua"/>
          <w:lang w:val="en-US"/>
        </w:rPr>
        <w:t xml:space="preserve">nderstanding under what circumstances treatment works best </w:t>
      </w:r>
      <w:r w:rsidR="00E43E91" w:rsidRPr="007F63C7">
        <w:rPr>
          <w:rFonts w:ascii="Book Antiqua" w:hAnsi="Book Antiqua"/>
          <w:lang w:val="en-US"/>
        </w:rPr>
        <w:t xml:space="preserve">provides a </w:t>
      </w:r>
      <w:r w:rsidR="00CB59D4" w:rsidRPr="007F63C7">
        <w:rPr>
          <w:rFonts w:ascii="Book Antiqua" w:hAnsi="Book Antiqua"/>
          <w:lang w:val="en-US"/>
        </w:rPr>
        <w:t xml:space="preserve">reliable </w:t>
      </w:r>
      <w:r w:rsidR="00947045" w:rsidRPr="007F63C7">
        <w:rPr>
          <w:rFonts w:ascii="Book Antiqua" w:hAnsi="Book Antiqua"/>
          <w:lang w:val="en-US"/>
        </w:rPr>
        <w:t xml:space="preserve">guide </w:t>
      </w:r>
      <w:r w:rsidR="00E43E91" w:rsidRPr="007F63C7">
        <w:rPr>
          <w:rFonts w:ascii="Book Antiqua" w:hAnsi="Book Antiqua"/>
          <w:lang w:val="en-US"/>
        </w:rPr>
        <w:t>to</w:t>
      </w:r>
      <w:r w:rsidR="00947045" w:rsidRPr="007F63C7">
        <w:rPr>
          <w:rFonts w:ascii="Book Antiqua" w:hAnsi="Book Antiqua"/>
          <w:lang w:val="en-US"/>
        </w:rPr>
        <w:t xml:space="preserve"> </w:t>
      </w:r>
      <w:r w:rsidR="00C22C11" w:rsidRPr="007F63C7">
        <w:rPr>
          <w:rFonts w:ascii="Book Antiqua" w:hAnsi="Book Antiqua"/>
          <w:lang w:val="en-US"/>
        </w:rPr>
        <w:t xml:space="preserve">effective </w:t>
      </w:r>
      <w:r w:rsidR="00947045" w:rsidRPr="007F63C7">
        <w:rPr>
          <w:rFonts w:ascii="Book Antiqua" w:hAnsi="Book Antiqua"/>
          <w:lang w:val="en-US"/>
        </w:rPr>
        <w:t xml:space="preserve">management. </w:t>
      </w:r>
    </w:p>
    <w:p w:rsidR="003945F8" w:rsidRPr="007F63C7" w:rsidRDefault="003945F8" w:rsidP="00626598">
      <w:pPr>
        <w:snapToGrid w:val="0"/>
        <w:spacing w:line="360" w:lineRule="auto"/>
        <w:ind w:left="144" w:right="144"/>
        <w:jc w:val="both"/>
        <w:rPr>
          <w:rFonts w:ascii="Book Antiqua" w:hAnsi="Book Antiqua"/>
          <w:lang w:val="en-US"/>
        </w:rPr>
      </w:pPr>
    </w:p>
    <w:p w:rsidR="00697D3C" w:rsidRPr="007F63C7" w:rsidRDefault="00947045" w:rsidP="00626598">
      <w:pPr>
        <w:snapToGrid w:val="0"/>
        <w:spacing w:line="360" w:lineRule="auto"/>
        <w:ind w:left="144" w:right="144"/>
        <w:jc w:val="both"/>
        <w:rPr>
          <w:rFonts w:ascii="Book Antiqua" w:hAnsi="Book Antiqua"/>
          <w:b/>
          <w:u w:val="single"/>
          <w:lang w:val="en-US"/>
        </w:rPr>
      </w:pPr>
      <w:r w:rsidRPr="007F63C7">
        <w:rPr>
          <w:rFonts w:ascii="Book Antiqua" w:hAnsi="Book Antiqua"/>
          <w:b/>
          <w:lang w:val="en-US"/>
        </w:rPr>
        <w:br w:type="page"/>
      </w:r>
      <w:r w:rsidR="001B37D7" w:rsidRPr="007F63C7">
        <w:rPr>
          <w:rFonts w:ascii="Book Antiqua" w:hAnsi="Book Antiqua"/>
          <w:b/>
          <w:u w:val="single"/>
          <w:lang w:val="en-US"/>
        </w:rPr>
        <w:t>INTRODUCTION</w:t>
      </w:r>
    </w:p>
    <w:p w:rsidR="00F363C1" w:rsidRPr="007F63C7" w:rsidRDefault="00204E90" w:rsidP="00626598">
      <w:pPr>
        <w:snapToGrid w:val="0"/>
        <w:spacing w:line="360" w:lineRule="auto"/>
        <w:ind w:left="144" w:right="144"/>
        <w:jc w:val="both"/>
        <w:rPr>
          <w:rFonts w:ascii="Book Antiqua" w:hAnsi="Book Antiqua"/>
        </w:rPr>
      </w:pPr>
      <w:r w:rsidRPr="007F63C7">
        <w:rPr>
          <w:rFonts w:ascii="Book Antiqua" w:hAnsi="Book Antiqua"/>
          <w:lang w:val="en-US"/>
        </w:rPr>
        <w:t>D</w:t>
      </w:r>
      <w:r w:rsidR="00BE7C09" w:rsidRPr="007F63C7">
        <w:rPr>
          <w:rFonts w:ascii="Book Antiqua" w:hAnsi="Book Antiqua"/>
          <w:lang w:val="en-US"/>
        </w:rPr>
        <w:t>elusional disorder</w:t>
      </w:r>
      <w:r w:rsidR="00F363C1" w:rsidRPr="007F63C7">
        <w:rPr>
          <w:rFonts w:ascii="Book Antiqua" w:hAnsi="Book Antiqua"/>
          <w:lang w:val="en-US"/>
        </w:rPr>
        <w:t xml:space="preserve"> (DD)</w:t>
      </w:r>
      <w:r w:rsidR="00C22C11" w:rsidRPr="007F63C7">
        <w:rPr>
          <w:rFonts w:ascii="Book Antiqua" w:hAnsi="Book Antiqua"/>
          <w:lang w:val="en-US"/>
        </w:rPr>
        <w:t xml:space="preserve"> is defined in DSM-5 as</w:t>
      </w:r>
      <w:r w:rsidR="004D62B8" w:rsidRPr="007F63C7">
        <w:rPr>
          <w:rFonts w:ascii="Book Antiqua" w:hAnsi="Book Antiqua"/>
          <w:lang w:val="en-US"/>
        </w:rPr>
        <w:t xml:space="preserve"> a psychotic disorder characterized by</w:t>
      </w:r>
      <w:r w:rsidR="00C22C11" w:rsidRPr="007F63C7">
        <w:rPr>
          <w:rFonts w:ascii="Book Antiqua" w:hAnsi="Book Antiqua"/>
          <w:lang w:val="en-US"/>
        </w:rPr>
        <w:t xml:space="preserve"> the persistence</w:t>
      </w:r>
      <w:r w:rsidR="00072C1C" w:rsidRPr="007F63C7">
        <w:rPr>
          <w:rFonts w:ascii="Book Antiqua" w:hAnsi="Book Antiqua"/>
          <w:lang w:val="en-US"/>
        </w:rPr>
        <w:t>,</w:t>
      </w:r>
      <w:r w:rsidR="00C22C11" w:rsidRPr="007F63C7">
        <w:rPr>
          <w:rFonts w:ascii="Book Antiqua" w:hAnsi="Book Antiqua"/>
          <w:lang w:val="en-US"/>
        </w:rPr>
        <w:t xml:space="preserve"> for at least one month</w:t>
      </w:r>
      <w:r w:rsidR="00072C1C" w:rsidRPr="007F63C7">
        <w:rPr>
          <w:rFonts w:ascii="Book Antiqua" w:hAnsi="Book Antiqua"/>
          <w:lang w:val="en-US"/>
        </w:rPr>
        <w:t>,</w:t>
      </w:r>
      <w:r w:rsidR="00C22C11" w:rsidRPr="007F63C7">
        <w:rPr>
          <w:rFonts w:ascii="Book Antiqua" w:hAnsi="Book Antiqua"/>
          <w:lang w:val="en-US"/>
        </w:rPr>
        <w:t xml:space="preserve"> of one or more delusions that do not</w:t>
      </w:r>
      <w:r w:rsidR="00697D3C" w:rsidRPr="007F63C7">
        <w:rPr>
          <w:rFonts w:ascii="Book Antiqua" w:hAnsi="Book Antiqua"/>
          <w:lang w:val="en-US"/>
        </w:rPr>
        <w:t xml:space="preserve"> markedly</w:t>
      </w:r>
      <w:r w:rsidR="00C22C11" w:rsidRPr="007F63C7">
        <w:rPr>
          <w:rFonts w:ascii="Book Antiqua" w:hAnsi="Book Antiqua"/>
          <w:lang w:val="en-US"/>
        </w:rPr>
        <w:t xml:space="preserve"> impair </w:t>
      </w:r>
      <w:r w:rsidR="00697D3C" w:rsidRPr="007F63C7">
        <w:rPr>
          <w:rFonts w:ascii="Book Antiqua" w:hAnsi="Book Antiqua"/>
          <w:lang w:val="en-US"/>
        </w:rPr>
        <w:t>pers</w:t>
      </w:r>
      <w:r w:rsidR="00CD1ECF" w:rsidRPr="007F63C7">
        <w:rPr>
          <w:rFonts w:ascii="Book Antiqua" w:hAnsi="Book Antiqua"/>
          <w:lang w:val="en-US"/>
        </w:rPr>
        <w:t>o</w:t>
      </w:r>
      <w:r w:rsidR="00697D3C" w:rsidRPr="007F63C7">
        <w:rPr>
          <w:rFonts w:ascii="Book Antiqua" w:hAnsi="Book Antiqua"/>
          <w:lang w:val="en-US"/>
        </w:rPr>
        <w:t>nal</w:t>
      </w:r>
      <w:r w:rsidR="004303AF" w:rsidRPr="007F63C7">
        <w:rPr>
          <w:rFonts w:ascii="Book Antiqua" w:hAnsi="Book Antiqua"/>
          <w:lang w:val="en-US"/>
        </w:rPr>
        <w:t>,</w:t>
      </w:r>
      <w:r w:rsidR="00697D3C" w:rsidRPr="007F63C7">
        <w:rPr>
          <w:rFonts w:ascii="Book Antiqua" w:hAnsi="Book Antiqua"/>
          <w:lang w:val="en-US"/>
        </w:rPr>
        <w:t xml:space="preserve"> so</w:t>
      </w:r>
      <w:r w:rsidR="00CD1ECF" w:rsidRPr="007F63C7">
        <w:rPr>
          <w:rFonts w:ascii="Book Antiqua" w:hAnsi="Book Antiqua"/>
          <w:lang w:val="en-US"/>
        </w:rPr>
        <w:t>cial</w:t>
      </w:r>
      <w:r w:rsidR="007E52EB" w:rsidRPr="007F63C7">
        <w:rPr>
          <w:rFonts w:ascii="Book Antiqua" w:hAnsi="Book Antiqua"/>
          <w:lang w:val="en-US"/>
        </w:rPr>
        <w:t xml:space="preserve"> or occupational</w:t>
      </w:r>
      <w:r w:rsidR="00CD1ECF" w:rsidRPr="007F63C7">
        <w:rPr>
          <w:rFonts w:ascii="Book Antiqua" w:hAnsi="Book Antiqua"/>
          <w:lang w:val="en-US"/>
        </w:rPr>
        <w:t xml:space="preserve"> </w:t>
      </w:r>
      <w:r w:rsidR="00C22C11" w:rsidRPr="007F63C7">
        <w:rPr>
          <w:rFonts w:ascii="Book Antiqua" w:hAnsi="Book Antiqua"/>
          <w:lang w:val="en-US"/>
        </w:rPr>
        <w:t xml:space="preserve">function and that </w:t>
      </w:r>
      <w:r w:rsidR="00126AB4" w:rsidRPr="007F63C7">
        <w:rPr>
          <w:rFonts w:ascii="Book Antiqua" w:hAnsi="Book Antiqua"/>
          <w:lang w:val="en-US"/>
        </w:rPr>
        <w:t xml:space="preserve">are present independently </w:t>
      </w:r>
      <w:r w:rsidR="00C22C11" w:rsidRPr="007F63C7">
        <w:rPr>
          <w:rFonts w:ascii="Book Antiqua" w:hAnsi="Book Antiqua"/>
          <w:lang w:val="en-US"/>
        </w:rPr>
        <w:t xml:space="preserve">of schizophrenia, affective disorder </w:t>
      </w:r>
      <w:r w:rsidR="00072C1C" w:rsidRPr="007F63C7">
        <w:rPr>
          <w:rFonts w:ascii="Book Antiqua" w:hAnsi="Book Antiqua"/>
          <w:lang w:val="en-US"/>
        </w:rPr>
        <w:t xml:space="preserve">or </w:t>
      </w:r>
      <w:r w:rsidR="00C22C11" w:rsidRPr="007F63C7">
        <w:rPr>
          <w:rFonts w:ascii="Book Antiqua" w:hAnsi="Book Antiqua"/>
          <w:lang w:val="en-US"/>
        </w:rPr>
        <w:t>substance abuse disorder</w:t>
      </w:r>
      <w:r w:rsidR="001B7CF8" w:rsidRPr="007F63C7">
        <w:rPr>
          <w:rFonts w:ascii="Book Antiqua" w:hAnsi="Book Antiqua"/>
          <w:vertAlign w:val="superscript"/>
          <w:lang w:val="en-US"/>
        </w:rPr>
        <w:t>[1]</w:t>
      </w:r>
      <w:r w:rsidR="001B7CF8" w:rsidRPr="007F63C7">
        <w:rPr>
          <w:rFonts w:ascii="Book Antiqua" w:hAnsi="Book Antiqua"/>
          <w:lang w:val="en-US"/>
        </w:rPr>
        <w:t>.</w:t>
      </w:r>
      <w:r w:rsidR="00C22C11" w:rsidRPr="007F63C7">
        <w:rPr>
          <w:rFonts w:ascii="Book Antiqua" w:hAnsi="Book Antiqua"/>
          <w:lang w:val="en-US"/>
        </w:rPr>
        <w:t xml:space="preserve"> </w:t>
      </w:r>
      <w:r w:rsidR="007E52EB" w:rsidRPr="007F63C7">
        <w:rPr>
          <w:rFonts w:ascii="Book Antiqua" w:hAnsi="Book Antiqua"/>
        </w:rPr>
        <w:t xml:space="preserve">The disorder is characterized by a high prevalence of psychiatric morbidity. </w:t>
      </w:r>
      <w:r w:rsidR="000F1636" w:rsidRPr="007F63C7">
        <w:rPr>
          <w:rFonts w:ascii="Book Antiqua" w:hAnsi="Book Antiqua"/>
        </w:rPr>
        <w:t>D</w:t>
      </w:r>
      <w:r w:rsidR="007E52EB" w:rsidRPr="007F63C7">
        <w:rPr>
          <w:rFonts w:ascii="Book Antiqua" w:hAnsi="Book Antiqua"/>
        </w:rPr>
        <w:t>elusional beliefs</w:t>
      </w:r>
      <w:r w:rsidR="000F1636" w:rsidRPr="007F63C7">
        <w:rPr>
          <w:rFonts w:ascii="Book Antiqua" w:hAnsi="Book Antiqua"/>
        </w:rPr>
        <w:t xml:space="preserve"> in this condition</w:t>
      </w:r>
      <w:r w:rsidR="007E52EB" w:rsidRPr="007F63C7">
        <w:rPr>
          <w:rFonts w:ascii="Book Antiqua" w:hAnsi="Book Antiqua"/>
        </w:rPr>
        <w:t xml:space="preserve"> are encapsulated and usually monothematic; they lack the bizarreness of d</w:t>
      </w:r>
      <w:r w:rsidR="007D4463" w:rsidRPr="007F63C7">
        <w:rPr>
          <w:rFonts w:ascii="Book Antiqua" w:hAnsi="Book Antiqua"/>
        </w:rPr>
        <w:t>elusions found in schizophrenia</w:t>
      </w:r>
      <w:r w:rsidR="007E52EB" w:rsidRPr="007F63C7">
        <w:rPr>
          <w:rFonts w:ascii="Book Antiqua" w:hAnsi="Book Antiqua"/>
          <w:vertAlign w:val="superscript"/>
        </w:rPr>
        <w:t>[2]</w:t>
      </w:r>
      <w:r w:rsidR="007E52EB" w:rsidRPr="007F63C7">
        <w:rPr>
          <w:rFonts w:ascii="Book Antiqua" w:hAnsi="Book Antiqua"/>
        </w:rPr>
        <w:t xml:space="preserve">. </w:t>
      </w:r>
      <w:r w:rsidR="00C22C11" w:rsidRPr="007F63C7">
        <w:rPr>
          <w:rFonts w:ascii="Book Antiqua" w:hAnsi="Book Antiqua"/>
          <w:lang w:val="en-US"/>
        </w:rPr>
        <w:t xml:space="preserve">The </w:t>
      </w:r>
      <w:r w:rsidR="004303AF" w:rsidRPr="007F63C7">
        <w:rPr>
          <w:rFonts w:ascii="Book Antiqua" w:hAnsi="Book Antiqua"/>
          <w:lang w:val="en-US"/>
        </w:rPr>
        <w:t xml:space="preserve">various commonly seen </w:t>
      </w:r>
      <w:r w:rsidR="007E52EB" w:rsidRPr="007F63C7">
        <w:rPr>
          <w:rFonts w:ascii="Book Antiqua" w:hAnsi="Book Antiqua"/>
          <w:lang w:val="en-US"/>
        </w:rPr>
        <w:t xml:space="preserve">delusional themes </w:t>
      </w:r>
      <w:r w:rsidR="000F1636" w:rsidRPr="007F63C7">
        <w:rPr>
          <w:rFonts w:ascii="Book Antiqua" w:hAnsi="Book Antiqua"/>
          <w:lang w:val="en-US"/>
        </w:rPr>
        <w:t xml:space="preserve">designate </w:t>
      </w:r>
      <w:r w:rsidR="004303AF" w:rsidRPr="007F63C7">
        <w:rPr>
          <w:rFonts w:ascii="Book Antiqua" w:hAnsi="Book Antiqua"/>
          <w:lang w:val="en-US"/>
        </w:rPr>
        <w:t xml:space="preserve">subtypes of </w:t>
      </w:r>
      <w:r w:rsidR="007E52EB" w:rsidRPr="007F63C7">
        <w:rPr>
          <w:rFonts w:ascii="Book Antiqua" w:hAnsi="Book Antiqua"/>
          <w:lang w:val="en-US"/>
        </w:rPr>
        <w:t>DD</w:t>
      </w:r>
      <w:r w:rsidR="004303AF" w:rsidRPr="007F63C7">
        <w:rPr>
          <w:rFonts w:ascii="Book Antiqua" w:hAnsi="Book Antiqua"/>
          <w:lang w:val="en-US"/>
        </w:rPr>
        <w:t xml:space="preserve"> </w:t>
      </w:r>
      <w:r w:rsidR="000F1636" w:rsidRPr="007F63C7">
        <w:rPr>
          <w:rFonts w:ascii="Book Antiqua" w:hAnsi="Book Antiqua"/>
          <w:lang w:val="en-US"/>
        </w:rPr>
        <w:t>-</w:t>
      </w:r>
      <w:r w:rsidR="007D4463" w:rsidRPr="007F63C7">
        <w:rPr>
          <w:rFonts w:ascii="Book Antiqua" w:hAnsi="Book Antiqua"/>
          <w:lang w:val="en-US"/>
        </w:rPr>
        <w:t xml:space="preserve"> </w:t>
      </w:r>
      <w:r w:rsidR="004303AF" w:rsidRPr="007F63C7">
        <w:rPr>
          <w:rFonts w:ascii="Book Antiqua" w:hAnsi="Book Antiqua"/>
          <w:i/>
          <w:lang w:val="en-US"/>
        </w:rPr>
        <w:t>e.g</w:t>
      </w:r>
      <w:r w:rsidR="004303AF" w:rsidRPr="007F63C7">
        <w:rPr>
          <w:rFonts w:ascii="Book Antiqua" w:hAnsi="Book Antiqua"/>
          <w:lang w:val="en-US"/>
        </w:rPr>
        <w:t>.</w:t>
      </w:r>
      <w:r w:rsidR="007D4463" w:rsidRPr="007F63C7">
        <w:rPr>
          <w:rFonts w:ascii="Book Antiqua" w:hAnsi="Book Antiqua"/>
          <w:lang w:val="en-US"/>
        </w:rPr>
        <w:t>,</w:t>
      </w:r>
      <w:r w:rsidR="007E52EB" w:rsidRPr="007F63C7">
        <w:rPr>
          <w:rFonts w:ascii="Book Antiqua" w:hAnsi="Book Antiqua"/>
          <w:lang w:val="en-US"/>
        </w:rPr>
        <w:t xml:space="preserve"> </w:t>
      </w:r>
      <w:r w:rsidR="00C22C11" w:rsidRPr="007F63C7">
        <w:rPr>
          <w:rFonts w:ascii="Book Antiqua" w:hAnsi="Book Antiqua"/>
          <w:lang w:val="en-US"/>
        </w:rPr>
        <w:t xml:space="preserve">erotomania, </w:t>
      </w:r>
      <w:r w:rsidR="007E52EB" w:rsidRPr="007F63C7">
        <w:rPr>
          <w:rFonts w:ascii="Book Antiqua" w:hAnsi="Book Antiqua"/>
          <w:lang w:val="en-US"/>
        </w:rPr>
        <w:t>grandiosity</w:t>
      </w:r>
      <w:r w:rsidR="00C22C11" w:rsidRPr="007F63C7">
        <w:rPr>
          <w:rFonts w:ascii="Book Antiqua" w:hAnsi="Book Antiqua"/>
          <w:lang w:val="en-US"/>
        </w:rPr>
        <w:t xml:space="preserve">, </w:t>
      </w:r>
      <w:r w:rsidR="004303AF" w:rsidRPr="007F63C7">
        <w:rPr>
          <w:rFonts w:ascii="Book Antiqua" w:hAnsi="Book Antiqua"/>
          <w:lang w:val="en-US"/>
        </w:rPr>
        <w:t xml:space="preserve">delusional </w:t>
      </w:r>
      <w:r w:rsidR="00C22C11" w:rsidRPr="007F63C7">
        <w:rPr>
          <w:rFonts w:ascii="Book Antiqua" w:hAnsi="Book Antiqua"/>
          <w:lang w:val="en-US"/>
        </w:rPr>
        <w:t>jealousy</w:t>
      </w:r>
      <w:r w:rsidR="00F363C1" w:rsidRPr="007F63C7">
        <w:rPr>
          <w:rFonts w:ascii="Book Antiqua" w:hAnsi="Book Antiqua"/>
          <w:lang w:val="en-US"/>
        </w:rPr>
        <w:t xml:space="preserve">, </w:t>
      </w:r>
      <w:r w:rsidR="004303AF" w:rsidRPr="007F63C7">
        <w:rPr>
          <w:rFonts w:ascii="Book Antiqua" w:hAnsi="Book Antiqua"/>
          <w:lang w:val="en-US"/>
        </w:rPr>
        <w:t>paranoia</w:t>
      </w:r>
      <w:r w:rsidR="00C22C11" w:rsidRPr="007F63C7">
        <w:rPr>
          <w:rFonts w:ascii="Book Antiqua" w:hAnsi="Book Antiqua"/>
          <w:lang w:val="en-US"/>
        </w:rPr>
        <w:t>,</w:t>
      </w:r>
      <w:r w:rsidR="00F363C1" w:rsidRPr="007F63C7">
        <w:rPr>
          <w:rFonts w:ascii="Book Antiqua" w:hAnsi="Book Antiqua"/>
          <w:lang w:val="en-US"/>
        </w:rPr>
        <w:t xml:space="preserve"> </w:t>
      </w:r>
      <w:r w:rsidR="007E52EB" w:rsidRPr="007F63C7">
        <w:rPr>
          <w:rFonts w:ascii="Book Antiqua" w:hAnsi="Book Antiqua"/>
          <w:lang w:val="en-US"/>
        </w:rPr>
        <w:t>and</w:t>
      </w:r>
      <w:r w:rsidR="00F363C1" w:rsidRPr="007F63C7">
        <w:rPr>
          <w:rFonts w:ascii="Book Antiqua" w:hAnsi="Book Antiqua"/>
          <w:lang w:val="en-US"/>
        </w:rPr>
        <w:t xml:space="preserve"> </w:t>
      </w:r>
      <w:r w:rsidR="007D4463" w:rsidRPr="007F63C7">
        <w:rPr>
          <w:rFonts w:ascii="Book Antiqua" w:hAnsi="Book Antiqua"/>
          <w:lang w:val="en-US"/>
        </w:rPr>
        <w:t>somatization</w:t>
      </w:r>
      <w:r w:rsidR="001B7CF8" w:rsidRPr="007F63C7">
        <w:rPr>
          <w:rFonts w:ascii="Book Antiqua" w:hAnsi="Book Antiqua"/>
          <w:vertAlign w:val="superscript"/>
          <w:lang w:val="en-US"/>
        </w:rPr>
        <w:t>[3]</w:t>
      </w:r>
      <w:r w:rsidR="001B7CF8" w:rsidRPr="007F63C7">
        <w:rPr>
          <w:rFonts w:ascii="Book Antiqua" w:hAnsi="Book Antiqua"/>
          <w:lang w:val="en-US"/>
        </w:rPr>
        <w:t xml:space="preserve">. </w:t>
      </w:r>
      <w:r w:rsidR="00F363C1" w:rsidRPr="007F63C7">
        <w:rPr>
          <w:rFonts w:ascii="Book Antiqua" w:hAnsi="Book Antiqua"/>
          <w:lang w:val="en-US"/>
        </w:rPr>
        <w:t>DD</w:t>
      </w:r>
      <w:r w:rsidR="00BE7C09" w:rsidRPr="007F63C7">
        <w:rPr>
          <w:rFonts w:ascii="Book Antiqua" w:hAnsi="Book Antiqua"/>
          <w:lang w:val="en-US"/>
        </w:rPr>
        <w:t xml:space="preserve"> has been </w:t>
      </w:r>
      <w:r w:rsidR="00CA70B6" w:rsidRPr="007F63C7">
        <w:rPr>
          <w:rFonts w:ascii="Book Antiqua" w:hAnsi="Book Antiqua"/>
          <w:lang w:val="en-US"/>
        </w:rPr>
        <w:t>widely considered a relatively rare disorder with</w:t>
      </w:r>
      <w:r w:rsidR="00253A47" w:rsidRPr="007F63C7">
        <w:rPr>
          <w:rFonts w:ascii="Book Antiqua" w:hAnsi="Book Antiqua"/>
          <w:lang w:val="en-US"/>
        </w:rPr>
        <w:t xml:space="preserve"> a</w:t>
      </w:r>
      <w:r w:rsidR="00F363C1" w:rsidRPr="007F63C7">
        <w:rPr>
          <w:rFonts w:ascii="Book Antiqua" w:hAnsi="Book Antiqua"/>
          <w:lang w:val="en-US"/>
        </w:rPr>
        <w:t xml:space="preserve"> cited</w:t>
      </w:r>
      <w:r w:rsidR="00253A47" w:rsidRPr="007F63C7">
        <w:rPr>
          <w:rFonts w:ascii="Book Antiqua" w:hAnsi="Book Antiqua"/>
          <w:lang w:val="en-US"/>
        </w:rPr>
        <w:t xml:space="preserve"> lifetime prevalence of 0.02%</w:t>
      </w:r>
      <w:r w:rsidR="001B7CF8" w:rsidRPr="007F63C7">
        <w:rPr>
          <w:rFonts w:ascii="Book Antiqua" w:hAnsi="Book Antiqua"/>
          <w:vertAlign w:val="superscript"/>
          <w:lang w:val="en-US"/>
        </w:rPr>
        <w:t>[1,4]</w:t>
      </w:r>
      <w:r w:rsidR="001B7CF8" w:rsidRPr="007F63C7">
        <w:rPr>
          <w:rFonts w:ascii="Book Antiqua" w:hAnsi="Book Antiqua"/>
          <w:lang w:val="en-US"/>
        </w:rPr>
        <w:t>.</w:t>
      </w:r>
      <w:r w:rsidR="00253A47" w:rsidRPr="007F63C7">
        <w:rPr>
          <w:rFonts w:ascii="Book Antiqua" w:hAnsi="Book Antiqua"/>
          <w:lang w:val="en-US"/>
        </w:rPr>
        <w:t xml:space="preserve"> </w:t>
      </w:r>
      <w:r w:rsidR="009D0465" w:rsidRPr="007F63C7">
        <w:rPr>
          <w:rFonts w:ascii="Book Antiqua" w:hAnsi="Book Antiqua"/>
          <w:lang w:val="en-US"/>
        </w:rPr>
        <w:t>It is a disorder that starts relatively late in life; t</w:t>
      </w:r>
      <w:r w:rsidR="00F363C1" w:rsidRPr="007F63C7">
        <w:rPr>
          <w:rFonts w:ascii="Book Antiqua" w:hAnsi="Book Antiqua"/>
        </w:rPr>
        <w:t xml:space="preserve">he mean </w:t>
      </w:r>
      <w:r w:rsidR="00F363C1" w:rsidRPr="007F63C7">
        <w:rPr>
          <w:rFonts w:ascii="Book Antiqua" w:hAnsi="Book Antiqua" w:cs="Arial"/>
        </w:rPr>
        <w:t>onset age is 40,</w:t>
      </w:r>
      <w:r w:rsidR="00883892" w:rsidRPr="007F63C7">
        <w:rPr>
          <w:rFonts w:ascii="Book Antiqua" w:hAnsi="Book Antiqua" w:cs="Arial"/>
        </w:rPr>
        <w:t xml:space="preserve"> </w:t>
      </w:r>
      <w:r w:rsidR="00F363C1" w:rsidRPr="007F63C7">
        <w:rPr>
          <w:rFonts w:ascii="Book Antiqua" w:hAnsi="Book Antiqua" w:cs="Arial"/>
        </w:rPr>
        <w:t>but</w:t>
      </w:r>
      <w:r w:rsidR="009D0465" w:rsidRPr="007F63C7">
        <w:rPr>
          <w:rFonts w:ascii="Book Antiqua" w:hAnsi="Book Antiqua" w:cs="Arial"/>
        </w:rPr>
        <w:t xml:space="preserve"> this</w:t>
      </w:r>
      <w:r w:rsidR="00F363C1" w:rsidRPr="007F63C7">
        <w:rPr>
          <w:rFonts w:ascii="Book Antiqua" w:hAnsi="Book Antiqua" w:cs="Arial"/>
        </w:rPr>
        <w:t xml:space="preserve"> range</w:t>
      </w:r>
      <w:r w:rsidR="000F1636" w:rsidRPr="007F63C7">
        <w:rPr>
          <w:rFonts w:ascii="Book Antiqua" w:hAnsi="Book Antiqua" w:cs="Arial"/>
        </w:rPr>
        <w:t>s</w:t>
      </w:r>
      <w:r w:rsidR="00F363C1" w:rsidRPr="007F63C7">
        <w:rPr>
          <w:rFonts w:ascii="Book Antiqua" w:hAnsi="Book Antiqua" w:cs="Arial"/>
        </w:rPr>
        <w:t xml:space="preserve"> from 18</w:t>
      </w:r>
      <w:r w:rsidR="0095588E" w:rsidRPr="007F63C7">
        <w:rPr>
          <w:rFonts w:ascii="Book Antiqua" w:hAnsi="Book Antiqua" w:cs="Arial"/>
        </w:rPr>
        <w:t xml:space="preserve"> </w:t>
      </w:r>
      <w:r w:rsidR="00F363C1" w:rsidRPr="007F63C7">
        <w:rPr>
          <w:rFonts w:ascii="Book Antiqua" w:hAnsi="Book Antiqua" w:cs="Arial"/>
        </w:rPr>
        <w:t xml:space="preserve">to the nineties. </w:t>
      </w:r>
      <w:r w:rsidR="00072C1C" w:rsidRPr="007F63C7">
        <w:rPr>
          <w:rFonts w:ascii="Book Antiqua" w:hAnsi="Book Antiqua" w:cs="Arial"/>
        </w:rPr>
        <w:t>The disorder</w:t>
      </w:r>
      <w:r w:rsidR="00550B36" w:rsidRPr="007F63C7">
        <w:rPr>
          <w:rFonts w:ascii="Book Antiqua" w:hAnsi="Book Antiqua" w:cs="Arial"/>
        </w:rPr>
        <w:t xml:space="preserve"> is</w:t>
      </w:r>
      <w:r w:rsidR="0095588E" w:rsidRPr="007F63C7">
        <w:rPr>
          <w:rFonts w:ascii="Book Antiqua" w:hAnsi="Book Antiqua" w:cs="Arial"/>
        </w:rPr>
        <w:t xml:space="preserve"> somewhat</w:t>
      </w:r>
      <w:r w:rsidR="00550B36" w:rsidRPr="007F63C7">
        <w:rPr>
          <w:rFonts w:ascii="Book Antiqua" w:hAnsi="Book Antiqua" w:cs="Arial"/>
        </w:rPr>
        <w:t xml:space="preserve"> m</w:t>
      </w:r>
      <w:r w:rsidR="000378B0" w:rsidRPr="007F63C7">
        <w:rPr>
          <w:rFonts w:ascii="Book Antiqua" w:hAnsi="Book Antiqua" w:cs="Arial"/>
        </w:rPr>
        <w:t>ore common in women than in men</w:t>
      </w:r>
      <w:r w:rsidR="00751C1A" w:rsidRPr="007F63C7">
        <w:rPr>
          <w:rFonts w:ascii="Book Antiqua" w:hAnsi="Book Antiqua" w:cs="Arial"/>
          <w:vertAlign w:val="superscript"/>
        </w:rPr>
        <w:t>[</w:t>
      </w:r>
      <w:r w:rsidR="009D0465" w:rsidRPr="007F63C7">
        <w:rPr>
          <w:rFonts w:ascii="Book Antiqua" w:hAnsi="Book Antiqua" w:cs="Arial"/>
          <w:vertAlign w:val="superscript"/>
        </w:rPr>
        <w:t>5,</w:t>
      </w:r>
      <w:r w:rsidR="00751C1A" w:rsidRPr="007F63C7">
        <w:rPr>
          <w:rFonts w:ascii="Book Antiqua" w:hAnsi="Book Antiqua" w:cs="Arial"/>
          <w:vertAlign w:val="superscript"/>
        </w:rPr>
        <w:t>6]</w:t>
      </w:r>
      <w:r w:rsidR="00550B36" w:rsidRPr="007F63C7">
        <w:rPr>
          <w:rFonts w:ascii="Book Antiqua" w:hAnsi="Book Antiqua" w:cs="Arial"/>
        </w:rPr>
        <w:t xml:space="preserve">. </w:t>
      </w:r>
      <w:r w:rsidR="00697D3C" w:rsidRPr="007F63C7">
        <w:rPr>
          <w:rFonts w:ascii="Book Antiqua" w:hAnsi="Book Antiqua" w:cs="Arial"/>
        </w:rPr>
        <w:t>The individual’s ethnic</w:t>
      </w:r>
      <w:r w:rsidR="001D722E" w:rsidRPr="007F63C7">
        <w:rPr>
          <w:rFonts w:ascii="Book Antiqua" w:hAnsi="Book Antiqua" w:cs="Arial"/>
        </w:rPr>
        <w:t xml:space="preserve"> and</w:t>
      </w:r>
      <w:r w:rsidR="00697D3C" w:rsidRPr="007F63C7">
        <w:rPr>
          <w:rFonts w:ascii="Book Antiqua" w:hAnsi="Book Antiqua" w:cs="Arial"/>
        </w:rPr>
        <w:t xml:space="preserve"> religious background</w:t>
      </w:r>
      <w:r w:rsidR="00072C1C" w:rsidRPr="007F63C7">
        <w:rPr>
          <w:rFonts w:ascii="Book Antiqua" w:hAnsi="Book Antiqua" w:cs="Arial"/>
        </w:rPr>
        <w:t xml:space="preserve"> is an important consideration when making a diagnosis; it</w:t>
      </w:r>
      <w:r w:rsidR="00697D3C" w:rsidRPr="007F63C7">
        <w:rPr>
          <w:rFonts w:ascii="Book Antiqua" w:hAnsi="Book Antiqua" w:cs="Arial"/>
        </w:rPr>
        <w:t xml:space="preserve"> determine</w:t>
      </w:r>
      <w:r w:rsidR="00072C1C" w:rsidRPr="007F63C7">
        <w:rPr>
          <w:rFonts w:ascii="Book Antiqua" w:hAnsi="Book Antiqua" w:cs="Arial"/>
        </w:rPr>
        <w:t>s</w:t>
      </w:r>
      <w:r w:rsidR="00697D3C" w:rsidRPr="007F63C7">
        <w:rPr>
          <w:rFonts w:ascii="Book Antiqua" w:hAnsi="Book Antiqua" w:cs="Arial"/>
        </w:rPr>
        <w:t xml:space="preserve"> whether a strongly held irrational belief is </w:t>
      </w:r>
      <w:r w:rsidR="009D0465" w:rsidRPr="007F63C7">
        <w:rPr>
          <w:rFonts w:ascii="Book Antiqua" w:hAnsi="Book Antiqua" w:cs="Arial"/>
        </w:rPr>
        <w:t>a</w:t>
      </w:r>
      <w:r w:rsidR="0095588E" w:rsidRPr="007F63C7">
        <w:rPr>
          <w:rFonts w:ascii="Book Antiqua" w:hAnsi="Book Antiqua" w:cs="Arial"/>
        </w:rPr>
        <w:t xml:space="preserve"> delusion or a</w:t>
      </w:r>
      <w:r w:rsidR="009D0465" w:rsidRPr="007F63C7">
        <w:rPr>
          <w:rFonts w:ascii="Book Antiqua" w:hAnsi="Book Antiqua" w:cs="Arial"/>
        </w:rPr>
        <w:t xml:space="preserve"> </w:t>
      </w:r>
      <w:r w:rsidR="001B17AF" w:rsidRPr="007F63C7">
        <w:rPr>
          <w:rFonts w:ascii="Book Antiqua" w:hAnsi="Book Antiqua" w:cs="Arial"/>
        </w:rPr>
        <w:t xml:space="preserve">traditional </w:t>
      </w:r>
      <w:r w:rsidR="0095588E" w:rsidRPr="007F63C7">
        <w:rPr>
          <w:rFonts w:ascii="Book Antiqua" w:hAnsi="Book Antiqua" w:cs="Arial"/>
        </w:rPr>
        <w:t>mindset.</w:t>
      </w:r>
    </w:p>
    <w:p w:rsidR="00BE7C09" w:rsidRPr="007F63C7" w:rsidRDefault="0064744B"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DD</w:t>
      </w:r>
      <w:r w:rsidR="000378B0" w:rsidRPr="007F63C7">
        <w:rPr>
          <w:rFonts w:ascii="Book Antiqua" w:hAnsi="Book Antiqua"/>
          <w:lang w:val="en-US"/>
        </w:rPr>
        <w:t xml:space="preserve"> has been described by Kendler</w:t>
      </w:r>
      <w:r w:rsidR="009D0465" w:rsidRPr="007F63C7">
        <w:rPr>
          <w:rFonts w:ascii="Book Antiqua" w:hAnsi="Book Antiqua"/>
          <w:vertAlign w:val="superscript"/>
          <w:lang w:val="en-US"/>
        </w:rPr>
        <w:t>[7]</w:t>
      </w:r>
      <w:r w:rsidR="00CA70B6" w:rsidRPr="007F63C7">
        <w:rPr>
          <w:rFonts w:ascii="Book Antiqua" w:hAnsi="Book Antiqua"/>
          <w:lang w:val="en-US"/>
        </w:rPr>
        <w:t xml:space="preserve"> </w:t>
      </w:r>
      <w:r w:rsidR="00BE7C09" w:rsidRPr="007F63C7">
        <w:rPr>
          <w:rFonts w:ascii="Book Antiqua" w:hAnsi="Book Antiqua"/>
          <w:lang w:val="en-US"/>
        </w:rPr>
        <w:t xml:space="preserve">as </w:t>
      </w:r>
      <w:r w:rsidR="00051EE4" w:rsidRPr="007F63C7">
        <w:rPr>
          <w:rFonts w:ascii="Book Antiqua" w:hAnsi="Book Antiqua"/>
          <w:lang w:val="en-US"/>
        </w:rPr>
        <w:t>a</w:t>
      </w:r>
      <w:r w:rsidR="00697D3C" w:rsidRPr="007F63C7">
        <w:rPr>
          <w:rFonts w:ascii="Book Antiqua" w:hAnsi="Book Antiqua"/>
          <w:lang w:val="en-US"/>
        </w:rPr>
        <w:t>n inherently</w:t>
      </w:r>
      <w:r w:rsidR="00051EE4" w:rsidRPr="007F63C7">
        <w:rPr>
          <w:rFonts w:ascii="Book Antiqua" w:hAnsi="Book Antiqua"/>
          <w:lang w:val="en-US"/>
        </w:rPr>
        <w:t xml:space="preserve"> treatment-resistant disorder</w:t>
      </w:r>
      <w:r w:rsidR="00751C1A" w:rsidRPr="007F63C7">
        <w:rPr>
          <w:rFonts w:ascii="Book Antiqua" w:hAnsi="Book Antiqua"/>
          <w:lang w:val="en-US"/>
        </w:rPr>
        <w:t xml:space="preserve"> </w:t>
      </w:r>
      <w:r w:rsidR="009D0465" w:rsidRPr="007F63C7">
        <w:rPr>
          <w:rFonts w:ascii="Book Antiqua" w:hAnsi="Book Antiqua"/>
          <w:lang w:val="en-US"/>
        </w:rPr>
        <w:t xml:space="preserve">but others </w:t>
      </w:r>
      <w:r w:rsidR="00204E90" w:rsidRPr="007F63C7">
        <w:rPr>
          <w:rFonts w:ascii="Book Antiqua" w:hAnsi="Book Antiqua"/>
          <w:lang w:val="en-US"/>
        </w:rPr>
        <w:t>have</w:t>
      </w:r>
      <w:r w:rsidR="00697D3C" w:rsidRPr="007F63C7">
        <w:rPr>
          <w:rFonts w:ascii="Book Antiqua" w:hAnsi="Book Antiqua"/>
          <w:lang w:val="en-US"/>
        </w:rPr>
        <w:t xml:space="preserve"> challenged this view</w:t>
      </w:r>
      <w:r w:rsidR="00305FA1" w:rsidRPr="007F63C7">
        <w:rPr>
          <w:rFonts w:ascii="Book Antiqua" w:hAnsi="Book Antiqua"/>
          <w:lang w:val="en-US"/>
        </w:rPr>
        <w:t>, attributing</w:t>
      </w:r>
      <w:r w:rsidR="001B17AF" w:rsidRPr="007F63C7">
        <w:rPr>
          <w:rFonts w:ascii="Book Antiqua" w:hAnsi="Book Antiqua"/>
          <w:lang w:val="en-US"/>
        </w:rPr>
        <w:t xml:space="preserve"> most of the</w:t>
      </w:r>
      <w:r w:rsidR="00305FA1" w:rsidRPr="007F63C7">
        <w:rPr>
          <w:rFonts w:ascii="Book Antiqua" w:hAnsi="Book Antiqua"/>
          <w:lang w:val="en-US"/>
        </w:rPr>
        <w:t xml:space="preserve"> failure to respond</w:t>
      </w:r>
      <w:r w:rsidR="009D0465" w:rsidRPr="007F63C7">
        <w:rPr>
          <w:rFonts w:ascii="Book Antiqua" w:hAnsi="Book Antiqua"/>
          <w:lang w:val="en-US"/>
        </w:rPr>
        <w:t xml:space="preserve"> to treatment</w:t>
      </w:r>
      <w:r w:rsidR="00305FA1" w:rsidRPr="007F63C7">
        <w:rPr>
          <w:rFonts w:ascii="Book Antiqua" w:hAnsi="Book Antiqua"/>
          <w:lang w:val="en-US"/>
        </w:rPr>
        <w:t xml:space="preserve"> to </w:t>
      </w:r>
      <w:r w:rsidR="009D0465" w:rsidRPr="007F63C7">
        <w:rPr>
          <w:rFonts w:ascii="Book Antiqua" w:hAnsi="Book Antiqua"/>
          <w:lang w:val="en-US"/>
        </w:rPr>
        <w:t xml:space="preserve">widespread </w:t>
      </w:r>
      <w:r w:rsidR="00305FA1" w:rsidRPr="007F63C7">
        <w:rPr>
          <w:rFonts w:ascii="Book Antiqua" w:hAnsi="Book Antiqua"/>
          <w:lang w:val="en-US"/>
        </w:rPr>
        <w:t>non-adherence.</w:t>
      </w:r>
      <w:r w:rsidR="00204E90" w:rsidRPr="007F63C7">
        <w:rPr>
          <w:rFonts w:ascii="Book Antiqua" w:hAnsi="Book Antiqua"/>
          <w:lang w:val="en-US"/>
        </w:rPr>
        <w:t xml:space="preserve"> </w:t>
      </w:r>
      <w:r w:rsidR="00305FA1" w:rsidRPr="007F63C7">
        <w:rPr>
          <w:rFonts w:ascii="Book Antiqua" w:hAnsi="Book Antiqua"/>
          <w:lang w:val="en-US"/>
        </w:rPr>
        <w:t>I</w:t>
      </w:r>
      <w:r w:rsidR="00697D3C" w:rsidRPr="007F63C7">
        <w:rPr>
          <w:rFonts w:ascii="Book Antiqua" w:hAnsi="Book Antiqua"/>
          <w:lang w:val="en-US"/>
        </w:rPr>
        <w:t>ndividuals with this disorder</w:t>
      </w:r>
      <w:r w:rsidR="009D0465" w:rsidRPr="007F63C7">
        <w:rPr>
          <w:rFonts w:ascii="Book Antiqua" w:hAnsi="Book Antiqua"/>
          <w:lang w:val="en-US"/>
        </w:rPr>
        <w:t xml:space="preserve"> characteristically</w:t>
      </w:r>
      <w:r w:rsidR="00697D3C" w:rsidRPr="007F63C7">
        <w:rPr>
          <w:rFonts w:ascii="Book Antiqua" w:hAnsi="Book Antiqua"/>
          <w:lang w:val="en-US"/>
        </w:rPr>
        <w:t xml:space="preserve"> do not see themselves as ill, and</w:t>
      </w:r>
      <w:r w:rsidR="0035134F" w:rsidRPr="007F63C7">
        <w:rPr>
          <w:rFonts w:ascii="Book Antiqua" w:hAnsi="Book Antiqua"/>
          <w:lang w:val="en-US"/>
        </w:rPr>
        <w:t>,</w:t>
      </w:r>
      <w:r w:rsidR="00697D3C" w:rsidRPr="007F63C7">
        <w:rPr>
          <w:rFonts w:ascii="Book Antiqua" w:hAnsi="Book Antiqua"/>
          <w:lang w:val="en-US"/>
        </w:rPr>
        <w:t xml:space="preserve"> therefore, </w:t>
      </w:r>
      <w:r w:rsidR="000F1636" w:rsidRPr="007F63C7">
        <w:rPr>
          <w:rFonts w:ascii="Book Antiqua" w:hAnsi="Book Antiqua"/>
          <w:lang w:val="en-US"/>
        </w:rPr>
        <w:t xml:space="preserve">often do </w:t>
      </w:r>
      <w:r w:rsidR="00305FA1" w:rsidRPr="007F63C7">
        <w:rPr>
          <w:rFonts w:ascii="Book Antiqua" w:hAnsi="Book Antiqua"/>
          <w:lang w:val="en-US"/>
        </w:rPr>
        <w:t xml:space="preserve">not take </w:t>
      </w:r>
      <w:r w:rsidR="00697D3C" w:rsidRPr="007F63C7">
        <w:rPr>
          <w:rFonts w:ascii="Book Antiqua" w:hAnsi="Book Antiqua"/>
          <w:lang w:val="en-US"/>
        </w:rPr>
        <w:t xml:space="preserve">prescribed </w:t>
      </w:r>
      <w:r w:rsidR="00305FA1" w:rsidRPr="007F63C7">
        <w:rPr>
          <w:rFonts w:ascii="Book Antiqua" w:hAnsi="Book Antiqua"/>
          <w:lang w:val="en-US"/>
        </w:rPr>
        <w:t>drugs</w:t>
      </w:r>
      <w:r w:rsidR="00751C1A" w:rsidRPr="007F63C7">
        <w:rPr>
          <w:rFonts w:ascii="Book Antiqua" w:hAnsi="Book Antiqua"/>
          <w:vertAlign w:val="superscript"/>
          <w:lang w:val="en-US"/>
        </w:rPr>
        <w:t>[8-10]</w:t>
      </w:r>
      <w:r w:rsidR="00751C1A" w:rsidRPr="007F63C7">
        <w:rPr>
          <w:rFonts w:ascii="Book Antiqua" w:hAnsi="Book Antiqua"/>
          <w:lang w:val="en-US"/>
        </w:rPr>
        <w:t>.</w:t>
      </w:r>
      <w:r w:rsidR="00305FA1" w:rsidRPr="007F63C7">
        <w:rPr>
          <w:rFonts w:ascii="Book Antiqua" w:hAnsi="Book Antiqua"/>
          <w:lang w:val="en-US"/>
        </w:rPr>
        <w:t xml:space="preserve"> </w:t>
      </w:r>
    </w:p>
    <w:p w:rsidR="00305FA1" w:rsidRPr="007F63C7" w:rsidRDefault="009D0465"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As </w:t>
      </w:r>
      <w:r w:rsidR="00305FA1" w:rsidRPr="007F63C7">
        <w:rPr>
          <w:rFonts w:ascii="Book Antiqua" w:hAnsi="Book Antiqua"/>
          <w:lang w:val="en-US"/>
        </w:rPr>
        <w:t>in other diseases, t</w:t>
      </w:r>
      <w:r w:rsidR="00A87344" w:rsidRPr="007F63C7">
        <w:rPr>
          <w:rFonts w:ascii="Book Antiqua" w:hAnsi="Book Antiqua"/>
          <w:lang w:val="en-US"/>
        </w:rPr>
        <w:t xml:space="preserve">here </w:t>
      </w:r>
      <w:r w:rsidR="00204E90" w:rsidRPr="007F63C7">
        <w:rPr>
          <w:rFonts w:ascii="Book Antiqua" w:hAnsi="Book Antiqua"/>
          <w:lang w:val="en-US"/>
        </w:rPr>
        <w:t>has been a</w:t>
      </w:r>
      <w:r w:rsidR="00A87344" w:rsidRPr="007F63C7">
        <w:rPr>
          <w:rFonts w:ascii="Book Antiqua" w:hAnsi="Book Antiqua"/>
          <w:lang w:val="en-US"/>
        </w:rPr>
        <w:t xml:space="preserve"> </w:t>
      </w:r>
      <w:r w:rsidR="00204E90" w:rsidRPr="007F63C7">
        <w:rPr>
          <w:rFonts w:ascii="Book Antiqua" w:hAnsi="Book Antiqua"/>
          <w:lang w:val="en-US"/>
        </w:rPr>
        <w:t xml:space="preserve">growing interest </w:t>
      </w:r>
      <w:r w:rsidR="00A87344" w:rsidRPr="007F63C7">
        <w:rPr>
          <w:rFonts w:ascii="Book Antiqua" w:hAnsi="Book Antiqua"/>
          <w:lang w:val="en-US"/>
        </w:rPr>
        <w:t>in</w:t>
      </w:r>
      <w:r w:rsidR="0035134F" w:rsidRPr="007F63C7">
        <w:rPr>
          <w:rFonts w:ascii="Book Antiqua" w:hAnsi="Book Antiqua"/>
          <w:lang w:val="en-US"/>
        </w:rPr>
        <w:t xml:space="preserve"> the field of</w:t>
      </w:r>
      <w:r w:rsidRPr="007F63C7">
        <w:rPr>
          <w:rFonts w:ascii="Book Antiqua" w:hAnsi="Book Antiqua"/>
          <w:lang w:val="en-US"/>
        </w:rPr>
        <w:t xml:space="preserve"> DD</w:t>
      </w:r>
      <w:r w:rsidR="0035134F" w:rsidRPr="007F63C7">
        <w:rPr>
          <w:rFonts w:ascii="Book Antiqua" w:hAnsi="Book Antiqua"/>
          <w:lang w:val="en-US"/>
        </w:rPr>
        <w:t xml:space="preserve"> studies</w:t>
      </w:r>
      <w:r w:rsidR="00A87344" w:rsidRPr="007F63C7">
        <w:rPr>
          <w:rFonts w:ascii="Book Antiqua" w:hAnsi="Book Antiqua"/>
          <w:lang w:val="en-US"/>
        </w:rPr>
        <w:t xml:space="preserve"> </w:t>
      </w:r>
      <w:r w:rsidR="00305FA1" w:rsidRPr="007F63C7">
        <w:rPr>
          <w:rFonts w:ascii="Book Antiqua" w:hAnsi="Book Antiqua"/>
          <w:lang w:val="en-US"/>
        </w:rPr>
        <w:t>to</w:t>
      </w:r>
      <w:r w:rsidR="00C92383" w:rsidRPr="007F63C7">
        <w:rPr>
          <w:rFonts w:ascii="Book Antiqua" w:hAnsi="Book Antiqua"/>
          <w:lang w:val="en-US"/>
        </w:rPr>
        <w:t xml:space="preserve"> </w:t>
      </w:r>
      <w:r w:rsidR="00B55DF9" w:rsidRPr="007F63C7">
        <w:rPr>
          <w:rFonts w:ascii="Book Antiqua" w:hAnsi="Book Antiqua"/>
          <w:lang w:val="en-US"/>
        </w:rPr>
        <w:t>en</w:t>
      </w:r>
      <w:r w:rsidR="00C92383" w:rsidRPr="007F63C7">
        <w:rPr>
          <w:rFonts w:ascii="Book Antiqua" w:hAnsi="Book Antiqua"/>
          <w:lang w:val="en-US"/>
        </w:rPr>
        <w:t xml:space="preserve">able </w:t>
      </w:r>
      <w:r w:rsidR="00B55DF9" w:rsidRPr="007F63C7">
        <w:rPr>
          <w:rFonts w:ascii="Book Antiqua" w:hAnsi="Book Antiqua"/>
          <w:lang w:val="en-US"/>
        </w:rPr>
        <w:t xml:space="preserve">the monitoring of </w:t>
      </w:r>
      <w:r w:rsidR="00C92383" w:rsidRPr="007F63C7">
        <w:rPr>
          <w:rFonts w:ascii="Book Antiqua" w:hAnsi="Book Antiqua"/>
          <w:lang w:val="en-US"/>
        </w:rPr>
        <w:t>both</w:t>
      </w:r>
      <w:r w:rsidR="00204E90" w:rsidRPr="007F63C7">
        <w:rPr>
          <w:rFonts w:ascii="Book Antiqua" w:hAnsi="Book Antiqua"/>
          <w:lang w:val="en-US"/>
        </w:rPr>
        <w:t xml:space="preserve"> </w:t>
      </w:r>
      <w:r w:rsidRPr="007F63C7">
        <w:rPr>
          <w:rFonts w:ascii="Book Antiqua" w:hAnsi="Book Antiqua"/>
          <w:lang w:val="en-US"/>
        </w:rPr>
        <w:t xml:space="preserve">adherence and </w:t>
      </w:r>
      <w:r w:rsidR="00204E90" w:rsidRPr="007F63C7">
        <w:rPr>
          <w:rFonts w:ascii="Book Antiqua" w:hAnsi="Book Antiqua"/>
          <w:lang w:val="en-US"/>
        </w:rPr>
        <w:t>response to</w:t>
      </w:r>
      <w:r w:rsidR="00C35C8B" w:rsidRPr="007F63C7">
        <w:rPr>
          <w:rFonts w:ascii="Book Antiqua" w:hAnsi="Book Antiqua"/>
          <w:lang w:val="en-US"/>
        </w:rPr>
        <w:t xml:space="preserve"> therapeutic drugs</w:t>
      </w:r>
      <w:r w:rsidR="00751C1A" w:rsidRPr="007F63C7">
        <w:rPr>
          <w:rFonts w:ascii="Book Antiqua" w:hAnsi="Book Antiqua"/>
          <w:vertAlign w:val="superscript"/>
          <w:lang w:val="en-US"/>
        </w:rPr>
        <w:t>[11]</w:t>
      </w:r>
      <w:r w:rsidR="00751C1A" w:rsidRPr="007F63C7">
        <w:rPr>
          <w:rFonts w:ascii="Book Antiqua" w:hAnsi="Book Antiqua"/>
          <w:lang w:val="en-US"/>
        </w:rPr>
        <w:t>.</w:t>
      </w:r>
      <w:r w:rsidR="00C70D27" w:rsidRPr="007F63C7">
        <w:rPr>
          <w:rFonts w:ascii="Book Antiqua" w:hAnsi="Book Antiqua"/>
          <w:lang w:val="en-US"/>
        </w:rPr>
        <w:t xml:space="preserve"> </w:t>
      </w:r>
      <w:r w:rsidR="00204E90" w:rsidRPr="007F63C7">
        <w:rPr>
          <w:rFonts w:ascii="Book Antiqua" w:hAnsi="Book Antiqua"/>
          <w:lang w:val="en-US"/>
        </w:rPr>
        <w:t>However, to the best of our knowledge, to date, no clinical trials</w:t>
      </w:r>
      <w:r w:rsidR="00305FA1" w:rsidRPr="007F63C7">
        <w:rPr>
          <w:rFonts w:ascii="Book Antiqua" w:hAnsi="Book Antiqua"/>
          <w:lang w:val="en-US"/>
        </w:rPr>
        <w:t xml:space="preserve"> </w:t>
      </w:r>
      <w:r w:rsidR="00116E69" w:rsidRPr="007F63C7">
        <w:rPr>
          <w:rFonts w:ascii="Book Antiqua" w:hAnsi="Book Antiqua"/>
          <w:lang w:val="en-US"/>
        </w:rPr>
        <w:t xml:space="preserve">have been </w:t>
      </w:r>
      <w:r w:rsidR="00A87344" w:rsidRPr="007F63C7">
        <w:rPr>
          <w:rFonts w:ascii="Book Antiqua" w:hAnsi="Book Antiqua"/>
          <w:lang w:val="en-US"/>
        </w:rPr>
        <w:t>conducted</w:t>
      </w:r>
      <w:r w:rsidR="00305FA1" w:rsidRPr="007F63C7">
        <w:rPr>
          <w:rFonts w:ascii="Book Antiqua" w:hAnsi="Book Antiqua"/>
          <w:lang w:val="en-US"/>
        </w:rPr>
        <w:t xml:space="preserve"> </w:t>
      </w:r>
      <w:r w:rsidR="00204E90" w:rsidRPr="007F63C7">
        <w:rPr>
          <w:rFonts w:ascii="Book Antiqua" w:hAnsi="Book Antiqua"/>
          <w:lang w:val="en-US"/>
        </w:rPr>
        <w:t>on</w:t>
      </w:r>
      <w:r w:rsidR="00A87344" w:rsidRPr="007F63C7">
        <w:rPr>
          <w:rFonts w:ascii="Book Antiqua" w:hAnsi="Book Antiqua"/>
          <w:lang w:val="en-US"/>
        </w:rPr>
        <w:t xml:space="preserve"> the </w:t>
      </w:r>
      <w:r w:rsidR="00305FA1" w:rsidRPr="007F63C7">
        <w:rPr>
          <w:rFonts w:ascii="Book Antiqua" w:hAnsi="Book Antiqua"/>
          <w:lang w:val="en-US"/>
        </w:rPr>
        <w:t xml:space="preserve">effectiveness of currently used </w:t>
      </w:r>
      <w:r w:rsidR="00751C1A" w:rsidRPr="007F63C7">
        <w:rPr>
          <w:rFonts w:ascii="Book Antiqua" w:hAnsi="Book Antiqua"/>
          <w:lang w:val="en-US"/>
        </w:rPr>
        <w:t>medications</w:t>
      </w:r>
      <w:r w:rsidR="00305FA1" w:rsidRPr="007F63C7">
        <w:rPr>
          <w:rFonts w:ascii="Book Antiqua" w:hAnsi="Book Antiqua"/>
          <w:lang w:val="en-US"/>
        </w:rPr>
        <w:t xml:space="preserve">, </w:t>
      </w:r>
      <w:r w:rsidR="00A87344" w:rsidRPr="007F63C7">
        <w:rPr>
          <w:rFonts w:ascii="Book Antiqua" w:hAnsi="Book Antiqua"/>
          <w:lang w:val="en-US"/>
        </w:rPr>
        <w:t>which</w:t>
      </w:r>
      <w:r w:rsidR="0035134F" w:rsidRPr="007F63C7">
        <w:rPr>
          <w:rFonts w:ascii="Book Antiqua" w:hAnsi="Book Antiqua"/>
          <w:lang w:val="en-US"/>
        </w:rPr>
        <w:t xml:space="preserve"> </w:t>
      </w:r>
      <w:r w:rsidR="000F1636" w:rsidRPr="007F63C7">
        <w:rPr>
          <w:rFonts w:ascii="Book Antiqua" w:hAnsi="Book Antiqua"/>
          <w:lang w:val="en-US"/>
        </w:rPr>
        <w:t xml:space="preserve">renders </w:t>
      </w:r>
      <w:r w:rsidR="00A87344" w:rsidRPr="007F63C7">
        <w:rPr>
          <w:rFonts w:ascii="Book Antiqua" w:hAnsi="Book Antiqua"/>
          <w:lang w:val="en-US"/>
        </w:rPr>
        <w:t xml:space="preserve">specific treatment recommendations </w:t>
      </w:r>
      <w:r w:rsidR="00305FA1" w:rsidRPr="007F63C7">
        <w:rPr>
          <w:rFonts w:ascii="Book Antiqua" w:hAnsi="Book Antiqua"/>
          <w:lang w:val="en-US"/>
        </w:rPr>
        <w:t>impossible</w:t>
      </w:r>
      <w:r w:rsidR="00B55DF9" w:rsidRPr="007F63C7">
        <w:rPr>
          <w:rFonts w:ascii="Book Antiqua" w:hAnsi="Book Antiqua"/>
          <w:lang w:val="en-US"/>
        </w:rPr>
        <w:t xml:space="preserve"> to make</w:t>
      </w:r>
      <w:r w:rsidR="000F1636" w:rsidRPr="007F63C7">
        <w:rPr>
          <w:rFonts w:ascii="Book Antiqua" w:hAnsi="Book Antiqua"/>
          <w:lang w:val="en-US"/>
        </w:rPr>
        <w:t xml:space="preserve"> at this time</w:t>
      </w:r>
      <w:r w:rsidR="00751C1A" w:rsidRPr="007F63C7">
        <w:rPr>
          <w:rFonts w:ascii="Book Antiqua" w:hAnsi="Book Antiqua"/>
          <w:vertAlign w:val="superscript"/>
          <w:lang w:val="en-US"/>
        </w:rPr>
        <w:t>[10]</w:t>
      </w:r>
      <w:r w:rsidR="00751C1A" w:rsidRPr="007F63C7">
        <w:rPr>
          <w:rFonts w:ascii="Book Antiqua" w:hAnsi="Book Antiqua"/>
          <w:lang w:val="en-US"/>
        </w:rPr>
        <w:t xml:space="preserve">. </w:t>
      </w:r>
      <w:r w:rsidR="00B55DF9" w:rsidRPr="007F63C7">
        <w:rPr>
          <w:rFonts w:ascii="Book Antiqua" w:hAnsi="Book Antiqua"/>
          <w:lang w:val="en-US"/>
        </w:rPr>
        <w:t>O</w:t>
      </w:r>
      <w:r w:rsidRPr="007F63C7">
        <w:rPr>
          <w:rFonts w:ascii="Book Antiqua" w:hAnsi="Book Antiqua"/>
          <w:lang w:val="en-US"/>
        </w:rPr>
        <w:t xml:space="preserve">nly </w:t>
      </w:r>
      <w:r w:rsidR="00305FA1" w:rsidRPr="007F63C7">
        <w:rPr>
          <w:rFonts w:ascii="Book Antiqua" w:hAnsi="Book Antiqua"/>
          <w:lang w:val="en-US"/>
        </w:rPr>
        <w:t xml:space="preserve">one </w:t>
      </w:r>
      <w:r w:rsidR="00D734CC" w:rsidRPr="007F63C7">
        <w:rPr>
          <w:rFonts w:ascii="Book Antiqua" w:hAnsi="Book Antiqua"/>
          <w:lang w:val="en-US"/>
        </w:rPr>
        <w:t>randomized controlled</w:t>
      </w:r>
      <w:r w:rsidR="00204E90" w:rsidRPr="007F63C7">
        <w:rPr>
          <w:rFonts w:ascii="Book Antiqua" w:hAnsi="Book Antiqua"/>
          <w:lang w:val="en-US"/>
        </w:rPr>
        <w:t xml:space="preserve"> trial</w:t>
      </w:r>
      <w:r w:rsidR="00801257" w:rsidRPr="007F63C7">
        <w:rPr>
          <w:rFonts w:ascii="Book Antiqua" w:hAnsi="Book Antiqua"/>
          <w:lang w:val="en-US"/>
        </w:rPr>
        <w:t xml:space="preserve"> </w:t>
      </w:r>
      <w:r w:rsidRPr="007F63C7">
        <w:rPr>
          <w:rFonts w:ascii="Book Antiqua" w:hAnsi="Book Antiqua"/>
          <w:lang w:val="en-US"/>
        </w:rPr>
        <w:t>of treatment effectiveness</w:t>
      </w:r>
      <w:r w:rsidR="00B55DF9" w:rsidRPr="007F63C7">
        <w:rPr>
          <w:rFonts w:ascii="Book Antiqua" w:hAnsi="Book Antiqua"/>
          <w:lang w:val="en-US"/>
        </w:rPr>
        <w:t xml:space="preserve"> exists</w:t>
      </w:r>
      <w:r w:rsidRPr="007F63C7">
        <w:rPr>
          <w:rFonts w:ascii="Book Antiqua" w:hAnsi="Book Antiqua"/>
          <w:lang w:val="en-US"/>
        </w:rPr>
        <w:t xml:space="preserve"> in </w:t>
      </w:r>
      <w:r w:rsidR="00305FA1" w:rsidRPr="007F63C7">
        <w:rPr>
          <w:rFonts w:ascii="Book Antiqua" w:hAnsi="Book Antiqua"/>
          <w:lang w:val="en-US"/>
        </w:rPr>
        <w:t>DD</w:t>
      </w:r>
      <w:r w:rsidRPr="007F63C7">
        <w:rPr>
          <w:rFonts w:ascii="Book Antiqua" w:hAnsi="Book Antiqua"/>
          <w:lang w:val="en-US"/>
        </w:rPr>
        <w:t xml:space="preserve"> and this has evaluated a psychotherapeutic approach rather than a pharmacological one.</w:t>
      </w:r>
      <w:r w:rsidR="00305FA1" w:rsidRPr="007F63C7">
        <w:rPr>
          <w:rFonts w:ascii="Book Antiqua" w:hAnsi="Book Antiqua"/>
          <w:lang w:val="en-US"/>
        </w:rPr>
        <w:t xml:space="preserve"> </w:t>
      </w:r>
      <w:r w:rsidR="00B55DF9" w:rsidRPr="007F63C7">
        <w:rPr>
          <w:rFonts w:ascii="Book Antiqua" w:hAnsi="Book Antiqua"/>
          <w:lang w:val="en-US"/>
        </w:rPr>
        <w:t xml:space="preserve">The trial evaluated </w:t>
      </w:r>
      <w:r w:rsidR="00D734CC" w:rsidRPr="007F63C7">
        <w:rPr>
          <w:rFonts w:ascii="Book Antiqua" w:hAnsi="Book Antiqua"/>
          <w:lang w:val="en-US"/>
        </w:rPr>
        <w:t>group</w:t>
      </w:r>
      <w:r w:rsidR="00A87344" w:rsidRPr="007F63C7">
        <w:rPr>
          <w:rFonts w:ascii="Book Antiqua" w:hAnsi="Book Antiqua"/>
          <w:lang w:val="en-US"/>
        </w:rPr>
        <w:t xml:space="preserve"> </w:t>
      </w:r>
      <w:r w:rsidR="00204E90" w:rsidRPr="007F63C7">
        <w:rPr>
          <w:rFonts w:ascii="Book Antiqua" w:hAnsi="Book Antiqua"/>
          <w:lang w:val="en-US"/>
        </w:rPr>
        <w:t xml:space="preserve">cognitive-behavioral </w:t>
      </w:r>
      <w:r w:rsidR="00E71493" w:rsidRPr="007F63C7">
        <w:rPr>
          <w:rFonts w:ascii="Book Antiqua" w:hAnsi="Book Antiqua"/>
          <w:lang w:val="en-US"/>
        </w:rPr>
        <w:t>therapy</w:t>
      </w:r>
      <w:r w:rsidR="00FB18C8" w:rsidRPr="007F63C7">
        <w:rPr>
          <w:rFonts w:ascii="Book Antiqua" w:hAnsi="Book Antiqua"/>
          <w:lang w:val="en-US"/>
        </w:rPr>
        <w:t xml:space="preserve"> </w:t>
      </w:r>
      <w:r w:rsidR="00305FA1" w:rsidRPr="007F63C7">
        <w:rPr>
          <w:rFonts w:ascii="Book Antiqua" w:hAnsi="Book Antiqua"/>
          <w:i/>
          <w:lang w:val="en-US"/>
        </w:rPr>
        <w:t>vs</w:t>
      </w:r>
      <w:r w:rsidR="00305FA1" w:rsidRPr="007F63C7">
        <w:rPr>
          <w:rFonts w:ascii="Book Antiqua" w:hAnsi="Book Antiqua"/>
          <w:lang w:val="en-US"/>
        </w:rPr>
        <w:t xml:space="preserve"> supportive</w:t>
      </w:r>
      <w:r w:rsidR="00D734CC" w:rsidRPr="007F63C7">
        <w:rPr>
          <w:rFonts w:ascii="Book Antiqua" w:hAnsi="Book Antiqua"/>
          <w:lang w:val="en-US"/>
        </w:rPr>
        <w:t xml:space="preserve"> </w:t>
      </w:r>
      <w:r w:rsidR="00E71493" w:rsidRPr="007F63C7">
        <w:rPr>
          <w:rFonts w:ascii="Book Antiqua" w:hAnsi="Book Antiqua"/>
          <w:lang w:val="en-US"/>
        </w:rPr>
        <w:t>group</w:t>
      </w:r>
      <w:r w:rsidR="00D734CC" w:rsidRPr="007F63C7">
        <w:rPr>
          <w:rFonts w:ascii="Book Antiqua" w:hAnsi="Book Antiqua"/>
          <w:lang w:val="en-US"/>
        </w:rPr>
        <w:t xml:space="preserve"> therapy </w:t>
      </w:r>
      <w:r w:rsidRPr="007F63C7">
        <w:rPr>
          <w:rFonts w:ascii="Book Antiqua" w:hAnsi="Book Antiqua"/>
          <w:lang w:val="en-US"/>
        </w:rPr>
        <w:t xml:space="preserve">conducted </w:t>
      </w:r>
      <w:r w:rsidR="00D734CC" w:rsidRPr="007F63C7">
        <w:rPr>
          <w:rFonts w:ascii="Book Antiqua" w:hAnsi="Book Antiqua"/>
          <w:lang w:val="en-US"/>
        </w:rPr>
        <w:t>over</w:t>
      </w:r>
      <w:r w:rsidR="000378B0" w:rsidRPr="007F63C7">
        <w:rPr>
          <w:rFonts w:ascii="Book Antiqua" w:hAnsi="Book Antiqua"/>
          <w:lang w:val="en-US"/>
        </w:rPr>
        <w:t xml:space="preserve"> a 24-w</w:t>
      </w:r>
      <w:r w:rsidR="00305FA1" w:rsidRPr="007F63C7">
        <w:rPr>
          <w:rFonts w:ascii="Book Antiqua" w:hAnsi="Book Antiqua"/>
          <w:lang w:val="en-US"/>
        </w:rPr>
        <w:t>k period</w:t>
      </w:r>
      <w:r w:rsidR="00751C1A" w:rsidRPr="007F63C7">
        <w:rPr>
          <w:rFonts w:ascii="Book Antiqua" w:hAnsi="Book Antiqua"/>
          <w:vertAlign w:val="superscript"/>
          <w:lang w:val="en-US"/>
        </w:rPr>
        <w:t>[12]</w:t>
      </w:r>
      <w:r w:rsidR="00E71493" w:rsidRPr="007F63C7">
        <w:rPr>
          <w:rFonts w:ascii="Book Antiqua" w:hAnsi="Book Antiqua"/>
          <w:lang w:val="en-US"/>
        </w:rPr>
        <w:t>.</w:t>
      </w:r>
      <w:r w:rsidR="00051EE4" w:rsidRPr="007F63C7">
        <w:rPr>
          <w:rFonts w:ascii="Book Antiqua" w:hAnsi="Book Antiqua"/>
          <w:lang w:val="en-US"/>
        </w:rPr>
        <w:t xml:space="preserve"> </w:t>
      </w:r>
      <w:r w:rsidR="00FB18C8" w:rsidRPr="007F63C7">
        <w:rPr>
          <w:rFonts w:ascii="Book Antiqua" w:hAnsi="Book Antiqua"/>
          <w:caps/>
          <w:lang w:val="en-US"/>
        </w:rPr>
        <w:t>c</w:t>
      </w:r>
      <w:r w:rsidR="00FB18C8" w:rsidRPr="007F63C7">
        <w:rPr>
          <w:rFonts w:ascii="Book Antiqua" w:hAnsi="Book Antiqua"/>
          <w:lang w:val="en-US"/>
        </w:rPr>
        <w:t>ognitive-behavioral therapy</w:t>
      </w:r>
      <w:r w:rsidR="00D734CC" w:rsidRPr="007F63C7">
        <w:rPr>
          <w:rFonts w:ascii="Book Antiqua" w:hAnsi="Book Antiqua"/>
          <w:lang w:val="en-US"/>
        </w:rPr>
        <w:t xml:space="preserve"> </w:t>
      </w:r>
      <w:r w:rsidRPr="007F63C7">
        <w:rPr>
          <w:rFonts w:ascii="Book Antiqua" w:hAnsi="Book Antiqua"/>
          <w:lang w:val="en-US"/>
        </w:rPr>
        <w:t xml:space="preserve">proved to be </w:t>
      </w:r>
      <w:r w:rsidR="00305FA1" w:rsidRPr="007F63C7">
        <w:rPr>
          <w:rFonts w:ascii="Book Antiqua" w:hAnsi="Book Antiqua"/>
          <w:lang w:val="en-US"/>
        </w:rPr>
        <w:t xml:space="preserve">more effective </w:t>
      </w:r>
      <w:r w:rsidR="00D734CC" w:rsidRPr="007F63C7">
        <w:rPr>
          <w:rFonts w:ascii="Book Antiqua" w:hAnsi="Book Antiqua"/>
          <w:lang w:val="en-US"/>
        </w:rPr>
        <w:t>than the control measure on 3 of 7 dimensions of the Maudsley Assessment of Delusion Schedule</w:t>
      </w:r>
      <w:r w:rsidR="00305FA1" w:rsidRPr="007F63C7">
        <w:rPr>
          <w:rFonts w:ascii="Book Antiqua" w:hAnsi="Book Antiqua"/>
          <w:lang w:val="en-US"/>
        </w:rPr>
        <w:t>, but</w:t>
      </w:r>
      <w:r w:rsidR="00D734CC" w:rsidRPr="007F63C7">
        <w:rPr>
          <w:rFonts w:ascii="Book Antiqua" w:hAnsi="Book Antiqua"/>
          <w:lang w:val="en-US"/>
        </w:rPr>
        <w:t xml:space="preserve"> </w:t>
      </w:r>
      <w:r w:rsidR="00305FA1" w:rsidRPr="007F63C7">
        <w:rPr>
          <w:rFonts w:ascii="Book Antiqua" w:hAnsi="Book Antiqua"/>
          <w:lang w:val="en-US"/>
        </w:rPr>
        <w:t>t</w:t>
      </w:r>
      <w:r w:rsidR="00D734CC" w:rsidRPr="007F63C7">
        <w:rPr>
          <w:rFonts w:ascii="Book Antiqua" w:hAnsi="Book Antiqua"/>
          <w:lang w:val="en-US"/>
        </w:rPr>
        <w:t>he</w:t>
      </w:r>
      <w:r w:rsidR="00305FA1" w:rsidRPr="007F63C7">
        <w:rPr>
          <w:rFonts w:ascii="Book Antiqua" w:hAnsi="Book Antiqua"/>
          <w:lang w:val="en-US"/>
        </w:rPr>
        <w:t xml:space="preserve"> participant</w:t>
      </w:r>
      <w:r w:rsidR="00D734CC" w:rsidRPr="007F63C7">
        <w:rPr>
          <w:rFonts w:ascii="Book Antiqua" w:hAnsi="Book Antiqua"/>
          <w:lang w:val="en-US"/>
        </w:rPr>
        <w:t xml:space="preserve"> sample was</w:t>
      </w:r>
      <w:r w:rsidR="00305FA1" w:rsidRPr="007F63C7">
        <w:rPr>
          <w:rFonts w:ascii="Book Antiqua" w:hAnsi="Book Antiqua"/>
          <w:lang w:val="en-US"/>
        </w:rPr>
        <w:t xml:space="preserve"> very</w:t>
      </w:r>
      <w:r w:rsidR="00D734CC" w:rsidRPr="007F63C7">
        <w:rPr>
          <w:rFonts w:ascii="Book Antiqua" w:hAnsi="Book Antiqua"/>
          <w:lang w:val="en-US"/>
        </w:rPr>
        <w:t xml:space="preserve"> small</w:t>
      </w:r>
      <w:r w:rsidRPr="007F63C7">
        <w:rPr>
          <w:rFonts w:ascii="Book Antiqua" w:hAnsi="Book Antiqua"/>
          <w:lang w:val="en-US"/>
        </w:rPr>
        <w:t xml:space="preserve"> (12 participants per group)</w:t>
      </w:r>
      <w:r w:rsidR="00D734CC" w:rsidRPr="007F63C7">
        <w:rPr>
          <w:rFonts w:ascii="Book Antiqua" w:hAnsi="Book Antiqua"/>
          <w:lang w:val="en-US"/>
        </w:rPr>
        <w:t xml:space="preserve">. </w:t>
      </w:r>
    </w:p>
    <w:p w:rsidR="00E71493" w:rsidRPr="007F63C7" w:rsidRDefault="00D734CC"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One problem in investigating </w:t>
      </w:r>
      <w:r w:rsidR="00E71493" w:rsidRPr="007F63C7">
        <w:rPr>
          <w:rFonts w:ascii="Book Antiqua" w:hAnsi="Book Antiqua"/>
          <w:lang w:val="en-US"/>
        </w:rPr>
        <w:t>treatment outcomes in</w:t>
      </w:r>
      <w:r w:rsidRPr="007F63C7">
        <w:rPr>
          <w:rFonts w:ascii="Book Antiqua" w:hAnsi="Book Antiqua"/>
          <w:lang w:val="en-US"/>
        </w:rPr>
        <w:t xml:space="preserve"> DD</w:t>
      </w:r>
      <w:r w:rsidR="00E71493" w:rsidRPr="007F63C7">
        <w:rPr>
          <w:rFonts w:ascii="Book Antiqua" w:hAnsi="Book Antiqua"/>
          <w:lang w:val="en-US"/>
        </w:rPr>
        <w:t xml:space="preserve"> is the lack of consensus </w:t>
      </w:r>
      <w:r w:rsidR="009D0465" w:rsidRPr="007F63C7">
        <w:rPr>
          <w:rFonts w:ascii="Book Antiqua" w:hAnsi="Book Antiqua"/>
          <w:lang w:val="en-US"/>
        </w:rPr>
        <w:t xml:space="preserve">on the definition of </w:t>
      </w:r>
      <w:r w:rsidR="003F1870" w:rsidRPr="007F63C7">
        <w:rPr>
          <w:rFonts w:ascii="Book Antiqua" w:hAnsi="Book Antiqua"/>
          <w:lang w:val="en-US"/>
        </w:rPr>
        <w:t>antipsychotic</w:t>
      </w:r>
      <w:r w:rsidR="009D0465" w:rsidRPr="007F63C7">
        <w:rPr>
          <w:rFonts w:ascii="Book Antiqua" w:hAnsi="Book Antiqua"/>
          <w:lang w:val="en-US"/>
        </w:rPr>
        <w:t xml:space="preserve"> response</w:t>
      </w:r>
      <w:r w:rsidR="000378B0" w:rsidRPr="007F63C7">
        <w:rPr>
          <w:rFonts w:ascii="Book Antiqua" w:hAnsi="Book Antiqua"/>
          <w:lang w:val="en-US"/>
        </w:rPr>
        <w:t xml:space="preserve"> as it applies to this disorder</w:t>
      </w:r>
      <w:r w:rsidR="00751C1A" w:rsidRPr="007F63C7">
        <w:rPr>
          <w:rFonts w:ascii="Book Antiqua" w:hAnsi="Book Antiqua"/>
          <w:vertAlign w:val="superscript"/>
          <w:lang w:val="en-US"/>
        </w:rPr>
        <w:t>[13]</w:t>
      </w:r>
      <w:r w:rsidR="0035134F" w:rsidRPr="007F63C7">
        <w:rPr>
          <w:rFonts w:ascii="Book Antiqua" w:hAnsi="Book Antiqua"/>
          <w:lang w:val="en-US"/>
        </w:rPr>
        <w:t>.</w:t>
      </w:r>
      <w:r w:rsidR="00E71493" w:rsidRPr="007F63C7">
        <w:rPr>
          <w:rFonts w:ascii="Book Antiqua" w:hAnsi="Book Antiqua"/>
          <w:lang w:val="en-US"/>
        </w:rPr>
        <w:t xml:space="preserve"> </w:t>
      </w:r>
      <w:r w:rsidR="00E577F3" w:rsidRPr="007F63C7">
        <w:rPr>
          <w:rFonts w:ascii="Book Antiqua" w:hAnsi="Book Antiqua"/>
          <w:lang w:val="en-US"/>
        </w:rPr>
        <w:t>Different investigators use different definitions</w:t>
      </w:r>
      <w:r w:rsidR="00305FA1" w:rsidRPr="007F63C7">
        <w:rPr>
          <w:rFonts w:ascii="Book Antiqua" w:hAnsi="Book Antiqua"/>
          <w:lang w:val="en-US"/>
        </w:rPr>
        <w:t xml:space="preserve"> of response</w:t>
      </w:r>
      <w:r w:rsidR="00E577F3" w:rsidRPr="007F63C7">
        <w:rPr>
          <w:rFonts w:ascii="Book Antiqua" w:hAnsi="Book Antiqua"/>
          <w:lang w:val="en-US"/>
        </w:rPr>
        <w:t xml:space="preserve"> and many base their judgement solely on a clinical evaluation</w:t>
      </w:r>
      <w:r w:rsidR="00305FA1" w:rsidRPr="007F63C7">
        <w:rPr>
          <w:rFonts w:ascii="Book Antiqua" w:hAnsi="Book Antiqua"/>
          <w:lang w:val="en-US"/>
        </w:rPr>
        <w:t>, which is, by its nature, necessarily subjective.</w:t>
      </w:r>
      <w:r w:rsidR="00E577F3" w:rsidRPr="007F63C7">
        <w:rPr>
          <w:rFonts w:ascii="Book Antiqua" w:hAnsi="Book Antiqua"/>
          <w:lang w:val="en-US"/>
        </w:rPr>
        <w:t xml:space="preserve"> C</w:t>
      </w:r>
      <w:r w:rsidR="00E71493" w:rsidRPr="007F63C7">
        <w:rPr>
          <w:rFonts w:ascii="Book Antiqua" w:hAnsi="Book Antiqua"/>
          <w:lang w:val="en-US"/>
        </w:rPr>
        <w:t>ut-off points</w:t>
      </w:r>
      <w:r w:rsidR="00E577F3" w:rsidRPr="007F63C7">
        <w:rPr>
          <w:rFonts w:ascii="Book Antiqua" w:hAnsi="Book Antiqua"/>
          <w:lang w:val="en-US"/>
        </w:rPr>
        <w:t xml:space="preserve"> on assessment scales are </w:t>
      </w:r>
      <w:r w:rsidR="00305FA1" w:rsidRPr="007F63C7">
        <w:rPr>
          <w:rFonts w:ascii="Book Antiqua" w:hAnsi="Book Antiqua"/>
          <w:lang w:val="en-US"/>
        </w:rPr>
        <w:t>sometimes</w:t>
      </w:r>
      <w:r w:rsidR="00E577F3" w:rsidRPr="007F63C7">
        <w:rPr>
          <w:rFonts w:ascii="Book Antiqua" w:hAnsi="Book Antiqua"/>
          <w:lang w:val="en-US"/>
        </w:rPr>
        <w:t xml:space="preserve"> used, but the scales differ</w:t>
      </w:r>
      <w:r w:rsidR="009D0465" w:rsidRPr="007F63C7">
        <w:rPr>
          <w:rFonts w:ascii="Book Antiqua" w:hAnsi="Book Antiqua"/>
          <w:vertAlign w:val="superscript"/>
          <w:lang w:val="en-US"/>
        </w:rPr>
        <w:t>[14]</w:t>
      </w:r>
      <w:r w:rsidR="00E577F3" w:rsidRPr="007F63C7">
        <w:rPr>
          <w:rFonts w:ascii="Book Antiqua" w:hAnsi="Book Antiqua"/>
          <w:lang w:val="en-US"/>
        </w:rPr>
        <w:t>.</w:t>
      </w:r>
      <w:r w:rsidR="009D0465" w:rsidRPr="007F63C7">
        <w:rPr>
          <w:rFonts w:ascii="Book Antiqua" w:hAnsi="Book Antiqua"/>
          <w:lang w:val="en-US"/>
        </w:rPr>
        <w:t xml:space="preserve"> Adding to the problem is the difficulty of accurately assessing</w:t>
      </w:r>
      <w:r w:rsidR="0035134F" w:rsidRPr="007F63C7">
        <w:rPr>
          <w:rFonts w:ascii="Book Antiqua" w:hAnsi="Book Antiqua"/>
          <w:lang w:val="en-US"/>
        </w:rPr>
        <w:t xml:space="preserve"> issues of </w:t>
      </w:r>
      <w:r w:rsidR="000378B0" w:rsidRPr="007F63C7">
        <w:rPr>
          <w:rFonts w:ascii="Book Antiqua" w:hAnsi="Book Antiqua"/>
          <w:lang w:val="en-US"/>
        </w:rPr>
        <w:t>adherence</w:t>
      </w:r>
      <w:r w:rsidR="00751C1A" w:rsidRPr="007F63C7">
        <w:rPr>
          <w:rFonts w:ascii="Book Antiqua" w:hAnsi="Book Antiqua"/>
          <w:vertAlign w:val="superscript"/>
          <w:lang w:val="en-US"/>
        </w:rPr>
        <w:t>[11,15]</w:t>
      </w:r>
      <w:r w:rsidR="00751C1A" w:rsidRPr="007F63C7">
        <w:rPr>
          <w:rFonts w:ascii="Book Antiqua" w:hAnsi="Book Antiqua"/>
          <w:lang w:val="en-US"/>
        </w:rPr>
        <w:t>.</w:t>
      </w:r>
      <w:r w:rsidR="00E577F3" w:rsidRPr="007F63C7">
        <w:rPr>
          <w:rFonts w:ascii="Book Antiqua" w:hAnsi="Book Antiqua"/>
          <w:lang w:val="en-US"/>
        </w:rPr>
        <w:t xml:space="preserve"> </w:t>
      </w:r>
    </w:p>
    <w:p w:rsidR="00E71493" w:rsidRPr="007F63C7" w:rsidRDefault="003A35F6"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Despite difficulties in evaluating </w:t>
      </w:r>
      <w:r w:rsidR="003F1870" w:rsidRPr="007F63C7">
        <w:rPr>
          <w:rFonts w:ascii="Book Antiqua" w:hAnsi="Book Antiqua"/>
          <w:lang w:val="en-US"/>
        </w:rPr>
        <w:t>treatment outcomes</w:t>
      </w:r>
      <w:r w:rsidRPr="007F63C7">
        <w:rPr>
          <w:rFonts w:ascii="Book Antiqua" w:hAnsi="Book Antiqua"/>
          <w:lang w:val="en-US"/>
        </w:rPr>
        <w:t xml:space="preserve">, most reports agree that </w:t>
      </w:r>
      <w:r w:rsidR="002A478A" w:rsidRPr="007F63C7">
        <w:rPr>
          <w:rFonts w:ascii="Book Antiqua" w:hAnsi="Book Antiqua"/>
          <w:lang w:val="en-US"/>
        </w:rPr>
        <w:t>response</w:t>
      </w:r>
      <w:r w:rsidRPr="007F63C7">
        <w:rPr>
          <w:rFonts w:ascii="Book Antiqua" w:hAnsi="Book Antiqua"/>
          <w:lang w:val="en-US"/>
        </w:rPr>
        <w:t xml:space="preserve"> is variable and </w:t>
      </w:r>
      <w:r w:rsidR="00F7467A" w:rsidRPr="007F63C7">
        <w:rPr>
          <w:rFonts w:ascii="Book Antiqua" w:hAnsi="Book Antiqua"/>
          <w:lang w:val="en-US"/>
        </w:rPr>
        <w:t xml:space="preserve">heavily </w:t>
      </w:r>
      <w:r w:rsidRPr="007F63C7">
        <w:rPr>
          <w:rFonts w:ascii="Book Antiqua" w:hAnsi="Book Antiqua"/>
          <w:lang w:val="en-US"/>
        </w:rPr>
        <w:t>dependent on patient</w:t>
      </w:r>
      <w:r w:rsidR="009D0465" w:rsidRPr="007F63C7">
        <w:rPr>
          <w:rFonts w:ascii="Book Antiqua" w:hAnsi="Book Antiqua"/>
          <w:lang w:val="en-US"/>
        </w:rPr>
        <w:t xml:space="preserve"> </w:t>
      </w:r>
      <w:r w:rsidR="005D7233" w:rsidRPr="007F63C7">
        <w:rPr>
          <w:rFonts w:ascii="Book Antiqua" w:hAnsi="Book Antiqua"/>
          <w:lang w:val="en-US"/>
        </w:rPr>
        <w:t>factors</w:t>
      </w:r>
      <w:r w:rsidR="00C92383" w:rsidRPr="007F63C7">
        <w:rPr>
          <w:rFonts w:ascii="Book Antiqua" w:hAnsi="Book Antiqua"/>
          <w:lang w:val="en-US"/>
        </w:rPr>
        <w:t xml:space="preserve">, </w:t>
      </w:r>
      <w:r w:rsidR="00CA0C56" w:rsidRPr="007F63C7">
        <w:rPr>
          <w:rFonts w:ascii="Book Antiqua" w:hAnsi="Book Antiqua"/>
          <w:lang w:val="en-US"/>
        </w:rPr>
        <w:t xml:space="preserve">such as </w:t>
      </w:r>
      <w:r w:rsidR="009D0465" w:rsidRPr="007F63C7">
        <w:rPr>
          <w:rFonts w:ascii="Book Antiqua" w:hAnsi="Book Antiqua"/>
          <w:lang w:val="en-US"/>
        </w:rPr>
        <w:t>adherence to the prescribed regimen</w:t>
      </w:r>
      <w:r w:rsidR="008F2D81" w:rsidRPr="007F63C7">
        <w:rPr>
          <w:rFonts w:ascii="Book Antiqua" w:hAnsi="Book Antiqua"/>
          <w:vertAlign w:val="superscript"/>
          <w:lang w:val="en-US"/>
        </w:rPr>
        <w:t>[16]</w:t>
      </w:r>
      <w:r w:rsidR="00F951E5" w:rsidRPr="007F63C7">
        <w:rPr>
          <w:rFonts w:ascii="Book Antiqua" w:hAnsi="Book Antiqua"/>
          <w:lang w:val="en-US"/>
        </w:rPr>
        <w:t xml:space="preserve">. </w:t>
      </w:r>
    </w:p>
    <w:p w:rsidR="00051EE4" w:rsidRPr="007F63C7" w:rsidRDefault="009D0465" w:rsidP="00626598">
      <w:pPr>
        <w:snapToGrid w:val="0"/>
        <w:spacing w:line="360" w:lineRule="auto"/>
        <w:ind w:left="144" w:right="144" w:firstLineChars="50" w:firstLine="120"/>
        <w:jc w:val="both"/>
        <w:rPr>
          <w:rFonts w:ascii="Book Antiqua" w:hAnsi="Book Antiqua"/>
          <w:lang w:val="en-US"/>
        </w:rPr>
      </w:pPr>
      <w:r w:rsidRPr="007F63C7">
        <w:rPr>
          <w:rFonts w:ascii="Book Antiqua" w:hAnsi="Book Antiqua"/>
          <w:lang w:val="en-US"/>
        </w:rPr>
        <w:t>Patient</w:t>
      </w:r>
      <w:r w:rsidR="00C92383" w:rsidRPr="007F63C7">
        <w:rPr>
          <w:rFonts w:ascii="Book Antiqua" w:hAnsi="Book Antiqua"/>
          <w:lang w:val="en-US"/>
        </w:rPr>
        <w:t xml:space="preserve"> pre-existing</w:t>
      </w:r>
      <w:r w:rsidRPr="007F63C7">
        <w:rPr>
          <w:rFonts w:ascii="Book Antiqua" w:hAnsi="Book Antiqua"/>
          <w:lang w:val="en-US"/>
        </w:rPr>
        <w:t xml:space="preserve"> characteristics that </w:t>
      </w:r>
      <w:r w:rsidR="00C92383" w:rsidRPr="007F63C7">
        <w:rPr>
          <w:rFonts w:ascii="Book Antiqua" w:hAnsi="Book Antiqua"/>
          <w:lang w:val="en-US"/>
        </w:rPr>
        <w:t xml:space="preserve">influence </w:t>
      </w:r>
      <w:r w:rsidRPr="007F63C7">
        <w:rPr>
          <w:rFonts w:ascii="Book Antiqua" w:hAnsi="Book Antiqua"/>
          <w:lang w:val="en-US"/>
        </w:rPr>
        <w:t xml:space="preserve">response are </w:t>
      </w:r>
      <w:r w:rsidR="00070C6C" w:rsidRPr="007F63C7">
        <w:rPr>
          <w:rFonts w:ascii="Book Antiqua" w:hAnsi="Book Antiqua"/>
          <w:lang w:val="en-US"/>
        </w:rPr>
        <w:t xml:space="preserve">referred to as </w:t>
      </w:r>
      <w:r w:rsidRPr="007F63C7">
        <w:rPr>
          <w:rFonts w:ascii="Book Antiqua" w:hAnsi="Book Antiqua"/>
          <w:lang w:val="en-US"/>
        </w:rPr>
        <w:t xml:space="preserve">moderators. Several have been </w:t>
      </w:r>
      <w:r w:rsidR="00E90A65" w:rsidRPr="007F63C7">
        <w:rPr>
          <w:rFonts w:ascii="Book Antiqua" w:hAnsi="Book Antiqua"/>
          <w:lang w:val="en-US"/>
        </w:rPr>
        <w:t xml:space="preserve">suggested in the context of </w:t>
      </w:r>
      <w:r w:rsidRPr="007F63C7">
        <w:rPr>
          <w:rFonts w:ascii="Book Antiqua" w:hAnsi="Book Antiqua"/>
          <w:lang w:val="en-US"/>
        </w:rPr>
        <w:t xml:space="preserve">DD. Identifying a moderator </w:t>
      </w:r>
      <w:r w:rsidR="00CA0C56" w:rsidRPr="007F63C7">
        <w:rPr>
          <w:rFonts w:ascii="Book Antiqua" w:hAnsi="Book Antiqua"/>
          <w:lang w:val="en-US"/>
        </w:rPr>
        <w:t xml:space="preserve">helps to </w:t>
      </w:r>
      <w:r w:rsidR="00CA46C7" w:rsidRPr="007F63C7">
        <w:rPr>
          <w:rFonts w:ascii="Book Antiqua" w:hAnsi="Book Antiqua"/>
          <w:lang w:val="en-US"/>
        </w:rPr>
        <w:t>determine</w:t>
      </w:r>
      <w:r w:rsidR="00D21670" w:rsidRPr="007F63C7">
        <w:rPr>
          <w:rFonts w:ascii="Book Antiqua" w:hAnsi="Book Antiqua"/>
          <w:shd w:val="clear" w:color="auto" w:fill="FFFFFF"/>
          <w:lang w:val="en-US"/>
        </w:rPr>
        <w:t xml:space="preserve"> </w:t>
      </w:r>
      <w:r w:rsidR="00D21670" w:rsidRPr="007F63C7">
        <w:rPr>
          <w:rFonts w:ascii="Book Antiqua" w:hAnsi="Book Antiqua"/>
          <w:lang w:val="en-US"/>
        </w:rPr>
        <w:t xml:space="preserve">when and under what conditions treatment </w:t>
      </w:r>
      <w:r w:rsidR="000378B0" w:rsidRPr="007F63C7">
        <w:rPr>
          <w:rFonts w:ascii="Book Antiqua" w:hAnsi="Book Antiqua"/>
          <w:lang w:val="en-US"/>
        </w:rPr>
        <w:t>is most effective, and for whom</w:t>
      </w:r>
      <w:r w:rsidR="008F2D81" w:rsidRPr="007F63C7">
        <w:rPr>
          <w:rFonts w:ascii="Book Antiqua" w:hAnsi="Book Antiqua"/>
          <w:vertAlign w:val="superscript"/>
          <w:lang w:val="en-US"/>
        </w:rPr>
        <w:t>[17-19]</w:t>
      </w:r>
      <w:r w:rsidR="008F2D81" w:rsidRPr="007F63C7">
        <w:rPr>
          <w:rFonts w:ascii="Book Antiqua" w:hAnsi="Book Antiqua"/>
          <w:lang w:val="en-US"/>
        </w:rPr>
        <w:t xml:space="preserve">. </w:t>
      </w:r>
      <w:r w:rsidR="00CA46C7" w:rsidRPr="007F63C7">
        <w:rPr>
          <w:rFonts w:ascii="Book Antiqua" w:hAnsi="Book Antiqua"/>
          <w:lang w:val="en-US"/>
        </w:rPr>
        <w:t>In contrast, a mediator</w:t>
      </w:r>
      <w:r w:rsidR="00D21670" w:rsidRPr="007F63C7">
        <w:rPr>
          <w:rFonts w:ascii="Book Antiqua" w:hAnsi="Book Antiqua"/>
          <w:lang w:val="en-US"/>
        </w:rPr>
        <w:t>,</w:t>
      </w:r>
      <w:r w:rsidR="00CA46C7" w:rsidRPr="007F63C7">
        <w:rPr>
          <w:rFonts w:ascii="Book Antiqua" w:hAnsi="Book Antiqua"/>
          <w:lang w:val="en-US"/>
        </w:rPr>
        <w:t xml:space="preserve"> or intervening variable</w:t>
      </w:r>
      <w:r w:rsidR="00D21670" w:rsidRPr="007F63C7">
        <w:rPr>
          <w:rFonts w:ascii="Book Antiqua" w:hAnsi="Book Antiqua"/>
          <w:lang w:val="en-US"/>
        </w:rPr>
        <w:t>,</w:t>
      </w:r>
      <w:r w:rsidR="00CA46C7" w:rsidRPr="007F63C7">
        <w:rPr>
          <w:rFonts w:ascii="Book Antiqua" w:hAnsi="Book Antiqua"/>
          <w:lang w:val="en-US"/>
        </w:rPr>
        <w:t xml:space="preserve"> </w:t>
      </w:r>
      <w:r w:rsidR="00070C6C" w:rsidRPr="007F63C7">
        <w:rPr>
          <w:rFonts w:ascii="Book Antiqua" w:hAnsi="Book Antiqua"/>
          <w:lang w:val="en-US"/>
        </w:rPr>
        <w:t xml:space="preserve">is one that </w:t>
      </w:r>
      <w:r w:rsidR="00C92383" w:rsidRPr="007F63C7">
        <w:rPr>
          <w:rFonts w:ascii="Book Antiqua" w:hAnsi="Book Antiqua"/>
          <w:lang w:val="en-US"/>
        </w:rPr>
        <w:t xml:space="preserve">can alter </w:t>
      </w:r>
      <w:r w:rsidR="00CA46C7" w:rsidRPr="007F63C7">
        <w:rPr>
          <w:rFonts w:ascii="Book Antiqua" w:hAnsi="Book Antiqua"/>
          <w:lang w:val="en-US"/>
        </w:rPr>
        <w:t xml:space="preserve">the relationship between </w:t>
      </w:r>
      <w:r w:rsidR="00070C6C" w:rsidRPr="007F63C7">
        <w:rPr>
          <w:rFonts w:ascii="Book Antiqua" w:hAnsi="Book Antiqua"/>
          <w:lang w:val="en-US"/>
        </w:rPr>
        <w:t xml:space="preserve">the independent and dependent </w:t>
      </w:r>
      <w:r w:rsidR="00CA46C7" w:rsidRPr="007F63C7">
        <w:rPr>
          <w:rFonts w:ascii="Book Antiqua" w:hAnsi="Book Antiqua"/>
          <w:lang w:val="en-US"/>
        </w:rPr>
        <w:t>variables</w:t>
      </w:r>
      <w:r w:rsidRPr="007F63C7">
        <w:rPr>
          <w:rFonts w:ascii="Book Antiqua" w:hAnsi="Book Antiqua"/>
          <w:lang w:val="en-US"/>
        </w:rPr>
        <w:t>,</w:t>
      </w:r>
      <w:r w:rsidR="00CA46C7" w:rsidRPr="007F63C7">
        <w:rPr>
          <w:rFonts w:ascii="Book Antiqua" w:hAnsi="Book Antiqua"/>
          <w:lang w:val="en-US"/>
        </w:rPr>
        <w:t xml:space="preserve"> in this case</w:t>
      </w:r>
      <w:r w:rsidRPr="007F63C7">
        <w:rPr>
          <w:rFonts w:ascii="Book Antiqua" w:hAnsi="Book Antiqua"/>
          <w:lang w:val="en-US"/>
        </w:rPr>
        <w:t>,</w:t>
      </w:r>
      <w:r w:rsidR="00CA46C7" w:rsidRPr="007F63C7">
        <w:rPr>
          <w:rFonts w:ascii="Book Antiqua" w:hAnsi="Book Antiqua"/>
          <w:lang w:val="en-US"/>
        </w:rPr>
        <w:t xml:space="preserve"> </w:t>
      </w:r>
      <w:r w:rsidR="00C92383" w:rsidRPr="007F63C7">
        <w:rPr>
          <w:rFonts w:ascii="Book Antiqua" w:hAnsi="Book Antiqua"/>
          <w:lang w:val="en-US"/>
        </w:rPr>
        <w:t xml:space="preserve">antipsychotic </w:t>
      </w:r>
      <w:r w:rsidR="00C35C8B" w:rsidRPr="007F63C7">
        <w:rPr>
          <w:rFonts w:ascii="Book Antiqua" w:hAnsi="Book Antiqua"/>
          <w:lang w:val="en-US"/>
        </w:rPr>
        <w:t>treatment and outcome</w:t>
      </w:r>
      <w:r w:rsidR="008F2D81" w:rsidRPr="007F63C7">
        <w:rPr>
          <w:rFonts w:ascii="Book Antiqua" w:hAnsi="Book Antiqua"/>
          <w:vertAlign w:val="superscript"/>
          <w:lang w:val="en-US"/>
        </w:rPr>
        <w:t>[18,19]</w:t>
      </w:r>
      <w:r w:rsidR="008F2D81" w:rsidRPr="007F63C7">
        <w:rPr>
          <w:rFonts w:ascii="Book Antiqua" w:hAnsi="Book Antiqua"/>
          <w:lang w:val="en-US"/>
        </w:rPr>
        <w:t>.</w:t>
      </w:r>
      <w:r w:rsidR="00CA46C7" w:rsidRPr="007F63C7">
        <w:rPr>
          <w:rFonts w:ascii="Book Antiqua" w:hAnsi="Book Antiqua"/>
          <w:lang w:val="en-US"/>
        </w:rPr>
        <w:t xml:space="preserve"> </w:t>
      </w:r>
      <w:r w:rsidR="00E73448" w:rsidRPr="007F63C7">
        <w:rPr>
          <w:rFonts w:ascii="Book Antiqua" w:hAnsi="Book Antiqua"/>
          <w:lang w:val="en-US"/>
        </w:rPr>
        <w:t xml:space="preserve">Moderators are in place before treatment begins. </w:t>
      </w:r>
      <w:r w:rsidR="007D2F32" w:rsidRPr="007F63C7">
        <w:rPr>
          <w:rFonts w:ascii="Book Antiqua" w:hAnsi="Book Antiqua"/>
          <w:lang w:val="en-US"/>
        </w:rPr>
        <w:t>M</w:t>
      </w:r>
      <w:r w:rsidR="00C70D27" w:rsidRPr="007F63C7">
        <w:rPr>
          <w:rFonts w:ascii="Book Antiqua" w:hAnsi="Book Antiqua"/>
          <w:lang w:val="en-US"/>
        </w:rPr>
        <w:t>ediators</w:t>
      </w:r>
      <w:r w:rsidR="00E73448" w:rsidRPr="007F63C7">
        <w:rPr>
          <w:rFonts w:ascii="Book Antiqua" w:hAnsi="Book Antiqua"/>
          <w:lang w:val="en-US"/>
        </w:rPr>
        <w:t xml:space="preserve"> mediate the process during treatment.</w:t>
      </w:r>
      <w:r w:rsidR="00C70D27" w:rsidRPr="007F63C7">
        <w:rPr>
          <w:rFonts w:ascii="Book Antiqua" w:hAnsi="Book Antiqua"/>
          <w:lang w:val="en-US"/>
        </w:rPr>
        <w:t xml:space="preserve"> </w:t>
      </w:r>
      <w:r w:rsidR="00DB0B6C" w:rsidRPr="007F63C7">
        <w:rPr>
          <w:rFonts w:ascii="Book Antiqua" w:hAnsi="Book Antiqua"/>
          <w:lang w:val="en-US"/>
        </w:rPr>
        <w:t xml:space="preserve">Moderators of </w:t>
      </w:r>
      <w:r w:rsidR="00E73448" w:rsidRPr="007F63C7">
        <w:rPr>
          <w:rFonts w:ascii="Book Antiqua" w:hAnsi="Book Antiqua"/>
          <w:lang w:val="en-US"/>
        </w:rPr>
        <w:t xml:space="preserve">treatment </w:t>
      </w:r>
      <w:r w:rsidR="00DB0B6C" w:rsidRPr="007F63C7">
        <w:rPr>
          <w:rFonts w:ascii="Book Antiqua" w:hAnsi="Book Antiqua"/>
          <w:lang w:val="en-US"/>
        </w:rPr>
        <w:t xml:space="preserve">efficacy </w:t>
      </w:r>
      <w:r w:rsidR="00E73448" w:rsidRPr="007F63C7">
        <w:rPr>
          <w:rFonts w:ascii="Book Antiqua" w:hAnsi="Book Antiqua"/>
          <w:lang w:val="en-US"/>
        </w:rPr>
        <w:t>are inherent in the patient</w:t>
      </w:r>
      <w:r w:rsidR="00C92383" w:rsidRPr="007F63C7">
        <w:rPr>
          <w:rFonts w:ascii="Book Antiqua" w:hAnsi="Book Antiqua"/>
          <w:lang w:val="en-US"/>
        </w:rPr>
        <w:t xml:space="preserve"> or</w:t>
      </w:r>
      <w:r w:rsidR="00E73448" w:rsidRPr="007F63C7">
        <w:rPr>
          <w:rFonts w:ascii="Book Antiqua" w:hAnsi="Book Antiqua"/>
          <w:lang w:val="en-US"/>
        </w:rPr>
        <w:t xml:space="preserve"> the</w:t>
      </w:r>
      <w:r w:rsidRPr="007F63C7">
        <w:rPr>
          <w:rFonts w:ascii="Book Antiqua" w:hAnsi="Book Antiqua"/>
          <w:lang w:val="en-US"/>
        </w:rPr>
        <w:t xml:space="preserve"> patient’s</w:t>
      </w:r>
      <w:r w:rsidR="00E73448" w:rsidRPr="007F63C7">
        <w:rPr>
          <w:rFonts w:ascii="Book Antiqua" w:hAnsi="Book Antiqua"/>
          <w:lang w:val="en-US"/>
        </w:rPr>
        <w:t xml:space="preserve"> environment. </w:t>
      </w:r>
      <w:r w:rsidR="00DB0B6C" w:rsidRPr="007F63C7">
        <w:rPr>
          <w:rFonts w:ascii="Book Antiqua" w:hAnsi="Book Antiqua"/>
          <w:lang w:val="en-US"/>
        </w:rPr>
        <w:t xml:space="preserve">Mediators of </w:t>
      </w:r>
      <w:r w:rsidR="00E73448" w:rsidRPr="007F63C7">
        <w:rPr>
          <w:rFonts w:ascii="Book Antiqua" w:hAnsi="Book Antiqua"/>
          <w:lang w:val="en-US"/>
        </w:rPr>
        <w:t xml:space="preserve">treatment </w:t>
      </w:r>
      <w:r w:rsidR="00DB0B6C" w:rsidRPr="007F63C7">
        <w:rPr>
          <w:rFonts w:ascii="Book Antiqua" w:hAnsi="Book Antiqua"/>
          <w:lang w:val="en-US"/>
        </w:rPr>
        <w:t xml:space="preserve">efficacy are </w:t>
      </w:r>
      <w:r w:rsidR="00475120" w:rsidRPr="007F63C7">
        <w:rPr>
          <w:rFonts w:ascii="Book Antiqua" w:hAnsi="Book Antiqua"/>
          <w:lang w:val="en-US"/>
        </w:rPr>
        <w:t xml:space="preserve">measurable </w:t>
      </w:r>
      <w:r w:rsidR="00DB0B6C" w:rsidRPr="007F63C7">
        <w:rPr>
          <w:rFonts w:ascii="Book Antiqua" w:hAnsi="Book Antiqua"/>
          <w:lang w:val="en-US"/>
        </w:rPr>
        <w:t>changes</w:t>
      </w:r>
      <w:r w:rsidR="00E73448" w:rsidRPr="007F63C7">
        <w:rPr>
          <w:rFonts w:ascii="Book Antiqua" w:hAnsi="Book Antiqua"/>
          <w:lang w:val="en-US"/>
        </w:rPr>
        <w:t xml:space="preserve"> in the patient that</w:t>
      </w:r>
      <w:r w:rsidR="00DB0B6C" w:rsidRPr="007F63C7">
        <w:rPr>
          <w:rFonts w:ascii="Book Antiqua" w:hAnsi="Book Antiqua"/>
          <w:lang w:val="en-US"/>
        </w:rPr>
        <w:t xml:space="preserve"> occur during</w:t>
      </w:r>
      <w:r w:rsidRPr="007F63C7">
        <w:rPr>
          <w:rFonts w:ascii="Book Antiqua" w:hAnsi="Book Antiqua"/>
          <w:lang w:val="en-US"/>
        </w:rPr>
        <w:t xml:space="preserve"> the</w:t>
      </w:r>
      <w:r w:rsidR="001F3CF2" w:rsidRPr="007F63C7">
        <w:rPr>
          <w:rFonts w:ascii="Book Antiqua" w:hAnsi="Book Antiqua"/>
          <w:lang w:val="en-US"/>
        </w:rPr>
        <w:t xml:space="preserve"> course of</w:t>
      </w:r>
      <w:r w:rsidR="00DB0B6C" w:rsidRPr="007F63C7">
        <w:rPr>
          <w:rFonts w:ascii="Book Antiqua" w:hAnsi="Book Antiqua"/>
          <w:lang w:val="en-US"/>
        </w:rPr>
        <w:t xml:space="preserve"> treatment</w:t>
      </w:r>
      <w:r w:rsidR="008F2D81" w:rsidRPr="007F63C7">
        <w:rPr>
          <w:rFonts w:ascii="Book Antiqua" w:hAnsi="Book Antiqua"/>
          <w:vertAlign w:val="superscript"/>
          <w:lang w:val="en-US"/>
        </w:rPr>
        <w:t>[20]</w:t>
      </w:r>
      <w:r w:rsidR="00DB0B6C" w:rsidRPr="007F63C7">
        <w:rPr>
          <w:rFonts w:ascii="Book Antiqua" w:hAnsi="Book Antiqua"/>
          <w:lang w:val="en-US"/>
        </w:rPr>
        <w:t xml:space="preserve"> </w:t>
      </w:r>
      <w:r w:rsidR="001F3CC0" w:rsidRPr="007F63C7">
        <w:rPr>
          <w:rFonts w:ascii="Book Antiqua" w:hAnsi="Book Antiqua"/>
          <w:lang w:val="en-US"/>
        </w:rPr>
        <w:t>(Fig</w:t>
      </w:r>
      <w:r w:rsidR="000378B0" w:rsidRPr="007F63C7">
        <w:rPr>
          <w:rFonts w:ascii="Book Antiqua" w:hAnsi="Book Antiqua"/>
          <w:lang w:val="en-US"/>
        </w:rPr>
        <w:t>ure</w:t>
      </w:r>
      <w:r w:rsidR="001F3CC0" w:rsidRPr="007F63C7">
        <w:rPr>
          <w:rFonts w:ascii="Book Antiqua" w:hAnsi="Book Antiqua"/>
          <w:lang w:val="en-US"/>
        </w:rPr>
        <w:t xml:space="preserve"> 1)</w:t>
      </w:r>
      <w:r w:rsidR="000378B0" w:rsidRPr="007F63C7">
        <w:rPr>
          <w:rFonts w:ascii="Book Antiqua" w:hAnsi="Book Antiqua"/>
          <w:lang w:val="en-US"/>
        </w:rPr>
        <w:t>.</w:t>
      </w:r>
    </w:p>
    <w:p w:rsidR="009D0465" w:rsidRPr="007F63C7" w:rsidRDefault="006713B3"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M</w:t>
      </w:r>
      <w:r w:rsidR="00D81713" w:rsidRPr="007F63C7">
        <w:rPr>
          <w:rFonts w:ascii="Book Antiqua" w:hAnsi="Book Antiqua"/>
          <w:lang w:val="en-US"/>
        </w:rPr>
        <w:t>oderators and mediators of</w:t>
      </w:r>
      <w:r w:rsidR="00F7467A" w:rsidRPr="007F63C7">
        <w:rPr>
          <w:rFonts w:ascii="Book Antiqua" w:hAnsi="Book Antiqua"/>
          <w:lang w:val="en-US"/>
        </w:rPr>
        <w:t xml:space="preserve"> an</w:t>
      </w:r>
      <w:r w:rsidR="00D81713" w:rsidRPr="007F63C7">
        <w:rPr>
          <w:rFonts w:ascii="Book Antiqua" w:hAnsi="Book Antiqua"/>
          <w:lang w:val="en-US"/>
        </w:rPr>
        <w:t xml:space="preserve"> intervention</w:t>
      </w:r>
      <w:r w:rsidR="00F7467A" w:rsidRPr="007F63C7">
        <w:rPr>
          <w:rFonts w:ascii="Book Antiqua" w:hAnsi="Book Antiqua"/>
          <w:lang w:val="en-US"/>
        </w:rPr>
        <w:t xml:space="preserve"> are important to identify</w:t>
      </w:r>
      <w:r w:rsidR="009D0465" w:rsidRPr="007F63C7">
        <w:rPr>
          <w:rFonts w:ascii="Book Antiqua" w:hAnsi="Book Antiqua"/>
          <w:lang w:val="en-US"/>
        </w:rPr>
        <w:t xml:space="preserve">. They have never been reported </w:t>
      </w:r>
      <w:r w:rsidR="007E370A" w:rsidRPr="007F63C7">
        <w:rPr>
          <w:rFonts w:ascii="Book Antiqua" w:hAnsi="Book Antiqua"/>
          <w:lang w:val="en-US"/>
        </w:rPr>
        <w:t>for</w:t>
      </w:r>
      <w:r w:rsidR="009D0465" w:rsidRPr="007F63C7">
        <w:rPr>
          <w:rFonts w:ascii="Book Antiqua" w:hAnsi="Book Antiqua"/>
          <w:lang w:val="en-US"/>
        </w:rPr>
        <w:t xml:space="preserve"> DD</w:t>
      </w:r>
      <w:r w:rsidR="00F7467A" w:rsidRPr="007F63C7">
        <w:rPr>
          <w:rFonts w:ascii="Book Antiqua" w:hAnsi="Book Antiqua"/>
          <w:lang w:val="en-US"/>
        </w:rPr>
        <w:t xml:space="preserve"> </w:t>
      </w:r>
      <w:r w:rsidR="009D0465" w:rsidRPr="007F63C7">
        <w:rPr>
          <w:rFonts w:ascii="Book Antiqua" w:hAnsi="Book Antiqua"/>
          <w:lang w:val="en-US"/>
        </w:rPr>
        <w:t xml:space="preserve">but have been </w:t>
      </w:r>
      <w:r w:rsidR="00FA0F10" w:rsidRPr="007F63C7">
        <w:rPr>
          <w:rFonts w:ascii="Book Antiqua" w:hAnsi="Book Antiqua"/>
          <w:lang w:val="en-US"/>
        </w:rPr>
        <w:t xml:space="preserve">specifically addressed </w:t>
      </w:r>
      <w:r w:rsidR="009D0465" w:rsidRPr="007F63C7">
        <w:rPr>
          <w:rFonts w:ascii="Book Antiqua" w:hAnsi="Book Antiqua"/>
          <w:lang w:val="en-US"/>
        </w:rPr>
        <w:t>in</w:t>
      </w:r>
      <w:r w:rsidR="003F5476" w:rsidRPr="007F63C7">
        <w:rPr>
          <w:rFonts w:ascii="Book Antiqua" w:hAnsi="Book Antiqua"/>
          <w:lang w:val="en-US"/>
        </w:rPr>
        <w:t xml:space="preserve"> other </w:t>
      </w:r>
      <w:r w:rsidR="00FA0F10" w:rsidRPr="007F63C7">
        <w:rPr>
          <w:rFonts w:ascii="Book Antiqua" w:hAnsi="Book Antiqua"/>
          <w:lang w:val="en-US"/>
        </w:rPr>
        <w:t xml:space="preserve">psychiatric </w:t>
      </w:r>
      <w:r w:rsidR="003F5476" w:rsidRPr="007F63C7">
        <w:rPr>
          <w:rFonts w:ascii="Book Antiqua" w:hAnsi="Book Antiqua"/>
          <w:lang w:val="en-US"/>
        </w:rPr>
        <w:t>domains, for instance,</w:t>
      </w:r>
      <w:r w:rsidR="009D0465" w:rsidRPr="007F63C7">
        <w:rPr>
          <w:rFonts w:ascii="Book Antiqua" w:hAnsi="Book Antiqua"/>
          <w:lang w:val="en-US"/>
        </w:rPr>
        <w:t xml:space="preserve"> in affectiv</w:t>
      </w:r>
      <w:r w:rsidR="001C071F" w:rsidRPr="007F63C7">
        <w:rPr>
          <w:rFonts w:ascii="Book Antiqua" w:hAnsi="Book Antiqua"/>
          <w:lang w:val="en-US"/>
        </w:rPr>
        <w:t>e disorders and substance abuse</w:t>
      </w:r>
      <w:r w:rsidR="009D0465" w:rsidRPr="007F63C7">
        <w:rPr>
          <w:rFonts w:ascii="Book Antiqua" w:hAnsi="Book Antiqua"/>
          <w:vertAlign w:val="superscript"/>
          <w:lang w:val="en-US"/>
        </w:rPr>
        <w:t>[21-23]</w:t>
      </w:r>
      <w:r w:rsidR="009D0465" w:rsidRPr="007F63C7">
        <w:rPr>
          <w:rFonts w:ascii="Book Antiqua" w:hAnsi="Book Antiqua"/>
          <w:lang w:val="en-US"/>
        </w:rPr>
        <w:t>.</w:t>
      </w:r>
    </w:p>
    <w:p w:rsidR="00736BF9" w:rsidRPr="007F63C7" w:rsidRDefault="00CA0C56"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Specifying </w:t>
      </w:r>
      <w:r w:rsidR="009D0465" w:rsidRPr="007F63C7">
        <w:rPr>
          <w:rFonts w:ascii="Book Antiqua" w:hAnsi="Book Antiqua"/>
          <w:lang w:val="en-US"/>
        </w:rPr>
        <w:t xml:space="preserve">moderator and mediator </w:t>
      </w:r>
      <w:r w:rsidR="00F7467A" w:rsidRPr="007F63C7">
        <w:rPr>
          <w:rFonts w:ascii="Book Antiqua" w:hAnsi="Book Antiqua"/>
          <w:lang w:val="en-US"/>
        </w:rPr>
        <w:t xml:space="preserve">factors </w:t>
      </w:r>
      <w:r w:rsidR="009D0465" w:rsidRPr="007F63C7">
        <w:rPr>
          <w:rFonts w:ascii="Book Antiqua" w:hAnsi="Book Antiqua"/>
          <w:lang w:val="en-US"/>
        </w:rPr>
        <w:t xml:space="preserve">in DD </w:t>
      </w:r>
      <w:r w:rsidRPr="007F63C7">
        <w:rPr>
          <w:rFonts w:ascii="Book Antiqua" w:hAnsi="Book Antiqua"/>
          <w:lang w:val="en-US"/>
        </w:rPr>
        <w:t xml:space="preserve">clarifies such questions as: </w:t>
      </w:r>
      <w:r w:rsidR="00DD711F" w:rsidRPr="007F63C7">
        <w:rPr>
          <w:rFonts w:ascii="Book Antiqua" w:eastAsia="宋体" w:hAnsi="Book Antiqua" w:hint="eastAsia"/>
          <w:lang w:val="en-US" w:eastAsia="zh-CN"/>
        </w:rPr>
        <w:t>F</w:t>
      </w:r>
      <w:r w:rsidR="000A2B38" w:rsidRPr="007F63C7">
        <w:rPr>
          <w:rFonts w:ascii="Book Antiqua" w:hAnsi="Book Antiqua"/>
          <w:lang w:val="en-US"/>
        </w:rPr>
        <w:t>or whom</w:t>
      </w:r>
      <w:r w:rsidRPr="007F63C7">
        <w:rPr>
          <w:rFonts w:ascii="Book Antiqua" w:hAnsi="Book Antiqua"/>
          <w:lang w:val="en-US"/>
        </w:rPr>
        <w:t xml:space="preserve"> do</w:t>
      </w:r>
      <w:r w:rsidR="000A2B38" w:rsidRPr="007F63C7">
        <w:rPr>
          <w:rFonts w:ascii="Book Antiqua" w:hAnsi="Book Antiqua"/>
          <w:lang w:val="en-US"/>
        </w:rPr>
        <w:t xml:space="preserve"> </w:t>
      </w:r>
      <w:r w:rsidR="003D3B05" w:rsidRPr="007F63C7">
        <w:rPr>
          <w:rFonts w:ascii="Book Antiqua" w:hAnsi="Book Antiqua"/>
          <w:lang w:val="en-US"/>
        </w:rPr>
        <w:t xml:space="preserve">available </w:t>
      </w:r>
      <w:r w:rsidR="000A2B38" w:rsidRPr="007F63C7">
        <w:rPr>
          <w:rFonts w:ascii="Book Antiqua" w:hAnsi="Book Antiqua"/>
          <w:lang w:val="en-US"/>
        </w:rPr>
        <w:t>treatments work</w:t>
      </w:r>
      <w:r w:rsidR="00F7467A" w:rsidRPr="007F63C7">
        <w:rPr>
          <w:rFonts w:ascii="Book Antiqua" w:hAnsi="Book Antiqua"/>
          <w:lang w:val="en-US"/>
        </w:rPr>
        <w:t>,</w:t>
      </w:r>
      <w:r w:rsidR="000A2B38" w:rsidRPr="007F63C7">
        <w:rPr>
          <w:rFonts w:ascii="Book Antiqua" w:hAnsi="Book Antiqua"/>
          <w:lang w:val="en-US"/>
        </w:rPr>
        <w:t xml:space="preserve"> how</w:t>
      </w:r>
      <w:r w:rsidRPr="007F63C7">
        <w:rPr>
          <w:rFonts w:ascii="Book Antiqua" w:hAnsi="Book Antiqua"/>
          <w:lang w:val="en-US"/>
        </w:rPr>
        <w:t xml:space="preserve"> do</w:t>
      </w:r>
      <w:r w:rsidR="000A2B38" w:rsidRPr="007F63C7">
        <w:rPr>
          <w:rFonts w:ascii="Book Antiqua" w:hAnsi="Book Antiqua"/>
          <w:lang w:val="en-US"/>
        </w:rPr>
        <w:t xml:space="preserve"> they work, and when</w:t>
      </w:r>
      <w:r w:rsidRPr="007F63C7">
        <w:rPr>
          <w:rFonts w:ascii="Book Antiqua" w:hAnsi="Book Antiqua"/>
          <w:lang w:val="en-US"/>
        </w:rPr>
        <w:t xml:space="preserve"> do</w:t>
      </w:r>
      <w:r w:rsidR="000A2B38" w:rsidRPr="007F63C7">
        <w:rPr>
          <w:rFonts w:ascii="Book Antiqua" w:hAnsi="Book Antiqua"/>
          <w:lang w:val="en-US"/>
        </w:rPr>
        <w:t xml:space="preserve"> they work. </w:t>
      </w:r>
    </w:p>
    <w:p w:rsidR="001C071F" w:rsidRPr="007F63C7" w:rsidRDefault="001C071F" w:rsidP="00626598">
      <w:pPr>
        <w:snapToGrid w:val="0"/>
        <w:spacing w:line="360" w:lineRule="auto"/>
        <w:ind w:left="144" w:right="144"/>
        <w:jc w:val="both"/>
        <w:rPr>
          <w:rFonts w:ascii="Book Antiqua" w:hAnsi="Book Antiqua"/>
          <w:b/>
          <w:lang w:val="en-US"/>
        </w:rPr>
      </w:pPr>
    </w:p>
    <w:p w:rsidR="001A24B1" w:rsidRPr="007F63C7" w:rsidRDefault="001A24B1" w:rsidP="00626598">
      <w:pPr>
        <w:snapToGrid w:val="0"/>
        <w:spacing w:line="360" w:lineRule="auto"/>
        <w:ind w:left="144" w:right="144"/>
        <w:jc w:val="both"/>
        <w:rPr>
          <w:rFonts w:ascii="Book Antiqua" w:hAnsi="Book Antiqua"/>
          <w:b/>
          <w:caps/>
          <w:u w:val="single"/>
          <w:lang w:val="en-US"/>
        </w:rPr>
      </w:pPr>
      <w:r w:rsidRPr="007F63C7">
        <w:rPr>
          <w:rFonts w:ascii="Book Antiqua" w:hAnsi="Book Antiqua"/>
          <w:b/>
          <w:caps/>
          <w:u w:val="single"/>
          <w:lang w:val="en-US"/>
        </w:rPr>
        <w:t>Literature search</w:t>
      </w:r>
    </w:p>
    <w:p w:rsidR="00281B97" w:rsidRPr="007F63C7" w:rsidRDefault="00253A47" w:rsidP="00626598">
      <w:pPr>
        <w:snapToGrid w:val="0"/>
        <w:spacing w:line="360" w:lineRule="auto"/>
        <w:ind w:left="144" w:right="144"/>
        <w:jc w:val="both"/>
        <w:rPr>
          <w:rFonts w:ascii="Book Antiqua" w:hAnsi="Book Antiqua"/>
          <w:lang w:val="en-US"/>
        </w:rPr>
      </w:pPr>
      <w:r w:rsidRPr="007F63C7">
        <w:rPr>
          <w:rFonts w:ascii="Book Antiqua" w:hAnsi="Book Antiqua"/>
          <w:lang w:val="en-US"/>
        </w:rPr>
        <w:t xml:space="preserve">We searched PubMed </w:t>
      </w:r>
      <w:r w:rsidR="00D81713" w:rsidRPr="007F63C7">
        <w:rPr>
          <w:rFonts w:ascii="Book Antiqua" w:hAnsi="Book Antiqua"/>
          <w:lang w:val="en-US"/>
        </w:rPr>
        <w:t xml:space="preserve">and Google Scholar databases for English, German, French and </w:t>
      </w:r>
      <w:r w:rsidRPr="007F63C7">
        <w:rPr>
          <w:rFonts w:ascii="Book Antiqua" w:hAnsi="Book Antiqua"/>
          <w:lang w:val="en-US"/>
        </w:rPr>
        <w:t>Spanish language papers published since 2000</w:t>
      </w:r>
      <w:r w:rsidR="000A2B38" w:rsidRPr="007F63C7">
        <w:rPr>
          <w:rFonts w:ascii="Book Antiqua" w:hAnsi="Book Antiqua"/>
          <w:lang w:val="en-US"/>
        </w:rPr>
        <w:t xml:space="preserve"> that </w:t>
      </w:r>
      <w:r w:rsidR="00A164C8" w:rsidRPr="007F63C7">
        <w:rPr>
          <w:rFonts w:ascii="Book Antiqua" w:hAnsi="Book Antiqua"/>
          <w:lang w:val="en-US"/>
        </w:rPr>
        <w:t xml:space="preserve">pertained to </w:t>
      </w:r>
      <w:r w:rsidR="007E370A" w:rsidRPr="007F63C7">
        <w:rPr>
          <w:rFonts w:ascii="Book Antiqua" w:hAnsi="Book Antiqua"/>
          <w:lang w:val="en-US"/>
        </w:rPr>
        <w:t xml:space="preserve">the role of </w:t>
      </w:r>
      <w:r w:rsidR="000A2B38" w:rsidRPr="007F63C7">
        <w:rPr>
          <w:rFonts w:ascii="Book Antiqua" w:hAnsi="Book Antiqua"/>
          <w:lang w:val="en-US"/>
        </w:rPr>
        <w:t>moderators and mediators of</w:t>
      </w:r>
      <w:r w:rsidR="003F5476" w:rsidRPr="007F63C7">
        <w:rPr>
          <w:rFonts w:ascii="Book Antiqua" w:hAnsi="Book Antiqua"/>
          <w:lang w:val="en-US"/>
        </w:rPr>
        <w:t xml:space="preserve"> antipsychotic</w:t>
      </w:r>
      <w:r w:rsidR="000A2B38" w:rsidRPr="007F63C7">
        <w:rPr>
          <w:rFonts w:ascii="Book Antiqua" w:hAnsi="Book Antiqua"/>
          <w:lang w:val="en-US"/>
        </w:rPr>
        <w:t xml:space="preserve"> response in DD.</w:t>
      </w:r>
      <w:r w:rsidRPr="007F63C7">
        <w:rPr>
          <w:rFonts w:ascii="Book Antiqua" w:hAnsi="Book Antiqua"/>
          <w:lang w:val="en-US"/>
        </w:rPr>
        <w:t xml:space="preserve"> Several thousand abstracts were initially screened</w:t>
      </w:r>
      <w:r w:rsidR="00D81713" w:rsidRPr="007F63C7">
        <w:rPr>
          <w:rFonts w:ascii="Book Antiqua" w:hAnsi="Book Antiqua"/>
          <w:lang w:val="en-US"/>
        </w:rPr>
        <w:t>. M</w:t>
      </w:r>
      <w:r w:rsidRPr="007F63C7">
        <w:rPr>
          <w:rFonts w:ascii="Book Antiqua" w:hAnsi="Book Antiqua"/>
          <w:lang w:val="en-US"/>
        </w:rPr>
        <w:t>ost were excluded</w:t>
      </w:r>
      <w:r w:rsidR="009D0465" w:rsidRPr="007F63C7">
        <w:rPr>
          <w:rFonts w:ascii="Book Antiqua" w:hAnsi="Book Antiqua"/>
          <w:lang w:val="en-US"/>
        </w:rPr>
        <w:t xml:space="preserve"> </w:t>
      </w:r>
      <w:r w:rsidR="00D81713" w:rsidRPr="007F63C7">
        <w:rPr>
          <w:rFonts w:ascii="Book Antiqua" w:hAnsi="Book Antiqua"/>
          <w:lang w:val="en-US"/>
        </w:rPr>
        <w:t>because</w:t>
      </w:r>
      <w:r w:rsidR="00CE508C" w:rsidRPr="007F63C7">
        <w:rPr>
          <w:rFonts w:ascii="Book Antiqua" w:hAnsi="Book Antiqua"/>
          <w:lang w:val="en-US"/>
        </w:rPr>
        <w:t>, although</w:t>
      </w:r>
      <w:r w:rsidR="00D81713" w:rsidRPr="007F63C7">
        <w:rPr>
          <w:rFonts w:ascii="Book Antiqua" w:hAnsi="Book Antiqua"/>
          <w:lang w:val="en-US"/>
        </w:rPr>
        <w:t xml:space="preserve"> they addressed predictors, mediators</w:t>
      </w:r>
      <w:r w:rsidR="000A2B38" w:rsidRPr="007F63C7">
        <w:rPr>
          <w:rFonts w:ascii="Book Antiqua" w:hAnsi="Book Antiqua"/>
          <w:lang w:val="en-US"/>
        </w:rPr>
        <w:t>,</w:t>
      </w:r>
      <w:r w:rsidR="00D81713" w:rsidRPr="007F63C7">
        <w:rPr>
          <w:rFonts w:ascii="Book Antiqua" w:hAnsi="Book Antiqua"/>
          <w:lang w:val="en-US"/>
        </w:rPr>
        <w:t xml:space="preserve"> </w:t>
      </w:r>
      <w:r w:rsidR="00CE508C" w:rsidRPr="007F63C7">
        <w:rPr>
          <w:rFonts w:ascii="Book Antiqua" w:hAnsi="Book Antiqua"/>
          <w:lang w:val="en-US"/>
        </w:rPr>
        <w:t>and</w:t>
      </w:r>
      <w:r w:rsidR="00D81713" w:rsidRPr="007F63C7">
        <w:rPr>
          <w:rFonts w:ascii="Book Antiqua" w:hAnsi="Book Antiqua"/>
          <w:lang w:val="en-US"/>
        </w:rPr>
        <w:t xml:space="preserve"> moderators of</w:t>
      </w:r>
      <w:r w:rsidR="003F5476" w:rsidRPr="007F63C7">
        <w:rPr>
          <w:rFonts w:ascii="Book Antiqua" w:hAnsi="Book Antiqua"/>
          <w:lang w:val="en-US"/>
        </w:rPr>
        <w:t xml:space="preserve"> antipsychotic</w:t>
      </w:r>
      <w:r w:rsidR="00D81713" w:rsidRPr="007F63C7">
        <w:rPr>
          <w:rFonts w:ascii="Book Antiqua" w:hAnsi="Book Antiqua"/>
          <w:lang w:val="en-US"/>
        </w:rPr>
        <w:t xml:space="preserve"> response</w:t>
      </w:r>
      <w:r w:rsidR="00CE508C" w:rsidRPr="007F63C7">
        <w:rPr>
          <w:rFonts w:ascii="Book Antiqua" w:hAnsi="Book Antiqua"/>
          <w:lang w:val="en-US"/>
        </w:rPr>
        <w:t>, they did so</w:t>
      </w:r>
      <w:r w:rsidR="00D81713" w:rsidRPr="007F63C7">
        <w:rPr>
          <w:rFonts w:ascii="Book Antiqua" w:hAnsi="Book Antiqua"/>
          <w:lang w:val="en-US"/>
        </w:rPr>
        <w:t xml:space="preserve"> </w:t>
      </w:r>
      <w:r w:rsidR="00CE508C" w:rsidRPr="007F63C7">
        <w:rPr>
          <w:rFonts w:ascii="Book Antiqua" w:hAnsi="Book Antiqua"/>
          <w:lang w:val="en-US"/>
        </w:rPr>
        <w:t xml:space="preserve">for </w:t>
      </w:r>
      <w:r w:rsidR="00D81713" w:rsidRPr="007F63C7">
        <w:rPr>
          <w:rFonts w:ascii="Book Antiqua" w:hAnsi="Book Antiqua"/>
          <w:lang w:val="en-US"/>
        </w:rPr>
        <w:t>schizophrenia</w:t>
      </w:r>
      <w:r w:rsidR="007E370A" w:rsidRPr="007F63C7">
        <w:rPr>
          <w:rFonts w:ascii="Book Antiqua" w:hAnsi="Book Antiqua"/>
          <w:lang w:val="en-US"/>
        </w:rPr>
        <w:t xml:space="preserve"> only.</w:t>
      </w:r>
      <w:r w:rsidR="003A32A1" w:rsidRPr="007F63C7">
        <w:rPr>
          <w:rFonts w:ascii="Book Antiqua" w:hAnsi="Book Antiqua"/>
          <w:lang w:val="en-US"/>
        </w:rPr>
        <w:t xml:space="preserve"> In the end</w:t>
      </w:r>
      <w:r w:rsidR="00912B16" w:rsidRPr="007F63C7">
        <w:rPr>
          <w:rFonts w:ascii="Book Antiqua" w:hAnsi="Book Antiqua"/>
          <w:lang w:val="en-US"/>
        </w:rPr>
        <w:t xml:space="preserve">, </w:t>
      </w:r>
      <w:r w:rsidR="000A2B38" w:rsidRPr="007F63C7">
        <w:rPr>
          <w:rFonts w:ascii="Book Antiqua" w:hAnsi="Book Antiqua"/>
          <w:lang w:val="en-US"/>
        </w:rPr>
        <w:t xml:space="preserve">by consensus, </w:t>
      </w:r>
      <w:r w:rsidR="00912B16" w:rsidRPr="007F63C7">
        <w:rPr>
          <w:rFonts w:ascii="Book Antiqua" w:hAnsi="Book Antiqua"/>
          <w:lang w:val="en-US"/>
        </w:rPr>
        <w:t xml:space="preserve">40 primary articles were </w:t>
      </w:r>
      <w:r w:rsidR="00CE508C" w:rsidRPr="007F63C7">
        <w:rPr>
          <w:rFonts w:ascii="Book Antiqua" w:hAnsi="Book Antiqua"/>
          <w:lang w:val="en-US"/>
        </w:rPr>
        <w:t xml:space="preserve">selected as </w:t>
      </w:r>
      <w:r w:rsidR="00912B16" w:rsidRPr="007F63C7">
        <w:rPr>
          <w:rFonts w:ascii="Book Antiqua" w:hAnsi="Book Antiqua"/>
          <w:lang w:val="en-US"/>
        </w:rPr>
        <w:t xml:space="preserve">relevant </w:t>
      </w:r>
      <w:r w:rsidR="000A2B38" w:rsidRPr="007F63C7">
        <w:rPr>
          <w:rFonts w:ascii="Book Antiqua" w:hAnsi="Book Antiqua"/>
          <w:lang w:val="en-US"/>
        </w:rPr>
        <w:t xml:space="preserve">to </w:t>
      </w:r>
      <w:r w:rsidR="009D0465" w:rsidRPr="007F63C7">
        <w:rPr>
          <w:rFonts w:ascii="Book Antiqua" w:hAnsi="Book Antiqua"/>
          <w:lang w:val="en-US"/>
        </w:rPr>
        <w:t xml:space="preserve">our </w:t>
      </w:r>
      <w:r w:rsidR="00912B16" w:rsidRPr="007F63C7">
        <w:rPr>
          <w:rFonts w:ascii="Book Antiqua" w:hAnsi="Book Antiqua"/>
          <w:lang w:val="en-US"/>
        </w:rPr>
        <w:t>goal</w:t>
      </w:r>
      <w:r w:rsidR="000A2B38" w:rsidRPr="007F63C7">
        <w:rPr>
          <w:rFonts w:ascii="Book Antiqua" w:hAnsi="Book Antiqua"/>
          <w:lang w:val="en-US"/>
        </w:rPr>
        <w:t>s</w:t>
      </w:r>
      <w:r w:rsidR="00912B16" w:rsidRPr="007F63C7">
        <w:rPr>
          <w:rFonts w:ascii="Book Antiqua" w:hAnsi="Book Antiqua"/>
          <w:lang w:val="en-US"/>
        </w:rPr>
        <w:t xml:space="preserve">. </w:t>
      </w:r>
      <w:r w:rsidR="00F16BBD" w:rsidRPr="007F63C7">
        <w:rPr>
          <w:rFonts w:ascii="Book Antiqua" w:hAnsi="Book Antiqua"/>
          <w:lang w:val="en-US"/>
        </w:rPr>
        <w:t>These included a few classic earlier papers on the topic that we considered</w:t>
      </w:r>
      <w:r w:rsidR="00612C3C" w:rsidRPr="007F63C7">
        <w:rPr>
          <w:rFonts w:ascii="Book Antiqua" w:hAnsi="Book Antiqua"/>
          <w:lang w:val="en-US"/>
        </w:rPr>
        <w:t xml:space="preserve"> to be still</w:t>
      </w:r>
      <w:r w:rsidR="00F16BBD" w:rsidRPr="007F63C7">
        <w:rPr>
          <w:rFonts w:ascii="Book Antiqua" w:hAnsi="Book Antiqua"/>
          <w:lang w:val="en-US"/>
        </w:rPr>
        <w:t xml:space="preserve"> relevant. </w:t>
      </w:r>
      <w:r w:rsidR="00612C3C" w:rsidRPr="007F63C7">
        <w:rPr>
          <w:rFonts w:ascii="Book Antiqua" w:hAnsi="Book Antiqua"/>
          <w:lang w:val="en-US"/>
        </w:rPr>
        <w:t xml:space="preserve">For purposes of comparison, additional papers addressing moderators/mediators in psychoses other than DD were also included. </w:t>
      </w:r>
      <w:r w:rsidRPr="007F63C7">
        <w:rPr>
          <w:rFonts w:ascii="Book Antiqua" w:hAnsi="Book Antiqua"/>
          <w:lang w:val="en-US"/>
        </w:rPr>
        <w:t xml:space="preserve">After the screening and selection process, the collected information was divided into the following sections: </w:t>
      </w:r>
      <w:r w:rsidR="00303082" w:rsidRPr="007F63C7">
        <w:rPr>
          <w:rFonts w:ascii="Book Antiqua" w:hAnsi="Book Antiqua"/>
          <w:lang w:val="en-US"/>
        </w:rPr>
        <w:t>(</w:t>
      </w:r>
      <w:r w:rsidR="001C071F" w:rsidRPr="007F63C7">
        <w:rPr>
          <w:rFonts w:ascii="Book Antiqua" w:hAnsi="Book Antiqua"/>
          <w:lang w:val="en-US"/>
        </w:rPr>
        <w:t>1</w:t>
      </w:r>
      <w:r w:rsidR="00303082" w:rsidRPr="007F63C7">
        <w:rPr>
          <w:rFonts w:ascii="Book Antiqua" w:hAnsi="Book Antiqua"/>
          <w:lang w:val="en-US"/>
        </w:rPr>
        <w:t xml:space="preserve">) </w:t>
      </w:r>
      <w:r w:rsidR="001F4610" w:rsidRPr="007F63C7">
        <w:rPr>
          <w:rFonts w:ascii="Book Antiqua" w:eastAsia="宋体" w:hAnsi="Book Antiqua" w:hint="eastAsia"/>
          <w:lang w:val="en-US" w:eastAsia="zh-CN"/>
        </w:rPr>
        <w:t>M</w:t>
      </w:r>
      <w:r w:rsidR="004C7A03" w:rsidRPr="007F63C7">
        <w:rPr>
          <w:rFonts w:ascii="Book Antiqua" w:hAnsi="Book Antiqua"/>
          <w:lang w:val="en-US"/>
        </w:rPr>
        <w:t>oderators of treatment response in DD</w:t>
      </w:r>
      <w:r w:rsidR="001C071F" w:rsidRPr="007F63C7">
        <w:rPr>
          <w:rFonts w:ascii="Book Antiqua" w:hAnsi="Book Antiqua"/>
          <w:lang w:val="en-US"/>
        </w:rPr>
        <w:t xml:space="preserve">; </w:t>
      </w:r>
      <w:r w:rsidR="004C7A03" w:rsidRPr="007F63C7">
        <w:rPr>
          <w:rFonts w:ascii="Book Antiqua" w:hAnsi="Book Antiqua"/>
          <w:lang w:val="en-US"/>
        </w:rPr>
        <w:t>and (</w:t>
      </w:r>
      <w:r w:rsidR="001C071F" w:rsidRPr="007F63C7">
        <w:rPr>
          <w:rFonts w:ascii="Book Antiqua" w:hAnsi="Book Antiqua"/>
          <w:lang w:val="en-US"/>
        </w:rPr>
        <w:t>2</w:t>
      </w:r>
      <w:r w:rsidR="004C7A03" w:rsidRPr="007F63C7">
        <w:rPr>
          <w:rFonts w:ascii="Book Antiqua" w:hAnsi="Book Antiqua"/>
          <w:lang w:val="en-US"/>
        </w:rPr>
        <w:t xml:space="preserve">) </w:t>
      </w:r>
      <w:r w:rsidR="001F4610" w:rsidRPr="007F63C7">
        <w:rPr>
          <w:rFonts w:ascii="Book Antiqua" w:eastAsia="宋体" w:hAnsi="Book Antiqua" w:hint="eastAsia"/>
          <w:lang w:val="en-US" w:eastAsia="zh-CN"/>
        </w:rPr>
        <w:t>M</w:t>
      </w:r>
      <w:r w:rsidR="004C7A03" w:rsidRPr="007F63C7">
        <w:rPr>
          <w:rFonts w:ascii="Book Antiqua" w:hAnsi="Book Antiqua"/>
          <w:lang w:val="en-US"/>
        </w:rPr>
        <w:t>ediators of treatment response in DD.</w:t>
      </w:r>
      <w:r w:rsidR="00303082" w:rsidRPr="007F63C7">
        <w:rPr>
          <w:rFonts w:ascii="Book Antiqua" w:hAnsi="Book Antiqua"/>
          <w:lang w:val="en-US"/>
        </w:rPr>
        <w:t xml:space="preserve"> </w:t>
      </w:r>
    </w:p>
    <w:p w:rsidR="001C071F" w:rsidRPr="007F63C7" w:rsidRDefault="001C071F" w:rsidP="00626598">
      <w:pPr>
        <w:snapToGrid w:val="0"/>
        <w:spacing w:line="360" w:lineRule="auto"/>
        <w:ind w:left="144" w:right="144"/>
        <w:jc w:val="both"/>
        <w:rPr>
          <w:rFonts w:ascii="Book Antiqua" w:hAnsi="Book Antiqua"/>
          <w:b/>
          <w:lang w:val="en-US"/>
        </w:rPr>
      </w:pPr>
    </w:p>
    <w:p w:rsidR="00303082" w:rsidRPr="007F63C7" w:rsidRDefault="00303082" w:rsidP="00626598">
      <w:pPr>
        <w:snapToGrid w:val="0"/>
        <w:spacing w:line="360" w:lineRule="auto"/>
        <w:ind w:left="144" w:right="144"/>
        <w:jc w:val="both"/>
        <w:rPr>
          <w:rFonts w:ascii="Book Antiqua" w:hAnsi="Book Antiqua"/>
          <w:u w:val="single"/>
          <w:lang w:val="en-US"/>
        </w:rPr>
      </w:pPr>
      <w:r w:rsidRPr="007F63C7">
        <w:rPr>
          <w:rFonts w:ascii="Book Antiqua" w:hAnsi="Book Antiqua"/>
          <w:b/>
          <w:u w:val="single"/>
          <w:lang w:val="en-US"/>
        </w:rPr>
        <w:t xml:space="preserve">MODERATORS OF TREATMENT RESPONSE </w:t>
      </w:r>
    </w:p>
    <w:p w:rsidR="00303082" w:rsidRPr="007F63C7" w:rsidRDefault="004C7A03" w:rsidP="00626598">
      <w:pPr>
        <w:snapToGrid w:val="0"/>
        <w:spacing w:line="360" w:lineRule="auto"/>
        <w:ind w:left="144" w:right="144"/>
        <w:jc w:val="both"/>
        <w:rPr>
          <w:rFonts w:ascii="Book Antiqua" w:hAnsi="Book Antiqua"/>
          <w:lang w:val="en-US"/>
        </w:rPr>
      </w:pPr>
      <w:r w:rsidRPr="007F63C7">
        <w:rPr>
          <w:rFonts w:ascii="Book Antiqua" w:hAnsi="Book Antiqua"/>
          <w:lang w:val="en-US"/>
        </w:rPr>
        <w:t>In other psychotic disorders, moderating variables, or pre-treatment characteristics of patients that</w:t>
      </w:r>
      <w:r w:rsidR="003A32A1" w:rsidRPr="007F63C7">
        <w:rPr>
          <w:rFonts w:ascii="Book Antiqua" w:hAnsi="Book Antiqua"/>
          <w:lang w:val="en-US"/>
        </w:rPr>
        <w:t xml:space="preserve"> </w:t>
      </w:r>
      <w:r w:rsidRPr="007F63C7">
        <w:rPr>
          <w:rFonts w:ascii="Book Antiqua" w:hAnsi="Book Antiqua"/>
          <w:lang w:val="en-US"/>
        </w:rPr>
        <w:t>predict response to drugs, have included gender, reproductive status, age at treatment, duration of illness, psychiatric comorbidity, abnormalities of brain structure or function, aberrant biochemistry, and gene</w:t>
      </w:r>
      <w:r w:rsidR="003A32A1" w:rsidRPr="007F63C7">
        <w:rPr>
          <w:rFonts w:ascii="Book Antiqua" w:hAnsi="Book Antiqua"/>
          <w:lang w:val="en-US"/>
        </w:rPr>
        <w:t xml:space="preserve"> variants</w:t>
      </w:r>
      <w:r w:rsidRPr="007F63C7">
        <w:rPr>
          <w:rFonts w:ascii="Book Antiqua" w:hAnsi="Book Antiqua"/>
          <w:lang w:val="en-US"/>
        </w:rPr>
        <w:t xml:space="preserve">, especially </w:t>
      </w:r>
      <w:r w:rsidR="003A32A1" w:rsidRPr="007F63C7">
        <w:rPr>
          <w:rFonts w:ascii="Book Antiqua" w:hAnsi="Book Antiqua"/>
          <w:lang w:val="en-US"/>
        </w:rPr>
        <w:t xml:space="preserve">those coding for </w:t>
      </w:r>
      <w:r w:rsidRPr="007F63C7">
        <w:rPr>
          <w:rFonts w:ascii="Book Antiqua" w:hAnsi="Book Antiqua"/>
          <w:lang w:val="en-US"/>
        </w:rPr>
        <w:t>neurochemical receptors and drug metabolizing enzymes (Table 1). In DD, consideration of moderating variables involved in antipsychotic response has not been previously attempted.</w:t>
      </w:r>
    </w:p>
    <w:p w:rsidR="001F3CC0" w:rsidRPr="007F63C7" w:rsidRDefault="001F3CC0" w:rsidP="00626598">
      <w:pPr>
        <w:snapToGrid w:val="0"/>
        <w:spacing w:line="360" w:lineRule="auto"/>
        <w:ind w:left="144" w:right="144"/>
        <w:jc w:val="both"/>
        <w:rPr>
          <w:rFonts w:ascii="Book Antiqua" w:hAnsi="Book Antiqua"/>
          <w:b/>
          <w:i/>
          <w:lang w:val="en-US"/>
        </w:rPr>
      </w:pPr>
    </w:p>
    <w:p w:rsidR="004F4284" w:rsidRPr="007F63C7" w:rsidRDefault="000C1368" w:rsidP="00626598">
      <w:pPr>
        <w:snapToGrid w:val="0"/>
        <w:spacing w:line="360" w:lineRule="auto"/>
        <w:ind w:left="144" w:right="144"/>
        <w:jc w:val="both"/>
        <w:rPr>
          <w:rFonts w:ascii="Book Antiqua" w:hAnsi="Book Antiqua"/>
          <w:b/>
          <w:i/>
          <w:lang w:val="en-US"/>
        </w:rPr>
      </w:pPr>
      <w:r w:rsidRPr="007F63C7">
        <w:rPr>
          <w:rFonts w:ascii="Book Antiqua" w:hAnsi="Book Antiqua"/>
          <w:b/>
          <w:i/>
          <w:lang w:val="en-US"/>
        </w:rPr>
        <w:t>Gender</w:t>
      </w:r>
      <w:r w:rsidR="00363E94" w:rsidRPr="007F63C7">
        <w:rPr>
          <w:rFonts w:ascii="Book Antiqua" w:hAnsi="Book Antiqua"/>
          <w:b/>
          <w:i/>
          <w:lang w:val="en-US"/>
        </w:rPr>
        <w:t xml:space="preserve"> and hormonal status</w:t>
      </w:r>
    </w:p>
    <w:p w:rsidR="0097426F" w:rsidRPr="007F63C7" w:rsidRDefault="009727FD" w:rsidP="00626598">
      <w:pPr>
        <w:snapToGrid w:val="0"/>
        <w:spacing w:line="360" w:lineRule="auto"/>
        <w:ind w:left="144" w:right="144"/>
        <w:jc w:val="both"/>
        <w:rPr>
          <w:rFonts w:ascii="Book Antiqua" w:hAnsi="Book Antiqua"/>
          <w:b/>
          <w:i/>
          <w:lang w:val="en-US"/>
        </w:rPr>
      </w:pPr>
      <w:r w:rsidRPr="007F63C7">
        <w:rPr>
          <w:rFonts w:ascii="Book Antiqua" w:hAnsi="Book Antiqua"/>
          <w:lang w:val="en-US"/>
        </w:rPr>
        <w:t xml:space="preserve">There </w:t>
      </w:r>
      <w:r w:rsidR="003A32A1" w:rsidRPr="007F63C7">
        <w:rPr>
          <w:rFonts w:ascii="Book Antiqua" w:hAnsi="Book Antiqua"/>
          <w:lang w:val="en-US"/>
        </w:rPr>
        <w:t xml:space="preserve">is a literature on </w:t>
      </w:r>
      <w:r w:rsidRPr="007F63C7">
        <w:rPr>
          <w:rFonts w:ascii="Book Antiqua" w:hAnsi="Book Antiqua"/>
          <w:lang w:val="en-US"/>
        </w:rPr>
        <w:t>g</w:t>
      </w:r>
      <w:r w:rsidR="008C6BFC" w:rsidRPr="007F63C7">
        <w:rPr>
          <w:rFonts w:ascii="Book Antiqua" w:hAnsi="Book Antiqua"/>
          <w:lang w:val="en-US"/>
        </w:rPr>
        <w:t>ender</w:t>
      </w:r>
      <w:r w:rsidR="002522B3" w:rsidRPr="007F63C7">
        <w:rPr>
          <w:rFonts w:ascii="Book Antiqua" w:hAnsi="Book Antiqua"/>
          <w:lang w:val="en-US"/>
        </w:rPr>
        <w:t xml:space="preserve"> differences</w:t>
      </w:r>
      <w:r w:rsidR="00447808" w:rsidRPr="007F63C7">
        <w:rPr>
          <w:rFonts w:ascii="Book Antiqua" w:hAnsi="Book Antiqua"/>
          <w:lang w:val="en-US"/>
        </w:rPr>
        <w:t xml:space="preserve"> </w:t>
      </w:r>
      <w:r w:rsidR="008C6BFC" w:rsidRPr="007F63C7">
        <w:rPr>
          <w:rFonts w:ascii="Book Antiqua" w:hAnsi="Book Antiqua"/>
          <w:lang w:val="en-US"/>
        </w:rPr>
        <w:t xml:space="preserve">in </w:t>
      </w:r>
      <w:r w:rsidR="00055B6B" w:rsidRPr="007F63C7">
        <w:rPr>
          <w:rFonts w:ascii="Book Antiqua" w:hAnsi="Book Antiqua"/>
          <w:lang w:val="en-US"/>
        </w:rPr>
        <w:t>DD</w:t>
      </w:r>
      <w:r w:rsidR="009D0465" w:rsidRPr="007F63C7">
        <w:rPr>
          <w:rFonts w:ascii="Book Antiqua" w:hAnsi="Book Antiqua"/>
          <w:lang w:val="en-US"/>
        </w:rPr>
        <w:t>.</w:t>
      </w:r>
      <w:r w:rsidR="00736BF9" w:rsidRPr="007F63C7">
        <w:rPr>
          <w:rFonts w:ascii="Book Antiqua" w:hAnsi="Book Antiqua"/>
          <w:lang w:val="en-US"/>
        </w:rPr>
        <w:t xml:space="preserve"> </w:t>
      </w:r>
      <w:r w:rsidR="008C6BFC" w:rsidRPr="007F63C7">
        <w:rPr>
          <w:rFonts w:ascii="Book Antiqua" w:hAnsi="Book Antiqua"/>
          <w:lang w:val="en-US"/>
        </w:rPr>
        <w:t>As part of the</w:t>
      </w:r>
      <w:r w:rsidR="0097426F" w:rsidRPr="007F63C7">
        <w:rPr>
          <w:rFonts w:ascii="Book Antiqua" w:hAnsi="Book Antiqua"/>
          <w:lang w:val="en-US"/>
        </w:rPr>
        <w:t xml:space="preserve"> </w:t>
      </w:r>
      <w:r w:rsidR="0097426F" w:rsidRPr="007F63C7">
        <w:rPr>
          <w:rFonts w:ascii="Book Antiqua" w:hAnsi="Book Antiqua"/>
          <w:spacing w:val="2"/>
          <w:shd w:val="clear" w:color="auto" w:fill="FCFCFC"/>
        </w:rPr>
        <w:t>Halle Delusional Syndromes Study</w:t>
      </w:r>
      <w:r w:rsidR="00241AC4" w:rsidRPr="007F63C7">
        <w:rPr>
          <w:rFonts w:ascii="Book Antiqua" w:hAnsi="Book Antiqua"/>
          <w:lang w:val="en-US"/>
        </w:rPr>
        <w:t>,</w:t>
      </w:r>
      <w:r w:rsidR="00904A8B" w:rsidRPr="007F63C7">
        <w:rPr>
          <w:rFonts w:ascii="Book Antiqua" w:hAnsi="Book Antiqua"/>
          <w:lang w:val="en-US"/>
        </w:rPr>
        <w:t xml:space="preserve"> Wustmann</w:t>
      </w:r>
      <w:r w:rsidR="004D0567" w:rsidRPr="007F63C7">
        <w:rPr>
          <w:rFonts w:ascii="Book Antiqua" w:hAnsi="Book Antiqua"/>
          <w:lang w:val="en-US"/>
        </w:rPr>
        <w:t xml:space="preserve"> </w:t>
      </w:r>
      <w:r w:rsidR="001639B3" w:rsidRPr="007F63C7">
        <w:rPr>
          <w:rFonts w:ascii="Book Antiqua" w:hAnsi="Book Antiqua"/>
          <w:i/>
          <w:lang w:val="en-US"/>
        </w:rPr>
        <w:t>et al</w:t>
      </w:r>
      <w:r w:rsidR="001639B3" w:rsidRPr="007F63C7">
        <w:rPr>
          <w:rFonts w:ascii="Book Antiqua" w:hAnsi="Book Antiqua"/>
          <w:vertAlign w:val="superscript"/>
          <w:lang w:val="en-US"/>
        </w:rPr>
        <w:t xml:space="preserve"> </w:t>
      </w:r>
      <w:r w:rsidR="004D0567" w:rsidRPr="007F63C7">
        <w:rPr>
          <w:rFonts w:ascii="Book Antiqua" w:hAnsi="Book Antiqua"/>
          <w:lang w:val="en-US"/>
        </w:rPr>
        <w:t>investigated gender-related features of DD in a</w:t>
      </w:r>
      <w:r w:rsidR="002522B3" w:rsidRPr="007F63C7">
        <w:rPr>
          <w:rFonts w:ascii="Book Antiqua" w:hAnsi="Book Antiqua"/>
          <w:lang w:val="en-US"/>
        </w:rPr>
        <w:t xml:space="preserve"> carefully diagnosed</w:t>
      </w:r>
      <w:r w:rsidR="0097426F" w:rsidRPr="007F63C7">
        <w:rPr>
          <w:rFonts w:ascii="Book Antiqua" w:hAnsi="Book Antiqua"/>
          <w:lang w:val="en-US"/>
        </w:rPr>
        <w:t xml:space="preserve"> </w:t>
      </w:r>
      <w:r w:rsidR="004D0567" w:rsidRPr="007F63C7">
        <w:rPr>
          <w:rFonts w:ascii="Book Antiqua" w:hAnsi="Book Antiqua"/>
          <w:lang w:val="en-US"/>
        </w:rPr>
        <w:t>sample of 4</w:t>
      </w:r>
      <w:r w:rsidR="002522B3" w:rsidRPr="007F63C7">
        <w:rPr>
          <w:rFonts w:ascii="Book Antiqua" w:hAnsi="Book Antiqua"/>
          <w:lang w:val="en-US"/>
        </w:rPr>
        <w:t>3</w:t>
      </w:r>
      <w:r w:rsidR="004D0567" w:rsidRPr="007F63C7">
        <w:rPr>
          <w:rFonts w:ascii="Book Antiqua" w:hAnsi="Book Antiqua"/>
          <w:lang w:val="en-US"/>
        </w:rPr>
        <w:t xml:space="preserve"> inpatients</w:t>
      </w:r>
      <w:r w:rsidR="002522B3" w:rsidRPr="007F63C7">
        <w:rPr>
          <w:rFonts w:ascii="Book Antiqua" w:hAnsi="Book Antiqua"/>
          <w:lang w:val="en-US"/>
        </w:rPr>
        <w:t xml:space="preserve"> (22 men and 21</w:t>
      </w:r>
      <w:r w:rsidR="00836DE2" w:rsidRPr="007F63C7">
        <w:rPr>
          <w:rFonts w:ascii="Book Antiqua" w:hAnsi="Book Antiqua"/>
          <w:lang w:val="en-US"/>
        </w:rPr>
        <w:t xml:space="preserve"> </w:t>
      </w:r>
      <w:r w:rsidR="002522B3" w:rsidRPr="007F63C7">
        <w:rPr>
          <w:rFonts w:ascii="Book Antiqua" w:hAnsi="Book Antiqua"/>
          <w:lang w:val="en-US"/>
        </w:rPr>
        <w:t>women)</w:t>
      </w:r>
      <w:r w:rsidR="004D0567" w:rsidRPr="007F63C7">
        <w:rPr>
          <w:rFonts w:ascii="Book Antiqua" w:hAnsi="Book Antiqua"/>
          <w:lang w:val="en-US"/>
        </w:rPr>
        <w:t xml:space="preserve"> consecutively admitted to one hospital</w:t>
      </w:r>
      <w:r w:rsidR="002522B3" w:rsidRPr="007F63C7">
        <w:rPr>
          <w:rFonts w:ascii="Book Antiqua" w:hAnsi="Book Antiqua"/>
          <w:lang w:val="en-US"/>
        </w:rPr>
        <w:t xml:space="preserve"> over a</w:t>
      </w:r>
      <w:r w:rsidR="004F4284" w:rsidRPr="007F63C7">
        <w:rPr>
          <w:rFonts w:ascii="Book Antiqua" w:hAnsi="Book Antiqua"/>
          <w:lang w:val="en-US"/>
        </w:rPr>
        <w:t xml:space="preserve"> long</w:t>
      </w:r>
      <w:r w:rsidR="002522B3" w:rsidRPr="007F63C7">
        <w:rPr>
          <w:rFonts w:ascii="Book Antiqua" w:hAnsi="Book Antiqua"/>
          <w:lang w:val="en-US"/>
        </w:rPr>
        <w:t xml:space="preserve"> period of years</w:t>
      </w:r>
      <w:r w:rsidR="004D0567" w:rsidRPr="007F63C7">
        <w:rPr>
          <w:rFonts w:ascii="Book Antiqua" w:hAnsi="Book Antiqua"/>
          <w:vertAlign w:val="superscript"/>
          <w:lang w:val="en-US"/>
        </w:rPr>
        <w:t>[24]</w:t>
      </w:r>
      <w:r w:rsidR="004D0567" w:rsidRPr="007F63C7">
        <w:rPr>
          <w:rFonts w:ascii="Book Antiqua" w:hAnsi="Book Antiqua"/>
          <w:lang w:val="en-US"/>
        </w:rPr>
        <w:t xml:space="preserve">. </w:t>
      </w:r>
      <w:r w:rsidR="002522B3" w:rsidRPr="007F63C7">
        <w:rPr>
          <w:rFonts w:ascii="Book Antiqua" w:hAnsi="Book Antiqua"/>
          <w:spacing w:val="2"/>
          <w:shd w:val="clear" w:color="auto" w:fill="FCFCFC"/>
        </w:rPr>
        <w:t>Thirty-three</w:t>
      </w:r>
      <w:r w:rsidR="003A32A1" w:rsidRPr="007F63C7">
        <w:rPr>
          <w:rFonts w:ascii="Book Antiqua" w:hAnsi="Book Antiqua"/>
          <w:spacing w:val="2"/>
          <w:shd w:val="clear" w:color="auto" w:fill="FCFCFC"/>
        </w:rPr>
        <w:t xml:space="preserve"> patients</w:t>
      </w:r>
      <w:r w:rsidR="002522B3" w:rsidRPr="007F63C7">
        <w:rPr>
          <w:rFonts w:ascii="Book Antiqua" w:hAnsi="Book Antiqua"/>
          <w:spacing w:val="2"/>
          <w:shd w:val="clear" w:color="auto" w:fill="FCFCFC"/>
        </w:rPr>
        <w:t xml:space="preserve"> were re-interviewed from 3 to 24 years</w:t>
      </w:r>
      <w:r w:rsidR="004F4284" w:rsidRPr="007F63C7">
        <w:rPr>
          <w:rFonts w:ascii="Book Antiqua" w:hAnsi="Book Antiqua"/>
          <w:spacing w:val="2"/>
          <w:shd w:val="clear" w:color="auto" w:fill="FCFCFC"/>
        </w:rPr>
        <w:t xml:space="preserve"> after the onset of their symptoms</w:t>
      </w:r>
      <w:r w:rsidR="002522B3" w:rsidRPr="007F63C7">
        <w:rPr>
          <w:rFonts w:ascii="Book Antiqua" w:hAnsi="Book Antiqua"/>
          <w:spacing w:val="2"/>
          <w:shd w:val="clear" w:color="auto" w:fill="FCFCFC"/>
        </w:rPr>
        <w:t xml:space="preserve">. </w:t>
      </w:r>
      <w:r w:rsidR="0097426F" w:rsidRPr="007F63C7">
        <w:rPr>
          <w:rFonts w:ascii="Book Antiqua" w:hAnsi="Book Antiqua"/>
          <w:spacing w:val="2"/>
          <w:shd w:val="clear" w:color="auto" w:fill="FCFCFC"/>
        </w:rPr>
        <w:t>Gender distribution</w:t>
      </w:r>
      <w:r w:rsidR="002522B3" w:rsidRPr="007F63C7">
        <w:rPr>
          <w:rFonts w:ascii="Book Antiqua" w:hAnsi="Book Antiqua"/>
          <w:spacing w:val="2"/>
          <w:shd w:val="clear" w:color="auto" w:fill="FCFCFC"/>
        </w:rPr>
        <w:t xml:space="preserve"> in this sample</w:t>
      </w:r>
      <w:r w:rsidR="0097426F" w:rsidRPr="007F63C7">
        <w:rPr>
          <w:rFonts w:ascii="Book Antiqua" w:hAnsi="Book Antiqua"/>
          <w:spacing w:val="2"/>
          <w:shd w:val="clear" w:color="auto" w:fill="FCFCFC"/>
        </w:rPr>
        <w:t xml:space="preserve"> was almost equal</w:t>
      </w:r>
      <w:r w:rsidR="002522B3" w:rsidRPr="007F63C7">
        <w:rPr>
          <w:rFonts w:ascii="Book Antiqua" w:hAnsi="Book Antiqua"/>
          <w:spacing w:val="2"/>
          <w:shd w:val="clear" w:color="auto" w:fill="FCFCFC"/>
        </w:rPr>
        <w:t>;</w:t>
      </w:r>
      <w:r w:rsidR="0097426F" w:rsidRPr="007F63C7">
        <w:rPr>
          <w:rFonts w:ascii="Book Antiqua" w:hAnsi="Book Antiqua"/>
          <w:spacing w:val="2"/>
          <w:shd w:val="clear" w:color="auto" w:fill="FCFCFC"/>
        </w:rPr>
        <w:t xml:space="preserve"> </w:t>
      </w:r>
      <w:r w:rsidR="002522B3" w:rsidRPr="007F63C7">
        <w:rPr>
          <w:rFonts w:ascii="Book Antiqua" w:hAnsi="Book Antiqua"/>
          <w:spacing w:val="2"/>
          <w:shd w:val="clear" w:color="auto" w:fill="FCFCFC"/>
        </w:rPr>
        <w:t xml:space="preserve">age of onset was </w:t>
      </w:r>
      <w:r w:rsidR="0097426F" w:rsidRPr="007F63C7">
        <w:rPr>
          <w:rFonts w:ascii="Book Antiqua" w:hAnsi="Book Antiqua"/>
          <w:spacing w:val="2"/>
          <w:shd w:val="clear" w:color="auto" w:fill="FCFCFC"/>
        </w:rPr>
        <w:t>significantly later</w:t>
      </w:r>
      <w:r w:rsidR="002522B3" w:rsidRPr="007F63C7">
        <w:rPr>
          <w:rFonts w:ascii="Book Antiqua" w:hAnsi="Book Antiqua"/>
          <w:spacing w:val="2"/>
          <w:shd w:val="clear" w:color="auto" w:fill="FCFCFC"/>
        </w:rPr>
        <w:t xml:space="preserve"> in women; the diagnosis persisted in women whereas, in a third of</w:t>
      </w:r>
      <w:r w:rsidR="004F4284" w:rsidRPr="007F63C7">
        <w:rPr>
          <w:rFonts w:ascii="Book Antiqua" w:hAnsi="Book Antiqua"/>
          <w:spacing w:val="2"/>
          <w:shd w:val="clear" w:color="auto" w:fill="FCFCFC"/>
        </w:rPr>
        <w:t xml:space="preserve"> the</w:t>
      </w:r>
      <w:r w:rsidR="002522B3" w:rsidRPr="007F63C7">
        <w:rPr>
          <w:rFonts w:ascii="Book Antiqua" w:hAnsi="Book Antiqua"/>
          <w:spacing w:val="2"/>
          <w:shd w:val="clear" w:color="auto" w:fill="FCFCFC"/>
        </w:rPr>
        <w:t xml:space="preserve"> men, it was changed to schizophrenia</w:t>
      </w:r>
      <w:r w:rsidRPr="007F63C7">
        <w:rPr>
          <w:rFonts w:ascii="Book Antiqua" w:hAnsi="Book Antiqua"/>
          <w:spacing w:val="2"/>
          <w:shd w:val="clear" w:color="auto" w:fill="FCFCFC"/>
        </w:rPr>
        <w:t xml:space="preserve"> over time</w:t>
      </w:r>
      <w:r w:rsidR="002522B3" w:rsidRPr="007F63C7">
        <w:rPr>
          <w:rFonts w:ascii="Book Antiqua" w:hAnsi="Book Antiqua"/>
          <w:spacing w:val="2"/>
          <w:shd w:val="clear" w:color="auto" w:fill="FCFCFC"/>
        </w:rPr>
        <w:t xml:space="preserve">. </w:t>
      </w:r>
      <w:r w:rsidR="0097426F" w:rsidRPr="007F63C7">
        <w:rPr>
          <w:rFonts w:ascii="Book Antiqua" w:hAnsi="Book Antiqua"/>
          <w:spacing w:val="2"/>
          <w:shd w:val="clear" w:color="auto" w:fill="FCFCFC"/>
        </w:rPr>
        <w:t>Women were more compliant</w:t>
      </w:r>
      <w:r w:rsidR="002522B3" w:rsidRPr="007F63C7">
        <w:rPr>
          <w:rFonts w:ascii="Book Antiqua" w:hAnsi="Book Antiqua"/>
          <w:spacing w:val="2"/>
          <w:shd w:val="clear" w:color="auto" w:fill="FCFCFC"/>
        </w:rPr>
        <w:t xml:space="preserve"> with treatment</w:t>
      </w:r>
      <w:r w:rsidR="0097426F" w:rsidRPr="007F63C7">
        <w:rPr>
          <w:rFonts w:ascii="Book Antiqua" w:hAnsi="Book Antiqua"/>
          <w:spacing w:val="2"/>
          <w:shd w:val="clear" w:color="auto" w:fill="FCFCFC"/>
        </w:rPr>
        <w:t xml:space="preserve"> and</w:t>
      </w:r>
      <w:r w:rsidR="002522B3" w:rsidRPr="007F63C7">
        <w:rPr>
          <w:rFonts w:ascii="Book Antiqua" w:hAnsi="Book Antiqua"/>
          <w:spacing w:val="2"/>
          <w:shd w:val="clear" w:color="auto" w:fill="FCFCFC"/>
        </w:rPr>
        <w:t>, thus,</w:t>
      </w:r>
      <w:r w:rsidR="0097426F" w:rsidRPr="007F63C7">
        <w:rPr>
          <w:rFonts w:ascii="Book Antiqua" w:hAnsi="Book Antiqua"/>
          <w:spacing w:val="2"/>
          <w:shd w:val="clear" w:color="auto" w:fill="FCFCFC"/>
        </w:rPr>
        <w:t xml:space="preserve"> received medication</w:t>
      </w:r>
      <w:r w:rsidR="002522B3" w:rsidRPr="007F63C7">
        <w:rPr>
          <w:rFonts w:ascii="Book Antiqua" w:hAnsi="Book Antiqua"/>
          <w:spacing w:val="2"/>
          <w:shd w:val="clear" w:color="auto" w:fill="FCFCFC"/>
        </w:rPr>
        <w:t xml:space="preserve"> more often than men.</w:t>
      </w:r>
      <w:r w:rsidR="0097426F" w:rsidRPr="007F63C7">
        <w:rPr>
          <w:rFonts w:ascii="Book Antiqua" w:hAnsi="Book Antiqua"/>
          <w:spacing w:val="2"/>
          <w:shd w:val="clear" w:color="auto" w:fill="FCFCFC"/>
        </w:rPr>
        <w:t xml:space="preserve"> </w:t>
      </w:r>
      <w:r w:rsidR="004F4284" w:rsidRPr="007F63C7">
        <w:rPr>
          <w:rFonts w:ascii="Book Antiqua" w:hAnsi="Book Antiqua"/>
          <w:spacing w:val="2"/>
          <w:shd w:val="clear" w:color="auto" w:fill="FCFCFC"/>
        </w:rPr>
        <w:t xml:space="preserve">Paradoxically, while over 80% of the women remained unremitted at follow up, this was true for only half of the men. </w:t>
      </w:r>
      <w:r w:rsidR="004F4284" w:rsidRPr="007F63C7">
        <w:rPr>
          <w:rFonts w:ascii="Book Antiqua" w:hAnsi="Book Antiqua"/>
        </w:rPr>
        <w:t>The authors conclude</w:t>
      </w:r>
      <w:r w:rsidRPr="007F63C7">
        <w:rPr>
          <w:rFonts w:ascii="Book Antiqua" w:hAnsi="Book Antiqua"/>
        </w:rPr>
        <w:t>d</w:t>
      </w:r>
      <w:r w:rsidR="004F4284" w:rsidRPr="007F63C7">
        <w:rPr>
          <w:rFonts w:ascii="Book Antiqua" w:hAnsi="Book Antiqua"/>
        </w:rPr>
        <w:t xml:space="preserve"> that DD </w:t>
      </w:r>
      <w:r w:rsidR="0097426F" w:rsidRPr="007F63C7">
        <w:rPr>
          <w:rFonts w:ascii="Book Antiqua" w:hAnsi="Book Antiqua"/>
        </w:rPr>
        <w:t>in women is more severe and more persistent than in men</w:t>
      </w:r>
      <w:r w:rsidR="004F4284" w:rsidRPr="007F63C7">
        <w:rPr>
          <w:rFonts w:ascii="Book Antiqua" w:hAnsi="Book Antiqua"/>
        </w:rPr>
        <w:t>, but th</w:t>
      </w:r>
      <w:r w:rsidR="003A32A1" w:rsidRPr="007F63C7">
        <w:rPr>
          <w:rFonts w:ascii="Book Antiqua" w:hAnsi="Book Antiqua"/>
        </w:rPr>
        <w:t>is</w:t>
      </w:r>
      <w:r w:rsidR="004F4284" w:rsidRPr="007F63C7">
        <w:rPr>
          <w:rFonts w:ascii="Book Antiqua" w:hAnsi="Book Antiqua"/>
        </w:rPr>
        <w:t xml:space="preserve"> study does not directly address the effect </w:t>
      </w:r>
      <w:r w:rsidR="00982328" w:rsidRPr="007F63C7">
        <w:rPr>
          <w:rFonts w:ascii="Book Antiqua" w:hAnsi="Book Antiqua"/>
        </w:rPr>
        <w:t>of gender on treatment response</w:t>
      </w:r>
      <w:r w:rsidR="004F4284" w:rsidRPr="007F63C7">
        <w:rPr>
          <w:rFonts w:ascii="Book Antiqua" w:hAnsi="Book Antiqua"/>
          <w:vertAlign w:val="superscript"/>
        </w:rPr>
        <w:t>[24]</w:t>
      </w:r>
      <w:r w:rsidR="004F4284" w:rsidRPr="007F63C7">
        <w:rPr>
          <w:rFonts w:ascii="Book Antiqua" w:hAnsi="Book Antiqua"/>
        </w:rPr>
        <w:t>.</w:t>
      </w:r>
    </w:p>
    <w:p w:rsidR="00E86556" w:rsidRPr="007F63C7" w:rsidRDefault="00982328"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Román Avezuela</w:t>
      </w:r>
      <w:r w:rsidR="004D0567" w:rsidRPr="007F63C7">
        <w:rPr>
          <w:rFonts w:ascii="Book Antiqua" w:hAnsi="Book Antiqua"/>
          <w:lang w:val="en-US"/>
        </w:rPr>
        <w:t xml:space="preserve"> </w:t>
      </w:r>
      <w:r w:rsidRPr="007F63C7">
        <w:rPr>
          <w:rFonts w:ascii="Book Antiqua" w:hAnsi="Book Antiqua"/>
          <w:i/>
          <w:lang w:val="en-US"/>
        </w:rPr>
        <w:t>et al</w:t>
      </w:r>
      <w:r w:rsidRPr="007F63C7">
        <w:rPr>
          <w:rFonts w:ascii="Book Antiqua" w:hAnsi="Book Antiqua"/>
          <w:vertAlign w:val="superscript"/>
          <w:lang w:val="en-US"/>
        </w:rPr>
        <w:t>[25]</w:t>
      </w:r>
      <w:r w:rsidRPr="007F63C7">
        <w:rPr>
          <w:rFonts w:ascii="Book Antiqua" w:hAnsi="Book Antiqua"/>
          <w:lang w:val="en-US"/>
        </w:rPr>
        <w:t xml:space="preserve"> </w:t>
      </w:r>
      <w:r w:rsidR="004D0567" w:rsidRPr="007F63C7">
        <w:rPr>
          <w:rFonts w:ascii="Book Antiqua" w:hAnsi="Book Antiqua"/>
          <w:lang w:val="en-US"/>
        </w:rPr>
        <w:t>investigated gender differences in DD in a sample of 50 first admission inpatients. All were diagnosed according to DSM-IV criteria and were retrospectively evaluated by review of medical records, the OPCRIT 4.0, and a symptom inventory</w:t>
      </w:r>
      <w:r w:rsidR="00E86556" w:rsidRPr="007F63C7">
        <w:rPr>
          <w:rFonts w:ascii="Book Antiqua" w:hAnsi="Book Antiqua"/>
          <w:lang w:val="en-US"/>
        </w:rPr>
        <w:t xml:space="preserve"> specially designed for the study</w:t>
      </w:r>
      <w:r w:rsidR="004D0567" w:rsidRPr="007F63C7">
        <w:rPr>
          <w:rFonts w:ascii="Book Antiqua" w:hAnsi="Book Antiqua"/>
          <w:lang w:val="en-US"/>
        </w:rPr>
        <w:t xml:space="preserve">. </w:t>
      </w:r>
      <w:r w:rsidR="00E86556" w:rsidRPr="007F63C7">
        <w:rPr>
          <w:rFonts w:ascii="Book Antiqua" w:hAnsi="Book Antiqua"/>
        </w:rPr>
        <w:t>The proportion</w:t>
      </w:r>
      <w:r w:rsidR="00D67FE5" w:rsidRPr="007F63C7">
        <w:rPr>
          <w:rFonts w:ascii="Book Antiqua" w:hAnsi="Book Antiqua"/>
        </w:rPr>
        <w:t xml:space="preserve"> of women to men</w:t>
      </w:r>
      <w:r w:rsidR="00E86556" w:rsidRPr="007F63C7">
        <w:rPr>
          <w:rFonts w:ascii="Book Antiqua" w:hAnsi="Book Antiqua"/>
        </w:rPr>
        <w:t xml:space="preserve"> was 1.27:1. </w:t>
      </w:r>
      <w:r w:rsidR="00D67FE5" w:rsidRPr="007F63C7">
        <w:rPr>
          <w:rFonts w:ascii="Book Antiqua" w:hAnsi="Book Antiqua"/>
        </w:rPr>
        <w:t>As in the</w:t>
      </w:r>
      <w:r w:rsidR="00C74521" w:rsidRPr="007F63C7">
        <w:rPr>
          <w:rFonts w:ascii="Book Antiqua" w:hAnsi="Book Antiqua"/>
        </w:rPr>
        <w:t xml:space="preserve"> Wustmann</w:t>
      </w:r>
      <w:r w:rsidR="00D67FE5" w:rsidRPr="007F63C7">
        <w:rPr>
          <w:rFonts w:ascii="Book Antiqua" w:hAnsi="Book Antiqua"/>
        </w:rPr>
        <w:t xml:space="preserve"> </w:t>
      </w:r>
      <w:r w:rsidR="001639B3" w:rsidRPr="007F63C7">
        <w:rPr>
          <w:rFonts w:ascii="Book Antiqua" w:hAnsi="Book Antiqua"/>
          <w:i/>
          <w:lang w:val="en-US"/>
        </w:rPr>
        <w:t>et al</w:t>
      </w:r>
      <w:r w:rsidR="001639B3" w:rsidRPr="007F63C7">
        <w:rPr>
          <w:rFonts w:ascii="Book Antiqua" w:hAnsi="Book Antiqua"/>
          <w:vertAlign w:val="superscript"/>
          <w:lang w:val="en-US"/>
        </w:rPr>
        <w:t xml:space="preserve">[24] </w:t>
      </w:r>
      <w:r w:rsidR="00D67FE5" w:rsidRPr="007F63C7">
        <w:rPr>
          <w:rFonts w:ascii="Book Antiqua" w:hAnsi="Book Antiqua"/>
        </w:rPr>
        <w:t>study, t</w:t>
      </w:r>
      <w:r w:rsidR="00E86556" w:rsidRPr="007F63C7">
        <w:rPr>
          <w:rFonts w:ascii="Book Antiqua" w:hAnsi="Book Antiqua"/>
        </w:rPr>
        <w:t xml:space="preserve">he age of first </w:t>
      </w:r>
      <w:r w:rsidR="00D67FE5" w:rsidRPr="007F63C7">
        <w:rPr>
          <w:rFonts w:ascii="Book Antiqua" w:hAnsi="Book Antiqua"/>
        </w:rPr>
        <w:t xml:space="preserve">admission </w:t>
      </w:r>
      <w:r w:rsidR="00E86556" w:rsidRPr="007F63C7">
        <w:rPr>
          <w:rFonts w:ascii="Book Antiqua" w:hAnsi="Book Antiqua"/>
        </w:rPr>
        <w:t>was higher in women. Men</w:t>
      </w:r>
      <w:r w:rsidR="00D67FE5" w:rsidRPr="007F63C7">
        <w:rPr>
          <w:rFonts w:ascii="Book Antiqua" w:hAnsi="Book Antiqua"/>
        </w:rPr>
        <w:t xml:space="preserve"> misused substances more than women and women suffered depression</w:t>
      </w:r>
      <w:r w:rsidR="003A32A1" w:rsidRPr="007F63C7">
        <w:rPr>
          <w:rFonts w:ascii="Book Antiqua" w:hAnsi="Book Antiqua"/>
        </w:rPr>
        <w:t xml:space="preserve"> more often</w:t>
      </w:r>
      <w:r w:rsidR="00D67FE5" w:rsidRPr="007F63C7">
        <w:rPr>
          <w:rFonts w:ascii="Book Antiqua" w:hAnsi="Book Antiqua"/>
        </w:rPr>
        <w:t xml:space="preserve"> than men. </w:t>
      </w:r>
      <w:r w:rsidR="00E86556" w:rsidRPr="007F63C7">
        <w:rPr>
          <w:rFonts w:ascii="Book Antiqua" w:hAnsi="Book Antiqua"/>
        </w:rPr>
        <w:t xml:space="preserve"> Men</w:t>
      </w:r>
      <w:r w:rsidR="00D67FE5" w:rsidRPr="007F63C7">
        <w:rPr>
          <w:rFonts w:ascii="Book Antiqua" w:hAnsi="Book Antiqua"/>
        </w:rPr>
        <w:t xml:space="preserve"> were more likely to present with grandiose, jealous or persecutory delusions</w:t>
      </w:r>
      <w:r w:rsidR="00E86556" w:rsidRPr="007F63C7">
        <w:rPr>
          <w:rFonts w:ascii="Book Antiqua" w:hAnsi="Book Antiqua"/>
        </w:rPr>
        <w:t xml:space="preserve"> whereas women</w:t>
      </w:r>
      <w:r w:rsidR="00D67FE5" w:rsidRPr="007F63C7">
        <w:rPr>
          <w:rFonts w:ascii="Book Antiqua" w:hAnsi="Book Antiqua"/>
        </w:rPr>
        <w:t xml:space="preserve"> more frequently</w:t>
      </w:r>
      <w:r w:rsidR="00E86556" w:rsidRPr="007F63C7">
        <w:rPr>
          <w:rFonts w:ascii="Book Antiqua" w:hAnsi="Book Antiqua"/>
        </w:rPr>
        <w:t xml:space="preserve"> </w:t>
      </w:r>
      <w:r w:rsidR="00D67FE5" w:rsidRPr="007F63C7">
        <w:rPr>
          <w:rFonts w:ascii="Book Antiqua" w:hAnsi="Book Antiqua"/>
        </w:rPr>
        <w:t xml:space="preserve">had </w:t>
      </w:r>
      <w:r w:rsidR="00E86556" w:rsidRPr="007F63C7">
        <w:rPr>
          <w:rFonts w:ascii="Book Antiqua" w:hAnsi="Book Antiqua"/>
        </w:rPr>
        <w:t>erotomaniac delusions</w:t>
      </w:r>
      <w:r w:rsidR="00D67FE5" w:rsidRPr="007F63C7">
        <w:rPr>
          <w:rFonts w:ascii="Book Antiqua" w:hAnsi="Book Antiqua"/>
        </w:rPr>
        <w:t xml:space="preserve">. No </w:t>
      </w:r>
      <w:r w:rsidR="000921EF" w:rsidRPr="007F63C7">
        <w:rPr>
          <w:rFonts w:ascii="Book Antiqua" w:hAnsi="Book Antiqua"/>
        </w:rPr>
        <w:t xml:space="preserve">gender </w:t>
      </w:r>
      <w:r w:rsidR="00D67FE5" w:rsidRPr="007F63C7">
        <w:rPr>
          <w:rFonts w:ascii="Book Antiqua" w:hAnsi="Book Antiqua"/>
        </w:rPr>
        <w:t>differences in the course of illness were observed but, again, treatment res</w:t>
      </w:r>
      <w:r w:rsidR="001639B3" w:rsidRPr="007F63C7">
        <w:rPr>
          <w:rFonts w:ascii="Book Antiqua" w:hAnsi="Book Antiqua"/>
        </w:rPr>
        <w:t>ponse was not directly examined</w:t>
      </w:r>
      <w:r w:rsidR="00D67FE5" w:rsidRPr="007F63C7">
        <w:rPr>
          <w:rFonts w:ascii="Book Antiqua" w:hAnsi="Book Antiqua"/>
          <w:vertAlign w:val="superscript"/>
        </w:rPr>
        <w:t>[25]</w:t>
      </w:r>
      <w:r w:rsidR="00D67FE5" w:rsidRPr="007F63C7">
        <w:rPr>
          <w:rFonts w:ascii="Book Antiqua" w:hAnsi="Book Antiqua"/>
        </w:rPr>
        <w:t>.</w:t>
      </w:r>
      <w:r w:rsidR="00D67FE5" w:rsidRPr="007F63C7">
        <w:rPr>
          <w:rFonts w:ascii="Book Antiqua" w:hAnsi="Book Antiqua"/>
          <w:vertAlign w:val="superscript"/>
        </w:rPr>
        <w:t xml:space="preserve">  </w:t>
      </w:r>
    </w:p>
    <w:p w:rsidR="00E63D6B" w:rsidRPr="007F63C7" w:rsidRDefault="00D67FE5"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The</w:t>
      </w:r>
      <w:r w:rsidR="003A32A1" w:rsidRPr="007F63C7">
        <w:rPr>
          <w:rFonts w:ascii="Book Antiqua" w:hAnsi="Book Antiqua"/>
          <w:lang w:val="en-US"/>
        </w:rPr>
        <w:t>se</w:t>
      </w:r>
      <w:r w:rsidR="00F3103C" w:rsidRPr="007F63C7">
        <w:rPr>
          <w:rFonts w:ascii="Book Antiqua" w:hAnsi="Book Antiqua"/>
          <w:lang w:val="en-US"/>
        </w:rPr>
        <w:t xml:space="preserve"> two studies yielded some similar and some </w:t>
      </w:r>
      <w:r w:rsidR="000921EF" w:rsidRPr="007F63C7">
        <w:rPr>
          <w:rFonts w:ascii="Book Antiqua" w:hAnsi="Book Antiqua"/>
          <w:lang w:val="en-US"/>
        </w:rPr>
        <w:t xml:space="preserve">contradictory </w:t>
      </w:r>
      <w:r w:rsidR="00F3103C" w:rsidRPr="007F63C7">
        <w:rPr>
          <w:rFonts w:ascii="Book Antiqua" w:hAnsi="Book Antiqua"/>
          <w:lang w:val="en-US"/>
        </w:rPr>
        <w:t xml:space="preserve">results, which is to be expected because sample sizes were small and methodologies differed. </w:t>
      </w:r>
      <w:r w:rsidR="009D0465" w:rsidRPr="007F63C7">
        <w:rPr>
          <w:rFonts w:ascii="Book Antiqua" w:hAnsi="Book Antiqua"/>
          <w:lang w:val="en-US"/>
        </w:rPr>
        <w:t>Even with identical methodology, results</w:t>
      </w:r>
      <w:r w:rsidR="00F3103C" w:rsidRPr="007F63C7">
        <w:rPr>
          <w:rFonts w:ascii="Book Antiqua" w:hAnsi="Book Antiqua"/>
          <w:lang w:val="en-US"/>
        </w:rPr>
        <w:t xml:space="preserve"> of gender studies can </w:t>
      </w:r>
      <w:r w:rsidR="009D0465" w:rsidRPr="007F63C7">
        <w:rPr>
          <w:rFonts w:ascii="Book Antiqua" w:hAnsi="Book Antiqua"/>
          <w:lang w:val="en-US"/>
        </w:rPr>
        <w:t>easily di</w:t>
      </w:r>
      <w:r w:rsidR="000921EF" w:rsidRPr="007F63C7">
        <w:rPr>
          <w:rFonts w:ascii="Book Antiqua" w:hAnsi="Book Antiqua"/>
          <w:lang w:val="en-US"/>
        </w:rPr>
        <w:t>verge</w:t>
      </w:r>
      <w:r w:rsidR="009D0465" w:rsidRPr="007F63C7">
        <w:rPr>
          <w:rFonts w:ascii="Book Antiqua" w:hAnsi="Book Antiqua"/>
          <w:lang w:val="en-US"/>
        </w:rPr>
        <w:t xml:space="preserve"> because </w:t>
      </w:r>
      <w:r w:rsidR="00DB37A0" w:rsidRPr="007F63C7">
        <w:rPr>
          <w:rFonts w:ascii="Book Antiqua" w:hAnsi="Book Antiqua"/>
          <w:lang w:val="en-US"/>
        </w:rPr>
        <w:t>a variety of</w:t>
      </w:r>
      <w:r w:rsidR="009D0465" w:rsidRPr="007F63C7">
        <w:rPr>
          <w:rFonts w:ascii="Book Antiqua" w:hAnsi="Book Antiqua"/>
          <w:lang w:val="en-US"/>
        </w:rPr>
        <w:t xml:space="preserve"> potential</w:t>
      </w:r>
      <w:r w:rsidR="00DB37A0" w:rsidRPr="007F63C7">
        <w:rPr>
          <w:rFonts w:ascii="Book Antiqua" w:hAnsi="Book Antiqua"/>
          <w:lang w:val="en-US"/>
        </w:rPr>
        <w:t xml:space="preserve"> </w:t>
      </w:r>
      <w:r w:rsidR="008F7F7A" w:rsidRPr="007F63C7">
        <w:rPr>
          <w:rFonts w:ascii="Book Antiqua" w:hAnsi="Book Antiqua"/>
          <w:lang w:val="en-US"/>
        </w:rPr>
        <w:t xml:space="preserve">moderating </w:t>
      </w:r>
      <w:r w:rsidR="00E63D6B" w:rsidRPr="007F63C7">
        <w:rPr>
          <w:rFonts w:ascii="Book Antiqua" w:hAnsi="Book Antiqua"/>
          <w:lang w:val="en-US"/>
        </w:rPr>
        <w:t>variables</w:t>
      </w:r>
      <w:r w:rsidR="009D0465" w:rsidRPr="007F63C7">
        <w:rPr>
          <w:rFonts w:ascii="Book Antiqua" w:hAnsi="Book Antiqua"/>
          <w:lang w:val="en-US"/>
        </w:rPr>
        <w:t xml:space="preserve"> differ</w:t>
      </w:r>
      <w:r w:rsidR="008F7F7A" w:rsidRPr="007F63C7">
        <w:rPr>
          <w:rFonts w:ascii="Book Antiqua" w:hAnsi="Book Antiqua"/>
          <w:lang w:val="en-US"/>
        </w:rPr>
        <w:t xml:space="preserve"> by gender</w:t>
      </w:r>
      <w:r w:rsidR="00DB37A0" w:rsidRPr="007F63C7">
        <w:rPr>
          <w:rFonts w:ascii="Book Antiqua" w:hAnsi="Book Antiqua"/>
          <w:lang w:val="en-US"/>
        </w:rPr>
        <w:t>,</w:t>
      </w:r>
      <w:r w:rsidR="00E63D6B" w:rsidRPr="007F63C7">
        <w:rPr>
          <w:rFonts w:ascii="Book Antiqua" w:hAnsi="Book Antiqua"/>
          <w:lang w:val="en-US"/>
        </w:rPr>
        <w:t xml:space="preserve"> c</w:t>
      </w:r>
      <w:r w:rsidR="00671342" w:rsidRPr="007F63C7">
        <w:rPr>
          <w:rFonts w:ascii="Book Antiqua" w:hAnsi="Book Antiqua"/>
          <w:lang w:val="en-US"/>
        </w:rPr>
        <w:t xml:space="preserve">omorbid substance use </w:t>
      </w:r>
      <w:r w:rsidR="003A32A1" w:rsidRPr="007F63C7">
        <w:rPr>
          <w:rFonts w:ascii="Book Antiqua" w:hAnsi="Book Antiqua"/>
          <w:lang w:val="en-US"/>
        </w:rPr>
        <w:t>and</w:t>
      </w:r>
      <w:r w:rsidR="008F7F7A" w:rsidRPr="007F63C7">
        <w:rPr>
          <w:rFonts w:ascii="Book Antiqua" w:hAnsi="Book Antiqua"/>
          <w:lang w:val="en-US"/>
        </w:rPr>
        <w:t xml:space="preserve"> </w:t>
      </w:r>
      <w:r w:rsidR="00671342" w:rsidRPr="007F63C7">
        <w:rPr>
          <w:rFonts w:ascii="Book Antiqua" w:hAnsi="Book Antiqua"/>
          <w:lang w:val="en-US"/>
        </w:rPr>
        <w:t>treatment adherence</w:t>
      </w:r>
      <w:r w:rsidR="008F7F7A" w:rsidRPr="007F63C7">
        <w:rPr>
          <w:rFonts w:ascii="Book Antiqua" w:hAnsi="Book Antiqua"/>
          <w:lang w:val="en-US"/>
        </w:rPr>
        <w:t xml:space="preserve"> for instance</w:t>
      </w:r>
      <w:r w:rsidR="00DB37A0" w:rsidRPr="007F63C7">
        <w:rPr>
          <w:rFonts w:ascii="Book Antiqua" w:hAnsi="Book Antiqua"/>
          <w:lang w:val="en-US"/>
        </w:rPr>
        <w:t>, and this</w:t>
      </w:r>
      <w:r w:rsidR="00671342" w:rsidRPr="007F63C7">
        <w:rPr>
          <w:rFonts w:ascii="Book Antiqua" w:hAnsi="Book Antiqua"/>
          <w:lang w:val="en-US"/>
        </w:rPr>
        <w:t xml:space="preserve"> </w:t>
      </w:r>
      <w:r w:rsidR="000921EF" w:rsidRPr="007F63C7">
        <w:rPr>
          <w:rFonts w:ascii="Book Antiqua" w:hAnsi="Book Antiqua"/>
          <w:lang w:val="en-US"/>
        </w:rPr>
        <w:t xml:space="preserve">can </w:t>
      </w:r>
      <w:r w:rsidR="00DB37A0" w:rsidRPr="007F63C7">
        <w:rPr>
          <w:rFonts w:ascii="Book Antiqua" w:hAnsi="Book Antiqua"/>
          <w:lang w:val="en-US"/>
        </w:rPr>
        <w:t xml:space="preserve">skew </w:t>
      </w:r>
      <w:r w:rsidR="009D0465" w:rsidRPr="007F63C7">
        <w:rPr>
          <w:rFonts w:ascii="Book Antiqua" w:hAnsi="Book Antiqua"/>
          <w:lang w:val="en-US"/>
        </w:rPr>
        <w:t xml:space="preserve">group </w:t>
      </w:r>
      <w:r w:rsidR="00DB37A0" w:rsidRPr="007F63C7">
        <w:rPr>
          <w:rFonts w:ascii="Book Antiqua" w:hAnsi="Book Antiqua"/>
          <w:lang w:val="en-US"/>
        </w:rPr>
        <w:t xml:space="preserve">gender </w:t>
      </w:r>
      <w:r w:rsidR="008F7F7A" w:rsidRPr="007F63C7">
        <w:rPr>
          <w:rFonts w:ascii="Book Antiqua" w:hAnsi="Book Antiqua"/>
          <w:lang w:val="en-US"/>
        </w:rPr>
        <w:t>response</w:t>
      </w:r>
      <w:r w:rsidR="00DB37A0" w:rsidRPr="007F63C7">
        <w:rPr>
          <w:rFonts w:ascii="Book Antiqua" w:hAnsi="Book Antiqua"/>
          <w:lang w:val="en-US"/>
        </w:rPr>
        <w:t xml:space="preserve"> in </w:t>
      </w:r>
      <w:r w:rsidR="000921EF" w:rsidRPr="007F63C7">
        <w:rPr>
          <w:rFonts w:ascii="Book Antiqua" w:hAnsi="Book Antiqua"/>
          <w:lang w:val="en-US"/>
        </w:rPr>
        <w:t xml:space="preserve">opposing </w:t>
      </w:r>
      <w:r w:rsidR="004D0567" w:rsidRPr="007F63C7">
        <w:rPr>
          <w:rFonts w:ascii="Book Antiqua" w:hAnsi="Book Antiqua"/>
          <w:lang w:val="en-US"/>
        </w:rPr>
        <w:t xml:space="preserve">directions </w:t>
      </w:r>
      <w:r w:rsidR="000921EF" w:rsidRPr="007F63C7">
        <w:rPr>
          <w:rFonts w:ascii="Book Antiqua" w:hAnsi="Book Antiqua"/>
          <w:lang w:val="en-US"/>
        </w:rPr>
        <w:t>depending on the</w:t>
      </w:r>
      <w:r w:rsidR="00C74521" w:rsidRPr="007F63C7">
        <w:rPr>
          <w:rFonts w:ascii="Book Antiqua" w:hAnsi="Book Antiqua"/>
          <w:lang w:val="en-US"/>
        </w:rPr>
        <w:t xml:space="preserve"> composition of the</w:t>
      </w:r>
      <w:r w:rsidR="000921EF" w:rsidRPr="007F63C7">
        <w:rPr>
          <w:rFonts w:ascii="Book Antiqua" w:hAnsi="Book Antiqua"/>
          <w:lang w:val="en-US"/>
        </w:rPr>
        <w:t xml:space="preserve"> </w:t>
      </w:r>
      <w:r w:rsidR="00DB37A0" w:rsidRPr="007F63C7">
        <w:rPr>
          <w:rFonts w:ascii="Book Antiqua" w:hAnsi="Book Antiqua"/>
          <w:lang w:val="en-US"/>
        </w:rPr>
        <w:t>sample</w:t>
      </w:r>
      <w:r w:rsidR="00E8552B" w:rsidRPr="007F63C7">
        <w:rPr>
          <w:rFonts w:ascii="Book Antiqua" w:hAnsi="Book Antiqua"/>
          <w:vertAlign w:val="superscript"/>
          <w:lang w:val="en-US"/>
        </w:rPr>
        <w:t>[5]</w:t>
      </w:r>
      <w:r w:rsidR="00E8552B" w:rsidRPr="007F63C7">
        <w:rPr>
          <w:rFonts w:ascii="Book Antiqua" w:hAnsi="Book Antiqua"/>
          <w:lang w:val="en-US"/>
        </w:rPr>
        <w:t>.</w:t>
      </w:r>
    </w:p>
    <w:p w:rsidR="00F951E5" w:rsidRPr="007F63C7" w:rsidRDefault="00671342"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In patients with</w:t>
      </w:r>
      <w:r w:rsidR="008F7F7A" w:rsidRPr="007F63C7">
        <w:rPr>
          <w:rFonts w:ascii="Book Antiqua" w:hAnsi="Book Antiqua"/>
          <w:lang w:val="en-US"/>
        </w:rPr>
        <w:t xml:space="preserve"> psychoses</w:t>
      </w:r>
      <w:r w:rsidR="004D0567" w:rsidRPr="007F63C7">
        <w:rPr>
          <w:rFonts w:ascii="Book Antiqua" w:hAnsi="Book Antiqua"/>
          <w:lang w:val="en-US"/>
        </w:rPr>
        <w:t xml:space="preserve"> other than DD</w:t>
      </w:r>
      <w:r w:rsidRPr="007F63C7">
        <w:rPr>
          <w:rFonts w:ascii="Book Antiqua" w:hAnsi="Book Antiqua"/>
          <w:lang w:val="en-US"/>
        </w:rPr>
        <w:t>, women</w:t>
      </w:r>
      <w:r w:rsidR="009D0465" w:rsidRPr="007F63C7">
        <w:rPr>
          <w:rFonts w:ascii="Book Antiqua" w:hAnsi="Book Antiqua"/>
          <w:lang w:val="en-US"/>
        </w:rPr>
        <w:t xml:space="preserve"> have been observed to</w:t>
      </w:r>
      <w:r w:rsidRPr="007F63C7">
        <w:rPr>
          <w:rFonts w:ascii="Book Antiqua" w:hAnsi="Book Antiqua"/>
          <w:lang w:val="en-US"/>
        </w:rPr>
        <w:t xml:space="preserve"> respond </w:t>
      </w:r>
      <w:r w:rsidR="00A11FD5" w:rsidRPr="007F63C7">
        <w:rPr>
          <w:rFonts w:ascii="Book Antiqua" w:hAnsi="Book Antiqua"/>
          <w:lang w:val="en-US"/>
        </w:rPr>
        <w:t xml:space="preserve">more robustly </w:t>
      </w:r>
      <w:r w:rsidRPr="007F63C7">
        <w:rPr>
          <w:rFonts w:ascii="Book Antiqua" w:hAnsi="Book Antiqua"/>
          <w:lang w:val="en-US"/>
        </w:rPr>
        <w:t>to antipsychotics than m</w:t>
      </w:r>
      <w:r w:rsidR="00A04A10" w:rsidRPr="007F63C7">
        <w:rPr>
          <w:rFonts w:ascii="Book Antiqua" w:hAnsi="Book Antiqua"/>
          <w:lang w:val="en-US"/>
        </w:rPr>
        <w:t>en</w:t>
      </w:r>
      <w:r w:rsidR="009D0465" w:rsidRPr="007F63C7">
        <w:rPr>
          <w:rFonts w:ascii="Book Antiqua" w:hAnsi="Book Antiqua"/>
          <w:lang w:val="en-US"/>
        </w:rPr>
        <w:t>, but only</w:t>
      </w:r>
      <w:r w:rsidR="00A04A10" w:rsidRPr="007F63C7">
        <w:rPr>
          <w:rFonts w:ascii="Book Antiqua" w:hAnsi="Book Antiqua"/>
          <w:lang w:val="en-US"/>
        </w:rPr>
        <w:t xml:space="preserve"> </w:t>
      </w:r>
      <w:r w:rsidR="00520B6F" w:rsidRPr="007F63C7">
        <w:rPr>
          <w:rFonts w:ascii="Book Antiqua" w:hAnsi="Book Antiqua"/>
          <w:lang w:val="en-US"/>
        </w:rPr>
        <w:t>during</w:t>
      </w:r>
      <w:r w:rsidR="00A04A10" w:rsidRPr="007F63C7">
        <w:rPr>
          <w:rFonts w:ascii="Book Antiqua" w:hAnsi="Book Antiqua"/>
          <w:lang w:val="en-US"/>
        </w:rPr>
        <w:t xml:space="preserve"> their reproductive years</w:t>
      </w:r>
      <w:r w:rsidR="00736BF9" w:rsidRPr="007F63C7">
        <w:rPr>
          <w:rFonts w:ascii="Book Antiqua" w:hAnsi="Book Antiqua"/>
          <w:vertAlign w:val="superscript"/>
          <w:lang w:val="en-US"/>
        </w:rPr>
        <w:t>[</w:t>
      </w:r>
      <w:r w:rsidR="00E8552B" w:rsidRPr="007F63C7">
        <w:rPr>
          <w:rFonts w:ascii="Book Antiqua" w:hAnsi="Book Antiqua"/>
          <w:vertAlign w:val="superscript"/>
          <w:lang w:val="en-US"/>
        </w:rPr>
        <w:t>26,27</w:t>
      </w:r>
      <w:r w:rsidR="00736BF9" w:rsidRPr="007F63C7">
        <w:rPr>
          <w:rFonts w:ascii="Book Antiqua" w:hAnsi="Book Antiqua"/>
          <w:vertAlign w:val="superscript"/>
          <w:lang w:val="en-US"/>
        </w:rPr>
        <w:t>]</w:t>
      </w:r>
      <w:r w:rsidR="00736BF9" w:rsidRPr="007F63C7">
        <w:rPr>
          <w:rFonts w:ascii="Book Antiqua" w:hAnsi="Book Antiqua"/>
          <w:lang w:val="en-US"/>
        </w:rPr>
        <w:t xml:space="preserve">. </w:t>
      </w:r>
      <w:r w:rsidR="00520B6F" w:rsidRPr="007F63C7">
        <w:rPr>
          <w:rFonts w:ascii="Book Antiqua" w:hAnsi="Book Antiqua"/>
          <w:lang w:val="en-US"/>
        </w:rPr>
        <w:t>This has been attributed to</w:t>
      </w:r>
      <w:r w:rsidR="00A04A10" w:rsidRPr="007F63C7">
        <w:rPr>
          <w:rFonts w:ascii="Book Antiqua" w:hAnsi="Book Antiqua"/>
          <w:lang w:val="en-US"/>
        </w:rPr>
        <w:t xml:space="preserve"> </w:t>
      </w:r>
      <w:r w:rsidRPr="007F63C7">
        <w:rPr>
          <w:rFonts w:ascii="Book Antiqua" w:hAnsi="Book Antiqua"/>
          <w:lang w:val="en-US"/>
        </w:rPr>
        <w:t>estrogens</w:t>
      </w:r>
      <w:r w:rsidR="00520B6F" w:rsidRPr="007F63C7">
        <w:rPr>
          <w:rFonts w:ascii="Book Antiqua" w:hAnsi="Book Antiqua"/>
          <w:lang w:val="en-US"/>
        </w:rPr>
        <w:t xml:space="preserve"> </w:t>
      </w:r>
      <w:r w:rsidR="00216E96" w:rsidRPr="007F63C7">
        <w:rPr>
          <w:rFonts w:ascii="Book Antiqua" w:hAnsi="Book Antiqua"/>
          <w:lang w:val="en-US"/>
        </w:rPr>
        <w:t>potentiat</w:t>
      </w:r>
      <w:r w:rsidR="009D0465" w:rsidRPr="007F63C7">
        <w:rPr>
          <w:rFonts w:ascii="Book Antiqua" w:hAnsi="Book Antiqua"/>
          <w:lang w:val="en-US"/>
        </w:rPr>
        <w:t>ing</w:t>
      </w:r>
      <w:r w:rsidR="001639B3" w:rsidRPr="007F63C7">
        <w:rPr>
          <w:rFonts w:ascii="Book Antiqua" w:hAnsi="Book Antiqua"/>
          <w:lang w:val="en-US"/>
        </w:rPr>
        <w:t xml:space="preserve"> treatment response</w:t>
      </w:r>
      <w:r w:rsidR="00736BF9" w:rsidRPr="007F63C7">
        <w:rPr>
          <w:rFonts w:ascii="Book Antiqua" w:hAnsi="Book Antiqua"/>
          <w:vertAlign w:val="superscript"/>
          <w:lang w:val="en-US"/>
        </w:rPr>
        <w:t>[2</w:t>
      </w:r>
      <w:r w:rsidR="00E8552B" w:rsidRPr="007F63C7">
        <w:rPr>
          <w:rFonts w:ascii="Book Antiqua" w:hAnsi="Book Antiqua"/>
          <w:vertAlign w:val="superscript"/>
          <w:lang w:val="en-US"/>
        </w:rPr>
        <w:t>8</w:t>
      </w:r>
      <w:r w:rsidR="00736BF9" w:rsidRPr="007F63C7">
        <w:rPr>
          <w:rFonts w:ascii="Book Antiqua" w:hAnsi="Book Antiqua"/>
          <w:vertAlign w:val="superscript"/>
          <w:lang w:val="en-US"/>
        </w:rPr>
        <w:t>-3</w:t>
      </w:r>
      <w:r w:rsidR="00E8552B" w:rsidRPr="007F63C7">
        <w:rPr>
          <w:rFonts w:ascii="Book Antiqua" w:hAnsi="Book Antiqua"/>
          <w:vertAlign w:val="superscript"/>
          <w:lang w:val="en-US"/>
        </w:rPr>
        <w:t>0</w:t>
      </w:r>
      <w:r w:rsidR="00736BF9" w:rsidRPr="007F63C7">
        <w:rPr>
          <w:rFonts w:ascii="Book Antiqua" w:hAnsi="Book Antiqua"/>
          <w:vertAlign w:val="superscript"/>
          <w:lang w:val="en-US"/>
        </w:rPr>
        <w:t>]</w:t>
      </w:r>
      <w:r w:rsidR="000A0C81" w:rsidRPr="007F63C7">
        <w:rPr>
          <w:rFonts w:ascii="Book Antiqua" w:hAnsi="Book Antiqua"/>
          <w:lang w:val="en-US"/>
        </w:rPr>
        <w:t>,</w:t>
      </w:r>
      <w:r w:rsidR="00216E96" w:rsidRPr="007F63C7">
        <w:rPr>
          <w:rFonts w:ascii="Book Antiqua" w:hAnsi="Book Antiqua"/>
          <w:lang w:val="en-US"/>
        </w:rPr>
        <w:t xml:space="preserve"> </w:t>
      </w:r>
      <w:r w:rsidR="000A0C81" w:rsidRPr="007F63C7">
        <w:rPr>
          <w:rFonts w:ascii="Book Antiqua" w:hAnsi="Book Antiqua"/>
          <w:lang w:val="en-US"/>
        </w:rPr>
        <w:t xml:space="preserve">a </w:t>
      </w:r>
      <w:r w:rsidR="00216E96" w:rsidRPr="007F63C7">
        <w:rPr>
          <w:rFonts w:ascii="Book Antiqua" w:hAnsi="Book Antiqua"/>
          <w:lang w:val="en-US"/>
        </w:rPr>
        <w:t>potentiation</w:t>
      </w:r>
      <w:r w:rsidR="000A0C81" w:rsidRPr="007F63C7">
        <w:rPr>
          <w:rFonts w:ascii="Book Antiqua" w:hAnsi="Book Antiqua"/>
          <w:lang w:val="en-US"/>
        </w:rPr>
        <w:t xml:space="preserve"> that</w:t>
      </w:r>
      <w:r w:rsidR="00F3103C" w:rsidRPr="007F63C7">
        <w:rPr>
          <w:rFonts w:ascii="Book Antiqua" w:hAnsi="Book Antiqua"/>
          <w:lang w:val="en-US"/>
        </w:rPr>
        <w:t xml:space="preserve"> has been shown to</w:t>
      </w:r>
      <w:r w:rsidR="00216E96" w:rsidRPr="007F63C7">
        <w:rPr>
          <w:rFonts w:ascii="Book Antiqua" w:hAnsi="Book Antiqua"/>
          <w:lang w:val="en-US"/>
        </w:rPr>
        <w:t xml:space="preserve"> end</w:t>
      </w:r>
      <w:r w:rsidR="00520B6F" w:rsidRPr="007F63C7">
        <w:rPr>
          <w:rFonts w:ascii="Book Antiqua" w:hAnsi="Book Antiqua"/>
          <w:lang w:val="en-US"/>
        </w:rPr>
        <w:t xml:space="preserve"> </w:t>
      </w:r>
      <w:r w:rsidR="00216E96" w:rsidRPr="007F63C7">
        <w:rPr>
          <w:rFonts w:ascii="Book Antiqua" w:hAnsi="Book Antiqua"/>
          <w:lang w:val="en-US"/>
        </w:rPr>
        <w:t xml:space="preserve">at </w:t>
      </w:r>
      <w:r w:rsidR="00520B6F" w:rsidRPr="007F63C7">
        <w:rPr>
          <w:rFonts w:ascii="Book Antiqua" w:hAnsi="Book Antiqua"/>
          <w:lang w:val="en-US"/>
        </w:rPr>
        <w:t>menopause</w:t>
      </w:r>
      <w:r w:rsidR="00736BF9" w:rsidRPr="007F63C7">
        <w:rPr>
          <w:rFonts w:ascii="Book Antiqua" w:hAnsi="Book Antiqua"/>
          <w:vertAlign w:val="superscript"/>
          <w:lang w:val="en-US"/>
        </w:rPr>
        <w:t>[3</w:t>
      </w:r>
      <w:r w:rsidR="00E8552B" w:rsidRPr="007F63C7">
        <w:rPr>
          <w:rFonts w:ascii="Book Antiqua" w:hAnsi="Book Antiqua"/>
          <w:vertAlign w:val="superscript"/>
          <w:lang w:val="en-US"/>
        </w:rPr>
        <w:t>1</w:t>
      </w:r>
      <w:r w:rsidR="00736BF9" w:rsidRPr="007F63C7">
        <w:rPr>
          <w:rFonts w:ascii="Book Antiqua" w:hAnsi="Book Antiqua"/>
          <w:vertAlign w:val="superscript"/>
          <w:lang w:val="en-US"/>
        </w:rPr>
        <w:t>]</w:t>
      </w:r>
      <w:r w:rsidR="00736BF9" w:rsidRPr="007F63C7">
        <w:rPr>
          <w:rFonts w:ascii="Book Antiqua" w:hAnsi="Book Antiqua"/>
          <w:lang w:val="en-US"/>
        </w:rPr>
        <w:t>.</w:t>
      </w:r>
      <w:r w:rsidRPr="007F63C7">
        <w:rPr>
          <w:rFonts w:ascii="Book Antiqua" w:hAnsi="Book Antiqua"/>
          <w:lang w:val="en-US"/>
        </w:rPr>
        <w:t xml:space="preserve"> </w:t>
      </w:r>
      <w:r w:rsidR="00550B36" w:rsidRPr="007F63C7">
        <w:rPr>
          <w:rFonts w:ascii="Book Antiqua" w:hAnsi="Book Antiqua"/>
          <w:lang w:val="en-US"/>
        </w:rPr>
        <w:t>DD begins relatively late</w:t>
      </w:r>
      <w:r w:rsidR="00F3103C" w:rsidRPr="007F63C7">
        <w:rPr>
          <w:rFonts w:ascii="Book Antiqua" w:hAnsi="Book Antiqua"/>
          <w:lang w:val="en-US"/>
        </w:rPr>
        <w:t>r</w:t>
      </w:r>
      <w:r w:rsidR="00550B36" w:rsidRPr="007F63C7">
        <w:rPr>
          <w:rFonts w:ascii="Book Antiqua" w:hAnsi="Book Antiqua"/>
          <w:lang w:val="en-US"/>
        </w:rPr>
        <w:t xml:space="preserve"> in life</w:t>
      </w:r>
      <w:r w:rsidR="00F3103C" w:rsidRPr="007F63C7">
        <w:rPr>
          <w:rFonts w:ascii="Book Antiqua" w:hAnsi="Book Antiqua"/>
          <w:lang w:val="en-US"/>
        </w:rPr>
        <w:t xml:space="preserve"> than schizophrenia</w:t>
      </w:r>
      <w:r w:rsidR="00550B36" w:rsidRPr="007F63C7">
        <w:rPr>
          <w:rFonts w:ascii="Book Antiqua" w:hAnsi="Book Antiqua"/>
          <w:lang w:val="en-US"/>
        </w:rPr>
        <w:t xml:space="preserve"> so that</w:t>
      </w:r>
      <w:r w:rsidR="00A11FD5" w:rsidRPr="007F63C7">
        <w:rPr>
          <w:rFonts w:ascii="Book Antiqua" w:hAnsi="Book Antiqua"/>
          <w:lang w:val="en-US"/>
        </w:rPr>
        <w:t xml:space="preserve"> most</w:t>
      </w:r>
      <w:r w:rsidR="000A0C81" w:rsidRPr="007F63C7">
        <w:rPr>
          <w:rFonts w:ascii="Book Antiqua" w:hAnsi="Book Antiqua"/>
          <w:lang w:val="en-US"/>
        </w:rPr>
        <w:t xml:space="preserve"> women with this disorder cannot count on </w:t>
      </w:r>
      <w:r w:rsidR="003926A4" w:rsidRPr="007F63C7">
        <w:rPr>
          <w:rFonts w:ascii="Book Antiqua" w:hAnsi="Book Antiqua"/>
          <w:lang w:val="en-US"/>
        </w:rPr>
        <w:t>circulating</w:t>
      </w:r>
      <w:r w:rsidR="00550B36" w:rsidRPr="007F63C7">
        <w:rPr>
          <w:rFonts w:ascii="Book Antiqua" w:hAnsi="Book Antiqua"/>
          <w:lang w:val="en-US"/>
        </w:rPr>
        <w:t xml:space="preserve"> estrogens </w:t>
      </w:r>
      <w:r w:rsidR="009D0465" w:rsidRPr="007F63C7">
        <w:rPr>
          <w:rFonts w:ascii="Book Antiqua" w:hAnsi="Book Antiqua"/>
          <w:lang w:val="en-US"/>
        </w:rPr>
        <w:t xml:space="preserve">to </w:t>
      </w:r>
      <w:r w:rsidR="00550B36" w:rsidRPr="007F63C7">
        <w:rPr>
          <w:rFonts w:ascii="Book Antiqua" w:hAnsi="Book Antiqua"/>
          <w:lang w:val="en-US"/>
        </w:rPr>
        <w:t>assist with antipsychotic response. In fact, the drop of estrogen at menopause may</w:t>
      </w:r>
      <w:r w:rsidR="009D0465" w:rsidRPr="007F63C7">
        <w:rPr>
          <w:rFonts w:ascii="Book Antiqua" w:hAnsi="Book Antiqua"/>
          <w:lang w:val="en-US"/>
        </w:rPr>
        <w:t xml:space="preserve"> be what determines</w:t>
      </w:r>
      <w:r w:rsidR="00550B36" w:rsidRPr="007F63C7">
        <w:rPr>
          <w:rFonts w:ascii="Book Antiqua" w:hAnsi="Book Antiqua"/>
          <w:lang w:val="en-US"/>
        </w:rPr>
        <w:t xml:space="preserve"> the </w:t>
      </w:r>
      <w:r w:rsidR="003926A4" w:rsidRPr="007F63C7">
        <w:rPr>
          <w:rFonts w:ascii="Book Antiqua" w:hAnsi="Book Antiqua"/>
          <w:lang w:val="en-US"/>
        </w:rPr>
        <w:t xml:space="preserve">higher </w:t>
      </w:r>
      <w:r w:rsidR="00550B36" w:rsidRPr="007F63C7">
        <w:rPr>
          <w:rFonts w:ascii="Book Antiqua" w:hAnsi="Book Antiqua"/>
          <w:lang w:val="en-US"/>
        </w:rPr>
        <w:t>prevalence of DD</w:t>
      </w:r>
      <w:r w:rsidR="00152347" w:rsidRPr="007F63C7">
        <w:rPr>
          <w:rFonts w:ascii="Book Antiqua" w:hAnsi="Book Antiqua"/>
          <w:lang w:val="en-US"/>
        </w:rPr>
        <w:t xml:space="preserve"> </w:t>
      </w:r>
      <w:r w:rsidR="00550B36" w:rsidRPr="007F63C7">
        <w:rPr>
          <w:rFonts w:ascii="Book Antiqua" w:hAnsi="Book Antiqua"/>
          <w:lang w:val="en-US"/>
        </w:rPr>
        <w:t>in women</w:t>
      </w:r>
      <w:r w:rsidR="003926A4" w:rsidRPr="007F63C7">
        <w:rPr>
          <w:rFonts w:ascii="Book Antiqua" w:hAnsi="Book Antiqua"/>
          <w:lang w:val="en-US"/>
        </w:rPr>
        <w:t xml:space="preserve"> than in men</w:t>
      </w:r>
      <w:r w:rsidR="00736BF9" w:rsidRPr="007F63C7">
        <w:rPr>
          <w:rFonts w:ascii="Book Antiqua" w:hAnsi="Book Antiqua"/>
          <w:vertAlign w:val="superscript"/>
          <w:lang w:val="en-US"/>
        </w:rPr>
        <w:t>[6]</w:t>
      </w:r>
      <w:r w:rsidR="00736BF9" w:rsidRPr="007F63C7">
        <w:rPr>
          <w:rFonts w:ascii="Book Antiqua" w:hAnsi="Book Antiqua"/>
          <w:lang w:val="en-US"/>
        </w:rPr>
        <w:t xml:space="preserve">. </w:t>
      </w:r>
      <w:r w:rsidR="00550B36" w:rsidRPr="007F63C7">
        <w:rPr>
          <w:rFonts w:ascii="Book Antiqua" w:hAnsi="Book Antiqua"/>
          <w:lang w:val="en-US"/>
        </w:rPr>
        <w:t xml:space="preserve"> </w:t>
      </w:r>
    </w:p>
    <w:p w:rsidR="00671342" w:rsidRPr="007F63C7" w:rsidRDefault="00F3103C"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When studies that control for </w:t>
      </w:r>
      <w:r w:rsidR="000A0C81" w:rsidRPr="007F63C7">
        <w:rPr>
          <w:rFonts w:ascii="Book Antiqua" w:hAnsi="Book Antiqua"/>
          <w:lang w:val="en-US"/>
        </w:rPr>
        <w:t xml:space="preserve">potentially </w:t>
      </w:r>
      <w:r w:rsidRPr="007F63C7">
        <w:rPr>
          <w:rFonts w:ascii="Book Antiqua" w:hAnsi="Book Antiqua"/>
          <w:lang w:val="en-US"/>
        </w:rPr>
        <w:t>confounding factors are conducted in DD, i</w:t>
      </w:r>
      <w:r w:rsidR="00550B36" w:rsidRPr="007F63C7">
        <w:rPr>
          <w:rFonts w:ascii="Book Antiqua" w:hAnsi="Book Antiqua"/>
          <w:lang w:val="en-US"/>
        </w:rPr>
        <w:t xml:space="preserve">t seems </w:t>
      </w:r>
      <w:r w:rsidR="00152347" w:rsidRPr="007F63C7">
        <w:rPr>
          <w:rFonts w:ascii="Book Antiqua" w:hAnsi="Book Antiqua"/>
          <w:lang w:val="en-US"/>
        </w:rPr>
        <w:t xml:space="preserve">likely </w:t>
      </w:r>
      <w:r w:rsidR="00550B36" w:rsidRPr="007F63C7">
        <w:rPr>
          <w:rFonts w:ascii="Book Antiqua" w:hAnsi="Book Antiqua"/>
          <w:lang w:val="en-US"/>
        </w:rPr>
        <w:t xml:space="preserve">that </w:t>
      </w:r>
      <w:r w:rsidR="00F310EE" w:rsidRPr="007F63C7">
        <w:rPr>
          <w:rFonts w:ascii="Book Antiqua" w:hAnsi="Book Antiqua"/>
          <w:lang w:val="en-US"/>
        </w:rPr>
        <w:t xml:space="preserve">gender </w:t>
      </w:r>
      <w:r w:rsidR="006A2776" w:rsidRPr="007F63C7">
        <w:rPr>
          <w:rFonts w:ascii="Book Antiqua" w:hAnsi="Book Antiqua"/>
          <w:lang w:val="en-US"/>
        </w:rPr>
        <w:t xml:space="preserve">will prove to be a </w:t>
      </w:r>
      <w:r w:rsidR="00F310EE" w:rsidRPr="007F63C7">
        <w:rPr>
          <w:rFonts w:ascii="Book Antiqua" w:hAnsi="Book Antiqua"/>
          <w:lang w:val="en-US"/>
        </w:rPr>
        <w:t>moderator of</w:t>
      </w:r>
      <w:r w:rsidR="00152347" w:rsidRPr="007F63C7">
        <w:rPr>
          <w:rFonts w:ascii="Book Antiqua" w:hAnsi="Book Antiqua"/>
          <w:lang w:val="en-US"/>
        </w:rPr>
        <w:t xml:space="preserve"> antipsychotic</w:t>
      </w:r>
      <w:r w:rsidR="00F310EE" w:rsidRPr="007F63C7">
        <w:rPr>
          <w:rFonts w:ascii="Book Antiqua" w:hAnsi="Book Antiqua"/>
          <w:lang w:val="en-US"/>
        </w:rPr>
        <w:t xml:space="preserve"> response</w:t>
      </w:r>
      <w:r w:rsidRPr="007F63C7">
        <w:rPr>
          <w:rFonts w:ascii="Book Antiqua" w:hAnsi="Book Antiqua"/>
          <w:lang w:val="en-US"/>
        </w:rPr>
        <w:t>, as it is in other psychoses.</w:t>
      </w:r>
    </w:p>
    <w:p w:rsidR="001639B3" w:rsidRPr="007F63C7" w:rsidRDefault="001639B3" w:rsidP="00626598">
      <w:pPr>
        <w:snapToGrid w:val="0"/>
        <w:spacing w:line="360" w:lineRule="auto"/>
        <w:ind w:left="144" w:right="144"/>
        <w:jc w:val="both"/>
        <w:rPr>
          <w:rFonts w:ascii="Book Antiqua" w:hAnsi="Book Antiqua"/>
          <w:b/>
          <w:i/>
          <w:lang w:val="en-US"/>
        </w:rPr>
      </w:pPr>
    </w:p>
    <w:p w:rsidR="008853FE" w:rsidRPr="007F63C7" w:rsidRDefault="00F951E5" w:rsidP="00626598">
      <w:pPr>
        <w:snapToGrid w:val="0"/>
        <w:spacing w:line="360" w:lineRule="auto"/>
        <w:ind w:left="144" w:right="144"/>
        <w:jc w:val="both"/>
        <w:rPr>
          <w:rFonts w:ascii="Book Antiqua" w:hAnsi="Book Antiqua"/>
          <w:b/>
          <w:i/>
          <w:lang w:val="en-US"/>
        </w:rPr>
      </w:pPr>
      <w:r w:rsidRPr="007F63C7">
        <w:rPr>
          <w:rFonts w:ascii="Book Antiqua" w:hAnsi="Book Antiqua"/>
          <w:b/>
          <w:i/>
          <w:lang w:val="en-US"/>
        </w:rPr>
        <w:t>Age</w:t>
      </w:r>
      <w:r w:rsidR="008853FE" w:rsidRPr="007F63C7">
        <w:rPr>
          <w:rFonts w:ascii="Book Antiqua" w:hAnsi="Book Antiqua"/>
          <w:b/>
          <w:i/>
          <w:lang w:val="en-US"/>
        </w:rPr>
        <w:t xml:space="preserve"> </w:t>
      </w:r>
      <w:r w:rsidR="001639B3" w:rsidRPr="007F63C7">
        <w:rPr>
          <w:rFonts w:ascii="Book Antiqua" w:hAnsi="Book Antiqua"/>
          <w:b/>
          <w:i/>
          <w:lang w:val="en-US"/>
        </w:rPr>
        <w:t xml:space="preserve"> </w:t>
      </w:r>
    </w:p>
    <w:p w:rsidR="008853FE" w:rsidRPr="007F63C7" w:rsidRDefault="008853FE" w:rsidP="00626598">
      <w:pPr>
        <w:snapToGrid w:val="0"/>
        <w:spacing w:line="360" w:lineRule="auto"/>
        <w:ind w:left="144" w:right="144"/>
        <w:jc w:val="both"/>
        <w:rPr>
          <w:rFonts w:ascii="Book Antiqua" w:hAnsi="Book Antiqua"/>
          <w:lang w:val="en-US"/>
        </w:rPr>
      </w:pPr>
      <w:r w:rsidRPr="007F63C7">
        <w:rPr>
          <w:rFonts w:ascii="Book Antiqua" w:hAnsi="Book Antiqua"/>
          <w:lang w:val="en-US"/>
        </w:rPr>
        <w:t xml:space="preserve">Age </w:t>
      </w:r>
      <w:r w:rsidR="00152347" w:rsidRPr="007F63C7">
        <w:rPr>
          <w:rFonts w:ascii="Book Antiqua" w:hAnsi="Book Antiqua"/>
          <w:lang w:val="en-US"/>
        </w:rPr>
        <w:t xml:space="preserve">is </w:t>
      </w:r>
      <w:r w:rsidR="00F3103C" w:rsidRPr="007F63C7">
        <w:rPr>
          <w:rFonts w:ascii="Book Antiqua" w:hAnsi="Book Antiqua"/>
          <w:lang w:val="en-US"/>
        </w:rPr>
        <w:t xml:space="preserve">known to </w:t>
      </w:r>
      <w:r w:rsidRPr="007F63C7">
        <w:rPr>
          <w:rFonts w:ascii="Book Antiqua" w:hAnsi="Book Antiqua"/>
          <w:lang w:val="en-US"/>
        </w:rPr>
        <w:t>moderate</w:t>
      </w:r>
      <w:r w:rsidR="00152347" w:rsidRPr="007F63C7">
        <w:rPr>
          <w:rFonts w:ascii="Book Antiqua" w:hAnsi="Book Antiqua"/>
          <w:lang w:val="en-US"/>
        </w:rPr>
        <w:t xml:space="preserve"> antipsychotic</w:t>
      </w:r>
      <w:r w:rsidRPr="007F63C7">
        <w:rPr>
          <w:rFonts w:ascii="Book Antiqua" w:hAnsi="Book Antiqua"/>
          <w:lang w:val="en-US"/>
        </w:rPr>
        <w:t xml:space="preserve"> response in </w:t>
      </w:r>
      <w:r w:rsidR="00152347" w:rsidRPr="007F63C7">
        <w:rPr>
          <w:rFonts w:ascii="Book Antiqua" w:hAnsi="Book Antiqua"/>
          <w:lang w:val="en-US"/>
        </w:rPr>
        <w:t xml:space="preserve">many psychotic illnesses. </w:t>
      </w:r>
      <w:r w:rsidR="00F3103C" w:rsidRPr="007F63C7">
        <w:rPr>
          <w:rFonts w:ascii="Book Antiqua" w:hAnsi="Book Antiqua"/>
          <w:lang w:val="en-US"/>
        </w:rPr>
        <w:t>Both a</w:t>
      </w:r>
      <w:r w:rsidRPr="007F63C7">
        <w:rPr>
          <w:rFonts w:ascii="Book Antiqua" w:hAnsi="Book Antiqua"/>
          <w:lang w:val="en-US"/>
        </w:rPr>
        <w:t xml:space="preserve">ge at treatment and </w:t>
      </w:r>
      <w:r w:rsidR="00DD7BBD" w:rsidRPr="007F63C7">
        <w:rPr>
          <w:rFonts w:ascii="Book Antiqua" w:hAnsi="Book Antiqua"/>
          <w:lang w:val="en-US"/>
        </w:rPr>
        <w:t xml:space="preserve">also </w:t>
      </w:r>
      <w:r w:rsidRPr="007F63C7">
        <w:rPr>
          <w:rFonts w:ascii="Book Antiqua" w:hAnsi="Book Antiqua"/>
          <w:lang w:val="en-US"/>
        </w:rPr>
        <w:t>age at onset of illness</w:t>
      </w:r>
      <w:r w:rsidR="00DD7BBD" w:rsidRPr="007F63C7">
        <w:rPr>
          <w:rFonts w:ascii="Book Antiqua" w:hAnsi="Book Antiqua"/>
          <w:lang w:val="en-US"/>
        </w:rPr>
        <w:t xml:space="preserve">, </w:t>
      </w:r>
      <w:r w:rsidR="00F3103C" w:rsidRPr="007F63C7">
        <w:rPr>
          <w:rFonts w:ascii="Book Antiqua" w:hAnsi="Book Antiqua"/>
          <w:lang w:val="en-US"/>
        </w:rPr>
        <w:t xml:space="preserve">often </w:t>
      </w:r>
      <w:r w:rsidR="00DD7BBD" w:rsidRPr="007F63C7">
        <w:rPr>
          <w:rFonts w:ascii="Book Antiqua" w:hAnsi="Book Antiqua"/>
          <w:lang w:val="en-US"/>
        </w:rPr>
        <w:t>a proxy for</w:t>
      </w:r>
      <w:r w:rsidR="009D0465" w:rsidRPr="007F63C7">
        <w:rPr>
          <w:rFonts w:ascii="Book Antiqua" w:hAnsi="Book Antiqua"/>
          <w:lang w:val="en-US"/>
        </w:rPr>
        <w:t xml:space="preserve"> illness duration</w:t>
      </w:r>
      <w:r w:rsidR="00DD7BBD" w:rsidRPr="007F63C7">
        <w:rPr>
          <w:rFonts w:ascii="Book Antiqua" w:hAnsi="Book Antiqua"/>
          <w:lang w:val="en-US"/>
        </w:rPr>
        <w:t>,</w:t>
      </w:r>
      <w:r w:rsidR="009D0465" w:rsidRPr="007F63C7">
        <w:rPr>
          <w:rFonts w:ascii="Book Antiqua" w:hAnsi="Book Antiqua"/>
          <w:lang w:val="en-US"/>
        </w:rPr>
        <w:t xml:space="preserve"> </w:t>
      </w:r>
      <w:r w:rsidR="00DD7BBD" w:rsidRPr="007F63C7">
        <w:rPr>
          <w:rFonts w:ascii="Book Antiqua" w:hAnsi="Book Antiqua"/>
          <w:lang w:val="en-US"/>
        </w:rPr>
        <w:t xml:space="preserve">can </w:t>
      </w:r>
      <w:r w:rsidRPr="007F63C7">
        <w:rPr>
          <w:rFonts w:ascii="Book Antiqua" w:hAnsi="Book Antiqua"/>
          <w:lang w:val="en-US"/>
        </w:rPr>
        <w:t xml:space="preserve">impact therapeutic outcomes in </w:t>
      </w:r>
      <w:r w:rsidR="00FF2A7D" w:rsidRPr="007F63C7">
        <w:rPr>
          <w:rFonts w:ascii="Book Antiqua" w:hAnsi="Book Antiqua"/>
          <w:lang w:val="en-US"/>
        </w:rPr>
        <w:t>psychosis</w:t>
      </w:r>
      <w:r w:rsidR="00DD7BBD" w:rsidRPr="007F63C7">
        <w:rPr>
          <w:rFonts w:ascii="Book Antiqua" w:hAnsi="Book Antiqua"/>
          <w:lang w:val="en-US"/>
        </w:rPr>
        <w:t>.</w:t>
      </w:r>
    </w:p>
    <w:p w:rsidR="000F5223" w:rsidRPr="007F63C7" w:rsidRDefault="00550B36"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Mangoni </w:t>
      </w:r>
      <w:r w:rsidR="00A5149F" w:rsidRPr="007F63C7">
        <w:rPr>
          <w:rFonts w:ascii="Book Antiqua" w:hAnsi="Book Antiqua"/>
          <w:i/>
          <w:lang w:val="en-US"/>
        </w:rPr>
        <w:t>et al</w:t>
      </w:r>
      <w:r w:rsidR="00A5149F" w:rsidRPr="007F63C7">
        <w:rPr>
          <w:rFonts w:ascii="Book Antiqua" w:hAnsi="Book Antiqua"/>
          <w:vertAlign w:val="superscript"/>
          <w:lang w:val="en-US"/>
        </w:rPr>
        <w:t xml:space="preserve">[32] </w:t>
      </w:r>
      <w:r w:rsidRPr="007F63C7">
        <w:rPr>
          <w:rFonts w:ascii="Book Antiqua" w:hAnsi="Book Antiqua"/>
          <w:lang w:val="en-US"/>
        </w:rPr>
        <w:t xml:space="preserve">have </w:t>
      </w:r>
      <w:r w:rsidR="000F5223" w:rsidRPr="007F63C7">
        <w:rPr>
          <w:rFonts w:ascii="Book Antiqua" w:hAnsi="Book Antiqua"/>
          <w:lang w:val="en-US"/>
        </w:rPr>
        <w:t xml:space="preserve">highlighted </w:t>
      </w:r>
      <w:r w:rsidR="00513934" w:rsidRPr="007F63C7">
        <w:rPr>
          <w:rFonts w:ascii="Book Antiqua" w:hAnsi="Book Antiqua"/>
          <w:lang w:val="en-US"/>
        </w:rPr>
        <w:t xml:space="preserve">a person’s </w:t>
      </w:r>
      <w:r w:rsidR="000F5223" w:rsidRPr="007F63C7">
        <w:rPr>
          <w:rFonts w:ascii="Book Antiqua" w:hAnsi="Book Antiqua"/>
          <w:lang w:val="en-US"/>
        </w:rPr>
        <w:t>age</w:t>
      </w:r>
      <w:r w:rsidR="001F497D" w:rsidRPr="007F63C7">
        <w:rPr>
          <w:rFonts w:ascii="Book Antiqua" w:hAnsi="Book Antiqua"/>
          <w:lang w:val="en-US"/>
        </w:rPr>
        <w:t xml:space="preserve"> at treatment</w:t>
      </w:r>
      <w:r w:rsidRPr="007F63C7">
        <w:rPr>
          <w:rFonts w:ascii="Book Antiqua" w:hAnsi="Book Antiqua"/>
          <w:lang w:val="en-US"/>
        </w:rPr>
        <w:t xml:space="preserve"> as a moderator</w:t>
      </w:r>
      <w:r w:rsidR="00AE0C5D" w:rsidRPr="007F63C7">
        <w:rPr>
          <w:rFonts w:ascii="Book Antiqua" w:hAnsi="Book Antiqua"/>
          <w:lang w:val="en-US"/>
        </w:rPr>
        <w:t xml:space="preserve"> of </w:t>
      </w:r>
      <w:r w:rsidR="00526FD1" w:rsidRPr="007F63C7">
        <w:rPr>
          <w:rFonts w:ascii="Book Antiqua" w:hAnsi="Book Antiqua"/>
          <w:lang w:val="en-US"/>
        </w:rPr>
        <w:t xml:space="preserve">medication </w:t>
      </w:r>
      <w:r w:rsidR="00AE0C5D" w:rsidRPr="007F63C7">
        <w:rPr>
          <w:rFonts w:ascii="Book Antiqua" w:hAnsi="Book Antiqua"/>
          <w:lang w:val="en-US"/>
        </w:rPr>
        <w:t>response</w:t>
      </w:r>
      <w:r w:rsidR="001F497D" w:rsidRPr="007F63C7">
        <w:rPr>
          <w:rFonts w:ascii="Book Antiqua" w:hAnsi="Book Antiqua"/>
          <w:lang w:val="en-US"/>
        </w:rPr>
        <w:t xml:space="preserve">. </w:t>
      </w:r>
      <w:r w:rsidR="008C6FFE" w:rsidRPr="007F63C7">
        <w:rPr>
          <w:rFonts w:ascii="Book Antiqua" w:hAnsi="Book Antiqua"/>
          <w:lang w:val="en-US"/>
        </w:rPr>
        <w:t xml:space="preserve">Age changes the </w:t>
      </w:r>
      <w:r w:rsidR="00153BCC" w:rsidRPr="007F63C7">
        <w:rPr>
          <w:rFonts w:ascii="Book Antiqua" w:hAnsi="Book Antiqua"/>
          <w:lang w:val="en-US"/>
        </w:rPr>
        <w:t>bioavailability, distribution, metabolism and elimination</w:t>
      </w:r>
      <w:r w:rsidR="008C6FFE" w:rsidRPr="007F63C7">
        <w:rPr>
          <w:rFonts w:ascii="Book Antiqua" w:hAnsi="Book Antiqua"/>
          <w:lang w:val="en-US"/>
        </w:rPr>
        <w:t xml:space="preserve"> of drugs</w:t>
      </w:r>
      <w:r w:rsidR="00153BCC" w:rsidRPr="007F63C7">
        <w:rPr>
          <w:rFonts w:ascii="Book Antiqua" w:hAnsi="Book Antiqua"/>
          <w:lang w:val="en-US"/>
        </w:rPr>
        <w:t xml:space="preserve">. As people age, </w:t>
      </w:r>
      <w:r w:rsidR="008C6FFE" w:rsidRPr="007F63C7">
        <w:rPr>
          <w:rFonts w:ascii="Book Antiqua" w:hAnsi="Book Antiqua"/>
          <w:lang w:val="en-US"/>
        </w:rPr>
        <w:t xml:space="preserve">there is </w:t>
      </w:r>
      <w:r w:rsidR="00153BCC" w:rsidRPr="007F63C7">
        <w:rPr>
          <w:rFonts w:ascii="Book Antiqua" w:hAnsi="Book Antiqua"/>
          <w:lang w:val="en-US"/>
        </w:rPr>
        <w:t>a</w:t>
      </w:r>
      <w:r w:rsidR="001F497D" w:rsidRPr="007F63C7">
        <w:rPr>
          <w:rFonts w:ascii="Book Antiqua" w:hAnsi="Book Antiqua"/>
          <w:lang w:val="en-US"/>
        </w:rPr>
        <w:t xml:space="preserve"> </w:t>
      </w:r>
      <w:r w:rsidR="008853FE" w:rsidRPr="007F63C7">
        <w:rPr>
          <w:rFonts w:ascii="Book Antiqua" w:hAnsi="Book Antiqua"/>
          <w:lang w:val="en-US"/>
        </w:rPr>
        <w:t>gradual</w:t>
      </w:r>
      <w:r w:rsidR="00153BCC" w:rsidRPr="007F63C7">
        <w:rPr>
          <w:rFonts w:ascii="Book Antiqua" w:hAnsi="Book Antiqua"/>
          <w:lang w:val="en-US"/>
        </w:rPr>
        <w:t xml:space="preserve"> reduction in renal and hepatic clearance, as well as a</w:t>
      </w:r>
      <w:r w:rsidR="008C6FFE" w:rsidRPr="007F63C7">
        <w:rPr>
          <w:rFonts w:ascii="Book Antiqua" w:hAnsi="Book Antiqua"/>
          <w:lang w:val="en-US"/>
        </w:rPr>
        <w:t xml:space="preserve"> relative</w:t>
      </w:r>
      <w:r w:rsidR="00153BCC" w:rsidRPr="007F63C7">
        <w:rPr>
          <w:rFonts w:ascii="Book Antiqua" w:hAnsi="Book Antiqua"/>
          <w:lang w:val="en-US"/>
        </w:rPr>
        <w:t xml:space="preserve"> increase in</w:t>
      </w:r>
      <w:r w:rsidR="00A11FD5" w:rsidRPr="007F63C7">
        <w:rPr>
          <w:rFonts w:ascii="Book Antiqua" w:hAnsi="Book Antiqua"/>
          <w:lang w:val="en-US"/>
        </w:rPr>
        <w:t xml:space="preserve"> the</w:t>
      </w:r>
      <w:r w:rsidR="00153BCC" w:rsidRPr="007F63C7">
        <w:rPr>
          <w:rFonts w:ascii="Book Antiqua" w:hAnsi="Book Antiqua"/>
          <w:lang w:val="en-US"/>
        </w:rPr>
        <w:t xml:space="preserve"> volume of</w:t>
      </w:r>
      <w:r w:rsidR="008C6FFE" w:rsidRPr="007F63C7">
        <w:rPr>
          <w:rFonts w:ascii="Book Antiqua" w:hAnsi="Book Antiqua"/>
          <w:lang w:val="en-US"/>
        </w:rPr>
        <w:t xml:space="preserve"> drug</w:t>
      </w:r>
      <w:r w:rsidR="00A5149F" w:rsidRPr="007F63C7">
        <w:rPr>
          <w:rFonts w:ascii="Book Antiqua" w:hAnsi="Book Antiqua"/>
          <w:lang w:val="en-US"/>
        </w:rPr>
        <w:t xml:space="preserve"> distribution</w:t>
      </w:r>
      <w:r w:rsidR="00763D34" w:rsidRPr="007F63C7">
        <w:rPr>
          <w:rFonts w:ascii="Book Antiqua" w:hAnsi="Book Antiqua"/>
          <w:vertAlign w:val="superscript"/>
          <w:lang w:val="en-US"/>
        </w:rPr>
        <w:t>[3</w:t>
      </w:r>
      <w:r w:rsidR="0080452A" w:rsidRPr="007F63C7">
        <w:rPr>
          <w:rFonts w:ascii="Book Antiqua" w:hAnsi="Book Antiqua"/>
          <w:vertAlign w:val="superscript"/>
          <w:lang w:val="en-US"/>
        </w:rPr>
        <w:t>3</w:t>
      </w:r>
      <w:r w:rsidR="00763D34" w:rsidRPr="007F63C7">
        <w:rPr>
          <w:rFonts w:ascii="Book Antiqua" w:hAnsi="Book Antiqua"/>
          <w:vertAlign w:val="superscript"/>
          <w:lang w:val="en-US"/>
        </w:rPr>
        <w:t>]</w:t>
      </w:r>
      <w:r w:rsidR="00763D34" w:rsidRPr="007F63C7">
        <w:rPr>
          <w:rFonts w:ascii="Book Antiqua" w:hAnsi="Book Antiqua"/>
          <w:lang w:val="en-US"/>
        </w:rPr>
        <w:t xml:space="preserve">. </w:t>
      </w:r>
      <w:r w:rsidR="008C6FFE" w:rsidRPr="007F63C7">
        <w:rPr>
          <w:rFonts w:ascii="Book Antiqua" w:hAnsi="Book Antiqua"/>
          <w:lang w:val="en-US"/>
        </w:rPr>
        <w:t>The net effect</w:t>
      </w:r>
      <w:r w:rsidR="00BC74B9" w:rsidRPr="007F63C7">
        <w:rPr>
          <w:rFonts w:ascii="Book Antiqua" w:hAnsi="Book Antiqua"/>
          <w:lang w:val="en-US"/>
        </w:rPr>
        <w:t xml:space="preserve"> for lipophilic drugs such as antipsychotics</w:t>
      </w:r>
      <w:r w:rsidR="008C6FFE" w:rsidRPr="007F63C7">
        <w:rPr>
          <w:rFonts w:ascii="Book Antiqua" w:hAnsi="Book Antiqua"/>
          <w:lang w:val="en-US"/>
        </w:rPr>
        <w:t xml:space="preserve"> is</w:t>
      </w:r>
      <w:r w:rsidR="00BC74B9" w:rsidRPr="007F63C7">
        <w:rPr>
          <w:rFonts w:ascii="Book Antiqua" w:hAnsi="Book Antiqua"/>
          <w:lang w:val="en-US"/>
        </w:rPr>
        <w:t xml:space="preserve"> a tendency for</w:t>
      </w:r>
      <w:r w:rsidR="008C6FFE" w:rsidRPr="007F63C7">
        <w:rPr>
          <w:rFonts w:ascii="Book Antiqua" w:hAnsi="Book Antiqua"/>
          <w:lang w:val="en-US"/>
        </w:rPr>
        <w:t xml:space="preserve"> drug accumulation</w:t>
      </w:r>
      <w:r w:rsidR="00BC74B9" w:rsidRPr="007F63C7">
        <w:rPr>
          <w:rFonts w:ascii="Book Antiqua" w:hAnsi="Book Antiqua"/>
          <w:lang w:val="en-US"/>
        </w:rPr>
        <w:t xml:space="preserve"> in lipid stores</w:t>
      </w:r>
      <w:r w:rsidR="00763D34" w:rsidRPr="007F63C7">
        <w:rPr>
          <w:rFonts w:ascii="Book Antiqua" w:hAnsi="Book Antiqua"/>
          <w:vertAlign w:val="superscript"/>
          <w:lang w:val="en-US"/>
        </w:rPr>
        <w:t>[3</w:t>
      </w:r>
      <w:r w:rsidR="0080452A" w:rsidRPr="007F63C7">
        <w:rPr>
          <w:rFonts w:ascii="Book Antiqua" w:hAnsi="Book Antiqua"/>
          <w:vertAlign w:val="superscript"/>
          <w:lang w:val="en-US"/>
        </w:rPr>
        <w:t>4</w:t>
      </w:r>
      <w:r w:rsidR="00763D34" w:rsidRPr="007F63C7">
        <w:rPr>
          <w:rFonts w:ascii="Book Antiqua" w:hAnsi="Book Antiqua"/>
          <w:vertAlign w:val="superscript"/>
          <w:lang w:val="en-US"/>
        </w:rPr>
        <w:t>]</w:t>
      </w:r>
      <w:r w:rsidR="00763D34" w:rsidRPr="007F63C7">
        <w:rPr>
          <w:rFonts w:ascii="Book Antiqua" w:hAnsi="Book Antiqua"/>
          <w:lang w:val="en-US"/>
        </w:rPr>
        <w:t xml:space="preserve">, </w:t>
      </w:r>
      <w:r w:rsidR="00BC74B9" w:rsidRPr="007F63C7">
        <w:rPr>
          <w:rFonts w:ascii="Book Antiqua" w:hAnsi="Book Antiqua"/>
          <w:lang w:val="en-US"/>
        </w:rPr>
        <w:t xml:space="preserve">which </w:t>
      </w:r>
      <w:r w:rsidR="009D0465" w:rsidRPr="007F63C7">
        <w:rPr>
          <w:rFonts w:ascii="Book Antiqua" w:hAnsi="Book Antiqua"/>
          <w:lang w:val="en-US"/>
        </w:rPr>
        <w:t xml:space="preserve">can </w:t>
      </w:r>
      <w:r w:rsidR="00BC74B9" w:rsidRPr="007F63C7">
        <w:rPr>
          <w:rFonts w:ascii="Book Antiqua" w:hAnsi="Book Antiqua"/>
          <w:lang w:val="en-US"/>
        </w:rPr>
        <w:t>lead to drug toxicity.</w:t>
      </w:r>
      <w:r w:rsidR="00153BCC" w:rsidRPr="007F63C7">
        <w:rPr>
          <w:rFonts w:ascii="Book Antiqua" w:hAnsi="Book Antiqua"/>
          <w:lang w:val="en-US"/>
        </w:rPr>
        <w:t xml:space="preserve"> </w:t>
      </w:r>
      <w:r w:rsidR="000A0C81" w:rsidRPr="007F63C7">
        <w:rPr>
          <w:rFonts w:ascii="Book Antiqua" w:hAnsi="Book Antiqua"/>
          <w:lang w:val="en-US"/>
        </w:rPr>
        <w:t xml:space="preserve">Toxic drug levels </w:t>
      </w:r>
      <w:r w:rsidR="001F497D" w:rsidRPr="007F63C7">
        <w:rPr>
          <w:rFonts w:ascii="Book Antiqua" w:hAnsi="Book Antiqua"/>
          <w:lang w:val="en-US"/>
        </w:rPr>
        <w:t>impair</w:t>
      </w:r>
      <w:r w:rsidR="000A0C81" w:rsidRPr="007F63C7">
        <w:rPr>
          <w:rFonts w:ascii="Book Antiqua" w:hAnsi="Book Antiqua"/>
          <w:lang w:val="en-US"/>
        </w:rPr>
        <w:t xml:space="preserve"> subsequent</w:t>
      </w:r>
      <w:r w:rsidR="001F497D" w:rsidRPr="007F63C7">
        <w:rPr>
          <w:rFonts w:ascii="Book Antiqua" w:hAnsi="Book Antiqua"/>
          <w:lang w:val="en-US"/>
        </w:rPr>
        <w:t xml:space="preserve"> adherence</w:t>
      </w:r>
      <w:r w:rsidR="009D0465" w:rsidRPr="007F63C7">
        <w:rPr>
          <w:rFonts w:ascii="Book Antiqua" w:hAnsi="Book Antiqua"/>
          <w:lang w:val="en-US"/>
        </w:rPr>
        <w:t xml:space="preserve">, </w:t>
      </w:r>
      <w:r w:rsidR="00F3103C" w:rsidRPr="007F63C7">
        <w:rPr>
          <w:rFonts w:ascii="Book Antiqua" w:hAnsi="Book Antiqua"/>
          <w:lang w:val="en-US"/>
        </w:rPr>
        <w:t xml:space="preserve">thereby </w:t>
      </w:r>
      <w:r w:rsidR="009D0465" w:rsidRPr="007F63C7">
        <w:rPr>
          <w:rFonts w:ascii="Book Antiqua" w:hAnsi="Book Antiqua"/>
          <w:lang w:val="en-US"/>
        </w:rPr>
        <w:t>undermining treatment effectiveness.</w:t>
      </w:r>
      <w:r w:rsidR="00763D34" w:rsidRPr="007F63C7">
        <w:rPr>
          <w:rFonts w:ascii="Book Antiqua" w:hAnsi="Book Antiqua"/>
          <w:lang w:val="en-US"/>
        </w:rPr>
        <w:t xml:space="preserve"> To date, no studies have specifically investigated the impact of age at treatment </w:t>
      </w:r>
      <w:r w:rsidR="00FD26BF" w:rsidRPr="007F63C7">
        <w:rPr>
          <w:rFonts w:ascii="Book Antiqua" w:hAnsi="Book Antiqua"/>
          <w:lang w:val="en-US"/>
        </w:rPr>
        <w:t>on therapeutic</w:t>
      </w:r>
      <w:r w:rsidR="00763D34" w:rsidRPr="007F63C7">
        <w:rPr>
          <w:rFonts w:ascii="Book Antiqua" w:hAnsi="Book Antiqua"/>
          <w:lang w:val="en-US"/>
        </w:rPr>
        <w:t xml:space="preserve"> outcomes in </w:t>
      </w:r>
      <w:r w:rsidR="00FD26BF" w:rsidRPr="007F63C7">
        <w:rPr>
          <w:rFonts w:ascii="Book Antiqua" w:hAnsi="Book Antiqua"/>
          <w:lang w:val="en-US"/>
        </w:rPr>
        <w:t>DD</w:t>
      </w:r>
      <w:r w:rsidR="00763D34" w:rsidRPr="007F63C7">
        <w:rPr>
          <w:rFonts w:ascii="Book Antiqua" w:hAnsi="Book Antiqua"/>
          <w:lang w:val="en-US"/>
        </w:rPr>
        <w:t xml:space="preserve">. Conclusions </w:t>
      </w:r>
      <w:r w:rsidR="009D0465" w:rsidRPr="007F63C7">
        <w:rPr>
          <w:rFonts w:ascii="Book Antiqua" w:hAnsi="Book Antiqua"/>
          <w:lang w:val="en-US"/>
        </w:rPr>
        <w:t xml:space="preserve">can only </w:t>
      </w:r>
      <w:r w:rsidR="00763D34" w:rsidRPr="007F63C7">
        <w:rPr>
          <w:rFonts w:ascii="Book Antiqua" w:hAnsi="Book Antiqua"/>
          <w:lang w:val="en-US"/>
        </w:rPr>
        <w:t>be inferred from studi</w:t>
      </w:r>
      <w:r w:rsidR="00FD26BF" w:rsidRPr="007F63C7">
        <w:rPr>
          <w:rFonts w:ascii="Book Antiqua" w:hAnsi="Book Antiqua"/>
          <w:lang w:val="en-US"/>
        </w:rPr>
        <w:t xml:space="preserve">es in schizophrenia populations </w:t>
      </w:r>
      <w:r w:rsidR="009D0465" w:rsidRPr="007F63C7">
        <w:rPr>
          <w:rFonts w:ascii="Book Antiqua" w:hAnsi="Book Antiqua"/>
          <w:lang w:val="en-US"/>
        </w:rPr>
        <w:t>and</w:t>
      </w:r>
      <w:r w:rsidR="00FD26BF" w:rsidRPr="007F63C7">
        <w:rPr>
          <w:rFonts w:ascii="Book Antiqua" w:hAnsi="Book Antiqua"/>
          <w:lang w:val="en-US"/>
        </w:rPr>
        <w:t xml:space="preserve"> from </w:t>
      </w:r>
      <w:r w:rsidR="00513934" w:rsidRPr="007F63C7">
        <w:rPr>
          <w:rFonts w:ascii="Book Antiqua" w:hAnsi="Book Antiqua"/>
          <w:lang w:val="en-US"/>
        </w:rPr>
        <w:t xml:space="preserve">other </w:t>
      </w:r>
      <w:r w:rsidR="00F3103C" w:rsidRPr="007F63C7">
        <w:rPr>
          <w:rFonts w:ascii="Book Antiqua" w:hAnsi="Book Antiqua"/>
          <w:lang w:val="en-US"/>
        </w:rPr>
        <w:t xml:space="preserve">pharmacological </w:t>
      </w:r>
      <w:r w:rsidR="00FD26BF" w:rsidRPr="007F63C7">
        <w:rPr>
          <w:rFonts w:ascii="Book Antiqua" w:hAnsi="Book Antiqua"/>
          <w:lang w:val="en-US"/>
        </w:rPr>
        <w:t>research</w:t>
      </w:r>
      <w:r w:rsidR="00526FD1" w:rsidRPr="007F63C7">
        <w:rPr>
          <w:rFonts w:ascii="Book Antiqua" w:hAnsi="Book Antiqua"/>
          <w:lang w:val="en-US"/>
        </w:rPr>
        <w:t xml:space="preserve"> </w:t>
      </w:r>
      <w:r w:rsidR="009D0465" w:rsidRPr="007F63C7">
        <w:rPr>
          <w:rFonts w:ascii="Book Antiqua" w:hAnsi="Book Antiqua"/>
          <w:lang w:val="en-US"/>
        </w:rPr>
        <w:t xml:space="preserve">in aging populations. </w:t>
      </w:r>
    </w:p>
    <w:p w:rsidR="005A5D71" w:rsidRPr="007F63C7" w:rsidRDefault="001F497D"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Age at onset</w:t>
      </w:r>
      <w:r w:rsidR="00763D34" w:rsidRPr="007F63C7">
        <w:rPr>
          <w:rFonts w:ascii="Book Antiqua" w:hAnsi="Book Antiqua"/>
          <w:lang w:val="en-US"/>
        </w:rPr>
        <w:t xml:space="preserve"> of illness has been considered </w:t>
      </w:r>
      <w:r w:rsidR="000A0C81" w:rsidRPr="007F63C7">
        <w:rPr>
          <w:rFonts w:ascii="Book Antiqua" w:hAnsi="Book Antiqua"/>
          <w:lang w:val="en-US"/>
        </w:rPr>
        <w:t xml:space="preserve">a </w:t>
      </w:r>
      <w:r w:rsidRPr="007F63C7">
        <w:rPr>
          <w:rFonts w:ascii="Book Antiqua" w:hAnsi="Book Antiqua"/>
          <w:lang w:val="en-US"/>
        </w:rPr>
        <w:t xml:space="preserve">moderator of </w:t>
      </w:r>
      <w:r w:rsidR="0080452A" w:rsidRPr="007F63C7">
        <w:rPr>
          <w:rFonts w:ascii="Book Antiqua" w:hAnsi="Book Antiqua"/>
          <w:lang w:val="en-US"/>
        </w:rPr>
        <w:t>antipsychotic response</w:t>
      </w:r>
      <w:r w:rsidRPr="007F63C7">
        <w:rPr>
          <w:rFonts w:ascii="Book Antiqua" w:hAnsi="Book Antiqua"/>
          <w:lang w:val="en-US"/>
        </w:rPr>
        <w:t xml:space="preserve"> in schizophrenia</w:t>
      </w:r>
      <w:r w:rsidR="00763D34" w:rsidRPr="007F63C7">
        <w:rPr>
          <w:rFonts w:ascii="Book Antiqua" w:hAnsi="Book Antiqua"/>
          <w:vertAlign w:val="superscript"/>
          <w:lang w:val="en-US"/>
        </w:rPr>
        <w:t>[3</w:t>
      </w:r>
      <w:r w:rsidR="0080452A" w:rsidRPr="007F63C7">
        <w:rPr>
          <w:rFonts w:ascii="Book Antiqua" w:hAnsi="Book Antiqua"/>
          <w:vertAlign w:val="superscript"/>
          <w:lang w:val="en-US"/>
        </w:rPr>
        <w:t>5</w:t>
      </w:r>
      <w:r w:rsidR="00763D34" w:rsidRPr="007F63C7">
        <w:rPr>
          <w:rFonts w:ascii="Book Antiqua" w:hAnsi="Book Antiqua"/>
          <w:vertAlign w:val="superscript"/>
          <w:lang w:val="en-US"/>
        </w:rPr>
        <w:t>]</w:t>
      </w:r>
      <w:r w:rsidR="00763D34" w:rsidRPr="007F63C7">
        <w:rPr>
          <w:rFonts w:ascii="Book Antiqua" w:hAnsi="Book Antiqua"/>
          <w:lang w:val="en-US"/>
        </w:rPr>
        <w:t xml:space="preserve">. </w:t>
      </w:r>
      <w:r w:rsidRPr="007F63C7">
        <w:rPr>
          <w:rFonts w:ascii="Book Antiqua" w:hAnsi="Book Antiqua"/>
          <w:lang w:val="en-US"/>
        </w:rPr>
        <w:t>Usually, the younger the onset, the more severe the illness, which equates with poor response to treatment</w:t>
      </w:r>
      <w:r w:rsidR="00C1509B" w:rsidRPr="007F63C7">
        <w:rPr>
          <w:rFonts w:ascii="Book Antiqua" w:hAnsi="Book Antiqua"/>
          <w:vertAlign w:val="superscript"/>
          <w:lang w:val="en-US"/>
        </w:rPr>
        <w:t>[3</w:t>
      </w:r>
      <w:r w:rsidR="0080452A" w:rsidRPr="007F63C7">
        <w:rPr>
          <w:rFonts w:ascii="Book Antiqua" w:hAnsi="Book Antiqua"/>
          <w:vertAlign w:val="superscript"/>
          <w:lang w:val="en-US"/>
        </w:rPr>
        <w:t>5</w:t>
      </w:r>
      <w:r w:rsidR="00C1509B" w:rsidRPr="007F63C7">
        <w:rPr>
          <w:rFonts w:ascii="Book Antiqua" w:hAnsi="Book Antiqua"/>
          <w:vertAlign w:val="superscript"/>
          <w:lang w:val="en-US"/>
        </w:rPr>
        <w:t>]</w:t>
      </w:r>
      <w:r w:rsidRPr="007F63C7">
        <w:rPr>
          <w:rFonts w:ascii="Book Antiqua" w:hAnsi="Book Antiqua"/>
          <w:lang w:val="en-US"/>
        </w:rPr>
        <w:t xml:space="preserve">. </w:t>
      </w:r>
      <w:r w:rsidR="006F53AE" w:rsidRPr="007F63C7">
        <w:rPr>
          <w:rFonts w:ascii="Book Antiqua" w:hAnsi="Book Antiqua"/>
          <w:lang w:val="en-US"/>
        </w:rPr>
        <w:t xml:space="preserve"> With respect to DD, </w:t>
      </w:r>
      <w:r w:rsidR="003348B6" w:rsidRPr="007F63C7">
        <w:rPr>
          <w:rFonts w:ascii="Book Antiqua" w:hAnsi="Book Antiqua"/>
          <w:lang w:val="en-US"/>
        </w:rPr>
        <w:t xml:space="preserve">the </w:t>
      </w:r>
      <w:r w:rsidRPr="007F63C7">
        <w:rPr>
          <w:rFonts w:ascii="Book Antiqua" w:hAnsi="Book Antiqua"/>
          <w:lang w:val="en-US"/>
        </w:rPr>
        <w:t>severity</w:t>
      </w:r>
      <w:r w:rsidR="003348B6" w:rsidRPr="007F63C7">
        <w:rPr>
          <w:rFonts w:ascii="Book Antiqua" w:hAnsi="Book Antiqua"/>
          <w:lang w:val="en-US"/>
        </w:rPr>
        <w:t xml:space="preserve"> of symptoms</w:t>
      </w:r>
      <w:r w:rsidRPr="007F63C7">
        <w:rPr>
          <w:rFonts w:ascii="Book Antiqua" w:hAnsi="Book Antiqua"/>
          <w:lang w:val="en-US"/>
        </w:rPr>
        <w:t xml:space="preserve"> </w:t>
      </w:r>
      <w:r w:rsidR="006F53AE" w:rsidRPr="007F63C7">
        <w:rPr>
          <w:rFonts w:ascii="Book Antiqua" w:hAnsi="Book Antiqua"/>
          <w:lang w:val="en-US"/>
        </w:rPr>
        <w:t xml:space="preserve">has </w:t>
      </w:r>
      <w:r w:rsidRPr="007F63C7">
        <w:rPr>
          <w:rFonts w:ascii="Book Antiqua" w:hAnsi="Book Antiqua"/>
          <w:lang w:val="en-US"/>
        </w:rPr>
        <w:t xml:space="preserve">not </w:t>
      </w:r>
      <w:r w:rsidR="002808E2" w:rsidRPr="007F63C7">
        <w:rPr>
          <w:rFonts w:ascii="Book Antiqua" w:hAnsi="Book Antiqua"/>
          <w:lang w:val="en-US"/>
        </w:rPr>
        <w:t xml:space="preserve">generally been seen as varying with </w:t>
      </w:r>
      <w:r w:rsidR="006F53AE" w:rsidRPr="007F63C7">
        <w:rPr>
          <w:rFonts w:ascii="Book Antiqua" w:hAnsi="Book Antiqua"/>
          <w:lang w:val="en-US"/>
        </w:rPr>
        <w:t xml:space="preserve">onset </w:t>
      </w:r>
      <w:r w:rsidRPr="007F63C7">
        <w:rPr>
          <w:rFonts w:ascii="Book Antiqua" w:hAnsi="Book Antiqua"/>
          <w:lang w:val="en-US"/>
        </w:rPr>
        <w:t>age</w:t>
      </w:r>
      <w:r w:rsidR="003348B6" w:rsidRPr="007F63C7">
        <w:rPr>
          <w:rFonts w:ascii="Book Antiqua" w:hAnsi="Book Antiqua"/>
          <w:lang w:val="en-US"/>
        </w:rPr>
        <w:t xml:space="preserve"> although the</w:t>
      </w:r>
      <w:r w:rsidR="002808E2" w:rsidRPr="007F63C7">
        <w:rPr>
          <w:rFonts w:ascii="Book Antiqua" w:hAnsi="Book Antiqua"/>
          <w:lang w:val="en-US"/>
        </w:rPr>
        <w:t xml:space="preserve"> results of the</w:t>
      </w:r>
      <w:r w:rsidR="003348B6" w:rsidRPr="007F63C7">
        <w:rPr>
          <w:rFonts w:ascii="Book Antiqua" w:hAnsi="Book Antiqua"/>
          <w:lang w:val="en-US"/>
        </w:rPr>
        <w:t xml:space="preserve"> Wustmann </w:t>
      </w:r>
      <w:r w:rsidR="003348B6" w:rsidRPr="007F63C7">
        <w:rPr>
          <w:rFonts w:ascii="Book Antiqua" w:hAnsi="Book Antiqua"/>
          <w:i/>
          <w:lang w:val="en-US"/>
        </w:rPr>
        <w:t>et al</w:t>
      </w:r>
      <w:r w:rsidR="001639B3" w:rsidRPr="007F63C7">
        <w:rPr>
          <w:rFonts w:ascii="Book Antiqua" w:hAnsi="Book Antiqua"/>
          <w:vertAlign w:val="superscript"/>
          <w:lang w:val="en-US"/>
        </w:rPr>
        <w:t>[24]</w:t>
      </w:r>
      <w:r w:rsidR="001639B3" w:rsidRPr="007F63C7">
        <w:rPr>
          <w:rFonts w:ascii="Book Antiqua" w:hAnsi="Book Antiqua"/>
          <w:lang w:val="en-US"/>
        </w:rPr>
        <w:t xml:space="preserve">’s </w:t>
      </w:r>
      <w:r w:rsidR="003348B6" w:rsidRPr="007F63C7">
        <w:rPr>
          <w:rFonts w:ascii="Book Antiqua" w:hAnsi="Book Antiqua"/>
          <w:lang w:val="en-US"/>
        </w:rPr>
        <w:t xml:space="preserve">study  </w:t>
      </w:r>
      <w:r w:rsidR="00513934" w:rsidRPr="007F63C7">
        <w:rPr>
          <w:rFonts w:ascii="Book Antiqua" w:hAnsi="Book Antiqua"/>
          <w:lang w:val="en-US"/>
        </w:rPr>
        <w:t xml:space="preserve">do </w:t>
      </w:r>
      <w:r w:rsidR="003348B6" w:rsidRPr="007F63C7">
        <w:rPr>
          <w:rFonts w:ascii="Book Antiqua" w:hAnsi="Book Antiqua"/>
          <w:lang w:val="en-US"/>
        </w:rPr>
        <w:t>suggest that later onset correlate</w:t>
      </w:r>
      <w:r w:rsidR="0001509B" w:rsidRPr="007F63C7">
        <w:rPr>
          <w:rFonts w:ascii="Book Antiqua" w:hAnsi="Book Antiqua"/>
          <w:lang w:val="en-US"/>
        </w:rPr>
        <w:t>s</w:t>
      </w:r>
      <w:r w:rsidR="003348B6" w:rsidRPr="007F63C7">
        <w:rPr>
          <w:rFonts w:ascii="Book Antiqua" w:hAnsi="Book Antiqua"/>
          <w:lang w:val="en-US"/>
        </w:rPr>
        <w:t xml:space="preserve"> with </w:t>
      </w:r>
      <w:r w:rsidR="0001509B" w:rsidRPr="007F63C7">
        <w:rPr>
          <w:rFonts w:ascii="Book Antiqua" w:hAnsi="Book Antiqua"/>
          <w:lang w:val="en-US"/>
        </w:rPr>
        <w:t xml:space="preserve">symptom </w:t>
      </w:r>
      <w:r w:rsidR="003348B6" w:rsidRPr="007F63C7">
        <w:rPr>
          <w:rFonts w:ascii="Book Antiqua" w:hAnsi="Book Antiqua"/>
          <w:lang w:val="en-US"/>
        </w:rPr>
        <w:t>sever</w:t>
      </w:r>
      <w:r w:rsidR="0001509B" w:rsidRPr="007F63C7">
        <w:rPr>
          <w:rFonts w:ascii="Book Antiqua" w:hAnsi="Book Antiqua"/>
          <w:lang w:val="en-US"/>
        </w:rPr>
        <w:t>ity.</w:t>
      </w:r>
      <w:r w:rsidR="003348B6" w:rsidRPr="007F63C7">
        <w:rPr>
          <w:rFonts w:ascii="Book Antiqua" w:hAnsi="Book Antiqua"/>
          <w:lang w:val="en-US"/>
        </w:rPr>
        <w:t xml:space="preserve"> DD </w:t>
      </w:r>
      <w:r w:rsidRPr="007F63C7">
        <w:rPr>
          <w:rFonts w:ascii="Book Antiqua" w:hAnsi="Book Antiqua"/>
          <w:lang w:val="en-US"/>
        </w:rPr>
        <w:t xml:space="preserve">almost always starts </w:t>
      </w:r>
      <w:r w:rsidR="003348B6" w:rsidRPr="007F63C7">
        <w:rPr>
          <w:rFonts w:ascii="Book Antiqua" w:hAnsi="Book Antiqua"/>
          <w:lang w:val="en-US"/>
        </w:rPr>
        <w:t xml:space="preserve">relatively </w:t>
      </w:r>
      <w:r w:rsidRPr="007F63C7">
        <w:rPr>
          <w:rFonts w:ascii="Book Antiqua" w:hAnsi="Book Antiqua"/>
          <w:lang w:val="en-US"/>
        </w:rPr>
        <w:t>lat</w:t>
      </w:r>
      <w:r w:rsidR="003348B6" w:rsidRPr="007F63C7">
        <w:rPr>
          <w:rFonts w:ascii="Book Antiqua" w:hAnsi="Book Antiqua"/>
          <w:lang w:val="en-US"/>
        </w:rPr>
        <w:t>e</w:t>
      </w:r>
      <w:r w:rsidRPr="007F63C7">
        <w:rPr>
          <w:rFonts w:ascii="Book Antiqua" w:hAnsi="Book Antiqua"/>
          <w:lang w:val="en-US"/>
        </w:rPr>
        <w:t xml:space="preserve"> in</w:t>
      </w:r>
      <w:r w:rsidR="003348B6" w:rsidRPr="007F63C7">
        <w:rPr>
          <w:rFonts w:ascii="Book Antiqua" w:hAnsi="Book Antiqua"/>
          <w:lang w:val="en-US"/>
        </w:rPr>
        <w:t xml:space="preserve"> adult</w:t>
      </w:r>
      <w:r w:rsidRPr="007F63C7">
        <w:rPr>
          <w:rFonts w:ascii="Book Antiqua" w:hAnsi="Book Antiqua"/>
          <w:lang w:val="en-US"/>
        </w:rPr>
        <w:t xml:space="preserve"> life when the physiological and psychological process of aging and </w:t>
      </w:r>
      <w:r w:rsidR="0001509B" w:rsidRPr="007F63C7">
        <w:rPr>
          <w:rFonts w:ascii="Book Antiqua" w:hAnsi="Book Antiqua"/>
          <w:lang w:val="en-US"/>
        </w:rPr>
        <w:t xml:space="preserve">age-related </w:t>
      </w:r>
      <w:r w:rsidRPr="007F63C7">
        <w:rPr>
          <w:rFonts w:ascii="Book Antiqua" w:hAnsi="Book Antiqua"/>
          <w:lang w:val="en-US"/>
        </w:rPr>
        <w:t>co-morbidities make recovery from a</w:t>
      </w:r>
      <w:r w:rsidR="006F53AE" w:rsidRPr="007F63C7">
        <w:rPr>
          <w:rFonts w:ascii="Book Antiqua" w:hAnsi="Book Antiqua"/>
          <w:lang w:val="en-US"/>
        </w:rPr>
        <w:t>ny</w:t>
      </w:r>
      <w:r w:rsidRPr="007F63C7">
        <w:rPr>
          <w:rFonts w:ascii="Book Antiqua" w:hAnsi="Book Antiqua"/>
          <w:lang w:val="en-US"/>
        </w:rPr>
        <w:t xml:space="preserve"> illness </w:t>
      </w:r>
      <w:r w:rsidR="006F53AE" w:rsidRPr="007F63C7">
        <w:rPr>
          <w:rFonts w:ascii="Book Antiqua" w:hAnsi="Book Antiqua"/>
          <w:lang w:val="en-US"/>
        </w:rPr>
        <w:t>increasing</w:t>
      </w:r>
      <w:r w:rsidR="003348B6" w:rsidRPr="007F63C7">
        <w:rPr>
          <w:rFonts w:ascii="Book Antiqua" w:hAnsi="Book Antiqua"/>
          <w:lang w:val="en-US"/>
        </w:rPr>
        <w:t>ly</w:t>
      </w:r>
      <w:r w:rsidRPr="007F63C7">
        <w:rPr>
          <w:rFonts w:ascii="Book Antiqua" w:hAnsi="Book Antiqua"/>
          <w:lang w:val="en-US"/>
        </w:rPr>
        <w:t xml:space="preserve"> challeng</w:t>
      </w:r>
      <w:r w:rsidR="003348B6" w:rsidRPr="007F63C7">
        <w:rPr>
          <w:rFonts w:ascii="Book Antiqua" w:hAnsi="Book Antiqua"/>
          <w:lang w:val="en-US"/>
        </w:rPr>
        <w:t>ing.</w:t>
      </w:r>
      <w:r w:rsidRPr="007F63C7">
        <w:rPr>
          <w:rFonts w:ascii="Book Antiqua" w:hAnsi="Book Antiqua"/>
          <w:lang w:val="en-US"/>
        </w:rPr>
        <w:t xml:space="preserve"> This undoubtedly contributes to the generally</w:t>
      </w:r>
      <w:r w:rsidR="00C1509B" w:rsidRPr="007F63C7">
        <w:rPr>
          <w:rFonts w:ascii="Book Antiqua" w:hAnsi="Book Antiqua"/>
          <w:lang w:val="en-US"/>
        </w:rPr>
        <w:t xml:space="preserve"> poor </w:t>
      </w:r>
      <w:r w:rsidR="0080452A" w:rsidRPr="007F63C7">
        <w:rPr>
          <w:rFonts w:ascii="Book Antiqua" w:hAnsi="Book Antiqua"/>
          <w:lang w:val="en-US"/>
        </w:rPr>
        <w:t>antipsychotic</w:t>
      </w:r>
      <w:r w:rsidR="00C1509B" w:rsidRPr="007F63C7">
        <w:rPr>
          <w:rFonts w:ascii="Book Antiqua" w:hAnsi="Book Antiqua"/>
          <w:lang w:val="en-US"/>
        </w:rPr>
        <w:t xml:space="preserve"> response in DD.</w:t>
      </w:r>
      <w:r w:rsidR="009D0465" w:rsidRPr="007F63C7">
        <w:rPr>
          <w:rFonts w:ascii="Book Antiqua" w:hAnsi="Book Antiqua"/>
          <w:lang w:val="en-US"/>
        </w:rPr>
        <w:t xml:space="preserve"> It is possible</w:t>
      </w:r>
      <w:r w:rsidR="0001509B" w:rsidRPr="007F63C7">
        <w:rPr>
          <w:rFonts w:ascii="Book Antiqua" w:hAnsi="Book Antiqua"/>
          <w:lang w:val="en-US"/>
        </w:rPr>
        <w:t xml:space="preserve"> </w:t>
      </w:r>
      <w:r w:rsidR="009D0465" w:rsidRPr="007F63C7">
        <w:rPr>
          <w:rFonts w:ascii="Book Antiqua" w:hAnsi="Book Antiqua"/>
          <w:lang w:val="en-US"/>
        </w:rPr>
        <w:t>that</w:t>
      </w:r>
      <w:r w:rsidR="003348B6" w:rsidRPr="007F63C7">
        <w:rPr>
          <w:rFonts w:ascii="Book Antiqua" w:hAnsi="Book Antiqua"/>
          <w:lang w:val="en-US"/>
        </w:rPr>
        <w:t xml:space="preserve"> larger samples will</w:t>
      </w:r>
      <w:r w:rsidR="0001509B" w:rsidRPr="007F63C7">
        <w:rPr>
          <w:rFonts w:ascii="Book Antiqua" w:hAnsi="Book Antiqua"/>
          <w:lang w:val="en-US"/>
        </w:rPr>
        <w:t>, nevertheless,</w:t>
      </w:r>
      <w:r w:rsidR="003348B6" w:rsidRPr="007F63C7">
        <w:rPr>
          <w:rFonts w:ascii="Book Antiqua" w:hAnsi="Book Antiqua"/>
          <w:lang w:val="en-US"/>
        </w:rPr>
        <w:t xml:space="preserve"> find that, here too, </w:t>
      </w:r>
      <w:r w:rsidR="009D0465" w:rsidRPr="007F63C7">
        <w:rPr>
          <w:rFonts w:ascii="Book Antiqua" w:hAnsi="Book Antiqua"/>
          <w:lang w:val="en-US"/>
        </w:rPr>
        <w:t xml:space="preserve">younger onset correlates with </w:t>
      </w:r>
      <w:r w:rsidR="0001509B" w:rsidRPr="007F63C7">
        <w:rPr>
          <w:rFonts w:ascii="Book Antiqua" w:hAnsi="Book Antiqua"/>
          <w:lang w:val="en-US"/>
        </w:rPr>
        <w:t xml:space="preserve">illness </w:t>
      </w:r>
      <w:r w:rsidR="009D0465" w:rsidRPr="007F63C7">
        <w:rPr>
          <w:rFonts w:ascii="Book Antiqua" w:hAnsi="Book Antiqua"/>
          <w:lang w:val="en-US"/>
        </w:rPr>
        <w:t xml:space="preserve">severity. Young onset age </w:t>
      </w:r>
      <w:r w:rsidR="0080452A" w:rsidRPr="007F63C7">
        <w:rPr>
          <w:rFonts w:ascii="Book Antiqua" w:hAnsi="Book Antiqua"/>
          <w:lang w:val="en-US"/>
        </w:rPr>
        <w:t>usually means</w:t>
      </w:r>
      <w:r w:rsidR="009D0465" w:rsidRPr="007F63C7">
        <w:rPr>
          <w:rFonts w:ascii="Book Antiqua" w:hAnsi="Book Antiqua"/>
          <w:lang w:val="en-US"/>
        </w:rPr>
        <w:t xml:space="preserve"> longer duration of illness</w:t>
      </w:r>
      <w:r w:rsidR="001F7B3E" w:rsidRPr="007F63C7">
        <w:rPr>
          <w:rFonts w:ascii="Book Antiqua" w:hAnsi="Book Antiqua"/>
          <w:lang w:val="en-US"/>
        </w:rPr>
        <w:t xml:space="preserve"> at the time of ascertainment</w:t>
      </w:r>
      <w:r w:rsidR="009D0465" w:rsidRPr="007F63C7">
        <w:rPr>
          <w:rFonts w:ascii="Book Antiqua" w:hAnsi="Book Antiqua"/>
          <w:lang w:val="en-US"/>
        </w:rPr>
        <w:t>. In most illnesses, long</w:t>
      </w:r>
      <w:r w:rsidR="002808E2" w:rsidRPr="007F63C7">
        <w:rPr>
          <w:rFonts w:ascii="Book Antiqua" w:hAnsi="Book Antiqua"/>
          <w:lang w:val="en-US"/>
        </w:rPr>
        <w:t xml:space="preserve"> untreated</w:t>
      </w:r>
      <w:r w:rsidR="009D0465" w:rsidRPr="007F63C7">
        <w:rPr>
          <w:rFonts w:ascii="Book Antiqua" w:hAnsi="Book Antiqua"/>
          <w:lang w:val="en-US"/>
        </w:rPr>
        <w:t xml:space="preserve"> duration makes recovery </w:t>
      </w:r>
      <w:r w:rsidR="001F7B3E" w:rsidRPr="007F63C7">
        <w:rPr>
          <w:rFonts w:ascii="Book Antiqua" w:hAnsi="Book Antiqua"/>
          <w:lang w:val="en-US"/>
        </w:rPr>
        <w:t xml:space="preserve">less </w:t>
      </w:r>
      <w:r w:rsidR="00A5149F" w:rsidRPr="007F63C7">
        <w:rPr>
          <w:rFonts w:ascii="Book Antiqua" w:hAnsi="Book Antiqua"/>
          <w:lang w:val="en-US"/>
        </w:rPr>
        <w:t>likely</w:t>
      </w:r>
      <w:r w:rsidR="0080452A" w:rsidRPr="007F63C7">
        <w:rPr>
          <w:rFonts w:ascii="Book Antiqua" w:hAnsi="Book Antiqua"/>
          <w:vertAlign w:val="superscript"/>
          <w:lang w:val="en-US"/>
        </w:rPr>
        <w:t>[36]</w:t>
      </w:r>
      <w:r w:rsidR="001F7B3E" w:rsidRPr="007F63C7">
        <w:rPr>
          <w:rFonts w:ascii="Book Antiqua" w:hAnsi="Book Antiqua"/>
          <w:lang w:val="en-US"/>
        </w:rPr>
        <w:t>, but</w:t>
      </w:r>
      <w:r w:rsidR="0080452A" w:rsidRPr="007F63C7">
        <w:rPr>
          <w:rFonts w:ascii="Book Antiqua" w:hAnsi="Book Antiqua"/>
          <w:lang w:val="en-US"/>
        </w:rPr>
        <w:t xml:space="preserve"> </w:t>
      </w:r>
      <w:r w:rsidR="001F7B3E" w:rsidRPr="007F63C7">
        <w:rPr>
          <w:rFonts w:ascii="Book Antiqua" w:hAnsi="Book Antiqua"/>
          <w:lang w:val="en-US"/>
        </w:rPr>
        <w:t>t</w:t>
      </w:r>
      <w:r w:rsidR="009D0465" w:rsidRPr="007F63C7">
        <w:rPr>
          <w:rFonts w:ascii="Book Antiqua" w:hAnsi="Book Antiqua"/>
          <w:lang w:val="en-US"/>
        </w:rPr>
        <w:t>he relevant studies in DD have not been done.</w:t>
      </w:r>
      <w:r w:rsidR="005A5D71" w:rsidRPr="007F63C7">
        <w:rPr>
          <w:rFonts w:ascii="Book Antiqua" w:hAnsi="Book Antiqua"/>
          <w:lang w:val="en-US"/>
        </w:rPr>
        <w:t xml:space="preserve"> Interestingly, DD subtypes seem to differ with respect to age at onset. Out of 51 outpatients diagnosed with DD at </w:t>
      </w:r>
      <w:r w:rsidR="003348B6" w:rsidRPr="007F63C7">
        <w:rPr>
          <w:rFonts w:ascii="Book Antiqua" w:hAnsi="Book Antiqua"/>
          <w:lang w:val="en-US"/>
        </w:rPr>
        <w:t>one</w:t>
      </w:r>
      <w:r w:rsidR="005A5D71" w:rsidRPr="007F63C7">
        <w:rPr>
          <w:rFonts w:ascii="Book Antiqua" w:hAnsi="Book Antiqua"/>
          <w:lang w:val="en-US"/>
        </w:rPr>
        <w:t xml:space="preserve"> psychiatric clinic, the persecutory subtype showed the oldest onset age while the youngest onset age was asso</w:t>
      </w:r>
      <w:r w:rsidR="00A5149F" w:rsidRPr="007F63C7">
        <w:rPr>
          <w:rFonts w:ascii="Book Antiqua" w:hAnsi="Book Antiqua"/>
          <w:lang w:val="en-US"/>
        </w:rPr>
        <w:t>ciated with the somatic subtype</w:t>
      </w:r>
      <w:r w:rsidR="005A5D71" w:rsidRPr="007F63C7">
        <w:rPr>
          <w:rFonts w:ascii="Book Antiqua" w:hAnsi="Book Antiqua"/>
          <w:vertAlign w:val="superscript"/>
          <w:lang w:val="en-US"/>
        </w:rPr>
        <w:t>[37]</w:t>
      </w:r>
      <w:r w:rsidR="005A5D71" w:rsidRPr="007F63C7">
        <w:rPr>
          <w:rFonts w:ascii="Book Antiqua" w:hAnsi="Book Antiqua"/>
          <w:lang w:val="en-US"/>
        </w:rPr>
        <w:t xml:space="preserve">. </w:t>
      </w:r>
    </w:p>
    <w:p w:rsidR="00B42E27" w:rsidRPr="007F63C7" w:rsidRDefault="00B42E27"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In general, age, whether at the time of treatment or at the time of onset of symptoms, is a powerful moderator of treatment outcome in</w:t>
      </w:r>
      <w:r w:rsidR="00A86B55" w:rsidRPr="007F63C7">
        <w:rPr>
          <w:rFonts w:ascii="Book Antiqua" w:hAnsi="Book Antiqua"/>
          <w:lang w:val="en-US"/>
        </w:rPr>
        <w:t xml:space="preserve"> </w:t>
      </w:r>
      <w:r w:rsidR="0001509B" w:rsidRPr="007F63C7">
        <w:rPr>
          <w:rFonts w:ascii="Book Antiqua" w:hAnsi="Book Antiqua"/>
          <w:lang w:val="en-US"/>
        </w:rPr>
        <w:t>psychosis</w:t>
      </w:r>
      <w:r w:rsidRPr="007F63C7">
        <w:rPr>
          <w:rFonts w:ascii="Book Antiqua" w:hAnsi="Book Antiqua"/>
          <w:vertAlign w:val="superscript"/>
          <w:lang w:val="en-US"/>
        </w:rPr>
        <w:t>[3</w:t>
      </w:r>
      <w:r w:rsidR="005A5D71" w:rsidRPr="007F63C7">
        <w:rPr>
          <w:rFonts w:ascii="Book Antiqua" w:hAnsi="Book Antiqua"/>
          <w:vertAlign w:val="superscript"/>
          <w:lang w:val="en-US"/>
        </w:rPr>
        <w:t>8</w:t>
      </w:r>
      <w:r w:rsidRPr="007F63C7">
        <w:rPr>
          <w:rFonts w:ascii="Book Antiqua" w:hAnsi="Book Antiqua"/>
          <w:vertAlign w:val="superscript"/>
          <w:lang w:val="en-US"/>
        </w:rPr>
        <w:t>]</w:t>
      </w:r>
      <w:r w:rsidRPr="007F63C7">
        <w:rPr>
          <w:rFonts w:ascii="Book Antiqua" w:hAnsi="Book Antiqua"/>
          <w:lang w:val="en-US"/>
        </w:rPr>
        <w:t xml:space="preserve"> and may prove to be so in DD as well. </w:t>
      </w:r>
    </w:p>
    <w:p w:rsidR="00A5149F" w:rsidRPr="007F63C7" w:rsidRDefault="00A5149F" w:rsidP="00626598">
      <w:pPr>
        <w:snapToGrid w:val="0"/>
        <w:spacing w:line="360" w:lineRule="auto"/>
        <w:ind w:left="144" w:right="144"/>
        <w:jc w:val="both"/>
        <w:rPr>
          <w:rFonts w:ascii="Book Antiqua" w:hAnsi="Book Antiqua"/>
          <w:b/>
          <w:i/>
          <w:lang w:val="en-US"/>
        </w:rPr>
      </w:pPr>
    </w:p>
    <w:p w:rsidR="00363E94" w:rsidRPr="007F63C7" w:rsidRDefault="00363E94" w:rsidP="00626598">
      <w:pPr>
        <w:snapToGrid w:val="0"/>
        <w:spacing w:line="360" w:lineRule="auto"/>
        <w:ind w:left="144" w:right="144"/>
        <w:jc w:val="both"/>
        <w:rPr>
          <w:rFonts w:ascii="Book Antiqua" w:hAnsi="Book Antiqua"/>
          <w:b/>
          <w:i/>
          <w:lang w:val="en-US"/>
        </w:rPr>
      </w:pPr>
      <w:r w:rsidRPr="007F63C7">
        <w:rPr>
          <w:rFonts w:ascii="Book Antiqua" w:hAnsi="Book Antiqua"/>
          <w:b/>
          <w:i/>
          <w:lang w:val="en-US"/>
        </w:rPr>
        <w:t>Comorbid psychiatric disorders</w:t>
      </w:r>
    </w:p>
    <w:p w:rsidR="00F86588" w:rsidRPr="007F63C7" w:rsidRDefault="001C214B" w:rsidP="00626598">
      <w:pPr>
        <w:snapToGrid w:val="0"/>
        <w:spacing w:line="360" w:lineRule="auto"/>
        <w:ind w:left="144" w:right="144"/>
        <w:jc w:val="both"/>
        <w:rPr>
          <w:rFonts w:ascii="Book Antiqua" w:hAnsi="Book Antiqua"/>
          <w:lang w:val="en-US"/>
        </w:rPr>
      </w:pPr>
      <w:r w:rsidRPr="007F63C7">
        <w:rPr>
          <w:rFonts w:ascii="Book Antiqua" w:hAnsi="Book Antiqua"/>
          <w:lang w:val="en-US"/>
        </w:rPr>
        <w:t xml:space="preserve">It is </w:t>
      </w:r>
      <w:r w:rsidR="004D658F" w:rsidRPr="007F63C7">
        <w:rPr>
          <w:rFonts w:ascii="Book Antiqua" w:hAnsi="Book Antiqua"/>
          <w:lang w:val="en-US"/>
        </w:rPr>
        <w:t xml:space="preserve">known </w:t>
      </w:r>
      <w:r w:rsidRPr="007F63C7">
        <w:rPr>
          <w:rFonts w:ascii="Book Antiqua" w:hAnsi="Book Antiqua"/>
          <w:lang w:val="en-US"/>
        </w:rPr>
        <w:t xml:space="preserve">that patients with </w:t>
      </w:r>
      <w:r w:rsidR="00C1509B" w:rsidRPr="007F63C7">
        <w:rPr>
          <w:rFonts w:ascii="Book Antiqua" w:hAnsi="Book Antiqua"/>
          <w:lang w:val="en-US"/>
        </w:rPr>
        <w:t>DD</w:t>
      </w:r>
      <w:r w:rsidRPr="007F63C7">
        <w:rPr>
          <w:rFonts w:ascii="Book Antiqua" w:hAnsi="Book Antiqua"/>
          <w:lang w:val="en-US"/>
        </w:rPr>
        <w:t xml:space="preserve"> suffer from </w:t>
      </w:r>
      <w:r w:rsidR="009D0465" w:rsidRPr="007F63C7">
        <w:rPr>
          <w:rFonts w:ascii="Book Antiqua" w:hAnsi="Book Antiqua"/>
          <w:lang w:val="en-US"/>
        </w:rPr>
        <w:t xml:space="preserve">many </w:t>
      </w:r>
      <w:r w:rsidRPr="007F63C7">
        <w:rPr>
          <w:rFonts w:ascii="Book Antiqua" w:hAnsi="Book Antiqua"/>
          <w:lang w:val="en-US"/>
        </w:rPr>
        <w:t>psychiatric comorbi</w:t>
      </w:r>
      <w:r w:rsidR="00AE0C5D" w:rsidRPr="007F63C7">
        <w:rPr>
          <w:rFonts w:ascii="Book Antiqua" w:hAnsi="Book Antiqua"/>
          <w:lang w:val="en-US"/>
        </w:rPr>
        <w:t>d</w:t>
      </w:r>
      <w:r w:rsidRPr="007F63C7">
        <w:rPr>
          <w:rFonts w:ascii="Book Antiqua" w:hAnsi="Book Antiqua"/>
          <w:lang w:val="en-US"/>
        </w:rPr>
        <w:t>ities</w:t>
      </w:r>
      <w:r w:rsidR="004D658F" w:rsidRPr="007F63C7">
        <w:rPr>
          <w:rFonts w:ascii="Book Antiqua" w:hAnsi="Book Antiqua"/>
          <w:lang w:val="en-US"/>
        </w:rPr>
        <w:t>, especially depressive disorders</w:t>
      </w:r>
      <w:r w:rsidR="00281169" w:rsidRPr="007F63C7">
        <w:rPr>
          <w:rFonts w:ascii="Book Antiqua" w:hAnsi="Book Antiqua"/>
          <w:vertAlign w:val="superscript"/>
          <w:lang w:val="en-US"/>
        </w:rPr>
        <w:t>[3</w:t>
      </w:r>
      <w:r w:rsidR="00A76EDA" w:rsidRPr="007F63C7">
        <w:rPr>
          <w:rFonts w:ascii="Book Antiqua" w:hAnsi="Book Antiqua"/>
          <w:vertAlign w:val="superscript"/>
          <w:lang w:val="en-US"/>
        </w:rPr>
        <w:t>9</w:t>
      </w:r>
      <w:r w:rsidR="00281169" w:rsidRPr="007F63C7">
        <w:rPr>
          <w:rFonts w:ascii="Book Antiqua" w:hAnsi="Book Antiqua"/>
          <w:vertAlign w:val="superscript"/>
          <w:lang w:val="en-US"/>
        </w:rPr>
        <w:t>]</w:t>
      </w:r>
      <w:r w:rsidR="00281169" w:rsidRPr="007F63C7">
        <w:rPr>
          <w:rFonts w:ascii="Book Antiqua" w:hAnsi="Book Antiqua"/>
          <w:lang w:val="en-US"/>
        </w:rPr>
        <w:t xml:space="preserve">. </w:t>
      </w:r>
      <w:r w:rsidR="00B53C93" w:rsidRPr="007F63C7">
        <w:rPr>
          <w:rFonts w:ascii="Book Antiqua" w:hAnsi="Book Antiqua"/>
          <w:lang w:val="en-US"/>
        </w:rPr>
        <w:t xml:space="preserve">Mood disorders </w:t>
      </w:r>
      <w:r w:rsidR="0094697C" w:rsidRPr="007F63C7">
        <w:rPr>
          <w:rFonts w:ascii="Book Antiqua" w:hAnsi="Book Antiqua"/>
          <w:lang w:val="en-US"/>
        </w:rPr>
        <w:t xml:space="preserve">are </w:t>
      </w:r>
      <w:r w:rsidR="00B53C93" w:rsidRPr="007F63C7">
        <w:rPr>
          <w:rFonts w:ascii="Book Antiqua" w:hAnsi="Book Antiqua"/>
          <w:lang w:val="en-US"/>
        </w:rPr>
        <w:t>reportedly seen in one hal</w:t>
      </w:r>
      <w:r w:rsidR="00A5149F" w:rsidRPr="007F63C7">
        <w:rPr>
          <w:rFonts w:ascii="Book Antiqua" w:hAnsi="Book Antiqua"/>
          <w:lang w:val="en-US"/>
        </w:rPr>
        <w:t>f of patients with DD</w:t>
      </w:r>
      <w:r w:rsidR="00281169" w:rsidRPr="007F63C7">
        <w:rPr>
          <w:rFonts w:ascii="Book Antiqua" w:hAnsi="Book Antiqua"/>
          <w:vertAlign w:val="superscript"/>
          <w:lang w:val="en-US"/>
        </w:rPr>
        <w:t>[</w:t>
      </w:r>
      <w:r w:rsidR="00A76EDA" w:rsidRPr="007F63C7">
        <w:rPr>
          <w:rFonts w:ascii="Book Antiqua" w:hAnsi="Book Antiqua"/>
          <w:vertAlign w:val="superscript"/>
          <w:lang w:val="en-US"/>
        </w:rPr>
        <w:t>40</w:t>
      </w:r>
      <w:r w:rsidR="00281169" w:rsidRPr="007F63C7">
        <w:rPr>
          <w:rFonts w:ascii="Book Antiqua" w:hAnsi="Book Antiqua"/>
          <w:vertAlign w:val="superscript"/>
          <w:lang w:val="en-US"/>
        </w:rPr>
        <w:t>]</w:t>
      </w:r>
      <w:r w:rsidR="00281169" w:rsidRPr="007F63C7">
        <w:rPr>
          <w:rFonts w:ascii="Book Antiqua" w:hAnsi="Book Antiqua"/>
          <w:lang w:val="en-US"/>
        </w:rPr>
        <w:t xml:space="preserve">. </w:t>
      </w:r>
    </w:p>
    <w:p w:rsidR="004362FC" w:rsidRPr="007F63C7" w:rsidRDefault="00745313"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Maina </w:t>
      </w:r>
      <w:r w:rsidR="00A5149F" w:rsidRPr="007F63C7">
        <w:rPr>
          <w:rFonts w:ascii="Book Antiqua" w:hAnsi="Book Antiqua"/>
          <w:i/>
          <w:lang w:val="en-US"/>
        </w:rPr>
        <w:t>et al</w:t>
      </w:r>
      <w:r w:rsidR="00A5149F" w:rsidRPr="007F63C7">
        <w:rPr>
          <w:rFonts w:ascii="Book Antiqua" w:hAnsi="Book Antiqua"/>
          <w:vertAlign w:val="superscript"/>
          <w:lang w:val="en-US"/>
        </w:rPr>
        <w:t>[39]</w:t>
      </w:r>
      <w:r w:rsidRPr="007F63C7">
        <w:rPr>
          <w:rFonts w:ascii="Book Antiqua" w:hAnsi="Book Antiqua"/>
          <w:lang w:val="en-US"/>
        </w:rPr>
        <w:t xml:space="preserve"> investigated the occurrence and clinical correlations </w:t>
      </w:r>
      <w:r w:rsidR="003348B6" w:rsidRPr="007F63C7">
        <w:rPr>
          <w:rFonts w:ascii="Book Antiqua" w:hAnsi="Book Antiqua"/>
          <w:lang w:val="en-US"/>
        </w:rPr>
        <w:t xml:space="preserve">of </w:t>
      </w:r>
      <w:r w:rsidRPr="007F63C7">
        <w:rPr>
          <w:rFonts w:ascii="Book Antiqua" w:hAnsi="Book Antiqua"/>
          <w:lang w:val="en-US"/>
        </w:rPr>
        <w:t>comorbid psychiatric diagnoses in 64 patients with DD</w:t>
      </w:r>
      <w:r w:rsidR="00F30EBB" w:rsidRPr="007F63C7">
        <w:rPr>
          <w:rFonts w:ascii="Book Antiqua" w:hAnsi="Book Antiqua"/>
          <w:lang w:val="en-US"/>
        </w:rPr>
        <w:t>. P</w:t>
      </w:r>
      <w:r w:rsidR="00906F18" w:rsidRPr="007F63C7">
        <w:rPr>
          <w:rFonts w:ascii="Book Antiqua" w:hAnsi="Book Antiqua"/>
          <w:lang w:val="en-US"/>
        </w:rPr>
        <w:t>atients</w:t>
      </w:r>
      <w:r w:rsidR="00B53C93" w:rsidRPr="007F63C7">
        <w:rPr>
          <w:rFonts w:ascii="Book Antiqua" w:hAnsi="Book Antiqua"/>
          <w:lang w:val="en-US"/>
        </w:rPr>
        <w:t xml:space="preserve"> with </w:t>
      </w:r>
      <w:r w:rsidR="00906F18" w:rsidRPr="007F63C7">
        <w:rPr>
          <w:rFonts w:ascii="Book Antiqua" w:hAnsi="Book Antiqua"/>
          <w:lang w:val="en-US"/>
        </w:rPr>
        <w:t>one comorbid psychiatric disorder</w:t>
      </w:r>
      <w:r w:rsidR="002808E2" w:rsidRPr="007F63C7">
        <w:rPr>
          <w:rFonts w:ascii="Book Antiqua" w:hAnsi="Book Antiqua"/>
          <w:lang w:val="en-US"/>
        </w:rPr>
        <w:t xml:space="preserve"> (as compared to those with no co-morbidity)</w:t>
      </w:r>
      <w:r w:rsidR="00906F18" w:rsidRPr="007F63C7">
        <w:rPr>
          <w:rFonts w:ascii="Book Antiqua" w:hAnsi="Book Antiqua"/>
          <w:lang w:val="en-US"/>
        </w:rPr>
        <w:t xml:space="preserve"> </w:t>
      </w:r>
      <w:r w:rsidR="00B53C93" w:rsidRPr="007F63C7">
        <w:rPr>
          <w:rFonts w:ascii="Book Antiqua" w:hAnsi="Book Antiqua"/>
          <w:lang w:val="en-US"/>
        </w:rPr>
        <w:t xml:space="preserve">showed </w:t>
      </w:r>
      <w:r w:rsidR="00906F18" w:rsidRPr="007F63C7">
        <w:rPr>
          <w:rFonts w:ascii="Book Antiqua" w:hAnsi="Book Antiqua"/>
          <w:lang w:val="en-US"/>
        </w:rPr>
        <w:t xml:space="preserve">an earlier age </w:t>
      </w:r>
      <w:r w:rsidR="0094697C" w:rsidRPr="007F63C7">
        <w:rPr>
          <w:rFonts w:ascii="Book Antiqua" w:hAnsi="Book Antiqua"/>
          <w:lang w:val="en-US"/>
        </w:rPr>
        <w:t xml:space="preserve">of DD symptom </w:t>
      </w:r>
      <w:r w:rsidR="00906F18" w:rsidRPr="007F63C7">
        <w:rPr>
          <w:rFonts w:ascii="Book Antiqua" w:hAnsi="Book Antiqua"/>
          <w:lang w:val="en-US"/>
        </w:rPr>
        <w:t xml:space="preserve">onset, </w:t>
      </w:r>
      <w:r w:rsidR="00B53C93" w:rsidRPr="007F63C7">
        <w:rPr>
          <w:rFonts w:ascii="Book Antiqua" w:hAnsi="Book Antiqua"/>
          <w:lang w:val="en-US"/>
        </w:rPr>
        <w:t xml:space="preserve">came </w:t>
      </w:r>
      <w:r w:rsidR="00906F18" w:rsidRPr="007F63C7">
        <w:rPr>
          <w:rFonts w:ascii="Book Antiqua" w:hAnsi="Book Antiqua"/>
          <w:lang w:val="en-US"/>
        </w:rPr>
        <w:t>to psychiatric</w:t>
      </w:r>
      <w:r w:rsidR="00B53C93" w:rsidRPr="007F63C7">
        <w:rPr>
          <w:rFonts w:ascii="Book Antiqua" w:hAnsi="Book Antiqua"/>
          <w:lang w:val="en-US"/>
        </w:rPr>
        <w:t xml:space="preserve"> attention at an earlier age,</w:t>
      </w:r>
      <w:r w:rsidR="00906F18" w:rsidRPr="007F63C7">
        <w:rPr>
          <w:rFonts w:ascii="Book Antiqua" w:hAnsi="Book Antiqua"/>
          <w:lang w:val="en-US"/>
        </w:rPr>
        <w:t xml:space="preserve"> and were</w:t>
      </w:r>
      <w:r w:rsidR="00B53C93" w:rsidRPr="007F63C7">
        <w:rPr>
          <w:rFonts w:ascii="Book Antiqua" w:hAnsi="Book Antiqua"/>
          <w:lang w:val="en-US"/>
        </w:rPr>
        <w:t>, as a group,</w:t>
      </w:r>
      <w:r w:rsidR="00906F18" w:rsidRPr="007F63C7">
        <w:rPr>
          <w:rFonts w:ascii="Book Antiqua" w:hAnsi="Book Antiqua"/>
          <w:lang w:val="en-US"/>
        </w:rPr>
        <w:t xml:space="preserve"> younger</w:t>
      </w:r>
      <w:r w:rsidR="002808E2" w:rsidRPr="007F63C7">
        <w:rPr>
          <w:rFonts w:ascii="Book Antiqua" w:hAnsi="Book Antiqua"/>
          <w:lang w:val="en-US"/>
        </w:rPr>
        <w:t>.</w:t>
      </w:r>
      <w:r w:rsidR="00906F18" w:rsidRPr="007F63C7">
        <w:rPr>
          <w:rFonts w:ascii="Book Antiqua" w:hAnsi="Book Antiqua"/>
          <w:lang w:val="en-US"/>
        </w:rPr>
        <w:t xml:space="preserve"> </w:t>
      </w:r>
      <w:r w:rsidRPr="007F63C7">
        <w:rPr>
          <w:rFonts w:ascii="Book Antiqua" w:hAnsi="Book Antiqua"/>
          <w:lang w:val="en-US"/>
        </w:rPr>
        <w:t xml:space="preserve">Antipsychotic </w:t>
      </w:r>
      <w:r w:rsidR="0094697C" w:rsidRPr="007F63C7">
        <w:rPr>
          <w:rFonts w:ascii="Book Antiqua" w:hAnsi="Book Antiqua"/>
          <w:lang w:val="en-US"/>
        </w:rPr>
        <w:t>response</w:t>
      </w:r>
      <w:r w:rsidR="009D0465" w:rsidRPr="007F63C7">
        <w:rPr>
          <w:rFonts w:ascii="Book Antiqua" w:hAnsi="Book Antiqua"/>
          <w:lang w:val="en-US"/>
        </w:rPr>
        <w:t xml:space="preserve"> was, however, not evaluated</w:t>
      </w:r>
      <w:r w:rsidR="00281169" w:rsidRPr="007F63C7">
        <w:rPr>
          <w:rFonts w:ascii="Book Antiqua" w:hAnsi="Book Antiqua"/>
          <w:vertAlign w:val="superscript"/>
          <w:lang w:val="en-US"/>
        </w:rPr>
        <w:t>[3</w:t>
      </w:r>
      <w:r w:rsidR="00F30EBB" w:rsidRPr="007F63C7">
        <w:rPr>
          <w:rFonts w:ascii="Book Antiqua" w:hAnsi="Book Antiqua"/>
          <w:vertAlign w:val="superscript"/>
          <w:lang w:val="en-US"/>
        </w:rPr>
        <w:t>9</w:t>
      </w:r>
      <w:r w:rsidR="00281169" w:rsidRPr="007F63C7">
        <w:rPr>
          <w:rFonts w:ascii="Book Antiqua" w:hAnsi="Book Antiqua"/>
          <w:vertAlign w:val="superscript"/>
          <w:lang w:val="en-US"/>
        </w:rPr>
        <w:t>]</w:t>
      </w:r>
      <w:r w:rsidR="0094697C" w:rsidRPr="007F63C7">
        <w:rPr>
          <w:rFonts w:ascii="Book Antiqua" w:hAnsi="Book Antiqua"/>
          <w:lang w:val="en-US"/>
        </w:rPr>
        <w:t>.</w:t>
      </w:r>
      <w:r w:rsidR="00906F18" w:rsidRPr="007F63C7">
        <w:rPr>
          <w:rFonts w:ascii="Book Antiqua" w:hAnsi="Book Antiqua"/>
          <w:lang w:val="en-US"/>
        </w:rPr>
        <w:t xml:space="preserve"> </w:t>
      </w:r>
      <w:r w:rsidR="007A1BF0" w:rsidRPr="007F63C7">
        <w:rPr>
          <w:rFonts w:ascii="Book Antiqua" w:hAnsi="Book Antiqua"/>
          <w:lang w:val="en-US"/>
        </w:rPr>
        <w:t xml:space="preserve">Other </w:t>
      </w:r>
      <w:r w:rsidR="009D0465" w:rsidRPr="007F63C7">
        <w:rPr>
          <w:rFonts w:ascii="Book Antiqua" w:hAnsi="Book Antiqua"/>
          <w:lang w:val="en-US"/>
        </w:rPr>
        <w:t xml:space="preserve">research </w:t>
      </w:r>
      <w:r w:rsidR="007A1BF0" w:rsidRPr="007F63C7">
        <w:rPr>
          <w:rFonts w:ascii="Book Antiqua" w:hAnsi="Book Antiqua"/>
          <w:lang w:val="en-US"/>
        </w:rPr>
        <w:t xml:space="preserve">groups have confirmed the extent of comorbidity in </w:t>
      </w:r>
      <w:r w:rsidR="00281169" w:rsidRPr="007F63C7">
        <w:rPr>
          <w:rFonts w:ascii="Book Antiqua" w:hAnsi="Book Antiqua"/>
          <w:lang w:val="en-US"/>
        </w:rPr>
        <w:t xml:space="preserve">DD. </w:t>
      </w:r>
      <w:r w:rsidR="009D0465" w:rsidRPr="007F63C7">
        <w:rPr>
          <w:rFonts w:ascii="Book Antiqua" w:hAnsi="Book Antiqua"/>
          <w:lang w:val="en-US"/>
        </w:rPr>
        <w:t>In a study of 86 outpatients with DSM-IV DD</w:t>
      </w:r>
      <w:r w:rsidR="002808E2" w:rsidRPr="007F63C7">
        <w:rPr>
          <w:rFonts w:ascii="Book Antiqua" w:hAnsi="Book Antiqua"/>
          <w:lang w:val="en-US"/>
        </w:rPr>
        <w:t>,</w:t>
      </w:r>
      <w:r w:rsidR="009D0465" w:rsidRPr="007F63C7">
        <w:rPr>
          <w:rFonts w:ascii="Book Antiqua" w:hAnsi="Book Antiqua"/>
          <w:lang w:val="en-US"/>
        </w:rPr>
        <w:t xml:space="preserve"> and using the </w:t>
      </w:r>
      <w:r w:rsidR="009D0465" w:rsidRPr="007F63C7">
        <w:rPr>
          <w:rFonts w:ascii="Book Antiqua" w:hAnsi="Book Antiqua"/>
        </w:rPr>
        <w:t xml:space="preserve">Mini International Neuropsychiatry </w:t>
      </w:r>
      <w:r w:rsidRPr="007F63C7">
        <w:rPr>
          <w:rFonts w:ascii="Book Antiqua" w:hAnsi="Book Antiqua"/>
        </w:rPr>
        <w:t>Interview as a diagnostic tool, de Portugal</w:t>
      </w:r>
      <w:r w:rsidR="00A5149F" w:rsidRPr="007F63C7">
        <w:rPr>
          <w:rFonts w:ascii="Book Antiqua" w:hAnsi="Book Antiqua"/>
          <w:i/>
          <w:lang w:val="en-US"/>
        </w:rPr>
        <w:t xml:space="preserve"> et al</w:t>
      </w:r>
      <w:r w:rsidR="00A5149F" w:rsidRPr="007F63C7">
        <w:rPr>
          <w:rFonts w:ascii="Book Antiqua" w:hAnsi="Book Antiqua"/>
          <w:vertAlign w:val="superscript"/>
          <w:lang w:val="en-US"/>
        </w:rPr>
        <w:t xml:space="preserve">[40] </w:t>
      </w:r>
      <w:r w:rsidRPr="007F63C7">
        <w:rPr>
          <w:rFonts w:ascii="Book Antiqua" w:hAnsi="Book Antiqua"/>
        </w:rPr>
        <w:t>found that 46.5% of study participants suffered from at least one additional lifetime psychiatric diagnosis, depressive dis</w:t>
      </w:r>
      <w:r w:rsidR="00A5149F" w:rsidRPr="007F63C7">
        <w:rPr>
          <w:rFonts w:ascii="Book Antiqua" w:hAnsi="Book Antiqua"/>
        </w:rPr>
        <w:t>order being the most common one</w:t>
      </w:r>
      <w:r w:rsidRPr="007F63C7">
        <w:rPr>
          <w:rFonts w:ascii="Book Antiqua" w:hAnsi="Book Antiqua"/>
        </w:rPr>
        <w:t xml:space="preserve">. This is in agreement with Marino </w:t>
      </w:r>
      <w:r w:rsidR="00A5149F" w:rsidRPr="007F63C7">
        <w:rPr>
          <w:rFonts w:ascii="Book Antiqua" w:hAnsi="Book Antiqua"/>
          <w:i/>
          <w:lang w:val="en-US"/>
        </w:rPr>
        <w:t>et al</w:t>
      </w:r>
      <w:r w:rsidR="00A5149F" w:rsidRPr="007F63C7">
        <w:rPr>
          <w:rFonts w:ascii="Book Antiqua" w:hAnsi="Book Antiqua"/>
          <w:vertAlign w:val="superscript"/>
          <w:lang w:val="en-US"/>
        </w:rPr>
        <w:t xml:space="preserve">[41] </w:t>
      </w:r>
      <w:r w:rsidRPr="007F63C7">
        <w:rPr>
          <w:rFonts w:ascii="Book Antiqua" w:hAnsi="Book Antiqua"/>
        </w:rPr>
        <w:t>who reported that</w:t>
      </w:r>
      <w:r w:rsidR="000B50B2" w:rsidRPr="007F63C7">
        <w:rPr>
          <w:rFonts w:ascii="Book Antiqua" w:hAnsi="Book Antiqua"/>
        </w:rPr>
        <w:t>, in</w:t>
      </w:r>
      <w:r w:rsidRPr="007F63C7">
        <w:rPr>
          <w:rFonts w:ascii="Book Antiqua" w:hAnsi="Book Antiqua"/>
        </w:rPr>
        <w:t xml:space="preserve"> 42% of 67 patients with DD (44 women and 23 men)</w:t>
      </w:r>
      <w:r w:rsidR="000B50B2" w:rsidRPr="007F63C7">
        <w:rPr>
          <w:rFonts w:ascii="Book Antiqua" w:hAnsi="Book Antiqua"/>
        </w:rPr>
        <w:t>, a mood disorder had prece</w:t>
      </w:r>
      <w:r w:rsidR="00A5149F" w:rsidRPr="007F63C7">
        <w:rPr>
          <w:rFonts w:ascii="Book Antiqua" w:hAnsi="Book Antiqua"/>
        </w:rPr>
        <w:t>ded the onset of DD</w:t>
      </w:r>
      <w:r w:rsidRPr="007F63C7">
        <w:rPr>
          <w:rFonts w:ascii="Book Antiqua" w:hAnsi="Book Antiqua"/>
        </w:rPr>
        <w:t xml:space="preserve">.  </w:t>
      </w:r>
    </w:p>
    <w:p w:rsidR="009540F9" w:rsidRPr="007F63C7" w:rsidRDefault="000B50B2"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Substance abuse may also precede DD. </w:t>
      </w:r>
      <w:r w:rsidR="00B80A0B" w:rsidRPr="007F63C7">
        <w:rPr>
          <w:rFonts w:ascii="Book Antiqua" w:hAnsi="Book Antiqua"/>
          <w:lang w:val="en-US"/>
        </w:rPr>
        <w:t xml:space="preserve">Román Avezuela </w:t>
      </w:r>
      <w:r w:rsidR="00B80A0B" w:rsidRPr="007F63C7">
        <w:rPr>
          <w:rFonts w:ascii="Book Antiqua" w:hAnsi="Book Antiqua"/>
          <w:i/>
          <w:lang w:val="en-US"/>
        </w:rPr>
        <w:t>et al</w:t>
      </w:r>
      <w:r w:rsidR="00B80A0B" w:rsidRPr="007F63C7">
        <w:rPr>
          <w:rFonts w:ascii="Book Antiqua" w:hAnsi="Book Antiqua"/>
          <w:vertAlign w:val="superscript"/>
          <w:lang w:val="en-US"/>
        </w:rPr>
        <w:t>[25]</w:t>
      </w:r>
      <w:r w:rsidR="003348B6" w:rsidRPr="007F63C7">
        <w:rPr>
          <w:rFonts w:ascii="Book Antiqua" w:hAnsi="Book Antiqua"/>
          <w:lang w:val="en-US"/>
        </w:rPr>
        <w:t>, in the study referred to earlier</w:t>
      </w:r>
      <w:r w:rsidR="009540F9" w:rsidRPr="007F63C7">
        <w:rPr>
          <w:rFonts w:ascii="Book Antiqua" w:hAnsi="Book Antiqua"/>
          <w:lang w:val="en-US"/>
        </w:rPr>
        <w:t>,</w:t>
      </w:r>
      <w:r w:rsidR="003348B6" w:rsidRPr="007F63C7">
        <w:rPr>
          <w:rFonts w:ascii="Book Antiqua" w:hAnsi="Book Antiqua"/>
          <w:lang w:val="en-US"/>
        </w:rPr>
        <w:t xml:space="preserve"> showed </w:t>
      </w:r>
      <w:r w:rsidRPr="007F63C7">
        <w:rPr>
          <w:rFonts w:ascii="Book Antiqua" w:hAnsi="Book Antiqua"/>
          <w:lang w:val="en-US"/>
        </w:rPr>
        <w:t>th</w:t>
      </w:r>
      <w:r w:rsidR="003348B6" w:rsidRPr="007F63C7">
        <w:rPr>
          <w:rFonts w:ascii="Book Antiqua" w:hAnsi="Book Antiqua"/>
          <w:lang w:val="en-US"/>
        </w:rPr>
        <w:t>at</w:t>
      </w:r>
      <w:r w:rsidRPr="007F63C7">
        <w:rPr>
          <w:rFonts w:ascii="Book Antiqua" w:hAnsi="Book Antiqua"/>
          <w:lang w:val="en-US"/>
        </w:rPr>
        <w:t xml:space="preserve"> men</w:t>
      </w:r>
      <w:r w:rsidR="003348B6" w:rsidRPr="007F63C7">
        <w:rPr>
          <w:rFonts w:ascii="Book Antiqua" w:hAnsi="Book Antiqua"/>
          <w:lang w:val="en-US"/>
        </w:rPr>
        <w:t xml:space="preserve"> </w:t>
      </w:r>
      <w:r w:rsidRPr="007F63C7">
        <w:rPr>
          <w:rFonts w:ascii="Book Antiqua" w:hAnsi="Book Antiqua"/>
          <w:lang w:val="en-US"/>
        </w:rPr>
        <w:t>frequently</w:t>
      </w:r>
      <w:r w:rsidR="003348B6" w:rsidRPr="007F63C7">
        <w:rPr>
          <w:rFonts w:ascii="Book Antiqua" w:hAnsi="Book Antiqua"/>
          <w:lang w:val="en-US"/>
        </w:rPr>
        <w:t xml:space="preserve"> suffered</w:t>
      </w:r>
      <w:r w:rsidRPr="007F63C7">
        <w:rPr>
          <w:rFonts w:ascii="Book Antiqua" w:hAnsi="Book Antiqua"/>
          <w:lang w:val="en-US"/>
        </w:rPr>
        <w:t xml:space="preserve"> from alcohol or cannabis dependence at least one mon</w:t>
      </w:r>
      <w:r w:rsidR="00B80A0B" w:rsidRPr="007F63C7">
        <w:rPr>
          <w:rFonts w:ascii="Book Antiqua" w:hAnsi="Book Antiqua"/>
          <w:lang w:val="en-US"/>
        </w:rPr>
        <w:t>th prior to the diagnosis of DD</w:t>
      </w:r>
      <w:r w:rsidRPr="007F63C7">
        <w:rPr>
          <w:rFonts w:ascii="Book Antiqua" w:hAnsi="Book Antiqua"/>
          <w:lang w:val="en-US"/>
        </w:rPr>
        <w:t xml:space="preserve">.  </w:t>
      </w:r>
      <w:r w:rsidR="009540F9" w:rsidRPr="007F63C7">
        <w:rPr>
          <w:rFonts w:ascii="Book Antiqua" w:hAnsi="Book Antiqua"/>
          <w:lang w:val="en-US"/>
        </w:rPr>
        <w:t>D</w:t>
      </w:r>
      <w:r w:rsidR="009D0465" w:rsidRPr="007F63C7">
        <w:rPr>
          <w:rFonts w:ascii="Book Antiqua" w:hAnsi="Book Antiqua"/>
          <w:lang w:val="en-US"/>
        </w:rPr>
        <w:t xml:space="preserve">epression and substance abuse comorbidity </w:t>
      </w:r>
      <w:r w:rsidR="002808E2" w:rsidRPr="007F63C7">
        <w:rPr>
          <w:rFonts w:ascii="Book Antiqua" w:hAnsi="Book Antiqua"/>
          <w:lang w:val="en-US"/>
        </w:rPr>
        <w:t xml:space="preserve">are both </w:t>
      </w:r>
      <w:r w:rsidR="009D0465" w:rsidRPr="007F63C7">
        <w:rPr>
          <w:rFonts w:ascii="Book Antiqua" w:hAnsi="Book Antiqua"/>
          <w:lang w:val="en-US"/>
        </w:rPr>
        <w:t>associated with a worse prognosis</w:t>
      </w:r>
      <w:r w:rsidR="009540F9" w:rsidRPr="007F63C7">
        <w:rPr>
          <w:rFonts w:ascii="Book Antiqua" w:hAnsi="Book Antiqua"/>
          <w:lang w:val="en-US"/>
        </w:rPr>
        <w:t xml:space="preserve"> in DD</w:t>
      </w:r>
      <w:r w:rsidR="009D0465" w:rsidRPr="007F63C7">
        <w:rPr>
          <w:rFonts w:ascii="Book Antiqua" w:hAnsi="Book Antiqua"/>
          <w:vertAlign w:val="superscript"/>
          <w:lang w:val="en-US"/>
        </w:rPr>
        <w:t>[2</w:t>
      </w:r>
      <w:r w:rsidR="0008229B" w:rsidRPr="007F63C7">
        <w:rPr>
          <w:rFonts w:ascii="Book Antiqua" w:hAnsi="Book Antiqua"/>
          <w:vertAlign w:val="superscript"/>
          <w:lang w:val="en-US"/>
        </w:rPr>
        <w:t>5</w:t>
      </w:r>
      <w:r w:rsidR="00E75A72" w:rsidRPr="007F63C7">
        <w:rPr>
          <w:rFonts w:ascii="Book Antiqua" w:hAnsi="Book Antiqua"/>
          <w:vertAlign w:val="superscript"/>
          <w:lang w:val="en-US"/>
        </w:rPr>
        <w:t>,</w:t>
      </w:r>
      <w:r w:rsidR="009D0465" w:rsidRPr="007F63C7">
        <w:rPr>
          <w:rFonts w:ascii="Book Antiqua" w:hAnsi="Book Antiqua"/>
          <w:vertAlign w:val="superscript"/>
          <w:lang w:val="en-US"/>
        </w:rPr>
        <w:t>4</w:t>
      </w:r>
      <w:r w:rsidR="0008229B" w:rsidRPr="007F63C7">
        <w:rPr>
          <w:rFonts w:ascii="Book Antiqua" w:hAnsi="Book Antiqua"/>
          <w:vertAlign w:val="superscript"/>
          <w:lang w:val="en-US"/>
        </w:rPr>
        <w:t>1</w:t>
      </w:r>
      <w:r w:rsidR="009D0465" w:rsidRPr="007F63C7">
        <w:rPr>
          <w:rFonts w:ascii="Book Antiqua" w:hAnsi="Book Antiqua"/>
          <w:vertAlign w:val="superscript"/>
          <w:lang w:val="en-US"/>
        </w:rPr>
        <w:t>]</w:t>
      </w:r>
      <w:r w:rsidR="009540F9" w:rsidRPr="007F63C7">
        <w:rPr>
          <w:rFonts w:ascii="Book Antiqua" w:hAnsi="Book Antiqua"/>
          <w:lang w:val="en-US"/>
        </w:rPr>
        <w:t xml:space="preserve">, </w:t>
      </w:r>
      <w:r w:rsidR="009D0465" w:rsidRPr="007F63C7">
        <w:rPr>
          <w:rFonts w:ascii="Book Antiqua" w:hAnsi="Book Antiqua"/>
          <w:lang w:val="en-US"/>
        </w:rPr>
        <w:t>especially if the comorbid condition precedes</w:t>
      </w:r>
      <w:r w:rsidR="009540F9" w:rsidRPr="007F63C7">
        <w:rPr>
          <w:rFonts w:ascii="Book Antiqua" w:hAnsi="Book Antiqua"/>
          <w:lang w:val="en-US"/>
        </w:rPr>
        <w:t xml:space="preserve"> the onset of</w:t>
      </w:r>
      <w:r w:rsidR="009D0465" w:rsidRPr="007F63C7">
        <w:rPr>
          <w:rFonts w:ascii="Book Antiqua" w:hAnsi="Book Antiqua"/>
          <w:lang w:val="en-US"/>
        </w:rPr>
        <w:t xml:space="preserve"> DD symptoms.</w:t>
      </w:r>
    </w:p>
    <w:p w:rsidR="0008229B" w:rsidRPr="007F63C7" w:rsidRDefault="007524C4"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In psychotic illness in general, s</w:t>
      </w:r>
      <w:r w:rsidR="009D0465" w:rsidRPr="007F63C7">
        <w:rPr>
          <w:rFonts w:ascii="Book Antiqua" w:hAnsi="Book Antiqua"/>
          <w:lang w:val="en-US"/>
        </w:rPr>
        <w:t>ubstance abuse is</w:t>
      </w:r>
      <w:r w:rsidRPr="007F63C7">
        <w:rPr>
          <w:rFonts w:ascii="Book Antiqua" w:hAnsi="Book Antiqua"/>
          <w:lang w:val="en-US"/>
        </w:rPr>
        <w:t xml:space="preserve"> a</w:t>
      </w:r>
      <w:r w:rsidR="00AC635C" w:rsidRPr="007F63C7">
        <w:rPr>
          <w:rFonts w:ascii="Book Antiqua" w:hAnsi="Book Antiqua"/>
          <w:lang w:val="en-US"/>
        </w:rPr>
        <w:t xml:space="preserve"> frequently seen</w:t>
      </w:r>
      <w:r w:rsidRPr="007F63C7">
        <w:rPr>
          <w:rFonts w:ascii="Book Antiqua" w:hAnsi="Book Antiqua"/>
          <w:lang w:val="en-US"/>
        </w:rPr>
        <w:t xml:space="preserve"> secondary condition</w:t>
      </w:r>
      <w:r w:rsidR="00281169" w:rsidRPr="007F63C7">
        <w:rPr>
          <w:rFonts w:ascii="Book Antiqua" w:hAnsi="Book Antiqua"/>
          <w:vertAlign w:val="superscript"/>
          <w:lang w:val="en-US"/>
        </w:rPr>
        <w:t>[</w:t>
      </w:r>
      <w:r w:rsidR="0008229B" w:rsidRPr="007F63C7">
        <w:rPr>
          <w:rFonts w:ascii="Book Antiqua" w:hAnsi="Book Antiqua"/>
          <w:vertAlign w:val="superscript"/>
          <w:lang w:val="en-US"/>
        </w:rPr>
        <w:t>42,43</w:t>
      </w:r>
      <w:r w:rsidR="00281169" w:rsidRPr="007F63C7">
        <w:rPr>
          <w:rFonts w:ascii="Book Antiqua" w:hAnsi="Book Antiqua"/>
          <w:vertAlign w:val="superscript"/>
          <w:lang w:val="en-US"/>
        </w:rPr>
        <w:t>]</w:t>
      </w:r>
      <w:r w:rsidR="009D0465" w:rsidRPr="007F63C7">
        <w:rPr>
          <w:rFonts w:ascii="Book Antiqua" w:hAnsi="Book Antiqua"/>
          <w:lang w:val="en-US"/>
        </w:rPr>
        <w:t>, a way</w:t>
      </w:r>
      <w:r w:rsidRPr="007F63C7">
        <w:rPr>
          <w:rFonts w:ascii="Book Antiqua" w:hAnsi="Book Antiqua"/>
          <w:lang w:val="en-US"/>
        </w:rPr>
        <w:t>,</w:t>
      </w:r>
      <w:r w:rsidR="009D0465" w:rsidRPr="007F63C7">
        <w:rPr>
          <w:rFonts w:ascii="Book Antiqua" w:hAnsi="Book Antiqua"/>
          <w:lang w:val="en-US"/>
        </w:rPr>
        <w:t xml:space="preserve"> </w:t>
      </w:r>
      <w:r w:rsidR="009540F9" w:rsidRPr="007F63C7">
        <w:rPr>
          <w:rFonts w:ascii="Book Antiqua" w:hAnsi="Book Antiqua"/>
          <w:lang w:val="en-US"/>
        </w:rPr>
        <w:t>some have speculated</w:t>
      </w:r>
      <w:r w:rsidRPr="007F63C7">
        <w:rPr>
          <w:rFonts w:ascii="Book Antiqua" w:hAnsi="Book Antiqua"/>
          <w:lang w:val="en-US"/>
        </w:rPr>
        <w:t>,</w:t>
      </w:r>
      <w:r w:rsidR="009D0465" w:rsidRPr="007F63C7">
        <w:rPr>
          <w:rFonts w:ascii="Book Antiqua" w:hAnsi="Book Antiqua"/>
          <w:lang w:val="en-US"/>
        </w:rPr>
        <w:t xml:space="preserve"> of coping with disturbing thoughts or with medication side effects. </w:t>
      </w:r>
      <w:r w:rsidR="009540F9" w:rsidRPr="007F63C7">
        <w:rPr>
          <w:rFonts w:ascii="Book Antiqua" w:hAnsi="Book Antiqua"/>
          <w:lang w:val="en-US"/>
        </w:rPr>
        <w:t xml:space="preserve">In </w:t>
      </w:r>
      <w:r w:rsidR="009D0465" w:rsidRPr="007F63C7">
        <w:rPr>
          <w:rFonts w:ascii="Book Antiqua" w:hAnsi="Book Antiqua"/>
          <w:lang w:val="en-US"/>
        </w:rPr>
        <w:t>one study</w:t>
      </w:r>
      <w:r w:rsidR="009540F9" w:rsidRPr="007F63C7">
        <w:rPr>
          <w:rFonts w:ascii="Book Antiqua" w:hAnsi="Book Antiqua"/>
          <w:lang w:val="en-US"/>
        </w:rPr>
        <w:t xml:space="preserve"> from India,</w:t>
      </w:r>
      <w:r w:rsidR="009D0465" w:rsidRPr="007F63C7">
        <w:rPr>
          <w:rFonts w:ascii="Book Antiqua" w:hAnsi="Book Antiqua"/>
          <w:lang w:val="en-US"/>
        </w:rPr>
        <w:t xml:space="preserve"> </w:t>
      </w:r>
      <w:r w:rsidR="00281169" w:rsidRPr="007F63C7">
        <w:rPr>
          <w:rFonts w:ascii="Book Antiqua" w:hAnsi="Book Antiqua"/>
          <w:lang w:val="en-US"/>
        </w:rPr>
        <w:t xml:space="preserve">11 out of 13 </w:t>
      </w:r>
      <w:r w:rsidRPr="007F63C7">
        <w:rPr>
          <w:rFonts w:ascii="Book Antiqua" w:hAnsi="Book Antiqua"/>
          <w:lang w:val="en-US"/>
        </w:rPr>
        <w:t>first episode</w:t>
      </w:r>
      <w:r w:rsidR="00B10067" w:rsidRPr="007F63C7">
        <w:rPr>
          <w:rFonts w:ascii="Book Antiqua" w:hAnsi="Book Antiqua"/>
          <w:lang w:val="en-US"/>
        </w:rPr>
        <w:t>, drug-naive</w:t>
      </w:r>
      <w:r w:rsidRPr="007F63C7">
        <w:rPr>
          <w:rFonts w:ascii="Book Antiqua" w:hAnsi="Book Antiqua"/>
          <w:lang w:val="en-US"/>
        </w:rPr>
        <w:t xml:space="preserve"> DD </w:t>
      </w:r>
      <w:r w:rsidR="00281169" w:rsidRPr="007F63C7">
        <w:rPr>
          <w:rFonts w:ascii="Book Antiqua" w:hAnsi="Book Antiqua"/>
          <w:lang w:val="en-US"/>
        </w:rPr>
        <w:t>patients</w:t>
      </w:r>
      <w:r w:rsidR="00B10067" w:rsidRPr="007F63C7">
        <w:rPr>
          <w:rFonts w:ascii="Book Antiqua" w:hAnsi="Book Antiqua"/>
          <w:lang w:val="en-US"/>
        </w:rPr>
        <w:t xml:space="preserve"> from a tertiary care center </w:t>
      </w:r>
      <w:r w:rsidR="009540F9" w:rsidRPr="007F63C7">
        <w:rPr>
          <w:rFonts w:ascii="Book Antiqua" w:hAnsi="Book Antiqua"/>
          <w:lang w:val="en-US"/>
        </w:rPr>
        <w:t xml:space="preserve">were found to </w:t>
      </w:r>
      <w:r w:rsidR="00281169" w:rsidRPr="007F63C7">
        <w:rPr>
          <w:rFonts w:ascii="Book Antiqua" w:hAnsi="Book Antiqua"/>
          <w:lang w:val="en-US"/>
        </w:rPr>
        <w:t>suffer from at least one psyc</w:t>
      </w:r>
      <w:r w:rsidR="00E75A72" w:rsidRPr="007F63C7">
        <w:rPr>
          <w:rFonts w:ascii="Book Antiqua" w:hAnsi="Book Antiqua"/>
          <w:lang w:val="en-US"/>
        </w:rPr>
        <w:t>hoactive substance use disorder</w:t>
      </w:r>
      <w:r w:rsidR="00281169" w:rsidRPr="007F63C7">
        <w:rPr>
          <w:rFonts w:ascii="Book Antiqua" w:hAnsi="Book Antiqua"/>
          <w:vertAlign w:val="superscript"/>
          <w:lang w:val="en-US"/>
        </w:rPr>
        <w:t>[4</w:t>
      </w:r>
      <w:r w:rsidR="00E14E19" w:rsidRPr="007F63C7">
        <w:rPr>
          <w:rFonts w:ascii="Book Antiqua" w:hAnsi="Book Antiqua"/>
          <w:vertAlign w:val="superscript"/>
          <w:lang w:val="en-US"/>
        </w:rPr>
        <w:t>3</w:t>
      </w:r>
      <w:r w:rsidR="00281169" w:rsidRPr="007F63C7">
        <w:rPr>
          <w:rFonts w:ascii="Book Antiqua" w:hAnsi="Book Antiqua"/>
          <w:vertAlign w:val="superscript"/>
          <w:lang w:val="en-US"/>
        </w:rPr>
        <w:t>]</w:t>
      </w:r>
      <w:r w:rsidR="00281169" w:rsidRPr="007F63C7">
        <w:rPr>
          <w:rFonts w:ascii="Book Antiqua" w:hAnsi="Book Antiqua"/>
          <w:lang w:val="en-US"/>
        </w:rPr>
        <w:t>.</w:t>
      </w:r>
      <w:r w:rsidR="00B10067" w:rsidRPr="007F63C7">
        <w:rPr>
          <w:rFonts w:ascii="Book Antiqua" w:hAnsi="Book Antiqua"/>
          <w:lang w:val="en-US"/>
        </w:rPr>
        <w:t xml:space="preserve"> </w:t>
      </w:r>
      <w:r w:rsidR="00F86588" w:rsidRPr="007F63C7">
        <w:rPr>
          <w:rFonts w:ascii="Book Antiqua" w:hAnsi="Book Antiqua"/>
          <w:lang w:val="en-US"/>
        </w:rPr>
        <w:t xml:space="preserve"> </w:t>
      </w:r>
      <w:r w:rsidR="009540F9" w:rsidRPr="007F63C7">
        <w:rPr>
          <w:rFonts w:ascii="Book Antiqua" w:hAnsi="Book Antiqua"/>
          <w:lang w:val="en-US"/>
        </w:rPr>
        <w:t xml:space="preserve">Since these patients were </w:t>
      </w:r>
      <w:r w:rsidR="00AC635C" w:rsidRPr="007F63C7">
        <w:rPr>
          <w:rFonts w:ascii="Book Antiqua" w:hAnsi="Book Antiqua"/>
          <w:lang w:val="en-US"/>
        </w:rPr>
        <w:t>unmedicated</w:t>
      </w:r>
      <w:r w:rsidR="009540F9" w:rsidRPr="007F63C7">
        <w:rPr>
          <w:rFonts w:ascii="Book Antiqua" w:hAnsi="Book Antiqua"/>
          <w:lang w:val="en-US"/>
        </w:rPr>
        <w:t xml:space="preserve">, the substances were probably used to drown out disturbing thoughts, although it is also possible that the effect of </w:t>
      </w:r>
      <w:r w:rsidR="00513934" w:rsidRPr="007F63C7">
        <w:rPr>
          <w:rFonts w:ascii="Book Antiqua" w:hAnsi="Book Antiqua"/>
          <w:lang w:val="en-US"/>
        </w:rPr>
        <w:t xml:space="preserve">early onset </w:t>
      </w:r>
      <w:r w:rsidR="00AC635C" w:rsidRPr="007F63C7">
        <w:rPr>
          <w:rFonts w:ascii="Book Antiqua" w:hAnsi="Book Antiqua"/>
          <w:lang w:val="en-US"/>
        </w:rPr>
        <w:t xml:space="preserve">substance use </w:t>
      </w:r>
      <w:r w:rsidR="009540F9" w:rsidRPr="007F63C7">
        <w:rPr>
          <w:rFonts w:ascii="Book Antiqua" w:hAnsi="Book Antiqua"/>
          <w:lang w:val="en-US"/>
        </w:rPr>
        <w:t xml:space="preserve">may have </w:t>
      </w:r>
      <w:r w:rsidR="00AC635C" w:rsidRPr="007F63C7">
        <w:rPr>
          <w:rFonts w:ascii="Book Antiqua" w:hAnsi="Book Antiqua"/>
          <w:lang w:val="en-US"/>
        </w:rPr>
        <w:t xml:space="preserve">contributed to the induction of </w:t>
      </w:r>
      <w:r w:rsidR="009540F9" w:rsidRPr="007F63C7">
        <w:rPr>
          <w:rFonts w:ascii="Book Antiqua" w:hAnsi="Book Antiqua"/>
          <w:lang w:val="en-US"/>
        </w:rPr>
        <w:t>DD.</w:t>
      </w:r>
    </w:p>
    <w:p w:rsidR="00281169" w:rsidRPr="007F63C7" w:rsidRDefault="00245E57"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The connection between comorbid psychiatric diagnoses and antipsychotic treatment response has not been </w:t>
      </w:r>
      <w:r w:rsidR="008715FD" w:rsidRPr="007F63C7">
        <w:rPr>
          <w:rFonts w:ascii="Book Antiqua" w:hAnsi="Book Antiqua"/>
          <w:lang w:val="en-US"/>
        </w:rPr>
        <w:t xml:space="preserve">sufficiently </w:t>
      </w:r>
      <w:r w:rsidRPr="007F63C7">
        <w:rPr>
          <w:rFonts w:ascii="Book Antiqua" w:hAnsi="Book Antiqua"/>
          <w:lang w:val="en-US"/>
        </w:rPr>
        <w:t xml:space="preserve">investigated in DD. When it is, it may prove </w:t>
      </w:r>
      <w:r w:rsidR="00B10067" w:rsidRPr="007F63C7">
        <w:rPr>
          <w:rFonts w:ascii="Book Antiqua" w:hAnsi="Book Antiqua"/>
          <w:lang w:val="en-US"/>
        </w:rPr>
        <w:t>to</w:t>
      </w:r>
      <w:r w:rsidR="008715FD" w:rsidRPr="007F63C7">
        <w:rPr>
          <w:rFonts w:ascii="Book Antiqua" w:hAnsi="Book Antiqua"/>
          <w:lang w:val="en-US"/>
        </w:rPr>
        <w:t xml:space="preserve"> significantly</w:t>
      </w:r>
      <w:r w:rsidR="00B10067" w:rsidRPr="007F63C7">
        <w:rPr>
          <w:rFonts w:ascii="Book Antiqua" w:hAnsi="Book Antiqua"/>
          <w:lang w:val="en-US"/>
        </w:rPr>
        <w:t xml:space="preserve"> moderate antipsychotic response</w:t>
      </w:r>
      <w:r w:rsidR="009D0465" w:rsidRPr="007F63C7">
        <w:rPr>
          <w:rFonts w:ascii="Book Antiqua" w:hAnsi="Book Antiqua"/>
          <w:lang w:val="en-US"/>
        </w:rPr>
        <w:t xml:space="preserve">, as it </w:t>
      </w:r>
      <w:r w:rsidR="00B10067" w:rsidRPr="007F63C7">
        <w:rPr>
          <w:rFonts w:ascii="Book Antiqua" w:hAnsi="Book Antiqua"/>
          <w:lang w:val="en-US"/>
        </w:rPr>
        <w:t>does</w:t>
      </w:r>
      <w:r w:rsidR="009D0465" w:rsidRPr="007F63C7">
        <w:rPr>
          <w:rFonts w:ascii="Book Antiqua" w:hAnsi="Book Antiqua"/>
          <w:lang w:val="en-US"/>
        </w:rPr>
        <w:t xml:space="preserve"> in related illnesses.</w:t>
      </w:r>
    </w:p>
    <w:p w:rsidR="00E75A72" w:rsidRPr="007F63C7" w:rsidRDefault="00E75A72" w:rsidP="00626598">
      <w:pPr>
        <w:snapToGrid w:val="0"/>
        <w:spacing w:line="360" w:lineRule="auto"/>
        <w:ind w:left="144" w:right="144"/>
        <w:jc w:val="both"/>
        <w:rPr>
          <w:rFonts w:ascii="Book Antiqua" w:hAnsi="Book Antiqua"/>
          <w:b/>
          <w:i/>
          <w:lang w:val="en-US"/>
        </w:rPr>
      </w:pPr>
    </w:p>
    <w:p w:rsidR="00363E94" w:rsidRPr="007F63C7" w:rsidRDefault="0094697C" w:rsidP="00626598">
      <w:pPr>
        <w:snapToGrid w:val="0"/>
        <w:spacing w:line="360" w:lineRule="auto"/>
        <w:ind w:left="144" w:right="144"/>
        <w:jc w:val="both"/>
        <w:rPr>
          <w:rFonts w:ascii="Book Antiqua" w:hAnsi="Book Antiqua"/>
          <w:b/>
          <w:i/>
          <w:lang w:val="en-US"/>
        </w:rPr>
      </w:pPr>
      <w:r w:rsidRPr="007F63C7">
        <w:rPr>
          <w:rFonts w:ascii="Book Antiqua" w:hAnsi="Book Antiqua"/>
          <w:b/>
          <w:i/>
          <w:lang w:val="en-US"/>
        </w:rPr>
        <w:t>B</w:t>
      </w:r>
      <w:r w:rsidR="00363E94" w:rsidRPr="007F63C7">
        <w:rPr>
          <w:rFonts w:ascii="Book Antiqua" w:hAnsi="Book Antiqua"/>
          <w:b/>
          <w:i/>
          <w:lang w:val="en-US"/>
        </w:rPr>
        <w:t>rain changes</w:t>
      </w:r>
      <w:r w:rsidRPr="007F63C7">
        <w:rPr>
          <w:rFonts w:ascii="Book Antiqua" w:hAnsi="Book Antiqua"/>
          <w:b/>
          <w:i/>
          <w:lang w:val="en-US"/>
        </w:rPr>
        <w:t xml:space="preserve"> on neuroimaging</w:t>
      </w:r>
    </w:p>
    <w:p w:rsidR="00B91924" w:rsidRPr="007F63C7" w:rsidRDefault="009D0465" w:rsidP="00626598">
      <w:pPr>
        <w:snapToGrid w:val="0"/>
        <w:spacing w:line="360" w:lineRule="auto"/>
        <w:ind w:left="144" w:right="144"/>
        <w:jc w:val="both"/>
        <w:rPr>
          <w:rFonts w:ascii="Book Antiqua" w:hAnsi="Book Antiqua"/>
          <w:lang w:val="en-US"/>
        </w:rPr>
      </w:pPr>
      <w:r w:rsidRPr="007F63C7">
        <w:rPr>
          <w:rFonts w:ascii="Book Antiqua" w:hAnsi="Book Antiqua"/>
          <w:lang w:val="en-US"/>
        </w:rPr>
        <w:t>S</w:t>
      </w:r>
      <w:r w:rsidR="007A1BF0" w:rsidRPr="007F63C7">
        <w:rPr>
          <w:rFonts w:ascii="Book Antiqua" w:hAnsi="Book Antiqua"/>
          <w:lang w:val="en-US"/>
        </w:rPr>
        <w:t>tructural and functional</w:t>
      </w:r>
      <w:r w:rsidRPr="007F63C7">
        <w:rPr>
          <w:rFonts w:ascii="Book Antiqua" w:hAnsi="Book Antiqua"/>
          <w:lang w:val="en-US"/>
        </w:rPr>
        <w:t xml:space="preserve"> brain changes have been </w:t>
      </w:r>
      <w:r w:rsidR="00694374" w:rsidRPr="007F63C7">
        <w:rPr>
          <w:rFonts w:ascii="Book Antiqua" w:hAnsi="Book Antiqua"/>
          <w:lang w:val="en-US"/>
        </w:rPr>
        <w:t>reported in</w:t>
      </w:r>
      <w:r w:rsidR="00224CF5" w:rsidRPr="007F63C7">
        <w:rPr>
          <w:rFonts w:ascii="Book Antiqua" w:hAnsi="Book Antiqua"/>
          <w:lang w:val="en-US"/>
        </w:rPr>
        <w:t xml:space="preserve"> neuroimaging</w:t>
      </w:r>
      <w:r w:rsidR="00694374" w:rsidRPr="007F63C7">
        <w:rPr>
          <w:rFonts w:ascii="Book Antiqua" w:hAnsi="Book Antiqua"/>
          <w:lang w:val="en-US"/>
        </w:rPr>
        <w:t xml:space="preserve"> case studies </w:t>
      </w:r>
      <w:r w:rsidR="00224CF5" w:rsidRPr="007F63C7">
        <w:rPr>
          <w:rFonts w:ascii="Book Antiqua" w:hAnsi="Book Antiqua"/>
          <w:lang w:val="en-US"/>
        </w:rPr>
        <w:t xml:space="preserve">of </w:t>
      </w:r>
      <w:r w:rsidR="00694374" w:rsidRPr="007F63C7">
        <w:rPr>
          <w:rFonts w:ascii="Book Antiqua" w:hAnsi="Book Antiqua"/>
          <w:lang w:val="en-US"/>
        </w:rPr>
        <w:t xml:space="preserve">patients with </w:t>
      </w:r>
      <w:r w:rsidR="00951CBD" w:rsidRPr="007F63C7">
        <w:rPr>
          <w:rFonts w:ascii="Book Antiqua" w:hAnsi="Book Antiqua"/>
          <w:lang w:val="en-US"/>
        </w:rPr>
        <w:t>DD</w:t>
      </w:r>
      <w:r w:rsidR="00281169" w:rsidRPr="007F63C7">
        <w:rPr>
          <w:rFonts w:ascii="Book Antiqua" w:hAnsi="Book Antiqua"/>
          <w:vertAlign w:val="superscript"/>
          <w:lang w:val="en-US"/>
        </w:rPr>
        <w:t>[4</w:t>
      </w:r>
      <w:r w:rsidR="00D355D8" w:rsidRPr="007F63C7">
        <w:rPr>
          <w:rFonts w:ascii="Book Antiqua" w:hAnsi="Book Antiqua"/>
          <w:vertAlign w:val="superscript"/>
          <w:lang w:val="en-US"/>
        </w:rPr>
        <w:t>4</w:t>
      </w:r>
      <w:r w:rsidR="00281169" w:rsidRPr="007F63C7">
        <w:rPr>
          <w:rFonts w:ascii="Book Antiqua" w:hAnsi="Book Antiqua"/>
          <w:vertAlign w:val="superscript"/>
          <w:lang w:val="en-US"/>
        </w:rPr>
        <w:t>]</w:t>
      </w:r>
      <w:r w:rsidRPr="007F63C7">
        <w:rPr>
          <w:rFonts w:ascii="Book Antiqua" w:hAnsi="Book Antiqua"/>
          <w:lang w:val="en-US"/>
        </w:rPr>
        <w:t xml:space="preserve">, </w:t>
      </w:r>
      <w:r w:rsidR="00245E57" w:rsidRPr="007F63C7">
        <w:rPr>
          <w:rFonts w:ascii="Book Antiqua" w:hAnsi="Book Antiqua"/>
          <w:lang w:val="en-US"/>
        </w:rPr>
        <w:t xml:space="preserve">giving rise to the possibility </w:t>
      </w:r>
      <w:r w:rsidRPr="007F63C7">
        <w:rPr>
          <w:rFonts w:ascii="Book Antiqua" w:hAnsi="Book Antiqua"/>
          <w:lang w:val="en-US"/>
        </w:rPr>
        <w:t xml:space="preserve">that </w:t>
      </w:r>
      <w:r w:rsidR="00224CF5" w:rsidRPr="007F63C7">
        <w:rPr>
          <w:rFonts w:ascii="Book Antiqua" w:hAnsi="Book Antiqua"/>
          <w:lang w:val="en-US"/>
        </w:rPr>
        <w:t xml:space="preserve">such changes </w:t>
      </w:r>
      <w:r w:rsidRPr="007F63C7">
        <w:rPr>
          <w:rFonts w:ascii="Book Antiqua" w:hAnsi="Book Antiqua"/>
          <w:lang w:val="en-US"/>
        </w:rPr>
        <w:t xml:space="preserve">may </w:t>
      </w:r>
      <w:r w:rsidR="00143D56" w:rsidRPr="007F63C7">
        <w:rPr>
          <w:rFonts w:ascii="Book Antiqua" w:hAnsi="Book Antiqua"/>
          <w:lang w:val="en-US"/>
        </w:rPr>
        <w:t>moderate treatment response.</w:t>
      </w:r>
    </w:p>
    <w:p w:rsidR="00D85CF6" w:rsidRPr="007F63C7" w:rsidRDefault="0094697C"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In 1989, </w:t>
      </w:r>
      <w:r w:rsidR="00B91924" w:rsidRPr="007F63C7">
        <w:rPr>
          <w:rFonts w:ascii="Book Antiqua" w:hAnsi="Book Antiqua"/>
          <w:lang w:val="en-US"/>
        </w:rPr>
        <w:t>Miller and co-workers</w:t>
      </w:r>
      <w:r w:rsidR="00281169" w:rsidRPr="007F63C7">
        <w:rPr>
          <w:rFonts w:ascii="Book Antiqua" w:hAnsi="Book Antiqua"/>
          <w:lang w:val="en-US"/>
        </w:rPr>
        <w:t xml:space="preserve"> </w:t>
      </w:r>
      <w:r w:rsidR="00143D56" w:rsidRPr="007F63C7">
        <w:rPr>
          <w:rFonts w:ascii="Book Antiqua" w:hAnsi="Book Antiqua"/>
          <w:lang w:val="en-US"/>
        </w:rPr>
        <w:t xml:space="preserve">carried out a prospective study </w:t>
      </w:r>
      <w:r w:rsidR="007115C7" w:rsidRPr="007F63C7">
        <w:rPr>
          <w:rFonts w:ascii="Book Antiqua" w:hAnsi="Book Antiqua"/>
          <w:lang w:val="en-US"/>
        </w:rPr>
        <w:t>on</w:t>
      </w:r>
      <w:r w:rsidR="00694374" w:rsidRPr="007F63C7">
        <w:rPr>
          <w:rFonts w:ascii="Book Antiqua" w:hAnsi="Book Antiqua"/>
          <w:lang w:val="en-US"/>
        </w:rPr>
        <w:t xml:space="preserve"> a sample of </w:t>
      </w:r>
      <w:r w:rsidR="007115C7" w:rsidRPr="007F63C7">
        <w:rPr>
          <w:rFonts w:ascii="Book Antiqua" w:hAnsi="Book Antiqua"/>
          <w:lang w:val="en-US"/>
        </w:rPr>
        <w:t xml:space="preserve">patients </w:t>
      </w:r>
      <w:r w:rsidR="00143D56" w:rsidRPr="007F63C7">
        <w:rPr>
          <w:rFonts w:ascii="Book Antiqua" w:hAnsi="Book Antiqua"/>
          <w:lang w:val="en-US"/>
        </w:rPr>
        <w:t>with late-life onset psychosis</w:t>
      </w:r>
      <w:r w:rsidR="00694374" w:rsidRPr="007F63C7">
        <w:rPr>
          <w:rFonts w:ascii="Book Antiqua" w:hAnsi="Book Antiqua"/>
          <w:lang w:val="en-US"/>
        </w:rPr>
        <w:t xml:space="preserve">. </w:t>
      </w:r>
      <w:r w:rsidR="00143D56" w:rsidRPr="007F63C7">
        <w:rPr>
          <w:rFonts w:ascii="Book Antiqua" w:hAnsi="Book Antiqua"/>
          <w:lang w:val="en-US"/>
        </w:rPr>
        <w:t>Five patients</w:t>
      </w:r>
      <w:r w:rsidR="00694374" w:rsidRPr="007F63C7">
        <w:rPr>
          <w:rFonts w:ascii="Book Antiqua" w:hAnsi="Book Antiqua"/>
          <w:lang w:val="en-US"/>
        </w:rPr>
        <w:t xml:space="preserve"> (3 diagnosed with DD, 1 with schizophrenia, and 1 with bipolar disorder)</w:t>
      </w:r>
      <w:r w:rsidR="00143D56" w:rsidRPr="007F63C7">
        <w:rPr>
          <w:rFonts w:ascii="Book Antiqua" w:hAnsi="Book Antiqua"/>
          <w:lang w:val="en-US"/>
        </w:rPr>
        <w:t xml:space="preserve"> underwent </w:t>
      </w:r>
      <w:r w:rsidR="00694374" w:rsidRPr="007F63C7">
        <w:rPr>
          <w:rFonts w:ascii="Book Antiqua" w:hAnsi="Book Antiqua"/>
          <w:lang w:val="en-US"/>
        </w:rPr>
        <w:t xml:space="preserve">either </w:t>
      </w:r>
      <w:r w:rsidR="00143D56" w:rsidRPr="007F63C7">
        <w:rPr>
          <w:rFonts w:ascii="Book Antiqua" w:hAnsi="Book Antiqua"/>
          <w:lang w:val="en-US"/>
        </w:rPr>
        <w:t>magnetic resonance imaging or computed tomography. The investigators found that multiple lacunar infarcts were associated with poor neuropsychological performance and non-response</w:t>
      </w:r>
      <w:r w:rsidR="007115C7" w:rsidRPr="007F63C7">
        <w:rPr>
          <w:rFonts w:ascii="Book Antiqua" w:hAnsi="Book Antiqua"/>
          <w:lang w:val="en-US"/>
        </w:rPr>
        <w:t xml:space="preserve"> to treatment</w:t>
      </w:r>
      <w:r w:rsidR="00143D56" w:rsidRPr="007F63C7">
        <w:rPr>
          <w:rFonts w:ascii="Book Antiqua" w:hAnsi="Book Antiqua"/>
          <w:lang w:val="en-US"/>
        </w:rPr>
        <w:t xml:space="preserve">. They suggested that the presence of brain structural lesions could </w:t>
      </w:r>
      <w:r w:rsidR="00694374" w:rsidRPr="007F63C7">
        <w:rPr>
          <w:rFonts w:ascii="Book Antiqua" w:hAnsi="Book Antiqua"/>
          <w:lang w:val="en-US"/>
        </w:rPr>
        <w:t xml:space="preserve">predict </w:t>
      </w:r>
      <w:r w:rsidR="00E75A72" w:rsidRPr="007F63C7">
        <w:rPr>
          <w:rFonts w:ascii="Book Antiqua" w:hAnsi="Book Antiqua"/>
          <w:lang w:val="en-US"/>
        </w:rPr>
        <w:t>treatment response</w:t>
      </w:r>
      <w:r w:rsidR="00143D56" w:rsidRPr="007F63C7">
        <w:rPr>
          <w:rFonts w:ascii="Book Antiqua" w:hAnsi="Book Antiqua"/>
          <w:vertAlign w:val="superscript"/>
          <w:lang w:val="en-US"/>
        </w:rPr>
        <w:t>[45]</w:t>
      </w:r>
      <w:r w:rsidR="00143D56" w:rsidRPr="007F63C7">
        <w:rPr>
          <w:rFonts w:ascii="Book Antiqua" w:hAnsi="Book Antiqua"/>
          <w:lang w:val="en-US"/>
        </w:rPr>
        <w:t xml:space="preserve">. A similar </w:t>
      </w:r>
      <w:r w:rsidRPr="007F63C7">
        <w:rPr>
          <w:rFonts w:ascii="Book Antiqua" w:hAnsi="Book Antiqua"/>
          <w:lang w:val="en-US"/>
        </w:rPr>
        <w:t>correlation between brain lesion and treatment failure</w:t>
      </w:r>
      <w:r w:rsidR="00951CBD" w:rsidRPr="007F63C7">
        <w:rPr>
          <w:rFonts w:ascii="Book Antiqua" w:hAnsi="Book Antiqua"/>
          <w:lang w:val="en-US"/>
        </w:rPr>
        <w:t xml:space="preserve"> has been seen in schizophrenia</w:t>
      </w:r>
      <w:r w:rsidR="0055621F" w:rsidRPr="007F63C7">
        <w:rPr>
          <w:rFonts w:ascii="Book Antiqua" w:hAnsi="Book Antiqua"/>
          <w:vertAlign w:val="superscript"/>
          <w:lang w:val="en-US"/>
        </w:rPr>
        <w:t>[4</w:t>
      </w:r>
      <w:r w:rsidR="00D355D8" w:rsidRPr="007F63C7">
        <w:rPr>
          <w:rFonts w:ascii="Book Antiqua" w:hAnsi="Book Antiqua"/>
          <w:vertAlign w:val="superscript"/>
          <w:lang w:val="en-US"/>
        </w:rPr>
        <w:t>6</w:t>
      </w:r>
      <w:r w:rsidR="0055621F" w:rsidRPr="007F63C7">
        <w:rPr>
          <w:rFonts w:ascii="Book Antiqua" w:hAnsi="Book Antiqua"/>
          <w:vertAlign w:val="superscript"/>
          <w:lang w:val="en-US"/>
        </w:rPr>
        <w:t>,4</w:t>
      </w:r>
      <w:r w:rsidR="00D355D8" w:rsidRPr="007F63C7">
        <w:rPr>
          <w:rFonts w:ascii="Book Antiqua" w:hAnsi="Book Antiqua"/>
          <w:vertAlign w:val="superscript"/>
          <w:lang w:val="en-US"/>
        </w:rPr>
        <w:t>7</w:t>
      </w:r>
      <w:r w:rsidR="0055621F" w:rsidRPr="007F63C7">
        <w:rPr>
          <w:rFonts w:ascii="Book Antiqua" w:hAnsi="Book Antiqua"/>
          <w:vertAlign w:val="superscript"/>
          <w:lang w:val="en-US"/>
        </w:rPr>
        <w:t>]</w:t>
      </w:r>
      <w:r w:rsidR="00143D56" w:rsidRPr="007F63C7">
        <w:rPr>
          <w:rFonts w:ascii="Book Antiqua" w:hAnsi="Book Antiqua"/>
          <w:lang w:val="en-US"/>
        </w:rPr>
        <w:t>.</w:t>
      </w:r>
      <w:r w:rsidR="00951CBD" w:rsidRPr="007F63C7">
        <w:rPr>
          <w:rFonts w:ascii="Book Antiqua" w:hAnsi="Book Antiqua"/>
          <w:lang w:val="en-US"/>
        </w:rPr>
        <w:t xml:space="preserve"> </w:t>
      </w:r>
      <w:r w:rsidR="00C074A2" w:rsidRPr="007F63C7">
        <w:rPr>
          <w:rFonts w:ascii="Book Antiqua" w:hAnsi="Book Antiqua"/>
          <w:lang w:val="en-US"/>
        </w:rPr>
        <w:t xml:space="preserve">Freudenmann </w:t>
      </w:r>
      <w:r w:rsidR="00E75A72" w:rsidRPr="007F63C7">
        <w:rPr>
          <w:rFonts w:ascii="Book Antiqua" w:hAnsi="Book Antiqua"/>
          <w:i/>
          <w:lang w:val="en-US"/>
        </w:rPr>
        <w:t>et al</w:t>
      </w:r>
      <w:r w:rsidR="00E75A72" w:rsidRPr="007F63C7">
        <w:rPr>
          <w:rFonts w:ascii="Book Antiqua" w:hAnsi="Book Antiqua"/>
          <w:vertAlign w:val="superscript"/>
          <w:lang w:val="en-US"/>
        </w:rPr>
        <w:t>[48]</w:t>
      </w:r>
      <w:r w:rsidR="00C074A2" w:rsidRPr="007F63C7">
        <w:rPr>
          <w:rFonts w:ascii="Book Antiqua" w:hAnsi="Book Antiqua"/>
          <w:lang w:val="en-US"/>
        </w:rPr>
        <w:t xml:space="preserve"> </w:t>
      </w:r>
      <w:r w:rsidR="00D85CF6" w:rsidRPr="007F63C7">
        <w:rPr>
          <w:rFonts w:ascii="Book Antiqua" w:hAnsi="Book Antiqua"/>
          <w:lang w:val="en-US"/>
        </w:rPr>
        <w:t xml:space="preserve">have </w:t>
      </w:r>
      <w:r w:rsidR="00C074A2" w:rsidRPr="007F63C7">
        <w:rPr>
          <w:rFonts w:ascii="Book Antiqua" w:hAnsi="Book Antiqua"/>
          <w:lang w:val="en-US"/>
        </w:rPr>
        <w:t xml:space="preserve">reported </w:t>
      </w:r>
      <w:r w:rsidR="00D85CF6" w:rsidRPr="007F63C7">
        <w:rPr>
          <w:rFonts w:ascii="Book Antiqua" w:hAnsi="Book Antiqua"/>
          <w:lang w:val="en-US"/>
        </w:rPr>
        <w:t>fronto-striato-thalamo-parietal network lesions</w:t>
      </w:r>
      <w:r w:rsidR="00C074A2" w:rsidRPr="007F63C7">
        <w:rPr>
          <w:rFonts w:ascii="Book Antiqua" w:hAnsi="Book Antiqua"/>
          <w:lang w:val="en-US"/>
        </w:rPr>
        <w:t xml:space="preserve"> </w:t>
      </w:r>
      <w:r w:rsidR="00D85CF6" w:rsidRPr="007F63C7">
        <w:rPr>
          <w:rFonts w:ascii="Book Antiqua" w:hAnsi="Book Antiqua"/>
          <w:lang w:val="en-US"/>
        </w:rPr>
        <w:t xml:space="preserve">that </w:t>
      </w:r>
      <w:r w:rsidR="007115C7" w:rsidRPr="007F63C7">
        <w:rPr>
          <w:rFonts w:ascii="Book Antiqua" w:hAnsi="Book Antiqua"/>
          <w:lang w:val="en-US"/>
        </w:rPr>
        <w:t xml:space="preserve">correlated with </w:t>
      </w:r>
      <w:r w:rsidR="00D85CF6" w:rsidRPr="007F63C7">
        <w:rPr>
          <w:rFonts w:ascii="Book Antiqua" w:hAnsi="Book Antiqua"/>
          <w:lang w:val="en-US"/>
        </w:rPr>
        <w:t>antipsychotic response in</w:t>
      </w:r>
      <w:r w:rsidR="00694374" w:rsidRPr="007F63C7">
        <w:rPr>
          <w:rFonts w:ascii="Book Antiqua" w:hAnsi="Book Antiqua"/>
          <w:lang w:val="en-US"/>
        </w:rPr>
        <w:t xml:space="preserve"> one</w:t>
      </w:r>
      <w:r w:rsidR="00D85CF6" w:rsidRPr="007F63C7">
        <w:rPr>
          <w:rFonts w:ascii="Book Antiqua" w:hAnsi="Book Antiqua"/>
          <w:lang w:val="en-US"/>
        </w:rPr>
        <w:t xml:space="preserve"> patient with</w:t>
      </w:r>
      <w:r w:rsidR="00C074A2" w:rsidRPr="007F63C7">
        <w:rPr>
          <w:rFonts w:ascii="Book Antiqua" w:hAnsi="Book Antiqua"/>
          <w:lang w:val="en-US"/>
        </w:rPr>
        <w:t xml:space="preserve"> delusional parasitosis</w:t>
      </w:r>
      <w:r w:rsidR="00E75A72" w:rsidRPr="007F63C7">
        <w:rPr>
          <w:rFonts w:ascii="Book Antiqua" w:hAnsi="Book Antiqua"/>
          <w:lang w:val="en-US"/>
        </w:rPr>
        <w:t>.</w:t>
      </w:r>
      <w:r w:rsidR="00C074A2" w:rsidRPr="007F63C7">
        <w:rPr>
          <w:rFonts w:ascii="Book Antiqua" w:hAnsi="Book Antiqua"/>
          <w:lang w:val="en-US"/>
        </w:rPr>
        <w:t xml:space="preserve"> </w:t>
      </w:r>
    </w:p>
    <w:p w:rsidR="00D85CF6" w:rsidRPr="007F63C7" w:rsidRDefault="00D85CF6"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Other neuroimaging studies in DD, however, have been unable to show a correlation between brain str</w:t>
      </w:r>
      <w:r w:rsidR="00E75A72" w:rsidRPr="007F63C7">
        <w:rPr>
          <w:rFonts w:ascii="Book Antiqua" w:hAnsi="Book Antiqua"/>
          <w:lang w:val="en-US"/>
        </w:rPr>
        <w:t>ucture and therapeutic response</w:t>
      </w:r>
      <w:r w:rsidRPr="007F63C7">
        <w:rPr>
          <w:rFonts w:ascii="Book Antiqua" w:hAnsi="Book Antiqua"/>
          <w:vertAlign w:val="superscript"/>
          <w:lang w:val="en-US"/>
        </w:rPr>
        <w:t>[49,50]</w:t>
      </w:r>
      <w:r w:rsidRPr="007F63C7">
        <w:rPr>
          <w:rFonts w:ascii="Book Antiqua" w:hAnsi="Book Antiqua"/>
          <w:lang w:val="en-US"/>
        </w:rPr>
        <w:t xml:space="preserve">. Howard and collaborators, for instance, found that lateral ventricle volumes in DD were greater than in schizophrenia, but they could not show an association </w:t>
      </w:r>
      <w:r w:rsidR="007115C7" w:rsidRPr="007F63C7">
        <w:rPr>
          <w:rFonts w:ascii="Book Antiqua" w:hAnsi="Book Antiqua"/>
          <w:lang w:val="en-US"/>
        </w:rPr>
        <w:t>between</w:t>
      </w:r>
      <w:r w:rsidRPr="007F63C7">
        <w:rPr>
          <w:rFonts w:ascii="Book Antiqua" w:hAnsi="Book Antiqua"/>
          <w:lang w:val="en-US"/>
        </w:rPr>
        <w:t xml:space="preserve"> </w:t>
      </w:r>
      <w:r w:rsidR="00DE39E0" w:rsidRPr="007F63C7">
        <w:rPr>
          <w:rFonts w:ascii="Book Antiqua" w:hAnsi="Book Antiqua"/>
          <w:lang w:val="en-US"/>
        </w:rPr>
        <w:t xml:space="preserve">this </w:t>
      </w:r>
      <w:r w:rsidRPr="007F63C7">
        <w:rPr>
          <w:rFonts w:ascii="Book Antiqua" w:hAnsi="Book Antiqua"/>
          <w:lang w:val="en-US"/>
        </w:rPr>
        <w:t xml:space="preserve">finding </w:t>
      </w:r>
      <w:r w:rsidR="007115C7" w:rsidRPr="007F63C7">
        <w:rPr>
          <w:rFonts w:ascii="Book Antiqua" w:hAnsi="Book Antiqua"/>
          <w:lang w:val="en-US"/>
        </w:rPr>
        <w:t xml:space="preserve">and </w:t>
      </w:r>
      <w:r w:rsidRPr="007F63C7">
        <w:rPr>
          <w:rFonts w:ascii="Book Antiqua" w:hAnsi="Book Antiqua"/>
          <w:lang w:val="en-US"/>
        </w:rPr>
        <w:t>respon</w:t>
      </w:r>
      <w:r w:rsidR="00E75A72" w:rsidRPr="007F63C7">
        <w:rPr>
          <w:rFonts w:ascii="Book Antiqua" w:hAnsi="Book Antiqua"/>
          <w:lang w:val="en-US"/>
        </w:rPr>
        <w:t>se to antipsychotic medications</w:t>
      </w:r>
      <w:r w:rsidRPr="007F63C7">
        <w:rPr>
          <w:rFonts w:ascii="Book Antiqua" w:hAnsi="Book Antiqua"/>
          <w:vertAlign w:val="superscript"/>
          <w:lang w:val="en-US"/>
        </w:rPr>
        <w:t>[50]</w:t>
      </w:r>
      <w:r w:rsidRPr="007F63C7">
        <w:rPr>
          <w:rFonts w:ascii="Book Antiqua" w:hAnsi="Book Antiqua"/>
          <w:lang w:val="en-US"/>
        </w:rPr>
        <w:t>.</w:t>
      </w:r>
    </w:p>
    <w:p w:rsidR="00C074A2" w:rsidRPr="007F63C7" w:rsidRDefault="00D85CF6"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As of now, it is unclear what brain lesion, if any, predicts antipsychotic response in DD patients. </w:t>
      </w:r>
    </w:p>
    <w:p w:rsidR="00E75A72" w:rsidRPr="007F63C7" w:rsidRDefault="00E75A72" w:rsidP="00626598">
      <w:pPr>
        <w:snapToGrid w:val="0"/>
        <w:spacing w:line="360" w:lineRule="auto"/>
        <w:ind w:left="144" w:right="144" w:firstLineChars="100" w:firstLine="240"/>
        <w:jc w:val="both"/>
        <w:rPr>
          <w:rFonts w:ascii="Book Antiqua" w:hAnsi="Book Antiqua"/>
          <w:lang w:val="en-US"/>
        </w:rPr>
      </w:pPr>
    </w:p>
    <w:p w:rsidR="005D70C9" w:rsidRPr="007F63C7" w:rsidRDefault="00AF6962" w:rsidP="00626598">
      <w:pPr>
        <w:snapToGrid w:val="0"/>
        <w:spacing w:line="360" w:lineRule="auto"/>
        <w:ind w:left="144" w:right="144"/>
        <w:jc w:val="both"/>
        <w:rPr>
          <w:rFonts w:ascii="Book Antiqua" w:hAnsi="Book Antiqua"/>
          <w:b/>
          <w:i/>
          <w:lang w:val="en-US"/>
        </w:rPr>
      </w:pPr>
      <w:r w:rsidRPr="007F63C7">
        <w:rPr>
          <w:rFonts w:ascii="Book Antiqua" w:hAnsi="Book Antiqua"/>
          <w:b/>
          <w:i/>
          <w:lang w:val="en-US"/>
        </w:rPr>
        <w:t xml:space="preserve">Biological factors: </w:t>
      </w:r>
      <w:r w:rsidR="001F4610" w:rsidRPr="007F63C7">
        <w:rPr>
          <w:rFonts w:ascii="Book Antiqua" w:eastAsia="宋体" w:hAnsi="Book Antiqua" w:hint="eastAsia"/>
          <w:b/>
          <w:i/>
          <w:lang w:val="en-US" w:eastAsia="zh-CN"/>
        </w:rPr>
        <w:t>B</w:t>
      </w:r>
      <w:r w:rsidR="00F40DC3" w:rsidRPr="007F63C7">
        <w:rPr>
          <w:rFonts w:ascii="Book Antiqua" w:hAnsi="Book Antiqua"/>
          <w:b/>
          <w:i/>
          <w:lang w:val="en-US"/>
        </w:rPr>
        <w:t>iochemistry</w:t>
      </w:r>
      <w:r w:rsidR="00D85CF6" w:rsidRPr="007F63C7">
        <w:rPr>
          <w:rFonts w:ascii="Book Antiqua" w:hAnsi="Book Antiqua"/>
          <w:b/>
          <w:i/>
          <w:lang w:val="en-US"/>
        </w:rPr>
        <w:t xml:space="preserve"> and</w:t>
      </w:r>
      <w:r w:rsidR="00F40DC3" w:rsidRPr="007F63C7">
        <w:rPr>
          <w:rFonts w:ascii="Book Antiqua" w:hAnsi="Book Antiqua"/>
          <w:b/>
          <w:i/>
          <w:lang w:val="en-US"/>
        </w:rPr>
        <w:t xml:space="preserve"> </w:t>
      </w:r>
      <w:r w:rsidR="00951CBD" w:rsidRPr="007F63C7">
        <w:rPr>
          <w:rFonts w:ascii="Book Antiqua" w:hAnsi="Book Antiqua"/>
          <w:b/>
          <w:i/>
          <w:lang w:val="en-US"/>
        </w:rPr>
        <w:t>genetics</w:t>
      </w:r>
      <w:r w:rsidR="00F40DC3" w:rsidRPr="007F63C7">
        <w:rPr>
          <w:rFonts w:ascii="Book Antiqua" w:hAnsi="Book Antiqua"/>
          <w:b/>
          <w:i/>
          <w:lang w:val="en-US"/>
        </w:rPr>
        <w:t xml:space="preserve"> </w:t>
      </w:r>
      <w:r w:rsidR="00562438" w:rsidRPr="007F63C7">
        <w:rPr>
          <w:rFonts w:ascii="Book Antiqua" w:hAnsi="Book Antiqua"/>
          <w:b/>
          <w:i/>
          <w:lang w:val="en-US"/>
        </w:rPr>
        <w:t xml:space="preserve">of receptors and </w:t>
      </w:r>
      <w:r w:rsidR="009D0465" w:rsidRPr="007F63C7">
        <w:rPr>
          <w:rFonts w:ascii="Book Antiqua" w:hAnsi="Book Antiqua"/>
          <w:b/>
          <w:i/>
          <w:lang w:val="en-US"/>
        </w:rPr>
        <w:t>enzymes</w:t>
      </w:r>
    </w:p>
    <w:p w:rsidR="0014719A" w:rsidRPr="007F63C7" w:rsidRDefault="00951CBD" w:rsidP="00626598">
      <w:pPr>
        <w:snapToGrid w:val="0"/>
        <w:spacing w:line="360" w:lineRule="auto"/>
        <w:ind w:left="144" w:right="144"/>
        <w:jc w:val="both"/>
        <w:rPr>
          <w:rFonts w:ascii="Book Antiqua" w:hAnsi="Book Antiqua"/>
          <w:b/>
          <w:i/>
          <w:lang w:val="en-GB"/>
        </w:rPr>
      </w:pPr>
      <w:r w:rsidRPr="007F63C7">
        <w:rPr>
          <w:rFonts w:ascii="Book Antiqua" w:hAnsi="Book Antiqua"/>
          <w:lang w:val="en-US"/>
        </w:rPr>
        <w:t>Hyperdopaminergic states have been implicated in</w:t>
      </w:r>
      <w:r w:rsidR="00D85CF6" w:rsidRPr="007F63C7">
        <w:rPr>
          <w:rFonts w:ascii="Book Antiqua" w:hAnsi="Book Antiqua"/>
          <w:lang w:val="en-US"/>
        </w:rPr>
        <w:t xml:space="preserve"> many</w:t>
      </w:r>
      <w:r w:rsidRPr="007F63C7">
        <w:rPr>
          <w:rFonts w:ascii="Book Antiqua" w:hAnsi="Book Antiqua"/>
          <w:lang w:val="en-US"/>
        </w:rPr>
        <w:t xml:space="preserve"> </w:t>
      </w:r>
      <w:r w:rsidR="0094697C" w:rsidRPr="007F63C7">
        <w:rPr>
          <w:rFonts w:ascii="Book Antiqua" w:hAnsi="Book Antiqua"/>
          <w:lang w:val="en-US"/>
        </w:rPr>
        <w:t>psychos</w:t>
      </w:r>
      <w:r w:rsidR="00D85CF6" w:rsidRPr="007F63C7">
        <w:rPr>
          <w:rFonts w:ascii="Book Antiqua" w:hAnsi="Book Antiqua"/>
          <w:lang w:val="en-US"/>
        </w:rPr>
        <w:t>e</w:t>
      </w:r>
      <w:r w:rsidR="0094697C" w:rsidRPr="007F63C7">
        <w:rPr>
          <w:rFonts w:ascii="Book Antiqua" w:hAnsi="Book Antiqua"/>
          <w:lang w:val="en-US"/>
        </w:rPr>
        <w:t>s</w:t>
      </w:r>
      <w:r w:rsidR="0055621F" w:rsidRPr="007F63C7">
        <w:rPr>
          <w:rFonts w:ascii="Book Antiqua" w:hAnsi="Book Antiqua"/>
          <w:vertAlign w:val="superscript"/>
          <w:lang w:val="en-US"/>
        </w:rPr>
        <w:t>[</w:t>
      </w:r>
      <w:r w:rsidR="004521DC" w:rsidRPr="007F63C7">
        <w:rPr>
          <w:rFonts w:ascii="Book Antiqua" w:hAnsi="Book Antiqua"/>
          <w:vertAlign w:val="superscript"/>
          <w:lang w:val="en-US"/>
        </w:rPr>
        <w:t>51</w:t>
      </w:r>
      <w:r w:rsidR="0055621F" w:rsidRPr="007F63C7">
        <w:rPr>
          <w:rFonts w:ascii="Book Antiqua" w:hAnsi="Book Antiqua"/>
          <w:vertAlign w:val="superscript"/>
          <w:lang w:val="en-US"/>
        </w:rPr>
        <w:t>]</w:t>
      </w:r>
      <w:r w:rsidRPr="007F63C7">
        <w:rPr>
          <w:rFonts w:ascii="Book Antiqua" w:hAnsi="Book Antiqua"/>
          <w:lang w:val="en-US"/>
        </w:rPr>
        <w:t>, buttressed by the fact that</w:t>
      </w:r>
      <w:r w:rsidR="004C62C2" w:rsidRPr="007F63C7">
        <w:rPr>
          <w:rFonts w:ascii="Book Antiqua" w:hAnsi="Book Antiqua"/>
          <w:lang w:val="en-US"/>
        </w:rPr>
        <w:t xml:space="preserve"> all</w:t>
      </w:r>
      <w:r w:rsidRPr="007F63C7">
        <w:rPr>
          <w:rFonts w:ascii="Book Antiqua" w:hAnsi="Book Antiqua"/>
          <w:lang w:val="en-US"/>
        </w:rPr>
        <w:t xml:space="preserve"> antipsychotic drugs</w:t>
      </w:r>
      <w:r w:rsidR="007115C7" w:rsidRPr="007F63C7">
        <w:rPr>
          <w:rFonts w:ascii="Book Antiqua" w:hAnsi="Book Antiqua"/>
          <w:lang w:val="en-US"/>
        </w:rPr>
        <w:t xml:space="preserve"> currently in use</w:t>
      </w:r>
      <w:r w:rsidR="00535767" w:rsidRPr="007F63C7">
        <w:rPr>
          <w:rFonts w:ascii="Book Antiqua" w:hAnsi="Book Antiqua"/>
          <w:lang w:val="en-US"/>
        </w:rPr>
        <w:t xml:space="preserve"> block D2 dopamine receptors</w:t>
      </w:r>
      <w:r w:rsidR="004C62C2" w:rsidRPr="007F63C7">
        <w:rPr>
          <w:rFonts w:ascii="Book Antiqua" w:hAnsi="Book Antiqua"/>
          <w:lang w:val="en-US"/>
        </w:rPr>
        <w:t>, as elucidated by the pioneering work of Philip Seeman</w:t>
      </w:r>
      <w:r w:rsidR="0055621F" w:rsidRPr="007F63C7">
        <w:rPr>
          <w:rFonts w:ascii="Book Antiqua" w:hAnsi="Book Antiqua"/>
          <w:vertAlign w:val="superscript"/>
          <w:lang w:val="en-US"/>
        </w:rPr>
        <w:t>[5</w:t>
      </w:r>
      <w:r w:rsidR="004521DC" w:rsidRPr="007F63C7">
        <w:rPr>
          <w:rFonts w:ascii="Book Antiqua" w:hAnsi="Book Antiqua"/>
          <w:vertAlign w:val="superscript"/>
          <w:lang w:val="en-US"/>
        </w:rPr>
        <w:t>2</w:t>
      </w:r>
      <w:r w:rsidR="0055621F" w:rsidRPr="007F63C7">
        <w:rPr>
          <w:rFonts w:ascii="Book Antiqua" w:hAnsi="Book Antiqua"/>
          <w:vertAlign w:val="superscript"/>
          <w:lang w:val="en-US"/>
        </w:rPr>
        <w:t>]</w:t>
      </w:r>
      <w:r w:rsidR="0055621F" w:rsidRPr="007F63C7">
        <w:rPr>
          <w:rFonts w:ascii="Book Antiqua" w:hAnsi="Book Antiqua"/>
          <w:lang w:val="en-US"/>
        </w:rPr>
        <w:t xml:space="preserve"> </w:t>
      </w:r>
      <w:r w:rsidR="006858D4" w:rsidRPr="007F63C7">
        <w:rPr>
          <w:rFonts w:ascii="Book Antiqua" w:hAnsi="Book Antiqua"/>
          <w:lang w:val="en-US"/>
        </w:rPr>
        <w:t>and reconf</w:t>
      </w:r>
      <w:r w:rsidR="00E75A72" w:rsidRPr="007F63C7">
        <w:rPr>
          <w:rFonts w:ascii="Book Antiqua" w:hAnsi="Book Antiqua"/>
          <w:lang w:val="en-US"/>
        </w:rPr>
        <w:t>irmed many times over the years</w:t>
      </w:r>
      <w:r w:rsidR="0055621F" w:rsidRPr="007F63C7">
        <w:rPr>
          <w:rFonts w:ascii="Book Antiqua" w:hAnsi="Book Antiqua"/>
          <w:vertAlign w:val="superscript"/>
          <w:lang w:val="en-US"/>
        </w:rPr>
        <w:t>[5</w:t>
      </w:r>
      <w:r w:rsidR="004521DC" w:rsidRPr="007F63C7">
        <w:rPr>
          <w:rFonts w:ascii="Book Antiqua" w:hAnsi="Book Antiqua"/>
          <w:vertAlign w:val="superscript"/>
          <w:lang w:val="en-US"/>
        </w:rPr>
        <w:t>3</w:t>
      </w:r>
      <w:r w:rsidR="0055621F" w:rsidRPr="007F63C7">
        <w:rPr>
          <w:rFonts w:ascii="Book Antiqua" w:hAnsi="Book Antiqua"/>
          <w:vertAlign w:val="superscript"/>
          <w:lang w:val="en-US"/>
        </w:rPr>
        <w:t>,5</w:t>
      </w:r>
      <w:r w:rsidR="004521DC" w:rsidRPr="007F63C7">
        <w:rPr>
          <w:rFonts w:ascii="Book Antiqua" w:hAnsi="Book Antiqua"/>
          <w:vertAlign w:val="superscript"/>
          <w:lang w:val="en-US"/>
        </w:rPr>
        <w:t>4</w:t>
      </w:r>
      <w:r w:rsidR="0055621F" w:rsidRPr="007F63C7">
        <w:rPr>
          <w:rFonts w:ascii="Book Antiqua" w:hAnsi="Book Antiqua"/>
          <w:vertAlign w:val="superscript"/>
          <w:lang w:val="en-US"/>
        </w:rPr>
        <w:t>]</w:t>
      </w:r>
      <w:r w:rsidR="0055621F" w:rsidRPr="007F63C7">
        <w:rPr>
          <w:rFonts w:ascii="Book Antiqua" w:hAnsi="Book Antiqua"/>
          <w:lang w:val="en-US"/>
        </w:rPr>
        <w:t xml:space="preserve">. </w:t>
      </w:r>
      <w:r w:rsidR="00535767" w:rsidRPr="007F63C7">
        <w:rPr>
          <w:rFonts w:ascii="Book Antiqua" w:hAnsi="Book Antiqua"/>
          <w:lang w:val="en-US"/>
        </w:rPr>
        <w:t xml:space="preserve">Since </w:t>
      </w:r>
      <w:r w:rsidR="000B35D1" w:rsidRPr="007F63C7">
        <w:rPr>
          <w:rFonts w:ascii="Book Antiqua" w:hAnsi="Book Antiqua"/>
          <w:lang w:val="en-US"/>
        </w:rPr>
        <w:t>one-third of patients</w:t>
      </w:r>
      <w:r w:rsidR="00535767" w:rsidRPr="007F63C7">
        <w:rPr>
          <w:rFonts w:ascii="Book Antiqua" w:hAnsi="Book Antiqua"/>
          <w:lang w:val="en-US"/>
        </w:rPr>
        <w:t xml:space="preserve"> with </w:t>
      </w:r>
      <w:r w:rsidR="009D0465" w:rsidRPr="007F63C7">
        <w:rPr>
          <w:rFonts w:ascii="Book Antiqua" w:hAnsi="Book Antiqua"/>
          <w:lang w:val="en-US"/>
        </w:rPr>
        <w:t xml:space="preserve">schizophrenia </w:t>
      </w:r>
      <w:r w:rsidR="00535767" w:rsidRPr="007F63C7">
        <w:rPr>
          <w:rFonts w:ascii="Book Antiqua" w:hAnsi="Book Antiqua"/>
          <w:lang w:val="en-US"/>
        </w:rPr>
        <w:t xml:space="preserve">show </w:t>
      </w:r>
      <w:r w:rsidR="000B35D1" w:rsidRPr="007F63C7">
        <w:rPr>
          <w:rFonts w:ascii="Book Antiqua" w:hAnsi="Book Antiqua"/>
          <w:lang w:val="en-US"/>
        </w:rPr>
        <w:t xml:space="preserve">poor response to </w:t>
      </w:r>
      <w:r w:rsidR="00535767" w:rsidRPr="007F63C7">
        <w:rPr>
          <w:rFonts w:ascii="Book Antiqua" w:hAnsi="Book Antiqua"/>
          <w:lang w:val="en-US"/>
        </w:rPr>
        <w:t xml:space="preserve">available </w:t>
      </w:r>
      <w:r w:rsidR="000B35D1" w:rsidRPr="007F63C7">
        <w:rPr>
          <w:rFonts w:ascii="Book Antiqua" w:hAnsi="Book Antiqua"/>
          <w:lang w:val="en-US"/>
        </w:rPr>
        <w:t>antipsychotics,</w:t>
      </w:r>
      <w:r w:rsidR="00535767" w:rsidRPr="007F63C7">
        <w:rPr>
          <w:rFonts w:ascii="Book Antiqua" w:hAnsi="Book Antiqua"/>
          <w:lang w:val="en-US"/>
        </w:rPr>
        <w:t xml:space="preserve"> the implication is that</w:t>
      </w:r>
      <w:r w:rsidR="007115C7" w:rsidRPr="007F63C7">
        <w:rPr>
          <w:rFonts w:ascii="Book Antiqua" w:hAnsi="Book Antiqua"/>
          <w:lang w:val="en-US"/>
        </w:rPr>
        <w:t xml:space="preserve"> the dysregulation of</w:t>
      </w:r>
      <w:r w:rsidR="00535767" w:rsidRPr="007F63C7">
        <w:rPr>
          <w:rFonts w:ascii="Book Antiqua" w:hAnsi="Book Antiqua"/>
          <w:lang w:val="en-US"/>
        </w:rPr>
        <w:t xml:space="preserve"> other neurochemical pathways (serotonergic, cholinergic, glutaminergic)</w:t>
      </w:r>
      <w:r w:rsidR="000B35D1" w:rsidRPr="007F63C7">
        <w:rPr>
          <w:rFonts w:ascii="Book Antiqua" w:hAnsi="Book Antiqua"/>
          <w:lang w:val="en-US"/>
        </w:rPr>
        <w:t xml:space="preserve"> </w:t>
      </w:r>
      <w:r w:rsidR="00535767" w:rsidRPr="007F63C7">
        <w:rPr>
          <w:rFonts w:ascii="Book Antiqua" w:hAnsi="Book Antiqua"/>
          <w:lang w:val="en-US"/>
        </w:rPr>
        <w:t>may</w:t>
      </w:r>
      <w:r w:rsidR="007115C7" w:rsidRPr="007F63C7">
        <w:rPr>
          <w:rFonts w:ascii="Book Antiqua" w:hAnsi="Book Antiqua"/>
          <w:lang w:val="en-US"/>
        </w:rPr>
        <w:t xml:space="preserve"> also</w:t>
      </w:r>
      <w:r w:rsidR="006858D4" w:rsidRPr="007F63C7">
        <w:rPr>
          <w:rFonts w:ascii="Book Antiqua" w:hAnsi="Book Antiqua"/>
          <w:lang w:val="en-US"/>
        </w:rPr>
        <w:t>, to varying degrees,</w:t>
      </w:r>
      <w:r w:rsidR="00535767" w:rsidRPr="007F63C7">
        <w:rPr>
          <w:rFonts w:ascii="Book Antiqua" w:hAnsi="Book Antiqua"/>
          <w:lang w:val="en-US"/>
        </w:rPr>
        <w:t xml:space="preserve"> </w:t>
      </w:r>
      <w:r w:rsidR="00694374" w:rsidRPr="007F63C7">
        <w:rPr>
          <w:rFonts w:ascii="Book Antiqua" w:hAnsi="Book Antiqua"/>
          <w:lang w:val="en-US"/>
        </w:rPr>
        <w:t xml:space="preserve">lead to </w:t>
      </w:r>
      <w:r w:rsidR="00E75A72" w:rsidRPr="007F63C7">
        <w:rPr>
          <w:rFonts w:ascii="Book Antiqua" w:hAnsi="Book Antiqua"/>
          <w:lang w:val="en-US"/>
        </w:rPr>
        <w:t>psychosis</w:t>
      </w:r>
      <w:r w:rsidR="0055621F" w:rsidRPr="007F63C7">
        <w:rPr>
          <w:rFonts w:ascii="Book Antiqua" w:hAnsi="Book Antiqua"/>
          <w:vertAlign w:val="superscript"/>
          <w:lang w:val="en-US"/>
        </w:rPr>
        <w:t>[5</w:t>
      </w:r>
      <w:r w:rsidR="004521DC" w:rsidRPr="007F63C7">
        <w:rPr>
          <w:rFonts w:ascii="Book Antiqua" w:hAnsi="Book Antiqua"/>
          <w:vertAlign w:val="superscript"/>
          <w:lang w:val="en-US"/>
        </w:rPr>
        <w:t>5</w:t>
      </w:r>
      <w:r w:rsidR="0055621F" w:rsidRPr="007F63C7">
        <w:rPr>
          <w:rFonts w:ascii="Book Antiqua" w:hAnsi="Book Antiqua"/>
          <w:vertAlign w:val="superscript"/>
          <w:lang w:val="en-US"/>
        </w:rPr>
        <w:t>-5</w:t>
      </w:r>
      <w:r w:rsidR="004521DC" w:rsidRPr="007F63C7">
        <w:rPr>
          <w:rFonts w:ascii="Book Antiqua" w:hAnsi="Book Antiqua"/>
          <w:vertAlign w:val="superscript"/>
          <w:lang w:val="en-US"/>
        </w:rPr>
        <w:t>8</w:t>
      </w:r>
      <w:r w:rsidR="0055621F" w:rsidRPr="007F63C7">
        <w:rPr>
          <w:rFonts w:ascii="Book Antiqua" w:hAnsi="Book Antiqua"/>
          <w:vertAlign w:val="superscript"/>
          <w:lang w:val="en-US"/>
        </w:rPr>
        <w:t>]</w:t>
      </w:r>
      <w:r w:rsidR="0055621F" w:rsidRPr="007F63C7">
        <w:rPr>
          <w:rFonts w:ascii="Book Antiqua" w:hAnsi="Book Antiqua"/>
          <w:lang w:val="en-US"/>
        </w:rPr>
        <w:t>.</w:t>
      </w:r>
    </w:p>
    <w:p w:rsidR="00303333" w:rsidRPr="007F63C7" w:rsidRDefault="0055621F"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Morimoto </w:t>
      </w:r>
      <w:r w:rsidR="009B70E7" w:rsidRPr="007F63C7">
        <w:rPr>
          <w:rFonts w:ascii="Book Antiqua" w:hAnsi="Book Antiqua"/>
          <w:i/>
          <w:lang w:val="en-US"/>
        </w:rPr>
        <w:t>et al</w:t>
      </w:r>
      <w:r w:rsidR="009B70E7" w:rsidRPr="007F63C7">
        <w:rPr>
          <w:rFonts w:ascii="Book Antiqua" w:hAnsi="Book Antiqua"/>
          <w:vertAlign w:val="superscript"/>
          <w:lang w:val="en-US"/>
        </w:rPr>
        <w:t>[59]</w:t>
      </w:r>
      <w:r w:rsidRPr="007F63C7">
        <w:rPr>
          <w:rFonts w:ascii="Book Antiqua" w:hAnsi="Book Antiqua"/>
          <w:lang w:val="en-US"/>
        </w:rPr>
        <w:t xml:space="preserve"> </w:t>
      </w:r>
      <w:r w:rsidR="009072A9" w:rsidRPr="007F63C7">
        <w:rPr>
          <w:rFonts w:ascii="Book Antiqua" w:hAnsi="Book Antiqua"/>
          <w:lang w:val="en-US"/>
        </w:rPr>
        <w:t>investigated the relationship between antipsychotic response, plasma homova</w:t>
      </w:r>
      <w:r w:rsidR="00DE39E0" w:rsidRPr="007F63C7">
        <w:rPr>
          <w:rFonts w:ascii="Book Antiqua" w:hAnsi="Book Antiqua"/>
          <w:lang w:val="en-US"/>
        </w:rPr>
        <w:t>n</w:t>
      </w:r>
      <w:r w:rsidR="009072A9" w:rsidRPr="007F63C7">
        <w:rPr>
          <w:rFonts w:ascii="Book Antiqua" w:hAnsi="Book Antiqua"/>
          <w:lang w:val="en-US"/>
        </w:rPr>
        <w:t>i</w:t>
      </w:r>
      <w:r w:rsidR="00917942" w:rsidRPr="007F63C7">
        <w:rPr>
          <w:rFonts w:ascii="Book Antiqua" w:hAnsi="Book Antiqua"/>
          <w:lang w:val="en-US"/>
        </w:rPr>
        <w:t>l</w:t>
      </w:r>
      <w:r w:rsidR="00DE39E0" w:rsidRPr="007F63C7">
        <w:rPr>
          <w:rFonts w:ascii="Book Antiqua" w:hAnsi="Book Antiqua"/>
          <w:lang w:val="en-US"/>
        </w:rPr>
        <w:t>l</w:t>
      </w:r>
      <w:r w:rsidR="009072A9" w:rsidRPr="007F63C7">
        <w:rPr>
          <w:rFonts w:ascii="Book Antiqua" w:hAnsi="Book Antiqua"/>
          <w:lang w:val="en-US"/>
        </w:rPr>
        <w:t>ic acid (pHVA)</w:t>
      </w:r>
      <w:r w:rsidR="00401253" w:rsidRPr="007F63C7">
        <w:rPr>
          <w:rFonts w:ascii="Book Antiqua" w:hAnsi="Book Antiqua"/>
          <w:lang w:val="en-US"/>
        </w:rPr>
        <w:t>,</w:t>
      </w:r>
      <w:r w:rsidR="009072A9" w:rsidRPr="007F63C7">
        <w:rPr>
          <w:rFonts w:ascii="Book Antiqua" w:hAnsi="Book Antiqua"/>
          <w:lang w:val="en-US"/>
        </w:rPr>
        <w:t xml:space="preserve"> dopamine receptor (DR)</w:t>
      </w:r>
      <w:r w:rsidR="00401253" w:rsidRPr="007F63C7">
        <w:rPr>
          <w:rFonts w:ascii="Book Antiqua" w:hAnsi="Book Antiqua"/>
          <w:lang w:val="en-US"/>
        </w:rPr>
        <w:t xml:space="preserve"> genes </w:t>
      </w:r>
      <w:r w:rsidR="009072A9" w:rsidRPr="007F63C7">
        <w:rPr>
          <w:rFonts w:ascii="Book Antiqua" w:hAnsi="Book Antiqua"/>
          <w:lang w:val="en-US"/>
        </w:rPr>
        <w:t>and tyrosine hydrox</w:t>
      </w:r>
      <w:r w:rsidR="00DE39E0" w:rsidRPr="007F63C7">
        <w:rPr>
          <w:rFonts w:ascii="Book Antiqua" w:hAnsi="Book Antiqua"/>
          <w:lang w:val="en-US"/>
        </w:rPr>
        <w:t>y</w:t>
      </w:r>
      <w:r w:rsidR="009072A9" w:rsidRPr="007F63C7">
        <w:rPr>
          <w:rFonts w:ascii="Book Antiqua" w:hAnsi="Book Antiqua"/>
          <w:lang w:val="en-US"/>
        </w:rPr>
        <w:t xml:space="preserve">lase (TH) in </w:t>
      </w:r>
      <w:r w:rsidR="00A45048" w:rsidRPr="007F63C7">
        <w:rPr>
          <w:rFonts w:ascii="Book Antiqua" w:hAnsi="Book Antiqua"/>
          <w:lang w:val="en-US"/>
        </w:rPr>
        <w:t xml:space="preserve">57 </w:t>
      </w:r>
      <w:r w:rsidR="009072A9" w:rsidRPr="007F63C7">
        <w:rPr>
          <w:rFonts w:ascii="Book Antiqua" w:hAnsi="Book Antiqua"/>
          <w:lang w:val="en-US"/>
        </w:rPr>
        <w:t>patients with</w:t>
      </w:r>
      <w:r w:rsidR="00401253" w:rsidRPr="007F63C7">
        <w:rPr>
          <w:rFonts w:ascii="Book Antiqua" w:hAnsi="Book Antiqua"/>
          <w:lang w:val="en-US"/>
        </w:rPr>
        <w:t xml:space="preserve"> DD</w:t>
      </w:r>
      <w:r w:rsidR="00A45048" w:rsidRPr="007F63C7">
        <w:rPr>
          <w:rFonts w:ascii="Book Antiqua" w:hAnsi="Book Antiqua"/>
          <w:lang w:val="en-US"/>
        </w:rPr>
        <w:t>, 48</w:t>
      </w:r>
      <w:r w:rsidR="004521DC" w:rsidRPr="007F63C7">
        <w:rPr>
          <w:rFonts w:ascii="Book Antiqua" w:hAnsi="Book Antiqua"/>
          <w:lang w:val="en-US"/>
        </w:rPr>
        <w:t xml:space="preserve"> patients with schizophrenia</w:t>
      </w:r>
      <w:r w:rsidR="00694374" w:rsidRPr="007F63C7">
        <w:rPr>
          <w:rFonts w:ascii="Book Antiqua" w:hAnsi="Book Antiqua"/>
          <w:lang w:val="en-US"/>
        </w:rPr>
        <w:t>,</w:t>
      </w:r>
      <w:r w:rsidR="004521DC" w:rsidRPr="007F63C7">
        <w:rPr>
          <w:rFonts w:ascii="Book Antiqua" w:hAnsi="Book Antiqua"/>
          <w:lang w:val="en-US"/>
        </w:rPr>
        <w:t xml:space="preserve"> and </w:t>
      </w:r>
      <w:r w:rsidR="00A45048" w:rsidRPr="007F63C7">
        <w:rPr>
          <w:rFonts w:ascii="Book Antiqua" w:hAnsi="Book Antiqua"/>
          <w:lang w:val="en-US"/>
        </w:rPr>
        <w:t xml:space="preserve">48 </w:t>
      </w:r>
      <w:r w:rsidR="004521DC" w:rsidRPr="007F63C7">
        <w:rPr>
          <w:rFonts w:ascii="Book Antiqua" w:hAnsi="Book Antiqua"/>
          <w:lang w:val="en-US"/>
        </w:rPr>
        <w:t>healthy controls</w:t>
      </w:r>
      <w:r w:rsidR="009072A9" w:rsidRPr="007F63C7">
        <w:rPr>
          <w:rFonts w:ascii="Book Antiqua" w:hAnsi="Book Antiqua"/>
          <w:lang w:val="en-US"/>
        </w:rPr>
        <w:t xml:space="preserve">. </w:t>
      </w:r>
      <w:r w:rsidR="004521DC" w:rsidRPr="007F63C7">
        <w:rPr>
          <w:rFonts w:ascii="Book Antiqua" w:hAnsi="Book Antiqua"/>
          <w:lang w:val="en-US"/>
        </w:rPr>
        <w:t>DD p</w:t>
      </w:r>
      <w:r w:rsidR="009072A9" w:rsidRPr="007F63C7">
        <w:rPr>
          <w:rFonts w:ascii="Book Antiqua" w:hAnsi="Book Antiqua"/>
          <w:lang w:val="en-US"/>
        </w:rPr>
        <w:t>atients homozygous for the Ser9Ser dopamine D3 receptor (DRD3) genetic variant showed higher pretreatment levels of pHVA</w:t>
      </w:r>
      <w:r w:rsidR="00461387" w:rsidRPr="007F63C7">
        <w:rPr>
          <w:rFonts w:ascii="Book Antiqua" w:hAnsi="Book Antiqua"/>
          <w:lang w:val="en-US"/>
        </w:rPr>
        <w:t>,</w:t>
      </w:r>
      <w:r w:rsidR="00562438" w:rsidRPr="007F63C7">
        <w:rPr>
          <w:rFonts w:ascii="Book Antiqua" w:hAnsi="Book Antiqua"/>
          <w:lang w:val="en-US"/>
        </w:rPr>
        <w:t xml:space="preserve"> </w:t>
      </w:r>
      <w:r w:rsidR="00461387" w:rsidRPr="007F63C7">
        <w:rPr>
          <w:rFonts w:ascii="Book Antiqua" w:hAnsi="Book Antiqua"/>
          <w:lang w:val="en-US"/>
        </w:rPr>
        <w:t>-</w:t>
      </w:r>
      <w:r w:rsidR="00562438" w:rsidRPr="007F63C7">
        <w:rPr>
          <w:rFonts w:ascii="Book Antiqua" w:hAnsi="Book Antiqua"/>
          <w:i/>
          <w:lang w:val="en-US"/>
        </w:rPr>
        <w:t>i.e.</w:t>
      </w:r>
      <w:r w:rsidR="00562438" w:rsidRPr="007F63C7">
        <w:rPr>
          <w:rFonts w:ascii="Book Antiqua" w:hAnsi="Book Antiqua"/>
          <w:lang w:val="en-US"/>
        </w:rPr>
        <w:t xml:space="preserve"> higher dopamine function</w:t>
      </w:r>
      <w:r w:rsidR="00461387" w:rsidRPr="007F63C7">
        <w:rPr>
          <w:rFonts w:ascii="Book Antiqua" w:hAnsi="Book Antiqua"/>
          <w:lang w:val="en-US"/>
        </w:rPr>
        <w:t>,</w:t>
      </w:r>
      <w:r w:rsidR="009072A9" w:rsidRPr="007F63C7">
        <w:rPr>
          <w:rFonts w:ascii="Book Antiqua" w:hAnsi="Book Antiqua"/>
          <w:lang w:val="en-US"/>
        </w:rPr>
        <w:t xml:space="preserve"> than heterozygous </w:t>
      </w:r>
      <w:r w:rsidR="00401253" w:rsidRPr="007F63C7">
        <w:rPr>
          <w:rFonts w:ascii="Book Antiqua" w:hAnsi="Book Antiqua"/>
          <w:lang w:val="en-US"/>
        </w:rPr>
        <w:t>(</w:t>
      </w:r>
      <w:r w:rsidR="009072A9" w:rsidRPr="007F63C7">
        <w:rPr>
          <w:rFonts w:ascii="Book Antiqua" w:hAnsi="Book Antiqua"/>
          <w:lang w:val="en-US"/>
        </w:rPr>
        <w:t>Ser9Gly</w:t>
      </w:r>
      <w:r w:rsidR="00401253" w:rsidRPr="007F63C7">
        <w:rPr>
          <w:rFonts w:ascii="Book Antiqua" w:hAnsi="Book Antiqua"/>
          <w:lang w:val="en-US"/>
        </w:rPr>
        <w:t>)</w:t>
      </w:r>
      <w:r w:rsidR="009072A9" w:rsidRPr="007F63C7">
        <w:rPr>
          <w:rFonts w:ascii="Book Antiqua" w:hAnsi="Book Antiqua"/>
          <w:lang w:val="en-US"/>
        </w:rPr>
        <w:t xml:space="preserve"> </w:t>
      </w:r>
      <w:r w:rsidR="00401253" w:rsidRPr="007F63C7">
        <w:rPr>
          <w:rFonts w:ascii="Book Antiqua" w:hAnsi="Book Antiqua"/>
          <w:lang w:val="en-US"/>
        </w:rPr>
        <w:t>patients.</w:t>
      </w:r>
      <w:r w:rsidR="009D0465" w:rsidRPr="007F63C7">
        <w:rPr>
          <w:rFonts w:ascii="Book Antiqua" w:hAnsi="Book Antiqua"/>
          <w:lang w:val="en-US"/>
        </w:rPr>
        <w:t xml:space="preserve"> </w:t>
      </w:r>
      <w:r w:rsidR="00303333" w:rsidRPr="007F63C7">
        <w:rPr>
          <w:rFonts w:ascii="Book Antiqua" w:hAnsi="Book Antiqua"/>
          <w:lang w:val="en-US"/>
        </w:rPr>
        <w:t>The pHVA level fell (b</w:t>
      </w:r>
      <w:r w:rsidR="00E75A72" w:rsidRPr="007F63C7">
        <w:rPr>
          <w:rFonts w:ascii="Book Antiqua" w:hAnsi="Book Antiqua"/>
          <w:lang w:val="en-US"/>
        </w:rPr>
        <w:t>y nearly 30 pmol/mL) after 8 w</w:t>
      </w:r>
      <w:r w:rsidR="001D1637" w:rsidRPr="007F63C7">
        <w:rPr>
          <w:rFonts w:ascii="Book Antiqua" w:hAnsi="Book Antiqua"/>
          <w:lang w:val="en-US"/>
        </w:rPr>
        <w:t>eeks</w:t>
      </w:r>
      <w:r w:rsidR="00303333" w:rsidRPr="007F63C7">
        <w:rPr>
          <w:rFonts w:ascii="Book Antiqua" w:hAnsi="Book Antiqua"/>
          <w:lang w:val="en-US"/>
        </w:rPr>
        <w:t xml:space="preserve"> of treatment with the antipsychotic, haloperidol, suggesting that </w:t>
      </w:r>
      <w:r w:rsidR="00060DB0" w:rsidRPr="007F63C7">
        <w:rPr>
          <w:rFonts w:ascii="Book Antiqua" w:hAnsi="Book Antiqua"/>
          <w:lang w:val="en-US"/>
        </w:rPr>
        <w:t xml:space="preserve">polymorphisms in </w:t>
      </w:r>
      <w:r w:rsidR="00303333" w:rsidRPr="007F63C7">
        <w:rPr>
          <w:rFonts w:ascii="Book Antiqua" w:hAnsi="Book Antiqua"/>
          <w:lang w:val="en-US"/>
        </w:rPr>
        <w:t>the DRD3 gene can moderate response to antipsychotics.</w:t>
      </w:r>
    </w:p>
    <w:p w:rsidR="00303333" w:rsidRPr="007F63C7" w:rsidRDefault="00303333"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It has been </w:t>
      </w:r>
      <w:r w:rsidR="00461387" w:rsidRPr="007F63C7">
        <w:rPr>
          <w:rFonts w:ascii="Book Antiqua" w:hAnsi="Book Antiqua"/>
          <w:lang w:val="en-US"/>
        </w:rPr>
        <w:t xml:space="preserve">reported </w:t>
      </w:r>
      <w:r w:rsidRPr="007F63C7">
        <w:rPr>
          <w:rFonts w:ascii="Book Antiqua" w:hAnsi="Book Antiqua"/>
          <w:lang w:val="en-US"/>
        </w:rPr>
        <w:t xml:space="preserve">that genetic variants of cytochrome P450 enzymes responsible for antipsychotic drug metabolism </w:t>
      </w:r>
      <w:r w:rsidR="00461387" w:rsidRPr="007F63C7">
        <w:rPr>
          <w:rFonts w:ascii="Book Antiqua" w:hAnsi="Book Antiqua"/>
          <w:lang w:val="en-US"/>
        </w:rPr>
        <w:t xml:space="preserve">either raise or lower antipsychotic plasma levels of specific drugs, and can thus </w:t>
      </w:r>
      <w:r w:rsidRPr="007F63C7">
        <w:rPr>
          <w:rFonts w:ascii="Book Antiqua" w:hAnsi="Book Antiqua"/>
          <w:lang w:val="en-US"/>
        </w:rPr>
        <w:t xml:space="preserve">contribute to treatment </w:t>
      </w:r>
      <w:r w:rsidR="00E75A72" w:rsidRPr="007F63C7">
        <w:rPr>
          <w:rFonts w:ascii="Book Antiqua" w:hAnsi="Book Antiqua"/>
          <w:lang w:val="en-US"/>
        </w:rPr>
        <w:t>response</w:t>
      </w:r>
      <w:r w:rsidRPr="007F63C7">
        <w:rPr>
          <w:rFonts w:ascii="Book Antiqua" w:hAnsi="Book Antiqua"/>
          <w:vertAlign w:val="superscript"/>
          <w:lang w:val="en-US"/>
        </w:rPr>
        <w:t>[60]</w:t>
      </w:r>
      <w:r w:rsidRPr="007F63C7">
        <w:rPr>
          <w:rFonts w:ascii="Book Antiqua" w:hAnsi="Book Antiqua"/>
          <w:lang w:val="en-US"/>
        </w:rPr>
        <w:t>. Recent work has investigated the benefits of pharmacogenetics in maximizing antipsychotic treatment effectiveness in psychosis. Th</w:t>
      </w:r>
      <w:r w:rsidR="00DE39E0" w:rsidRPr="007F63C7">
        <w:rPr>
          <w:rFonts w:ascii="Book Antiqua" w:hAnsi="Book Antiqua"/>
          <w:lang w:val="en-US"/>
        </w:rPr>
        <w:t>e</w:t>
      </w:r>
      <w:r w:rsidRPr="007F63C7">
        <w:rPr>
          <w:rFonts w:ascii="Book Antiqua" w:hAnsi="Book Antiqua"/>
          <w:lang w:val="en-US"/>
        </w:rPr>
        <w:t xml:space="preserve"> study sample included 58 patients with DD. </w:t>
      </w:r>
      <w:r w:rsidR="00A106A1" w:rsidRPr="007F63C7">
        <w:rPr>
          <w:rFonts w:ascii="Book Antiqua" w:hAnsi="Book Antiqua"/>
          <w:lang w:val="en-US"/>
        </w:rPr>
        <w:t xml:space="preserve">When dose adjustments were made to antipsychotic drugs according to the presence of </w:t>
      </w:r>
      <w:r w:rsidR="006858D4" w:rsidRPr="007F63C7">
        <w:rPr>
          <w:rFonts w:ascii="Book Antiqua" w:hAnsi="Book Antiqua"/>
          <w:lang w:val="en-US"/>
        </w:rPr>
        <w:t xml:space="preserve">relevant </w:t>
      </w:r>
      <w:r w:rsidR="00A106A1" w:rsidRPr="007F63C7">
        <w:rPr>
          <w:rFonts w:ascii="Book Antiqua" w:hAnsi="Book Antiqua"/>
          <w:lang w:val="en-US"/>
        </w:rPr>
        <w:t xml:space="preserve">polymorphisms </w:t>
      </w:r>
      <w:r w:rsidR="00B55702" w:rsidRPr="007F63C7">
        <w:rPr>
          <w:rFonts w:ascii="Book Antiqua" w:hAnsi="Book Antiqua"/>
          <w:lang w:val="en-US"/>
        </w:rPr>
        <w:t>in CYP1A2, CYP2C19, CYP2D6 and CYP3A5 enzymes</w:t>
      </w:r>
      <w:r w:rsidR="00A106A1" w:rsidRPr="007F63C7">
        <w:rPr>
          <w:rFonts w:ascii="Book Antiqua" w:hAnsi="Book Antiqua"/>
          <w:lang w:val="en-US"/>
        </w:rPr>
        <w:t xml:space="preserve">, </w:t>
      </w:r>
      <w:r w:rsidR="006858D4" w:rsidRPr="007F63C7">
        <w:rPr>
          <w:rFonts w:ascii="Book Antiqua" w:hAnsi="Book Antiqua"/>
          <w:lang w:val="en-US"/>
        </w:rPr>
        <w:t xml:space="preserve">an improved </w:t>
      </w:r>
      <w:r w:rsidRPr="007F63C7">
        <w:rPr>
          <w:rFonts w:ascii="Book Antiqua" w:hAnsi="Book Antiqua"/>
          <w:lang w:val="en-US"/>
        </w:rPr>
        <w:t xml:space="preserve">symptom </w:t>
      </w:r>
      <w:r w:rsidR="00A106A1" w:rsidRPr="007F63C7">
        <w:rPr>
          <w:rFonts w:ascii="Book Antiqua" w:hAnsi="Book Antiqua"/>
          <w:lang w:val="en-US"/>
        </w:rPr>
        <w:t>response was expected. Unfortunately, this was not found</w:t>
      </w:r>
      <w:r w:rsidR="00A45048" w:rsidRPr="007F63C7">
        <w:rPr>
          <w:rFonts w:ascii="Book Antiqua" w:hAnsi="Book Antiqua"/>
          <w:vertAlign w:val="superscript"/>
          <w:lang w:val="en-US"/>
        </w:rPr>
        <w:t>[60]</w:t>
      </w:r>
      <w:r w:rsidR="00A45048" w:rsidRPr="007F63C7">
        <w:rPr>
          <w:rFonts w:ascii="Book Antiqua" w:hAnsi="Book Antiqua"/>
          <w:lang w:val="en-US"/>
        </w:rPr>
        <w:t>.</w:t>
      </w:r>
      <w:r w:rsidR="00A106A1" w:rsidRPr="007F63C7">
        <w:rPr>
          <w:rFonts w:ascii="Book Antiqua" w:hAnsi="Book Antiqua"/>
          <w:lang w:val="en-US"/>
        </w:rPr>
        <w:t xml:space="preserve"> </w:t>
      </w:r>
      <w:r w:rsidR="00A45048" w:rsidRPr="007F63C7">
        <w:rPr>
          <w:rFonts w:ascii="Book Antiqua" w:hAnsi="Book Antiqua"/>
          <w:lang w:val="en-US"/>
        </w:rPr>
        <w:t xml:space="preserve"> Genetic variants of CYP2D</w:t>
      </w:r>
      <w:r w:rsidRPr="007F63C7">
        <w:rPr>
          <w:rFonts w:ascii="Book Antiqua" w:hAnsi="Book Antiqua"/>
          <w:lang w:val="en-US"/>
        </w:rPr>
        <w:t>6 enzymes have been able, however, to predict which doses of whi</w:t>
      </w:r>
      <w:r w:rsidR="00684768" w:rsidRPr="007F63C7">
        <w:rPr>
          <w:rFonts w:ascii="Book Antiqua" w:hAnsi="Book Antiqua"/>
          <w:lang w:val="en-US"/>
        </w:rPr>
        <w:t>ch drugs result in side effects</w:t>
      </w:r>
      <w:r w:rsidRPr="007F63C7">
        <w:rPr>
          <w:rFonts w:ascii="Book Antiqua" w:hAnsi="Book Antiqua"/>
          <w:vertAlign w:val="superscript"/>
          <w:lang w:val="en-US"/>
        </w:rPr>
        <w:t>[61]</w:t>
      </w:r>
      <w:r w:rsidRPr="007F63C7">
        <w:rPr>
          <w:rFonts w:ascii="Book Antiqua" w:hAnsi="Book Antiqua"/>
          <w:lang w:val="en-US"/>
        </w:rPr>
        <w:t xml:space="preserve">. </w:t>
      </w:r>
    </w:p>
    <w:p w:rsidR="00E511BD" w:rsidRPr="007F63C7" w:rsidRDefault="0038207E"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Subtherapeutic plasma levels of antipsychotics, attributable to </w:t>
      </w:r>
      <w:r w:rsidR="009D0465" w:rsidRPr="007F63C7">
        <w:rPr>
          <w:rFonts w:ascii="Book Antiqua" w:hAnsi="Book Antiqua"/>
          <w:lang w:val="en-US"/>
        </w:rPr>
        <w:t xml:space="preserve">activity differences </w:t>
      </w:r>
      <w:r w:rsidR="00461387" w:rsidRPr="007F63C7">
        <w:rPr>
          <w:rFonts w:ascii="Book Antiqua" w:hAnsi="Book Antiqua"/>
          <w:lang w:val="en-US"/>
        </w:rPr>
        <w:t xml:space="preserve">in </w:t>
      </w:r>
      <w:r w:rsidR="009D0465" w:rsidRPr="007F63C7">
        <w:rPr>
          <w:rFonts w:ascii="Book Antiqua" w:hAnsi="Book Antiqua"/>
          <w:lang w:val="en-US"/>
        </w:rPr>
        <w:t xml:space="preserve">CYP enzymes </w:t>
      </w:r>
      <w:r w:rsidR="00461387" w:rsidRPr="007F63C7">
        <w:rPr>
          <w:rFonts w:ascii="Book Antiqua" w:hAnsi="Book Antiqua"/>
          <w:lang w:val="en-US"/>
        </w:rPr>
        <w:t>(</w:t>
      </w:r>
      <w:r w:rsidR="009D0465" w:rsidRPr="007F63C7">
        <w:rPr>
          <w:rFonts w:ascii="Book Antiqua" w:hAnsi="Book Antiqua"/>
          <w:lang w:val="en-US"/>
        </w:rPr>
        <w:t>among other factors</w:t>
      </w:r>
      <w:r w:rsidR="00D6776F" w:rsidRPr="007F63C7">
        <w:rPr>
          <w:rFonts w:ascii="Book Antiqua" w:hAnsi="Book Antiqua"/>
          <w:lang w:val="en-US"/>
        </w:rPr>
        <w:t xml:space="preserve"> that</w:t>
      </w:r>
      <w:r w:rsidR="0003208C" w:rsidRPr="007F63C7">
        <w:rPr>
          <w:rFonts w:ascii="Book Antiqua" w:hAnsi="Book Antiqua"/>
          <w:lang w:val="en-US"/>
        </w:rPr>
        <w:t xml:space="preserve"> occur during the course of treatment</w:t>
      </w:r>
      <w:r w:rsidR="00461387" w:rsidRPr="007F63C7">
        <w:rPr>
          <w:rFonts w:ascii="Book Antiqua" w:hAnsi="Book Antiqua"/>
          <w:lang w:val="en-US"/>
        </w:rPr>
        <w:t>)</w:t>
      </w:r>
      <w:r w:rsidR="00303333" w:rsidRPr="007F63C7">
        <w:rPr>
          <w:rFonts w:ascii="Book Antiqua" w:hAnsi="Book Antiqua"/>
          <w:lang w:val="en-US"/>
        </w:rPr>
        <w:t>,</w:t>
      </w:r>
      <w:r w:rsidR="009D0465" w:rsidRPr="007F63C7">
        <w:rPr>
          <w:rFonts w:ascii="Book Antiqua" w:hAnsi="Book Antiqua"/>
          <w:lang w:val="en-US"/>
        </w:rPr>
        <w:t xml:space="preserve"> </w:t>
      </w:r>
      <w:r w:rsidRPr="007F63C7">
        <w:rPr>
          <w:rFonts w:ascii="Book Antiqua" w:hAnsi="Book Antiqua"/>
          <w:lang w:val="en-US"/>
        </w:rPr>
        <w:t>are</w:t>
      </w:r>
      <w:r w:rsidR="00303333" w:rsidRPr="007F63C7">
        <w:rPr>
          <w:rFonts w:ascii="Book Antiqua" w:hAnsi="Book Antiqua"/>
          <w:lang w:val="en-US"/>
        </w:rPr>
        <w:t xml:space="preserve"> held to be</w:t>
      </w:r>
      <w:r w:rsidRPr="007F63C7">
        <w:rPr>
          <w:rFonts w:ascii="Book Antiqua" w:hAnsi="Book Antiqua"/>
          <w:lang w:val="en-US"/>
        </w:rPr>
        <w:t xml:space="preserve"> a major cause of treatment resistance</w:t>
      </w:r>
      <w:r w:rsidR="00303333" w:rsidRPr="007F63C7">
        <w:rPr>
          <w:rFonts w:ascii="Book Antiqua" w:hAnsi="Book Antiqua"/>
          <w:lang w:val="en-US"/>
        </w:rPr>
        <w:t xml:space="preserve"> in </w:t>
      </w:r>
      <w:r w:rsidR="0003208C" w:rsidRPr="007F63C7">
        <w:rPr>
          <w:rFonts w:ascii="Book Antiqua" w:hAnsi="Book Antiqua"/>
          <w:lang w:val="en-US"/>
        </w:rPr>
        <w:t xml:space="preserve">most </w:t>
      </w:r>
      <w:r w:rsidR="00303333" w:rsidRPr="007F63C7">
        <w:rPr>
          <w:rFonts w:ascii="Book Antiqua" w:hAnsi="Book Antiqua"/>
          <w:lang w:val="en-US"/>
        </w:rPr>
        <w:t>psychoses</w:t>
      </w:r>
      <w:r w:rsidRPr="007F63C7">
        <w:rPr>
          <w:rFonts w:ascii="Book Antiqua" w:hAnsi="Book Antiqua"/>
          <w:vertAlign w:val="superscript"/>
          <w:lang w:val="en-US"/>
        </w:rPr>
        <w:t>[6</w:t>
      </w:r>
      <w:r w:rsidR="00A43788" w:rsidRPr="007F63C7">
        <w:rPr>
          <w:rFonts w:ascii="Book Antiqua" w:hAnsi="Book Antiqua"/>
          <w:vertAlign w:val="superscript"/>
          <w:lang w:val="en-US"/>
        </w:rPr>
        <w:t>2</w:t>
      </w:r>
      <w:r w:rsidRPr="007F63C7">
        <w:rPr>
          <w:rFonts w:ascii="Book Antiqua" w:hAnsi="Book Antiqua"/>
          <w:vertAlign w:val="superscript"/>
          <w:lang w:val="en-US"/>
        </w:rPr>
        <w:t>]</w:t>
      </w:r>
      <w:r w:rsidRPr="007F63C7">
        <w:rPr>
          <w:rFonts w:ascii="Book Antiqua" w:hAnsi="Book Antiqua"/>
          <w:lang w:val="en-US"/>
        </w:rPr>
        <w:t>.  The investigation of genetic variants of genes encoding for cytochrome P450 enzymes has revealed that some patients are fast or ultra-fast metabolizers, while others metabolize drugs</w:t>
      </w:r>
      <w:r w:rsidR="00DE39E0" w:rsidRPr="007F63C7">
        <w:rPr>
          <w:rFonts w:ascii="Book Antiqua" w:hAnsi="Book Antiqua"/>
          <w:lang w:val="en-US"/>
        </w:rPr>
        <w:t xml:space="preserve"> much more</w:t>
      </w:r>
      <w:r w:rsidRPr="007F63C7">
        <w:rPr>
          <w:rFonts w:ascii="Book Antiqua" w:hAnsi="Book Antiqua"/>
          <w:lang w:val="en-US"/>
        </w:rPr>
        <w:t xml:space="preserve"> slowly. Speed of metabolism affects serum concentration and subsequent entry into the brain. </w:t>
      </w:r>
    </w:p>
    <w:p w:rsidR="00461387" w:rsidRPr="007F63C7" w:rsidRDefault="0038207E"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Therapeutic drug monitoring </w:t>
      </w:r>
      <w:r w:rsidR="0081094F" w:rsidRPr="007F63C7">
        <w:rPr>
          <w:rFonts w:ascii="Book Antiqua" w:hAnsi="Book Antiqua"/>
          <w:lang w:val="en-US"/>
        </w:rPr>
        <w:t xml:space="preserve">is a promising new area </w:t>
      </w:r>
      <w:r w:rsidRPr="007F63C7">
        <w:rPr>
          <w:rFonts w:ascii="Book Antiqua" w:hAnsi="Book Antiqua"/>
          <w:lang w:val="en-US"/>
        </w:rPr>
        <w:t xml:space="preserve">in DD. </w:t>
      </w:r>
      <w:r w:rsidR="009D0465" w:rsidRPr="007F63C7">
        <w:rPr>
          <w:rFonts w:ascii="Book Antiqua" w:hAnsi="Book Antiqua"/>
          <w:lang w:val="en-US"/>
        </w:rPr>
        <w:t>As early as 19</w:t>
      </w:r>
      <w:r w:rsidR="00393DC8" w:rsidRPr="007F63C7">
        <w:rPr>
          <w:rFonts w:ascii="Book Antiqua" w:hAnsi="Book Antiqua"/>
          <w:lang w:val="en-US"/>
        </w:rPr>
        <w:t>9</w:t>
      </w:r>
      <w:r w:rsidR="009D0465" w:rsidRPr="007F63C7">
        <w:rPr>
          <w:rFonts w:ascii="Book Antiqua" w:hAnsi="Book Antiqua"/>
          <w:lang w:val="en-US"/>
        </w:rPr>
        <w:t xml:space="preserve">8, </w:t>
      </w:r>
      <w:r w:rsidRPr="007F63C7">
        <w:rPr>
          <w:rFonts w:ascii="Book Antiqua" w:hAnsi="Book Antiqua"/>
          <w:lang w:val="en-US"/>
        </w:rPr>
        <w:t>Silva and co-workers</w:t>
      </w:r>
      <w:r w:rsidR="00393DC8" w:rsidRPr="007F63C7">
        <w:rPr>
          <w:rFonts w:ascii="Book Antiqua" w:hAnsi="Book Antiqua"/>
          <w:lang w:val="en-US"/>
        </w:rPr>
        <w:t xml:space="preserve"> </w:t>
      </w:r>
      <w:r w:rsidR="00D6776F" w:rsidRPr="007F63C7">
        <w:rPr>
          <w:rFonts w:ascii="Book Antiqua" w:hAnsi="Book Antiqua"/>
          <w:lang w:val="en-US"/>
        </w:rPr>
        <w:t xml:space="preserve">explored the effect of giving </w:t>
      </w:r>
      <w:r w:rsidR="00393DC8" w:rsidRPr="007F63C7">
        <w:rPr>
          <w:rFonts w:ascii="Book Antiqua" w:hAnsi="Book Antiqua"/>
          <w:lang w:val="en-US"/>
        </w:rPr>
        <w:t>pimozide at increasing doses to</w:t>
      </w:r>
      <w:r w:rsidR="00E75A72" w:rsidRPr="007F63C7">
        <w:rPr>
          <w:rFonts w:ascii="Book Antiqua" w:hAnsi="Book Antiqua"/>
          <w:lang w:val="en-US"/>
        </w:rPr>
        <w:t xml:space="preserve"> 7 patients with DD over a 6-w</w:t>
      </w:r>
      <w:r w:rsidR="00393DC8" w:rsidRPr="007F63C7">
        <w:rPr>
          <w:rFonts w:ascii="Book Antiqua" w:hAnsi="Book Antiqua"/>
          <w:lang w:val="en-US"/>
        </w:rPr>
        <w:t>k period</w:t>
      </w:r>
      <w:r w:rsidR="00E511BD" w:rsidRPr="007F63C7">
        <w:rPr>
          <w:rFonts w:ascii="Book Antiqua" w:hAnsi="Book Antiqua"/>
          <w:lang w:val="en-US"/>
        </w:rPr>
        <w:t>.</w:t>
      </w:r>
      <w:r w:rsidR="00393DC8" w:rsidRPr="007F63C7">
        <w:rPr>
          <w:rFonts w:ascii="Book Antiqua" w:hAnsi="Book Antiqua"/>
          <w:lang w:val="en-US"/>
        </w:rPr>
        <w:t xml:space="preserve"> </w:t>
      </w:r>
      <w:r w:rsidR="00E511BD" w:rsidRPr="007F63C7">
        <w:rPr>
          <w:rFonts w:ascii="Book Antiqua" w:hAnsi="Book Antiqua"/>
          <w:lang w:val="en-US"/>
        </w:rPr>
        <w:t>P</w:t>
      </w:r>
      <w:r w:rsidR="00393DC8" w:rsidRPr="007F63C7">
        <w:rPr>
          <w:rFonts w:ascii="Book Antiqua" w:hAnsi="Book Antiqua"/>
          <w:lang w:val="en-US"/>
        </w:rPr>
        <w:t xml:space="preserve">imozide levels </w:t>
      </w:r>
      <w:r w:rsidR="00E511BD" w:rsidRPr="007F63C7">
        <w:rPr>
          <w:rFonts w:ascii="Book Antiqua" w:hAnsi="Book Antiqua"/>
          <w:lang w:val="en-US"/>
        </w:rPr>
        <w:t xml:space="preserve">and </w:t>
      </w:r>
      <w:r w:rsidR="00393DC8" w:rsidRPr="007F63C7">
        <w:rPr>
          <w:rFonts w:ascii="Book Antiqua" w:hAnsi="Book Antiqua"/>
          <w:lang w:val="en-US"/>
        </w:rPr>
        <w:t>psychopathology</w:t>
      </w:r>
      <w:r w:rsidR="00E511BD" w:rsidRPr="007F63C7">
        <w:rPr>
          <w:rFonts w:ascii="Book Antiqua" w:hAnsi="Book Antiqua"/>
          <w:lang w:val="en-US"/>
        </w:rPr>
        <w:t xml:space="preserve"> scores</w:t>
      </w:r>
      <w:r w:rsidR="00393DC8" w:rsidRPr="007F63C7">
        <w:rPr>
          <w:rFonts w:ascii="Book Antiqua" w:hAnsi="Book Antiqua"/>
          <w:lang w:val="en-US"/>
        </w:rPr>
        <w:t xml:space="preserve"> </w:t>
      </w:r>
      <w:r w:rsidR="0003208C" w:rsidRPr="007F63C7">
        <w:rPr>
          <w:rFonts w:ascii="Book Antiqua" w:hAnsi="Book Antiqua"/>
          <w:lang w:val="en-US"/>
        </w:rPr>
        <w:t xml:space="preserve">as per </w:t>
      </w:r>
      <w:r w:rsidR="00393DC8" w:rsidRPr="007F63C7">
        <w:rPr>
          <w:rFonts w:ascii="Book Antiqua" w:hAnsi="Book Antiqua"/>
          <w:lang w:val="en-US"/>
        </w:rPr>
        <w:t>the Brief Psychiatric Rating Scale (BPRS)</w:t>
      </w:r>
      <w:r w:rsidR="00E511BD" w:rsidRPr="007F63C7">
        <w:rPr>
          <w:rFonts w:ascii="Book Antiqua" w:hAnsi="Book Antiqua"/>
          <w:lang w:val="en-US"/>
        </w:rPr>
        <w:t xml:space="preserve"> were assessed every week</w:t>
      </w:r>
      <w:r w:rsidR="00393DC8" w:rsidRPr="007F63C7">
        <w:rPr>
          <w:rFonts w:ascii="Book Antiqua" w:hAnsi="Book Antiqua"/>
          <w:vertAlign w:val="superscript"/>
          <w:lang w:val="en-US"/>
        </w:rPr>
        <w:t>[6</w:t>
      </w:r>
      <w:r w:rsidR="00461387" w:rsidRPr="007F63C7">
        <w:rPr>
          <w:rFonts w:ascii="Book Antiqua" w:hAnsi="Book Antiqua"/>
          <w:vertAlign w:val="superscript"/>
          <w:lang w:val="en-US"/>
        </w:rPr>
        <w:t>3</w:t>
      </w:r>
      <w:r w:rsidR="00393DC8" w:rsidRPr="007F63C7">
        <w:rPr>
          <w:rFonts w:ascii="Book Antiqua" w:hAnsi="Book Antiqua"/>
          <w:vertAlign w:val="superscript"/>
          <w:lang w:val="en-US"/>
        </w:rPr>
        <w:t>]</w:t>
      </w:r>
      <w:r w:rsidR="00393DC8" w:rsidRPr="007F63C7">
        <w:rPr>
          <w:rFonts w:ascii="Book Antiqua" w:hAnsi="Book Antiqua"/>
          <w:lang w:val="en-US"/>
        </w:rPr>
        <w:t xml:space="preserve">. Had some patients improved, this study could have yielded a </w:t>
      </w:r>
      <w:r w:rsidR="0076428C" w:rsidRPr="007F63C7">
        <w:rPr>
          <w:rFonts w:ascii="Book Antiqua" w:hAnsi="Book Antiqua"/>
          <w:lang w:val="en-US"/>
        </w:rPr>
        <w:t xml:space="preserve">plasma </w:t>
      </w:r>
      <w:r w:rsidR="00393DC8" w:rsidRPr="007F63C7">
        <w:rPr>
          <w:rFonts w:ascii="Book Antiqua" w:hAnsi="Book Antiqua"/>
          <w:lang w:val="en-US"/>
        </w:rPr>
        <w:t>concentration/</w:t>
      </w:r>
      <w:r w:rsidR="0076428C" w:rsidRPr="007F63C7">
        <w:rPr>
          <w:rFonts w:ascii="Book Antiqua" w:hAnsi="Book Antiqua"/>
          <w:lang w:val="en-US"/>
        </w:rPr>
        <w:t xml:space="preserve">therapeutic </w:t>
      </w:r>
      <w:r w:rsidR="00393DC8" w:rsidRPr="007F63C7">
        <w:rPr>
          <w:rFonts w:ascii="Book Antiqua" w:hAnsi="Book Antiqua"/>
          <w:lang w:val="en-US"/>
        </w:rPr>
        <w:t>response index. Unfortunately, pimozide had no effect on any dimension of the BPRS</w:t>
      </w:r>
      <w:r w:rsidR="00E511BD" w:rsidRPr="007F63C7">
        <w:rPr>
          <w:rFonts w:ascii="Book Antiqua" w:hAnsi="Book Antiqua"/>
          <w:lang w:val="en-US"/>
        </w:rPr>
        <w:t>,</w:t>
      </w:r>
      <w:r w:rsidR="00393DC8" w:rsidRPr="007F63C7">
        <w:rPr>
          <w:rFonts w:ascii="Book Antiqua" w:hAnsi="Book Antiqua"/>
          <w:lang w:val="en-US"/>
        </w:rPr>
        <w:t xml:space="preserve"> although pimozide levels </w:t>
      </w:r>
      <w:r w:rsidR="00DE39E0" w:rsidRPr="007F63C7">
        <w:rPr>
          <w:rFonts w:ascii="Book Antiqua" w:hAnsi="Book Antiqua"/>
          <w:lang w:val="en-US"/>
        </w:rPr>
        <w:t xml:space="preserve">confirmed </w:t>
      </w:r>
      <w:r w:rsidR="00393DC8" w:rsidRPr="007F63C7">
        <w:rPr>
          <w:rFonts w:ascii="Book Antiqua" w:hAnsi="Book Antiqua"/>
          <w:lang w:val="en-US"/>
        </w:rPr>
        <w:t>that patients were taking their medication.</w:t>
      </w:r>
    </w:p>
    <w:p w:rsidR="0051138A" w:rsidRPr="007F63C7" w:rsidRDefault="0038207E"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Therapeutic effectiveness can, as mentioned earlier, be defined in a variety of ways. </w:t>
      </w:r>
      <w:r w:rsidR="0051138A" w:rsidRPr="007F63C7">
        <w:rPr>
          <w:rFonts w:ascii="Book Antiqua" w:hAnsi="Book Antiqua"/>
          <w:lang w:val="en-US"/>
        </w:rPr>
        <w:t>Herbel and Stelmach</w:t>
      </w:r>
      <w:r w:rsidRPr="007F63C7">
        <w:rPr>
          <w:rFonts w:ascii="Book Antiqua" w:hAnsi="Book Antiqua"/>
          <w:lang w:val="en-US"/>
        </w:rPr>
        <w:t xml:space="preserve"> conducted a study where they defined effec</w:t>
      </w:r>
      <w:r w:rsidR="00715F27" w:rsidRPr="007F63C7">
        <w:rPr>
          <w:rFonts w:ascii="Book Antiqua" w:hAnsi="Book Antiqua"/>
          <w:lang w:val="en-US"/>
        </w:rPr>
        <w:t xml:space="preserve">tiveness as the restoration of </w:t>
      </w:r>
      <w:r w:rsidRPr="007F63C7">
        <w:rPr>
          <w:rFonts w:ascii="Book Antiqua" w:hAnsi="Book Antiqua"/>
          <w:lang w:val="en-US"/>
        </w:rPr>
        <w:t>decisional competence in previously incompetent patients with DD</w:t>
      </w:r>
      <w:r w:rsidR="0051138A" w:rsidRPr="007F63C7">
        <w:rPr>
          <w:rFonts w:ascii="Book Antiqua" w:hAnsi="Book Antiqua"/>
          <w:vertAlign w:val="superscript"/>
          <w:lang w:val="en-US"/>
        </w:rPr>
        <w:t>[6</w:t>
      </w:r>
      <w:r w:rsidR="003C12FF" w:rsidRPr="007F63C7">
        <w:rPr>
          <w:rFonts w:ascii="Book Antiqua" w:hAnsi="Book Antiqua"/>
          <w:vertAlign w:val="superscript"/>
          <w:lang w:val="en-US"/>
        </w:rPr>
        <w:t>4</w:t>
      </w:r>
      <w:r w:rsidR="0051138A" w:rsidRPr="007F63C7">
        <w:rPr>
          <w:rFonts w:ascii="Book Antiqua" w:hAnsi="Book Antiqua"/>
          <w:vertAlign w:val="superscript"/>
          <w:lang w:val="en-US"/>
        </w:rPr>
        <w:t>]</w:t>
      </w:r>
      <w:r w:rsidRPr="007F63C7">
        <w:rPr>
          <w:rFonts w:ascii="Book Antiqua" w:hAnsi="Book Antiqua"/>
          <w:lang w:val="en-US"/>
        </w:rPr>
        <w:t>. This</w:t>
      </w:r>
      <w:r w:rsidR="009D0465" w:rsidRPr="007F63C7">
        <w:rPr>
          <w:rFonts w:ascii="Book Antiqua" w:hAnsi="Book Antiqua"/>
          <w:lang w:val="en-US"/>
        </w:rPr>
        <w:t xml:space="preserve"> outcome</w:t>
      </w:r>
      <w:r w:rsidRPr="007F63C7">
        <w:rPr>
          <w:rFonts w:ascii="Book Antiqua" w:hAnsi="Book Antiqua"/>
          <w:lang w:val="en-US"/>
        </w:rPr>
        <w:t xml:space="preserve"> was determined</w:t>
      </w:r>
      <w:r w:rsidR="00E511BD" w:rsidRPr="007F63C7">
        <w:rPr>
          <w:rFonts w:ascii="Book Antiqua" w:hAnsi="Book Antiqua"/>
          <w:lang w:val="en-US"/>
        </w:rPr>
        <w:t xml:space="preserve"> in their study</w:t>
      </w:r>
      <w:r w:rsidRPr="007F63C7">
        <w:rPr>
          <w:rFonts w:ascii="Book Antiqua" w:hAnsi="Book Antiqua"/>
          <w:lang w:val="en-US"/>
        </w:rPr>
        <w:t xml:space="preserve"> by retrospective chart review. Wh</w:t>
      </w:r>
      <w:r w:rsidR="0051138A" w:rsidRPr="007F63C7">
        <w:rPr>
          <w:rFonts w:ascii="Book Antiqua" w:hAnsi="Book Antiqua"/>
          <w:lang w:val="en-US"/>
        </w:rPr>
        <w:t>ere</w:t>
      </w:r>
      <w:r w:rsidR="009D0465" w:rsidRPr="007F63C7">
        <w:rPr>
          <w:rFonts w:ascii="Book Antiqua" w:hAnsi="Book Antiqua"/>
          <w:lang w:val="en-US"/>
        </w:rPr>
        <w:t xml:space="preserve"> the</w:t>
      </w:r>
      <w:r w:rsidR="0051138A" w:rsidRPr="007F63C7">
        <w:rPr>
          <w:rFonts w:ascii="Book Antiqua" w:hAnsi="Book Antiqua"/>
          <w:lang w:val="en-US"/>
        </w:rPr>
        <w:t xml:space="preserve"> plasma level</w:t>
      </w:r>
      <w:r w:rsidRPr="007F63C7">
        <w:rPr>
          <w:rFonts w:ascii="Book Antiqua" w:hAnsi="Book Antiqua"/>
          <w:lang w:val="en-US"/>
        </w:rPr>
        <w:t xml:space="preserve"> of haloperidol </w:t>
      </w:r>
      <w:r w:rsidR="0051138A" w:rsidRPr="007F63C7">
        <w:rPr>
          <w:rFonts w:ascii="Book Antiqua" w:hAnsi="Book Antiqua"/>
          <w:lang w:val="en-US"/>
        </w:rPr>
        <w:t>was</w:t>
      </w:r>
      <w:r w:rsidRPr="007F63C7">
        <w:rPr>
          <w:rFonts w:ascii="Book Antiqua" w:hAnsi="Book Antiqua"/>
          <w:lang w:val="en-US"/>
        </w:rPr>
        <w:t xml:space="preserve"> done</w:t>
      </w:r>
      <w:r w:rsidR="0051138A" w:rsidRPr="007F63C7">
        <w:rPr>
          <w:rFonts w:ascii="Book Antiqua" w:hAnsi="Book Antiqua"/>
          <w:lang w:val="en-US"/>
        </w:rPr>
        <w:t xml:space="preserve"> (only one case), a low level (2.9 ng/mL)</w:t>
      </w:r>
      <w:r w:rsidR="009D0465" w:rsidRPr="007F63C7">
        <w:rPr>
          <w:rFonts w:ascii="Book Antiqua" w:hAnsi="Book Antiqua"/>
          <w:lang w:val="en-US"/>
        </w:rPr>
        <w:t xml:space="preserve"> was associated with failure to achieve competence</w:t>
      </w:r>
      <w:r w:rsidR="0051138A" w:rsidRPr="007F63C7">
        <w:rPr>
          <w:rFonts w:ascii="Book Antiqua" w:hAnsi="Book Antiqua"/>
          <w:lang w:val="en-US"/>
        </w:rPr>
        <w:t xml:space="preserve">. </w:t>
      </w:r>
    </w:p>
    <w:p w:rsidR="0038207E" w:rsidRPr="007F63C7" w:rsidRDefault="0038207E"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More recently, antipsychotic plasma concentrations obtained by high-performance liquid chromatography in </w:t>
      </w:r>
      <w:r w:rsidR="00DB601E" w:rsidRPr="007F63C7">
        <w:rPr>
          <w:rFonts w:ascii="Book Antiqua" w:hAnsi="Book Antiqua"/>
          <w:lang w:val="en-US"/>
        </w:rPr>
        <w:t xml:space="preserve">27 </w:t>
      </w:r>
      <w:r w:rsidRPr="007F63C7">
        <w:rPr>
          <w:rFonts w:ascii="Book Antiqua" w:hAnsi="Book Antiqua"/>
          <w:lang w:val="en-US"/>
        </w:rPr>
        <w:t>patients with</w:t>
      </w:r>
      <w:r w:rsidR="0051138A" w:rsidRPr="007F63C7">
        <w:rPr>
          <w:rFonts w:ascii="Book Antiqua" w:hAnsi="Book Antiqua"/>
          <w:lang w:val="en-US"/>
        </w:rPr>
        <w:t xml:space="preserve"> DD and </w:t>
      </w:r>
      <w:r w:rsidR="00DB601E" w:rsidRPr="007F63C7">
        <w:rPr>
          <w:rFonts w:ascii="Book Antiqua" w:hAnsi="Book Antiqua"/>
          <w:lang w:val="en-US"/>
        </w:rPr>
        <w:t xml:space="preserve">27 patients with </w:t>
      </w:r>
      <w:r w:rsidR="0051138A" w:rsidRPr="007F63C7">
        <w:rPr>
          <w:rFonts w:ascii="Book Antiqua" w:hAnsi="Book Antiqua"/>
          <w:lang w:val="en-US"/>
        </w:rPr>
        <w:t>schizophrenia</w:t>
      </w:r>
      <w:r w:rsidRPr="007F63C7">
        <w:rPr>
          <w:rFonts w:ascii="Book Antiqua" w:hAnsi="Book Antiqua"/>
          <w:lang w:val="en-US"/>
        </w:rPr>
        <w:t xml:space="preserve"> were used to </w:t>
      </w:r>
      <w:r w:rsidR="009D0465" w:rsidRPr="007F63C7">
        <w:rPr>
          <w:rFonts w:ascii="Book Antiqua" w:hAnsi="Book Antiqua"/>
          <w:lang w:val="en-US"/>
        </w:rPr>
        <w:t xml:space="preserve">examine </w:t>
      </w:r>
      <w:r w:rsidRPr="007F63C7">
        <w:rPr>
          <w:rFonts w:ascii="Book Antiqua" w:hAnsi="Book Antiqua"/>
          <w:lang w:val="en-US"/>
        </w:rPr>
        <w:t xml:space="preserve">treatment </w:t>
      </w:r>
      <w:r w:rsidR="0076428C" w:rsidRPr="007F63C7">
        <w:rPr>
          <w:rFonts w:ascii="Book Antiqua" w:hAnsi="Book Antiqua"/>
          <w:lang w:val="en-US"/>
        </w:rPr>
        <w:t xml:space="preserve">both adherence and </w:t>
      </w:r>
      <w:r w:rsidRPr="007F63C7">
        <w:rPr>
          <w:rFonts w:ascii="Book Antiqua" w:hAnsi="Book Antiqua"/>
          <w:lang w:val="en-US"/>
        </w:rPr>
        <w:t>response</w:t>
      </w:r>
      <w:r w:rsidR="0051138A" w:rsidRPr="007F63C7">
        <w:rPr>
          <w:rFonts w:ascii="Book Antiqua" w:hAnsi="Book Antiqua"/>
          <w:vertAlign w:val="superscript"/>
          <w:lang w:val="en-US"/>
        </w:rPr>
        <w:t>[6</w:t>
      </w:r>
      <w:r w:rsidR="003C12FF" w:rsidRPr="007F63C7">
        <w:rPr>
          <w:rFonts w:ascii="Book Antiqua" w:hAnsi="Book Antiqua"/>
          <w:vertAlign w:val="superscript"/>
          <w:lang w:val="en-US"/>
        </w:rPr>
        <w:t>5</w:t>
      </w:r>
      <w:r w:rsidR="0051138A" w:rsidRPr="007F63C7">
        <w:rPr>
          <w:rFonts w:ascii="Book Antiqua" w:hAnsi="Book Antiqua"/>
          <w:vertAlign w:val="superscript"/>
          <w:lang w:val="en-US"/>
        </w:rPr>
        <w:t>]</w:t>
      </w:r>
      <w:r w:rsidR="0051138A" w:rsidRPr="007F63C7">
        <w:rPr>
          <w:rFonts w:ascii="Book Antiqua" w:hAnsi="Book Antiqua"/>
          <w:lang w:val="en-US"/>
        </w:rPr>
        <w:t xml:space="preserve">. The association </w:t>
      </w:r>
      <w:r w:rsidR="009D0465" w:rsidRPr="007F63C7">
        <w:rPr>
          <w:rFonts w:ascii="Book Antiqua" w:hAnsi="Book Antiqua"/>
          <w:lang w:val="en-US"/>
        </w:rPr>
        <w:t xml:space="preserve">between </w:t>
      </w:r>
      <w:r w:rsidR="0051138A" w:rsidRPr="007F63C7">
        <w:rPr>
          <w:rFonts w:ascii="Book Antiqua" w:hAnsi="Book Antiqua"/>
          <w:lang w:val="en-US"/>
        </w:rPr>
        <w:t>antipsychotic response</w:t>
      </w:r>
      <w:r w:rsidR="009D0465" w:rsidRPr="007F63C7">
        <w:rPr>
          <w:rFonts w:ascii="Book Antiqua" w:hAnsi="Book Antiqua"/>
          <w:lang w:val="en-US"/>
        </w:rPr>
        <w:t xml:space="preserve"> and</w:t>
      </w:r>
      <w:r w:rsidR="0051138A" w:rsidRPr="007F63C7">
        <w:rPr>
          <w:rFonts w:ascii="Book Antiqua" w:hAnsi="Book Antiqua"/>
          <w:lang w:val="en-US"/>
        </w:rPr>
        <w:t xml:space="preserve"> </w:t>
      </w:r>
      <w:r w:rsidR="009D0465" w:rsidRPr="007F63C7">
        <w:rPr>
          <w:rFonts w:ascii="Book Antiqua" w:hAnsi="Book Antiqua"/>
          <w:lang w:val="en-US"/>
        </w:rPr>
        <w:t xml:space="preserve">plasma </w:t>
      </w:r>
      <w:r w:rsidR="0051138A" w:rsidRPr="007F63C7">
        <w:rPr>
          <w:rFonts w:ascii="Book Antiqua" w:hAnsi="Book Antiqua"/>
          <w:lang w:val="en-US"/>
        </w:rPr>
        <w:t xml:space="preserve">levels of antipsychotics could not be </w:t>
      </w:r>
      <w:r w:rsidR="009D0465" w:rsidRPr="007F63C7">
        <w:rPr>
          <w:rFonts w:ascii="Book Antiqua" w:hAnsi="Book Antiqua"/>
          <w:lang w:val="en-US"/>
        </w:rPr>
        <w:t>determined</w:t>
      </w:r>
      <w:r w:rsidR="0076428C" w:rsidRPr="007F63C7">
        <w:rPr>
          <w:rFonts w:ascii="Book Antiqua" w:hAnsi="Book Antiqua"/>
          <w:lang w:val="en-US"/>
        </w:rPr>
        <w:t>, however,</w:t>
      </w:r>
      <w:r w:rsidR="009D0465" w:rsidRPr="007F63C7">
        <w:rPr>
          <w:rFonts w:ascii="Book Antiqua" w:hAnsi="Book Antiqua"/>
          <w:lang w:val="en-US"/>
        </w:rPr>
        <w:t xml:space="preserve"> </w:t>
      </w:r>
      <w:r w:rsidR="0051138A" w:rsidRPr="007F63C7">
        <w:rPr>
          <w:rFonts w:ascii="Book Antiqua" w:hAnsi="Book Antiqua"/>
          <w:lang w:val="en-US"/>
        </w:rPr>
        <w:t>due to</w:t>
      </w:r>
      <w:r w:rsidR="009D0465" w:rsidRPr="007F63C7">
        <w:rPr>
          <w:rFonts w:ascii="Book Antiqua" w:hAnsi="Book Antiqua"/>
          <w:lang w:val="en-US"/>
        </w:rPr>
        <w:t xml:space="preserve"> the naturalistic design, the several antipsychotics with which patients were treated, and</w:t>
      </w:r>
      <w:r w:rsidR="0051138A" w:rsidRPr="007F63C7">
        <w:rPr>
          <w:rFonts w:ascii="Book Antiqua" w:hAnsi="Book Antiqua"/>
          <w:lang w:val="en-US"/>
        </w:rPr>
        <w:t xml:space="preserve"> the </w:t>
      </w:r>
      <w:r w:rsidR="0003208C" w:rsidRPr="007F63C7">
        <w:rPr>
          <w:rFonts w:ascii="Book Antiqua" w:hAnsi="Book Antiqua"/>
          <w:lang w:val="en-US"/>
        </w:rPr>
        <w:t xml:space="preserve">relatively </w:t>
      </w:r>
      <w:r w:rsidR="0051138A" w:rsidRPr="007F63C7">
        <w:rPr>
          <w:rFonts w:ascii="Book Antiqua" w:hAnsi="Book Antiqua"/>
          <w:lang w:val="en-US"/>
        </w:rPr>
        <w:t>small sample size</w:t>
      </w:r>
      <w:r w:rsidR="00DB601E" w:rsidRPr="007F63C7">
        <w:rPr>
          <w:rFonts w:ascii="Book Antiqua" w:hAnsi="Book Antiqua"/>
          <w:vertAlign w:val="superscript"/>
          <w:lang w:val="en-US"/>
        </w:rPr>
        <w:t>[6</w:t>
      </w:r>
      <w:r w:rsidR="003C12FF" w:rsidRPr="007F63C7">
        <w:rPr>
          <w:rFonts w:ascii="Book Antiqua" w:hAnsi="Book Antiqua"/>
          <w:vertAlign w:val="superscript"/>
          <w:lang w:val="en-US"/>
        </w:rPr>
        <w:t>5</w:t>
      </w:r>
      <w:r w:rsidR="00DB601E" w:rsidRPr="007F63C7">
        <w:rPr>
          <w:rFonts w:ascii="Book Antiqua" w:hAnsi="Book Antiqua"/>
          <w:vertAlign w:val="superscript"/>
          <w:lang w:val="en-US"/>
        </w:rPr>
        <w:t>]</w:t>
      </w:r>
      <w:r w:rsidR="00DB601E" w:rsidRPr="007F63C7">
        <w:rPr>
          <w:rFonts w:ascii="Book Antiqua" w:hAnsi="Book Antiqua"/>
          <w:lang w:val="en-US"/>
        </w:rPr>
        <w:t xml:space="preserve">. </w:t>
      </w:r>
      <w:r w:rsidRPr="007F63C7">
        <w:rPr>
          <w:rFonts w:ascii="Book Antiqua" w:hAnsi="Book Antiqua"/>
          <w:lang w:val="en-US"/>
        </w:rPr>
        <w:t xml:space="preserve"> </w:t>
      </w:r>
    </w:p>
    <w:p w:rsidR="003C12FF" w:rsidRPr="007F63C7" w:rsidRDefault="003C12FF"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The serum concentration of a drug is affected, of course, by more than genetic variants of metabolizing enzymes. Given strict adherence to a prescribed regimen, it is primarily determined by drug dose, but also by route of administration, by liver and kidney health, </w:t>
      </w:r>
      <w:r w:rsidR="00967DAD" w:rsidRPr="007F63C7">
        <w:rPr>
          <w:rFonts w:ascii="Book Antiqua" w:hAnsi="Book Antiqua"/>
          <w:lang w:val="en-US"/>
        </w:rPr>
        <w:t xml:space="preserve">volume of distribution, </w:t>
      </w:r>
      <w:r w:rsidRPr="007F63C7">
        <w:rPr>
          <w:rFonts w:ascii="Book Antiqua" w:hAnsi="Book Antiqua"/>
          <w:lang w:val="en-US"/>
        </w:rPr>
        <w:t xml:space="preserve">and by interaction with concomitant drugs, tobacco, and </w:t>
      </w:r>
      <w:r w:rsidR="00CF3828" w:rsidRPr="007F63C7">
        <w:rPr>
          <w:rFonts w:ascii="Book Antiqua" w:hAnsi="Book Antiqua"/>
          <w:lang w:val="en-US"/>
        </w:rPr>
        <w:t>the ingestion of specific foods</w:t>
      </w:r>
      <w:r w:rsidRPr="007F63C7">
        <w:rPr>
          <w:rFonts w:ascii="Book Antiqua" w:hAnsi="Book Antiqua"/>
          <w:vertAlign w:val="superscript"/>
          <w:lang w:val="en-US"/>
        </w:rPr>
        <w:t>[66]</w:t>
      </w:r>
      <w:r w:rsidRPr="007F63C7">
        <w:rPr>
          <w:rFonts w:ascii="Book Antiqua" w:hAnsi="Book Antiqua"/>
          <w:lang w:val="en-US"/>
        </w:rPr>
        <w:t>.</w:t>
      </w:r>
      <w:r w:rsidR="0003208C" w:rsidRPr="007F63C7">
        <w:rPr>
          <w:rFonts w:ascii="Book Antiqua" w:hAnsi="Book Antiqua"/>
          <w:lang w:val="en-US"/>
        </w:rPr>
        <w:t xml:space="preserve"> Some of these factors are moderators of response; some are mediators. </w:t>
      </w:r>
    </w:p>
    <w:p w:rsidR="0014719A" w:rsidRPr="007F63C7" w:rsidRDefault="0076428C"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A</w:t>
      </w:r>
      <w:r w:rsidR="0038207E" w:rsidRPr="007F63C7">
        <w:rPr>
          <w:rFonts w:ascii="Book Antiqua" w:hAnsi="Book Antiqua"/>
          <w:lang w:val="en-US"/>
        </w:rPr>
        <w:t>vailable evidence from patients with other</w:t>
      </w:r>
      <w:r w:rsidR="00CF3828" w:rsidRPr="007F63C7">
        <w:rPr>
          <w:rFonts w:ascii="Book Antiqua" w:hAnsi="Book Antiqua"/>
          <w:lang w:val="en-US"/>
        </w:rPr>
        <w:t xml:space="preserve"> psychoses</w:t>
      </w:r>
      <w:r w:rsidR="0051138A" w:rsidRPr="007F63C7">
        <w:rPr>
          <w:rFonts w:ascii="Book Antiqua" w:hAnsi="Book Antiqua"/>
          <w:vertAlign w:val="superscript"/>
          <w:lang w:val="en-US"/>
        </w:rPr>
        <w:t>[6</w:t>
      </w:r>
      <w:r w:rsidR="00DB601E" w:rsidRPr="007F63C7">
        <w:rPr>
          <w:rFonts w:ascii="Book Antiqua" w:hAnsi="Book Antiqua"/>
          <w:vertAlign w:val="superscript"/>
          <w:lang w:val="en-US"/>
        </w:rPr>
        <w:t>2</w:t>
      </w:r>
      <w:r w:rsidR="0051138A" w:rsidRPr="007F63C7">
        <w:rPr>
          <w:rFonts w:ascii="Book Antiqua" w:hAnsi="Book Antiqua"/>
          <w:vertAlign w:val="superscript"/>
          <w:lang w:val="en-US"/>
        </w:rPr>
        <w:t>,</w:t>
      </w:r>
      <w:r w:rsidR="00DB601E" w:rsidRPr="007F63C7">
        <w:rPr>
          <w:rFonts w:ascii="Book Antiqua" w:hAnsi="Book Antiqua"/>
          <w:vertAlign w:val="superscript"/>
          <w:lang w:val="en-US"/>
        </w:rPr>
        <w:t>67,68</w:t>
      </w:r>
      <w:r w:rsidR="0051138A" w:rsidRPr="007F63C7">
        <w:rPr>
          <w:rFonts w:ascii="Book Antiqua" w:hAnsi="Book Antiqua"/>
          <w:vertAlign w:val="superscript"/>
          <w:lang w:val="en-US"/>
        </w:rPr>
        <w:t>]</w:t>
      </w:r>
      <w:r w:rsidR="0051138A" w:rsidRPr="007F63C7">
        <w:rPr>
          <w:rFonts w:ascii="Book Antiqua" w:hAnsi="Book Antiqua"/>
          <w:lang w:val="en-US"/>
        </w:rPr>
        <w:t xml:space="preserve"> </w:t>
      </w:r>
      <w:r w:rsidR="0038207E" w:rsidRPr="007F63C7">
        <w:rPr>
          <w:rFonts w:ascii="Book Antiqua" w:hAnsi="Book Antiqua"/>
          <w:lang w:val="en-US"/>
        </w:rPr>
        <w:t>suggests that the determination of plasma drug concentrations</w:t>
      </w:r>
      <w:r w:rsidR="009D0465" w:rsidRPr="007F63C7">
        <w:rPr>
          <w:rFonts w:ascii="Book Antiqua" w:hAnsi="Book Antiqua"/>
          <w:lang w:val="en-US"/>
        </w:rPr>
        <w:t xml:space="preserve">, especially </w:t>
      </w:r>
      <w:r w:rsidR="00150F22" w:rsidRPr="007F63C7">
        <w:rPr>
          <w:rFonts w:ascii="Book Antiqua" w:hAnsi="Book Antiqua"/>
          <w:lang w:val="en-US"/>
        </w:rPr>
        <w:t xml:space="preserve">when </w:t>
      </w:r>
      <w:r w:rsidR="009D0465" w:rsidRPr="007F63C7">
        <w:rPr>
          <w:rFonts w:ascii="Book Antiqua" w:hAnsi="Book Antiqua"/>
          <w:lang w:val="en-US"/>
        </w:rPr>
        <w:t>the antipsychotic</w:t>
      </w:r>
      <w:r w:rsidR="00150F22" w:rsidRPr="007F63C7">
        <w:rPr>
          <w:rFonts w:ascii="Book Antiqua" w:hAnsi="Book Antiqua"/>
          <w:lang w:val="en-US"/>
        </w:rPr>
        <w:t xml:space="preserve"> </w:t>
      </w:r>
      <w:r w:rsidR="0003208C" w:rsidRPr="007F63C7">
        <w:rPr>
          <w:rFonts w:ascii="Book Antiqua" w:hAnsi="Book Antiqua"/>
          <w:lang w:val="en-US"/>
        </w:rPr>
        <w:t xml:space="preserve">in question is </w:t>
      </w:r>
      <w:r w:rsidR="009D0465" w:rsidRPr="007F63C7">
        <w:rPr>
          <w:rFonts w:ascii="Book Antiqua" w:hAnsi="Book Antiqua"/>
          <w:lang w:val="en-US"/>
        </w:rPr>
        <w:t>clozapine,</w:t>
      </w:r>
      <w:r w:rsidR="0038207E" w:rsidRPr="007F63C7">
        <w:rPr>
          <w:rFonts w:ascii="Book Antiqua" w:hAnsi="Book Antiqua"/>
          <w:lang w:val="en-US"/>
        </w:rPr>
        <w:t xml:space="preserve"> </w:t>
      </w:r>
      <w:r w:rsidR="0003208C" w:rsidRPr="007F63C7">
        <w:rPr>
          <w:rFonts w:ascii="Book Antiqua" w:hAnsi="Book Antiqua"/>
          <w:lang w:val="en-US"/>
        </w:rPr>
        <w:t xml:space="preserve">is very </w:t>
      </w:r>
      <w:r w:rsidR="0038207E" w:rsidRPr="007F63C7">
        <w:rPr>
          <w:rFonts w:ascii="Book Antiqua" w:hAnsi="Book Antiqua"/>
          <w:lang w:val="en-US"/>
        </w:rPr>
        <w:t>useful in predicting treatment outcome</w:t>
      </w:r>
      <w:r w:rsidR="009D0465" w:rsidRPr="007F63C7">
        <w:rPr>
          <w:rFonts w:ascii="Book Antiqua" w:hAnsi="Book Antiqua"/>
          <w:lang w:val="en-US"/>
        </w:rPr>
        <w:t>.</w:t>
      </w:r>
      <w:r w:rsidR="0038207E" w:rsidRPr="007F63C7">
        <w:rPr>
          <w:rFonts w:ascii="Book Antiqua" w:hAnsi="Book Antiqua"/>
          <w:lang w:val="en-US"/>
        </w:rPr>
        <w:t xml:space="preserve"> </w:t>
      </w:r>
      <w:r w:rsidR="00150F22" w:rsidRPr="007F63C7">
        <w:rPr>
          <w:rFonts w:ascii="Book Antiqua" w:hAnsi="Book Antiqua"/>
          <w:lang w:val="en-US"/>
        </w:rPr>
        <w:t xml:space="preserve">If, in the future, </w:t>
      </w:r>
      <w:r w:rsidR="00E511BD" w:rsidRPr="007F63C7">
        <w:rPr>
          <w:rFonts w:ascii="Book Antiqua" w:hAnsi="Book Antiqua"/>
          <w:lang w:val="en-US"/>
        </w:rPr>
        <w:t xml:space="preserve">antipsychotic </w:t>
      </w:r>
      <w:r w:rsidR="00150F22" w:rsidRPr="007F63C7">
        <w:rPr>
          <w:rFonts w:ascii="Book Antiqua" w:hAnsi="Book Antiqua"/>
          <w:lang w:val="en-US"/>
        </w:rPr>
        <w:t>plasma concentration are linked to response</w:t>
      </w:r>
      <w:r w:rsidR="00E511BD" w:rsidRPr="007F63C7">
        <w:rPr>
          <w:rFonts w:ascii="Book Antiqua" w:hAnsi="Book Antiqua"/>
          <w:lang w:val="en-US"/>
        </w:rPr>
        <w:t xml:space="preserve"> in DD</w:t>
      </w:r>
      <w:r w:rsidR="00150F22" w:rsidRPr="007F63C7">
        <w:rPr>
          <w:rFonts w:ascii="Book Antiqua" w:hAnsi="Book Antiqua"/>
          <w:lang w:val="en-US"/>
        </w:rPr>
        <w:t xml:space="preserve">, then genetic </w:t>
      </w:r>
      <w:r w:rsidR="00B55702" w:rsidRPr="007F63C7">
        <w:rPr>
          <w:rFonts w:ascii="Book Antiqua" w:hAnsi="Book Antiqua"/>
          <w:lang w:val="en-US"/>
        </w:rPr>
        <w:t>variants of cytochrome P450 enzymes</w:t>
      </w:r>
      <w:r w:rsidR="006858D4" w:rsidRPr="007F63C7">
        <w:rPr>
          <w:rFonts w:ascii="Book Antiqua" w:hAnsi="Book Antiqua"/>
          <w:lang w:val="en-US"/>
        </w:rPr>
        <w:t xml:space="preserve"> </w:t>
      </w:r>
      <w:r w:rsidR="00150F22" w:rsidRPr="007F63C7">
        <w:rPr>
          <w:rFonts w:ascii="Book Antiqua" w:hAnsi="Book Antiqua"/>
          <w:lang w:val="en-US"/>
        </w:rPr>
        <w:t xml:space="preserve">that help to determine antipsychotic blood levels will be </w:t>
      </w:r>
      <w:r w:rsidR="00E511BD" w:rsidRPr="007F63C7">
        <w:rPr>
          <w:rFonts w:ascii="Book Antiqua" w:hAnsi="Book Antiqua"/>
          <w:lang w:val="en-US"/>
        </w:rPr>
        <w:t xml:space="preserve">categorized </w:t>
      </w:r>
      <w:r w:rsidR="00150F22" w:rsidRPr="007F63C7">
        <w:rPr>
          <w:rFonts w:ascii="Book Antiqua" w:hAnsi="Book Antiqua"/>
          <w:lang w:val="en-US"/>
        </w:rPr>
        <w:t xml:space="preserve">as </w:t>
      </w:r>
      <w:r w:rsidR="00DB601E" w:rsidRPr="007F63C7">
        <w:rPr>
          <w:rFonts w:ascii="Book Antiqua" w:hAnsi="Book Antiqua"/>
          <w:lang w:val="en-US"/>
        </w:rPr>
        <w:t>moderat</w:t>
      </w:r>
      <w:r w:rsidR="00150F22" w:rsidRPr="007F63C7">
        <w:rPr>
          <w:rFonts w:ascii="Book Antiqua" w:hAnsi="Book Antiqua"/>
          <w:lang w:val="en-US"/>
        </w:rPr>
        <w:t>ors of response, as they are in other psychoses.</w:t>
      </w:r>
      <w:r w:rsidR="00A106A1" w:rsidRPr="007F63C7">
        <w:rPr>
          <w:rFonts w:ascii="Book Antiqua" w:hAnsi="Book Antiqua"/>
          <w:lang w:val="en-US"/>
        </w:rPr>
        <w:t xml:space="preserve"> </w:t>
      </w:r>
    </w:p>
    <w:p w:rsidR="00CF3828" w:rsidRPr="007F63C7" w:rsidRDefault="00CF3828" w:rsidP="00626598">
      <w:pPr>
        <w:snapToGrid w:val="0"/>
        <w:spacing w:line="360" w:lineRule="auto"/>
        <w:ind w:left="144" w:right="144" w:firstLineChars="100" w:firstLine="240"/>
        <w:jc w:val="both"/>
        <w:rPr>
          <w:rFonts w:ascii="Book Antiqua" w:hAnsi="Book Antiqua"/>
          <w:lang w:val="en-US"/>
        </w:rPr>
      </w:pPr>
    </w:p>
    <w:p w:rsidR="00947045" w:rsidRPr="007F63C7" w:rsidRDefault="00947045" w:rsidP="00626598">
      <w:pPr>
        <w:snapToGrid w:val="0"/>
        <w:spacing w:line="360" w:lineRule="auto"/>
        <w:ind w:left="144" w:right="144"/>
        <w:jc w:val="both"/>
        <w:rPr>
          <w:rFonts w:ascii="Book Antiqua" w:hAnsi="Book Antiqua"/>
          <w:b/>
          <w:u w:val="single"/>
          <w:lang w:val="en-US"/>
        </w:rPr>
      </w:pPr>
      <w:r w:rsidRPr="007F63C7">
        <w:rPr>
          <w:rFonts w:ascii="Book Antiqua" w:hAnsi="Book Antiqua"/>
          <w:b/>
          <w:u w:val="single"/>
          <w:lang w:val="en-US"/>
        </w:rPr>
        <w:t xml:space="preserve">MEDIATORS OF TREATMENT RESPONSE IN </w:t>
      </w:r>
      <w:r w:rsidR="00320BCC" w:rsidRPr="007F63C7">
        <w:rPr>
          <w:rFonts w:ascii="Book Antiqua" w:hAnsi="Book Antiqua"/>
          <w:b/>
          <w:u w:val="single"/>
          <w:lang w:val="en-US"/>
        </w:rPr>
        <w:t>DD</w:t>
      </w:r>
    </w:p>
    <w:p w:rsidR="00C70D27" w:rsidRPr="007F63C7" w:rsidRDefault="00363E94" w:rsidP="00626598">
      <w:pPr>
        <w:snapToGrid w:val="0"/>
        <w:spacing w:line="360" w:lineRule="auto"/>
        <w:ind w:left="144" w:right="144"/>
        <w:jc w:val="both"/>
        <w:rPr>
          <w:rFonts w:ascii="Book Antiqua" w:hAnsi="Book Antiqua"/>
          <w:lang w:val="en-US"/>
        </w:rPr>
      </w:pPr>
      <w:r w:rsidRPr="007F63C7">
        <w:rPr>
          <w:rFonts w:ascii="Book Antiqua" w:hAnsi="Book Antiqua"/>
          <w:lang w:val="en-US"/>
        </w:rPr>
        <w:t>Several mediators</w:t>
      </w:r>
      <w:r w:rsidR="00150F22" w:rsidRPr="007F63C7">
        <w:rPr>
          <w:rFonts w:ascii="Book Antiqua" w:hAnsi="Book Antiqua"/>
          <w:lang w:val="en-US"/>
        </w:rPr>
        <w:t xml:space="preserve"> of response</w:t>
      </w:r>
      <w:r w:rsidR="00A106A1" w:rsidRPr="007F63C7">
        <w:rPr>
          <w:rFonts w:ascii="Book Antiqua" w:hAnsi="Book Antiqua"/>
          <w:lang w:val="en-US"/>
        </w:rPr>
        <w:t xml:space="preserve"> (factors</w:t>
      </w:r>
      <w:r w:rsidR="00150F22" w:rsidRPr="007F63C7">
        <w:rPr>
          <w:rFonts w:ascii="Book Antiqua" w:hAnsi="Book Antiqua"/>
          <w:lang w:val="en-US"/>
        </w:rPr>
        <w:t xml:space="preserve"> that</w:t>
      </w:r>
      <w:r w:rsidR="00A106A1" w:rsidRPr="007F63C7">
        <w:rPr>
          <w:rFonts w:ascii="Book Antiqua" w:hAnsi="Book Antiqua"/>
          <w:lang w:val="en-US"/>
        </w:rPr>
        <w:t xml:space="preserve"> emerg</w:t>
      </w:r>
      <w:r w:rsidR="00150F22" w:rsidRPr="007F63C7">
        <w:rPr>
          <w:rFonts w:ascii="Book Antiqua" w:hAnsi="Book Antiqua"/>
          <w:lang w:val="en-US"/>
        </w:rPr>
        <w:t xml:space="preserve">e from the interaction of patient and </w:t>
      </w:r>
      <w:r w:rsidR="0003208C" w:rsidRPr="007F63C7">
        <w:rPr>
          <w:rFonts w:ascii="Book Antiqua" w:hAnsi="Book Antiqua"/>
          <w:lang w:val="en-US"/>
        </w:rPr>
        <w:t xml:space="preserve">antipsychotic </w:t>
      </w:r>
      <w:r w:rsidR="00150F22" w:rsidRPr="007F63C7">
        <w:rPr>
          <w:rFonts w:ascii="Book Antiqua" w:hAnsi="Book Antiqua"/>
          <w:lang w:val="en-US"/>
        </w:rPr>
        <w:t>treatment</w:t>
      </w:r>
      <w:r w:rsidR="00A106A1" w:rsidRPr="007F63C7">
        <w:rPr>
          <w:rFonts w:ascii="Book Antiqua" w:hAnsi="Book Antiqua"/>
          <w:lang w:val="en-US"/>
        </w:rPr>
        <w:t>)</w:t>
      </w:r>
      <w:r w:rsidRPr="007F63C7">
        <w:rPr>
          <w:rFonts w:ascii="Book Antiqua" w:hAnsi="Book Antiqua"/>
          <w:lang w:val="en-US"/>
        </w:rPr>
        <w:t xml:space="preserve"> have been identified in patients with</w:t>
      </w:r>
      <w:r w:rsidR="00A106A1" w:rsidRPr="007F63C7">
        <w:rPr>
          <w:rFonts w:ascii="Book Antiqua" w:hAnsi="Book Antiqua"/>
          <w:lang w:val="en-US"/>
        </w:rPr>
        <w:t xml:space="preserve"> DD</w:t>
      </w:r>
      <w:r w:rsidR="00AA1B24" w:rsidRPr="007F63C7">
        <w:rPr>
          <w:rFonts w:ascii="Book Antiqua" w:hAnsi="Book Antiqua"/>
          <w:lang w:val="en-US"/>
        </w:rPr>
        <w:t>:</w:t>
      </w:r>
      <w:r w:rsidR="00967DAD" w:rsidRPr="007F63C7">
        <w:rPr>
          <w:rFonts w:ascii="Book Antiqua" w:hAnsi="Book Antiqua"/>
          <w:lang w:val="en-US"/>
        </w:rPr>
        <w:t xml:space="preserve"> </w:t>
      </w:r>
      <w:r w:rsidR="00072631" w:rsidRPr="007F63C7">
        <w:rPr>
          <w:rFonts w:ascii="Book Antiqua" w:eastAsia="宋体" w:hAnsi="Book Antiqua" w:hint="eastAsia"/>
          <w:lang w:val="en-US" w:eastAsia="zh-CN"/>
        </w:rPr>
        <w:t>A</w:t>
      </w:r>
      <w:r w:rsidR="00967DAD" w:rsidRPr="007F63C7">
        <w:rPr>
          <w:rFonts w:ascii="Book Antiqua" w:hAnsi="Book Antiqua"/>
          <w:lang w:val="en-US"/>
        </w:rPr>
        <w:t>ntipsychotic drug levels</w:t>
      </w:r>
      <w:r w:rsidR="00B4698F" w:rsidRPr="007F63C7">
        <w:rPr>
          <w:rFonts w:ascii="Book Antiqua" w:hAnsi="Book Antiqua"/>
          <w:lang w:val="en-US"/>
        </w:rPr>
        <w:t xml:space="preserve">, </w:t>
      </w:r>
      <w:r w:rsidR="000E1C8D" w:rsidRPr="007F63C7">
        <w:rPr>
          <w:rFonts w:ascii="Book Antiqua" w:hAnsi="Book Antiqua"/>
          <w:lang w:val="en-US"/>
        </w:rPr>
        <w:t>functional changes</w:t>
      </w:r>
      <w:r w:rsidR="00150F22" w:rsidRPr="007F63C7">
        <w:rPr>
          <w:rFonts w:ascii="Book Antiqua" w:hAnsi="Book Antiqua"/>
          <w:lang w:val="en-US"/>
        </w:rPr>
        <w:t xml:space="preserve"> in the brain</w:t>
      </w:r>
      <w:r w:rsidR="00967DAD" w:rsidRPr="007F63C7">
        <w:rPr>
          <w:rFonts w:ascii="Book Antiqua" w:hAnsi="Book Antiqua"/>
          <w:lang w:val="en-US"/>
        </w:rPr>
        <w:t>,</w:t>
      </w:r>
      <w:r w:rsidR="0038207E" w:rsidRPr="007F63C7">
        <w:rPr>
          <w:rFonts w:ascii="Book Antiqua" w:hAnsi="Book Antiqua"/>
          <w:lang w:val="en-US"/>
        </w:rPr>
        <w:t xml:space="preserve"> </w:t>
      </w:r>
      <w:r w:rsidR="000E1C8D" w:rsidRPr="007F63C7">
        <w:rPr>
          <w:rFonts w:ascii="Book Antiqua" w:hAnsi="Book Antiqua"/>
          <w:lang w:val="en-US"/>
        </w:rPr>
        <w:t>and</w:t>
      </w:r>
      <w:r w:rsidR="00A106A1" w:rsidRPr="007F63C7">
        <w:rPr>
          <w:rFonts w:ascii="Book Antiqua" w:hAnsi="Book Antiqua"/>
          <w:lang w:val="en-US"/>
        </w:rPr>
        <w:t xml:space="preserve"> </w:t>
      </w:r>
      <w:r w:rsidR="00150F22" w:rsidRPr="007F63C7">
        <w:rPr>
          <w:rFonts w:ascii="Book Antiqua" w:hAnsi="Book Antiqua"/>
          <w:lang w:val="en-US"/>
        </w:rPr>
        <w:t xml:space="preserve">hormonal </w:t>
      </w:r>
      <w:r w:rsidR="00A106A1" w:rsidRPr="007F63C7">
        <w:rPr>
          <w:rFonts w:ascii="Book Antiqua" w:hAnsi="Book Antiqua"/>
          <w:lang w:val="en-US"/>
        </w:rPr>
        <w:t xml:space="preserve">levels </w:t>
      </w:r>
      <w:r w:rsidR="00F35397" w:rsidRPr="007F63C7">
        <w:rPr>
          <w:rFonts w:ascii="Book Antiqua" w:hAnsi="Book Antiqua"/>
          <w:lang w:val="en-US"/>
        </w:rPr>
        <w:t>(</w:t>
      </w:r>
      <w:r w:rsidR="00946368" w:rsidRPr="007F63C7">
        <w:rPr>
          <w:rFonts w:ascii="Book Antiqua" w:hAnsi="Book Antiqua"/>
          <w:lang w:val="en-US"/>
        </w:rPr>
        <w:t xml:space="preserve">see </w:t>
      </w:r>
      <w:r w:rsidR="00F35397" w:rsidRPr="007F63C7">
        <w:rPr>
          <w:rFonts w:ascii="Book Antiqua" w:hAnsi="Book Antiqua"/>
          <w:lang w:val="en-US"/>
        </w:rPr>
        <w:t>Table 1).</w:t>
      </w:r>
    </w:p>
    <w:p w:rsidR="00900C84" w:rsidRPr="007F63C7" w:rsidRDefault="00900C84" w:rsidP="00626598">
      <w:pPr>
        <w:snapToGrid w:val="0"/>
        <w:spacing w:line="360" w:lineRule="auto"/>
        <w:ind w:left="144" w:right="144"/>
        <w:jc w:val="both"/>
        <w:rPr>
          <w:rFonts w:ascii="Book Antiqua" w:hAnsi="Book Antiqua"/>
          <w:b/>
          <w:i/>
          <w:lang w:val="en-US"/>
        </w:rPr>
      </w:pPr>
    </w:p>
    <w:p w:rsidR="002F6585" w:rsidRPr="007F63C7" w:rsidRDefault="002F6585" w:rsidP="00626598">
      <w:pPr>
        <w:snapToGrid w:val="0"/>
        <w:spacing w:line="360" w:lineRule="auto"/>
        <w:ind w:left="144" w:right="144"/>
        <w:jc w:val="both"/>
        <w:rPr>
          <w:rFonts w:ascii="Book Antiqua" w:hAnsi="Book Antiqua"/>
          <w:b/>
          <w:i/>
          <w:lang w:val="en-US"/>
        </w:rPr>
      </w:pPr>
      <w:r w:rsidRPr="007F63C7">
        <w:rPr>
          <w:rFonts w:ascii="Book Antiqua" w:hAnsi="Book Antiqua"/>
          <w:b/>
          <w:i/>
          <w:lang w:val="en-US"/>
        </w:rPr>
        <w:t>Plasma level of the drug</w:t>
      </w:r>
    </w:p>
    <w:p w:rsidR="002F6585" w:rsidRPr="007F63C7" w:rsidRDefault="00967DAD" w:rsidP="00626598">
      <w:pPr>
        <w:snapToGrid w:val="0"/>
        <w:spacing w:line="360" w:lineRule="auto"/>
        <w:ind w:left="144" w:right="144"/>
        <w:jc w:val="both"/>
        <w:rPr>
          <w:rFonts w:ascii="Book Antiqua" w:hAnsi="Book Antiqua"/>
          <w:lang w:val="en-US"/>
        </w:rPr>
      </w:pPr>
      <w:r w:rsidRPr="007F63C7">
        <w:rPr>
          <w:rFonts w:ascii="Book Antiqua" w:hAnsi="Book Antiqua"/>
          <w:lang w:val="en-US"/>
        </w:rPr>
        <w:t>As mentioned</w:t>
      </w:r>
      <w:r w:rsidR="002F6585" w:rsidRPr="007F63C7">
        <w:rPr>
          <w:rFonts w:ascii="Book Antiqua" w:hAnsi="Book Antiqua"/>
          <w:lang w:val="en-US"/>
        </w:rPr>
        <w:t>,</w:t>
      </w:r>
      <w:r w:rsidRPr="007F63C7">
        <w:rPr>
          <w:rFonts w:ascii="Book Antiqua" w:hAnsi="Book Antiqua"/>
          <w:lang w:val="en-US"/>
        </w:rPr>
        <w:t xml:space="preserve"> and as is well known, the blood level of an antipsychotic drug predicts how much of it will enter the brain and, thus, how effective it will be at its target site. Blood level is determined by many factors, some of which are moderators (genetics of metabolizing enzymes, genetics of drug receptors, genetics of body mass, genetics of liver and kidney health) because they characterize the person prior to treatment</w:t>
      </w:r>
      <w:r w:rsidR="007A5691" w:rsidRPr="007F63C7">
        <w:rPr>
          <w:rFonts w:ascii="Book Antiqua" w:hAnsi="Book Antiqua"/>
          <w:lang w:val="en-US"/>
        </w:rPr>
        <w:t>,</w:t>
      </w:r>
      <w:r w:rsidRPr="007F63C7">
        <w:rPr>
          <w:rFonts w:ascii="Book Antiqua" w:hAnsi="Book Antiqua"/>
          <w:lang w:val="en-US"/>
        </w:rPr>
        <w:t xml:space="preserve"> and some of which are mediators</w:t>
      </w:r>
      <w:r w:rsidR="007A5691" w:rsidRPr="007F63C7">
        <w:rPr>
          <w:rFonts w:ascii="Book Antiqua" w:hAnsi="Book Antiqua"/>
          <w:lang w:val="en-US"/>
        </w:rPr>
        <w:t xml:space="preserve"> because they occur during treatment</w:t>
      </w:r>
      <w:r w:rsidRPr="007F63C7">
        <w:rPr>
          <w:rFonts w:ascii="Book Antiqua" w:hAnsi="Book Antiqua"/>
          <w:lang w:val="en-US"/>
        </w:rPr>
        <w:t xml:space="preserve"> (drug dose, route of administration, smoking status, concomitant drugs, ingestion of certain foods such as grapefruit</w:t>
      </w:r>
      <w:r w:rsidR="007A5691" w:rsidRPr="007F63C7">
        <w:rPr>
          <w:rFonts w:ascii="Book Antiqua" w:hAnsi="Book Antiqua"/>
          <w:lang w:val="en-US"/>
        </w:rPr>
        <w:t>, which can raise the blood level of some drugs and lower the level of others</w:t>
      </w:r>
      <w:r w:rsidRPr="007F63C7">
        <w:rPr>
          <w:rFonts w:ascii="Book Antiqua" w:hAnsi="Book Antiqua"/>
          <w:lang w:val="en-US"/>
        </w:rPr>
        <w:t>)</w:t>
      </w:r>
      <w:r w:rsidR="007A5691" w:rsidRPr="007F63C7">
        <w:rPr>
          <w:rFonts w:ascii="Book Antiqua" w:hAnsi="Book Antiqua"/>
          <w:lang w:val="en-US"/>
        </w:rPr>
        <w:t>.</w:t>
      </w:r>
      <w:r w:rsidRPr="007F63C7">
        <w:rPr>
          <w:rFonts w:ascii="Book Antiqua" w:hAnsi="Book Antiqua"/>
          <w:lang w:val="en-US"/>
        </w:rPr>
        <w:t xml:space="preserve"> </w:t>
      </w:r>
    </w:p>
    <w:p w:rsidR="00967DAD" w:rsidRPr="007F63C7" w:rsidRDefault="002F6585"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As described earlier, plasma levels of antipsychotics have been examined in DD but it has not yet been possible to correlate them with treatment response. </w:t>
      </w:r>
      <w:r w:rsidR="00967DAD" w:rsidRPr="007F63C7">
        <w:rPr>
          <w:rFonts w:ascii="Book Antiqua" w:hAnsi="Book Antiqua"/>
          <w:lang w:val="en-US"/>
        </w:rPr>
        <w:t xml:space="preserve"> </w:t>
      </w:r>
    </w:p>
    <w:p w:rsidR="00900C84" w:rsidRPr="007F63C7" w:rsidRDefault="00900C84" w:rsidP="00626598">
      <w:pPr>
        <w:snapToGrid w:val="0"/>
        <w:spacing w:line="360" w:lineRule="auto"/>
        <w:ind w:left="144" w:right="144"/>
        <w:jc w:val="both"/>
        <w:rPr>
          <w:rFonts w:ascii="Book Antiqua" w:hAnsi="Book Antiqua"/>
          <w:b/>
          <w:i/>
          <w:lang w:val="en-US"/>
        </w:rPr>
      </w:pPr>
    </w:p>
    <w:p w:rsidR="00363E94" w:rsidRPr="007F63C7" w:rsidRDefault="00363E94" w:rsidP="00626598">
      <w:pPr>
        <w:snapToGrid w:val="0"/>
        <w:spacing w:line="360" w:lineRule="auto"/>
        <w:ind w:left="144" w:right="144"/>
        <w:jc w:val="both"/>
        <w:rPr>
          <w:rFonts w:ascii="Book Antiqua" w:hAnsi="Book Antiqua"/>
          <w:b/>
          <w:i/>
          <w:lang w:val="en-US"/>
        </w:rPr>
      </w:pPr>
      <w:r w:rsidRPr="007F63C7">
        <w:rPr>
          <w:rFonts w:ascii="Book Antiqua" w:hAnsi="Book Antiqua"/>
          <w:b/>
          <w:i/>
          <w:lang w:val="en-US"/>
        </w:rPr>
        <w:t>Functional brain</w:t>
      </w:r>
      <w:r w:rsidR="00150F22" w:rsidRPr="007F63C7">
        <w:rPr>
          <w:rFonts w:ascii="Book Antiqua" w:hAnsi="Book Antiqua"/>
          <w:b/>
          <w:i/>
          <w:lang w:val="en-US"/>
        </w:rPr>
        <w:t xml:space="preserve"> </w:t>
      </w:r>
      <w:r w:rsidRPr="007F63C7">
        <w:rPr>
          <w:rFonts w:ascii="Book Antiqua" w:hAnsi="Book Antiqua"/>
          <w:b/>
          <w:i/>
          <w:lang w:val="en-US"/>
        </w:rPr>
        <w:t>changes during treatment</w:t>
      </w:r>
    </w:p>
    <w:p w:rsidR="00F42B1C" w:rsidRPr="007F63C7" w:rsidRDefault="00943A6B" w:rsidP="00626598">
      <w:pPr>
        <w:snapToGrid w:val="0"/>
        <w:spacing w:line="360" w:lineRule="auto"/>
        <w:ind w:left="144" w:right="144"/>
        <w:jc w:val="both"/>
        <w:rPr>
          <w:rFonts w:ascii="Book Antiqua" w:hAnsi="Book Antiqua"/>
          <w:lang w:val="en-US"/>
        </w:rPr>
      </w:pPr>
      <w:r w:rsidRPr="007F63C7">
        <w:rPr>
          <w:rFonts w:ascii="Book Antiqua" w:hAnsi="Book Antiqua"/>
          <w:lang w:val="en-US"/>
        </w:rPr>
        <w:t xml:space="preserve">In schizophrenia, </w:t>
      </w:r>
      <w:r w:rsidR="007A5691" w:rsidRPr="007F63C7">
        <w:rPr>
          <w:rFonts w:ascii="Book Antiqua" w:hAnsi="Book Antiqua"/>
          <w:lang w:val="en-US"/>
        </w:rPr>
        <w:t xml:space="preserve">many </w:t>
      </w:r>
      <w:r w:rsidRPr="007F63C7">
        <w:rPr>
          <w:rFonts w:ascii="Book Antiqua" w:hAnsi="Book Antiqua"/>
          <w:lang w:val="en-US"/>
        </w:rPr>
        <w:t>i</w:t>
      </w:r>
      <w:r w:rsidR="0045064C" w:rsidRPr="007F63C7">
        <w:rPr>
          <w:rFonts w:ascii="Book Antiqua" w:hAnsi="Book Antiqua"/>
          <w:lang w:val="en-US"/>
        </w:rPr>
        <w:t xml:space="preserve">nvestigations have been </w:t>
      </w:r>
      <w:r w:rsidR="007B3048" w:rsidRPr="007F63C7">
        <w:rPr>
          <w:rFonts w:ascii="Book Antiqua" w:hAnsi="Book Antiqua"/>
          <w:lang w:val="en-US"/>
        </w:rPr>
        <w:t xml:space="preserve">conducted </w:t>
      </w:r>
      <w:r w:rsidR="0045064C" w:rsidRPr="007F63C7">
        <w:rPr>
          <w:rFonts w:ascii="Book Antiqua" w:hAnsi="Book Antiqua"/>
          <w:lang w:val="en-US"/>
        </w:rPr>
        <w:t>into t</w:t>
      </w:r>
      <w:r w:rsidR="00D34E86" w:rsidRPr="007F63C7">
        <w:rPr>
          <w:rFonts w:ascii="Book Antiqua" w:hAnsi="Book Antiqua"/>
          <w:lang w:val="en-US"/>
        </w:rPr>
        <w:t>he relationship between changes in regional blood glucose metabolism (measured by</w:t>
      </w:r>
      <w:r w:rsidR="00D6776F" w:rsidRPr="007F63C7">
        <w:rPr>
          <w:rFonts w:ascii="Book Antiqua" w:hAnsi="Book Antiqua"/>
          <w:lang w:val="en-US"/>
        </w:rPr>
        <w:t xml:space="preserve"> single-photon emission tomography -</w:t>
      </w:r>
      <w:r w:rsidR="00D34E86" w:rsidRPr="007F63C7">
        <w:rPr>
          <w:rFonts w:ascii="Book Antiqua" w:hAnsi="Book Antiqua"/>
          <w:lang w:val="en-US"/>
        </w:rPr>
        <w:t xml:space="preserve"> SPECT) and clinical response </w:t>
      </w:r>
      <w:r w:rsidR="00A106A1" w:rsidRPr="007F63C7">
        <w:rPr>
          <w:rFonts w:ascii="Book Antiqua" w:hAnsi="Book Antiqua"/>
          <w:lang w:val="en-US"/>
        </w:rPr>
        <w:t xml:space="preserve">to </w:t>
      </w:r>
      <w:r w:rsidR="00D34E86" w:rsidRPr="007F63C7">
        <w:rPr>
          <w:rFonts w:ascii="Book Antiqua" w:hAnsi="Book Antiqua"/>
          <w:lang w:val="en-US"/>
        </w:rPr>
        <w:t>antipsychotic treatment</w:t>
      </w:r>
      <w:r w:rsidR="0045064C" w:rsidRPr="007F63C7">
        <w:rPr>
          <w:rFonts w:ascii="Book Antiqua" w:hAnsi="Book Antiqua"/>
          <w:lang w:val="en-US"/>
        </w:rPr>
        <w:t>.</w:t>
      </w:r>
      <w:r w:rsidR="00A106A1" w:rsidRPr="007F63C7">
        <w:rPr>
          <w:rFonts w:ascii="Book Antiqua" w:hAnsi="Book Antiqua"/>
          <w:lang w:val="en-US"/>
        </w:rPr>
        <w:t xml:space="preserve"> </w:t>
      </w:r>
      <w:r w:rsidRPr="007F63C7">
        <w:rPr>
          <w:rFonts w:ascii="Book Antiqua" w:hAnsi="Book Antiqua"/>
          <w:lang w:val="en-US"/>
        </w:rPr>
        <w:t>Cerebral b</w:t>
      </w:r>
      <w:r w:rsidR="008C6FFE" w:rsidRPr="007F63C7">
        <w:rPr>
          <w:rFonts w:ascii="Book Antiqua" w:hAnsi="Book Antiqua"/>
          <w:lang w:val="en-US"/>
        </w:rPr>
        <w:t>lood flow</w:t>
      </w:r>
      <w:r w:rsidR="0045064C" w:rsidRPr="007F63C7">
        <w:rPr>
          <w:rFonts w:ascii="Book Antiqua" w:hAnsi="Book Antiqua"/>
          <w:lang w:val="en-US"/>
        </w:rPr>
        <w:t xml:space="preserve"> (CBF)</w:t>
      </w:r>
      <w:r w:rsidR="008C6FFE" w:rsidRPr="007F63C7">
        <w:rPr>
          <w:rFonts w:ascii="Book Antiqua" w:hAnsi="Book Antiqua"/>
          <w:lang w:val="en-US"/>
        </w:rPr>
        <w:t xml:space="preserve"> to different regions of the brain has also been studied </w:t>
      </w:r>
      <w:r w:rsidR="0045064C" w:rsidRPr="007F63C7">
        <w:rPr>
          <w:rFonts w:ascii="Book Antiqua" w:hAnsi="Book Antiqua"/>
          <w:lang w:val="en-US"/>
        </w:rPr>
        <w:t>in</w:t>
      </w:r>
      <w:r w:rsidR="007B3048" w:rsidRPr="007F63C7">
        <w:rPr>
          <w:rFonts w:ascii="Book Antiqua" w:hAnsi="Book Antiqua"/>
          <w:lang w:val="en-US"/>
        </w:rPr>
        <w:t xml:space="preserve"> a variety of</w:t>
      </w:r>
      <w:r w:rsidR="0045064C" w:rsidRPr="007F63C7">
        <w:rPr>
          <w:rFonts w:ascii="Book Antiqua" w:hAnsi="Book Antiqua"/>
          <w:lang w:val="en-US"/>
        </w:rPr>
        <w:t xml:space="preserve"> patients undergoing </w:t>
      </w:r>
      <w:r w:rsidR="008C6FFE" w:rsidRPr="007F63C7">
        <w:rPr>
          <w:rFonts w:ascii="Book Antiqua" w:hAnsi="Book Antiqua"/>
          <w:lang w:val="en-US"/>
        </w:rPr>
        <w:t>treatment</w:t>
      </w:r>
      <w:r w:rsidR="0045064C" w:rsidRPr="007F63C7">
        <w:rPr>
          <w:rFonts w:ascii="Book Antiqua" w:hAnsi="Book Antiqua"/>
          <w:lang w:val="en-US"/>
        </w:rPr>
        <w:t>s</w:t>
      </w:r>
      <w:r w:rsidR="007B3048" w:rsidRPr="007F63C7">
        <w:rPr>
          <w:rFonts w:ascii="Book Antiqua" w:hAnsi="Book Antiqua"/>
          <w:lang w:val="en-US"/>
        </w:rPr>
        <w:t xml:space="preserve"> with</w:t>
      </w:r>
      <w:r w:rsidR="0045064C" w:rsidRPr="007F63C7">
        <w:rPr>
          <w:rFonts w:ascii="Book Antiqua" w:hAnsi="Book Antiqua"/>
          <w:lang w:val="en-US"/>
        </w:rPr>
        <w:t xml:space="preserve"> </w:t>
      </w:r>
      <w:r w:rsidR="008C6FFE" w:rsidRPr="007F63C7">
        <w:rPr>
          <w:rFonts w:ascii="Book Antiqua" w:hAnsi="Book Antiqua"/>
          <w:lang w:val="en-US"/>
        </w:rPr>
        <w:t>antidepressant</w:t>
      </w:r>
      <w:r w:rsidR="007B3048" w:rsidRPr="007F63C7">
        <w:rPr>
          <w:rFonts w:ascii="Book Antiqua" w:hAnsi="Book Antiqua"/>
          <w:lang w:val="en-US"/>
        </w:rPr>
        <w:t>s,</w:t>
      </w:r>
      <w:r w:rsidR="008C6FFE" w:rsidRPr="007F63C7">
        <w:rPr>
          <w:rFonts w:ascii="Book Antiqua" w:hAnsi="Book Antiqua"/>
          <w:lang w:val="en-US"/>
        </w:rPr>
        <w:t xml:space="preserve"> antipsychotic</w:t>
      </w:r>
      <w:r w:rsidR="007B3048" w:rsidRPr="007F63C7">
        <w:rPr>
          <w:rFonts w:ascii="Book Antiqua" w:hAnsi="Book Antiqua"/>
          <w:lang w:val="en-US"/>
        </w:rPr>
        <w:t>s,</w:t>
      </w:r>
      <w:r w:rsidR="008C6FFE" w:rsidRPr="007F63C7">
        <w:rPr>
          <w:rFonts w:ascii="Book Antiqua" w:hAnsi="Book Antiqua"/>
          <w:lang w:val="en-US"/>
        </w:rPr>
        <w:t xml:space="preserve"> and electroconvulsive therapy</w:t>
      </w:r>
      <w:r w:rsidR="0051138A" w:rsidRPr="007F63C7">
        <w:rPr>
          <w:rFonts w:ascii="Book Antiqua" w:hAnsi="Book Antiqua"/>
          <w:vertAlign w:val="superscript"/>
          <w:lang w:val="en-US"/>
        </w:rPr>
        <w:t>[6</w:t>
      </w:r>
      <w:r w:rsidR="00876C32" w:rsidRPr="007F63C7">
        <w:rPr>
          <w:rFonts w:ascii="Book Antiqua" w:hAnsi="Book Antiqua"/>
          <w:vertAlign w:val="superscript"/>
          <w:lang w:val="en-US"/>
        </w:rPr>
        <w:t>9</w:t>
      </w:r>
      <w:r w:rsidR="0051138A" w:rsidRPr="007F63C7">
        <w:rPr>
          <w:rFonts w:ascii="Book Antiqua" w:hAnsi="Book Antiqua"/>
          <w:vertAlign w:val="superscript"/>
          <w:lang w:val="en-US"/>
        </w:rPr>
        <w:t>-7</w:t>
      </w:r>
      <w:r w:rsidR="00876C32" w:rsidRPr="007F63C7">
        <w:rPr>
          <w:rFonts w:ascii="Book Antiqua" w:hAnsi="Book Antiqua"/>
          <w:vertAlign w:val="superscript"/>
          <w:lang w:val="en-US"/>
        </w:rPr>
        <w:t>3</w:t>
      </w:r>
      <w:r w:rsidR="00F40DC3" w:rsidRPr="007F63C7">
        <w:rPr>
          <w:rFonts w:ascii="Book Antiqua" w:hAnsi="Book Antiqua"/>
          <w:vertAlign w:val="superscript"/>
          <w:lang w:val="en-US"/>
        </w:rPr>
        <w:t>]</w:t>
      </w:r>
      <w:r w:rsidR="00F40DC3" w:rsidRPr="007F63C7">
        <w:rPr>
          <w:rFonts w:ascii="Book Antiqua" w:hAnsi="Book Antiqua"/>
          <w:lang w:val="en-US"/>
        </w:rPr>
        <w:t>.</w:t>
      </w:r>
    </w:p>
    <w:p w:rsidR="00F42B1C" w:rsidRPr="007F63C7" w:rsidRDefault="00943A6B"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In DD, specifically in delusional parasitosis, c</w:t>
      </w:r>
      <w:r w:rsidR="00420529" w:rsidRPr="007F63C7">
        <w:rPr>
          <w:rFonts w:ascii="Book Antiqua" w:hAnsi="Book Antiqua"/>
          <w:lang w:val="en-US"/>
        </w:rPr>
        <w:t>erebral blood flow</w:t>
      </w:r>
      <w:r w:rsidR="00A045EB" w:rsidRPr="007F63C7">
        <w:rPr>
          <w:rFonts w:ascii="Book Antiqua" w:hAnsi="Book Antiqua"/>
          <w:lang w:val="en-US"/>
        </w:rPr>
        <w:t xml:space="preserve"> changes</w:t>
      </w:r>
      <w:r w:rsidRPr="007F63C7">
        <w:rPr>
          <w:rFonts w:ascii="Book Antiqua" w:hAnsi="Book Antiqua"/>
          <w:lang w:val="en-US"/>
        </w:rPr>
        <w:t xml:space="preserve"> before and after successful treatment with antipsychotics</w:t>
      </w:r>
      <w:r w:rsidR="00420529" w:rsidRPr="007F63C7">
        <w:rPr>
          <w:rFonts w:ascii="Book Antiqua" w:hAnsi="Book Antiqua"/>
          <w:lang w:val="en-US"/>
        </w:rPr>
        <w:t xml:space="preserve"> ha</w:t>
      </w:r>
      <w:r w:rsidR="00A045EB" w:rsidRPr="007F63C7">
        <w:rPr>
          <w:rFonts w:ascii="Book Antiqua" w:hAnsi="Book Antiqua"/>
          <w:lang w:val="en-US"/>
        </w:rPr>
        <w:t>ve</w:t>
      </w:r>
      <w:r w:rsidR="00420529" w:rsidRPr="007F63C7">
        <w:rPr>
          <w:rFonts w:ascii="Book Antiqua" w:hAnsi="Book Antiqua"/>
          <w:lang w:val="en-US"/>
        </w:rPr>
        <w:t xml:space="preserve"> also been </w:t>
      </w:r>
      <w:r w:rsidR="00A045EB" w:rsidRPr="007F63C7">
        <w:rPr>
          <w:rFonts w:ascii="Book Antiqua" w:hAnsi="Book Antiqua"/>
          <w:lang w:val="en-US"/>
        </w:rPr>
        <w:t>reported</w:t>
      </w:r>
      <w:r w:rsidR="00420529" w:rsidRPr="007F63C7">
        <w:rPr>
          <w:rFonts w:ascii="Book Antiqua" w:hAnsi="Book Antiqua"/>
          <w:lang w:val="en-US"/>
        </w:rPr>
        <w:t>.</w:t>
      </w:r>
      <w:r w:rsidR="00A045EB" w:rsidRPr="007F63C7">
        <w:rPr>
          <w:rFonts w:ascii="Book Antiqua" w:hAnsi="Book Antiqua"/>
          <w:lang w:val="en-US"/>
        </w:rPr>
        <w:t xml:space="preserve"> Narumoto and colleagues described the case of an 82 year old man who had had symptoms of delusional parasitosis for 5 years beginning one month after he suffered a stroke</w:t>
      </w:r>
      <w:r w:rsidR="00F42B1C" w:rsidRPr="007F63C7">
        <w:rPr>
          <w:rFonts w:ascii="Book Antiqua" w:hAnsi="Book Antiqua"/>
          <w:lang w:val="en-US"/>
        </w:rPr>
        <w:t xml:space="preserve"> in the right temp</w:t>
      </w:r>
      <w:r w:rsidR="00900C84" w:rsidRPr="007F63C7">
        <w:rPr>
          <w:rFonts w:ascii="Book Antiqua" w:hAnsi="Book Antiqua"/>
          <w:lang w:val="en-US"/>
        </w:rPr>
        <w:t>eroparietal region of the brain</w:t>
      </w:r>
      <w:r w:rsidR="00F42B1C" w:rsidRPr="007F63C7">
        <w:rPr>
          <w:rFonts w:ascii="Book Antiqua" w:hAnsi="Book Antiqua"/>
          <w:vertAlign w:val="superscript"/>
          <w:lang w:val="en-US"/>
        </w:rPr>
        <w:t>[74]</w:t>
      </w:r>
      <w:r w:rsidR="00A045EB" w:rsidRPr="007F63C7">
        <w:rPr>
          <w:rFonts w:ascii="Book Antiqua" w:hAnsi="Book Antiqua"/>
          <w:lang w:val="en-US"/>
        </w:rPr>
        <w:t>. Cerebral blood flow in th</w:t>
      </w:r>
      <w:r w:rsidR="000C77D3" w:rsidRPr="007F63C7">
        <w:rPr>
          <w:rFonts w:ascii="Book Antiqua" w:hAnsi="Book Antiqua"/>
          <w:lang w:val="en-US"/>
        </w:rPr>
        <w:t>e</w:t>
      </w:r>
      <w:r w:rsidR="00A045EB" w:rsidRPr="007F63C7">
        <w:rPr>
          <w:rFonts w:ascii="Book Antiqua" w:hAnsi="Book Antiqua"/>
          <w:lang w:val="en-US"/>
        </w:rPr>
        <w:t xml:space="preserve"> patient was assessed at baseline by SPECT and again after 6 weeks of risperidone therapy, by which time </w:t>
      </w:r>
      <w:r w:rsidR="007A5691" w:rsidRPr="007F63C7">
        <w:rPr>
          <w:rFonts w:ascii="Book Antiqua" w:hAnsi="Book Antiqua"/>
          <w:lang w:val="en-US"/>
        </w:rPr>
        <w:t>t</w:t>
      </w:r>
      <w:r w:rsidR="00A045EB" w:rsidRPr="007F63C7">
        <w:rPr>
          <w:rFonts w:ascii="Book Antiqua" w:hAnsi="Book Antiqua"/>
          <w:lang w:val="en-US"/>
        </w:rPr>
        <w:t>he</w:t>
      </w:r>
      <w:r w:rsidR="007A5691" w:rsidRPr="007F63C7">
        <w:rPr>
          <w:rFonts w:ascii="Book Antiqua" w:hAnsi="Book Antiqua"/>
          <w:lang w:val="en-US"/>
        </w:rPr>
        <w:t xml:space="preserve"> patient</w:t>
      </w:r>
      <w:r w:rsidR="00A045EB" w:rsidRPr="007F63C7">
        <w:rPr>
          <w:rFonts w:ascii="Book Antiqua" w:hAnsi="Book Antiqua"/>
          <w:lang w:val="en-US"/>
        </w:rPr>
        <w:t xml:space="preserve"> had fully recovered from his </w:t>
      </w:r>
      <w:r w:rsidR="00F42B1C" w:rsidRPr="007F63C7">
        <w:rPr>
          <w:rFonts w:ascii="Book Antiqua" w:hAnsi="Book Antiqua"/>
          <w:lang w:val="en-US"/>
        </w:rPr>
        <w:t>d</w:t>
      </w:r>
      <w:r w:rsidR="00A045EB" w:rsidRPr="007F63C7">
        <w:rPr>
          <w:rFonts w:ascii="Book Antiqua" w:hAnsi="Book Antiqua"/>
          <w:lang w:val="en-US"/>
        </w:rPr>
        <w:t>elusional symptoms. At baseline, there was a global decrease of CBF, which the investigators attributed to the influence of the prior stroke. Post-treatment SPECT, however, showed a marked increase in</w:t>
      </w:r>
      <w:r w:rsidR="000C77D3" w:rsidRPr="007F63C7">
        <w:rPr>
          <w:rFonts w:ascii="Book Antiqua" w:hAnsi="Book Antiqua"/>
          <w:lang w:val="en-US"/>
        </w:rPr>
        <w:t xml:space="preserve"> regional cerebral blood flow (</w:t>
      </w:r>
      <w:r w:rsidR="00A045EB" w:rsidRPr="007F63C7">
        <w:rPr>
          <w:rFonts w:ascii="Book Antiqua" w:hAnsi="Book Antiqua"/>
          <w:lang w:val="en-US"/>
        </w:rPr>
        <w:t>rCBF</w:t>
      </w:r>
      <w:r w:rsidR="000C77D3" w:rsidRPr="007F63C7">
        <w:rPr>
          <w:rFonts w:ascii="Book Antiqua" w:hAnsi="Book Antiqua"/>
          <w:lang w:val="en-US"/>
        </w:rPr>
        <w:t>)</w:t>
      </w:r>
      <w:r w:rsidR="00F42B1C" w:rsidRPr="007F63C7">
        <w:rPr>
          <w:rFonts w:ascii="Book Antiqua" w:hAnsi="Book Antiqua"/>
          <w:lang w:val="en-US"/>
        </w:rPr>
        <w:t xml:space="preserve"> in bilateral frontal and left temperoparietal regions. The decreased rCBF in the right temperoparietal region remained unchanged. </w:t>
      </w:r>
      <w:r w:rsidR="00F42B1C" w:rsidRPr="007F63C7">
        <w:rPr>
          <w:rFonts w:ascii="Book Antiqua" w:eastAsia="Calibri" w:hAnsi="Book Antiqua"/>
          <w:lang w:val="en-US"/>
        </w:rPr>
        <w:t>Increased blood flow to large brain regions other than the lesion area seems to have mediated the i</w:t>
      </w:r>
      <w:r w:rsidR="00684768" w:rsidRPr="007F63C7">
        <w:rPr>
          <w:rFonts w:ascii="Book Antiqua" w:eastAsia="Calibri" w:hAnsi="Book Antiqua"/>
          <w:lang w:val="en-US"/>
        </w:rPr>
        <w:t>mprovement of clinical symptoms</w:t>
      </w:r>
      <w:r w:rsidR="00846766" w:rsidRPr="007F63C7">
        <w:rPr>
          <w:rFonts w:ascii="Book Antiqua" w:hAnsi="Book Antiqua"/>
          <w:vertAlign w:val="superscript"/>
          <w:lang w:val="en-US"/>
        </w:rPr>
        <w:t>[74]</w:t>
      </w:r>
      <w:r w:rsidR="00846766" w:rsidRPr="007F63C7">
        <w:rPr>
          <w:rFonts w:ascii="Book Antiqua" w:hAnsi="Book Antiqua"/>
          <w:lang w:val="en-US"/>
        </w:rPr>
        <w:t xml:space="preserve">. </w:t>
      </w:r>
    </w:p>
    <w:p w:rsidR="00461D03" w:rsidRPr="007F63C7" w:rsidRDefault="00846766"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Freudenmann</w:t>
      </w:r>
      <w:r w:rsidRPr="007F63C7">
        <w:rPr>
          <w:rFonts w:ascii="Book Antiqua" w:hAnsi="Book Antiqua"/>
          <w:i/>
          <w:lang w:val="en-US"/>
        </w:rPr>
        <w:t xml:space="preserve"> et al</w:t>
      </w:r>
      <w:r w:rsidR="00612E57" w:rsidRPr="007F63C7">
        <w:rPr>
          <w:rFonts w:ascii="Book Antiqua" w:hAnsi="Book Antiqua"/>
          <w:vertAlign w:val="superscript"/>
          <w:lang w:val="en-US"/>
        </w:rPr>
        <w:t>[48]</w:t>
      </w:r>
      <w:r w:rsidR="00612E57" w:rsidRPr="007F63C7">
        <w:rPr>
          <w:rFonts w:ascii="Book Antiqua" w:hAnsi="Book Antiqua"/>
          <w:lang w:val="en-US"/>
        </w:rPr>
        <w:t xml:space="preserve"> </w:t>
      </w:r>
      <w:r w:rsidRPr="007F63C7">
        <w:rPr>
          <w:rFonts w:ascii="Book Antiqua" w:hAnsi="Book Antiqua"/>
          <w:lang w:val="en-US"/>
        </w:rPr>
        <w:t>described another case of a</w:t>
      </w:r>
      <w:r w:rsidR="007A5691" w:rsidRPr="007F63C7">
        <w:rPr>
          <w:rFonts w:ascii="Book Antiqua" w:hAnsi="Book Antiqua"/>
          <w:lang w:val="en-US"/>
        </w:rPr>
        <w:t xml:space="preserve"> 27 year old</w:t>
      </w:r>
      <w:r w:rsidRPr="007F63C7">
        <w:rPr>
          <w:rFonts w:ascii="Book Antiqua" w:hAnsi="Book Antiqua"/>
          <w:lang w:val="en-US"/>
        </w:rPr>
        <w:t xml:space="preserve"> woman with delusional parasitosis</w:t>
      </w:r>
      <w:r w:rsidR="007A5691" w:rsidRPr="007F63C7">
        <w:rPr>
          <w:rFonts w:ascii="Book Antiqua" w:hAnsi="Book Antiqua"/>
          <w:lang w:val="en-US"/>
        </w:rPr>
        <w:t xml:space="preserve"> who was</w:t>
      </w:r>
      <w:r w:rsidRPr="007F63C7">
        <w:rPr>
          <w:rFonts w:ascii="Book Antiqua" w:hAnsi="Book Antiqua"/>
          <w:lang w:val="en-US"/>
        </w:rPr>
        <w:t xml:space="preserve"> treated with aripiprazole. She achieved full remission when dopamine 2 receptor occupancy reached 63</w:t>
      </w:r>
      <w:r w:rsidR="00612E57" w:rsidRPr="007F63C7">
        <w:rPr>
          <w:rFonts w:ascii="Book Antiqua" w:hAnsi="Book Antiqua"/>
          <w:lang w:val="en-US"/>
        </w:rPr>
        <w:t>%</w:t>
      </w:r>
      <w:r w:rsidRPr="007F63C7">
        <w:rPr>
          <w:rFonts w:ascii="Book Antiqua" w:hAnsi="Book Antiqua"/>
          <w:lang w:val="en-US"/>
        </w:rPr>
        <w:t>-78% occupancy</w:t>
      </w:r>
      <w:r w:rsidR="00850AB0" w:rsidRPr="007F63C7">
        <w:rPr>
          <w:rFonts w:ascii="Book Antiqua" w:hAnsi="Book Antiqua"/>
          <w:lang w:val="en-US"/>
        </w:rPr>
        <w:t>,</w:t>
      </w:r>
      <w:r w:rsidR="000E1A60" w:rsidRPr="007F63C7">
        <w:rPr>
          <w:rFonts w:ascii="Book Antiqua" w:hAnsi="Book Antiqua"/>
          <w:lang w:val="en-US"/>
        </w:rPr>
        <w:t xml:space="preserve"> </w:t>
      </w:r>
      <w:r w:rsidR="00B4698F" w:rsidRPr="007F63C7">
        <w:rPr>
          <w:rFonts w:ascii="Book Antiqua" w:hAnsi="Book Antiqua"/>
          <w:lang w:val="en-US"/>
        </w:rPr>
        <w:t xml:space="preserve">as </w:t>
      </w:r>
      <w:r w:rsidR="00F42B1C" w:rsidRPr="007F63C7">
        <w:rPr>
          <w:rFonts w:ascii="Book Antiqua" w:hAnsi="Book Antiqua"/>
          <w:lang w:val="en-US"/>
        </w:rPr>
        <w:t xml:space="preserve">measured </w:t>
      </w:r>
      <w:r w:rsidR="00612E57" w:rsidRPr="007F63C7">
        <w:rPr>
          <w:rFonts w:ascii="Book Antiqua" w:hAnsi="Book Antiqua"/>
          <w:lang w:val="en-US"/>
        </w:rPr>
        <w:t>by photon emission tomography</w:t>
      </w:r>
      <w:r w:rsidRPr="007F63C7">
        <w:rPr>
          <w:rFonts w:ascii="Book Antiqua" w:hAnsi="Book Antiqua"/>
          <w:vertAlign w:val="superscript"/>
          <w:lang w:val="en-US"/>
        </w:rPr>
        <w:t>[48]</w:t>
      </w:r>
      <w:r w:rsidR="00850AB0" w:rsidRPr="007F63C7">
        <w:rPr>
          <w:rFonts w:ascii="Book Antiqua" w:hAnsi="Book Antiqua"/>
          <w:lang w:val="en-US"/>
        </w:rPr>
        <w:t xml:space="preserve">. </w:t>
      </w:r>
      <w:r w:rsidR="000E1A60" w:rsidRPr="007F63C7">
        <w:rPr>
          <w:rFonts w:ascii="Book Antiqua" w:hAnsi="Book Antiqua"/>
          <w:lang w:val="en-US"/>
        </w:rPr>
        <w:t>Using SPECT, c</w:t>
      </w:r>
      <w:r w:rsidR="00850AB0" w:rsidRPr="007F63C7">
        <w:rPr>
          <w:rFonts w:ascii="Book Antiqua" w:hAnsi="Book Antiqua"/>
          <w:lang w:val="en-US"/>
        </w:rPr>
        <w:t>erebral glucose metabolism was also investigated in this patient</w:t>
      </w:r>
      <w:r w:rsidR="000E1A60" w:rsidRPr="007F63C7">
        <w:rPr>
          <w:rFonts w:ascii="Book Antiqua" w:hAnsi="Book Antiqua"/>
          <w:lang w:val="en-US"/>
        </w:rPr>
        <w:t>.</w:t>
      </w:r>
      <w:r w:rsidR="00850AB0" w:rsidRPr="007F63C7">
        <w:rPr>
          <w:rFonts w:ascii="Book Antiqua" w:hAnsi="Book Antiqua"/>
          <w:lang w:val="en-US"/>
        </w:rPr>
        <w:t xml:space="preserve"> Before treatment</w:t>
      </w:r>
      <w:r w:rsidR="000E1A60" w:rsidRPr="007F63C7">
        <w:rPr>
          <w:rFonts w:ascii="Book Antiqua" w:hAnsi="Book Antiqua"/>
          <w:lang w:val="en-US"/>
        </w:rPr>
        <w:t>,</w:t>
      </w:r>
      <w:r w:rsidR="00850AB0" w:rsidRPr="007F63C7">
        <w:rPr>
          <w:rFonts w:ascii="Book Antiqua" w:hAnsi="Book Antiqua"/>
          <w:lang w:val="en-US"/>
        </w:rPr>
        <w:t xml:space="preserve"> glucose metabolism in the thalamus and putamen was</w:t>
      </w:r>
      <w:r w:rsidR="000E1A60" w:rsidRPr="007F63C7">
        <w:rPr>
          <w:rFonts w:ascii="Book Antiqua" w:hAnsi="Book Antiqua"/>
          <w:lang w:val="en-US"/>
        </w:rPr>
        <w:t xml:space="preserve"> left dominant. This remained</w:t>
      </w:r>
      <w:r w:rsidR="00850AB0" w:rsidRPr="007F63C7">
        <w:rPr>
          <w:rFonts w:ascii="Book Antiqua" w:hAnsi="Book Antiqua"/>
          <w:lang w:val="en-US"/>
        </w:rPr>
        <w:t xml:space="preserve"> unchanged after treatment. </w:t>
      </w:r>
    </w:p>
    <w:p w:rsidR="00C10484" w:rsidRPr="007F63C7" w:rsidRDefault="00651420"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Although only individual case reports exist at this time, functional neuroimaging changes may prove, in the future, to be </w:t>
      </w:r>
      <w:r w:rsidR="00D6776F" w:rsidRPr="007F63C7">
        <w:rPr>
          <w:rFonts w:ascii="Book Antiqua" w:hAnsi="Book Antiqua"/>
          <w:lang w:val="en-US"/>
        </w:rPr>
        <w:t xml:space="preserve">quantifiable </w:t>
      </w:r>
      <w:r w:rsidRPr="007F63C7">
        <w:rPr>
          <w:rFonts w:ascii="Book Antiqua" w:hAnsi="Book Antiqua"/>
          <w:lang w:val="en-US"/>
        </w:rPr>
        <w:t>mediators of antipsychotic response in DD (Table 2)</w:t>
      </w:r>
      <w:r w:rsidR="00900C84" w:rsidRPr="007F63C7">
        <w:rPr>
          <w:rFonts w:ascii="Book Antiqua" w:hAnsi="Book Antiqua"/>
          <w:lang w:val="en-US"/>
        </w:rPr>
        <w:t>.</w:t>
      </w:r>
    </w:p>
    <w:p w:rsidR="00C10484" w:rsidRPr="007F63C7" w:rsidRDefault="00C10484" w:rsidP="00626598">
      <w:pPr>
        <w:snapToGrid w:val="0"/>
        <w:spacing w:line="360" w:lineRule="auto"/>
        <w:ind w:left="144" w:right="144"/>
        <w:jc w:val="both"/>
        <w:rPr>
          <w:rFonts w:ascii="Book Antiqua" w:hAnsi="Book Antiqua"/>
          <w:b/>
          <w:i/>
          <w:lang w:val="en-US"/>
        </w:rPr>
      </w:pPr>
    </w:p>
    <w:p w:rsidR="00363E94" w:rsidRPr="007F63C7" w:rsidRDefault="00363E94" w:rsidP="00626598">
      <w:pPr>
        <w:snapToGrid w:val="0"/>
        <w:spacing w:line="360" w:lineRule="auto"/>
        <w:ind w:left="144" w:right="144"/>
        <w:jc w:val="both"/>
        <w:rPr>
          <w:rFonts w:ascii="Book Antiqua" w:hAnsi="Book Antiqua"/>
          <w:b/>
          <w:lang w:val="en-US"/>
        </w:rPr>
      </w:pPr>
      <w:r w:rsidRPr="007F63C7">
        <w:rPr>
          <w:rFonts w:ascii="Book Antiqua" w:hAnsi="Book Antiqua"/>
          <w:b/>
          <w:i/>
          <w:lang w:val="en-US"/>
        </w:rPr>
        <w:t>Changes in hormonal levels</w:t>
      </w:r>
    </w:p>
    <w:p w:rsidR="00107171" w:rsidRPr="007F63C7" w:rsidRDefault="000E1A60" w:rsidP="00626598">
      <w:pPr>
        <w:snapToGrid w:val="0"/>
        <w:spacing w:line="360" w:lineRule="auto"/>
        <w:ind w:left="144" w:right="144"/>
        <w:jc w:val="both"/>
        <w:rPr>
          <w:rFonts w:ascii="Book Antiqua" w:hAnsi="Book Antiqua"/>
          <w:lang w:val="en-US"/>
        </w:rPr>
      </w:pPr>
      <w:r w:rsidRPr="007F63C7">
        <w:rPr>
          <w:rFonts w:ascii="Book Antiqua" w:hAnsi="Book Antiqua"/>
          <w:lang w:val="en-US"/>
        </w:rPr>
        <w:t xml:space="preserve">In other psychoses, various hormonal levels have been investigated as potential mediators of </w:t>
      </w:r>
      <w:r w:rsidR="000E5405" w:rsidRPr="007F63C7">
        <w:rPr>
          <w:rFonts w:ascii="Book Antiqua" w:hAnsi="Book Antiqua"/>
          <w:lang w:val="en-US"/>
        </w:rPr>
        <w:t xml:space="preserve">treatment </w:t>
      </w:r>
      <w:r w:rsidRPr="007F63C7">
        <w:rPr>
          <w:rFonts w:ascii="Book Antiqua" w:hAnsi="Book Antiqua"/>
          <w:lang w:val="en-US"/>
        </w:rPr>
        <w:t>response. Many p</w:t>
      </w:r>
      <w:r w:rsidR="007D5C9F" w:rsidRPr="007F63C7">
        <w:rPr>
          <w:rFonts w:ascii="Book Antiqua" w:hAnsi="Book Antiqua"/>
          <w:lang w:val="en-US"/>
        </w:rPr>
        <w:t xml:space="preserve">reclinical, clinical and epidemiological studies </w:t>
      </w:r>
      <w:r w:rsidR="0045064C" w:rsidRPr="007F63C7">
        <w:rPr>
          <w:rFonts w:ascii="Book Antiqua" w:hAnsi="Book Antiqua"/>
          <w:lang w:val="en-US"/>
        </w:rPr>
        <w:t xml:space="preserve">have </w:t>
      </w:r>
      <w:r w:rsidR="007D5C9F" w:rsidRPr="007F63C7">
        <w:rPr>
          <w:rFonts w:ascii="Book Antiqua" w:hAnsi="Book Antiqua"/>
          <w:lang w:val="en-US"/>
        </w:rPr>
        <w:t>conclude</w:t>
      </w:r>
      <w:r w:rsidR="0045064C" w:rsidRPr="007F63C7">
        <w:rPr>
          <w:rFonts w:ascii="Book Antiqua" w:hAnsi="Book Antiqua"/>
          <w:lang w:val="en-US"/>
        </w:rPr>
        <w:t>d</w:t>
      </w:r>
      <w:r w:rsidR="007D5C9F" w:rsidRPr="007F63C7">
        <w:rPr>
          <w:rFonts w:ascii="Book Antiqua" w:hAnsi="Book Antiqua"/>
          <w:lang w:val="en-US"/>
        </w:rPr>
        <w:t xml:space="preserve"> that</w:t>
      </w:r>
      <w:r w:rsidR="000E5405" w:rsidRPr="007F63C7">
        <w:rPr>
          <w:rFonts w:ascii="Book Antiqua" w:hAnsi="Book Antiqua"/>
          <w:lang w:val="en-US"/>
        </w:rPr>
        <w:t xml:space="preserve"> elevated</w:t>
      </w:r>
      <w:r w:rsidR="007D5C9F" w:rsidRPr="007F63C7">
        <w:rPr>
          <w:rFonts w:ascii="Book Antiqua" w:hAnsi="Book Antiqua"/>
          <w:lang w:val="en-US"/>
        </w:rPr>
        <w:t xml:space="preserve"> e</w:t>
      </w:r>
      <w:r w:rsidR="00947045" w:rsidRPr="007F63C7">
        <w:rPr>
          <w:rFonts w:ascii="Book Antiqua" w:hAnsi="Book Antiqua"/>
          <w:lang w:val="en-US"/>
        </w:rPr>
        <w:t>strogen</w:t>
      </w:r>
      <w:r w:rsidR="000E5405" w:rsidRPr="007F63C7">
        <w:rPr>
          <w:rFonts w:ascii="Book Antiqua" w:hAnsi="Book Antiqua"/>
          <w:lang w:val="en-US"/>
        </w:rPr>
        <w:t xml:space="preserve"> levels</w:t>
      </w:r>
      <w:r w:rsidR="00947045" w:rsidRPr="007F63C7">
        <w:rPr>
          <w:rFonts w:ascii="Book Antiqua" w:hAnsi="Book Antiqua"/>
          <w:lang w:val="en-US"/>
        </w:rPr>
        <w:t xml:space="preserve"> </w:t>
      </w:r>
      <w:r w:rsidR="007D5C9F" w:rsidRPr="007F63C7">
        <w:rPr>
          <w:rFonts w:ascii="Book Antiqua" w:hAnsi="Book Antiqua"/>
          <w:lang w:val="en-US"/>
        </w:rPr>
        <w:t xml:space="preserve">are </w:t>
      </w:r>
      <w:r w:rsidR="00947045" w:rsidRPr="007F63C7">
        <w:rPr>
          <w:rFonts w:ascii="Book Antiqua" w:hAnsi="Book Antiqua"/>
          <w:lang w:val="en-US"/>
        </w:rPr>
        <w:t>neuroprotective in psychosis</w:t>
      </w:r>
      <w:r w:rsidR="00461D03" w:rsidRPr="007F63C7">
        <w:rPr>
          <w:rFonts w:ascii="Book Antiqua" w:hAnsi="Book Antiqua"/>
          <w:vertAlign w:val="superscript"/>
          <w:lang w:val="en-US"/>
        </w:rPr>
        <w:t>[7</w:t>
      </w:r>
      <w:r w:rsidR="00CF63E3" w:rsidRPr="007F63C7">
        <w:rPr>
          <w:rFonts w:ascii="Book Antiqua" w:hAnsi="Book Antiqua"/>
          <w:vertAlign w:val="superscript"/>
          <w:lang w:val="en-US"/>
        </w:rPr>
        <w:t>5</w:t>
      </w:r>
      <w:r w:rsidR="00461D03" w:rsidRPr="007F63C7">
        <w:rPr>
          <w:rFonts w:ascii="Book Antiqua" w:hAnsi="Book Antiqua"/>
          <w:vertAlign w:val="superscript"/>
          <w:lang w:val="en-US"/>
        </w:rPr>
        <w:t>-7</w:t>
      </w:r>
      <w:r w:rsidR="00CF63E3" w:rsidRPr="007F63C7">
        <w:rPr>
          <w:rFonts w:ascii="Book Antiqua" w:hAnsi="Book Antiqua"/>
          <w:vertAlign w:val="superscript"/>
          <w:lang w:val="en-US"/>
        </w:rPr>
        <w:t>8</w:t>
      </w:r>
      <w:r w:rsidR="00461D03" w:rsidRPr="007F63C7">
        <w:rPr>
          <w:rFonts w:ascii="Book Antiqua" w:hAnsi="Book Antiqua"/>
          <w:vertAlign w:val="superscript"/>
          <w:lang w:val="en-US"/>
        </w:rPr>
        <w:t>]</w:t>
      </w:r>
      <w:r w:rsidR="00461D03" w:rsidRPr="007F63C7">
        <w:rPr>
          <w:rFonts w:ascii="Book Antiqua" w:hAnsi="Book Antiqua"/>
          <w:lang w:val="en-US"/>
        </w:rPr>
        <w:t xml:space="preserve">, </w:t>
      </w:r>
      <w:r w:rsidR="007D5C9F" w:rsidRPr="007F63C7">
        <w:rPr>
          <w:rFonts w:ascii="Book Antiqua" w:hAnsi="Book Antiqua"/>
          <w:lang w:val="en-US"/>
        </w:rPr>
        <w:t>which</w:t>
      </w:r>
      <w:r w:rsidR="00767037" w:rsidRPr="007F63C7">
        <w:rPr>
          <w:rFonts w:ascii="Book Antiqua" w:hAnsi="Book Antiqua"/>
          <w:lang w:val="en-US"/>
        </w:rPr>
        <w:t xml:space="preserve"> would</w:t>
      </w:r>
      <w:r w:rsidR="007D5C9F" w:rsidRPr="007F63C7">
        <w:rPr>
          <w:rFonts w:ascii="Book Antiqua" w:hAnsi="Book Antiqua"/>
          <w:lang w:val="en-US"/>
        </w:rPr>
        <w:t xml:space="preserve"> partly explain why</w:t>
      </w:r>
      <w:r w:rsidR="0045064C" w:rsidRPr="007F63C7">
        <w:rPr>
          <w:rFonts w:ascii="Book Antiqua" w:hAnsi="Book Antiqua"/>
          <w:lang w:val="en-US"/>
        </w:rPr>
        <w:t xml:space="preserve"> schizophrenia in</w:t>
      </w:r>
      <w:r w:rsidR="007D5C9F" w:rsidRPr="007F63C7">
        <w:rPr>
          <w:rFonts w:ascii="Book Antiqua" w:hAnsi="Book Antiqua"/>
          <w:lang w:val="en-US"/>
        </w:rPr>
        <w:t xml:space="preserve"> </w:t>
      </w:r>
      <w:r w:rsidR="00947045" w:rsidRPr="007F63C7">
        <w:rPr>
          <w:rFonts w:ascii="Book Antiqua" w:hAnsi="Book Antiqua"/>
          <w:lang w:val="en-US"/>
        </w:rPr>
        <w:t>women</w:t>
      </w:r>
      <w:r w:rsidR="0045064C" w:rsidRPr="007F63C7">
        <w:rPr>
          <w:rFonts w:ascii="Book Antiqua" w:hAnsi="Book Antiqua"/>
          <w:lang w:val="en-US"/>
        </w:rPr>
        <w:t>, until the age of menopause, is</w:t>
      </w:r>
      <w:r w:rsidR="00855B5E" w:rsidRPr="007F63C7">
        <w:rPr>
          <w:rFonts w:ascii="Book Antiqua" w:hAnsi="Book Antiqua"/>
          <w:lang w:val="en-US"/>
        </w:rPr>
        <w:t>, on the whole,</w:t>
      </w:r>
      <w:r w:rsidR="0045064C" w:rsidRPr="007F63C7">
        <w:rPr>
          <w:rFonts w:ascii="Book Antiqua" w:hAnsi="Book Antiqua"/>
          <w:lang w:val="en-US"/>
        </w:rPr>
        <w:t xml:space="preserve"> a less severe di</w:t>
      </w:r>
      <w:r w:rsidR="00900C84" w:rsidRPr="007F63C7">
        <w:rPr>
          <w:rFonts w:ascii="Book Antiqua" w:hAnsi="Book Antiqua"/>
          <w:lang w:val="en-US"/>
        </w:rPr>
        <w:t>sease than it is in men</w:t>
      </w:r>
      <w:r w:rsidR="00461D03" w:rsidRPr="007F63C7">
        <w:rPr>
          <w:rFonts w:ascii="Book Antiqua" w:hAnsi="Book Antiqua"/>
          <w:vertAlign w:val="superscript"/>
          <w:lang w:val="en-US"/>
        </w:rPr>
        <w:t>[</w:t>
      </w:r>
      <w:r w:rsidR="00684768" w:rsidRPr="007F63C7">
        <w:rPr>
          <w:rFonts w:ascii="Book Antiqua" w:hAnsi="Book Antiqua"/>
          <w:vertAlign w:val="superscript"/>
          <w:lang w:val="en-US"/>
        </w:rPr>
        <w:t>26,</w:t>
      </w:r>
      <w:r w:rsidR="00CF63E3" w:rsidRPr="007F63C7">
        <w:rPr>
          <w:rFonts w:ascii="Book Antiqua" w:hAnsi="Book Antiqua"/>
          <w:vertAlign w:val="superscript"/>
          <w:lang w:val="en-US"/>
        </w:rPr>
        <w:t>79</w:t>
      </w:r>
      <w:r w:rsidR="00461D03" w:rsidRPr="007F63C7">
        <w:rPr>
          <w:rFonts w:ascii="Book Antiqua" w:hAnsi="Book Antiqua"/>
          <w:vertAlign w:val="superscript"/>
          <w:lang w:val="en-US"/>
        </w:rPr>
        <w:t>]</w:t>
      </w:r>
      <w:r w:rsidR="00461D03" w:rsidRPr="007F63C7">
        <w:rPr>
          <w:rFonts w:ascii="Book Antiqua" w:hAnsi="Book Antiqua"/>
          <w:lang w:val="en-US"/>
        </w:rPr>
        <w:t>.</w:t>
      </w:r>
      <w:r w:rsidRPr="007F63C7">
        <w:rPr>
          <w:rFonts w:ascii="Book Antiqua" w:hAnsi="Book Antiqua"/>
          <w:lang w:val="en-US"/>
        </w:rPr>
        <w:t xml:space="preserve"> </w:t>
      </w:r>
      <w:r w:rsidR="007D2656" w:rsidRPr="007F63C7">
        <w:rPr>
          <w:rFonts w:ascii="Book Antiqua" w:hAnsi="Book Antiqua"/>
          <w:lang w:val="en-US"/>
        </w:rPr>
        <w:t>Hypothetically, n</w:t>
      </w:r>
      <w:r w:rsidRPr="007F63C7">
        <w:rPr>
          <w:rFonts w:ascii="Book Antiqua" w:hAnsi="Book Antiqua"/>
          <w:lang w:val="en-US"/>
        </w:rPr>
        <w:t>ormal fluctuations of estrogen levels influence the response of psychotic symptoms to antipsychotic treatment</w:t>
      </w:r>
      <w:r w:rsidR="000E5405" w:rsidRPr="007F63C7">
        <w:rPr>
          <w:rFonts w:ascii="Book Antiqua" w:hAnsi="Book Antiqua"/>
          <w:lang w:val="en-US"/>
        </w:rPr>
        <w:t xml:space="preserve"> either by action at the dopamine 2 receptor or by modif</w:t>
      </w:r>
      <w:r w:rsidR="007D2656" w:rsidRPr="007F63C7">
        <w:rPr>
          <w:rFonts w:ascii="Book Antiqua" w:hAnsi="Book Antiqua"/>
          <w:lang w:val="en-US"/>
        </w:rPr>
        <w:t>ication of</w:t>
      </w:r>
      <w:r w:rsidR="000E5405" w:rsidRPr="007F63C7">
        <w:rPr>
          <w:rFonts w:ascii="Book Antiqua" w:hAnsi="Book Antiqua"/>
          <w:lang w:val="en-US"/>
        </w:rPr>
        <w:t xml:space="preserve"> the activity of drug metabolizing agents.</w:t>
      </w:r>
    </w:p>
    <w:p w:rsidR="00855B5E" w:rsidRPr="007F63C7" w:rsidRDefault="00677F97" w:rsidP="00626598">
      <w:pPr>
        <w:snapToGrid w:val="0"/>
        <w:spacing w:line="360" w:lineRule="auto"/>
        <w:ind w:left="144" w:right="144" w:firstLineChars="100" w:firstLine="240"/>
        <w:jc w:val="both"/>
        <w:rPr>
          <w:rFonts w:ascii="Book Antiqua" w:hAnsi="Book Antiqua"/>
          <w:lang w:val="en-US" w:eastAsia="es-ES"/>
        </w:rPr>
      </w:pPr>
      <w:r w:rsidRPr="007F63C7">
        <w:rPr>
          <w:rFonts w:ascii="Book Antiqua" w:hAnsi="Book Antiqua"/>
          <w:lang w:val="en-US"/>
        </w:rPr>
        <w:t>During the reproductive years</w:t>
      </w:r>
      <w:r w:rsidR="00873299" w:rsidRPr="007F63C7">
        <w:rPr>
          <w:rFonts w:ascii="Book Antiqua" w:hAnsi="Book Antiqua"/>
          <w:lang w:val="en-US"/>
        </w:rPr>
        <w:t>, the level of estrogen</w:t>
      </w:r>
      <w:r w:rsidR="00855B5E" w:rsidRPr="007F63C7">
        <w:rPr>
          <w:rFonts w:ascii="Book Antiqua" w:hAnsi="Book Antiqua"/>
          <w:lang w:val="en-US"/>
        </w:rPr>
        <w:t xml:space="preserve"> in women</w:t>
      </w:r>
      <w:r w:rsidR="00873299" w:rsidRPr="007F63C7">
        <w:rPr>
          <w:rFonts w:ascii="Book Antiqua" w:hAnsi="Book Antiqua"/>
          <w:lang w:val="en-US"/>
        </w:rPr>
        <w:t xml:space="preserve"> fluctuates with menstrual phase and </w:t>
      </w:r>
      <w:r w:rsidR="00855B5E" w:rsidRPr="007F63C7">
        <w:rPr>
          <w:rFonts w:ascii="Book Antiqua" w:hAnsi="Book Antiqua"/>
          <w:lang w:val="en-US"/>
        </w:rPr>
        <w:t xml:space="preserve">also with </w:t>
      </w:r>
      <w:r w:rsidR="00873299" w:rsidRPr="007F63C7">
        <w:rPr>
          <w:rFonts w:ascii="Book Antiqua" w:hAnsi="Book Antiqua"/>
          <w:lang w:val="en-US"/>
        </w:rPr>
        <w:t>pregnancy stage</w:t>
      </w:r>
      <w:r w:rsidR="00461D03" w:rsidRPr="007F63C7">
        <w:rPr>
          <w:rFonts w:ascii="Book Antiqua" w:hAnsi="Book Antiqua"/>
          <w:vertAlign w:val="superscript"/>
          <w:lang w:val="en-US"/>
        </w:rPr>
        <w:t>[</w:t>
      </w:r>
      <w:r w:rsidR="00CF63E3" w:rsidRPr="007F63C7">
        <w:rPr>
          <w:rFonts w:ascii="Book Antiqua" w:hAnsi="Book Antiqua"/>
          <w:vertAlign w:val="superscript"/>
          <w:lang w:val="en-US"/>
        </w:rPr>
        <w:t>78,</w:t>
      </w:r>
      <w:r w:rsidR="00684768" w:rsidRPr="007F63C7">
        <w:rPr>
          <w:rFonts w:ascii="Book Antiqua" w:hAnsi="Book Antiqua"/>
          <w:vertAlign w:val="superscript"/>
          <w:lang w:val="en-US"/>
        </w:rPr>
        <w:t>79</w:t>
      </w:r>
      <w:r w:rsidR="00461D03" w:rsidRPr="007F63C7">
        <w:rPr>
          <w:rFonts w:ascii="Book Antiqua" w:hAnsi="Book Antiqua"/>
          <w:vertAlign w:val="superscript"/>
          <w:lang w:val="en-US"/>
        </w:rPr>
        <w:t>]</w:t>
      </w:r>
      <w:r w:rsidR="00461D03" w:rsidRPr="007F63C7">
        <w:rPr>
          <w:rFonts w:ascii="Book Antiqua" w:hAnsi="Book Antiqua"/>
          <w:lang w:val="en-US"/>
        </w:rPr>
        <w:t xml:space="preserve">. </w:t>
      </w:r>
      <w:r w:rsidR="00873299" w:rsidRPr="007F63C7">
        <w:rPr>
          <w:rFonts w:ascii="Book Antiqua" w:hAnsi="Book Antiqua"/>
          <w:lang w:val="en-US"/>
        </w:rPr>
        <w:t xml:space="preserve"> </w:t>
      </w:r>
      <w:r w:rsidR="00855B5E" w:rsidRPr="007F63C7">
        <w:rPr>
          <w:rFonts w:ascii="Book Antiqua" w:hAnsi="Book Antiqua"/>
          <w:lang w:val="en-US"/>
        </w:rPr>
        <w:t>This i</w:t>
      </w:r>
      <w:r w:rsidR="00461D03" w:rsidRPr="007F63C7">
        <w:rPr>
          <w:rFonts w:ascii="Book Antiqua" w:hAnsi="Book Antiqua"/>
          <w:lang w:val="en-US"/>
        </w:rPr>
        <w:t>s reflected in</w:t>
      </w:r>
      <w:r w:rsidR="000E5405" w:rsidRPr="007F63C7">
        <w:rPr>
          <w:rFonts w:ascii="Book Antiqua" w:hAnsi="Book Antiqua"/>
          <w:lang w:val="en-US"/>
        </w:rPr>
        <w:t xml:space="preserve"> clinical</w:t>
      </w:r>
      <w:r w:rsidR="00461D03" w:rsidRPr="007F63C7">
        <w:rPr>
          <w:rFonts w:ascii="Book Antiqua" w:hAnsi="Book Antiqua"/>
          <w:lang w:val="en-US"/>
        </w:rPr>
        <w:t xml:space="preserve"> measures of the </w:t>
      </w:r>
      <w:r w:rsidR="00855B5E" w:rsidRPr="007F63C7">
        <w:rPr>
          <w:rFonts w:ascii="Book Antiqua" w:hAnsi="Book Antiqua"/>
          <w:lang w:val="en-US"/>
        </w:rPr>
        <w:t>severity of symptoms</w:t>
      </w:r>
      <w:r w:rsidR="009D0465" w:rsidRPr="007F63C7">
        <w:rPr>
          <w:rFonts w:ascii="Book Antiqua" w:hAnsi="Book Antiqua"/>
          <w:lang w:val="en-US"/>
        </w:rPr>
        <w:t>;</w:t>
      </w:r>
      <w:r w:rsidR="00855B5E" w:rsidRPr="007F63C7">
        <w:rPr>
          <w:rFonts w:ascii="Book Antiqua" w:hAnsi="Book Antiqua"/>
          <w:lang w:val="en-US"/>
        </w:rPr>
        <w:t xml:space="preserve"> the higher the level of estrogen, t</w:t>
      </w:r>
      <w:r w:rsidR="00461D03" w:rsidRPr="007F63C7">
        <w:rPr>
          <w:rFonts w:ascii="Book Antiqua" w:hAnsi="Book Antiqua"/>
          <w:lang w:val="en-US"/>
        </w:rPr>
        <w:t>he more</w:t>
      </w:r>
      <w:r w:rsidR="00900C84" w:rsidRPr="007F63C7">
        <w:rPr>
          <w:rFonts w:ascii="Book Antiqua" w:hAnsi="Book Antiqua"/>
          <w:lang w:val="en-US"/>
        </w:rPr>
        <w:t xml:space="preserve"> attenuated the symptoms</w:t>
      </w:r>
      <w:r w:rsidR="00461D03" w:rsidRPr="007F63C7">
        <w:rPr>
          <w:rFonts w:ascii="Book Antiqua" w:hAnsi="Book Antiqua"/>
          <w:vertAlign w:val="superscript"/>
          <w:lang w:val="en-US"/>
        </w:rPr>
        <w:t>[8</w:t>
      </w:r>
      <w:r w:rsidR="00684768" w:rsidRPr="007F63C7">
        <w:rPr>
          <w:rFonts w:ascii="Book Antiqua" w:hAnsi="Book Antiqua"/>
          <w:vertAlign w:val="superscript"/>
          <w:lang w:val="en-US"/>
        </w:rPr>
        <w:t>0</w:t>
      </w:r>
      <w:r w:rsidR="00461D03" w:rsidRPr="007F63C7">
        <w:rPr>
          <w:rFonts w:ascii="Book Antiqua" w:hAnsi="Book Antiqua"/>
          <w:vertAlign w:val="superscript"/>
          <w:lang w:val="en-US"/>
        </w:rPr>
        <w:t>]</w:t>
      </w:r>
      <w:r w:rsidR="00461D03" w:rsidRPr="007F63C7">
        <w:rPr>
          <w:rFonts w:ascii="Book Antiqua" w:hAnsi="Book Antiqua"/>
          <w:lang w:val="en-US"/>
        </w:rPr>
        <w:t xml:space="preserve">. </w:t>
      </w:r>
    </w:p>
    <w:p w:rsidR="005B3F54" w:rsidRPr="007F63C7" w:rsidRDefault="00855B5E"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Because DD is a disorder of older age, fluctuating estrogen levels may not be as relevant as </w:t>
      </w:r>
      <w:r w:rsidR="005B3F54" w:rsidRPr="007F63C7">
        <w:rPr>
          <w:rFonts w:ascii="Book Antiqua" w:hAnsi="Book Antiqua"/>
          <w:lang w:val="en-US"/>
        </w:rPr>
        <w:t xml:space="preserve">they are </w:t>
      </w:r>
      <w:r w:rsidRPr="007F63C7">
        <w:rPr>
          <w:rFonts w:ascii="Book Antiqua" w:hAnsi="Book Antiqua"/>
          <w:lang w:val="en-US"/>
        </w:rPr>
        <w:t>in schizophrenia</w:t>
      </w:r>
      <w:r w:rsidR="009D0465" w:rsidRPr="007F63C7">
        <w:rPr>
          <w:rFonts w:ascii="Book Antiqua" w:hAnsi="Book Antiqua"/>
          <w:vertAlign w:val="superscript"/>
          <w:lang w:val="en-US"/>
        </w:rPr>
        <w:t>[8</w:t>
      </w:r>
      <w:r w:rsidR="00684768" w:rsidRPr="007F63C7">
        <w:rPr>
          <w:rFonts w:ascii="Book Antiqua" w:hAnsi="Book Antiqua"/>
          <w:vertAlign w:val="superscript"/>
          <w:lang w:val="en-US"/>
        </w:rPr>
        <w:t>1</w:t>
      </w:r>
      <w:r w:rsidR="00CF63E3" w:rsidRPr="007F63C7">
        <w:rPr>
          <w:rFonts w:ascii="Book Antiqua" w:hAnsi="Book Antiqua"/>
          <w:vertAlign w:val="superscript"/>
          <w:lang w:val="en-US"/>
        </w:rPr>
        <w:t>,8</w:t>
      </w:r>
      <w:r w:rsidR="00684768" w:rsidRPr="007F63C7">
        <w:rPr>
          <w:rFonts w:ascii="Book Antiqua" w:hAnsi="Book Antiqua"/>
          <w:vertAlign w:val="superscript"/>
          <w:lang w:val="en-US"/>
        </w:rPr>
        <w:t>2</w:t>
      </w:r>
      <w:r w:rsidR="009D0465" w:rsidRPr="007F63C7">
        <w:rPr>
          <w:rFonts w:ascii="Book Antiqua" w:hAnsi="Book Antiqua"/>
          <w:vertAlign w:val="superscript"/>
          <w:lang w:val="en-US"/>
        </w:rPr>
        <w:t>]</w:t>
      </w:r>
      <w:r w:rsidR="009D0465" w:rsidRPr="007F63C7">
        <w:rPr>
          <w:rFonts w:ascii="Book Antiqua" w:hAnsi="Book Antiqua"/>
          <w:lang w:val="en-US"/>
        </w:rPr>
        <w:t xml:space="preserve"> </w:t>
      </w:r>
      <w:r w:rsidRPr="007F63C7">
        <w:rPr>
          <w:rFonts w:ascii="Book Antiqua" w:hAnsi="Book Antiqua"/>
          <w:lang w:val="en-US"/>
        </w:rPr>
        <w:t>but</w:t>
      </w:r>
      <w:r w:rsidR="005B3F54" w:rsidRPr="007F63C7">
        <w:rPr>
          <w:rFonts w:ascii="Book Antiqua" w:hAnsi="Book Antiqua"/>
          <w:lang w:val="en-US"/>
        </w:rPr>
        <w:t>, by checking hormone levels, one</w:t>
      </w:r>
      <w:r w:rsidR="007D2656" w:rsidRPr="007F63C7">
        <w:rPr>
          <w:rFonts w:ascii="Book Antiqua" w:hAnsi="Book Antiqua"/>
          <w:lang w:val="en-US"/>
        </w:rPr>
        <w:t xml:space="preserve"> would be able to</w:t>
      </w:r>
      <w:r w:rsidR="005B3F54" w:rsidRPr="007F63C7">
        <w:rPr>
          <w:rFonts w:ascii="Book Antiqua" w:hAnsi="Book Antiqua"/>
          <w:lang w:val="en-US"/>
        </w:rPr>
        <w:t xml:space="preserve"> determine whether</w:t>
      </w:r>
      <w:r w:rsidRPr="007F63C7">
        <w:rPr>
          <w:rFonts w:ascii="Book Antiqua" w:hAnsi="Book Antiqua"/>
          <w:lang w:val="en-US"/>
        </w:rPr>
        <w:t xml:space="preserve"> exogenous estrogens</w:t>
      </w:r>
      <w:r w:rsidR="005B3F54" w:rsidRPr="007F63C7">
        <w:rPr>
          <w:rFonts w:ascii="Book Antiqua" w:hAnsi="Book Antiqua"/>
          <w:lang w:val="en-US"/>
        </w:rPr>
        <w:t xml:space="preserve"> (and perhaps other hormones)</w:t>
      </w:r>
      <w:r w:rsidRPr="007F63C7">
        <w:rPr>
          <w:rFonts w:ascii="Book Antiqua" w:hAnsi="Book Antiqua"/>
          <w:lang w:val="en-US"/>
        </w:rPr>
        <w:t xml:space="preserve"> </w:t>
      </w:r>
      <w:r w:rsidR="005B3F54" w:rsidRPr="007F63C7">
        <w:rPr>
          <w:rFonts w:ascii="Book Antiqua" w:hAnsi="Book Antiqua"/>
          <w:lang w:val="en-US"/>
        </w:rPr>
        <w:t xml:space="preserve">can </w:t>
      </w:r>
      <w:r w:rsidR="004B23EA" w:rsidRPr="007F63C7">
        <w:rPr>
          <w:rFonts w:ascii="Book Antiqua" w:hAnsi="Book Antiqua"/>
          <w:lang w:val="en-US"/>
        </w:rPr>
        <w:t xml:space="preserve">boost </w:t>
      </w:r>
      <w:r w:rsidR="000E5405" w:rsidRPr="007F63C7">
        <w:rPr>
          <w:rFonts w:ascii="Book Antiqua" w:hAnsi="Book Antiqua"/>
          <w:lang w:val="en-US"/>
        </w:rPr>
        <w:t xml:space="preserve">antipsychotic response </w:t>
      </w:r>
      <w:r w:rsidRPr="007F63C7">
        <w:rPr>
          <w:rFonts w:ascii="Book Antiqua" w:hAnsi="Book Antiqua"/>
          <w:lang w:val="en-US"/>
        </w:rPr>
        <w:t>in DD</w:t>
      </w:r>
      <w:r w:rsidR="009D0465" w:rsidRPr="007F63C7">
        <w:rPr>
          <w:rFonts w:ascii="Book Antiqua" w:hAnsi="Book Antiqua"/>
          <w:lang w:val="en-US"/>
        </w:rPr>
        <w:t>.</w:t>
      </w:r>
      <w:r w:rsidRPr="007F63C7">
        <w:rPr>
          <w:rFonts w:ascii="Book Antiqua" w:hAnsi="Book Antiqua"/>
          <w:lang w:val="en-US"/>
        </w:rPr>
        <w:t xml:space="preserve"> </w:t>
      </w:r>
    </w:p>
    <w:p w:rsidR="00225700" w:rsidRPr="007F63C7" w:rsidRDefault="00225700" w:rsidP="00626598">
      <w:pPr>
        <w:snapToGrid w:val="0"/>
        <w:spacing w:line="360" w:lineRule="auto"/>
        <w:ind w:left="144" w:right="144"/>
        <w:jc w:val="both"/>
        <w:rPr>
          <w:rFonts w:ascii="Book Antiqua" w:hAnsi="Book Antiqua"/>
          <w:b/>
          <w:lang w:val="en-US"/>
        </w:rPr>
      </w:pPr>
    </w:p>
    <w:p w:rsidR="0089305C" w:rsidRPr="007F63C7" w:rsidRDefault="002206B8" w:rsidP="00626598">
      <w:pPr>
        <w:snapToGrid w:val="0"/>
        <w:spacing w:line="360" w:lineRule="auto"/>
        <w:ind w:left="144" w:right="144"/>
        <w:jc w:val="both"/>
        <w:rPr>
          <w:rFonts w:ascii="Book Antiqua" w:hAnsi="Book Antiqua"/>
          <w:u w:val="single"/>
          <w:lang w:val="en-US"/>
        </w:rPr>
      </w:pPr>
      <w:r w:rsidRPr="007F63C7">
        <w:rPr>
          <w:rFonts w:ascii="Book Antiqua" w:hAnsi="Book Antiqua"/>
          <w:b/>
          <w:u w:val="single"/>
          <w:lang w:val="en-US"/>
        </w:rPr>
        <w:t>CONCLUSION</w:t>
      </w:r>
    </w:p>
    <w:p w:rsidR="0053170C" w:rsidRPr="007F63C7" w:rsidRDefault="00391F47" w:rsidP="00626598">
      <w:pPr>
        <w:snapToGrid w:val="0"/>
        <w:spacing w:line="360" w:lineRule="auto"/>
        <w:ind w:left="144" w:right="144"/>
        <w:jc w:val="both"/>
        <w:rPr>
          <w:rFonts w:ascii="Book Antiqua" w:hAnsi="Book Antiqua"/>
          <w:lang w:val="en-US"/>
        </w:rPr>
      </w:pPr>
      <w:r w:rsidRPr="007F63C7">
        <w:rPr>
          <w:rFonts w:ascii="Book Antiqua" w:hAnsi="Book Antiqua"/>
          <w:lang w:val="en-US"/>
        </w:rPr>
        <w:t>Although</w:t>
      </w:r>
      <w:r w:rsidR="00873299" w:rsidRPr="007F63C7">
        <w:rPr>
          <w:rFonts w:ascii="Book Antiqua" w:hAnsi="Book Antiqua"/>
          <w:lang w:val="en-US"/>
        </w:rPr>
        <w:t xml:space="preserve"> many</w:t>
      </w:r>
      <w:r w:rsidRPr="007F63C7">
        <w:rPr>
          <w:rFonts w:ascii="Book Antiqua" w:hAnsi="Book Antiqua"/>
          <w:lang w:val="en-US"/>
        </w:rPr>
        <w:t xml:space="preserve"> patients with </w:t>
      </w:r>
      <w:r w:rsidR="00873299" w:rsidRPr="007F63C7">
        <w:rPr>
          <w:rFonts w:ascii="Book Antiqua" w:hAnsi="Book Antiqua"/>
          <w:lang w:val="en-US"/>
        </w:rPr>
        <w:t xml:space="preserve">DD </w:t>
      </w:r>
      <w:r w:rsidRPr="007F63C7">
        <w:rPr>
          <w:rFonts w:ascii="Book Antiqua" w:hAnsi="Book Antiqua"/>
          <w:lang w:val="en-US"/>
        </w:rPr>
        <w:t xml:space="preserve">experience benefits from treatment with antipsychotics, </w:t>
      </w:r>
      <w:r w:rsidR="007D2656" w:rsidRPr="007F63C7">
        <w:rPr>
          <w:rFonts w:ascii="Book Antiqua" w:hAnsi="Book Antiqua"/>
          <w:lang w:val="en-US"/>
        </w:rPr>
        <w:t xml:space="preserve">this is </w:t>
      </w:r>
      <w:r w:rsidRPr="007F63C7">
        <w:rPr>
          <w:rFonts w:ascii="Book Antiqua" w:hAnsi="Book Antiqua"/>
          <w:lang w:val="en-US"/>
        </w:rPr>
        <w:t>not</w:t>
      </w:r>
      <w:r w:rsidR="007D2656" w:rsidRPr="007F63C7">
        <w:rPr>
          <w:rFonts w:ascii="Book Antiqua" w:hAnsi="Book Antiqua"/>
          <w:lang w:val="en-US"/>
        </w:rPr>
        <w:t xml:space="preserve"> true for</w:t>
      </w:r>
      <w:r w:rsidRPr="007F63C7">
        <w:rPr>
          <w:rFonts w:ascii="Book Antiqua" w:hAnsi="Book Antiqua"/>
          <w:lang w:val="en-US"/>
        </w:rPr>
        <w:t xml:space="preserve"> all patients. Understanding for whom and under what circumstances treatment works best </w:t>
      </w:r>
      <w:r w:rsidR="00873299" w:rsidRPr="007F63C7">
        <w:rPr>
          <w:rFonts w:ascii="Book Antiqua" w:hAnsi="Book Antiqua"/>
          <w:lang w:val="en-US"/>
        </w:rPr>
        <w:t xml:space="preserve">can </w:t>
      </w:r>
      <w:r w:rsidRPr="007F63C7">
        <w:rPr>
          <w:rFonts w:ascii="Book Antiqua" w:hAnsi="Book Antiqua"/>
          <w:lang w:val="en-US"/>
        </w:rPr>
        <w:t>guide management</w:t>
      </w:r>
      <w:r w:rsidR="00873299" w:rsidRPr="007F63C7">
        <w:rPr>
          <w:rFonts w:ascii="Book Antiqua" w:hAnsi="Book Antiqua"/>
          <w:lang w:val="en-US"/>
        </w:rPr>
        <w:t xml:space="preserve"> strategies</w:t>
      </w:r>
      <w:r w:rsidRPr="007F63C7">
        <w:rPr>
          <w:rFonts w:ascii="Book Antiqua" w:hAnsi="Book Antiqua"/>
          <w:lang w:val="en-US"/>
        </w:rPr>
        <w:t xml:space="preserve"> for </w:t>
      </w:r>
      <w:r w:rsidR="00873299" w:rsidRPr="007F63C7">
        <w:rPr>
          <w:rFonts w:ascii="Book Antiqua" w:hAnsi="Book Antiqua"/>
          <w:lang w:val="en-US"/>
        </w:rPr>
        <w:t xml:space="preserve">DD </w:t>
      </w:r>
      <w:r w:rsidRPr="007F63C7">
        <w:rPr>
          <w:rFonts w:ascii="Book Antiqua" w:hAnsi="Book Antiqua"/>
          <w:lang w:val="en-US"/>
        </w:rPr>
        <w:t>patients</w:t>
      </w:r>
      <w:r w:rsidR="00873299" w:rsidRPr="007F63C7">
        <w:rPr>
          <w:rFonts w:ascii="Book Antiqua" w:hAnsi="Book Antiqua"/>
          <w:lang w:val="en-US"/>
        </w:rPr>
        <w:t>.</w:t>
      </w:r>
      <w:r w:rsidRPr="007F63C7">
        <w:rPr>
          <w:rFonts w:ascii="Book Antiqua" w:hAnsi="Book Antiqua"/>
          <w:lang w:val="en-US"/>
        </w:rPr>
        <w:t xml:space="preserve"> </w:t>
      </w:r>
      <w:r w:rsidR="0053170C" w:rsidRPr="007F63C7">
        <w:rPr>
          <w:rFonts w:ascii="Book Antiqua" w:hAnsi="Book Antiqua"/>
          <w:lang w:val="en-US"/>
        </w:rPr>
        <w:t xml:space="preserve">Based </w:t>
      </w:r>
      <w:r w:rsidR="00855B5E" w:rsidRPr="007F63C7">
        <w:rPr>
          <w:rFonts w:ascii="Book Antiqua" w:hAnsi="Book Antiqua"/>
          <w:lang w:val="en-US"/>
        </w:rPr>
        <w:t>on the literature on DD and other psychoses</w:t>
      </w:r>
      <w:r w:rsidR="0053170C" w:rsidRPr="007F63C7">
        <w:rPr>
          <w:rFonts w:ascii="Book Antiqua" w:hAnsi="Book Antiqua"/>
          <w:lang w:val="en-US"/>
        </w:rPr>
        <w:t>, moderators of</w:t>
      </w:r>
      <w:r w:rsidR="003D1F16" w:rsidRPr="007F63C7">
        <w:rPr>
          <w:rFonts w:ascii="Book Antiqua" w:hAnsi="Book Antiqua"/>
          <w:lang w:val="en-US"/>
        </w:rPr>
        <w:t xml:space="preserve"> antipsychotic</w:t>
      </w:r>
      <w:r w:rsidR="0053170C" w:rsidRPr="007F63C7">
        <w:rPr>
          <w:rFonts w:ascii="Book Antiqua" w:hAnsi="Book Antiqua"/>
          <w:lang w:val="en-US"/>
        </w:rPr>
        <w:t xml:space="preserve"> response </w:t>
      </w:r>
      <w:r w:rsidR="00B4698F" w:rsidRPr="007F63C7">
        <w:rPr>
          <w:rFonts w:ascii="Book Antiqua" w:hAnsi="Book Antiqua"/>
          <w:lang w:val="en-US"/>
        </w:rPr>
        <w:t xml:space="preserve">probably </w:t>
      </w:r>
      <w:r w:rsidR="0053170C" w:rsidRPr="007F63C7">
        <w:rPr>
          <w:rFonts w:ascii="Book Antiqua" w:hAnsi="Book Antiqua"/>
          <w:lang w:val="en-US"/>
        </w:rPr>
        <w:t xml:space="preserve">include gender, reproductive status, age, comorbid psychiatric disorders, baseline brain abnormalities, </w:t>
      </w:r>
      <w:r w:rsidR="009005AC" w:rsidRPr="007F63C7">
        <w:rPr>
          <w:rFonts w:ascii="Book Antiqua" w:hAnsi="Book Antiqua"/>
          <w:lang w:val="en-US"/>
        </w:rPr>
        <w:t xml:space="preserve">biochemistry, </w:t>
      </w:r>
      <w:r w:rsidR="003D1F16" w:rsidRPr="007F63C7">
        <w:rPr>
          <w:rFonts w:ascii="Book Antiqua" w:hAnsi="Book Antiqua"/>
          <w:lang w:val="en-US"/>
        </w:rPr>
        <w:t xml:space="preserve">and </w:t>
      </w:r>
      <w:r w:rsidR="00B4698F" w:rsidRPr="007F63C7">
        <w:rPr>
          <w:rFonts w:ascii="Book Antiqua" w:hAnsi="Book Antiqua"/>
          <w:lang w:val="en-US"/>
        </w:rPr>
        <w:t xml:space="preserve">genes coding, for </w:t>
      </w:r>
      <w:r w:rsidR="004B23EA" w:rsidRPr="007F63C7">
        <w:rPr>
          <w:rFonts w:ascii="Book Antiqua" w:hAnsi="Book Antiqua"/>
          <w:lang w:val="en-US"/>
        </w:rPr>
        <w:t>instance,</w:t>
      </w:r>
      <w:r w:rsidR="003D1F16" w:rsidRPr="007F63C7">
        <w:rPr>
          <w:rFonts w:ascii="Book Antiqua" w:hAnsi="Book Antiqua"/>
          <w:lang w:val="en-US"/>
        </w:rPr>
        <w:t xml:space="preserve"> </w:t>
      </w:r>
      <w:r w:rsidR="00B4698F" w:rsidRPr="007F63C7">
        <w:rPr>
          <w:rFonts w:ascii="Book Antiqua" w:hAnsi="Book Antiqua"/>
          <w:lang w:val="en-US"/>
        </w:rPr>
        <w:t xml:space="preserve">for </w:t>
      </w:r>
      <w:r w:rsidR="003D1F16" w:rsidRPr="007F63C7">
        <w:rPr>
          <w:rFonts w:ascii="Book Antiqua" w:hAnsi="Book Antiqua"/>
          <w:lang w:val="en-US"/>
        </w:rPr>
        <w:t>brain receptors and</w:t>
      </w:r>
      <w:r w:rsidR="009005AC" w:rsidRPr="007F63C7">
        <w:rPr>
          <w:rFonts w:ascii="Book Antiqua" w:hAnsi="Book Antiqua"/>
          <w:lang w:val="en-US"/>
        </w:rPr>
        <w:t xml:space="preserve"> </w:t>
      </w:r>
      <w:r w:rsidR="009D0465" w:rsidRPr="007F63C7">
        <w:rPr>
          <w:rFonts w:ascii="Book Antiqua" w:hAnsi="Book Antiqua"/>
          <w:lang w:val="en-US"/>
        </w:rPr>
        <w:t xml:space="preserve">drug metabolizing enzymes. </w:t>
      </w:r>
      <w:r w:rsidR="00855B5E" w:rsidRPr="007F63C7">
        <w:rPr>
          <w:rFonts w:ascii="Book Antiqua" w:hAnsi="Book Antiqua"/>
          <w:lang w:val="en-US"/>
        </w:rPr>
        <w:t>Suggested m</w:t>
      </w:r>
      <w:r w:rsidR="0053170C" w:rsidRPr="007F63C7">
        <w:rPr>
          <w:rFonts w:ascii="Book Antiqua" w:hAnsi="Book Antiqua"/>
          <w:lang w:val="en-US"/>
        </w:rPr>
        <w:t>ediating variables in</w:t>
      </w:r>
      <w:r w:rsidR="009005AC" w:rsidRPr="007F63C7">
        <w:rPr>
          <w:rFonts w:ascii="Book Antiqua" w:hAnsi="Book Antiqua"/>
          <w:lang w:val="en-US"/>
        </w:rPr>
        <w:t xml:space="preserve">clude </w:t>
      </w:r>
      <w:r w:rsidR="003D1F16" w:rsidRPr="007F63C7">
        <w:rPr>
          <w:rFonts w:ascii="Book Antiqua" w:hAnsi="Book Antiqua"/>
          <w:lang w:val="en-US"/>
        </w:rPr>
        <w:t xml:space="preserve">measurable </w:t>
      </w:r>
      <w:r w:rsidR="009005AC" w:rsidRPr="007F63C7">
        <w:rPr>
          <w:rFonts w:ascii="Book Antiqua" w:hAnsi="Book Antiqua"/>
          <w:lang w:val="en-US"/>
        </w:rPr>
        <w:t xml:space="preserve">functional brain </w:t>
      </w:r>
      <w:r w:rsidR="003401A2" w:rsidRPr="007F63C7">
        <w:rPr>
          <w:rFonts w:ascii="Book Antiqua" w:hAnsi="Book Antiqua"/>
          <w:lang w:val="en-US"/>
        </w:rPr>
        <w:t xml:space="preserve">alterations </w:t>
      </w:r>
      <w:r w:rsidR="003D1F16" w:rsidRPr="007F63C7">
        <w:rPr>
          <w:rFonts w:ascii="Book Antiqua" w:hAnsi="Book Antiqua"/>
          <w:lang w:val="en-US"/>
        </w:rPr>
        <w:t>during treatment,</w:t>
      </w:r>
      <w:r w:rsidR="009D0465" w:rsidRPr="007F63C7">
        <w:rPr>
          <w:rFonts w:ascii="Book Antiqua" w:hAnsi="Book Antiqua"/>
          <w:lang w:val="en-US"/>
        </w:rPr>
        <w:t xml:space="preserve"> such as</w:t>
      </w:r>
      <w:r w:rsidR="003D1F16" w:rsidRPr="007F63C7">
        <w:rPr>
          <w:rFonts w:ascii="Book Antiqua" w:hAnsi="Book Antiqua"/>
          <w:lang w:val="en-US"/>
        </w:rPr>
        <w:t xml:space="preserve"> changes in</w:t>
      </w:r>
      <w:r w:rsidR="009D0465" w:rsidRPr="007F63C7">
        <w:rPr>
          <w:rFonts w:ascii="Book Antiqua" w:hAnsi="Book Antiqua"/>
          <w:lang w:val="en-US"/>
        </w:rPr>
        <w:t xml:space="preserve"> </w:t>
      </w:r>
      <w:r w:rsidR="003D1F16" w:rsidRPr="007F63C7">
        <w:rPr>
          <w:rFonts w:ascii="Book Antiqua" w:hAnsi="Book Antiqua"/>
          <w:lang w:val="en-US"/>
        </w:rPr>
        <w:t>neuron</w:t>
      </w:r>
      <w:r w:rsidR="004B23EA" w:rsidRPr="007F63C7">
        <w:rPr>
          <w:rFonts w:ascii="Book Antiqua" w:hAnsi="Book Antiqua"/>
          <w:lang w:val="en-US"/>
        </w:rPr>
        <w:t>al</w:t>
      </w:r>
      <w:r w:rsidR="003D1F16" w:rsidRPr="007F63C7">
        <w:rPr>
          <w:rFonts w:ascii="Book Antiqua" w:hAnsi="Book Antiqua"/>
          <w:lang w:val="en-US"/>
        </w:rPr>
        <w:t xml:space="preserve"> </w:t>
      </w:r>
      <w:r w:rsidR="009D0465" w:rsidRPr="007F63C7">
        <w:rPr>
          <w:rFonts w:ascii="Book Antiqua" w:hAnsi="Book Antiqua"/>
          <w:lang w:val="en-US"/>
        </w:rPr>
        <w:t>receptor occupancies</w:t>
      </w:r>
      <w:r w:rsidR="003D1F16" w:rsidRPr="007F63C7">
        <w:rPr>
          <w:rFonts w:ascii="Book Antiqua" w:hAnsi="Book Antiqua"/>
          <w:lang w:val="en-US"/>
        </w:rPr>
        <w:t>, blood flow to the brain, brain glucose metabolism,</w:t>
      </w:r>
      <w:r w:rsidR="009005AC" w:rsidRPr="007F63C7">
        <w:rPr>
          <w:rFonts w:ascii="Book Antiqua" w:hAnsi="Book Antiqua"/>
          <w:lang w:val="en-US"/>
        </w:rPr>
        <w:t xml:space="preserve"> </w:t>
      </w:r>
      <w:r w:rsidR="00873299" w:rsidRPr="007F63C7">
        <w:rPr>
          <w:rFonts w:ascii="Book Antiqua" w:hAnsi="Book Antiqua"/>
          <w:lang w:val="en-US"/>
        </w:rPr>
        <w:t xml:space="preserve">and </w:t>
      </w:r>
      <w:r w:rsidR="003D1F16" w:rsidRPr="007F63C7">
        <w:rPr>
          <w:rFonts w:ascii="Book Antiqua" w:hAnsi="Book Antiqua"/>
          <w:lang w:val="en-US"/>
        </w:rPr>
        <w:t xml:space="preserve">blood hormone </w:t>
      </w:r>
      <w:r w:rsidR="0053170C" w:rsidRPr="007F63C7">
        <w:rPr>
          <w:rFonts w:ascii="Book Antiqua" w:hAnsi="Book Antiqua"/>
          <w:lang w:val="en-US"/>
        </w:rPr>
        <w:t xml:space="preserve">levels. </w:t>
      </w:r>
    </w:p>
    <w:p w:rsidR="00855B5E" w:rsidRPr="007F63C7" w:rsidRDefault="00855B5E"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Understanding moderators has substantial clinical relevance. For instance, knowing that comorbid psychiatric illness such as mood disorders and substance abuse disorders </w:t>
      </w:r>
      <w:r w:rsidR="009D0465" w:rsidRPr="007F63C7">
        <w:rPr>
          <w:rFonts w:ascii="Book Antiqua" w:hAnsi="Book Antiqua"/>
          <w:lang w:val="en-US"/>
        </w:rPr>
        <w:t xml:space="preserve">often </w:t>
      </w:r>
      <w:r w:rsidRPr="007F63C7">
        <w:rPr>
          <w:rFonts w:ascii="Book Antiqua" w:hAnsi="Book Antiqua"/>
          <w:lang w:val="en-US"/>
        </w:rPr>
        <w:t xml:space="preserve">precede </w:t>
      </w:r>
      <w:r w:rsidR="00D433E6" w:rsidRPr="007F63C7">
        <w:rPr>
          <w:rFonts w:ascii="Book Antiqua" w:hAnsi="Book Antiqua"/>
          <w:lang w:val="en-US"/>
        </w:rPr>
        <w:t>DD</w:t>
      </w:r>
      <w:r w:rsidRPr="007F63C7">
        <w:rPr>
          <w:rFonts w:ascii="Book Antiqua" w:hAnsi="Book Antiqua"/>
          <w:lang w:val="en-US"/>
        </w:rPr>
        <w:t xml:space="preserve"> opens an avenue </w:t>
      </w:r>
      <w:r w:rsidR="00720FB3" w:rsidRPr="007F63C7">
        <w:rPr>
          <w:rFonts w:ascii="Book Antiqua" w:hAnsi="Book Antiqua"/>
          <w:lang w:val="en-US"/>
        </w:rPr>
        <w:t>to</w:t>
      </w:r>
      <w:r w:rsidRPr="007F63C7">
        <w:rPr>
          <w:rFonts w:ascii="Book Antiqua" w:hAnsi="Book Antiqua"/>
          <w:lang w:val="en-US"/>
        </w:rPr>
        <w:t xml:space="preserve"> </w:t>
      </w:r>
      <w:r w:rsidR="00720FB3" w:rsidRPr="007F63C7">
        <w:rPr>
          <w:rFonts w:ascii="Book Antiqua" w:hAnsi="Book Antiqua"/>
          <w:lang w:val="en-US"/>
        </w:rPr>
        <w:t xml:space="preserve">early </w:t>
      </w:r>
      <w:r w:rsidRPr="007F63C7">
        <w:rPr>
          <w:rFonts w:ascii="Book Antiqua" w:hAnsi="Book Antiqua"/>
          <w:lang w:val="en-US"/>
        </w:rPr>
        <w:t xml:space="preserve">intervention. Understanding mediating factors in DD patients who are </w:t>
      </w:r>
      <w:r w:rsidR="003401A2" w:rsidRPr="007F63C7">
        <w:rPr>
          <w:rFonts w:ascii="Book Antiqua" w:hAnsi="Book Antiqua"/>
          <w:lang w:val="en-US"/>
        </w:rPr>
        <w:t xml:space="preserve">adherent to </w:t>
      </w:r>
      <w:r w:rsidR="009D0465" w:rsidRPr="007F63C7">
        <w:rPr>
          <w:rFonts w:ascii="Book Antiqua" w:hAnsi="Book Antiqua"/>
          <w:lang w:val="en-US"/>
        </w:rPr>
        <w:t xml:space="preserve">medication </w:t>
      </w:r>
      <w:r w:rsidR="003401A2" w:rsidRPr="007F63C7">
        <w:rPr>
          <w:rFonts w:ascii="Book Antiqua" w:hAnsi="Book Antiqua"/>
          <w:lang w:val="en-US"/>
        </w:rPr>
        <w:t>but</w:t>
      </w:r>
      <w:r w:rsidR="00567414" w:rsidRPr="007F63C7">
        <w:rPr>
          <w:rFonts w:ascii="Book Antiqua" w:hAnsi="Book Antiqua"/>
          <w:lang w:val="en-US"/>
        </w:rPr>
        <w:t xml:space="preserve"> nevertheless</w:t>
      </w:r>
      <w:r w:rsidR="003401A2" w:rsidRPr="007F63C7">
        <w:rPr>
          <w:rFonts w:ascii="Book Antiqua" w:hAnsi="Book Antiqua"/>
          <w:lang w:val="en-US"/>
        </w:rPr>
        <w:t xml:space="preserve"> </w:t>
      </w:r>
      <w:r w:rsidRPr="007F63C7">
        <w:rPr>
          <w:rFonts w:ascii="Book Antiqua" w:hAnsi="Book Antiqua"/>
          <w:lang w:val="en-US"/>
        </w:rPr>
        <w:t>not responding helps clinicians by suggesting different ways (other than raising the dose) by which plasma levels can be</w:t>
      </w:r>
      <w:r w:rsidR="00720FB3" w:rsidRPr="007F63C7">
        <w:rPr>
          <w:rFonts w:ascii="Book Antiqua" w:hAnsi="Book Antiqua"/>
          <w:lang w:val="en-US"/>
        </w:rPr>
        <w:t xml:space="preserve"> increased</w:t>
      </w:r>
      <w:r w:rsidR="009D0465" w:rsidRPr="007F63C7">
        <w:rPr>
          <w:rFonts w:ascii="Book Antiqua" w:hAnsi="Book Antiqua"/>
          <w:lang w:val="en-US"/>
        </w:rPr>
        <w:t>, for instance via</w:t>
      </w:r>
      <w:r w:rsidRPr="007F63C7">
        <w:rPr>
          <w:rFonts w:ascii="Book Antiqua" w:hAnsi="Book Antiqua"/>
          <w:lang w:val="en-US"/>
        </w:rPr>
        <w:t xml:space="preserve"> smoking cessation, changes in diet or drug</w:t>
      </w:r>
      <w:r w:rsidR="00567414" w:rsidRPr="007F63C7">
        <w:rPr>
          <w:rFonts w:ascii="Book Antiqua" w:hAnsi="Book Antiqua"/>
          <w:lang w:val="en-US"/>
        </w:rPr>
        <w:t xml:space="preserve"> regimes</w:t>
      </w:r>
      <w:r w:rsidRPr="007F63C7">
        <w:rPr>
          <w:rFonts w:ascii="Book Antiqua" w:hAnsi="Book Antiqua"/>
          <w:lang w:val="en-US"/>
        </w:rPr>
        <w:t xml:space="preserve">, </w:t>
      </w:r>
      <w:r w:rsidR="004B23EA" w:rsidRPr="007F63C7">
        <w:rPr>
          <w:rFonts w:ascii="Book Antiqua" w:hAnsi="Book Antiqua"/>
          <w:lang w:val="en-US"/>
        </w:rPr>
        <w:t>or</w:t>
      </w:r>
      <w:r w:rsidR="003401A2" w:rsidRPr="007F63C7">
        <w:rPr>
          <w:rFonts w:ascii="Book Antiqua" w:hAnsi="Book Antiqua"/>
          <w:lang w:val="en-US"/>
        </w:rPr>
        <w:t xml:space="preserve"> by</w:t>
      </w:r>
      <w:r w:rsidR="004B23EA" w:rsidRPr="007F63C7">
        <w:rPr>
          <w:rFonts w:ascii="Book Antiqua" w:hAnsi="Book Antiqua"/>
          <w:lang w:val="en-US"/>
        </w:rPr>
        <w:t xml:space="preserve"> the </w:t>
      </w:r>
      <w:r w:rsidRPr="007F63C7">
        <w:rPr>
          <w:rFonts w:ascii="Book Antiqua" w:hAnsi="Book Antiqua"/>
          <w:lang w:val="en-US"/>
        </w:rPr>
        <w:t>addition of adjunctive</w:t>
      </w:r>
      <w:r w:rsidR="00720FB3" w:rsidRPr="007F63C7">
        <w:rPr>
          <w:rFonts w:ascii="Book Antiqua" w:hAnsi="Book Antiqua"/>
          <w:lang w:val="en-US"/>
        </w:rPr>
        <w:t xml:space="preserve"> hormones</w:t>
      </w:r>
      <w:r w:rsidRPr="007F63C7">
        <w:rPr>
          <w:rFonts w:ascii="Book Antiqua" w:hAnsi="Book Antiqua"/>
          <w:lang w:val="en-US"/>
        </w:rPr>
        <w:t>.</w:t>
      </w:r>
    </w:p>
    <w:p w:rsidR="00855B5E" w:rsidRPr="007F63C7" w:rsidRDefault="00D433E6"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DD</w:t>
      </w:r>
      <w:r w:rsidR="00855B5E" w:rsidRPr="007F63C7">
        <w:rPr>
          <w:rFonts w:ascii="Book Antiqua" w:hAnsi="Book Antiqua"/>
          <w:lang w:val="en-US"/>
        </w:rPr>
        <w:t xml:space="preserve">s have been traditionally difficult to treat. Awareness of the moderators and mediators of treatment response can </w:t>
      </w:r>
      <w:r w:rsidR="00461D03" w:rsidRPr="007F63C7">
        <w:rPr>
          <w:rFonts w:ascii="Book Antiqua" w:hAnsi="Book Antiqua"/>
          <w:lang w:val="en-US"/>
        </w:rPr>
        <w:t>help to make recovery possible.</w:t>
      </w:r>
    </w:p>
    <w:p w:rsidR="00D433E6" w:rsidRPr="007F63C7" w:rsidRDefault="00D433E6" w:rsidP="00626598">
      <w:pPr>
        <w:snapToGrid w:val="0"/>
        <w:spacing w:line="360" w:lineRule="auto"/>
        <w:ind w:left="144" w:right="144"/>
        <w:jc w:val="both"/>
        <w:rPr>
          <w:rFonts w:ascii="Book Antiqua" w:hAnsi="Book Antiqua"/>
          <w:b/>
          <w:lang w:val="en-US"/>
        </w:rPr>
      </w:pPr>
    </w:p>
    <w:p w:rsidR="002206B8" w:rsidRPr="007F63C7" w:rsidRDefault="002206B8" w:rsidP="00626598">
      <w:pPr>
        <w:snapToGrid w:val="0"/>
        <w:spacing w:line="360" w:lineRule="auto"/>
        <w:ind w:left="144" w:right="144"/>
        <w:jc w:val="both"/>
        <w:rPr>
          <w:rFonts w:ascii="Book Antiqua" w:hAnsi="Book Antiqua"/>
          <w:b/>
          <w:u w:val="single"/>
          <w:lang w:val="en-US"/>
        </w:rPr>
      </w:pPr>
      <w:r w:rsidRPr="007F63C7">
        <w:rPr>
          <w:rFonts w:ascii="Book Antiqua" w:hAnsi="Book Antiqua"/>
          <w:b/>
          <w:u w:val="single"/>
          <w:lang w:val="en-US"/>
        </w:rPr>
        <w:t>FUTURE DIRECTIONS</w:t>
      </w:r>
    </w:p>
    <w:p w:rsidR="00643872" w:rsidRPr="007F63C7" w:rsidRDefault="00F52733" w:rsidP="00626598">
      <w:pPr>
        <w:snapToGrid w:val="0"/>
        <w:spacing w:line="360" w:lineRule="auto"/>
        <w:ind w:left="144" w:right="144"/>
        <w:jc w:val="both"/>
        <w:rPr>
          <w:rFonts w:ascii="Book Antiqua" w:hAnsi="Book Antiqua"/>
          <w:lang w:val="en-US"/>
        </w:rPr>
      </w:pPr>
      <w:r w:rsidRPr="007F63C7">
        <w:rPr>
          <w:rFonts w:ascii="Book Antiqua" w:hAnsi="Book Antiqua"/>
          <w:lang w:val="en-US"/>
        </w:rPr>
        <w:t xml:space="preserve">The identification of </w:t>
      </w:r>
      <w:r w:rsidR="002575A4" w:rsidRPr="007F63C7">
        <w:rPr>
          <w:rFonts w:ascii="Book Antiqua" w:hAnsi="Book Antiqua"/>
          <w:lang w:val="en-US"/>
        </w:rPr>
        <w:t>moderators and mediators of</w:t>
      </w:r>
      <w:r w:rsidR="00720FB3" w:rsidRPr="007F63C7">
        <w:rPr>
          <w:rFonts w:ascii="Book Antiqua" w:hAnsi="Book Antiqua"/>
          <w:lang w:val="en-US"/>
        </w:rPr>
        <w:t xml:space="preserve"> response in delusional </w:t>
      </w:r>
      <w:r w:rsidR="002575A4" w:rsidRPr="007F63C7">
        <w:rPr>
          <w:rFonts w:ascii="Book Antiqua" w:hAnsi="Book Antiqua"/>
          <w:lang w:val="en-US"/>
        </w:rPr>
        <w:t>disorder</w:t>
      </w:r>
      <w:r w:rsidR="00720FB3" w:rsidRPr="007F63C7">
        <w:rPr>
          <w:rFonts w:ascii="Book Antiqua" w:hAnsi="Book Antiqua"/>
          <w:lang w:val="en-US"/>
        </w:rPr>
        <w:t xml:space="preserve">s, which </w:t>
      </w:r>
      <w:r w:rsidR="004B23EA" w:rsidRPr="007F63C7">
        <w:rPr>
          <w:rFonts w:ascii="Book Antiqua" w:hAnsi="Book Antiqua"/>
          <w:lang w:val="en-US"/>
        </w:rPr>
        <w:t xml:space="preserve">traditionally </w:t>
      </w:r>
      <w:r w:rsidR="00720FB3" w:rsidRPr="007F63C7">
        <w:rPr>
          <w:rFonts w:ascii="Book Antiqua" w:hAnsi="Book Antiqua"/>
          <w:lang w:val="en-US"/>
        </w:rPr>
        <w:t>do not respond well to standard antipsychotic treatment,</w:t>
      </w:r>
      <w:r w:rsidR="002575A4" w:rsidRPr="007F63C7">
        <w:rPr>
          <w:rFonts w:ascii="Book Antiqua" w:hAnsi="Book Antiqua"/>
          <w:lang w:val="en-US"/>
        </w:rPr>
        <w:t xml:space="preserve"> facilitate</w:t>
      </w:r>
      <w:r w:rsidR="009D0465" w:rsidRPr="007F63C7">
        <w:rPr>
          <w:rFonts w:ascii="Book Antiqua" w:hAnsi="Book Antiqua"/>
          <w:lang w:val="en-US"/>
        </w:rPr>
        <w:t>s</w:t>
      </w:r>
      <w:r w:rsidR="002575A4" w:rsidRPr="007F63C7">
        <w:rPr>
          <w:rFonts w:ascii="Book Antiqua" w:hAnsi="Book Antiqua"/>
          <w:lang w:val="en-US"/>
        </w:rPr>
        <w:t xml:space="preserve"> the development of personalized treatments. A better understanding of these </w:t>
      </w:r>
      <w:r w:rsidR="009D0465" w:rsidRPr="007F63C7">
        <w:rPr>
          <w:rFonts w:ascii="Book Antiqua" w:hAnsi="Book Antiqua"/>
          <w:lang w:val="en-US"/>
        </w:rPr>
        <w:t xml:space="preserve">factors </w:t>
      </w:r>
      <w:r w:rsidR="00176B10" w:rsidRPr="007F63C7">
        <w:rPr>
          <w:rFonts w:ascii="Book Antiqua" w:hAnsi="Book Antiqua"/>
          <w:lang w:val="en-US"/>
        </w:rPr>
        <w:t xml:space="preserve">will </w:t>
      </w:r>
      <w:r w:rsidR="002575A4" w:rsidRPr="007F63C7">
        <w:rPr>
          <w:rFonts w:ascii="Book Antiqua" w:hAnsi="Book Antiqua"/>
          <w:lang w:val="en-US"/>
        </w:rPr>
        <w:t>help clinicians decide which</w:t>
      </w:r>
      <w:r w:rsidR="00176B10" w:rsidRPr="007F63C7">
        <w:rPr>
          <w:rFonts w:ascii="Book Antiqua" w:hAnsi="Book Antiqua"/>
          <w:lang w:val="en-US"/>
        </w:rPr>
        <w:t xml:space="preserve"> form of</w:t>
      </w:r>
      <w:r w:rsidR="002575A4" w:rsidRPr="007F63C7">
        <w:rPr>
          <w:rFonts w:ascii="Book Antiqua" w:hAnsi="Book Antiqua"/>
          <w:lang w:val="en-US"/>
        </w:rPr>
        <w:t xml:space="preserve"> treatment work</w:t>
      </w:r>
      <w:r w:rsidR="00176B10" w:rsidRPr="007F63C7">
        <w:rPr>
          <w:rFonts w:ascii="Book Antiqua" w:hAnsi="Book Antiqua"/>
          <w:lang w:val="en-US"/>
        </w:rPr>
        <w:t>s</w:t>
      </w:r>
      <w:r w:rsidR="002575A4" w:rsidRPr="007F63C7">
        <w:rPr>
          <w:rFonts w:ascii="Book Antiqua" w:hAnsi="Book Antiqua"/>
          <w:lang w:val="en-US"/>
        </w:rPr>
        <w:t xml:space="preserve"> best </w:t>
      </w:r>
      <w:r w:rsidR="00176B10" w:rsidRPr="007F63C7">
        <w:rPr>
          <w:rFonts w:ascii="Book Antiqua" w:hAnsi="Book Antiqua"/>
          <w:lang w:val="en-US"/>
        </w:rPr>
        <w:t>for</w:t>
      </w:r>
      <w:r w:rsidR="002575A4" w:rsidRPr="007F63C7">
        <w:rPr>
          <w:rFonts w:ascii="Book Antiqua" w:hAnsi="Book Antiqua"/>
          <w:lang w:val="en-US"/>
        </w:rPr>
        <w:t xml:space="preserve"> </w:t>
      </w:r>
      <w:r w:rsidR="00855B5E" w:rsidRPr="007F63C7">
        <w:rPr>
          <w:rFonts w:ascii="Book Antiqua" w:hAnsi="Book Antiqua"/>
          <w:lang w:val="en-US"/>
        </w:rPr>
        <w:t xml:space="preserve">which </w:t>
      </w:r>
      <w:r w:rsidR="002575A4" w:rsidRPr="007F63C7">
        <w:rPr>
          <w:rFonts w:ascii="Book Antiqua" w:hAnsi="Book Antiqua"/>
          <w:lang w:val="en-US"/>
        </w:rPr>
        <w:t>patient</w:t>
      </w:r>
      <w:r w:rsidR="00461D03" w:rsidRPr="007F63C7">
        <w:rPr>
          <w:rFonts w:ascii="Book Antiqua" w:hAnsi="Book Antiqua"/>
          <w:vertAlign w:val="superscript"/>
          <w:lang w:val="en-US"/>
        </w:rPr>
        <w:t>[6</w:t>
      </w:r>
      <w:r w:rsidR="00CF63E3" w:rsidRPr="007F63C7">
        <w:rPr>
          <w:rFonts w:ascii="Book Antiqua" w:hAnsi="Book Antiqua"/>
          <w:vertAlign w:val="superscript"/>
          <w:lang w:val="en-US"/>
        </w:rPr>
        <w:t>0</w:t>
      </w:r>
      <w:r w:rsidR="00461D03" w:rsidRPr="007F63C7">
        <w:rPr>
          <w:rFonts w:ascii="Book Antiqua" w:hAnsi="Book Antiqua"/>
          <w:vertAlign w:val="superscript"/>
          <w:lang w:val="en-US"/>
        </w:rPr>
        <w:t>]</w:t>
      </w:r>
      <w:r w:rsidR="00461D03" w:rsidRPr="007F63C7">
        <w:rPr>
          <w:rFonts w:ascii="Book Antiqua" w:hAnsi="Book Antiqua"/>
          <w:lang w:val="en-US"/>
        </w:rPr>
        <w:t>.</w:t>
      </w:r>
    </w:p>
    <w:p w:rsidR="00643872" w:rsidRPr="007F63C7" w:rsidRDefault="00855B5E"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S</w:t>
      </w:r>
      <w:r w:rsidR="00643872" w:rsidRPr="007F63C7">
        <w:rPr>
          <w:rFonts w:ascii="Book Antiqua" w:hAnsi="Book Antiqua"/>
          <w:lang w:val="en-US"/>
        </w:rPr>
        <w:t xml:space="preserve">everal moderators of </w:t>
      </w:r>
      <w:r w:rsidRPr="007F63C7">
        <w:rPr>
          <w:rFonts w:ascii="Book Antiqua" w:hAnsi="Book Antiqua"/>
          <w:lang w:val="en-US"/>
        </w:rPr>
        <w:t>antipsychotic response in delusional disorder have been</w:t>
      </w:r>
      <w:r w:rsidR="00720FB3" w:rsidRPr="007F63C7">
        <w:rPr>
          <w:rFonts w:ascii="Book Antiqua" w:hAnsi="Book Antiqua"/>
          <w:lang w:val="en-US"/>
        </w:rPr>
        <w:t xml:space="preserve"> suggested</w:t>
      </w:r>
      <w:r w:rsidR="00643872" w:rsidRPr="007F63C7">
        <w:rPr>
          <w:rFonts w:ascii="Book Antiqua" w:hAnsi="Book Antiqua"/>
          <w:lang w:val="en-US"/>
        </w:rPr>
        <w:t xml:space="preserve">: </w:t>
      </w:r>
      <w:r w:rsidR="00C8212A" w:rsidRPr="007F63C7">
        <w:rPr>
          <w:rFonts w:ascii="Book Antiqua" w:eastAsia="宋体" w:hAnsi="Book Antiqua" w:hint="eastAsia"/>
          <w:lang w:val="en-US" w:eastAsia="zh-CN"/>
        </w:rPr>
        <w:t>G</w:t>
      </w:r>
      <w:r w:rsidR="00643872" w:rsidRPr="007F63C7">
        <w:rPr>
          <w:rFonts w:ascii="Book Antiqua" w:hAnsi="Book Antiqua"/>
          <w:lang w:val="en-US"/>
        </w:rPr>
        <w:t>ender, reproductive sta</w:t>
      </w:r>
      <w:r w:rsidR="00E8146F" w:rsidRPr="007F63C7">
        <w:rPr>
          <w:rFonts w:ascii="Book Antiqua" w:hAnsi="Book Antiqua"/>
          <w:lang w:val="en-US"/>
        </w:rPr>
        <w:t>tus, age</w:t>
      </w:r>
      <w:r w:rsidR="000E1994" w:rsidRPr="007F63C7">
        <w:rPr>
          <w:rFonts w:ascii="Book Antiqua" w:hAnsi="Book Antiqua"/>
          <w:lang w:val="en-US"/>
        </w:rPr>
        <w:t xml:space="preserve"> and comorbid medical disorders</w:t>
      </w:r>
      <w:r w:rsidR="00E8146F" w:rsidRPr="007F63C7">
        <w:rPr>
          <w:rFonts w:ascii="Book Antiqua" w:hAnsi="Book Antiqua"/>
          <w:lang w:val="en-US"/>
        </w:rPr>
        <w:t>, comorbid psychiatric disorders, baseline brain abn</w:t>
      </w:r>
      <w:r w:rsidR="009005AC" w:rsidRPr="007F63C7">
        <w:rPr>
          <w:rFonts w:ascii="Book Antiqua" w:hAnsi="Book Antiqua"/>
          <w:lang w:val="en-US"/>
        </w:rPr>
        <w:t xml:space="preserve">ormalities, biochemical factors, </w:t>
      </w:r>
      <w:r w:rsidR="00E8146F" w:rsidRPr="007F63C7">
        <w:rPr>
          <w:rFonts w:ascii="Book Antiqua" w:hAnsi="Book Antiqua"/>
          <w:lang w:val="en-US"/>
        </w:rPr>
        <w:t>genetic</w:t>
      </w:r>
      <w:r w:rsidR="009D0465" w:rsidRPr="007F63C7">
        <w:rPr>
          <w:rFonts w:ascii="Book Antiqua" w:hAnsi="Book Antiqua"/>
          <w:lang w:val="en-US"/>
        </w:rPr>
        <w:t>s of</w:t>
      </w:r>
      <w:r w:rsidR="00720FB3" w:rsidRPr="007F63C7">
        <w:rPr>
          <w:rFonts w:ascii="Book Antiqua" w:hAnsi="Book Antiqua"/>
          <w:lang w:val="en-US"/>
        </w:rPr>
        <w:t xml:space="preserve"> both</w:t>
      </w:r>
      <w:r w:rsidR="009D0465" w:rsidRPr="007F63C7">
        <w:rPr>
          <w:rFonts w:ascii="Book Antiqua" w:hAnsi="Book Antiqua"/>
          <w:lang w:val="en-US"/>
        </w:rPr>
        <w:t xml:space="preserve"> liver enzymes</w:t>
      </w:r>
      <w:r w:rsidR="00720FB3" w:rsidRPr="007F63C7">
        <w:rPr>
          <w:rFonts w:ascii="Book Antiqua" w:hAnsi="Book Antiqua"/>
          <w:lang w:val="en-US"/>
        </w:rPr>
        <w:t xml:space="preserve"> and neurochemical receptors in the brain</w:t>
      </w:r>
      <w:r w:rsidR="00461D03" w:rsidRPr="007F63C7">
        <w:rPr>
          <w:rFonts w:ascii="Book Antiqua" w:hAnsi="Book Antiqua"/>
          <w:vertAlign w:val="superscript"/>
          <w:lang w:val="en-US"/>
        </w:rPr>
        <w:t>[3</w:t>
      </w:r>
      <w:r w:rsidR="00CF63E3" w:rsidRPr="007F63C7">
        <w:rPr>
          <w:rFonts w:ascii="Book Antiqua" w:hAnsi="Book Antiqua"/>
          <w:vertAlign w:val="superscript"/>
          <w:lang w:val="en-US"/>
        </w:rPr>
        <w:t>9</w:t>
      </w:r>
      <w:r w:rsidR="00461D03" w:rsidRPr="007F63C7">
        <w:rPr>
          <w:rFonts w:ascii="Book Antiqua" w:hAnsi="Book Antiqua"/>
          <w:vertAlign w:val="superscript"/>
          <w:lang w:val="en-US"/>
        </w:rPr>
        <w:t>,4</w:t>
      </w:r>
      <w:r w:rsidR="00CF63E3" w:rsidRPr="007F63C7">
        <w:rPr>
          <w:rFonts w:ascii="Book Antiqua" w:hAnsi="Book Antiqua"/>
          <w:vertAlign w:val="superscript"/>
          <w:lang w:val="en-US"/>
        </w:rPr>
        <w:t>4</w:t>
      </w:r>
      <w:r w:rsidR="00461D03" w:rsidRPr="007F63C7">
        <w:rPr>
          <w:rFonts w:ascii="Book Antiqua" w:hAnsi="Book Antiqua"/>
          <w:vertAlign w:val="superscript"/>
          <w:lang w:val="en-US"/>
        </w:rPr>
        <w:t>,5</w:t>
      </w:r>
      <w:r w:rsidR="00CF63E3" w:rsidRPr="007F63C7">
        <w:rPr>
          <w:rFonts w:ascii="Book Antiqua" w:hAnsi="Book Antiqua"/>
          <w:vertAlign w:val="superscript"/>
          <w:lang w:val="en-US"/>
        </w:rPr>
        <w:t>9</w:t>
      </w:r>
      <w:r w:rsidR="00461D03" w:rsidRPr="007F63C7">
        <w:rPr>
          <w:rFonts w:ascii="Book Antiqua" w:hAnsi="Book Antiqua"/>
          <w:vertAlign w:val="superscript"/>
          <w:lang w:val="en-US"/>
        </w:rPr>
        <w:t>]</w:t>
      </w:r>
      <w:r w:rsidR="00461D03" w:rsidRPr="007F63C7">
        <w:rPr>
          <w:rFonts w:ascii="Book Antiqua" w:hAnsi="Book Antiqua"/>
          <w:lang w:val="en-US"/>
        </w:rPr>
        <w:t xml:space="preserve">. </w:t>
      </w:r>
      <w:r w:rsidR="00176B10" w:rsidRPr="007F63C7">
        <w:rPr>
          <w:rFonts w:ascii="Book Antiqua" w:hAnsi="Book Antiqua"/>
          <w:lang w:val="en-US"/>
        </w:rPr>
        <w:t>In the future, randomized controlled trials will need to</w:t>
      </w:r>
      <w:r w:rsidR="00720FB3" w:rsidRPr="007F63C7">
        <w:rPr>
          <w:rFonts w:ascii="Book Antiqua" w:hAnsi="Book Antiqua"/>
          <w:lang w:val="en-US"/>
        </w:rPr>
        <w:t xml:space="preserve"> ascertain whether these or other factors</w:t>
      </w:r>
      <w:r w:rsidR="004B23EA" w:rsidRPr="007F63C7">
        <w:rPr>
          <w:rFonts w:ascii="Book Antiqua" w:hAnsi="Book Antiqua"/>
          <w:lang w:val="en-US"/>
        </w:rPr>
        <w:t xml:space="preserve"> do</w:t>
      </w:r>
      <w:r w:rsidR="00720FB3" w:rsidRPr="007F63C7">
        <w:rPr>
          <w:rFonts w:ascii="Book Antiqua" w:hAnsi="Book Antiqua"/>
          <w:lang w:val="en-US"/>
        </w:rPr>
        <w:t>, indeed, moderat</w:t>
      </w:r>
      <w:r w:rsidR="004B23EA" w:rsidRPr="007F63C7">
        <w:rPr>
          <w:rFonts w:ascii="Book Antiqua" w:hAnsi="Book Antiqua"/>
          <w:lang w:val="en-US"/>
        </w:rPr>
        <w:t>e</w:t>
      </w:r>
      <w:r w:rsidR="00720FB3" w:rsidRPr="007F63C7">
        <w:rPr>
          <w:rFonts w:ascii="Book Antiqua" w:hAnsi="Book Antiqua"/>
          <w:lang w:val="en-US"/>
        </w:rPr>
        <w:t xml:space="preserve"> response</w:t>
      </w:r>
      <w:r w:rsidR="007D2656" w:rsidRPr="007F63C7">
        <w:rPr>
          <w:rFonts w:ascii="Book Antiqua" w:hAnsi="Book Antiqua"/>
          <w:lang w:val="en-US"/>
        </w:rPr>
        <w:t xml:space="preserve"> in DD</w:t>
      </w:r>
      <w:r w:rsidR="00720FB3" w:rsidRPr="007F63C7">
        <w:rPr>
          <w:rFonts w:ascii="Book Antiqua" w:hAnsi="Book Antiqua"/>
          <w:lang w:val="en-US"/>
        </w:rPr>
        <w:t>.</w:t>
      </w:r>
      <w:r w:rsidRPr="007F63C7">
        <w:rPr>
          <w:rFonts w:ascii="Book Antiqua" w:hAnsi="Book Antiqua"/>
          <w:lang w:val="en-US"/>
        </w:rPr>
        <w:t xml:space="preserve"> </w:t>
      </w:r>
    </w:p>
    <w:p w:rsidR="00855B5E" w:rsidRPr="007F63C7" w:rsidRDefault="000E1994"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Future studies will also need to investigate </w:t>
      </w:r>
      <w:r w:rsidR="00855B5E" w:rsidRPr="007F63C7">
        <w:rPr>
          <w:rFonts w:ascii="Book Antiqua" w:hAnsi="Book Antiqua"/>
          <w:lang w:val="en-US"/>
        </w:rPr>
        <w:t xml:space="preserve">potential </w:t>
      </w:r>
      <w:r w:rsidR="00E8146F" w:rsidRPr="007F63C7">
        <w:rPr>
          <w:rFonts w:ascii="Book Antiqua" w:hAnsi="Book Antiqua"/>
          <w:lang w:val="en-US"/>
        </w:rPr>
        <w:t>mediating variables</w:t>
      </w:r>
      <w:r w:rsidRPr="007F63C7">
        <w:rPr>
          <w:rFonts w:ascii="Book Antiqua" w:hAnsi="Book Antiqua"/>
          <w:lang w:val="en-US"/>
        </w:rPr>
        <w:t xml:space="preserve"> </w:t>
      </w:r>
      <w:r w:rsidR="00855B5E" w:rsidRPr="007F63C7">
        <w:rPr>
          <w:rFonts w:ascii="Book Antiqua" w:hAnsi="Book Antiqua"/>
          <w:lang w:val="en-US"/>
        </w:rPr>
        <w:t xml:space="preserve">of antipsychotic response in DD, </w:t>
      </w:r>
      <w:r w:rsidRPr="007F63C7">
        <w:rPr>
          <w:rFonts w:ascii="Book Antiqua" w:hAnsi="Book Antiqua"/>
          <w:lang w:val="en-US"/>
        </w:rPr>
        <w:t>such as</w:t>
      </w:r>
      <w:r w:rsidR="009D0465" w:rsidRPr="007F63C7">
        <w:rPr>
          <w:rFonts w:ascii="Book Antiqua" w:hAnsi="Book Antiqua"/>
          <w:lang w:val="en-US"/>
        </w:rPr>
        <w:t xml:space="preserve"> functional</w:t>
      </w:r>
      <w:r w:rsidRPr="007F63C7">
        <w:rPr>
          <w:rFonts w:ascii="Book Antiqua" w:hAnsi="Book Antiqua"/>
          <w:lang w:val="en-US"/>
        </w:rPr>
        <w:t xml:space="preserve"> brain</w:t>
      </w:r>
      <w:r w:rsidR="00E8146F" w:rsidRPr="007F63C7">
        <w:rPr>
          <w:rFonts w:ascii="Book Antiqua" w:hAnsi="Book Antiqua"/>
          <w:lang w:val="en-US"/>
        </w:rPr>
        <w:t xml:space="preserve"> changes</w:t>
      </w:r>
      <w:r w:rsidRPr="007F63C7">
        <w:rPr>
          <w:rFonts w:ascii="Book Antiqua" w:hAnsi="Book Antiqua"/>
          <w:lang w:val="en-US"/>
        </w:rPr>
        <w:t>, antipsychotic</w:t>
      </w:r>
      <w:r w:rsidR="00E8146F" w:rsidRPr="007F63C7">
        <w:rPr>
          <w:rFonts w:ascii="Book Antiqua" w:hAnsi="Book Antiqua"/>
          <w:lang w:val="en-US"/>
        </w:rPr>
        <w:t xml:space="preserve"> plasma</w:t>
      </w:r>
      <w:r w:rsidRPr="007F63C7">
        <w:rPr>
          <w:rFonts w:ascii="Book Antiqua" w:hAnsi="Book Antiqua"/>
          <w:lang w:val="en-US"/>
        </w:rPr>
        <w:t xml:space="preserve"> levels and</w:t>
      </w:r>
      <w:r w:rsidR="00855B5E" w:rsidRPr="007F63C7">
        <w:rPr>
          <w:rFonts w:ascii="Book Antiqua" w:hAnsi="Book Antiqua"/>
          <w:lang w:val="en-US"/>
        </w:rPr>
        <w:t xml:space="preserve"> estrogen and other</w:t>
      </w:r>
      <w:r w:rsidRPr="007F63C7">
        <w:rPr>
          <w:rFonts w:ascii="Book Antiqua" w:hAnsi="Book Antiqua"/>
          <w:lang w:val="en-US"/>
        </w:rPr>
        <w:t xml:space="preserve"> hormone levels. </w:t>
      </w:r>
    </w:p>
    <w:p w:rsidR="00855B5E" w:rsidRPr="007F63C7" w:rsidRDefault="00855B5E" w:rsidP="00626598">
      <w:pPr>
        <w:snapToGrid w:val="0"/>
        <w:spacing w:line="360" w:lineRule="auto"/>
        <w:ind w:left="144" w:right="144" w:firstLine="240"/>
        <w:jc w:val="both"/>
        <w:rPr>
          <w:rFonts w:ascii="Book Antiqua" w:hAnsi="Book Antiqua"/>
          <w:lang w:val="en-US"/>
        </w:rPr>
      </w:pPr>
      <w:r w:rsidRPr="007F63C7">
        <w:rPr>
          <w:rFonts w:ascii="Book Antiqua" w:hAnsi="Book Antiqua"/>
          <w:lang w:val="en-US"/>
        </w:rPr>
        <w:t>Delusional disorder may respond better to psychotherapeutic interventions than to medications. Moderators and mediators of cognitive behavioral therapies, for instance, will need to be investigated in the future.</w:t>
      </w:r>
    </w:p>
    <w:p w:rsidR="00855B5E" w:rsidRPr="007F63C7" w:rsidRDefault="007D2656"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All s</w:t>
      </w:r>
      <w:r w:rsidR="00855B5E" w:rsidRPr="007F63C7">
        <w:rPr>
          <w:rFonts w:ascii="Book Antiqua" w:hAnsi="Book Antiqua"/>
          <w:lang w:val="en-US"/>
        </w:rPr>
        <w:t>ubcategories of DD may</w:t>
      </w:r>
      <w:r w:rsidRPr="007F63C7">
        <w:rPr>
          <w:rFonts w:ascii="Book Antiqua" w:hAnsi="Book Antiqua"/>
          <w:lang w:val="en-US"/>
        </w:rPr>
        <w:t xml:space="preserve"> not</w:t>
      </w:r>
      <w:r w:rsidR="00855B5E" w:rsidRPr="007F63C7">
        <w:rPr>
          <w:rFonts w:ascii="Book Antiqua" w:hAnsi="Book Antiqua"/>
          <w:lang w:val="en-US"/>
        </w:rPr>
        <w:t xml:space="preserve"> respond </w:t>
      </w:r>
      <w:r w:rsidRPr="007F63C7">
        <w:rPr>
          <w:rFonts w:ascii="Book Antiqua" w:hAnsi="Book Antiqua"/>
          <w:lang w:val="en-US"/>
        </w:rPr>
        <w:t xml:space="preserve">in the same way </w:t>
      </w:r>
      <w:r w:rsidR="00855B5E" w:rsidRPr="007F63C7">
        <w:rPr>
          <w:rFonts w:ascii="Book Antiqua" w:hAnsi="Book Antiqua"/>
          <w:lang w:val="en-US"/>
        </w:rPr>
        <w:t>to treatment</w:t>
      </w:r>
      <w:r w:rsidR="00D5018A" w:rsidRPr="007F63C7">
        <w:rPr>
          <w:rFonts w:ascii="Book Antiqua" w:hAnsi="Book Antiqua"/>
          <w:lang w:val="en-US"/>
        </w:rPr>
        <w:t>.</w:t>
      </w:r>
      <w:r w:rsidR="00855B5E" w:rsidRPr="007F63C7">
        <w:rPr>
          <w:rFonts w:ascii="Book Antiqua" w:hAnsi="Book Antiqua"/>
          <w:lang w:val="en-US"/>
        </w:rPr>
        <w:t xml:space="preserve"> </w:t>
      </w:r>
      <w:r w:rsidR="00D5018A" w:rsidRPr="007F63C7">
        <w:rPr>
          <w:rFonts w:ascii="Book Antiqua" w:hAnsi="Book Antiqua"/>
          <w:lang w:val="en-US"/>
        </w:rPr>
        <w:t>Currently, m</w:t>
      </w:r>
      <w:r w:rsidR="000E1994" w:rsidRPr="007F63C7">
        <w:rPr>
          <w:rFonts w:ascii="Book Antiqua" w:hAnsi="Book Antiqua"/>
          <w:lang w:val="en-US"/>
        </w:rPr>
        <w:t xml:space="preserve">ost studies have only </w:t>
      </w:r>
      <w:r w:rsidR="00D5018A" w:rsidRPr="007F63C7">
        <w:rPr>
          <w:rFonts w:ascii="Book Antiqua" w:hAnsi="Book Antiqua"/>
          <w:lang w:val="en-US"/>
        </w:rPr>
        <w:t xml:space="preserve">researched </w:t>
      </w:r>
      <w:r w:rsidR="000E1994" w:rsidRPr="007F63C7">
        <w:rPr>
          <w:rFonts w:ascii="Book Antiqua" w:hAnsi="Book Antiqua"/>
          <w:lang w:val="en-US"/>
        </w:rPr>
        <w:t>the somatic subtype</w:t>
      </w:r>
      <w:r w:rsidR="00DA5276" w:rsidRPr="007F63C7">
        <w:rPr>
          <w:rFonts w:ascii="Book Antiqua" w:hAnsi="Book Antiqua"/>
          <w:vertAlign w:val="superscript"/>
          <w:lang w:val="en-US"/>
        </w:rPr>
        <w:t>[48</w:t>
      </w:r>
      <w:r w:rsidR="00CF63E3" w:rsidRPr="007F63C7">
        <w:rPr>
          <w:rFonts w:ascii="Book Antiqua" w:hAnsi="Book Antiqua"/>
          <w:vertAlign w:val="superscript"/>
          <w:lang w:val="en-US"/>
        </w:rPr>
        <w:t>,49</w:t>
      </w:r>
      <w:r w:rsidR="00DA5276" w:rsidRPr="007F63C7">
        <w:rPr>
          <w:rFonts w:ascii="Book Antiqua" w:hAnsi="Book Antiqua"/>
          <w:vertAlign w:val="superscript"/>
          <w:lang w:val="en-US"/>
        </w:rPr>
        <w:t>]</w:t>
      </w:r>
      <w:r w:rsidR="00DA5276" w:rsidRPr="007F63C7">
        <w:rPr>
          <w:rFonts w:ascii="Book Antiqua" w:hAnsi="Book Antiqua"/>
          <w:lang w:val="en-US"/>
        </w:rPr>
        <w:t>.</w:t>
      </w:r>
      <w:r w:rsidR="000E1994" w:rsidRPr="007F63C7">
        <w:rPr>
          <w:rFonts w:ascii="Book Antiqua" w:hAnsi="Book Antiqua"/>
          <w:lang w:val="en-US"/>
        </w:rPr>
        <w:t xml:space="preserve"> </w:t>
      </w:r>
      <w:r w:rsidR="00D5018A" w:rsidRPr="007F63C7">
        <w:rPr>
          <w:rFonts w:ascii="Book Antiqua" w:hAnsi="Book Antiqua"/>
          <w:lang w:val="en-US"/>
        </w:rPr>
        <w:t>It is possible that patients with erotomania or delusional jealousy respond differently</w:t>
      </w:r>
      <w:r w:rsidR="00720FB3" w:rsidRPr="007F63C7">
        <w:rPr>
          <w:rFonts w:ascii="Book Antiqua" w:hAnsi="Book Antiqua"/>
          <w:lang w:val="en-US"/>
        </w:rPr>
        <w:t xml:space="preserve"> than those with delusional parasitosis</w:t>
      </w:r>
      <w:r w:rsidR="00D5018A" w:rsidRPr="007F63C7">
        <w:rPr>
          <w:rFonts w:ascii="Book Antiqua" w:hAnsi="Book Antiqua"/>
          <w:lang w:val="en-US"/>
        </w:rPr>
        <w:t xml:space="preserve"> – this</w:t>
      </w:r>
      <w:r w:rsidR="00F571A7" w:rsidRPr="007F63C7">
        <w:rPr>
          <w:rFonts w:ascii="Book Antiqua" w:hAnsi="Book Antiqua"/>
          <w:lang w:val="en-US"/>
        </w:rPr>
        <w:t xml:space="preserve"> question</w:t>
      </w:r>
      <w:r w:rsidR="00D5018A" w:rsidRPr="007F63C7">
        <w:rPr>
          <w:rFonts w:ascii="Book Antiqua" w:hAnsi="Book Antiqua"/>
          <w:lang w:val="en-US"/>
        </w:rPr>
        <w:t xml:space="preserve"> needs to be</w:t>
      </w:r>
      <w:r w:rsidR="00F571A7" w:rsidRPr="007F63C7">
        <w:rPr>
          <w:rFonts w:ascii="Book Antiqua" w:hAnsi="Book Antiqua"/>
          <w:lang w:val="en-US"/>
        </w:rPr>
        <w:t xml:space="preserve"> </w:t>
      </w:r>
      <w:r w:rsidR="004B23EA" w:rsidRPr="007F63C7">
        <w:rPr>
          <w:rFonts w:ascii="Book Antiqua" w:hAnsi="Book Antiqua"/>
          <w:lang w:val="en-US"/>
        </w:rPr>
        <w:t xml:space="preserve">thoroughly </w:t>
      </w:r>
      <w:r w:rsidR="00F571A7" w:rsidRPr="007F63C7">
        <w:rPr>
          <w:rFonts w:ascii="Book Antiqua" w:hAnsi="Book Antiqua"/>
          <w:lang w:val="en-US"/>
        </w:rPr>
        <w:t>examined.</w:t>
      </w:r>
    </w:p>
    <w:p w:rsidR="00855B5E" w:rsidRPr="007F63C7" w:rsidRDefault="00D5018A" w:rsidP="00626598">
      <w:pPr>
        <w:snapToGrid w:val="0"/>
        <w:spacing w:line="360" w:lineRule="auto"/>
        <w:ind w:left="144" w:right="144" w:firstLineChars="100" w:firstLine="240"/>
        <w:jc w:val="both"/>
        <w:rPr>
          <w:rFonts w:ascii="Book Antiqua" w:hAnsi="Book Antiqua"/>
          <w:lang w:val="en-US"/>
        </w:rPr>
      </w:pPr>
      <w:r w:rsidRPr="007F63C7">
        <w:rPr>
          <w:rFonts w:ascii="Book Antiqua" w:hAnsi="Book Antiqua"/>
          <w:lang w:val="en-US"/>
        </w:rPr>
        <w:t xml:space="preserve">The future will </w:t>
      </w:r>
      <w:r w:rsidR="004B23EA" w:rsidRPr="007F63C7">
        <w:rPr>
          <w:rFonts w:ascii="Book Antiqua" w:hAnsi="Book Antiqua"/>
          <w:lang w:val="en-US"/>
        </w:rPr>
        <w:t xml:space="preserve">undoubtedly be able </w:t>
      </w:r>
      <w:r w:rsidRPr="007F63C7">
        <w:rPr>
          <w:rFonts w:ascii="Book Antiqua" w:hAnsi="Book Antiqua"/>
          <w:lang w:val="en-US"/>
        </w:rPr>
        <w:t xml:space="preserve">to overcome the problem of </w:t>
      </w:r>
      <w:r w:rsidR="00F571A7" w:rsidRPr="007F63C7">
        <w:rPr>
          <w:rFonts w:ascii="Book Antiqua" w:hAnsi="Book Antiqua"/>
          <w:lang w:val="en-US"/>
        </w:rPr>
        <w:t xml:space="preserve">research </w:t>
      </w:r>
      <w:r w:rsidRPr="007F63C7">
        <w:rPr>
          <w:rFonts w:ascii="Book Antiqua" w:hAnsi="Book Antiqua"/>
          <w:lang w:val="en-US"/>
        </w:rPr>
        <w:t xml:space="preserve">sample availability </w:t>
      </w:r>
      <w:r w:rsidR="00F571A7" w:rsidRPr="007F63C7">
        <w:rPr>
          <w:rFonts w:ascii="Book Antiqua" w:hAnsi="Book Antiqua"/>
          <w:lang w:val="en-US"/>
        </w:rPr>
        <w:t>of relatively rare</w:t>
      </w:r>
      <w:r w:rsidR="004B23EA" w:rsidRPr="007F63C7">
        <w:rPr>
          <w:rFonts w:ascii="Book Antiqua" w:hAnsi="Book Antiqua"/>
          <w:lang w:val="en-US"/>
        </w:rPr>
        <w:t xml:space="preserve"> conditions such as delusional</w:t>
      </w:r>
      <w:r w:rsidRPr="007F63C7">
        <w:rPr>
          <w:rFonts w:ascii="Book Antiqua" w:hAnsi="Book Antiqua"/>
          <w:lang w:val="en-US"/>
        </w:rPr>
        <w:t xml:space="preserve"> disorder</w:t>
      </w:r>
      <w:r w:rsidR="00F571A7" w:rsidRPr="007F63C7">
        <w:rPr>
          <w:rFonts w:ascii="Book Antiqua" w:hAnsi="Book Antiqua"/>
          <w:lang w:val="en-US"/>
        </w:rPr>
        <w:t>s</w:t>
      </w:r>
      <w:r w:rsidRPr="007F63C7">
        <w:rPr>
          <w:rFonts w:ascii="Book Antiqua" w:hAnsi="Book Antiqua"/>
          <w:lang w:val="en-US"/>
        </w:rPr>
        <w:t xml:space="preserve">. Large international collaborations </w:t>
      </w:r>
      <w:r w:rsidR="00F571A7" w:rsidRPr="007F63C7">
        <w:rPr>
          <w:rFonts w:ascii="Book Antiqua" w:hAnsi="Book Antiqua"/>
          <w:lang w:val="en-US"/>
        </w:rPr>
        <w:t xml:space="preserve">will </w:t>
      </w:r>
      <w:r w:rsidR="004B23EA" w:rsidRPr="007F63C7">
        <w:rPr>
          <w:rFonts w:ascii="Book Antiqua" w:hAnsi="Book Antiqua"/>
          <w:lang w:val="en-US"/>
        </w:rPr>
        <w:t xml:space="preserve">almost certainly </w:t>
      </w:r>
      <w:r w:rsidR="009D0465" w:rsidRPr="007F63C7">
        <w:rPr>
          <w:rFonts w:ascii="Book Antiqua" w:hAnsi="Book Antiqua"/>
          <w:lang w:val="en-US"/>
        </w:rPr>
        <w:t xml:space="preserve">be part of the </w:t>
      </w:r>
      <w:r w:rsidRPr="007F63C7">
        <w:rPr>
          <w:rFonts w:ascii="Book Antiqua" w:hAnsi="Book Antiqua"/>
          <w:lang w:val="en-US"/>
        </w:rPr>
        <w:t>solution.</w:t>
      </w:r>
    </w:p>
    <w:p w:rsidR="007367C6" w:rsidRPr="007F63C7" w:rsidRDefault="007367C6" w:rsidP="00626598">
      <w:pPr>
        <w:snapToGrid w:val="0"/>
        <w:spacing w:line="360" w:lineRule="auto"/>
        <w:ind w:right="144"/>
        <w:jc w:val="both"/>
        <w:rPr>
          <w:rFonts w:ascii="Book Antiqua" w:eastAsia="宋体" w:hAnsi="Book Antiqua" w:hint="eastAsia"/>
          <w:b/>
          <w:lang w:val="en-US" w:eastAsia="zh-CN"/>
        </w:rPr>
      </w:pPr>
    </w:p>
    <w:p w:rsidR="0025092C" w:rsidRPr="007F63C7" w:rsidRDefault="0025092C" w:rsidP="00626598">
      <w:pPr>
        <w:snapToGrid w:val="0"/>
        <w:spacing w:line="360" w:lineRule="auto"/>
        <w:ind w:right="144"/>
        <w:jc w:val="both"/>
        <w:rPr>
          <w:rFonts w:ascii="Book Antiqua" w:hAnsi="Book Antiqua"/>
          <w:b/>
          <w:lang w:val="en-US"/>
        </w:rPr>
      </w:pPr>
      <w:r w:rsidRPr="007F63C7">
        <w:rPr>
          <w:rFonts w:ascii="Book Antiqua" w:hAnsi="Book Antiqua"/>
          <w:b/>
          <w:lang w:val="en-US"/>
        </w:rPr>
        <w:t xml:space="preserve">REFERENCES  </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1 </w:t>
      </w:r>
      <w:r w:rsidRPr="007F63C7">
        <w:rPr>
          <w:rFonts w:ascii="Book Antiqua" w:eastAsia="宋体" w:hAnsi="Book Antiqua"/>
          <w:b/>
          <w:kern w:val="2"/>
          <w:lang w:val="en-US" w:eastAsia="zh-CN"/>
        </w:rPr>
        <w:t>American Psychiatric Association</w:t>
      </w:r>
      <w:r w:rsidRPr="007F63C7">
        <w:rPr>
          <w:rFonts w:ascii="Book Antiqua" w:eastAsia="宋体" w:hAnsi="Book Antiqua"/>
          <w:kern w:val="2"/>
          <w:lang w:val="en-US" w:eastAsia="zh-CN"/>
        </w:rPr>
        <w:t>. Diagnostic and statistical manual of mental disorders</w:t>
      </w:r>
      <w:r w:rsidR="00523D37" w:rsidRPr="007F63C7">
        <w:rPr>
          <w:rFonts w:ascii="Book Antiqua" w:eastAsia="宋体" w:hAnsi="Book Antiqua"/>
          <w:kern w:val="2"/>
          <w:lang w:val="en-US" w:eastAsia="zh-CN"/>
        </w:rPr>
        <w:t xml:space="preserve">. </w:t>
      </w:r>
      <w:r w:rsidRPr="007F63C7">
        <w:rPr>
          <w:rFonts w:ascii="Book Antiqua" w:eastAsia="宋体" w:hAnsi="Book Antiqua"/>
          <w:kern w:val="2"/>
          <w:lang w:val="en-US" w:eastAsia="zh-CN"/>
        </w:rPr>
        <w:t>5th ed. Washington, DC</w:t>
      </w:r>
      <w:r w:rsidR="00523D37" w:rsidRPr="007F63C7">
        <w:rPr>
          <w:rFonts w:ascii="Book Antiqua" w:eastAsia="宋体" w:hAnsi="Book Antiqua"/>
          <w:kern w:val="2"/>
          <w:lang w:val="en-US" w:eastAsia="zh-CN"/>
        </w:rPr>
        <w:t>:</w:t>
      </w:r>
      <w:r w:rsidR="00523D37" w:rsidRPr="007F63C7">
        <w:t xml:space="preserve"> </w:t>
      </w:r>
      <w:r w:rsidR="00523D37" w:rsidRPr="007F63C7">
        <w:rPr>
          <w:rFonts w:ascii="Book Antiqua" w:eastAsia="宋体" w:hAnsi="Book Antiqua"/>
          <w:kern w:val="2"/>
          <w:lang w:val="en-US" w:eastAsia="zh-CN"/>
        </w:rPr>
        <w:t>American Psychiatric Association Publishing,</w:t>
      </w:r>
      <w:r w:rsidRPr="007F63C7">
        <w:rPr>
          <w:rFonts w:ascii="Book Antiqua" w:eastAsia="宋体" w:hAnsi="Book Antiqua"/>
          <w:kern w:val="2"/>
          <w:lang w:val="en-US" w:eastAsia="zh-CN"/>
        </w:rPr>
        <w:t xml:space="preserve"> 2013</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2 </w:t>
      </w:r>
      <w:r w:rsidRPr="007F63C7">
        <w:rPr>
          <w:rFonts w:ascii="Book Antiqua" w:eastAsia="宋体" w:hAnsi="Book Antiqua"/>
          <w:b/>
          <w:kern w:val="2"/>
          <w:lang w:val="en-US" w:eastAsia="zh-CN"/>
        </w:rPr>
        <w:t>Ibanez-Casas I</w:t>
      </w:r>
      <w:r w:rsidRPr="007F63C7">
        <w:rPr>
          <w:rFonts w:ascii="Book Antiqua" w:eastAsia="宋体" w:hAnsi="Book Antiqua"/>
          <w:kern w:val="2"/>
          <w:lang w:val="en-US" w:eastAsia="zh-CN"/>
        </w:rPr>
        <w:t xml:space="preserve">, Cervilla JA. Neuropsychological research in delusional disorder: a comprehensive review. </w:t>
      </w:r>
      <w:r w:rsidRPr="007F63C7">
        <w:rPr>
          <w:rFonts w:ascii="Book Antiqua" w:eastAsia="宋体" w:hAnsi="Book Antiqua"/>
          <w:i/>
          <w:kern w:val="2"/>
          <w:lang w:val="en-US" w:eastAsia="zh-CN"/>
        </w:rPr>
        <w:t>Psychopathology</w:t>
      </w:r>
      <w:r w:rsidRPr="007F63C7">
        <w:rPr>
          <w:rFonts w:ascii="Book Antiqua" w:eastAsia="宋体" w:hAnsi="Book Antiqua"/>
          <w:kern w:val="2"/>
          <w:lang w:val="en-US" w:eastAsia="zh-CN"/>
        </w:rPr>
        <w:t xml:space="preserve"> 2012; </w:t>
      </w:r>
      <w:r w:rsidRPr="007F63C7">
        <w:rPr>
          <w:rFonts w:ascii="Book Antiqua" w:eastAsia="宋体" w:hAnsi="Book Antiqua"/>
          <w:b/>
          <w:kern w:val="2"/>
          <w:lang w:val="en-US" w:eastAsia="zh-CN"/>
        </w:rPr>
        <w:t>45</w:t>
      </w:r>
      <w:r w:rsidRPr="007F63C7">
        <w:rPr>
          <w:rFonts w:ascii="Book Antiqua" w:eastAsia="宋体" w:hAnsi="Book Antiqua"/>
          <w:kern w:val="2"/>
          <w:lang w:val="en-US" w:eastAsia="zh-CN"/>
        </w:rPr>
        <w:t>: 78-95 [PMID: 22269940 DOI: 10.1159/000327899]</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3 </w:t>
      </w:r>
      <w:r w:rsidRPr="007F63C7">
        <w:rPr>
          <w:rFonts w:ascii="Book Antiqua" w:eastAsia="宋体" w:hAnsi="Book Antiqua"/>
          <w:b/>
          <w:kern w:val="2"/>
          <w:lang w:val="en-US" w:eastAsia="zh-CN"/>
        </w:rPr>
        <w:t>Peralta V</w:t>
      </w:r>
      <w:r w:rsidRPr="007F63C7">
        <w:rPr>
          <w:rFonts w:ascii="Book Antiqua" w:eastAsia="宋体" w:hAnsi="Book Antiqua"/>
          <w:kern w:val="2"/>
          <w:lang w:val="en-US" w:eastAsia="zh-CN"/>
        </w:rPr>
        <w:t xml:space="preserve">, Cuesta MJ. An empirical study of five sets of diagnostic criteria for delusional disorder. </w:t>
      </w:r>
      <w:r w:rsidRPr="007F63C7">
        <w:rPr>
          <w:rFonts w:ascii="Book Antiqua" w:eastAsia="宋体" w:hAnsi="Book Antiqua"/>
          <w:i/>
          <w:kern w:val="2"/>
          <w:lang w:val="en-US" w:eastAsia="zh-CN"/>
        </w:rPr>
        <w:t>Schizophr Res</w:t>
      </w:r>
      <w:r w:rsidRPr="007F63C7">
        <w:rPr>
          <w:rFonts w:ascii="Book Antiqua" w:eastAsia="宋体" w:hAnsi="Book Antiqua"/>
          <w:kern w:val="2"/>
          <w:lang w:val="en-US" w:eastAsia="zh-CN"/>
        </w:rPr>
        <w:t xml:space="preserve"> 2019; </w:t>
      </w:r>
      <w:r w:rsidRPr="007F63C7">
        <w:rPr>
          <w:rFonts w:ascii="Book Antiqua" w:eastAsia="宋体" w:hAnsi="Book Antiqua"/>
          <w:b/>
          <w:kern w:val="2"/>
          <w:lang w:val="en-US" w:eastAsia="zh-CN"/>
        </w:rPr>
        <w:t>209</w:t>
      </w:r>
      <w:r w:rsidRPr="007F63C7">
        <w:rPr>
          <w:rFonts w:ascii="Book Antiqua" w:eastAsia="宋体" w:hAnsi="Book Antiqua"/>
          <w:kern w:val="2"/>
          <w:lang w:val="en-US" w:eastAsia="zh-CN"/>
        </w:rPr>
        <w:t>: 164-170 [PMID: 31080154 DOI: 10.1016/j.schres.2019.04.027]</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4 </w:t>
      </w:r>
      <w:r w:rsidRPr="007F63C7">
        <w:rPr>
          <w:rFonts w:ascii="Book Antiqua" w:eastAsia="宋体" w:hAnsi="Book Antiqua"/>
          <w:b/>
          <w:kern w:val="2"/>
          <w:lang w:val="en-US" w:eastAsia="zh-CN"/>
        </w:rPr>
        <w:t>Manschreck TC</w:t>
      </w:r>
      <w:r w:rsidRPr="007F63C7">
        <w:rPr>
          <w:rFonts w:ascii="Book Antiqua" w:eastAsia="宋体" w:hAnsi="Book Antiqua"/>
          <w:kern w:val="2"/>
          <w:lang w:val="en-US" w:eastAsia="zh-CN"/>
        </w:rPr>
        <w:t>. Delusional Disorder and Shared Psychotic Disorder. In: Sadock BJ, Sadock V (eds.). Comprehensive Textbook of Psychiatry- Seventh Edition 2000; 1243-1262</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5 </w:t>
      </w:r>
      <w:r w:rsidRPr="007F63C7">
        <w:rPr>
          <w:rFonts w:ascii="Book Antiqua" w:eastAsia="宋体" w:hAnsi="Book Antiqua"/>
          <w:b/>
          <w:kern w:val="2"/>
          <w:lang w:val="en-US" w:eastAsia="zh-CN"/>
        </w:rPr>
        <w:t>González-Rodríguez A</w:t>
      </w:r>
      <w:r w:rsidRPr="007F63C7">
        <w:rPr>
          <w:rFonts w:ascii="Book Antiqua" w:eastAsia="宋体" w:hAnsi="Book Antiqua"/>
          <w:kern w:val="2"/>
          <w:lang w:val="en-US" w:eastAsia="zh-CN"/>
        </w:rPr>
        <w:t xml:space="preserve">,  Esteve M, Álvarez A, Guàrdia A, Monreal JA, Palao D, Labad J. What we know and still need to know about gender aspects of delusional disorder: A narrative review of recent work. </w:t>
      </w:r>
      <w:r w:rsidRPr="007F63C7">
        <w:rPr>
          <w:rFonts w:ascii="Book Antiqua" w:eastAsia="宋体" w:hAnsi="Book Antiqua"/>
          <w:i/>
          <w:kern w:val="2"/>
          <w:lang w:val="en-US" w:eastAsia="zh-CN"/>
        </w:rPr>
        <w:t>J Psychiatry Brain Sc</w:t>
      </w:r>
      <w:r w:rsidRPr="007F63C7">
        <w:rPr>
          <w:rFonts w:ascii="Book Antiqua" w:eastAsia="宋体" w:hAnsi="Book Antiqua"/>
          <w:kern w:val="2"/>
          <w:lang w:val="en-US" w:eastAsia="zh-CN"/>
        </w:rPr>
        <w:t xml:space="preserve">i 2019; </w:t>
      </w:r>
      <w:r w:rsidRPr="007F63C7">
        <w:rPr>
          <w:rFonts w:ascii="Book Antiqua" w:eastAsia="宋体" w:hAnsi="Book Antiqua"/>
          <w:b/>
          <w:kern w:val="2"/>
          <w:lang w:val="en-US" w:eastAsia="zh-CN"/>
        </w:rPr>
        <w:t>4</w:t>
      </w:r>
      <w:r w:rsidRPr="007F63C7">
        <w:rPr>
          <w:rFonts w:ascii="Book Antiqua" w:eastAsia="宋体" w:hAnsi="Book Antiqua"/>
          <w:kern w:val="2"/>
          <w:lang w:val="en-US" w:eastAsia="zh-CN"/>
        </w:rPr>
        <w:t>: e190009 [DOI: 10.20900/jpbs.20190009]</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6 </w:t>
      </w:r>
      <w:r w:rsidRPr="007F63C7">
        <w:rPr>
          <w:rFonts w:ascii="Book Antiqua" w:eastAsia="宋体" w:hAnsi="Book Antiqua"/>
          <w:b/>
          <w:kern w:val="2"/>
          <w:lang w:val="en-US" w:eastAsia="zh-CN"/>
        </w:rPr>
        <w:t>Grover S</w:t>
      </w:r>
      <w:r w:rsidRPr="007F63C7">
        <w:rPr>
          <w:rFonts w:ascii="Book Antiqua" w:eastAsia="宋体" w:hAnsi="Book Antiqua"/>
          <w:kern w:val="2"/>
          <w:lang w:val="en-US" w:eastAsia="zh-CN"/>
        </w:rPr>
        <w:t xml:space="preserve">, Biswas P, Avasthi A. Delusional disorder: Study from North India. </w:t>
      </w:r>
      <w:r w:rsidRPr="007F63C7">
        <w:rPr>
          <w:rFonts w:ascii="Book Antiqua" w:eastAsia="宋体" w:hAnsi="Book Antiqua"/>
          <w:i/>
          <w:kern w:val="2"/>
          <w:lang w:val="en-US" w:eastAsia="zh-CN"/>
        </w:rPr>
        <w:t>Psychiatry Clin Neurosci</w:t>
      </w:r>
      <w:r w:rsidRPr="007F63C7">
        <w:rPr>
          <w:rFonts w:ascii="Book Antiqua" w:eastAsia="宋体" w:hAnsi="Book Antiqua"/>
          <w:kern w:val="2"/>
          <w:lang w:val="en-US" w:eastAsia="zh-CN"/>
        </w:rPr>
        <w:t xml:space="preserve"> 2007; </w:t>
      </w:r>
      <w:r w:rsidRPr="007F63C7">
        <w:rPr>
          <w:rFonts w:ascii="Book Antiqua" w:eastAsia="宋体" w:hAnsi="Book Antiqua"/>
          <w:b/>
          <w:kern w:val="2"/>
          <w:lang w:val="en-US" w:eastAsia="zh-CN"/>
        </w:rPr>
        <w:t>61</w:t>
      </w:r>
      <w:r w:rsidRPr="007F63C7">
        <w:rPr>
          <w:rFonts w:ascii="Book Antiqua" w:eastAsia="宋体" w:hAnsi="Book Antiqua"/>
          <w:kern w:val="2"/>
          <w:lang w:val="en-US" w:eastAsia="zh-CN"/>
        </w:rPr>
        <w:t>: 462-470 [PMID: 17875023 DOI: 10.1111/j.1440-1819.2007.01694.x]</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7 </w:t>
      </w:r>
      <w:r w:rsidRPr="007F63C7">
        <w:rPr>
          <w:rFonts w:ascii="Book Antiqua" w:eastAsia="宋体" w:hAnsi="Book Antiqua"/>
          <w:b/>
          <w:kern w:val="2"/>
          <w:lang w:val="en-US" w:eastAsia="zh-CN"/>
        </w:rPr>
        <w:t>Kendler KS</w:t>
      </w:r>
      <w:r w:rsidRPr="007F63C7">
        <w:rPr>
          <w:rFonts w:ascii="Book Antiqua" w:eastAsia="宋体" w:hAnsi="Book Antiqua"/>
          <w:kern w:val="2"/>
          <w:lang w:val="en-US" w:eastAsia="zh-CN"/>
        </w:rPr>
        <w:t xml:space="preserve">. Demography of paranoid psychosis (delusional disorder): a review and comparison with schizophrenia and affective illness. </w:t>
      </w:r>
      <w:r w:rsidRPr="007F63C7">
        <w:rPr>
          <w:rFonts w:ascii="Book Antiqua" w:eastAsia="宋体" w:hAnsi="Book Antiqua"/>
          <w:i/>
          <w:kern w:val="2"/>
          <w:lang w:val="en-US" w:eastAsia="zh-CN"/>
        </w:rPr>
        <w:t>Arch Gen Psychiatry</w:t>
      </w:r>
      <w:r w:rsidRPr="007F63C7">
        <w:rPr>
          <w:rFonts w:ascii="Book Antiqua" w:eastAsia="宋体" w:hAnsi="Book Antiqua"/>
          <w:kern w:val="2"/>
          <w:lang w:val="en-US" w:eastAsia="zh-CN"/>
        </w:rPr>
        <w:t xml:space="preserve"> 1982; </w:t>
      </w:r>
      <w:r w:rsidRPr="007F63C7">
        <w:rPr>
          <w:rFonts w:ascii="Book Antiqua" w:eastAsia="宋体" w:hAnsi="Book Antiqua"/>
          <w:b/>
          <w:kern w:val="2"/>
          <w:lang w:val="en-US" w:eastAsia="zh-CN"/>
        </w:rPr>
        <w:t>39</w:t>
      </w:r>
      <w:r w:rsidRPr="007F63C7">
        <w:rPr>
          <w:rFonts w:ascii="Book Antiqua" w:eastAsia="宋体" w:hAnsi="Book Antiqua"/>
          <w:kern w:val="2"/>
          <w:lang w:val="en-US" w:eastAsia="zh-CN"/>
        </w:rPr>
        <w:t>: 890-902 [PMID: 7103678 DOI: 10.1001/archpsyc.1982.04290080012003]</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8 </w:t>
      </w:r>
      <w:r w:rsidRPr="007F63C7">
        <w:rPr>
          <w:rFonts w:ascii="Book Antiqua" w:eastAsia="宋体" w:hAnsi="Book Antiqua"/>
          <w:b/>
          <w:kern w:val="2"/>
          <w:lang w:val="en-US" w:eastAsia="zh-CN"/>
        </w:rPr>
        <w:t>Munro A</w:t>
      </w:r>
      <w:r w:rsidRPr="007F63C7">
        <w:rPr>
          <w:rFonts w:ascii="Book Antiqua" w:eastAsia="宋体" w:hAnsi="Book Antiqua"/>
          <w:kern w:val="2"/>
          <w:lang w:val="en-US" w:eastAsia="zh-CN"/>
        </w:rPr>
        <w:t xml:space="preserve">, Mok H. An overview of treatment in paranoia/delusional disorder. </w:t>
      </w:r>
      <w:r w:rsidRPr="007F63C7">
        <w:rPr>
          <w:rFonts w:ascii="Book Antiqua" w:eastAsia="宋体" w:hAnsi="Book Antiqua"/>
          <w:i/>
          <w:kern w:val="2"/>
          <w:lang w:val="en-US" w:eastAsia="zh-CN"/>
        </w:rPr>
        <w:t>Can J Psychiatry</w:t>
      </w:r>
      <w:r w:rsidRPr="007F63C7">
        <w:rPr>
          <w:rFonts w:ascii="Book Antiqua" w:eastAsia="宋体" w:hAnsi="Book Antiqua"/>
          <w:kern w:val="2"/>
          <w:lang w:val="en-US" w:eastAsia="zh-CN"/>
        </w:rPr>
        <w:t xml:space="preserve"> 1995; </w:t>
      </w:r>
      <w:r w:rsidRPr="007F63C7">
        <w:rPr>
          <w:rFonts w:ascii="Book Antiqua" w:eastAsia="宋体" w:hAnsi="Book Antiqua"/>
          <w:b/>
          <w:kern w:val="2"/>
          <w:lang w:val="en-US" w:eastAsia="zh-CN"/>
        </w:rPr>
        <w:t>40</w:t>
      </w:r>
      <w:r w:rsidRPr="007F63C7">
        <w:rPr>
          <w:rFonts w:ascii="Book Antiqua" w:eastAsia="宋体" w:hAnsi="Book Antiqua"/>
          <w:kern w:val="2"/>
          <w:lang w:val="en-US" w:eastAsia="zh-CN"/>
        </w:rPr>
        <w:t>: 616-622 [PMID: 8681259 DOI: 10.1177/070674379504001008]</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9 </w:t>
      </w:r>
      <w:r w:rsidRPr="007F63C7">
        <w:rPr>
          <w:rFonts w:ascii="Book Antiqua" w:eastAsia="宋体" w:hAnsi="Book Antiqua"/>
          <w:b/>
          <w:kern w:val="2"/>
          <w:lang w:val="en-US" w:eastAsia="zh-CN"/>
        </w:rPr>
        <w:t>Manschreck TC</w:t>
      </w:r>
      <w:r w:rsidRPr="007F63C7">
        <w:rPr>
          <w:rFonts w:ascii="Book Antiqua" w:eastAsia="宋体" w:hAnsi="Book Antiqua"/>
          <w:kern w:val="2"/>
          <w:lang w:val="en-US" w:eastAsia="zh-CN"/>
        </w:rPr>
        <w:t xml:space="preserve">, Khan NL. Recent advances in the treatment of delusional disorder. </w:t>
      </w:r>
      <w:r w:rsidRPr="007F63C7">
        <w:rPr>
          <w:rFonts w:ascii="Book Antiqua" w:eastAsia="宋体" w:hAnsi="Book Antiqua"/>
          <w:i/>
          <w:kern w:val="2"/>
          <w:lang w:val="en-US" w:eastAsia="zh-CN"/>
        </w:rPr>
        <w:t>Can J Psychiatry</w:t>
      </w:r>
      <w:r w:rsidRPr="007F63C7">
        <w:rPr>
          <w:rFonts w:ascii="Book Antiqua" w:eastAsia="宋体" w:hAnsi="Book Antiqua"/>
          <w:kern w:val="2"/>
          <w:lang w:val="en-US" w:eastAsia="zh-CN"/>
        </w:rPr>
        <w:t xml:space="preserve"> 2006; </w:t>
      </w:r>
      <w:r w:rsidRPr="007F63C7">
        <w:rPr>
          <w:rFonts w:ascii="Book Antiqua" w:eastAsia="宋体" w:hAnsi="Book Antiqua"/>
          <w:b/>
          <w:kern w:val="2"/>
          <w:lang w:val="en-US" w:eastAsia="zh-CN"/>
        </w:rPr>
        <w:t>51</w:t>
      </w:r>
      <w:r w:rsidRPr="007F63C7">
        <w:rPr>
          <w:rFonts w:ascii="Book Antiqua" w:eastAsia="宋体" w:hAnsi="Book Antiqua"/>
          <w:kern w:val="2"/>
          <w:lang w:val="en-US" w:eastAsia="zh-CN"/>
        </w:rPr>
        <w:t>: 114-119 [PMID: 16989110 DOI: 10.1177/070674370605100207]</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10 </w:t>
      </w:r>
      <w:r w:rsidRPr="007F63C7">
        <w:rPr>
          <w:rFonts w:ascii="Book Antiqua" w:eastAsia="宋体" w:hAnsi="Book Antiqua"/>
          <w:b/>
          <w:kern w:val="2"/>
          <w:lang w:val="en-US" w:eastAsia="zh-CN"/>
        </w:rPr>
        <w:t>Muñoz-Negro JE</w:t>
      </w:r>
      <w:r w:rsidRPr="007F63C7">
        <w:rPr>
          <w:rFonts w:ascii="Book Antiqua" w:eastAsia="宋体" w:hAnsi="Book Antiqua"/>
          <w:kern w:val="2"/>
          <w:lang w:val="en-US" w:eastAsia="zh-CN"/>
        </w:rPr>
        <w:t xml:space="preserve">, Cervilla JA. A </w:t>
      </w:r>
      <w:r w:rsidR="005C4393" w:rsidRPr="007F63C7">
        <w:rPr>
          <w:rFonts w:ascii="Book Antiqua" w:eastAsia="宋体" w:hAnsi="Book Antiqua"/>
          <w:kern w:val="2"/>
          <w:lang w:val="en-US" w:eastAsia="zh-CN"/>
        </w:rPr>
        <w:t>s</w:t>
      </w:r>
      <w:r w:rsidRPr="007F63C7">
        <w:rPr>
          <w:rFonts w:ascii="Book Antiqua" w:eastAsia="宋体" w:hAnsi="Book Antiqua"/>
          <w:kern w:val="2"/>
          <w:lang w:val="en-US" w:eastAsia="zh-CN"/>
        </w:rPr>
        <w:t xml:space="preserve">ystematic </w:t>
      </w:r>
      <w:r w:rsidR="005C4393" w:rsidRPr="007F63C7">
        <w:rPr>
          <w:rFonts w:ascii="Book Antiqua" w:eastAsia="宋体" w:hAnsi="Book Antiqua"/>
          <w:kern w:val="2"/>
          <w:lang w:val="en-US" w:eastAsia="zh-CN"/>
        </w:rPr>
        <w:t>r</w:t>
      </w:r>
      <w:r w:rsidRPr="007F63C7">
        <w:rPr>
          <w:rFonts w:ascii="Book Antiqua" w:eastAsia="宋体" w:hAnsi="Book Antiqua"/>
          <w:kern w:val="2"/>
          <w:lang w:val="en-US" w:eastAsia="zh-CN"/>
        </w:rPr>
        <w:t xml:space="preserve">eview on the </w:t>
      </w:r>
      <w:r w:rsidR="005C4393" w:rsidRPr="007F63C7">
        <w:rPr>
          <w:rFonts w:ascii="Book Antiqua" w:eastAsia="宋体" w:hAnsi="Book Antiqua"/>
          <w:kern w:val="2"/>
          <w:lang w:val="en-US" w:eastAsia="zh-CN"/>
        </w:rPr>
        <w:t>p</w:t>
      </w:r>
      <w:r w:rsidRPr="007F63C7">
        <w:rPr>
          <w:rFonts w:ascii="Book Antiqua" w:eastAsia="宋体" w:hAnsi="Book Antiqua"/>
          <w:kern w:val="2"/>
          <w:lang w:val="en-US" w:eastAsia="zh-CN"/>
        </w:rPr>
        <w:t xml:space="preserve">harmacological </w:t>
      </w:r>
      <w:r w:rsidR="005C4393" w:rsidRPr="007F63C7">
        <w:rPr>
          <w:rFonts w:ascii="Book Antiqua" w:eastAsia="宋体" w:hAnsi="Book Antiqua"/>
          <w:kern w:val="2"/>
          <w:lang w:val="en-US" w:eastAsia="zh-CN"/>
        </w:rPr>
        <w:t>t</w:t>
      </w:r>
      <w:r w:rsidRPr="007F63C7">
        <w:rPr>
          <w:rFonts w:ascii="Book Antiqua" w:eastAsia="宋体" w:hAnsi="Book Antiqua"/>
          <w:kern w:val="2"/>
          <w:lang w:val="en-US" w:eastAsia="zh-CN"/>
        </w:rPr>
        <w:t xml:space="preserve">reatment of </w:t>
      </w:r>
      <w:r w:rsidR="005C4393" w:rsidRPr="007F63C7">
        <w:rPr>
          <w:rFonts w:ascii="Book Antiqua" w:eastAsia="宋体" w:hAnsi="Book Antiqua"/>
          <w:kern w:val="2"/>
          <w:lang w:val="en-US" w:eastAsia="zh-CN"/>
        </w:rPr>
        <w:t>d</w:t>
      </w:r>
      <w:r w:rsidRPr="007F63C7">
        <w:rPr>
          <w:rFonts w:ascii="Book Antiqua" w:eastAsia="宋体" w:hAnsi="Book Antiqua"/>
          <w:kern w:val="2"/>
          <w:lang w:val="en-US" w:eastAsia="zh-CN"/>
        </w:rPr>
        <w:t xml:space="preserve">elusional </w:t>
      </w:r>
      <w:r w:rsidR="005C4393" w:rsidRPr="007F63C7">
        <w:rPr>
          <w:rFonts w:ascii="Book Antiqua" w:eastAsia="宋体" w:hAnsi="Book Antiqua"/>
          <w:kern w:val="2"/>
          <w:lang w:val="en-US" w:eastAsia="zh-CN"/>
        </w:rPr>
        <w:t>d</w:t>
      </w:r>
      <w:r w:rsidRPr="007F63C7">
        <w:rPr>
          <w:rFonts w:ascii="Book Antiqua" w:eastAsia="宋体" w:hAnsi="Book Antiqua"/>
          <w:kern w:val="2"/>
          <w:lang w:val="en-US" w:eastAsia="zh-CN"/>
        </w:rPr>
        <w:t xml:space="preserve">isorder. </w:t>
      </w:r>
      <w:r w:rsidRPr="007F63C7">
        <w:rPr>
          <w:rFonts w:ascii="Book Antiqua" w:eastAsia="宋体" w:hAnsi="Book Antiqua"/>
          <w:i/>
          <w:kern w:val="2"/>
          <w:lang w:val="en-US" w:eastAsia="zh-CN"/>
        </w:rPr>
        <w:t>J Clin Psychopharmacol</w:t>
      </w:r>
      <w:r w:rsidRPr="007F63C7">
        <w:rPr>
          <w:rFonts w:ascii="Book Antiqua" w:eastAsia="宋体" w:hAnsi="Book Antiqua"/>
          <w:kern w:val="2"/>
          <w:lang w:val="en-US" w:eastAsia="zh-CN"/>
        </w:rPr>
        <w:t xml:space="preserve"> 2016; </w:t>
      </w:r>
      <w:r w:rsidRPr="007F63C7">
        <w:rPr>
          <w:rFonts w:ascii="Book Antiqua" w:eastAsia="宋体" w:hAnsi="Book Antiqua"/>
          <w:b/>
          <w:kern w:val="2"/>
          <w:lang w:val="en-US" w:eastAsia="zh-CN"/>
        </w:rPr>
        <w:t>36</w:t>
      </w:r>
      <w:r w:rsidRPr="007F63C7">
        <w:rPr>
          <w:rFonts w:ascii="Book Antiqua" w:eastAsia="宋体" w:hAnsi="Book Antiqua"/>
          <w:kern w:val="2"/>
          <w:lang w:val="en-US" w:eastAsia="zh-CN"/>
        </w:rPr>
        <w:t>: 684-690 [PMID: 27811554 DOI: 10.1097/JCP.0000000000000595]</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11 </w:t>
      </w:r>
      <w:r w:rsidRPr="007F63C7">
        <w:rPr>
          <w:rFonts w:ascii="Book Antiqua" w:eastAsia="宋体" w:hAnsi="Book Antiqua"/>
          <w:b/>
          <w:kern w:val="2"/>
          <w:lang w:val="en-US" w:eastAsia="zh-CN"/>
        </w:rPr>
        <w:t>González-Rodríguez A</w:t>
      </w:r>
      <w:r w:rsidRPr="007F63C7">
        <w:rPr>
          <w:rFonts w:ascii="Book Antiqua" w:eastAsia="宋体" w:hAnsi="Book Antiqua"/>
          <w:kern w:val="2"/>
          <w:lang w:val="en-US" w:eastAsia="zh-CN"/>
        </w:rPr>
        <w:t xml:space="preserve">, Estrada F, Monreal JA, Palao D, Labad J. A </w:t>
      </w:r>
      <w:r w:rsidR="005C4393" w:rsidRPr="007F63C7">
        <w:rPr>
          <w:rFonts w:ascii="Book Antiqua" w:eastAsia="宋体" w:hAnsi="Book Antiqua"/>
          <w:kern w:val="2"/>
          <w:lang w:val="en-US" w:eastAsia="zh-CN"/>
        </w:rPr>
        <w:t>s</w:t>
      </w:r>
      <w:r w:rsidRPr="007F63C7">
        <w:rPr>
          <w:rFonts w:ascii="Book Antiqua" w:eastAsia="宋体" w:hAnsi="Book Antiqua"/>
          <w:kern w:val="2"/>
          <w:lang w:val="en-US" w:eastAsia="zh-CN"/>
        </w:rPr>
        <w:t xml:space="preserve">ystematic </w:t>
      </w:r>
      <w:r w:rsidR="005C4393" w:rsidRPr="007F63C7">
        <w:rPr>
          <w:rFonts w:ascii="Book Antiqua" w:eastAsia="宋体" w:hAnsi="Book Antiqua"/>
          <w:kern w:val="2"/>
          <w:lang w:val="en-US" w:eastAsia="zh-CN"/>
        </w:rPr>
        <w:t>r</w:t>
      </w:r>
      <w:r w:rsidRPr="007F63C7">
        <w:rPr>
          <w:rFonts w:ascii="Book Antiqua" w:eastAsia="宋体" w:hAnsi="Book Antiqua"/>
          <w:kern w:val="2"/>
          <w:lang w:val="en-US" w:eastAsia="zh-CN"/>
        </w:rPr>
        <w:t xml:space="preserve">eview of </w:t>
      </w:r>
      <w:r w:rsidR="005C4393" w:rsidRPr="007F63C7">
        <w:rPr>
          <w:rFonts w:ascii="Book Antiqua" w:eastAsia="宋体" w:hAnsi="Book Antiqua"/>
          <w:kern w:val="2"/>
          <w:lang w:val="en-US" w:eastAsia="zh-CN"/>
        </w:rPr>
        <w:t>m</w:t>
      </w:r>
      <w:r w:rsidRPr="007F63C7">
        <w:rPr>
          <w:rFonts w:ascii="Book Antiqua" w:eastAsia="宋体" w:hAnsi="Book Antiqua"/>
          <w:kern w:val="2"/>
          <w:lang w:val="en-US" w:eastAsia="zh-CN"/>
        </w:rPr>
        <w:t xml:space="preserve">ethods for the </w:t>
      </w:r>
      <w:r w:rsidR="005C4393" w:rsidRPr="007F63C7">
        <w:rPr>
          <w:rFonts w:ascii="Book Antiqua" w:eastAsia="宋体" w:hAnsi="Book Antiqua"/>
          <w:kern w:val="2"/>
          <w:lang w:val="en-US" w:eastAsia="zh-CN"/>
        </w:rPr>
        <w:t>m</w:t>
      </w:r>
      <w:r w:rsidRPr="007F63C7">
        <w:rPr>
          <w:rFonts w:ascii="Book Antiqua" w:eastAsia="宋体" w:hAnsi="Book Antiqua"/>
          <w:kern w:val="2"/>
          <w:lang w:val="en-US" w:eastAsia="zh-CN"/>
        </w:rPr>
        <w:t xml:space="preserve">easurement of </w:t>
      </w:r>
      <w:r w:rsidR="005C4393" w:rsidRPr="007F63C7">
        <w:rPr>
          <w:rFonts w:ascii="Book Antiqua" w:eastAsia="宋体" w:hAnsi="Book Antiqua"/>
          <w:kern w:val="2"/>
          <w:lang w:val="en-US" w:eastAsia="zh-CN"/>
        </w:rPr>
        <w:t>a</w:t>
      </w:r>
      <w:r w:rsidRPr="007F63C7">
        <w:rPr>
          <w:rFonts w:ascii="Book Antiqua" w:eastAsia="宋体" w:hAnsi="Book Antiqua"/>
          <w:kern w:val="2"/>
          <w:lang w:val="en-US" w:eastAsia="zh-CN"/>
        </w:rPr>
        <w:t xml:space="preserve">ntipsychotic </w:t>
      </w:r>
      <w:r w:rsidR="005C4393" w:rsidRPr="007F63C7">
        <w:rPr>
          <w:rFonts w:ascii="Book Antiqua" w:eastAsia="宋体" w:hAnsi="Book Antiqua"/>
          <w:kern w:val="2"/>
          <w:lang w:val="en-US" w:eastAsia="zh-CN"/>
        </w:rPr>
        <w:t>a</w:t>
      </w:r>
      <w:r w:rsidRPr="007F63C7">
        <w:rPr>
          <w:rFonts w:ascii="Book Antiqua" w:eastAsia="宋体" w:hAnsi="Book Antiqua"/>
          <w:kern w:val="2"/>
          <w:lang w:val="en-US" w:eastAsia="zh-CN"/>
        </w:rPr>
        <w:t xml:space="preserve">dherence in </w:t>
      </w:r>
      <w:r w:rsidR="005C4393" w:rsidRPr="007F63C7">
        <w:rPr>
          <w:rFonts w:ascii="Book Antiqua" w:eastAsia="宋体" w:hAnsi="Book Antiqua"/>
          <w:kern w:val="2"/>
          <w:lang w:val="en-US" w:eastAsia="zh-CN"/>
        </w:rPr>
        <w:t>d</w:t>
      </w:r>
      <w:r w:rsidRPr="007F63C7">
        <w:rPr>
          <w:rFonts w:ascii="Book Antiqua" w:eastAsia="宋体" w:hAnsi="Book Antiqua"/>
          <w:kern w:val="2"/>
          <w:lang w:val="en-US" w:eastAsia="zh-CN"/>
        </w:rPr>
        <w:t xml:space="preserve">elusional </w:t>
      </w:r>
      <w:r w:rsidR="005C4393" w:rsidRPr="007F63C7">
        <w:rPr>
          <w:rFonts w:ascii="Book Antiqua" w:eastAsia="宋体" w:hAnsi="Book Antiqua"/>
          <w:kern w:val="2"/>
          <w:lang w:val="en-US" w:eastAsia="zh-CN"/>
        </w:rPr>
        <w:t>d</w:t>
      </w:r>
      <w:r w:rsidRPr="007F63C7">
        <w:rPr>
          <w:rFonts w:ascii="Book Antiqua" w:eastAsia="宋体" w:hAnsi="Book Antiqua"/>
          <w:kern w:val="2"/>
          <w:lang w:val="en-US" w:eastAsia="zh-CN"/>
        </w:rPr>
        <w:t xml:space="preserve">isorder. </w:t>
      </w:r>
      <w:r w:rsidRPr="007F63C7">
        <w:rPr>
          <w:rFonts w:ascii="Book Antiqua" w:eastAsia="宋体" w:hAnsi="Book Antiqua"/>
          <w:i/>
          <w:kern w:val="2"/>
          <w:lang w:val="en-US" w:eastAsia="zh-CN"/>
        </w:rPr>
        <w:t>J Clin Psychopharmacol</w:t>
      </w:r>
      <w:r w:rsidRPr="007F63C7">
        <w:rPr>
          <w:rFonts w:ascii="Book Antiqua" w:eastAsia="宋体" w:hAnsi="Book Antiqua"/>
          <w:kern w:val="2"/>
          <w:lang w:val="en-US" w:eastAsia="zh-CN"/>
        </w:rPr>
        <w:t xml:space="preserve"> 2018; </w:t>
      </w:r>
      <w:r w:rsidRPr="007F63C7">
        <w:rPr>
          <w:rFonts w:ascii="Book Antiqua" w:eastAsia="宋体" w:hAnsi="Book Antiqua"/>
          <w:b/>
          <w:kern w:val="2"/>
          <w:lang w:val="en-US" w:eastAsia="zh-CN"/>
        </w:rPr>
        <w:t>38</w:t>
      </w:r>
      <w:r w:rsidRPr="007F63C7">
        <w:rPr>
          <w:rFonts w:ascii="Book Antiqua" w:eastAsia="宋体" w:hAnsi="Book Antiqua"/>
          <w:kern w:val="2"/>
          <w:lang w:val="en-US" w:eastAsia="zh-CN"/>
        </w:rPr>
        <w:t>: 412-414 [PMID: 29851708 DOI: 10.1097/JCP.0000000000000893]</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12 </w:t>
      </w:r>
      <w:r w:rsidRPr="007F63C7">
        <w:rPr>
          <w:rFonts w:ascii="Book Antiqua" w:eastAsia="宋体" w:hAnsi="Book Antiqua"/>
          <w:b/>
          <w:kern w:val="2"/>
          <w:lang w:val="en-US" w:eastAsia="zh-CN"/>
        </w:rPr>
        <w:t>O'Connor K</w:t>
      </w:r>
      <w:r w:rsidRPr="007F63C7">
        <w:rPr>
          <w:rFonts w:ascii="Book Antiqua" w:eastAsia="宋体" w:hAnsi="Book Antiqua"/>
          <w:kern w:val="2"/>
          <w:lang w:val="en-US" w:eastAsia="zh-CN"/>
        </w:rPr>
        <w:t xml:space="preserve">, Stip E, Pélissier MC, Aardema F, Guay S, Gaudette G, Van Haaster I, Robillard S, Grenier S, Careau Y, Doucet P, Leblanc V. Treating delusional disorder: a comparison of cognitive-behavioural therapy and attention placebo control. </w:t>
      </w:r>
      <w:r w:rsidRPr="007F63C7">
        <w:rPr>
          <w:rFonts w:ascii="Book Antiqua" w:eastAsia="宋体" w:hAnsi="Book Antiqua"/>
          <w:i/>
          <w:kern w:val="2"/>
          <w:lang w:val="en-US" w:eastAsia="zh-CN"/>
        </w:rPr>
        <w:t>Can J Psychiatry</w:t>
      </w:r>
      <w:r w:rsidRPr="007F63C7">
        <w:rPr>
          <w:rFonts w:ascii="Book Antiqua" w:eastAsia="宋体" w:hAnsi="Book Antiqua"/>
          <w:kern w:val="2"/>
          <w:lang w:val="en-US" w:eastAsia="zh-CN"/>
        </w:rPr>
        <w:t xml:space="preserve"> 2007; </w:t>
      </w:r>
      <w:r w:rsidRPr="007F63C7">
        <w:rPr>
          <w:rFonts w:ascii="Book Antiqua" w:eastAsia="宋体" w:hAnsi="Book Antiqua"/>
          <w:b/>
          <w:kern w:val="2"/>
          <w:lang w:val="en-US" w:eastAsia="zh-CN"/>
        </w:rPr>
        <w:t>52</w:t>
      </w:r>
      <w:r w:rsidRPr="007F63C7">
        <w:rPr>
          <w:rFonts w:ascii="Book Antiqua" w:eastAsia="宋体" w:hAnsi="Book Antiqua"/>
          <w:kern w:val="2"/>
          <w:lang w:val="en-US" w:eastAsia="zh-CN"/>
        </w:rPr>
        <w:t>: 182-190 [PMID: 17479527 DOI: 10.1177/070674370705200310]</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13 </w:t>
      </w:r>
      <w:r w:rsidRPr="007F63C7">
        <w:rPr>
          <w:rFonts w:ascii="Book Antiqua" w:eastAsia="宋体" w:hAnsi="Book Antiqua"/>
          <w:b/>
          <w:kern w:val="2"/>
          <w:lang w:val="en-US" w:eastAsia="zh-CN"/>
        </w:rPr>
        <w:t>González-Rodríguez A</w:t>
      </w:r>
      <w:r w:rsidRPr="007F63C7">
        <w:rPr>
          <w:rFonts w:ascii="Book Antiqua" w:eastAsia="宋体" w:hAnsi="Book Antiqua"/>
          <w:kern w:val="2"/>
          <w:lang w:val="en-US" w:eastAsia="zh-CN"/>
        </w:rPr>
        <w:t xml:space="preserve">, Estrada F, Monreal JA, Palao D, Labad J. A systematic review of the operational definitions for antipsychotic response in delusional disorder. </w:t>
      </w:r>
      <w:r w:rsidRPr="007F63C7">
        <w:rPr>
          <w:rFonts w:ascii="Book Antiqua" w:eastAsia="宋体" w:hAnsi="Book Antiqua"/>
          <w:i/>
          <w:kern w:val="2"/>
          <w:lang w:val="en-US" w:eastAsia="zh-CN"/>
        </w:rPr>
        <w:t>Int Clin Psychopharmacol</w:t>
      </w:r>
      <w:r w:rsidRPr="007F63C7">
        <w:rPr>
          <w:rFonts w:ascii="Book Antiqua" w:eastAsia="宋体" w:hAnsi="Book Antiqua"/>
          <w:kern w:val="2"/>
          <w:lang w:val="en-US" w:eastAsia="zh-CN"/>
        </w:rPr>
        <w:t xml:space="preserve"> 2018; </w:t>
      </w:r>
      <w:r w:rsidRPr="007F63C7">
        <w:rPr>
          <w:rFonts w:ascii="Book Antiqua" w:eastAsia="宋体" w:hAnsi="Book Antiqua"/>
          <w:b/>
          <w:kern w:val="2"/>
          <w:lang w:val="en-US" w:eastAsia="zh-CN"/>
        </w:rPr>
        <w:t>33</w:t>
      </w:r>
      <w:r w:rsidRPr="007F63C7">
        <w:rPr>
          <w:rFonts w:ascii="Book Antiqua" w:eastAsia="宋体" w:hAnsi="Book Antiqua"/>
          <w:kern w:val="2"/>
          <w:lang w:val="en-US" w:eastAsia="zh-CN"/>
        </w:rPr>
        <w:t>: 261-267 [PMID: 29912058 DOI: 10.1097/YIC.0000000000000227]</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14 </w:t>
      </w:r>
      <w:r w:rsidRPr="007F63C7">
        <w:rPr>
          <w:rFonts w:ascii="Book Antiqua" w:eastAsia="宋体" w:hAnsi="Book Antiqua"/>
          <w:b/>
          <w:kern w:val="2"/>
          <w:lang w:val="en-US" w:eastAsia="zh-CN"/>
        </w:rPr>
        <w:t>Forgácová L</w:t>
      </w:r>
      <w:r w:rsidRPr="007F63C7">
        <w:rPr>
          <w:rFonts w:ascii="Book Antiqua" w:eastAsia="宋体" w:hAnsi="Book Antiqua"/>
          <w:kern w:val="2"/>
          <w:lang w:val="en-US" w:eastAsia="zh-CN"/>
        </w:rPr>
        <w:t xml:space="preserve">. Delusion assessment scales. </w:t>
      </w:r>
      <w:r w:rsidRPr="007F63C7">
        <w:rPr>
          <w:rFonts w:ascii="Book Antiqua" w:eastAsia="宋体" w:hAnsi="Book Antiqua"/>
          <w:i/>
          <w:kern w:val="2"/>
          <w:lang w:val="en-US" w:eastAsia="zh-CN"/>
        </w:rPr>
        <w:t>Neuropsychopharmacol Hung</w:t>
      </w:r>
      <w:r w:rsidRPr="007F63C7">
        <w:rPr>
          <w:rFonts w:ascii="Book Antiqua" w:eastAsia="宋体" w:hAnsi="Book Antiqua"/>
          <w:kern w:val="2"/>
          <w:lang w:val="en-US" w:eastAsia="zh-CN"/>
        </w:rPr>
        <w:t xml:space="preserve"> 2008; </w:t>
      </w:r>
      <w:r w:rsidRPr="007F63C7">
        <w:rPr>
          <w:rFonts w:ascii="Book Antiqua" w:eastAsia="宋体" w:hAnsi="Book Antiqua"/>
          <w:b/>
          <w:kern w:val="2"/>
          <w:lang w:val="en-US" w:eastAsia="zh-CN"/>
        </w:rPr>
        <w:t>10</w:t>
      </w:r>
      <w:r w:rsidRPr="007F63C7">
        <w:rPr>
          <w:rFonts w:ascii="Book Antiqua" w:eastAsia="宋体" w:hAnsi="Book Antiqua"/>
          <w:kern w:val="2"/>
          <w:lang w:val="en-US" w:eastAsia="zh-CN"/>
        </w:rPr>
        <w:t>: 23-30 [PMID: 18771017]</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15 </w:t>
      </w:r>
      <w:r w:rsidRPr="007F63C7">
        <w:rPr>
          <w:rFonts w:ascii="Book Antiqua" w:eastAsia="宋体" w:hAnsi="Book Antiqua"/>
          <w:b/>
          <w:kern w:val="2"/>
          <w:lang w:val="en-US" w:eastAsia="zh-CN"/>
        </w:rPr>
        <w:t>Leucht S</w:t>
      </w:r>
      <w:r w:rsidRPr="007F63C7">
        <w:rPr>
          <w:rFonts w:ascii="Book Antiqua" w:eastAsia="宋体" w:hAnsi="Book Antiqua"/>
          <w:kern w:val="2"/>
          <w:lang w:val="en-US" w:eastAsia="zh-CN"/>
        </w:rPr>
        <w:t xml:space="preserve">. Measurements of response, remission, and recovery in schizophrenia and examples for their clinical application. </w:t>
      </w:r>
      <w:r w:rsidRPr="007F63C7">
        <w:rPr>
          <w:rFonts w:ascii="Book Antiqua" w:eastAsia="宋体" w:hAnsi="Book Antiqua"/>
          <w:i/>
          <w:kern w:val="2"/>
          <w:lang w:val="en-US" w:eastAsia="zh-CN"/>
        </w:rPr>
        <w:t>J Clin Psychiatry</w:t>
      </w:r>
      <w:r w:rsidRPr="007F63C7">
        <w:rPr>
          <w:rFonts w:ascii="Book Antiqua" w:eastAsia="宋体" w:hAnsi="Book Antiqua"/>
          <w:kern w:val="2"/>
          <w:lang w:val="en-US" w:eastAsia="zh-CN"/>
        </w:rPr>
        <w:t xml:space="preserve"> 2014; </w:t>
      </w:r>
      <w:r w:rsidRPr="007F63C7">
        <w:rPr>
          <w:rFonts w:ascii="Book Antiqua" w:eastAsia="宋体" w:hAnsi="Book Antiqua"/>
          <w:b/>
          <w:kern w:val="2"/>
          <w:lang w:val="en-US" w:eastAsia="zh-CN"/>
        </w:rPr>
        <w:t>75 Suppl 1</w:t>
      </w:r>
      <w:r w:rsidRPr="007F63C7">
        <w:rPr>
          <w:rFonts w:ascii="Book Antiqua" w:eastAsia="宋体" w:hAnsi="Book Antiqua"/>
          <w:kern w:val="2"/>
          <w:lang w:val="en-US" w:eastAsia="zh-CN"/>
        </w:rPr>
        <w:t>: 8-14 [PMID: 24581453 DOI: 10.4088/JCP.13049su1c.02]</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16 </w:t>
      </w:r>
      <w:r w:rsidRPr="007F63C7">
        <w:rPr>
          <w:rFonts w:ascii="Book Antiqua" w:eastAsia="宋体" w:hAnsi="Book Antiqua"/>
          <w:b/>
          <w:kern w:val="2"/>
          <w:lang w:val="en-US" w:eastAsia="zh-CN"/>
        </w:rPr>
        <w:t>Diaz E</w:t>
      </w:r>
      <w:r w:rsidRPr="007F63C7">
        <w:rPr>
          <w:rFonts w:ascii="Book Antiqua" w:eastAsia="宋体" w:hAnsi="Book Antiqua"/>
          <w:kern w:val="2"/>
          <w:lang w:val="en-US" w:eastAsia="zh-CN"/>
        </w:rPr>
        <w:t xml:space="preserve">, Neuse E, Sullivan MC, Pearsall HR, Woods SW. Adherence to conventional and atypical antipsychotics after hospital discharge. </w:t>
      </w:r>
      <w:r w:rsidRPr="007F63C7">
        <w:rPr>
          <w:rFonts w:ascii="Book Antiqua" w:eastAsia="宋体" w:hAnsi="Book Antiqua"/>
          <w:i/>
          <w:kern w:val="2"/>
          <w:lang w:val="en-US" w:eastAsia="zh-CN"/>
        </w:rPr>
        <w:t>J Clin Psychiatry</w:t>
      </w:r>
      <w:r w:rsidRPr="007F63C7">
        <w:rPr>
          <w:rFonts w:ascii="Book Antiqua" w:eastAsia="宋体" w:hAnsi="Book Antiqua"/>
          <w:kern w:val="2"/>
          <w:lang w:val="en-US" w:eastAsia="zh-CN"/>
        </w:rPr>
        <w:t xml:space="preserve"> 2004; </w:t>
      </w:r>
      <w:r w:rsidRPr="007F63C7">
        <w:rPr>
          <w:rFonts w:ascii="Book Antiqua" w:eastAsia="宋体" w:hAnsi="Book Antiqua"/>
          <w:b/>
          <w:kern w:val="2"/>
          <w:lang w:val="en-US" w:eastAsia="zh-CN"/>
        </w:rPr>
        <w:t>65</w:t>
      </w:r>
      <w:r w:rsidRPr="007F63C7">
        <w:rPr>
          <w:rFonts w:ascii="Book Antiqua" w:eastAsia="宋体" w:hAnsi="Book Antiqua"/>
          <w:kern w:val="2"/>
          <w:lang w:val="en-US" w:eastAsia="zh-CN"/>
        </w:rPr>
        <w:t>: 354-360 [PMID: 15096075 DOI: 10.4088/jcp.v65n0311]</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17 </w:t>
      </w:r>
      <w:r w:rsidRPr="007F63C7">
        <w:rPr>
          <w:rFonts w:ascii="Book Antiqua" w:eastAsia="宋体" w:hAnsi="Book Antiqua"/>
          <w:b/>
          <w:kern w:val="2"/>
          <w:lang w:val="en-US" w:eastAsia="zh-CN"/>
        </w:rPr>
        <w:t>Baron RM</w:t>
      </w:r>
      <w:r w:rsidRPr="007F63C7">
        <w:rPr>
          <w:rFonts w:ascii="Book Antiqua" w:eastAsia="宋体" w:hAnsi="Book Antiqua"/>
          <w:kern w:val="2"/>
          <w:lang w:val="en-US" w:eastAsia="zh-CN"/>
        </w:rPr>
        <w:t xml:space="preserve">, Kenny DA. The moderator-mediator variable distinction in social psychological research: conceptual, strategic, and statistical considerations. </w:t>
      </w:r>
      <w:r w:rsidRPr="007F63C7">
        <w:rPr>
          <w:rFonts w:ascii="Book Antiqua" w:eastAsia="宋体" w:hAnsi="Book Antiqua"/>
          <w:i/>
          <w:kern w:val="2"/>
          <w:lang w:val="en-US" w:eastAsia="zh-CN"/>
        </w:rPr>
        <w:t>J Pers Soc Psychol</w:t>
      </w:r>
      <w:r w:rsidRPr="007F63C7">
        <w:rPr>
          <w:rFonts w:ascii="Book Antiqua" w:eastAsia="宋体" w:hAnsi="Book Antiqua"/>
          <w:kern w:val="2"/>
          <w:lang w:val="en-US" w:eastAsia="zh-CN"/>
        </w:rPr>
        <w:t xml:space="preserve"> 1986; </w:t>
      </w:r>
      <w:r w:rsidRPr="007F63C7">
        <w:rPr>
          <w:rFonts w:ascii="Book Antiqua" w:eastAsia="宋体" w:hAnsi="Book Antiqua"/>
          <w:b/>
          <w:kern w:val="2"/>
          <w:lang w:val="en-US" w:eastAsia="zh-CN"/>
        </w:rPr>
        <w:t>51</w:t>
      </w:r>
      <w:r w:rsidRPr="007F63C7">
        <w:rPr>
          <w:rFonts w:ascii="Book Antiqua" w:eastAsia="宋体" w:hAnsi="Book Antiqua"/>
          <w:kern w:val="2"/>
          <w:lang w:val="en-US" w:eastAsia="zh-CN"/>
        </w:rPr>
        <w:t>: 1173-1182 [PMID: 3806354 DOI: 10.1037//0022-3514.51.6.1173]</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18 </w:t>
      </w:r>
      <w:r w:rsidRPr="007F63C7">
        <w:rPr>
          <w:rFonts w:ascii="Book Antiqua" w:eastAsia="宋体" w:hAnsi="Book Antiqua"/>
          <w:b/>
          <w:kern w:val="2"/>
          <w:lang w:val="en-US" w:eastAsia="zh-CN"/>
        </w:rPr>
        <w:t>Kraemer HC</w:t>
      </w:r>
      <w:r w:rsidRPr="007F63C7">
        <w:rPr>
          <w:rFonts w:ascii="Book Antiqua" w:eastAsia="宋体" w:hAnsi="Book Antiqua"/>
          <w:kern w:val="2"/>
          <w:lang w:val="en-US" w:eastAsia="zh-CN"/>
        </w:rPr>
        <w:t xml:space="preserve">, Kazdin AE, Offord DR, Kessler RC, Jensen PS, Kupfer DJ. Coming to terms with the terms of risk. </w:t>
      </w:r>
      <w:r w:rsidRPr="007F63C7">
        <w:rPr>
          <w:rFonts w:ascii="Book Antiqua" w:eastAsia="宋体" w:hAnsi="Book Antiqua"/>
          <w:i/>
          <w:kern w:val="2"/>
          <w:lang w:val="en-US" w:eastAsia="zh-CN"/>
        </w:rPr>
        <w:t>Arch Gen Psychiatry</w:t>
      </w:r>
      <w:r w:rsidRPr="007F63C7">
        <w:rPr>
          <w:rFonts w:ascii="Book Antiqua" w:eastAsia="宋体" w:hAnsi="Book Antiqua"/>
          <w:kern w:val="2"/>
          <w:lang w:val="en-US" w:eastAsia="zh-CN"/>
        </w:rPr>
        <w:t xml:space="preserve"> 1997; </w:t>
      </w:r>
      <w:r w:rsidRPr="007F63C7">
        <w:rPr>
          <w:rFonts w:ascii="Book Antiqua" w:eastAsia="宋体" w:hAnsi="Book Antiqua"/>
          <w:b/>
          <w:kern w:val="2"/>
          <w:lang w:val="en-US" w:eastAsia="zh-CN"/>
        </w:rPr>
        <w:t>54</w:t>
      </w:r>
      <w:r w:rsidRPr="007F63C7">
        <w:rPr>
          <w:rFonts w:ascii="Book Antiqua" w:eastAsia="宋体" w:hAnsi="Book Antiqua"/>
          <w:kern w:val="2"/>
          <w:lang w:val="en-US" w:eastAsia="zh-CN"/>
        </w:rPr>
        <w:t>: 337-343 [PMID: 9107150 DOI: 10.1001/archpsyc.1997.01830160065009]</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19 </w:t>
      </w:r>
      <w:r w:rsidRPr="007F63C7">
        <w:rPr>
          <w:rFonts w:ascii="Book Antiqua" w:eastAsia="宋体" w:hAnsi="Book Antiqua"/>
          <w:b/>
          <w:kern w:val="2"/>
          <w:lang w:val="en-US" w:eastAsia="zh-CN"/>
        </w:rPr>
        <w:t>Kraemer HC</w:t>
      </w:r>
      <w:r w:rsidRPr="007F63C7">
        <w:rPr>
          <w:rFonts w:ascii="Book Antiqua" w:eastAsia="宋体" w:hAnsi="Book Antiqua"/>
          <w:kern w:val="2"/>
          <w:lang w:val="en-US" w:eastAsia="zh-CN"/>
        </w:rPr>
        <w:t xml:space="preserve">, Wilson GT, Fairburn CG, Agras WS. Mediators and moderators of treatment effects in randomized clinical trials. </w:t>
      </w:r>
      <w:r w:rsidRPr="007F63C7">
        <w:rPr>
          <w:rFonts w:ascii="Book Antiqua" w:eastAsia="宋体" w:hAnsi="Book Antiqua"/>
          <w:i/>
          <w:kern w:val="2"/>
          <w:lang w:val="en-US" w:eastAsia="zh-CN"/>
        </w:rPr>
        <w:t>Arch Gen Psychiatry</w:t>
      </w:r>
      <w:r w:rsidRPr="007F63C7">
        <w:rPr>
          <w:rFonts w:ascii="Book Antiqua" w:eastAsia="宋体" w:hAnsi="Book Antiqua"/>
          <w:kern w:val="2"/>
          <w:lang w:val="en-US" w:eastAsia="zh-CN"/>
        </w:rPr>
        <w:t xml:space="preserve"> 2002; </w:t>
      </w:r>
      <w:r w:rsidRPr="007F63C7">
        <w:rPr>
          <w:rFonts w:ascii="Book Antiqua" w:eastAsia="宋体" w:hAnsi="Book Antiqua"/>
          <w:b/>
          <w:kern w:val="2"/>
          <w:lang w:val="en-US" w:eastAsia="zh-CN"/>
        </w:rPr>
        <w:t>59</w:t>
      </w:r>
      <w:r w:rsidRPr="007F63C7">
        <w:rPr>
          <w:rFonts w:ascii="Book Antiqua" w:eastAsia="宋体" w:hAnsi="Book Antiqua"/>
          <w:kern w:val="2"/>
          <w:lang w:val="en-US" w:eastAsia="zh-CN"/>
        </w:rPr>
        <w:t>: 877-883 [PMID: 12365874 DOI: 10.1001/archpsyc.59.10.877]</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20 </w:t>
      </w:r>
      <w:r w:rsidRPr="007F63C7">
        <w:rPr>
          <w:rFonts w:ascii="Book Antiqua" w:eastAsia="宋体" w:hAnsi="Book Antiqua"/>
          <w:b/>
          <w:kern w:val="2"/>
          <w:lang w:val="en-US" w:eastAsia="zh-CN"/>
        </w:rPr>
        <w:t>Stern S</w:t>
      </w:r>
      <w:r w:rsidRPr="007F63C7">
        <w:rPr>
          <w:rFonts w:ascii="Book Antiqua" w:eastAsia="宋体" w:hAnsi="Book Antiqua"/>
          <w:kern w:val="2"/>
          <w:lang w:val="en-US" w:eastAsia="zh-CN"/>
        </w:rPr>
        <w:t xml:space="preserve">, Linker S, Vadodaria KC, Marchetto MC, Gage FH. Prediction of response to drug therapy in psychiatric disorders. </w:t>
      </w:r>
      <w:r w:rsidRPr="007F63C7">
        <w:rPr>
          <w:rFonts w:ascii="Book Antiqua" w:eastAsia="宋体" w:hAnsi="Book Antiqua"/>
          <w:i/>
          <w:kern w:val="2"/>
          <w:lang w:val="en-US" w:eastAsia="zh-CN"/>
        </w:rPr>
        <w:t>Open Biol</w:t>
      </w:r>
      <w:r w:rsidRPr="007F63C7">
        <w:rPr>
          <w:rFonts w:ascii="Book Antiqua" w:eastAsia="宋体" w:hAnsi="Book Antiqua"/>
          <w:kern w:val="2"/>
          <w:lang w:val="en-US" w:eastAsia="zh-CN"/>
        </w:rPr>
        <w:t xml:space="preserve"> 2018; </w:t>
      </w:r>
      <w:r w:rsidRPr="007F63C7">
        <w:rPr>
          <w:rFonts w:ascii="Book Antiqua" w:eastAsia="宋体" w:hAnsi="Book Antiqua"/>
          <w:b/>
          <w:kern w:val="2"/>
          <w:lang w:val="en-US" w:eastAsia="zh-CN"/>
        </w:rPr>
        <w:t>8</w:t>
      </w:r>
      <w:r w:rsidRPr="007F63C7">
        <w:rPr>
          <w:rFonts w:ascii="Book Antiqua" w:eastAsia="宋体" w:hAnsi="Book Antiqua"/>
          <w:kern w:val="2"/>
          <w:lang w:val="en-US" w:eastAsia="zh-CN"/>
        </w:rPr>
        <w:t>:  [PMID: 29794033 DOI: 10.1098/rsob.180031]</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21 </w:t>
      </w:r>
      <w:r w:rsidR="005C4393" w:rsidRPr="007F63C7">
        <w:rPr>
          <w:rFonts w:ascii="Book Antiqua" w:eastAsia="宋体" w:hAnsi="Book Antiqua"/>
          <w:b/>
          <w:kern w:val="2"/>
          <w:lang w:val="en-US" w:eastAsia="zh-CN"/>
        </w:rPr>
        <w:t>Anonymous.</w:t>
      </w:r>
      <w:r w:rsidR="005C4393" w:rsidRPr="007F63C7">
        <w:rPr>
          <w:rFonts w:ascii="Book Antiqua" w:eastAsia="宋体" w:hAnsi="Book Antiqua"/>
          <w:kern w:val="2"/>
          <w:lang w:val="en-US" w:eastAsia="zh-CN"/>
        </w:rPr>
        <w:t xml:space="preserve"> </w:t>
      </w:r>
      <w:r w:rsidRPr="007F63C7">
        <w:rPr>
          <w:rFonts w:ascii="Book Antiqua" w:eastAsia="宋体" w:hAnsi="Book Antiqua"/>
          <w:kern w:val="2"/>
          <w:lang w:val="en-US" w:eastAsia="zh-CN"/>
        </w:rPr>
        <w:t xml:space="preserve">Matching </w:t>
      </w:r>
      <w:r w:rsidR="005C4393" w:rsidRPr="007F63C7">
        <w:rPr>
          <w:rFonts w:ascii="Book Antiqua" w:eastAsia="宋体" w:hAnsi="Book Antiqua"/>
          <w:kern w:val="2"/>
          <w:lang w:val="en-US" w:eastAsia="zh-CN"/>
        </w:rPr>
        <w:t>a</w:t>
      </w:r>
      <w:r w:rsidRPr="007F63C7">
        <w:rPr>
          <w:rFonts w:ascii="Book Antiqua" w:eastAsia="宋体" w:hAnsi="Book Antiqua"/>
          <w:kern w:val="2"/>
          <w:lang w:val="en-US" w:eastAsia="zh-CN"/>
        </w:rPr>
        <w:t xml:space="preserve">lcoholism </w:t>
      </w:r>
      <w:r w:rsidR="005C4393" w:rsidRPr="007F63C7">
        <w:rPr>
          <w:rFonts w:ascii="Book Antiqua" w:eastAsia="宋体" w:hAnsi="Book Antiqua"/>
          <w:kern w:val="2"/>
          <w:lang w:val="en-US" w:eastAsia="zh-CN"/>
        </w:rPr>
        <w:t>t</w:t>
      </w:r>
      <w:r w:rsidRPr="007F63C7">
        <w:rPr>
          <w:rFonts w:ascii="Book Antiqua" w:eastAsia="宋体" w:hAnsi="Book Antiqua"/>
          <w:kern w:val="2"/>
          <w:lang w:val="en-US" w:eastAsia="zh-CN"/>
        </w:rPr>
        <w:t xml:space="preserve">reatments to </w:t>
      </w:r>
      <w:r w:rsidR="005C4393" w:rsidRPr="007F63C7">
        <w:rPr>
          <w:rFonts w:ascii="Book Antiqua" w:eastAsia="宋体" w:hAnsi="Book Antiqua"/>
          <w:kern w:val="2"/>
          <w:lang w:val="en-US" w:eastAsia="zh-CN"/>
        </w:rPr>
        <w:t>c</w:t>
      </w:r>
      <w:r w:rsidRPr="007F63C7">
        <w:rPr>
          <w:rFonts w:ascii="Book Antiqua" w:eastAsia="宋体" w:hAnsi="Book Antiqua"/>
          <w:kern w:val="2"/>
          <w:lang w:val="en-US" w:eastAsia="zh-CN"/>
        </w:rPr>
        <w:t xml:space="preserve">lient </w:t>
      </w:r>
      <w:r w:rsidR="005C4393" w:rsidRPr="007F63C7">
        <w:rPr>
          <w:rFonts w:ascii="Book Antiqua" w:eastAsia="宋体" w:hAnsi="Book Antiqua"/>
          <w:kern w:val="2"/>
          <w:lang w:val="en-US" w:eastAsia="zh-CN"/>
        </w:rPr>
        <w:t>h</w:t>
      </w:r>
      <w:r w:rsidRPr="007F63C7">
        <w:rPr>
          <w:rFonts w:ascii="Book Antiqua" w:eastAsia="宋体" w:hAnsi="Book Antiqua"/>
          <w:kern w:val="2"/>
          <w:lang w:val="en-US" w:eastAsia="zh-CN"/>
        </w:rPr>
        <w:t xml:space="preserve">eterogeneity: Project MATCH posttreatment drinking outcomes. </w:t>
      </w:r>
      <w:r w:rsidRPr="007F63C7">
        <w:rPr>
          <w:rFonts w:ascii="Book Antiqua" w:eastAsia="宋体" w:hAnsi="Book Antiqua"/>
          <w:i/>
          <w:kern w:val="2"/>
          <w:lang w:val="en-US" w:eastAsia="zh-CN"/>
        </w:rPr>
        <w:t>J Stud Alcohol</w:t>
      </w:r>
      <w:r w:rsidRPr="007F63C7">
        <w:rPr>
          <w:rFonts w:ascii="Book Antiqua" w:eastAsia="宋体" w:hAnsi="Book Antiqua"/>
          <w:kern w:val="2"/>
          <w:lang w:val="en-US" w:eastAsia="zh-CN"/>
        </w:rPr>
        <w:t xml:space="preserve"> 1997; </w:t>
      </w:r>
      <w:r w:rsidRPr="007F63C7">
        <w:rPr>
          <w:rFonts w:ascii="Book Antiqua" w:eastAsia="宋体" w:hAnsi="Book Antiqua"/>
          <w:b/>
          <w:kern w:val="2"/>
          <w:lang w:val="en-US" w:eastAsia="zh-CN"/>
        </w:rPr>
        <w:t>58</w:t>
      </w:r>
      <w:r w:rsidRPr="007F63C7">
        <w:rPr>
          <w:rFonts w:ascii="Book Antiqua" w:eastAsia="宋体" w:hAnsi="Book Antiqua"/>
          <w:kern w:val="2"/>
          <w:lang w:val="en-US" w:eastAsia="zh-CN"/>
        </w:rPr>
        <w:t>: 7-29 [PMID: 8979210</w:t>
      </w:r>
      <w:r w:rsidR="005C4393" w:rsidRPr="007F63C7">
        <w:rPr>
          <w:rFonts w:ascii="Book Antiqua" w:eastAsia="宋体" w:hAnsi="Book Antiqua"/>
          <w:kern w:val="2"/>
          <w:lang w:val="en-US" w:eastAsia="zh-CN"/>
        </w:rPr>
        <w:t xml:space="preserve">  DOI: 10.15288/jsa.1997.58.7</w:t>
      </w:r>
      <w:r w:rsidRPr="007F63C7">
        <w:rPr>
          <w:rFonts w:ascii="Book Antiqua" w:eastAsia="宋体" w:hAnsi="Book Antiqua"/>
          <w:kern w:val="2"/>
          <w:lang w:val="en-US" w:eastAsia="zh-CN"/>
        </w:rPr>
        <w:t>]</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22 </w:t>
      </w:r>
      <w:r w:rsidRPr="007F63C7">
        <w:rPr>
          <w:rFonts w:ascii="Book Antiqua" w:eastAsia="宋体" w:hAnsi="Book Antiqua"/>
          <w:b/>
          <w:kern w:val="2"/>
          <w:lang w:val="en-US" w:eastAsia="zh-CN"/>
        </w:rPr>
        <w:t>McCrady BS</w:t>
      </w:r>
      <w:r w:rsidRPr="007F63C7">
        <w:rPr>
          <w:rFonts w:ascii="Book Antiqua" w:eastAsia="宋体" w:hAnsi="Book Antiqua"/>
          <w:kern w:val="2"/>
          <w:lang w:val="en-US" w:eastAsia="zh-CN"/>
        </w:rPr>
        <w:t>, Wilson AD, Muñoz RE, Fink BC, Fokas K, Borders A. Alcohol-</w:t>
      </w:r>
      <w:r w:rsidR="005C4393" w:rsidRPr="007F63C7">
        <w:rPr>
          <w:rFonts w:ascii="Book Antiqua" w:eastAsia="宋体" w:hAnsi="Book Antiqua"/>
          <w:kern w:val="2"/>
          <w:lang w:val="en-US" w:eastAsia="zh-CN"/>
        </w:rPr>
        <w:t>f</w:t>
      </w:r>
      <w:r w:rsidRPr="007F63C7">
        <w:rPr>
          <w:rFonts w:ascii="Book Antiqua" w:eastAsia="宋体" w:hAnsi="Book Antiqua"/>
          <w:kern w:val="2"/>
          <w:lang w:val="en-US" w:eastAsia="zh-CN"/>
        </w:rPr>
        <w:t xml:space="preserve">ocused </w:t>
      </w:r>
      <w:r w:rsidR="005C4393" w:rsidRPr="007F63C7">
        <w:rPr>
          <w:rFonts w:ascii="Book Antiqua" w:eastAsia="宋体" w:hAnsi="Book Antiqua"/>
          <w:kern w:val="2"/>
          <w:lang w:val="en-US" w:eastAsia="zh-CN"/>
        </w:rPr>
        <w:t>b</w:t>
      </w:r>
      <w:r w:rsidRPr="007F63C7">
        <w:rPr>
          <w:rFonts w:ascii="Book Antiqua" w:eastAsia="宋体" w:hAnsi="Book Antiqua"/>
          <w:kern w:val="2"/>
          <w:lang w:val="en-US" w:eastAsia="zh-CN"/>
        </w:rPr>
        <w:t xml:space="preserve">ehavioral </w:t>
      </w:r>
      <w:r w:rsidR="005C4393" w:rsidRPr="007F63C7">
        <w:rPr>
          <w:rFonts w:ascii="Book Antiqua" w:eastAsia="宋体" w:hAnsi="Book Antiqua"/>
          <w:kern w:val="2"/>
          <w:lang w:val="en-US" w:eastAsia="zh-CN"/>
        </w:rPr>
        <w:t>c</w:t>
      </w:r>
      <w:r w:rsidRPr="007F63C7">
        <w:rPr>
          <w:rFonts w:ascii="Book Antiqua" w:eastAsia="宋体" w:hAnsi="Book Antiqua"/>
          <w:kern w:val="2"/>
          <w:lang w:val="en-US" w:eastAsia="zh-CN"/>
        </w:rPr>
        <w:t xml:space="preserve">ouple </w:t>
      </w:r>
      <w:r w:rsidR="005C4393" w:rsidRPr="007F63C7">
        <w:rPr>
          <w:rFonts w:ascii="Book Antiqua" w:eastAsia="宋体" w:hAnsi="Book Antiqua"/>
          <w:kern w:val="2"/>
          <w:lang w:val="en-US" w:eastAsia="zh-CN"/>
        </w:rPr>
        <w:t>t</w:t>
      </w:r>
      <w:r w:rsidRPr="007F63C7">
        <w:rPr>
          <w:rFonts w:ascii="Book Antiqua" w:eastAsia="宋体" w:hAnsi="Book Antiqua"/>
          <w:kern w:val="2"/>
          <w:lang w:val="en-US" w:eastAsia="zh-CN"/>
        </w:rPr>
        <w:t xml:space="preserve">herapy. </w:t>
      </w:r>
      <w:r w:rsidRPr="007F63C7">
        <w:rPr>
          <w:rFonts w:ascii="Book Antiqua" w:eastAsia="宋体" w:hAnsi="Book Antiqua"/>
          <w:i/>
          <w:kern w:val="2"/>
          <w:lang w:val="en-US" w:eastAsia="zh-CN"/>
        </w:rPr>
        <w:t>Fam Process</w:t>
      </w:r>
      <w:r w:rsidRPr="007F63C7">
        <w:rPr>
          <w:rFonts w:ascii="Book Antiqua" w:eastAsia="宋体" w:hAnsi="Book Antiqua"/>
          <w:kern w:val="2"/>
          <w:lang w:val="en-US" w:eastAsia="zh-CN"/>
        </w:rPr>
        <w:t xml:space="preserve"> 2016; </w:t>
      </w:r>
      <w:r w:rsidRPr="007F63C7">
        <w:rPr>
          <w:rFonts w:ascii="Book Antiqua" w:eastAsia="宋体" w:hAnsi="Book Antiqua"/>
          <w:b/>
          <w:kern w:val="2"/>
          <w:lang w:val="en-US" w:eastAsia="zh-CN"/>
        </w:rPr>
        <w:t>55</w:t>
      </w:r>
      <w:r w:rsidRPr="007F63C7">
        <w:rPr>
          <w:rFonts w:ascii="Book Antiqua" w:eastAsia="宋体" w:hAnsi="Book Antiqua"/>
          <w:kern w:val="2"/>
          <w:lang w:val="en-US" w:eastAsia="zh-CN"/>
        </w:rPr>
        <w:t>: 443-459 [PMID: 27369809 DOI: 10.1111/famp.12231]</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23 </w:t>
      </w:r>
      <w:r w:rsidRPr="007F63C7">
        <w:rPr>
          <w:rFonts w:ascii="Book Antiqua" w:eastAsia="宋体" w:hAnsi="Book Antiqua"/>
          <w:b/>
          <w:kern w:val="2"/>
          <w:lang w:val="en-US" w:eastAsia="zh-CN"/>
        </w:rPr>
        <w:t>Papakostas GI</w:t>
      </w:r>
      <w:r w:rsidRPr="007F63C7">
        <w:rPr>
          <w:rFonts w:ascii="Book Antiqua" w:eastAsia="宋体" w:hAnsi="Book Antiqua"/>
          <w:kern w:val="2"/>
          <w:lang w:val="en-US" w:eastAsia="zh-CN"/>
        </w:rPr>
        <w:t xml:space="preserve">, Fava M. Predictors, moderators, and mediators (correlates) of treatment outcome in major depressive disorder. </w:t>
      </w:r>
      <w:r w:rsidRPr="007F63C7">
        <w:rPr>
          <w:rFonts w:ascii="Book Antiqua" w:eastAsia="宋体" w:hAnsi="Book Antiqua"/>
          <w:i/>
          <w:kern w:val="2"/>
          <w:lang w:val="en-US" w:eastAsia="zh-CN"/>
        </w:rPr>
        <w:t>Dialogues Clin Neurosci</w:t>
      </w:r>
      <w:r w:rsidRPr="007F63C7">
        <w:rPr>
          <w:rFonts w:ascii="Book Antiqua" w:eastAsia="宋体" w:hAnsi="Book Antiqua"/>
          <w:kern w:val="2"/>
          <w:lang w:val="en-US" w:eastAsia="zh-CN"/>
        </w:rPr>
        <w:t xml:space="preserve"> 2008; </w:t>
      </w:r>
      <w:r w:rsidRPr="007F63C7">
        <w:rPr>
          <w:rFonts w:ascii="Book Antiqua" w:eastAsia="宋体" w:hAnsi="Book Antiqua"/>
          <w:b/>
          <w:kern w:val="2"/>
          <w:lang w:val="en-US" w:eastAsia="zh-CN"/>
        </w:rPr>
        <w:t>10</w:t>
      </w:r>
      <w:r w:rsidRPr="007F63C7">
        <w:rPr>
          <w:rFonts w:ascii="Book Antiqua" w:eastAsia="宋体" w:hAnsi="Book Antiqua"/>
          <w:kern w:val="2"/>
          <w:lang w:val="en-US" w:eastAsia="zh-CN"/>
        </w:rPr>
        <w:t>: 439-451 [PMID: 19170401]</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24 </w:t>
      </w:r>
      <w:r w:rsidRPr="007F63C7">
        <w:rPr>
          <w:rFonts w:ascii="Book Antiqua" w:eastAsia="宋体" w:hAnsi="Book Antiqua"/>
          <w:b/>
          <w:kern w:val="2"/>
          <w:lang w:val="en-US" w:eastAsia="zh-CN"/>
        </w:rPr>
        <w:t>Wustmann T</w:t>
      </w:r>
      <w:r w:rsidRPr="007F63C7">
        <w:rPr>
          <w:rFonts w:ascii="Book Antiqua" w:eastAsia="宋体" w:hAnsi="Book Antiqua"/>
          <w:kern w:val="2"/>
          <w:lang w:val="en-US" w:eastAsia="zh-CN"/>
        </w:rPr>
        <w:t xml:space="preserve">, Pillmann F, Marneros A. Gender-related features of persistent delusional disorders. </w:t>
      </w:r>
      <w:r w:rsidRPr="007F63C7">
        <w:rPr>
          <w:rFonts w:ascii="Book Antiqua" w:eastAsia="宋体" w:hAnsi="Book Antiqua"/>
          <w:i/>
          <w:kern w:val="2"/>
          <w:lang w:val="en-US" w:eastAsia="zh-CN"/>
        </w:rPr>
        <w:t>Eur Arch Psychiatry Clin Neurosci</w:t>
      </w:r>
      <w:r w:rsidRPr="007F63C7">
        <w:rPr>
          <w:rFonts w:ascii="Book Antiqua" w:eastAsia="宋体" w:hAnsi="Book Antiqua"/>
          <w:kern w:val="2"/>
          <w:lang w:val="en-US" w:eastAsia="zh-CN"/>
        </w:rPr>
        <w:t xml:space="preserve"> 2011; </w:t>
      </w:r>
      <w:r w:rsidRPr="007F63C7">
        <w:rPr>
          <w:rFonts w:ascii="Book Antiqua" w:eastAsia="宋体" w:hAnsi="Book Antiqua"/>
          <w:b/>
          <w:kern w:val="2"/>
          <w:lang w:val="en-US" w:eastAsia="zh-CN"/>
        </w:rPr>
        <w:t>261</w:t>
      </w:r>
      <w:r w:rsidRPr="007F63C7">
        <w:rPr>
          <w:rFonts w:ascii="Book Antiqua" w:eastAsia="宋体" w:hAnsi="Book Antiqua"/>
          <w:kern w:val="2"/>
          <w:lang w:val="en-US" w:eastAsia="zh-CN"/>
        </w:rPr>
        <w:t>: 29-36 [PMID: 20700601 DOI: 10.1007/s00406-010-0130-1]</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25 </w:t>
      </w:r>
      <w:r w:rsidRPr="007F63C7">
        <w:rPr>
          <w:rFonts w:ascii="Book Antiqua" w:eastAsia="宋体" w:hAnsi="Book Antiqua"/>
          <w:b/>
          <w:kern w:val="2"/>
          <w:lang w:val="en-US" w:eastAsia="zh-CN"/>
        </w:rPr>
        <w:t>Román Avezuela N,</w:t>
      </w:r>
      <w:r w:rsidRPr="007F63C7">
        <w:rPr>
          <w:rFonts w:ascii="Book Antiqua" w:eastAsia="宋体" w:hAnsi="Book Antiqua"/>
          <w:kern w:val="2"/>
          <w:lang w:val="en-US" w:eastAsia="zh-CN"/>
        </w:rPr>
        <w:t xml:space="preserve">  Esteve Díaz N, Domarco Manrique L, Domínguez Longás A, Miguélez Fernández C, de Portugal E. Gender differences in delusional disorder. Rev Asoc Esp Neuropsiq 2015; 35: 37-51. [DOI: 10.4321/S0211-57352015000100004]</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26 </w:t>
      </w:r>
      <w:r w:rsidRPr="007F63C7">
        <w:rPr>
          <w:rFonts w:ascii="Book Antiqua" w:eastAsia="宋体" w:hAnsi="Book Antiqua"/>
          <w:b/>
          <w:kern w:val="2"/>
          <w:lang w:val="en-US" w:eastAsia="zh-CN"/>
        </w:rPr>
        <w:t>Seeman MV</w:t>
      </w:r>
      <w:r w:rsidRPr="007F63C7">
        <w:rPr>
          <w:rFonts w:ascii="Book Antiqua" w:eastAsia="宋体" w:hAnsi="Book Antiqua"/>
          <w:kern w:val="2"/>
          <w:lang w:val="en-US" w:eastAsia="zh-CN"/>
        </w:rPr>
        <w:t xml:space="preserve">. Men and women respond differently to antipsychotic drugs. </w:t>
      </w:r>
      <w:r w:rsidRPr="007F63C7">
        <w:rPr>
          <w:rFonts w:ascii="Book Antiqua" w:eastAsia="宋体" w:hAnsi="Book Antiqua"/>
          <w:i/>
          <w:kern w:val="2"/>
          <w:lang w:val="en-US" w:eastAsia="zh-CN"/>
        </w:rPr>
        <w:t>Neuropharmacology</w:t>
      </w:r>
      <w:r w:rsidRPr="007F63C7">
        <w:rPr>
          <w:rFonts w:ascii="Book Antiqua" w:eastAsia="宋体" w:hAnsi="Book Antiqua"/>
          <w:kern w:val="2"/>
          <w:lang w:val="en-US" w:eastAsia="zh-CN"/>
        </w:rPr>
        <w:t xml:space="preserve"> 2020; </w:t>
      </w:r>
      <w:r w:rsidRPr="007F63C7">
        <w:rPr>
          <w:rFonts w:ascii="Book Antiqua" w:eastAsia="宋体" w:hAnsi="Book Antiqua"/>
          <w:b/>
          <w:kern w:val="2"/>
          <w:lang w:val="en-US" w:eastAsia="zh-CN"/>
        </w:rPr>
        <w:t>163</w:t>
      </w:r>
      <w:r w:rsidRPr="007F63C7">
        <w:rPr>
          <w:rFonts w:ascii="Book Antiqua" w:eastAsia="宋体" w:hAnsi="Book Antiqua"/>
          <w:kern w:val="2"/>
          <w:lang w:val="en-US" w:eastAsia="zh-CN"/>
        </w:rPr>
        <w:t>: 107631 [PMID: 31077728 DOI: 10.1016/j.neuropharm.2019.05.008]</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27 </w:t>
      </w:r>
      <w:r w:rsidRPr="007F63C7">
        <w:rPr>
          <w:rFonts w:ascii="Book Antiqua" w:eastAsia="宋体" w:hAnsi="Book Antiqua"/>
          <w:b/>
          <w:kern w:val="2"/>
          <w:lang w:val="en-US" w:eastAsia="zh-CN"/>
        </w:rPr>
        <w:t>González-Rodríguez A</w:t>
      </w:r>
      <w:r w:rsidRPr="007F63C7">
        <w:rPr>
          <w:rFonts w:ascii="Book Antiqua" w:eastAsia="宋体" w:hAnsi="Book Antiqua"/>
          <w:kern w:val="2"/>
          <w:lang w:val="en-US" w:eastAsia="zh-CN"/>
        </w:rPr>
        <w:t xml:space="preserve">, Seeman MV. The association between hormones and antipsychotic use: a focus on postpartum and menopausal women. </w:t>
      </w:r>
      <w:r w:rsidRPr="007F63C7">
        <w:rPr>
          <w:rFonts w:ascii="Book Antiqua" w:eastAsia="宋体" w:hAnsi="Book Antiqua"/>
          <w:i/>
          <w:kern w:val="2"/>
          <w:lang w:val="en-US" w:eastAsia="zh-CN"/>
        </w:rPr>
        <w:t>Ther Adv Psychopharmacol</w:t>
      </w:r>
      <w:r w:rsidRPr="007F63C7">
        <w:rPr>
          <w:rFonts w:ascii="Book Antiqua" w:eastAsia="宋体" w:hAnsi="Book Antiqua"/>
          <w:kern w:val="2"/>
          <w:lang w:val="en-US" w:eastAsia="zh-CN"/>
        </w:rPr>
        <w:t xml:space="preserve"> 2019; </w:t>
      </w:r>
      <w:r w:rsidRPr="007F63C7">
        <w:rPr>
          <w:rFonts w:ascii="Book Antiqua" w:eastAsia="宋体" w:hAnsi="Book Antiqua"/>
          <w:b/>
          <w:kern w:val="2"/>
          <w:lang w:val="en-US" w:eastAsia="zh-CN"/>
        </w:rPr>
        <w:t>9</w:t>
      </w:r>
      <w:r w:rsidRPr="007F63C7">
        <w:rPr>
          <w:rFonts w:ascii="Book Antiqua" w:eastAsia="宋体" w:hAnsi="Book Antiqua"/>
          <w:kern w:val="2"/>
          <w:lang w:val="en-US" w:eastAsia="zh-CN"/>
        </w:rPr>
        <w:t>: 2045125319859973 [PMID: 31321026 DOI: 10.1177/2045125319859973]</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28 </w:t>
      </w:r>
      <w:r w:rsidRPr="007F63C7">
        <w:rPr>
          <w:rFonts w:ascii="Book Antiqua" w:eastAsia="宋体" w:hAnsi="Book Antiqua"/>
          <w:b/>
          <w:kern w:val="2"/>
          <w:lang w:val="en-US" w:eastAsia="zh-CN"/>
        </w:rPr>
        <w:t>Riecher-Rössler A</w:t>
      </w:r>
      <w:r w:rsidRPr="007F63C7">
        <w:rPr>
          <w:rFonts w:ascii="Book Antiqua" w:eastAsia="宋体" w:hAnsi="Book Antiqua"/>
          <w:kern w:val="2"/>
          <w:lang w:val="en-US" w:eastAsia="zh-CN"/>
        </w:rPr>
        <w:t xml:space="preserve">, de Geyter C. The forthcoming role of treatment with oestrogens in mental health. </w:t>
      </w:r>
      <w:r w:rsidRPr="007F63C7">
        <w:rPr>
          <w:rFonts w:ascii="Book Antiqua" w:eastAsia="宋体" w:hAnsi="Book Antiqua"/>
          <w:i/>
          <w:kern w:val="2"/>
          <w:lang w:val="en-US" w:eastAsia="zh-CN"/>
        </w:rPr>
        <w:t>Swiss Med Wkly</w:t>
      </w:r>
      <w:r w:rsidRPr="007F63C7">
        <w:rPr>
          <w:rFonts w:ascii="Book Antiqua" w:eastAsia="宋体" w:hAnsi="Book Antiqua"/>
          <w:kern w:val="2"/>
          <w:lang w:val="en-US" w:eastAsia="zh-CN"/>
        </w:rPr>
        <w:t xml:space="preserve"> 2007; </w:t>
      </w:r>
      <w:r w:rsidRPr="007F63C7">
        <w:rPr>
          <w:rFonts w:ascii="Book Antiqua" w:eastAsia="宋体" w:hAnsi="Book Antiqua"/>
          <w:b/>
          <w:kern w:val="2"/>
          <w:lang w:val="en-US" w:eastAsia="zh-CN"/>
        </w:rPr>
        <w:t>137</w:t>
      </w:r>
      <w:r w:rsidRPr="007F63C7">
        <w:rPr>
          <w:rFonts w:ascii="Book Antiqua" w:eastAsia="宋体" w:hAnsi="Book Antiqua"/>
          <w:kern w:val="2"/>
          <w:lang w:val="en-US" w:eastAsia="zh-CN"/>
        </w:rPr>
        <w:t>: 565-572 [PMID: 17990149 DOI: 2007/41/smw-11925]</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29 </w:t>
      </w:r>
      <w:r w:rsidRPr="007F63C7">
        <w:rPr>
          <w:rFonts w:ascii="Book Antiqua" w:eastAsia="宋体" w:hAnsi="Book Antiqua"/>
          <w:b/>
          <w:kern w:val="2"/>
          <w:lang w:val="en-US" w:eastAsia="zh-CN"/>
        </w:rPr>
        <w:t>Riecher-Rössler A</w:t>
      </w:r>
      <w:r w:rsidRPr="007F63C7">
        <w:rPr>
          <w:rFonts w:ascii="Book Antiqua" w:eastAsia="宋体" w:hAnsi="Book Antiqua"/>
          <w:kern w:val="2"/>
          <w:lang w:val="en-US" w:eastAsia="zh-CN"/>
        </w:rPr>
        <w:t xml:space="preserve">, Kulkarni J. Estrogens and gonadal function in schizophrenia and related psychoses. </w:t>
      </w:r>
      <w:r w:rsidRPr="007F63C7">
        <w:rPr>
          <w:rFonts w:ascii="Book Antiqua" w:eastAsia="宋体" w:hAnsi="Book Antiqua"/>
          <w:i/>
          <w:kern w:val="2"/>
          <w:lang w:val="en-US" w:eastAsia="zh-CN"/>
        </w:rPr>
        <w:t>Curr Top Behav Neurosci</w:t>
      </w:r>
      <w:r w:rsidRPr="007F63C7">
        <w:rPr>
          <w:rFonts w:ascii="Book Antiqua" w:eastAsia="宋体" w:hAnsi="Book Antiqua"/>
          <w:kern w:val="2"/>
          <w:lang w:val="en-US" w:eastAsia="zh-CN"/>
        </w:rPr>
        <w:t xml:space="preserve"> 2011; </w:t>
      </w:r>
      <w:r w:rsidRPr="007F63C7">
        <w:rPr>
          <w:rFonts w:ascii="Book Antiqua" w:eastAsia="宋体" w:hAnsi="Book Antiqua"/>
          <w:b/>
          <w:kern w:val="2"/>
          <w:lang w:val="en-US" w:eastAsia="zh-CN"/>
        </w:rPr>
        <w:t>8</w:t>
      </w:r>
      <w:r w:rsidRPr="007F63C7">
        <w:rPr>
          <w:rFonts w:ascii="Book Antiqua" w:eastAsia="宋体" w:hAnsi="Book Antiqua"/>
          <w:kern w:val="2"/>
          <w:lang w:val="en-US" w:eastAsia="zh-CN"/>
        </w:rPr>
        <w:t>: 155-171 [PMID: 21643901 DOI: 10.1007/7854_2010_100]</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30 </w:t>
      </w:r>
      <w:r w:rsidRPr="007F63C7">
        <w:rPr>
          <w:rFonts w:ascii="Book Antiqua" w:eastAsia="宋体" w:hAnsi="Book Antiqua"/>
          <w:b/>
          <w:kern w:val="2"/>
          <w:lang w:val="en-US" w:eastAsia="zh-CN"/>
        </w:rPr>
        <w:t>Kulkarni J</w:t>
      </w:r>
      <w:r w:rsidRPr="007F63C7">
        <w:rPr>
          <w:rFonts w:ascii="Book Antiqua" w:eastAsia="宋体" w:hAnsi="Book Antiqua"/>
          <w:kern w:val="2"/>
          <w:lang w:val="en-US" w:eastAsia="zh-CN"/>
        </w:rPr>
        <w:t xml:space="preserve">, Hayes E, Gavrilidis E. Hormones and schizophrenia. </w:t>
      </w:r>
      <w:r w:rsidRPr="007F63C7">
        <w:rPr>
          <w:rFonts w:ascii="Book Antiqua" w:eastAsia="宋体" w:hAnsi="Book Antiqua"/>
          <w:i/>
          <w:kern w:val="2"/>
          <w:lang w:val="en-US" w:eastAsia="zh-CN"/>
        </w:rPr>
        <w:t>Curr Opin Psychiatry</w:t>
      </w:r>
      <w:r w:rsidRPr="007F63C7">
        <w:rPr>
          <w:rFonts w:ascii="Book Antiqua" w:eastAsia="宋体" w:hAnsi="Book Antiqua"/>
          <w:kern w:val="2"/>
          <w:lang w:val="en-US" w:eastAsia="zh-CN"/>
        </w:rPr>
        <w:t xml:space="preserve"> 2012; </w:t>
      </w:r>
      <w:r w:rsidRPr="007F63C7">
        <w:rPr>
          <w:rFonts w:ascii="Book Antiqua" w:eastAsia="宋体" w:hAnsi="Book Antiqua"/>
          <w:b/>
          <w:kern w:val="2"/>
          <w:lang w:val="en-US" w:eastAsia="zh-CN"/>
        </w:rPr>
        <w:t>25</w:t>
      </w:r>
      <w:r w:rsidRPr="007F63C7">
        <w:rPr>
          <w:rFonts w:ascii="Book Antiqua" w:eastAsia="宋体" w:hAnsi="Book Antiqua"/>
          <w:kern w:val="2"/>
          <w:lang w:val="en-US" w:eastAsia="zh-CN"/>
        </w:rPr>
        <w:t>: 89-95 [PMID: 22249082 DOI: 10.1097/YCO.0b013e328350360e]</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31 </w:t>
      </w:r>
      <w:r w:rsidRPr="007F63C7">
        <w:rPr>
          <w:rFonts w:ascii="Book Antiqua" w:eastAsia="宋体" w:hAnsi="Book Antiqua"/>
          <w:b/>
          <w:kern w:val="2"/>
          <w:lang w:val="en-US" w:eastAsia="zh-CN"/>
        </w:rPr>
        <w:t>González-Rodríguez A</w:t>
      </w:r>
      <w:r w:rsidRPr="007F63C7">
        <w:rPr>
          <w:rFonts w:ascii="Book Antiqua" w:eastAsia="宋体" w:hAnsi="Book Antiqua"/>
          <w:kern w:val="2"/>
          <w:lang w:val="en-US" w:eastAsia="zh-CN"/>
        </w:rPr>
        <w:t xml:space="preserve">, Seeman MV. Pharmacotherapy for schizophrenia in postmenopausal women. </w:t>
      </w:r>
      <w:r w:rsidRPr="007F63C7">
        <w:rPr>
          <w:rFonts w:ascii="Book Antiqua" w:eastAsia="宋体" w:hAnsi="Book Antiqua"/>
          <w:i/>
          <w:kern w:val="2"/>
          <w:lang w:val="en-US" w:eastAsia="zh-CN"/>
        </w:rPr>
        <w:t>Expert Opin Pharmacother</w:t>
      </w:r>
      <w:r w:rsidRPr="007F63C7">
        <w:rPr>
          <w:rFonts w:ascii="Book Antiqua" w:eastAsia="宋体" w:hAnsi="Book Antiqua"/>
          <w:kern w:val="2"/>
          <w:lang w:val="en-US" w:eastAsia="zh-CN"/>
        </w:rPr>
        <w:t xml:space="preserve"> 2018; </w:t>
      </w:r>
      <w:r w:rsidRPr="007F63C7">
        <w:rPr>
          <w:rFonts w:ascii="Book Antiqua" w:eastAsia="宋体" w:hAnsi="Book Antiqua"/>
          <w:b/>
          <w:kern w:val="2"/>
          <w:lang w:val="en-US" w:eastAsia="zh-CN"/>
        </w:rPr>
        <w:t>19</w:t>
      </w:r>
      <w:r w:rsidRPr="007F63C7">
        <w:rPr>
          <w:rFonts w:ascii="Book Antiqua" w:eastAsia="宋体" w:hAnsi="Book Antiqua"/>
          <w:kern w:val="2"/>
          <w:lang w:val="en-US" w:eastAsia="zh-CN"/>
        </w:rPr>
        <w:t>: 809-821 [PMID: 29676942 DOI: 10.1080/14656566.2018.1465563]</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32 </w:t>
      </w:r>
      <w:r w:rsidRPr="007F63C7">
        <w:rPr>
          <w:rFonts w:ascii="Book Antiqua" w:eastAsia="宋体" w:hAnsi="Book Antiqua"/>
          <w:b/>
          <w:kern w:val="2"/>
          <w:lang w:val="en-US" w:eastAsia="zh-CN"/>
        </w:rPr>
        <w:t>Mangoni AA</w:t>
      </w:r>
      <w:r w:rsidRPr="007F63C7">
        <w:rPr>
          <w:rFonts w:ascii="Book Antiqua" w:eastAsia="宋体" w:hAnsi="Book Antiqua"/>
          <w:kern w:val="2"/>
          <w:lang w:val="en-US" w:eastAsia="zh-CN"/>
        </w:rPr>
        <w:t xml:space="preserve">, Jackson SH. Age-related changes in pharmacokinetics and pharmacodynamics: basic principles and practical applications. </w:t>
      </w:r>
      <w:r w:rsidRPr="007F63C7">
        <w:rPr>
          <w:rFonts w:ascii="Book Antiqua" w:eastAsia="宋体" w:hAnsi="Book Antiqua"/>
          <w:i/>
          <w:kern w:val="2"/>
          <w:lang w:val="en-US" w:eastAsia="zh-CN"/>
        </w:rPr>
        <w:t>Br J Clin Pharmacol</w:t>
      </w:r>
      <w:r w:rsidRPr="007F63C7">
        <w:rPr>
          <w:rFonts w:ascii="Book Antiqua" w:eastAsia="宋体" w:hAnsi="Book Antiqua"/>
          <w:kern w:val="2"/>
          <w:lang w:val="en-US" w:eastAsia="zh-CN"/>
        </w:rPr>
        <w:t xml:space="preserve"> 2004; </w:t>
      </w:r>
      <w:r w:rsidRPr="007F63C7">
        <w:rPr>
          <w:rFonts w:ascii="Book Antiqua" w:eastAsia="宋体" w:hAnsi="Book Antiqua"/>
          <w:b/>
          <w:kern w:val="2"/>
          <w:lang w:val="en-US" w:eastAsia="zh-CN"/>
        </w:rPr>
        <w:t>57</w:t>
      </w:r>
      <w:r w:rsidRPr="007F63C7">
        <w:rPr>
          <w:rFonts w:ascii="Book Antiqua" w:eastAsia="宋体" w:hAnsi="Book Antiqua"/>
          <w:kern w:val="2"/>
          <w:lang w:val="en-US" w:eastAsia="zh-CN"/>
        </w:rPr>
        <w:t>: 6-14 [PMID: 14678335 DOI: 10.1046/j.1365-2125.2003.02007.x]</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33 </w:t>
      </w:r>
      <w:r w:rsidRPr="007F63C7">
        <w:rPr>
          <w:rFonts w:ascii="Book Antiqua" w:eastAsia="宋体" w:hAnsi="Book Antiqua"/>
          <w:b/>
          <w:kern w:val="2"/>
          <w:lang w:val="en-US" w:eastAsia="zh-CN"/>
        </w:rPr>
        <w:t>Klotz U</w:t>
      </w:r>
      <w:r w:rsidRPr="007F63C7">
        <w:rPr>
          <w:rFonts w:ascii="Book Antiqua" w:eastAsia="宋体" w:hAnsi="Book Antiqua"/>
          <w:kern w:val="2"/>
          <w:lang w:val="en-US" w:eastAsia="zh-CN"/>
        </w:rPr>
        <w:t xml:space="preserve">. Pharmacokinetics and drug metabolism in the elderly. </w:t>
      </w:r>
      <w:r w:rsidRPr="007F63C7">
        <w:rPr>
          <w:rFonts w:ascii="Book Antiqua" w:eastAsia="宋体" w:hAnsi="Book Antiqua"/>
          <w:i/>
          <w:kern w:val="2"/>
          <w:lang w:val="en-US" w:eastAsia="zh-CN"/>
        </w:rPr>
        <w:t>Drug Metab Rev</w:t>
      </w:r>
      <w:r w:rsidRPr="007F63C7">
        <w:rPr>
          <w:rFonts w:ascii="Book Antiqua" w:eastAsia="宋体" w:hAnsi="Book Antiqua"/>
          <w:kern w:val="2"/>
          <w:lang w:val="en-US" w:eastAsia="zh-CN"/>
        </w:rPr>
        <w:t xml:space="preserve"> 2009; </w:t>
      </w:r>
      <w:r w:rsidRPr="007F63C7">
        <w:rPr>
          <w:rFonts w:ascii="Book Antiqua" w:eastAsia="宋体" w:hAnsi="Book Antiqua"/>
          <w:b/>
          <w:kern w:val="2"/>
          <w:lang w:val="en-US" w:eastAsia="zh-CN"/>
        </w:rPr>
        <w:t>41</w:t>
      </w:r>
      <w:r w:rsidRPr="007F63C7">
        <w:rPr>
          <w:rFonts w:ascii="Book Antiqua" w:eastAsia="宋体" w:hAnsi="Book Antiqua"/>
          <w:kern w:val="2"/>
          <w:lang w:val="en-US" w:eastAsia="zh-CN"/>
        </w:rPr>
        <w:t>: 67-76 [PMID: 19514965 DOI: 10.1080/03602530902722679]</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34 </w:t>
      </w:r>
      <w:r w:rsidRPr="007F63C7">
        <w:rPr>
          <w:rFonts w:ascii="Book Antiqua" w:eastAsia="宋体" w:hAnsi="Book Antiqua"/>
          <w:b/>
          <w:kern w:val="2"/>
          <w:lang w:val="en-US" w:eastAsia="zh-CN"/>
        </w:rPr>
        <w:t>Bowie MW</w:t>
      </w:r>
      <w:r w:rsidRPr="007F63C7">
        <w:rPr>
          <w:rFonts w:ascii="Book Antiqua" w:eastAsia="宋体" w:hAnsi="Book Antiqua"/>
          <w:kern w:val="2"/>
          <w:lang w:val="en-US" w:eastAsia="zh-CN"/>
        </w:rPr>
        <w:t xml:space="preserve">, Slattum PW. Pharmacodynamics in older adults: a review. </w:t>
      </w:r>
      <w:r w:rsidRPr="007F63C7">
        <w:rPr>
          <w:rFonts w:ascii="Book Antiqua" w:eastAsia="宋体" w:hAnsi="Book Antiqua"/>
          <w:i/>
          <w:kern w:val="2"/>
          <w:lang w:val="en-US" w:eastAsia="zh-CN"/>
        </w:rPr>
        <w:t>Am J Geriatr Pharmacother</w:t>
      </w:r>
      <w:r w:rsidRPr="007F63C7">
        <w:rPr>
          <w:rFonts w:ascii="Book Antiqua" w:eastAsia="宋体" w:hAnsi="Book Antiqua"/>
          <w:kern w:val="2"/>
          <w:lang w:val="en-US" w:eastAsia="zh-CN"/>
        </w:rPr>
        <w:t xml:space="preserve"> 2007; </w:t>
      </w:r>
      <w:r w:rsidRPr="007F63C7">
        <w:rPr>
          <w:rFonts w:ascii="Book Antiqua" w:eastAsia="宋体" w:hAnsi="Book Antiqua"/>
          <w:b/>
          <w:kern w:val="2"/>
          <w:lang w:val="en-US" w:eastAsia="zh-CN"/>
        </w:rPr>
        <w:t>5</w:t>
      </w:r>
      <w:r w:rsidRPr="007F63C7">
        <w:rPr>
          <w:rFonts w:ascii="Book Antiqua" w:eastAsia="宋体" w:hAnsi="Book Antiqua"/>
          <w:kern w:val="2"/>
          <w:lang w:val="en-US" w:eastAsia="zh-CN"/>
        </w:rPr>
        <w:t>: 263-303 [PMID: 17996666 DOI: 10.1016/j.amjopharm.2007.10.001]</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35 </w:t>
      </w:r>
      <w:r w:rsidRPr="007F63C7">
        <w:rPr>
          <w:rFonts w:ascii="Book Antiqua" w:eastAsia="宋体" w:hAnsi="Book Antiqua"/>
          <w:b/>
          <w:kern w:val="2"/>
          <w:lang w:val="en-US" w:eastAsia="zh-CN"/>
        </w:rPr>
        <w:t>Carbon M</w:t>
      </w:r>
      <w:r w:rsidRPr="007F63C7">
        <w:rPr>
          <w:rFonts w:ascii="Book Antiqua" w:eastAsia="宋体" w:hAnsi="Book Antiqua"/>
          <w:kern w:val="2"/>
          <w:lang w:val="en-US" w:eastAsia="zh-CN"/>
        </w:rPr>
        <w:t xml:space="preserve">, Correll CU. Clinical predictors of therapeutic response to antipsychotics in schizophrenia. </w:t>
      </w:r>
      <w:r w:rsidRPr="007F63C7">
        <w:rPr>
          <w:rFonts w:ascii="Book Antiqua" w:eastAsia="宋体" w:hAnsi="Book Antiqua"/>
          <w:i/>
          <w:kern w:val="2"/>
          <w:lang w:val="en-US" w:eastAsia="zh-CN"/>
        </w:rPr>
        <w:t>Dialogues Clin Neurosci</w:t>
      </w:r>
      <w:r w:rsidRPr="007F63C7">
        <w:rPr>
          <w:rFonts w:ascii="Book Antiqua" w:eastAsia="宋体" w:hAnsi="Book Antiqua"/>
          <w:kern w:val="2"/>
          <w:lang w:val="en-US" w:eastAsia="zh-CN"/>
        </w:rPr>
        <w:t xml:space="preserve"> 2014; </w:t>
      </w:r>
      <w:r w:rsidRPr="007F63C7">
        <w:rPr>
          <w:rFonts w:ascii="Book Antiqua" w:eastAsia="宋体" w:hAnsi="Book Antiqua"/>
          <w:b/>
          <w:kern w:val="2"/>
          <w:lang w:val="en-US" w:eastAsia="zh-CN"/>
        </w:rPr>
        <w:t>16</w:t>
      </w:r>
      <w:r w:rsidRPr="007F63C7">
        <w:rPr>
          <w:rFonts w:ascii="Book Antiqua" w:eastAsia="宋体" w:hAnsi="Book Antiqua"/>
          <w:kern w:val="2"/>
          <w:lang w:val="en-US" w:eastAsia="zh-CN"/>
        </w:rPr>
        <w:t>: 505-524 [PMID: 25733955]</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36 </w:t>
      </w:r>
      <w:r w:rsidRPr="007F63C7">
        <w:rPr>
          <w:rFonts w:ascii="Book Antiqua" w:eastAsia="宋体" w:hAnsi="Book Antiqua"/>
          <w:b/>
          <w:kern w:val="2"/>
          <w:lang w:val="en-US" w:eastAsia="zh-CN"/>
        </w:rPr>
        <w:t>Cavalcante DA</w:t>
      </w:r>
      <w:r w:rsidRPr="007F63C7">
        <w:rPr>
          <w:rFonts w:ascii="Book Antiqua" w:eastAsia="宋体" w:hAnsi="Book Antiqua"/>
          <w:kern w:val="2"/>
          <w:lang w:val="en-US" w:eastAsia="zh-CN"/>
        </w:rPr>
        <w:t xml:space="preserve">, Coutinho LS, Ortiz BB, Noto MN, Cordeiro Q, Ota VK, Belangeiro SI, Bressan RA, Gadelha A, Noto C. Impact of duration of untreated psychosis in short-term response to treatment and outcome in antipsychotic naïve first-episode psychosis. </w:t>
      </w:r>
      <w:r w:rsidRPr="007F63C7">
        <w:rPr>
          <w:rFonts w:ascii="Book Antiqua" w:eastAsia="宋体" w:hAnsi="Book Antiqua"/>
          <w:i/>
          <w:kern w:val="2"/>
          <w:lang w:val="en-US" w:eastAsia="zh-CN"/>
        </w:rPr>
        <w:t>Early Interv Psychiatry</w:t>
      </w:r>
      <w:r w:rsidRPr="007F63C7">
        <w:rPr>
          <w:rFonts w:ascii="Book Antiqua" w:eastAsia="宋体" w:hAnsi="Book Antiqua"/>
          <w:kern w:val="2"/>
          <w:lang w:val="en-US" w:eastAsia="zh-CN"/>
        </w:rPr>
        <w:t xml:space="preserve"> 2019;</w:t>
      </w:r>
      <w:r w:rsidRPr="007F63C7">
        <w:rPr>
          <w:rFonts w:ascii="Calibri" w:eastAsia="宋体" w:hAnsi="Calibri"/>
          <w:kern w:val="2"/>
          <w:sz w:val="21"/>
          <w:szCs w:val="22"/>
          <w:lang w:val="en-US" w:eastAsia="zh-CN"/>
        </w:rPr>
        <w:t xml:space="preserve"> </w:t>
      </w:r>
      <w:r w:rsidRPr="007F63C7">
        <w:rPr>
          <w:rFonts w:ascii="Book Antiqua" w:eastAsia="宋体" w:hAnsi="Book Antiqua"/>
          <w:kern w:val="2"/>
          <w:lang w:val="en-US" w:eastAsia="zh-CN"/>
        </w:rPr>
        <w:t>Online ahead of print [PMID: 31637865 DOI: 10.1111/eip.12889]</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37 </w:t>
      </w:r>
      <w:r w:rsidRPr="007F63C7">
        <w:rPr>
          <w:rFonts w:ascii="Book Antiqua" w:eastAsia="宋体" w:hAnsi="Book Antiqua"/>
          <w:b/>
          <w:kern w:val="2"/>
          <w:lang w:val="en-US" w:eastAsia="zh-CN"/>
        </w:rPr>
        <w:t>Yamada N</w:t>
      </w:r>
      <w:r w:rsidRPr="007F63C7">
        <w:rPr>
          <w:rFonts w:ascii="Book Antiqua" w:eastAsia="宋体" w:hAnsi="Book Antiqua"/>
          <w:kern w:val="2"/>
          <w:lang w:val="en-US" w:eastAsia="zh-CN"/>
        </w:rPr>
        <w:t xml:space="preserve">, Nakajima S, Noguchi T. Age at onset of delusional disorder is dependent on the delusional theme. </w:t>
      </w:r>
      <w:r w:rsidRPr="007F63C7">
        <w:rPr>
          <w:rFonts w:ascii="Book Antiqua" w:eastAsia="宋体" w:hAnsi="Book Antiqua"/>
          <w:i/>
          <w:kern w:val="2"/>
          <w:lang w:val="en-US" w:eastAsia="zh-CN"/>
        </w:rPr>
        <w:t>Acta Psychiatr Scand</w:t>
      </w:r>
      <w:r w:rsidRPr="007F63C7">
        <w:rPr>
          <w:rFonts w:ascii="Book Antiqua" w:eastAsia="宋体" w:hAnsi="Book Antiqua"/>
          <w:kern w:val="2"/>
          <w:lang w:val="en-US" w:eastAsia="zh-CN"/>
        </w:rPr>
        <w:t xml:space="preserve"> 1998; </w:t>
      </w:r>
      <w:r w:rsidRPr="007F63C7">
        <w:rPr>
          <w:rFonts w:ascii="Book Antiqua" w:eastAsia="宋体" w:hAnsi="Book Antiqua"/>
          <w:b/>
          <w:kern w:val="2"/>
          <w:lang w:val="en-US" w:eastAsia="zh-CN"/>
        </w:rPr>
        <w:t>97</w:t>
      </w:r>
      <w:r w:rsidRPr="007F63C7">
        <w:rPr>
          <w:rFonts w:ascii="Book Antiqua" w:eastAsia="宋体" w:hAnsi="Book Antiqua"/>
          <w:kern w:val="2"/>
          <w:lang w:val="en-US" w:eastAsia="zh-CN"/>
        </w:rPr>
        <w:t>: 122-124 [PMID: 9517905 DOI: 10.1111/j.1600-0447.1998.tb09973.x]</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38 </w:t>
      </w:r>
      <w:r w:rsidRPr="007F63C7">
        <w:rPr>
          <w:rFonts w:ascii="Book Antiqua" w:eastAsia="宋体" w:hAnsi="Book Antiqua"/>
          <w:b/>
          <w:kern w:val="2"/>
          <w:lang w:val="en-US" w:eastAsia="zh-CN"/>
        </w:rPr>
        <w:t>Rabinowitz J</w:t>
      </w:r>
      <w:r w:rsidRPr="007F63C7">
        <w:rPr>
          <w:rFonts w:ascii="Book Antiqua" w:eastAsia="宋体" w:hAnsi="Book Antiqua"/>
          <w:kern w:val="2"/>
          <w:lang w:val="en-US" w:eastAsia="zh-CN"/>
        </w:rPr>
        <w:t xml:space="preserve">, Werbeloff N, Caers I, Mandel FS, Stauffer V, Ménard F, Kinon BJ, Kapur S. Determinants of antipsychotic response in schizophrenia: implications for practice and future clinical trials. </w:t>
      </w:r>
      <w:r w:rsidRPr="007F63C7">
        <w:rPr>
          <w:rFonts w:ascii="Book Antiqua" w:eastAsia="宋体" w:hAnsi="Book Antiqua"/>
          <w:i/>
          <w:kern w:val="2"/>
          <w:lang w:val="en-US" w:eastAsia="zh-CN"/>
        </w:rPr>
        <w:t>J Clin Psychiatry</w:t>
      </w:r>
      <w:r w:rsidRPr="007F63C7">
        <w:rPr>
          <w:rFonts w:ascii="Book Antiqua" w:eastAsia="宋体" w:hAnsi="Book Antiqua"/>
          <w:kern w:val="2"/>
          <w:lang w:val="en-US" w:eastAsia="zh-CN"/>
        </w:rPr>
        <w:t xml:space="preserve"> 2014; </w:t>
      </w:r>
      <w:r w:rsidRPr="007F63C7">
        <w:rPr>
          <w:rFonts w:ascii="Book Antiqua" w:eastAsia="宋体" w:hAnsi="Book Antiqua"/>
          <w:b/>
          <w:kern w:val="2"/>
          <w:lang w:val="en-US" w:eastAsia="zh-CN"/>
        </w:rPr>
        <w:t>75</w:t>
      </w:r>
      <w:r w:rsidRPr="007F63C7">
        <w:rPr>
          <w:rFonts w:ascii="Book Antiqua" w:eastAsia="宋体" w:hAnsi="Book Antiqua"/>
          <w:kern w:val="2"/>
          <w:lang w:val="en-US" w:eastAsia="zh-CN"/>
        </w:rPr>
        <w:t>: e308-e316 [PMID: 24813414 DOI: 10.4088/JCP.13m08853]</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39 </w:t>
      </w:r>
      <w:r w:rsidRPr="007F63C7">
        <w:rPr>
          <w:rFonts w:ascii="Book Antiqua" w:eastAsia="宋体" w:hAnsi="Book Antiqua"/>
          <w:b/>
          <w:kern w:val="2"/>
          <w:lang w:val="en-US" w:eastAsia="zh-CN"/>
        </w:rPr>
        <w:t>Maina G</w:t>
      </w:r>
      <w:r w:rsidRPr="007F63C7">
        <w:rPr>
          <w:rFonts w:ascii="Book Antiqua" w:eastAsia="宋体" w:hAnsi="Book Antiqua"/>
          <w:kern w:val="2"/>
          <w:lang w:val="en-US" w:eastAsia="zh-CN"/>
        </w:rPr>
        <w:t xml:space="preserve">, Albert U, Badà A, Bogetto F. Occurrence and clinical correlates of psychiatric co-morbidity in delusional disorder. </w:t>
      </w:r>
      <w:r w:rsidRPr="007F63C7">
        <w:rPr>
          <w:rFonts w:ascii="Book Antiqua" w:eastAsia="宋体" w:hAnsi="Book Antiqua"/>
          <w:i/>
          <w:kern w:val="2"/>
          <w:lang w:val="en-US" w:eastAsia="zh-CN"/>
        </w:rPr>
        <w:t>Eur Psychiatry</w:t>
      </w:r>
      <w:r w:rsidRPr="007F63C7">
        <w:rPr>
          <w:rFonts w:ascii="Book Antiqua" w:eastAsia="宋体" w:hAnsi="Book Antiqua"/>
          <w:kern w:val="2"/>
          <w:lang w:val="en-US" w:eastAsia="zh-CN"/>
        </w:rPr>
        <w:t xml:space="preserve"> 2001; </w:t>
      </w:r>
      <w:r w:rsidRPr="007F63C7">
        <w:rPr>
          <w:rFonts w:ascii="Book Antiqua" w:eastAsia="宋体" w:hAnsi="Book Antiqua"/>
          <w:b/>
          <w:kern w:val="2"/>
          <w:lang w:val="en-US" w:eastAsia="zh-CN"/>
        </w:rPr>
        <w:t>16</w:t>
      </w:r>
      <w:r w:rsidRPr="007F63C7">
        <w:rPr>
          <w:rFonts w:ascii="Book Antiqua" w:eastAsia="宋体" w:hAnsi="Book Antiqua"/>
          <w:kern w:val="2"/>
          <w:lang w:val="en-US" w:eastAsia="zh-CN"/>
        </w:rPr>
        <w:t>: 222-228 [PMID: 11418272 DOI: 10.1016/s0924-9338(01)00568-5]</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40 </w:t>
      </w:r>
      <w:r w:rsidRPr="007F63C7">
        <w:rPr>
          <w:rFonts w:ascii="Book Antiqua" w:eastAsia="宋体" w:hAnsi="Book Antiqua"/>
          <w:b/>
          <w:kern w:val="2"/>
          <w:lang w:val="en-US" w:eastAsia="zh-CN"/>
        </w:rPr>
        <w:t>de Portugal E</w:t>
      </w:r>
      <w:r w:rsidRPr="007F63C7">
        <w:rPr>
          <w:rFonts w:ascii="Book Antiqua" w:eastAsia="宋体" w:hAnsi="Book Antiqua"/>
          <w:kern w:val="2"/>
          <w:lang w:val="en-US" w:eastAsia="zh-CN"/>
        </w:rPr>
        <w:t xml:space="preserve">, Martínez C, González N, del Amo V, Haro JM, Cervilla JA. Clinical and cognitive correlates of psychiatric comorbidity in delusional disorder outpatients. </w:t>
      </w:r>
      <w:r w:rsidRPr="007F63C7">
        <w:rPr>
          <w:rFonts w:ascii="Book Antiqua" w:eastAsia="宋体" w:hAnsi="Book Antiqua"/>
          <w:i/>
          <w:kern w:val="2"/>
          <w:lang w:val="en-US" w:eastAsia="zh-CN"/>
        </w:rPr>
        <w:t>Aust N Z J Psychiatry</w:t>
      </w:r>
      <w:r w:rsidRPr="007F63C7">
        <w:rPr>
          <w:rFonts w:ascii="Book Antiqua" w:eastAsia="宋体" w:hAnsi="Book Antiqua"/>
          <w:kern w:val="2"/>
          <w:lang w:val="en-US" w:eastAsia="zh-CN"/>
        </w:rPr>
        <w:t xml:space="preserve"> 2011; </w:t>
      </w:r>
      <w:r w:rsidRPr="007F63C7">
        <w:rPr>
          <w:rFonts w:ascii="Book Antiqua" w:eastAsia="宋体" w:hAnsi="Book Antiqua"/>
          <w:b/>
          <w:kern w:val="2"/>
          <w:lang w:val="en-US" w:eastAsia="zh-CN"/>
        </w:rPr>
        <w:t>45</w:t>
      </w:r>
      <w:r w:rsidRPr="007F63C7">
        <w:rPr>
          <w:rFonts w:ascii="Book Antiqua" w:eastAsia="宋体" w:hAnsi="Book Antiqua"/>
          <w:kern w:val="2"/>
          <w:lang w:val="en-US" w:eastAsia="zh-CN"/>
        </w:rPr>
        <w:t>: 416-425 [PMID: 21417554 DOI: 10.3109/00048674.2010.551279]</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41 </w:t>
      </w:r>
      <w:r w:rsidRPr="007F63C7">
        <w:rPr>
          <w:rFonts w:ascii="Book Antiqua" w:eastAsia="宋体" w:hAnsi="Book Antiqua"/>
          <w:b/>
          <w:kern w:val="2"/>
          <w:lang w:val="en-US" w:eastAsia="zh-CN"/>
        </w:rPr>
        <w:t>Marino C</w:t>
      </w:r>
      <w:r w:rsidRPr="007F63C7">
        <w:rPr>
          <w:rFonts w:ascii="Book Antiqua" w:eastAsia="宋体" w:hAnsi="Book Antiqua"/>
          <w:kern w:val="2"/>
          <w:lang w:val="en-US" w:eastAsia="zh-CN"/>
        </w:rPr>
        <w:t xml:space="preserve">, Nobile M, Bellodi L, Smeraldi E. Delusional disorder and mood disorder: can they coexist? </w:t>
      </w:r>
      <w:r w:rsidRPr="007F63C7">
        <w:rPr>
          <w:rFonts w:ascii="Book Antiqua" w:eastAsia="宋体" w:hAnsi="Book Antiqua"/>
          <w:i/>
          <w:kern w:val="2"/>
          <w:lang w:val="en-US" w:eastAsia="zh-CN"/>
        </w:rPr>
        <w:t>Psychopathology</w:t>
      </w:r>
      <w:r w:rsidRPr="007F63C7">
        <w:rPr>
          <w:rFonts w:ascii="Book Antiqua" w:eastAsia="宋体" w:hAnsi="Book Antiqua"/>
          <w:kern w:val="2"/>
          <w:lang w:val="en-US" w:eastAsia="zh-CN"/>
        </w:rPr>
        <w:t xml:space="preserve"> 1993; </w:t>
      </w:r>
      <w:r w:rsidRPr="007F63C7">
        <w:rPr>
          <w:rFonts w:ascii="Book Antiqua" w:eastAsia="宋体" w:hAnsi="Book Antiqua"/>
          <w:b/>
          <w:kern w:val="2"/>
          <w:lang w:val="en-US" w:eastAsia="zh-CN"/>
        </w:rPr>
        <w:t>26</w:t>
      </w:r>
      <w:r w:rsidRPr="007F63C7">
        <w:rPr>
          <w:rFonts w:ascii="Book Antiqua" w:eastAsia="宋体" w:hAnsi="Book Antiqua"/>
          <w:kern w:val="2"/>
          <w:lang w:val="en-US" w:eastAsia="zh-CN"/>
        </w:rPr>
        <w:t>: 53-61 [PMID: 8321893 DOI: 10.1159/000284800]</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42 </w:t>
      </w:r>
      <w:r w:rsidRPr="007F63C7">
        <w:rPr>
          <w:rFonts w:ascii="Book Antiqua" w:eastAsia="宋体" w:hAnsi="Book Antiqua"/>
          <w:b/>
          <w:kern w:val="2"/>
          <w:lang w:val="en-US" w:eastAsia="zh-CN"/>
        </w:rPr>
        <w:t>Katz G</w:t>
      </w:r>
      <w:r w:rsidRPr="007F63C7">
        <w:rPr>
          <w:rFonts w:ascii="Book Antiqua" w:eastAsia="宋体" w:hAnsi="Book Antiqua"/>
          <w:kern w:val="2"/>
          <w:lang w:val="en-US" w:eastAsia="zh-CN"/>
        </w:rPr>
        <w:t xml:space="preserve">, Kunyvsky Y, Hornik-Lurie T, Raskin S, Abramowitz MZ. Cannabis and </w:t>
      </w:r>
      <w:r w:rsidR="00B37E05" w:rsidRPr="007F63C7">
        <w:rPr>
          <w:rFonts w:ascii="Book Antiqua" w:eastAsia="宋体" w:hAnsi="Book Antiqua"/>
          <w:kern w:val="2"/>
          <w:lang w:val="en-US" w:eastAsia="zh-CN"/>
        </w:rPr>
        <w:t>a</w:t>
      </w:r>
      <w:r w:rsidRPr="007F63C7">
        <w:rPr>
          <w:rFonts w:ascii="Book Antiqua" w:eastAsia="宋体" w:hAnsi="Book Antiqua"/>
          <w:kern w:val="2"/>
          <w:lang w:val="en-US" w:eastAsia="zh-CN"/>
        </w:rPr>
        <w:t xml:space="preserve">lcohol </w:t>
      </w:r>
      <w:r w:rsidR="00B37E05" w:rsidRPr="007F63C7">
        <w:rPr>
          <w:rFonts w:ascii="Book Antiqua" w:eastAsia="宋体" w:hAnsi="Book Antiqua"/>
          <w:kern w:val="2"/>
          <w:lang w:val="en-US" w:eastAsia="zh-CN"/>
        </w:rPr>
        <w:t>a</w:t>
      </w:r>
      <w:r w:rsidRPr="007F63C7">
        <w:rPr>
          <w:rFonts w:ascii="Book Antiqua" w:eastAsia="宋体" w:hAnsi="Book Antiqua"/>
          <w:kern w:val="2"/>
          <w:lang w:val="en-US" w:eastAsia="zh-CN"/>
        </w:rPr>
        <w:t xml:space="preserve">buse </w:t>
      </w:r>
      <w:r w:rsidR="00B37E05" w:rsidRPr="007F63C7">
        <w:rPr>
          <w:rFonts w:ascii="Book Antiqua" w:eastAsia="宋体" w:hAnsi="Book Antiqua"/>
          <w:kern w:val="2"/>
          <w:lang w:val="en-US" w:eastAsia="zh-CN"/>
        </w:rPr>
        <w:t>a</w:t>
      </w:r>
      <w:r w:rsidRPr="007F63C7">
        <w:rPr>
          <w:rFonts w:ascii="Book Antiqua" w:eastAsia="宋体" w:hAnsi="Book Antiqua"/>
          <w:kern w:val="2"/>
          <w:lang w:val="en-US" w:eastAsia="zh-CN"/>
        </w:rPr>
        <w:t xml:space="preserve">mong </w:t>
      </w:r>
      <w:r w:rsidR="00B37E05" w:rsidRPr="007F63C7">
        <w:rPr>
          <w:rFonts w:ascii="Book Antiqua" w:eastAsia="宋体" w:hAnsi="Book Antiqua"/>
          <w:kern w:val="2"/>
          <w:lang w:val="en-US" w:eastAsia="zh-CN"/>
        </w:rPr>
        <w:t>f</w:t>
      </w:r>
      <w:r w:rsidRPr="007F63C7">
        <w:rPr>
          <w:rFonts w:ascii="Book Antiqua" w:eastAsia="宋体" w:hAnsi="Book Antiqua"/>
          <w:kern w:val="2"/>
          <w:lang w:val="en-US" w:eastAsia="zh-CN"/>
        </w:rPr>
        <w:t xml:space="preserve">irst </w:t>
      </w:r>
      <w:r w:rsidR="00B37E05" w:rsidRPr="007F63C7">
        <w:rPr>
          <w:rFonts w:ascii="Book Antiqua" w:eastAsia="宋体" w:hAnsi="Book Antiqua"/>
          <w:kern w:val="2"/>
          <w:lang w:val="en-US" w:eastAsia="zh-CN"/>
        </w:rPr>
        <w:t>p</w:t>
      </w:r>
      <w:r w:rsidRPr="007F63C7">
        <w:rPr>
          <w:rFonts w:ascii="Book Antiqua" w:eastAsia="宋体" w:hAnsi="Book Antiqua"/>
          <w:kern w:val="2"/>
          <w:lang w:val="en-US" w:eastAsia="zh-CN"/>
        </w:rPr>
        <w:t xml:space="preserve">sychotic </w:t>
      </w:r>
      <w:r w:rsidR="00B37E05" w:rsidRPr="007F63C7">
        <w:rPr>
          <w:rFonts w:ascii="Book Antiqua" w:eastAsia="宋体" w:hAnsi="Book Antiqua"/>
          <w:kern w:val="2"/>
          <w:lang w:val="en-US" w:eastAsia="zh-CN"/>
        </w:rPr>
        <w:t>e</w:t>
      </w:r>
      <w:r w:rsidRPr="007F63C7">
        <w:rPr>
          <w:rFonts w:ascii="Book Antiqua" w:eastAsia="宋体" w:hAnsi="Book Antiqua"/>
          <w:kern w:val="2"/>
          <w:lang w:val="en-US" w:eastAsia="zh-CN"/>
        </w:rPr>
        <w:t xml:space="preserve">pisode </w:t>
      </w:r>
      <w:r w:rsidR="00B37E05" w:rsidRPr="007F63C7">
        <w:rPr>
          <w:rFonts w:ascii="Book Antiqua" w:eastAsia="宋体" w:hAnsi="Book Antiqua"/>
          <w:kern w:val="2"/>
          <w:lang w:val="en-US" w:eastAsia="zh-CN"/>
        </w:rPr>
        <w:t>i</w:t>
      </w:r>
      <w:r w:rsidRPr="007F63C7">
        <w:rPr>
          <w:rFonts w:ascii="Book Antiqua" w:eastAsia="宋体" w:hAnsi="Book Antiqua"/>
          <w:kern w:val="2"/>
          <w:lang w:val="en-US" w:eastAsia="zh-CN"/>
        </w:rPr>
        <w:t xml:space="preserve">npatients. </w:t>
      </w:r>
      <w:r w:rsidRPr="007F63C7">
        <w:rPr>
          <w:rFonts w:ascii="Book Antiqua" w:eastAsia="宋体" w:hAnsi="Book Antiqua"/>
          <w:i/>
          <w:kern w:val="2"/>
          <w:lang w:val="en-US" w:eastAsia="zh-CN"/>
        </w:rPr>
        <w:t>Isr J Psychiatry Relat Sci</w:t>
      </w:r>
      <w:r w:rsidRPr="007F63C7">
        <w:rPr>
          <w:rFonts w:ascii="Book Antiqua" w:eastAsia="宋体" w:hAnsi="Book Antiqua"/>
          <w:kern w:val="2"/>
          <w:lang w:val="en-US" w:eastAsia="zh-CN"/>
        </w:rPr>
        <w:t xml:space="preserve"> 2016; </w:t>
      </w:r>
      <w:r w:rsidRPr="007F63C7">
        <w:rPr>
          <w:rFonts w:ascii="Book Antiqua" w:eastAsia="宋体" w:hAnsi="Book Antiqua"/>
          <w:b/>
          <w:kern w:val="2"/>
          <w:lang w:val="en-US" w:eastAsia="zh-CN"/>
        </w:rPr>
        <w:t>53</w:t>
      </w:r>
      <w:r w:rsidRPr="007F63C7">
        <w:rPr>
          <w:rFonts w:ascii="Book Antiqua" w:eastAsia="宋体" w:hAnsi="Book Antiqua"/>
          <w:kern w:val="2"/>
          <w:lang w:val="en-US" w:eastAsia="zh-CN"/>
        </w:rPr>
        <w:t>: 10-15 [PMID: 28492376]</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43 </w:t>
      </w:r>
      <w:r w:rsidRPr="007F63C7">
        <w:rPr>
          <w:rFonts w:ascii="Book Antiqua" w:eastAsia="宋体" w:hAnsi="Book Antiqua"/>
          <w:b/>
          <w:kern w:val="2"/>
          <w:lang w:val="en-US" w:eastAsia="zh-CN"/>
        </w:rPr>
        <w:t>Banyal N</w:t>
      </w:r>
      <w:r w:rsidRPr="007F63C7">
        <w:rPr>
          <w:rFonts w:ascii="Book Antiqua" w:eastAsia="宋体" w:hAnsi="Book Antiqua"/>
          <w:kern w:val="2"/>
          <w:lang w:val="en-US" w:eastAsia="zh-CN"/>
        </w:rPr>
        <w:t xml:space="preserve">, Bhattacharyya D, Yadav P. Study to determine the prevalance of substance use and factors associated with it, in first-episode of psychosis. </w:t>
      </w:r>
      <w:r w:rsidRPr="007F63C7">
        <w:rPr>
          <w:rFonts w:ascii="Book Antiqua" w:eastAsia="宋体" w:hAnsi="Book Antiqua"/>
          <w:i/>
          <w:kern w:val="2"/>
          <w:lang w:val="en-US" w:eastAsia="zh-CN"/>
        </w:rPr>
        <w:t>Ind Psychiatry J</w:t>
      </w:r>
      <w:r w:rsidRPr="007F63C7">
        <w:rPr>
          <w:rFonts w:ascii="Book Antiqua" w:eastAsia="宋体" w:hAnsi="Book Antiqua"/>
          <w:kern w:val="2"/>
          <w:lang w:val="en-US" w:eastAsia="zh-CN"/>
        </w:rPr>
        <w:t xml:space="preserve"> 2018; </w:t>
      </w:r>
      <w:r w:rsidRPr="007F63C7">
        <w:rPr>
          <w:rFonts w:ascii="Book Antiqua" w:eastAsia="宋体" w:hAnsi="Book Antiqua"/>
          <w:b/>
          <w:kern w:val="2"/>
          <w:lang w:val="en-US" w:eastAsia="zh-CN"/>
        </w:rPr>
        <w:t>27</w:t>
      </w:r>
      <w:r w:rsidRPr="007F63C7">
        <w:rPr>
          <w:rFonts w:ascii="Book Antiqua" w:eastAsia="宋体" w:hAnsi="Book Antiqua"/>
          <w:kern w:val="2"/>
          <w:lang w:val="en-US" w:eastAsia="zh-CN"/>
        </w:rPr>
        <w:t>: 264-270 [PMID: 31359982 DOI: 10.4103/ipj.ipj_86_18]</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44 </w:t>
      </w:r>
      <w:r w:rsidRPr="007F63C7">
        <w:rPr>
          <w:rFonts w:ascii="Book Antiqua" w:eastAsia="宋体" w:hAnsi="Book Antiqua"/>
          <w:b/>
          <w:kern w:val="2"/>
          <w:lang w:val="en-US" w:eastAsia="zh-CN"/>
        </w:rPr>
        <w:t>Vicens V</w:t>
      </w:r>
      <w:r w:rsidRPr="007F63C7">
        <w:rPr>
          <w:rFonts w:ascii="Book Antiqua" w:eastAsia="宋体" w:hAnsi="Book Antiqua"/>
          <w:kern w:val="2"/>
          <w:lang w:val="en-US" w:eastAsia="zh-CN"/>
        </w:rPr>
        <w:t xml:space="preserve">, Radua J, Salvador R, Anguera-Camós M, Canales-Rodríguez EJ, Sarró S, Maristany T, McKenna PJ, Pomarol-Clotet E. Structural and functional brain changes in delusional disorder. </w:t>
      </w:r>
      <w:r w:rsidRPr="007F63C7">
        <w:rPr>
          <w:rFonts w:ascii="Book Antiqua" w:eastAsia="宋体" w:hAnsi="Book Antiqua"/>
          <w:i/>
          <w:kern w:val="2"/>
          <w:lang w:val="en-US" w:eastAsia="zh-CN"/>
        </w:rPr>
        <w:t>Br J Psychiatry</w:t>
      </w:r>
      <w:r w:rsidRPr="007F63C7">
        <w:rPr>
          <w:rFonts w:ascii="Book Antiqua" w:eastAsia="宋体" w:hAnsi="Book Antiqua"/>
          <w:kern w:val="2"/>
          <w:lang w:val="en-US" w:eastAsia="zh-CN"/>
        </w:rPr>
        <w:t xml:space="preserve"> 2016; </w:t>
      </w:r>
      <w:r w:rsidRPr="007F63C7">
        <w:rPr>
          <w:rFonts w:ascii="Book Antiqua" w:eastAsia="宋体" w:hAnsi="Book Antiqua"/>
          <w:b/>
          <w:kern w:val="2"/>
          <w:lang w:val="en-US" w:eastAsia="zh-CN"/>
        </w:rPr>
        <w:t>208</w:t>
      </w:r>
      <w:r w:rsidRPr="007F63C7">
        <w:rPr>
          <w:rFonts w:ascii="Book Antiqua" w:eastAsia="宋体" w:hAnsi="Book Antiqua"/>
          <w:kern w:val="2"/>
          <w:lang w:val="en-US" w:eastAsia="zh-CN"/>
        </w:rPr>
        <w:t>: 153-159 [PMID: 26382955 DOI: 10.1192/bjp.bp.114.159087]</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45 </w:t>
      </w:r>
      <w:r w:rsidRPr="007F63C7">
        <w:rPr>
          <w:rFonts w:ascii="Book Antiqua" w:eastAsia="宋体" w:hAnsi="Book Antiqua"/>
          <w:b/>
          <w:kern w:val="2"/>
          <w:lang w:val="en-US" w:eastAsia="zh-CN"/>
        </w:rPr>
        <w:t>Miller BL</w:t>
      </w:r>
      <w:r w:rsidRPr="007F63C7">
        <w:rPr>
          <w:rFonts w:ascii="Book Antiqua" w:eastAsia="宋体" w:hAnsi="Book Antiqua"/>
          <w:kern w:val="2"/>
          <w:lang w:val="en-US" w:eastAsia="zh-CN"/>
        </w:rPr>
        <w:t xml:space="preserve">, Lesser IM, Boone K, Goldberg M, Hill E, Miller MH, Benson DF, Mehringer M. Brain white-matter lesions and psychosis. </w:t>
      </w:r>
      <w:r w:rsidRPr="007F63C7">
        <w:rPr>
          <w:rFonts w:ascii="Book Antiqua" w:eastAsia="宋体" w:hAnsi="Book Antiqua"/>
          <w:i/>
          <w:kern w:val="2"/>
          <w:lang w:val="en-US" w:eastAsia="zh-CN"/>
        </w:rPr>
        <w:t>Br J Psychiatry</w:t>
      </w:r>
      <w:r w:rsidRPr="007F63C7">
        <w:rPr>
          <w:rFonts w:ascii="Book Antiqua" w:eastAsia="宋体" w:hAnsi="Book Antiqua"/>
          <w:kern w:val="2"/>
          <w:lang w:val="en-US" w:eastAsia="zh-CN"/>
        </w:rPr>
        <w:t xml:space="preserve"> 1989; </w:t>
      </w:r>
      <w:r w:rsidRPr="007F63C7">
        <w:rPr>
          <w:rFonts w:ascii="Book Antiqua" w:eastAsia="宋体" w:hAnsi="Book Antiqua"/>
          <w:b/>
          <w:kern w:val="2"/>
          <w:lang w:val="en-US" w:eastAsia="zh-CN"/>
        </w:rPr>
        <w:t>155</w:t>
      </w:r>
      <w:r w:rsidRPr="007F63C7">
        <w:rPr>
          <w:rFonts w:ascii="Book Antiqua" w:eastAsia="宋体" w:hAnsi="Book Antiqua"/>
          <w:kern w:val="2"/>
          <w:lang w:val="en-US" w:eastAsia="zh-CN"/>
        </w:rPr>
        <w:t>: 73-78 [PMID: 2605435 DOI: 10.1192/bjp.155.1.73]</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46 </w:t>
      </w:r>
      <w:r w:rsidRPr="007F63C7">
        <w:rPr>
          <w:rFonts w:ascii="Book Antiqua" w:eastAsia="宋体" w:hAnsi="Book Antiqua"/>
          <w:b/>
          <w:kern w:val="2"/>
          <w:lang w:val="en-US" w:eastAsia="zh-CN"/>
        </w:rPr>
        <w:t>Penadés R</w:t>
      </w:r>
      <w:r w:rsidRPr="007F63C7">
        <w:rPr>
          <w:rFonts w:ascii="Book Antiqua" w:eastAsia="宋体" w:hAnsi="Book Antiqua"/>
          <w:kern w:val="2"/>
          <w:lang w:val="en-US" w:eastAsia="zh-CN"/>
        </w:rPr>
        <w:t xml:space="preserve">, Pujol N, Catalán R, Masana G, García-Rizo C, Bargalló N, González-Rodríguez A, Vidal-Piñeiro D, Bernardo M, Junqué C. Cortical thickness in regions of frontal and temporal lobes is associated with responsiveness to cognitive remediation therapy in schizophrenia. </w:t>
      </w:r>
      <w:r w:rsidRPr="007F63C7">
        <w:rPr>
          <w:rFonts w:ascii="Book Antiqua" w:eastAsia="宋体" w:hAnsi="Book Antiqua"/>
          <w:i/>
          <w:kern w:val="2"/>
          <w:lang w:val="en-US" w:eastAsia="zh-CN"/>
        </w:rPr>
        <w:t>Schizophr Res</w:t>
      </w:r>
      <w:r w:rsidRPr="007F63C7">
        <w:rPr>
          <w:rFonts w:ascii="Book Antiqua" w:eastAsia="宋体" w:hAnsi="Book Antiqua"/>
          <w:kern w:val="2"/>
          <w:lang w:val="en-US" w:eastAsia="zh-CN"/>
        </w:rPr>
        <w:t xml:space="preserve"> 2016; </w:t>
      </w:r>
      <w:r w:rsidRPr="007F63C7">
        <w:rPr>
          <w:rFonts w:ascii="Book Antiqua" w:eastAsia="宋体" w:hAnsi="Book Antiqua"/>
          <w:b/>
          <w:kern w:val="2"/>
          <w:lang w:val="en-US" w:eastAsia="zh-CN"/>
        </w:rPr>
        <w:t>171</w:t>
      </w:r>
      <w:r w:rsidRPr="007F63C7">
        <w:rPr>
          <w:rFonts w:ascii="Book Antiqua" w:eastAsia="宋体" w:hAnsi="Book Antiqua"/>
          <w:kern w:val="2"/>
          <w:lang w:val="en-US" w:eastAsia="zh-CN"/>
        </w:rPr>
        <w:t>: 110-116 [PMID: 26777884 DOI: 10.1016/j.schres.2016.01.006]</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47 </w:t>
      </w:r>
      <w:r w:rsidRPr="007F63C7">
        <w:rPr>
          <w:rFonts w:ascii="Book Antiqua" w:eastAsia="宋体" w:hAnsi="Book Antiqua"/>
          <w:b/>
          <w:kern w:val="2"/>
          <w:lang w:val="en-US" w:eastAsia="zh-CN"/>
        </w:rPr>
        <w:t>Gong B</w:t>
      </w:r>
      <w:r w:rsidRPr="007F63C7">
        <w:rPr>
          <w:rFonts w:ascii="Book Antiqua" w:eastAsia="宋体" w:hAnsi="Book Antiqua"/>
          <w:kern w:val="2"/>
          <w:lang w:val="en-US" w:eastAsia="zh-CN"/>
        </w:rPr>
        <w:t xml:space="preserve">, Naveed S, Hafeez DM, Afzal KI, Majeed S, Abele J, Nicolaou S, Khosa F. Neuroimaging in </w:t>
      </w:r>
      <w:r w:rsidR="00B37E05" w:rsidRPr="007F63C7">
        <w:rPr>
          <w:rFonts w:ascii="Book Antiqua" w:eastAsia="宋体" w:hAnsi="Book Antiqua"/>
          <w:kern w:val="2"/>
          <w:lang w:val="en-US" w:eastAsia="zh-CN"/>
        </w:rPr>
        <w:t>p</w:t>
      </w:r>
      <w:r w:rsidRPr="007F63C7">
        <w:rPr>
          <w:rFonts w:ascii="Book Antiqua" w:eastAsia="宋体" w:hAnsi="Book Antiqua"/>
          <w:kern w:val="2"/>
          <w:lang w:val="en-US" w:eastAsia="zh-CN"/>
        </w:rPr>
        <w:t xml:space="preserve">sychiatric </w:t>
      </w:r>
      <w:r w:rsidR="00B37E05" w:rsidRPr="007F63C7">
        <w:rPr>
          <w:rFonts w:ascii="Book Antiqua" w:eastAsia="宋体" w:hAnsi="Book Antiqua"/>
          <w:kern w:val="2"/>
          <w:lang w:val="en-US" w:eastAsia="zh-CN"/>
        </w:rPr>
        <w:t>d</w:t>
      </w:r>
      <w:r w:rsidRPr="007F63C7">
        <w:rPr>
          <w:rFonts w:ascii="Book Antiqua" w:eastAsia="宋体" w:hAnsi="Book Antiqua"/>
          <w:kern w:val="2"/>
          <w:lang w:val="en-US" w:eastAsia="zh-CN"/>
        </w:rPr>
        <w:t xml:space="preserve">isorders: A </w:t>
      </w:r>
      <w:r w:rsidR="00B37E05" w:rsidRPr="007F63C7">
        <w:rPr>
          <w:rFonts w:ascii="Book Antiqua" w:eastAsia="宋体" w:hAnsi="Book Antiqua"/>
          <w:kern w:val="2"/>
          <w:lang w:val="en-US" w:eastAsia="zh-CN"/>
        </w:rPr>
        <w:t>b</w:t>
      </w:r>
      <w:r w:rsidRPr="007F63C7">
        <w:rPr>
          <w:rFonts w:ascii="Book Antiqua" w:eastAsia="宋体" w:hAnsi="Book Antiqua"/>
          <w:kern w:val="2"/>
          <w:lang w:val="en-US" w:eastAsia="zh-CN"/>
        </w:rPr>
        <w:t xml:space="preserve">ibliometric </w:t>
      </w:r>
      <w:r w:rsidR="00B37E05" w:rsidRPr="007F63C7">
        <w:rPr>
          <w:rFonts w:ascii="Book Antiqua" w:eastAsia="宋体" w:hAnsi="Book Antiqua"/>
          <w:kern w:val="2"/>
          <w:lang w:val="en-US" w:eastAsia="zh-CN"/>
        </w:rPr>
        <w:t>a</w:t>
      </w:r>
      <w:r w:rsidRPr="007F63C7">
        <w:rPr>
          <w:rFonts w:ascii="Book Antiqua" w:eastAsia="宋体" w:hAnsi="Book Antiqua"/>
          <w:kern w:val="2"/>
          <w:lang w:val="en-US" w:eastAsia="zh-CN"/>
        </w:rPr>
        <w:t xml:space="preserve">nalysis of the 100 </w:t>
      </w:r>
      <w:r w:rsidR="00B37E05" w:rsidRPr="007F63C7">
        <w:rPr>
          <w:rFonts w:ascii="Book Antiqua" w:eastAsia="宋体" w:hAnsi="Book Antiqua"/>
          <w:kern w:val="2"/>
          <w:lang w:val="en-US" w:eastAsia="zh-CN"/>
        </w:rPr>
        <w:t>m</w:t>
      </w:r>
      <w:r w:rsidRPr="007F63C7">
        <w:rPr>
          <w:rFonts w:ascii="Book Antiqua" w:eastAsia="宋体" w:hAnsi="Book Antiqua"/>
          <w:kern w:val="2"/>
          <w:lang w:val="en-US" w:eastAsia="zh-CN"/>
        </w:rPr>
        <w:t xml:space="preserve">ost </w:t>
      </w:r>
      <w:r w:rsidR="00B37E05" w:rsidRPr="007F63C7">
        <w:rPr>
          <w:rFonts w:ascii="Book Antiqua" w:eastAsia="宋体" w:hAnsi="Book Antiqua"/>
          <w:kern w:val="2"/>
          <w:lang w:val="en-US" w:eastAsia="zh-CN"/>
        </w:rPr>
        <w:t>h</w:t>
      </w:r>
      <w:r w:rsidRPr="007F63C7">
        <w:rPr>
          <w:rFonts w:ascii="Book Antiqua" w:eastAsia="宋体" w:hAnsi="Book Antiqua"/>
          <w:kern w:val="2"/>
          <w:lang w:val="en-US" w:eastAsia="zh-CN"/>
        </w:rPr>
        <w:t xml:space="preserve">ighly </w:t>
      </w:r>
      <w:r w:rsidR="00B37E05" w:rsidRPr="007F63C7">
        <w:rPr>
          <w:rFonts w:ascii="Book Antiqua" w:eastAsia="宋体" w:hAnsi="Book Antiqua"/>
          <w:kern w:val="2"/>
          <w:lang w:val="en-US" w:eastAsia="zh-CN"/>
        </w:rPr>
        <w:t>c</w:t>
      </w:r>
      <w:r w:rsidRPr="007F63C7">
        <w:rPr>
          <w:rFonts w:ascii="Book Antiqua" w:eastAsia="宋体" w:hAnsi="Book Antiqua"/>
          <w:kern w:val="2"/>
          <w:lang w:val="en-US" w:eastAsia="zh-CN"/>
        </w:rPr>
        <w:t xml:space="preserve">ited </w:t>
      </w:r>
      <w:r w:rsidR="00B37E05" w:rsidRPr="007F63C7">
        <w:rPr>
          <w:rFonts w:ascii="Book Antiqua" w:eastAsia="宋体" w:hAnsi="Book Antiqua"/>
          <w:kern w:val="2"/>
          <w:lang w:val="en-US" w:eastAsia="zh-CN"/>
        </w:rPr>
        <w:t>a</w:t>
      </w:r>
      <w:r w:rsidRPr="007F63C7">
        <w:rPr>
          <w:rFonts w:ascii="Book Antiqua" w:eastAsia="宋体" w:hAnsi="Book Antiqua"/>
          <w:kern w:val="2"/>
          <w:lang w:val="en-US" w:eastAsia="zh-CN"/>
        </w:rPr>
        <w:t xml:space="preserve">rticles. </w:t>
      </w:r>
      <w:r w:rsidRPr="007F63C7">
        <w:rPr>
          <w:rFonts w:ascii="Book Antiqua" w:eastAsia="宋体" w:hAnsi="Book Antiqua"/>
          <w:i/>
          <w:kern w:val="2"/>
          <w:lang w:val="en-US" w:eastAsia="zh-CN"/>
        </w:rPr>
        <w:t>J Neuroimaging</w:t>
      </w:r>
      <w:r w:rsidRPr="007F63C7">
        <w:rPr>
          <w:rFonts w:ascii="Book Antiqua" w:eastAsia="宋体" w:hAnsi="Book Antiqua"/>
          <w:kern w:val="2"/>
          <w:lang w:val="en-US" w:eastAsia="zh-CN"/>
        </w:rPr>
        <w:t xml:space="preserve"> 2019; </w:t>
      </w:r>
      <w:r w:rsidRPr="007F63C7">
        <w:rPr>
          <w:rFonts w:ascii="Book Antiqua" w:eastAsia="宋体" w:hAnsi="Book Antiqua"/>
          <w:b/>
          <w:kern w:val="2"/>
          <w:lang w:val="en-US" w:eastAsia="zh-CN"/>
        </w:rPr>
        <w:t>29</w:t>
      </w:r>
      <w:r w:rsidRPr="007F63C7">
        <w:rPr>
          <w:rFonts w:ascii="Book Antiqua" w:eastAsia="宋体" w:hAnsi="Book Antiqua"/>
          <w:kern w:val="2"/>
          <w:lang w:val="en-US" w:eastAsia="zh-CN"/>
        </w:rPr>
        <w:t>: 14-33 [PMID: 30311320 DOI: 10.1111/jon.12570]</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48 </w:t>
      </w:r>
      <w:r w:rsidRPr="007F63C7">
        <w:rPr>
          <w:rFonts w:ascii="Book Antiqua" w:eastAsia="宋体" w:hAnsi="Book Antiqua"/>
          <w:b/>
          <w:kern w:val="2"/>
          <w:lang w:val="en-US" w:eastAsia="zh-CN"/>
        </w:rPr>
        <w:t>Freudenmann RW</w:t>
      </w:r>
      <w:r w:rsidRPr="007F63C7">
        <w:rPr>
          <w:rFonts w:ascii="Book Antiqua" w:eastAsia="宋体" w:hAnsi="Book Antiqua"/>
          <w:kern w:val="2"/>
          <w:lang w:val="en-US" w:eastAsia="zh-CN"/>
        </w:rPr>
        <w:t xml:space="preserve">, Kölle M, Huwe A, Luster M, Reske SN, Huber M, Lepping P, Wolf RC, Schönfeldt-Lecuona C. Delusional infestation: neural correlates and antipsychotic therapy investigated by multimodal neuroimaging. </w:t>
      </w:r>
      <w:r w:rsidRPr="007F63C7">
        <w:rPr>
          <w:rFonts w:ascii="Book Antiqua" w:eastAsia="宋体" w:hAnsi="Book Antiqua"/>
          <w:i/>
          <w:kern w:val="2"/>
          <w:lang w:val="en-US" w:eastAsia="zh-CN"/>
        </w:rPr>
        <w:t>Prog Neuropsychopharmacol Biol Psychiatry</w:t>
      </w:r>
      <w:r w:rsidRPr="007F63C7">
        <w:rPr>
          <w:rFonts w:ascii="Book Antiqua" w:eastAsia="宋体" w:hAnsi="Book Antiqua"/>
          <w:kern w:val="2"/>
          <w:lang w:val="en-US" w:eastAsia="zh-CN"/>
        </w:rPr>
        <w:t xml:space="preserve"> 2010; </w:t>
      </w:r>
      <w:r w:rsidRPr="007F63C7">
        <w:rPr>
          <w:rFonts w:ascii="Book Antiqua" w:eastAsia="宋体" w:hAnsi="Book Antiqua"/>
          <w:b/>
          <w:kern w:val="2"/>
          <w:lang w:val="en-US" w:eastAsia="zh-CN"/>
        </w:rPr>
        <w:t>34</w:t>
      </w:r>
      <w:r w:rsidRPr="007F63C7">
        <w:rPr>
          <w:rFonts w:ascii="Book Antiqua" w:eastAsia="宋体" w:hAnsi="Book Antiqua"/>
          <w:kern w:val="2"/>
          <w:lang w:val="en-US" w:eastAsia="zh-CN"/>
        </w:rPr>
        <w:t>: 1215-1222 [PMID: 20600460 DOI: 10.1016/j.pnpbp.2010.06.022]</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49 </w:t>
      </w:r>
      <w:r w:rsidRPr="007F63C7">
        <w:rPr>
          <w:rFonts w:ascii="Book Antiqua" w:eastAsia="宋体" w:hAnsi="Book Antiqua"/>
          <w:b/>
          <w:kern w:val="2"/>
          <w:lang w:val="en-US" w:eastAsia="zh-CN"/>
        </w:rPr>
        <w:t>Huber M</w:t>
      </w:r>
      <w:r w:rsidRPr="007F63C7">
        <w:rPr>
          <w:rFonts w:ascii="Book Antiqua" w:eastAsia="宋体" w:hAnsi="Book Antiqua"/>
          <w:kern w:val="2"/>
          <w:lang w:val="en-US" w:eastAsia="zh-CN"/>
        </w:rPr>
        <w:t xml:space="preserve">, Wolf RC, Lepping P, Kirchler E, Karner M, Sambataro F, Herrnberger B, Corlett PR, Freudenmann RW. Regional gray matter volume and structural network strength in somatic vs. non-somatic delusional disorders. </w:t>
      </w:r>
      <w:r w:rsidRPr="007F63C7">
        <w:rPr>
          <w:rFonts w:ascii="Book Antiqua" w:eastAsia="宋体" w:hAnsi="Book Antiqua"/>
          <w:i/>
          <w:kern w:val="2"/>
          <w:lang w:val="en-US" w:eastAsia="zh-CN"/>
        </w:rPr>
        <w:t>Prog Neuropsychopharmacol Biol Psychiatry</w:t>
      </w:r>
      <w:r w:rsidRPr="007F63C7">
        <w:rPr>
          <w:rFonts w:ascii="Book Antiqua" w:eastAsia="宋体" w:hAnsi="Book Antiqua"/>
          <w:kern w:val="2"/>
          <w:lang w:val="en-US" w:eastAsia="zh-CN"/>
        </w:rPr>
        <w:t xml:space="preserve"> 2018; </w:t>
      </w:r>
      <w:r w:rsidRPr="007F63C7">
        <w:rPr>
          <w:rFonts w:ascii="Book Antiqua" w:eastAsia="宋体" w:hAnsi="Book Antiqua"/>
          <w:b/>
          <w:kern w:val="2"/>
          <w:lang w:val="en-US" w:eastAsia="zh-CN"/>
        </w:rPr>
        <w:t>82</w:t>
      </w:r>
      <w:r w:rsidRPr="007F63C7">
        <w:rPr>
          <w:rFonts w:ascii="Book Antiqua" w:eastAsia="宋体" w:hAnsi="Book Antiqua"/>
          <w:kern w:val="2"/>
          <w:lang w:val="en-US" w:eastAsia="zh-CN"/>
        </w:rPr>
        <w:t>: 115-122 [PMID: 29180231 DOI: 10.1016/j.pnpbp.2017.11.022]</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50 </w:t>
      </w:r>
      <w:r w:rsidRPr="007F63C7">
        <w:rPr>
          <w:rFonts w:ascii="Book Antiqua" w:eastAsia="宋体" w:hAnsi="Book Antiqua"/>
          <w:b/>
          <w:kern w:val="2"/>
          <w:lang w:val="en-US" w:eastAsia="zh-CN"/>
        </w:rPr>
        <w:t>Howard RJ</w:t>
      </w:r>
      <w:r w:rsidRPr="007F63C7">
        <w:rPr>
          <w:rFonts w:ascii="Book Antiqua" w:eastAsia="宋体" w:hAnsi="Book Antiqua"/>
          <w:kern w:val="2"/>
          <w:lang w:val="en-US" w:eastAsia="zh-CN"/>
        </w:rPr>
        <w:t xml:space="preserve">, Almeida O, Levy R, Graves P, Graves M. Quantitative magnetic resonance imaging volumetry distinguishes delusional disorder from late-onset schizophrenia. </w:t>
      </w:r>
      <w:r w:rsidRPr="007F63C7">
        <w:rPr>
          <w:rFonts w:ascii="Book Antiqua" w:eastAsia="宋体" w:hAnsi="Book Antiqua"/>
          <w:i/>
          <w:kern w:val="2"/>
          <w:lang w:val="en-US" w:eastAsia="zh-CN"/>
        </w:rPr>
        <w:t>Br J Psychiatry</w:t>
      </w:r>
      <w:r w:rsidRPr="007F63C7">
        <w:rPr>
          <w:rFonts w:ascii="Book Antiqua" w:eastAsia="宋体" w:hAnsi="Book Antiqua"/>
          <w:kern w:val="2"/>
          <w:lang w:val="en-US" w:eastAsia="zh-CN"/>
        </w:rPr>
        <w:t xml:space="preserve"> 1994; </w:t>
      </w:r>
      <w:r w:rsidRPr="007F63C7">
        <w:rPr>
          <w:rFonts w:ascii="Book Antiqua" w:eastAsia="宋体" w:hAnsi="Book Antiqua"/>
          <w:b/>
          <w:kern w:val="2"/>
          <w:lang w:val="en-US" w:eastAsia="zh-CN"/>
        </w:rPr>
        <w:t>165</w:t>
      </w:r>
      <w:r w:rsidRPr="007F63C7">
        <w:rPr>
          <w:rFonts w:ascii="Book Antiqua" w:eastAsia="宋体" w:hAnsi="Book Antiqua"/>
          <w:kern w:val="2"/>
          <w:lang w:val="en-US" w:eastAsia="zh-CN"/>
        </w:rPr>
        <w:t>: 474-480 [PMID: 7804661 DOI: 10.1192/bjp.165.4.474]</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51 </w:t>
      </w:r>
      <w:r w:rsidRPr="007F63C7">
        <w:rPr>
          <w:rFonts w:ascii="Book Antiqua" w:eastAsia="宋体" w:hAnsi="Book Antiqua"/>
          <w:b/>
          <w:kern w:val="2"/>
          <w:lang w:val="en-US" w:eastAsia="zh-CN"/>
        </w:rPr>
        <w:t>Silvestri S</w:t>
      </w:r>
      <w:r w:rsidRPr="007F63C7">
        <w:rPr>
          <w:rFonts w:ascii="Book Antiqua" w:eastAsia="宋体" w:hAnsi="Book Antiqua"/>
          <w:kern w:val="2"/>
          <w:lang w:val="en-US" w:eastAsia="zh-CN"/>
        </w:rPr>
        <w:t xml:space="preserve">, Seeman MV, Negrete JC, Houle S, Shammi CM, Remington GJ, Kapur S, Zipursky RB, Wilson AA, Christensen BK, Seeman P. Increased dopamine D2 receptor binding after long-term treatment with antipsychotics in humans: a clinical PET study. </w:t>
      </w:r>
      <w:r w:rsidRPr="007F63C7">
        <w:rPr>
          <w:rFonts w:ascii="Book Antiqua" w:eastAsia="宋体" w:hAnsi="Book Antiqua"/>
          <w:i/>
          <w:kern w:val="2"/>
          <w:lang w:val="en-US" w:eastAsia="zh-CN"/>
        </w:rPr>
        <w:t>Psychopharmacology (Berl)</w:t>
      </w:r>
      <w:r w:rsidRPr="007F63C7">
        <w:rPr>
          <w:rFonts w:ascii="Book Antiqua" w:eastAsia="宋体" w:hAnsi="Book Antiqua"/>
          <w:kern w:val="2"/>
          <w:lang w:val="en-US" w:eastAsia="zh-CN"/>
        </w:rPr>
        <w:t xml:space="preserve"> 2000; </w:t>
      </w:r>
      <w:r w:rsidRPr="007F63C7">
        <w:rPr>
          <w:rFonts w:ascii="Book Antiqua" w:eastAsia="宋体" w:hAnsi="Book Antiqua"/>
          <w:b/>
          <w:kern w:val="2"/>
          <w:lang w:val="en-US" w:eastAsia="zh-CN"/>
        </w:rPr>
        <w:t>152</w:t>
      </w:r>
      <w:r w:rsidRPr="007F63C7">
        <w:rPr>
          <w:rFonts w:ascii="Book Antiqua" w:eastAsia="宋体" w:hAnsi="Book Antiqua"/>
          <w:kern w:val="2"/>
          <w:lang w:val="en-US" w:eastAsia="zh-CN"/>
        </w:rPr>
        <w:t>: 174-180 [PMID: 11057521 DOI: 10.1007/s002130000532]</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52 </w:t>
      </w:r>
      <w:r w:rsidRPr="007F63C7">
        <w:rPr>
          <w:rFonts w:ascii="Book Antiqua" w:eastAsia="宋体" w:hAnsi="Book Antiqua"/>
          <w:b/>
          <w:kern w:val="2"/>
          <w:lang w:val="en-US" w:eastAsia="zh-CN"/>
        </w:rPr>
        <w:t>Seeman P</w:t>
      </w:r>
      <w:r w:rsidRPr="007F63C7">
        <w:rPr>
          <w:rFonts w:ascii="Book Antiqua" w:eastAsia="宋体" w:hAnsi="Book Antiqua"/>
          <w:kern w:val="2"/>
          <w:lang w:val="en-US" w:eastAsia="zh-CN"/>
        </w:rPr>
        <w:t xml:space="preserve">, Chau-Wong M, Tedesco J, Wong K. Brain receptors for antipsychotic drugs and dopamine: direct binding assays. </w:t>
      </w:r>
      <w:r w:rsidRPr="007F63C7">
        <w:rPr>
          <w:rFonts w:ascii="Book Antiqua" w:eastAsia="宋体" w:hAnsi="Book Antiqua"/>
          <w:i/>
          <w:kern w:val="2"/>
          <w:lang w:val="en-US" w:eastAsia="zh-CN"/>
        </w:rPr>
        <w:t>Proc Natl Acad Sci U S A</w:t>
      </w:r>
      <w:r w:rsidRPr="007F63C7">
        <w:rPr>
          <w:rFonts w:ascii="Book Antiqua" w:eastAsia="宋体" w:hAnsi="Book Antiqua"/>
          <w:kern w:val="2"/>
          <w:lang w:val="en-US" w:eastAsia="zh-CN"/>
        </w:rPr>
        <w:t xml:space="preserve"> 1975; </w:t>
      </w:r>
      <w:r w:rsidRPr="007F63C7">
        <w:rPr>
          <w:rFonts w:ascii="Book Antiqua" w:eastAsia="宋体" w:hAnsi="Book Antiqua"/>
          <w:b/>
          <w:kern w:val="2"/>
          <w:lang w:val="en-US" w:eastAsia="zh-CN"/>
        </w:rPr>
        <w:t>72</w:t>
      </w:r>
      <w:r w:rsidRPr="007F63C7">
        <w:rPr>
          <w:rFonts w:ascii="Book Antiqua" w:eastAsia="宋体" w:hAnsi="Book Antiqua"/>
          <w:kern w:val="2"/>
          <w:lang w:val="en-US" w:eastAsia="zh-CN"/>
        </w:rPr>
        <w:t>: 4376-4380 [PMID: 1060115 DOI: 10.1073/pnas.72.11.4376]</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53 </w:t>
      </w:r>
      <w:r w:rsidRPr="007F63C7">
        <w:rPr>
          <w:rFonts w:ascii="Book Antiqua" w:eastAsia="宋体" w:hAnsi="Book Antiqua"/>
          <w:b/>
          <w:kern w:val="2"/>
          <w:lang w:val="en-US" w:eastAsia="zh-CN"/>
        </w:rPr>
        <w:t>Stahl SM</w:t>
      </w:r>
      <w:r w:rsidRPr="007F63C7">
        <w:rPr>
          <w:rFonts w:ascii="Book Antiqua" w:eastAsia="宋体" w:hAnsi="Book Antiqua"/>
          <w:kern w:val="2"/>
          <w:lang w:val="en-US" w:eastAsia="zh-CN"/>
        </w:rPr>
        <w:t xml:space="preserve">. Drugs for psychosis and mood: unique actions at D3, D2, and D1 dopamine receptor subtypes. </w:t>
      </w:r>
      <w:r w:rsidRPr="007F63C7">
        <w:rPr>
          <w:rFonts w:ascii="Book Antiqua" w:eastAsia="宋体" w:hAnsi="Book Antiqua"/>
          <w:i/>
          <w:kern w:val="2"/>
          <w:lang w:val="en-US" w:eastAsia="zh-CN"/>
        </w:rPr>
        <w:t>CNS Spectr</w:t>
      </w:r>
      <w:r w:rsidRPr="007F63C7">
        <w:rPr>
          <w:rFonts w:ascii="Book Antiqua" w:eastAsia="宋体" w:hAnsi="Book Antiqua"/>
          <w:kern w:val="2"/>
          <w:lang w:val="en-US" w:eastAsia="zh-CN"/>
        </w:rPr>
        <w:t xml:space="preserve"> 2017; </w:t>
      </w:r>
      <w:r w:rsidRPr="007F63C7">
        <w:rPr>
          <w:rFonts w:ascii="Book Antiqua" w:eastAsia="宋体" w:hAnsi="Book Antiqua"/>
          <w:b/>
          <w:kern w:val="2"/>
          <w:lang w:val="en-US" w:eastAsia="zh-CN"/>
        </w:rPr>
        <w:t>22</w:t>
      </w:r>
      <w:r w:rsidRPr="007F63C7">
        <w:rPr>
          <w:rFonts w:ascii="Book Antiqua" w:eastAsia="宋体" w:hAnsi="Book Antiqua"/>
          <w:kern w:val="2"/>
          <w:lang w:val="en-US" w:eastAsia="zh-CN"/>
        </w:rPr>
        <w:t>: 375-384 [PMID: 28965530 DOI: 10.1017/S1092852917000608]</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54 </w:t>
      </w:r>
      <w:r w:rsidRPr="007F63C7">
        <w:rPr>
          <w:rFonts w:ascii="Book Antiqua" w:eastAsia="宋体" w:hAnsi="Book Antiqua"/>
          <w:b/>
          <w:kern w:val="2"/>
          <w:lang w:val="en-US" w:eastAsia="zh-CN"/>
        </w:rPr>
        <w:t>Yang AC</w:t>
      </w:r>
      <w:r w:rsidRPr="007F63C7">
        <w:rPr>
          <w:rFonts w:ascii="Book Antiqua" w:eastAsia="宋体" w:hAnsi="Book Antiqua"/>
          <w:kern w:val="2"/>
          <w:lang w:val="en-US" w:eastAsia="zh-CN"/>
        </w:rPr>
        <w:t xml:space="preserve">, Tsai SJ. New </w:t>
      </w:r>
      <w:r w:rsidR="00B37E05" w:rsidRPr="007F63C7">
        <w:rPr>
          <w:rFonts w:ascii="Book Antiqua" w:eastAsia="宋体" w:hAnsi="Book Antiqua"/>
          <w:kern w:val="2"/>
          <w:lang w:val="en-US" w:eastAsia="zh-CN"/>
        </w:rPr>
        <w:t>t</w:t>
      </w:r>
      <w:r w:rsidRPr="007F63C7">
        <w:rPr>
          <w:rFonts w:ascii="Book Antiqua" w:eastAsia="宋体" w:hAnsi="Book Antiqua"/>
          <w:kern w:val="2"/>
          <w:lang w:val="en-US" w:eastAsia="zh-CN"/>
        </w:rPr>
        <w:t xml:space="preserve">argets for </w:t>
      </w:r>
      <w:r w:rsidR="00B37E05" w:rsidRPr="007F63C7">
        <w:rPr>
          <w:rFonts w:ascii="Book Antiqua" w:eastAsia="宋体" w:hAnsi="Book Antiqua"/>
          <w:kern w:val="2"/>
          <w:lang w:val="en-US" w:eastAsia="zh-CN"/>
        </w:rPr>
        <w:t>s</w:t>
      </w:r>
      <w:r w:rsidRPr="007F63C7">
        <w:rPr>
          <w:rFonts w:ascii="Book Antiqua" w:eastAsia="宋体" w:hAnsi="Book Antiqua"/>
          <w:kern w:val="2"/>
          <w:lang w:val="en-US" w:eastAsia="zh-CN"/>
        </w:rPr>
        <w:t xml:space="preserve">chizophrenia </w:t>
      </w:r>
      <w:r w:rsidR="00B37E05" w:rsidRPr="007F63C7">
        <w:rPr>
          <w:rFonts w:ascii="Book Antiqua" w:eastAsia="宋体" w:hAnsi="Book Antiqua"/>
          <w:kern w:val="2"/>
          <w:lang w:val="en-US" w:eastAsia="zh-CN"/>
        </w:rPr>
        <w:t>t</w:t>
      </w:r>
      <w:r w:rsidRPr="007F63C7">
        <w:rPr>
          <w:rFonts w:ascii="Book Antiqua" w:eastAsia="宋体" w:hAnsi="Book Antiqua"/>
          <w:kern w:val="2"/>
          <w:lang w:val="en-US" w:eastAsia="zh-CN"/>
        </w:rPr>
        <w:t xml:space="preserve">reatment beyond the </w:t>
      </w:r>
      <w:r w:rsidR="00B37E05" w:rsidRPr="007F63C7">
        <w:rPr>
          <w:rFonts w:ascii="Book Antiqua" w:eastAsia="宋体" w:hAnsi="Book Antiqua"/>
          <w:kern w:val="2"/>
          <w:lang w:val="en-US" w:eastAsia="zh-CN"/>
        </w:rPr>
        <w:t>d</w:t>
      </w:r>
      <w:r w:rsidRPr="007F63C7">
        <w:rPr>
          <w:rFonts w:ascii="Book Antiqua" w:eastAsia="宋体" w:hAnsi="Book Antiqua"/>
          <w:kern w:val="2"/>
          <w:lang w:val="en-US" w:eastAsia="zh-CN"/>
        </w:rPr>
        <w:t xml:space="preserve">opamine </w:t>
      </w:r>
      <w:r w:rsidR="00B37E05" w:rsidRPr="007F63C7">
        <w:rPr>
          <w:rFonts w:ascii="Book Antiqua" w:eastAsia="宋体" w:hAnsi="Book Antiqua"/>
          <w:kern w:val="2"/>
          <w:lang w:val="en-US" w:eastAsia="zh-CN"/>
        </w:rPr>
        <w:t>h</w:t>
      </w:r>
      <w:r w:rsidRPr="007F63C7">
        <w:rPr>
          <w:rFonts w:ascii="Book Antiqua" w:eastAsia="宋体" w:hAnsi="Book Antiqua"/>
          <w:kern w:val="2"/>
          <w:lang w:val="en-US" w:eastAsia="zh-CN"/>
        </w:rPr>
        <w:t xml:space="preserve">ypothesis. </w:t>
      </w:r>
      <w:r w:rsidRPr="007F63C7">
        <w:rPr>
          <w:rFonts w:ascii="Book Antiqua" w:eastAsia="宋体" w:hAnsi="Book Antiqua"/>
          <w:i/>
          <w:kern w:val="2"/>
          <w:lang w:val="en-US" w:eastAsia="zh-CN"/>
        </w:rPr>
        <w:t>Int J Mol Sci</w:t>
      </w:r>
      <w:r w:rsidRPr="007F63C7">
        <w:rPr>
          <w:rFonts w:ascii="Book Antiqua" w:eastAsia="宋体" w:hAnsi="Book Antiqua"/>
          <w:kern w:val="2"/>
          <w:lang w:val="en-US" w:eastAsia="zh-CN"/>
        </w:rPr>
        <w:t xml:space="preserve"> 2017; </w:t>
      </w:r>
      <w:r w:rsidRPr="007F63C7">
        <w:rPr>
          <w:rFonts w:ascii="Book Antiqua" w:eastAsia="宋体" w:hAnsi="Book Antiqua"/>
          <w:b/>
          <w:kern w:val="2"/>
          <w:lang w:val="en-US" w:eastAsia="zh-CN"/>
        </w:rPr>
        <w:t>18</w:t>
      </w:r>
      <w:r w:rsidRPr="007F63C7">
        <w:rPr>
          <w:rFonts w:ascii="Book Antiqua" w:eastAsia="宋体" w:hAnsi="Book Antiqua"/>
          <w:kern w:val="2"/>
          <w:lang w:val="en-US" w:eastAsia="zh-CN"/>
        </w:rPr>
        <w:t>:  [PMID: 28771182 DOI: 10.3390/ijms18081689]</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55 </w:t>
      </w:r>
      <w:r w:rsidRPr="007F63C7">
        <w:rPr>
          <w:rFonts w:ascii="Book Antiqua" w:eastAsia="宋体" w:hAnsi="Book Antiqua"/>
          <w:b/>
          <w:kern w:val="2"/>
          <w:lang w:val="en-US" w:eastAsia="zh-CN"/>
        </w:rPr>
        <w:t>Coyle JT</w:t>
      </w:r>
      <w:r w:rsidRPr="007F63C7">
        <w:rPr>
          <w:rFonts w:ascii="Book Antiqua" w:eastAsia="宋体" w:hAnsi="Book Antiqua"/>
          <w:kern w:val="2"/>
          <w:lang w:val="en-US" w:eastAsia="zh-CN"/>
        </w:rPr>
        <w:t xml:space="preserve">. Glutamate and schizophrenia: beyond the dopamine hypothesis. </w:t>
      </w:r>
      <w:r w:rsidRPr="007F63C7">
        <w:rPr>
          <w:rFonts w:ascii="Book Antiqua" w:eastAsia="宋体" w:hAnsi="Book Antiqua"/>
          <w:i/>
          <w:kern w:val="2"/>
          <w:lang w:val="en-US" w:eastAsia="zh-CN"/>
        </w:rPr>
        <w:t>Cell Mol Neurobiol</w:t>
      </w:r>
      <w:r w:rsidRPr="007F63C7">
        <w:rPr>
          <w:rFonts w:ascii="Book Antiqua" w:eastAsia="宋体" w:hAnsi="Book Antiqua"/>
          <w:kern w:val="2"/>
          <w:lang w:val="en-US" w:eastAsia="zh-CN"/>
        </w:rPr>
        <w:t xml:space="preserve"> 2006; </w:t>
      </w:r>
      <w:r w:rsidRPr="007F63C7">
        <w:rPr>
          <w:rFonts w:ascii="Book Antiqua" w:eastAsia="宋体" w:hAnsi="Book Antiqua"/>
          <w:b/>
          <w:kern w:val="2"/>
          <w:lang w:val="en-US" w:eastAsia="zh-CN"/>
        </w:rPr>
        <w:t>26</w:t>
      </w:r>
      <w:r w:rsidRPr="007F63C7">
        <w:rPr>
          <w:rFonts w:ascii="Book Antiqua" w:eastAsia="宋体" w:hAnsi="Book Antiqua"/>
          <w:kern w:val="2"/>
          <w:lang w:val="en-US" w:eastAsia="zh-CN"/>
        </w:rPr>
        <w:t>: 365-384 [PMID: 16773445 DOI: 10.1007/s10571-006-9062-8]</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56 </w:t>
      </w:r>
      <w:r w:rsidRPr="007F63C7">
        <w:rPr>
          <w:rFonts w:ascii="Book Antiqua" w:eastAsia="宋体" w:hAnsi="Book Antiqua"/>
          <w:b/>
          <w:kern w:val="2"/>
          <w:lang w:val="en-US" w:eastAsia="zh-CN"/>
        </w:rPr>
        <w:t>González-Rodríguez A</w:t>
      </w:r>
      <w:r w:rsidRPr="007F63C7">
        <w:rPr>
          <w:rFonts w:ascii="Book Antiqua" w:eastAsia="宋体" w:hAnsi="Book Antiqua"/>
          <w:kern w:val="2"/>
          <w:lang w:val="en-US" w:eastAsia="zh-CN"/>
        </w:rPr>
        <w:t xml:space="preserve">, Estrada F, Montalvo I, Monreal JA, Palao D, Labad J. F229. The biological underpinnings of treatment response in delusional disorder: a systematic review of qualitative evidence-to-date. </w:t>
      </w:r>
      <w:r w:rsidRPr="007F63C7">
        <w:rPr>
          <w:rFonts w:ascii="Book Antiqua" w:eastAsia="宋体" w:hAnsi="Book Antiqua"/>
          <w:i/>
          <w:kern w:val="2"/>
          <w:lang w:val="en-US" w:eastAsia="zh-CN"/>
        </w:rPr>
        <w:t>Schizophr Bull</w:t>
      </w:r>
      <w:r w:rsidRPr="007F63C7">
        <w:rPr>
          <w:rFonts w:ascii="Book Antiqua" w:eastAsia="宋体" w:hAnsi="Book Antiqua"/>
          <w:kern w:val="2"/>
          <w:lang w:val="en-US" w:eastAsia="zh-CN"/>
        </w:rPr>
        <w:t xml:space="preserve"> 2018; </w:t>
      </w:r>
      <w:r w:rsidRPr="007F63C7">
        <w:rPr>
          <w:rFonts w:ascii="Book Antiqua" w:eastAsia="宋体" w:hAnsi="Book Antiqua"/>
          <w:b/>
          <w:kern w:val="2"/>
          <w:lang w:val="en-US" w:eastAsia="zh-CN"/>
        </w:rPr>
        <w:t>44</w:t>
      </w:r>
      <w:r w:rsidRPr="007F63C7">
        <w:rPr>
          <w:rFonts w:ascii="Book Antiqua" w:eastAsia="宋体" w:hAnsi="Book Antiqua"/>
          <w:kern w:val="2"/>
          <w:lang w:val="en-US" w:eastAsia="zh-CN"/>
        </w:rPr>
        <w:t>: S311 [DOI: 10.1093/schbul/sby017.760]</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57 </w:t>
      </w:r>
      <w:r w:rsidRPr="007F63C7">
        <w:rPr>
          <w:rFonts w:ascii="Book Antiqua" w:eastAsia="宋体" w:hAnsi="Book Antiqua"/>
          <w:b/>
          <w:kern w:val="2"/>
          <w:lang w:val="en-US" w:eastAsia="zh-CN"/>
        </w:rPr>
        <w:t>Gener T</w:t>
      </w:r>
      <w:r w:rsidRPr="007F63C7">
        <w:rPr>
          <w:rFonts w:ascii="Book Antiqua" w:eastAsia="宋体" w:hAnsi="Book Antiqua"/>
          <w:kern w:val="2"/>
          <w:lang w:val="en-US" w:eastAsia="zh-CN"/>
        </w:rPr>
        <w:t>, Tauste Campo A, Alemany-González M, Nebot P, Delgado-Sallent C, Chanovas J, Puig MV. Serotonin 5-HT</w:t>
      </w:r>
      <w:r w:rsidRPr="007F63C7">
        <w:rPr>
          <w:rFonts w:ascii="Book Antiqua" w:eastAsia="宋体" w:hAnsi="Book Antiqua"/>
          <w:kern w:val="2"/>
          <w:vertAlign w:val="subscript"/>
          <w:lang w:val="en-US" w:eastAsia="zh-CN"/>
        </w:rPr>
        <w:t>1A</w:t>
      </w:r>
      <w:r w:rsidRPr="007F63C7">
        <w:rPr>
          <w:rFonts w:ascii="Book Antiqua" w:eastAsia="宋体" w:hAnsi="Book Antiqua"/>
          <w:kern w:val="2"/>
          <w:lang w:val="en-US" w:eastAsia="zh-CN"/>
        </w:rPr>
        <w:t>, 5-HT</w:t>
      </w:r>
      <w:r w:rsidRPr="007F63C7">
        <w:rPr>
          <w:rFonts w:ascii="Book Antiqua" w:eastAsia="宋体" w:hAnsi="Book Antiqua"/>
          <w:kern w:val="2"/>
          <w:vertAlign w:val="subscript"/>
          <w:lang w:val="en-US" w:eastAsia="zh-CN"/>
        </w:rPr>
        <w:t>2A</w:t>
      </w:r>
      <w:r w:rsidRPr="007F63C7">
        <w:rPr>
          <w:rFonts w:ascii="Book Antiqua" w:eastAsia="宋体" w:hAnsi="Book Antiqua"/>
          <w:kern w:val="2"/>
          <w:lang w:val="en-US" w:eastAsia="zh-CN"/>
        </w:rPr>
        <w:t xml:space="preserve"> and dopamine D</w:t>
      </w:r>
      <w:r w:rsidRPr="007F63C7">
        <w:rPr>
          <w:rFonts w:ascii="Book Antiqua" w:eastAsia="宋体" w:hAnsi="Book Antiqua"/>
          <w:kern w:val="2"/>
          <w:vertAlign w:val="subscript"/>
          <w:lang w:val="en-US" w:eastAsia="zh-CN"/>
        </w:rPr>
        <w:t>2</w:t>
      </w:r>
      <w:r w:rsidRPr="007F63C7">
        <w:rPr>
          <w:rFonts w:ascii="Book Antiqua" w:eastAsia="宋体" w:hAnsi="Book Antiqua"/>
          <w:kern w:val="2"/>
          <w:lang w:val="en-US" w:eastAsia="zh-CN"/>
        </w:rPr>
        <w:t xml:space="preserve"> receptors strongly influence prefronto-hippocampal neural networks in alert mice: Contribution to the actions of risperidone. </w:t>
      </w:r>
      <w:r w:rsidRPr="007F63C7">
        <w:rPr>
          <w:rFonts w:ascii="Book Antiqua" w:eastAsia="宋体" w:hAnsi="Book Antiqua"/>
          <w:i/>
          <w:kern w:val="2"/>
          <w:lang w:val="en-US" w:eastAsia="zh-CN"/>
        </w:rPr>
        <w:t>Neuropharmacology</w:t>
      </w:r>
      <w:r w:rsidRPr="007F63C7">
        <w:rPr>
          <w:rFonts w:ascii="Book Antiqua" w:eastAsia="宋体" w:hAnsi="Book Antiqua"/>
          <w:kern w:val="2"/>
          <w:lang w:val="en-US" w:eastAsia="zh-CN"/>
        </w:rPr>
        <w:t xml:space="preserve"> 2019; </w:t>
      </w:r>
      <w:r w:rsidRPr="007F63C7">
        <w:rPr>
          <w:rFonts w:ascii="Book Antiqua" w:eastAsia="宋体" w:hAnsi="Book Antiqua"/>
          <w:b/>
          <w:kern w:val="2"/>
          <w:lang w:val="en-US" w:eastAsia="zh-CN"/>
        </w:rPr>
        <w:t>158</w:t>
      </w:r>
      <w:r w:rsidRPr="007F63C7">
        <w:rPr>
          <w:rFonts w:ascii="Book Antiqua" w:eastAsia="宋体" w:hAnsi="Book Antiqua"/>
          <w:kern w:val="2"/>
          <w:lang w:val="en-US" w:eastAsia="zh-CN"/>
        </w:rPr>
        <w:t>: 107743 [PMID: 31430459 DOI: 10.1016/j.neuropharm.2019.107743]</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58 </w:t>
      </w:r>
      <w:r w:rsidRPr="007F63C7">
        <w:rPr>
          <w:rFonts w:ascii="Book Antiqua" w:eastAsia="宋体" w:hAnsi="Book Antiqua"/>
          <w:b/>
          <w:kern w:val="2"/>
          <w:lang w:val="en-US" w:eastAsia="zh-CN"/>
        </w:rPr>
        <w:t>Lee SE</w:t>
      </w:r>
      <w:r w:rsidRPr="007F63C7">
        <w:rPr>
          <w:rFonts w:ascii="Book Antiqua" w:eastAsia="宋体" w:hAnsi="Book Antiqua"/>
          <w:kern w:val="2"/>
          <w:lang w:val="en-US" w:eastAsia="zh-CN"/>
        </w:rPr>
        <w:t xml:space="preserve">, Lee Y, Lee GH. The regulation of glutamic acid decarboxylases in GABA neurotransmission in the brain. </w:t>
      </w:r>
      <w:r w:rsidRPr="007F63C7">
        <w:rPr>
          <w:rFonts w:ascii="Book Antiqua" w:eastAsia="宋体" w:hAnsi="Book Antiqua"/>
          <w:i/>
          <w:kern w:val="2"/>
          <w:lang w:val="en-US" w:eastAsia="zh-CN"/>
        </w:rPr>
        <w:t>Arch Pharm Res</w:t>
      </w:r>
      <w:r w:rsidRPr="007F63C7">
        <w:rPr>
          <w:rFonts w:ascii="Book Antiqua" w:eastAsia="宋体" w:hAnsi="Book Antiqua"/>
          <w:kern w:val="2"/>
          <w:lang w:val="en-US" w:eastAsia="zh-CN"/>
        </w:rPr>
        <w:t xml:space="preserve"> 2019; </w:t>
      </w:r>
      <w:r w:rsidRPr="007F63C7">
        <w:rPr>
          <w:rFonts w:ascii="Book Antiqua" w:eastAsia="宋体" w:hAnsi="Book Antiqua"/>
          <w:b/>
          <w:kern w:val="2"/>
          <w:lang w:val="en-US" w:eastAsia="zh-CN"/>
        </w:rPr>
        <w:t>42</w:t>
      </w:r>
      <w:r w:rsidRPr="007F63C7">
        <w:rPr>
          <w:rFonts w:ascii="Book Antiqua" w:eastAsia="宋体" w:hAnsi="Book Antiqua"/>
          <w:kern w:val="2"/>
          <w:lang w:val="en-US" w:eastAsia="zh-CN"/>
        </w:rPr>
        <w:t>: 1031-1039 [PMID: 31786745 DOI: 10.1007/s12272-019-01196-z]</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59 </w:t>
      </w:r>
      <w:r w:rsidRPr="007F63C7">
        <w:rPr>
          <w:rFonts w:ascii="Book Antiqua" w:eastAsia="宋体" w:hAnsi="Book Antiqua"/>
          <w:b/>
          <w:kern w:val="2"/>
          <w:lang w:val="en-US" w:eastAsia="zh-CN"/>
        </w:rPr>
        <w:t>Morimoto K</w:t>
      </w:r>
      <w:r w:rsidRPr="007F63C7">
        <w:rPr>
          <w:rFonts w:ascii="Book Antiqua" w:eastAsia="宋体" w:hAnsi="Book Antiqua"/>
          <w:kern w:val="2"/>
          <w:lang w:val="en-US" w:eastAsia="zh-CN"/>
        </w:rPr>
        <w:t xml:space="preserve">, Miyatake R, Nakamura M, Watanabe T, Hirao T, Suwaki H. Delusional disorder: molecular genetic evidence for dopamine psychosis. </w:t>
      </w:r>
      <w:r w:rsidRPr="007F63C7">
        <w:rPr>
          <w:rFonts w:ascii="Book Antiqua" w:eastAsia="宋体" w:hAnsi="Book Antiqua"/>
          <w:i/>
          <w:kern w:val="2"/>
          <w:lang w:val="en-US" w:eastAsia="zh-CN"/>
        </w:rPr>
        <w:t>Neuropsychopharmacology</w:t>
      </w:r>
      <w:r w:rsidRPr="007F63C7">
        <w:rPr>
          <w:rFonts w:ascii="Book Antiqua" w:eastAsia="宋体" w:hAnsi="Book Antiqua"/>
          <w:kern w:val="2"/>
          <w:lang w:val="en-US" w:eastAsia="zh-CN"/>
        </w:rPr>
        <w:t xml:space="preserve"> 2002; </w:t>
      </w:r>
      <w:r w:rsidRPr="007F63C7">
        <w:rPr>
          <w:rFonts w:ascii="Book Antiqua" w:eastAsia="宋体" w:hAnsi="Book Antiqua"/>
          <w:b/>
          <w:kern w:val="2"/>
          <w:lang w:val="en-US" w:eastAsia="zh-CN"/>
        </w:rPr>
        <w:t>26</w:t>
      </w:r>
      <w:r w:rsidRPr="007F63C7">
        <w:rPr>
          <w:rFonts w:ascii="Book Antiqua" w:eastAsia="宋体" w:hAnsi="Book Antiqua"/>
          <w:kern w:val="2"/>
          <w:lang w:val="en-US" w:eastAsia="zh-CN"/>
        </w:rPr>
        <w:t>: 794-801 [PMID: 12007750 DOI: 10.1016/S0893-133X(01)00421-3]</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60 </w:t>
      </w:r>
      <w:r w:rsidRPr="007F63C7">
        <w:rPr>
          <w:rFonts w:ascii="Book Antiqua" w:eastAsia="宋体" w:hAnsi="Book Antiqua"/>
          <w:b/>
          <w:kern w:val="2"/>
          <w:lang w:val="en-US" w:eastAsia="zh-CN"/>
        </w:rPr>
        <w:t>de Leon J</w:t>
      </w:r>
      <w:r w:rsidRPr="007F63C7">
        <w:rPr>
          <w:rFonts w:ascii="Book Antiqua" w:eastAsia="宋体" w:hAnsi="Book Antiqua"/>
          <w:kern w:val="2"/>
          <w:lang w:val="en-US" w:eastAsia="zh-CN"/>
        </w:rPr>
        <w:t xml:space="preserve">. Personalizing dosing of risperidone, paliperidone and clozapine using therapeutic drug monitoring and pharmacogenetics. </w:t>
      </w:r>
      <w:r w:rsidRPr="007F63C7">
        <w:rPr>
          <w:rFonts w:ascii="Book Antiqua" w:eastAsia="宋体" w:hAnsi="Book Antiqua"/>
          <w:i/>
          <w:kern w:val="2"/>
          <w:lang w:val="en-US" w:eastAsia="zh-CN"/>
        </w:rPr>
        <w:t>Neuropharmacology</w:t>
      </w:r>
      <w:r w:rsidRPr="007F63C7">
        <w:rPr>
          <w:rFonts w:ascii="Book Antiqua" w:eastAsia="宋体" w:hAnsi="Book Antiqua"/>
          <w:kern w:val="2"/>
          <w:lang w:val="en-US" w:eastAsia="zh-CN"/>
        </w:rPr>
        <w:t xml:space="preserve"> 2019;</w:t>
      </w:r>
      <w:r w:rsidRPr="007F63C7">
        <w:rPr>
          <w:rFonts w:ascii="Calibri" w:eastAsia="宋体" w:hAnsi="Calibri"/>
          <w:kern w:val="2"/>
          <w:sz w:val="21"/>
          <w:szCs w:val="22"/>
          <w:lang w:val="en-US" w:eastAsia="zh-CN"/>
        </w:rPr>
        <w:t xml:space="preserve"> </w:t>
      </w:r>
      <w:r w:rsidRPr="007F63C7">
        <w:rPr>
          <w:rFonts w:ascii="Book Antiqua" w:eastAsia="宋体" w:hAnsi="Book Antiqua"/>
          <w:kern w:val="2"/>
          <w:lang w:val="en-US" w:eastAsia="zh-CN"/>
        </w:rPr>
        <w:t>Online ahead of print [PMID: 31150659 DOI: 10.1016/j.neuropharm.2019.05.033]</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61 </w:t>
      </w:r>
      <w:r w:rsidRPr="007F63C7">
        <w:rPr>
          <w:rFonts w:ascii="Book Antiqua" w:eastAsia="宋体" w:hAnsi="Book Antiqua"/>
          <w:b/>
          <w:kern w:val="2"/>
          <w:lang w:val="en-US" w:eastAsia="zh-CN"/>
        </w:rPr>
        <w:t>Arranz MJ</w:t>
      </w:r>
      <w:r w:rsidRPr="007F63C7">
        <w:rPr>
          <w:rFonts w:ascii="Book Antiqua" w:eastAsia="宋体" w:hAnsi="Book Antiqua"/>
          <w:kern w:val="2"/>
          <w:lang w:val="en-US" w:eastAsia="zh-CN"/>
        </w:rPr>
        <w:t xml:space="preserve">, Gonzalez-Rodriguez A, Perez-Blanco J, Penadés R, Gutierrez B, Ibañez L, Arias B, Brunet M, Cervilla J, Salazar J, Catalan R. A pharmacogenetic intervention for the improvement of the safety profile of antipsychotic treatments. </w:t>
      </w:r>
      <w:r w:rsidRPr="007F63C7">
        <w:rPr>
          <w:rFonts w:ascii="Book Antiqua" w:eastAsia="宋体" w:hAnsi="Book Antiqua"/>
          <w:i/>
          <w:kern w:val="2"/>
          <w:lang w:val="en-US" w:eastAsia="zh-CN"/>
        </w:rPr>
        <w:t>Transl Psychiatry</w:t>
      </w:r>
      <w:r w:rsidRPr="007F63C7">
        <w:rPr>
          <w:rFonts w:ascii="Book Antiqua" w:eastAsia="宋体" w:hAnsi="Book Antiqua"/>
          <w:kern w:val="2"/>
          <w:lang w:val="en-US" w:eastAsia="zh-CN"/>
        </w:rPr>
        <w:t xml:space="preserve"> 2019; </w:t>
      </w:r>
      <w:r w:rsidRPr="007F63C7">
        <w:rPr>
          <w:rFonts w:ascii="Book Antiqua" w:eastAsia="宋体" w:hAnsi="Book Antiqua"/>
          <w:b/>
          <w:kern w:val="2"/>
          <w:lang w:val="en-US" w:eastAsia="zh-CN"/>
        </w:rPr>
        <w:t>9</w:t>
      </w:r>
      <w:r w:rsidRPr="007F63C7">
        <w:rPr>
          <w:rFonts w:ascii="Book Antiqua" w:eastAsia="宋体" w:hAnsi="Book Antiqua"/>
          <w:kern w:val="2"/>
          <w:lang w:val="en-US" w:eastAsia="zh-CN"/>
        </w:rPr>
        <w:t>: 177 [PMID: 31346157 DOI: 10.1038/s41398-019-0511-9]</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62 </w:t>
      </w:r>
      <w:r w:rsidRPr="007F63C7">
        <w:rPr>
          <w:rFonts w:ascii="Book Antiqua" w:eastAsia="宋体" w:hAnsi="Book Antiqua"/>
          <w:b/>
          <w:kern w:val="2"/>
          <w:lang w:val="en-US" w:eastAsia="zh-CN"/>
        </w:rPr>
        <w:t>McCutcheon R</w:t>
      </w:r>
      <w:r w:rsidRPr="007F63C7">
        <w:rPr>
          <w:rFonts w:ascii="Book Antiqua" w:eastAsia="宋体" w:hAnsi="Book Antiqua"/>
          <w:kern w:val="2"/>
          <w:lang w:val="en-US" w:eastAsia="zh-CN"/>
        </w:rPr>
        <w:t xml:space="preserve">, Beck K, D'Ambrosio E, Donocik J, Gobjila C, Jauhar S, Kaar S, Pillinger T, Reis Marques T, Rogdaki M, Howes OD. Antipsychotic plasma levels in the assessment of poor treatment response in schizophrenia. </w:t>
      </w:r>
      <w:r w:rsidRPr="007F63C7">
        <w:rPr>
          <w:rFonts w:ascii="Book Antiqua" w:eastAsia="宋体" w:hAnsi="Book Antiqua"/>
          <w:i/>
          <w:kern w:val="2"/>
          <w:lang w:val="en-US" w:eastAsia="zh-CN"/>
        </w:rPr>
        <w:t>Acta Psychiatr Scand</w:t>
      </w:r>
      <w:r w:rsidRPr="007F63C7">
        <w:rPr>
          <w:rFonts w:ascii="Book Antiqua" w:eastAsia="宋体" w:hAnsi="Book Antiqua"/>
          <w:kern w:val="2"/>
          <w:lang w:val="en-US" w:eastAsia="zh-CN"/>
        </w:rPr>
        <w:t xml:space="preserve"> 2018; </w:t>
      </w:r>
      <w:r w:rsidRPr="007F63C7">
        <w:rPr>
          <w:rFonts w:ascii="Book Antiqua" w:eastAsia="宋体" w:hAnsi="Book Antiqua"/>
          <w:b/>
          <w:kern w:val="2"/>
          <w:lang w:val="en-US" w:eastAsia="zh-CN"/>
        </w:rPr>
        <w:t>137</w:t>
      </w:r>
      <w:r w:rsidRPr="007F63C7">
        <w:rPr>
          <w:rFonts w:ascii="Book Antiqua" w:eastAsia="宋体" w:hAnsi="Book Antiqua"/>
          <w:kern w:val="2"/>
          <w:lang w:val="en-US" w:eastAsia="zh-CN"/>
        </w:rPr>
        <w:t>: 39-46 [PMID: 29072776 DOI: 10.1111/acps.12825]</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63 </w:t>
      </w:r>
      <w:r w:rsidRPr="007F63C7">
        <w:rPr>
          <w:rFonts w:ascii="Book Antiqua" w:eastAsia="宋体" w:hAnsi="Book Antiqua"/>
          <w:b/>
          <w:kern w:val="2"/>
          <w:lang w:val="en-US" w:eastAsia="zh-CN"/>
        </w:rPr>
        <w:t>Silva H</w:t>
      </w:r>
      <w:r w:rsidRPr="007F63C7">
        <w:rPr>
          <w:rFonts w:ascii="Book Antiqua" w:eastAsia="宋体" w:hAnsi="Book Antiqua"/>
          <w:kern w:val="2"/>
          <w:lang w:val="en-US" w:eastAsia="zh-CN"/>
        </w:rPr>
        <w:t xml:space="preserve">, Jerez S, Ramirez A, Renteria P, Aravena N, Salazar D, Labarca R. Effects of pimozide on the psychopathology of delusional disorder. </w:t>
      </w:r>
      <w:r w:rsidRPr="007F63C7">
        <w:rPr>
          <w:rFonts w:ascii="Book Antiqua" w:eastAsia="宋体" w:hAnsi="Book Antiqua"/>
          <w:i/>
          <w:kern w:val="2"/>
          <w:lang w:val="en-US" w:eastAsia="zh-CN"/>
        </w:rPr>
        <w:t>Prog Neuropsychopharmacol Biol Psychiatry</w:t>
      </w:r>
      <w:r w:rsidRPr="007F63C7">
        <w:rPr>
          <w:rFonts w:ascii="Book Antiqua" w:eastAsia="宋体" w:hAnsi="Book Antiqua"/>
          <w:kern w:val="2"/>
          <w:lang w:val="en-US" w:eastAsia="zh-CN"/>
        </w:rPr>
        <w:t xml:space="preserve"> 1998; </w:t>
      </w:r>
      <w:r w:rsidRPr="007F63C7">
        <w:rPr>
          <w:rFonts w:ascii="Book Antiqua" w:eastAsia="宋体" w:hAnsi="Book Antiqua"/>
          <w:b/>
          <w:kern w:val="2"/>
          <w:lang w:val="en-US" w:eastAsia="zh-CN"/>
        </w:rPr>
        <w:t>22</w:t>
      </w:r>
      <w:r w:rsidRPr="007F63C7">
        <w:rPr>
          <w:rFonts w:ascii="Book Antiqua" w:eastAsia="宋体" w:hAnsi="Book Antiqua"/>
          <w:kern w:val="2"/>
          <w:lang w:val="en-US" w:eastAsia="zh-CN"/>
        </w:rPr>
        <w:t>: 331-340 [PMID: 9608605 DOI: 10.1016/s0278-5846(98)00008-6]</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64 </w:t>
      </w:r>
      <w:r w:rsidRPr="007F63C7">
        <w:rPr>
          <w:rFonts w:ascii="Book Antiqua" w:eastAsia="宋体" w:hAnsi="Book Antiqua"/>
          <w:b/>
          <w:kern w:val="2"/>
          <w:lang w:val="en-US" w:eastAsia="zh-CN"/>
        </w:rPr>
        <w:t>Herbel BL</w:t>
      </w:r>
      <w:r w:rsidRPr="007F63C7">
        <w:rPr>
          <w:rFonts w:ascii="Book Antiqua" w:eastAsia="宋体" w:hAnsi="Book Antiqua"/>
          <w:kern w:val="2"/>
          <w:lang w:val="en-US" w:eastAsia="zh-CN"/>
        </w:rPr>
        <w:t xml:space="preserve">, Stelmach H. Involuntary medication treatment for competency restoration of 22 defendants with delusional disorder. </w:t>
      </w:r>
      <w:r w:rsidRPr="007F63C7">
        <w:rPr>
          <w:rFonts w:ascii="Book Antiqua" w:eastAsia="宋体" w:hAnsi="Book Antiqua"/>
          <w:i/>
          <w:kern w:val="2"/>
          <w:lang w:val="en-US" w:eastAsia="zh-CN"/>
        </w:rPr>
        <w:t>J Am Acad Psychiatry Law</w:t>
      </w:r>
      <w:r w:rsidRPr="007F63C7">
        <w:rPr>
          <w:rFonts w:ascii="Book Antiqua" w:eastAsia="宋体" w:hAnsi="Book Antiqua"/>
          <w:kern w:val="2"/>
          <w:lang w:val="en-US" w:eastAsia="zh-CN"/>
        </w:rPr>
        <w:t xml:space="preserve"> 2007; </w:t>
      </w:r>
      <w:r w:rsidRPr="007F63C7">
        <w:rPr>
          <w:rFonts w:ascii="Book Antiqua" w:eastAsia="宋体" w:hAnsi="Book Antiqua"/>
          <w:b/>
          <w:kern w:val="2"/>
          <w:lang w:val="en-US" w:eastAsia="zh-CN"/>
        </w:rPr>
        <w:t>35</w:t>
      </w:r>
      <w:r w:rsidRPr="007F63C7">
        <w:rPr>
          <w:rFonts w:ascii="Book Antiqua" w:eastAsia="宋体" w:hAnsi="Book Antiqua"/>
          <w:kern w:val="2"/>
          <w:lang w:val="en-US" w:eastAsia="zh-CN"/>
        </w:rPr>
        <w:t>: 47-59 [PMID: 17389345]</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65 </w:t>
      </w:r>
      <w:r w:rsidRPr="007F63C7">
        <w:rPr>
          <w:rFonts w:ascii="Book Antiqua" w:eastAsia="宋体" w:hAnsi="Book Antiqua"/>
          <w:b/>
          <w:kern w:val="2"/>
          <w:lang w:val="en-US" w:eastAsia="zh-CN"/>
        </w:rPr>
        <w:t>González-Rodríguez A</w:t>
      </w:r>
      <w:r w:rsidRPr="007F63C7">
        <w:rPr>
          <w:rFonts w:ascii="Book Antiqua" w:eastAsia="宋体" w:hAnsi="Book Antiqua"/>
          <w:kern w:val="2"/>
          <w:lang w:val="en-US" w:eastAsia="zh-CN"/>
        </w:rPr>
        <w:t xml:space="preserve">, Catalán R, Penadés R, Ruiz V, Torra M, Bernardo M. Antipsychotic response in delusional disorder and schizophrenia: a prospective cohort study. </w:t>
      </w:r>
      <w:r w:rsidRPr="007F63C7">
        <w:rPr>
          <w:rFonts w:ascii="Book Antiqua" w:eastAsia="宋体" w:hAnsi="Book Antiqua"/>
          <w:i/>
          <w:kern w:val="2"/>
          <w:lang w:val="en-US" w:eastAsia="zh-CN"/>
        </w:rPr>
        <w:t>Actas Esp Psiquiatr</w:t>
      </w:r>
      <w:r w:rsidRPr="007F63C7">
        <w:rPr>
          <w:rFonts w:ascii="Book Antiqua" w:eastAsia="宋体" w:hAnsi="Book Antiqua"/>
          <w:kern w:val="2"/>
          <w:lang w:val="en-US" w:eastAsia="zh-CN"/>
        </w:rPr>
        <w:t xml:space="preserve"> 2016; </w:t>
      </w:r>
      <w:r w:rsidRPr="007F63C7">
        <w:rPr>
          <w:rFonts w:ascii="Book Antiqua" w:eastAsia="宋体" w:hAnsi="Book Antiqua"/>
          <w:b/>
          <w:kern w:val="2"/>
          <w:lang w:val="en-US" w:eastAsia="zh-CN"/>
        </w:rPr>
        <w:t>44</w:t>
      </w:r>
      <w:r w:rsidRPr="007F63C7">
        <w:rPr>
          <w:rFonts w:ascii="Book Antiqua" w:eastAsia="宋体" w:hAnsi="Book Antiqua"/>
          <w:kern w:val="2"/>
          <w:lang w:val="en-US" w:eastAsia="zh-CN"/>
        </w:rPr>
        <w:t>: 125-135 [PMID: 27388104]</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66 </w:t>
      </w:r>
      <w:r w:rsidRPr="007F63C7">
        <w:rPr>
          <w:rFonts w:ascii="Book Antiqua" w:eastAsia="宋体" w:hAnsi="Book Antiqua"/>
          <w:b/>
          <w:kern w:val="2"/>
          <w:lang w:val="en-US" w:eastAsia="zh-CN"/>
        </w:rPr>
        <w:t>de Leon J</w:t>
      </w:r>
      <w:r w:rsidRPr="007F63C7">
        <w:rPr>
          <w:rFonts w:ascii="Book Antiqua" w:eastAsia="宋体" w:hAnsi="Book Antiqua"/>
          <w:kern w:val="2"/>
          <w:lang w:val="en-US" w:eastAsia="zh-CN"/>
        </w:rPr>
        <w:t xml:space="preserve">. Phenoconversion and therapeutic drug monitoring. </w:t>
      </w:r>
      <w:r w:rsidRPr="007F63C7">
        <w:rPr>
          <w:rFonts w:ascii="Book Antiqua" w:eastAsia="宋体" w:hAnsi="Book Antiqua"/>
          <w:i/>
          <w:kern w:val="2"/>
          <w:lang w:val="en-US" w:eastAsia="zh-CN"/>
        </w:rPr>
        <w:t>Br J Clin Pharmacol</w:t>
      </w:r>
      <w:r w:rsidRPr="007F63C7">
        <w:rPr>
          <w:rFonts w:ascii="Book Antiqua" w:eastAsia="宋体" w:hAnsi="Book Antiqua"/>
          <w:kern w:val="2"/>
          <w:lang w:val="en-US" w:eastAsia="zh-CN"/>
        </w:rPr>
        <w:t xml:space="preserve"> 2015; </w:t>
      </w:r>
      <w:r w:rsidRPr="007F63C7">
        <w:rPr>
          <w:rFonts w:ascii="Book Antiqua" w:eastAsia="宋体" w:hAnsi="Book Antiqua"/>
          <w:b/>
          <w:kern w:val="2"/>
          <w:lang w:val="en-US" w:eastAsia="zh-CN"/>
        </w:rPr>
        <w:t>80</w:t>
      </w:r>
      <w:r w:rsidRPr="007F63C7">
        <w:rPr>
          <w:rFonts w:ascii="Book Antiqua" w:eastAsia="宋体" w:hAnsi="Book Antiqua"/>
          <w:kern w:val="2"/>
          <w:lang w:val="en-US" w:eastAsia="zh-CN"/>
        </w:rPr>
        <w:t>: 777-778 [PMID: 25881716 DOI: 10.1111/bcp.12659]</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67 </w:t>
      </w:r>
      <w:r w:rsidRPr="007F63C7">
        <w:rPr>
          <w:rFonts w:ascii="Book Antiqua" w:eastAsia="宋体" w:hAnsi="Book Antiqua"/>
          <w:b/>
          <w:kern w:val="2"/>
          <w:lang w:val="en-US" w:eastAsia="zh-CN"/>
        </w:rPr>
        <w:t>Stroup TS</w:t>
      </w:r>
      <w:r w:rsidRPr="007F63C7">
        <w:rPr>
          <w:rFonts w:ascii="Book Antiqua" w:eastAsia="宋体" w:hAnsi="Book Antiqua"/>
          <w:kern w:val="2"/>
          <w:lang w:val="en-US" w:eastAsia="zh-CN"/>
        </w:rPr>
        <w:t xml:space="preserve">, Gerhard T, Crystal S, Huang C, Olfson M. Comparative </w:t>
      </w:r>
      <w:r w:rsidR="00B37E05" w:rsidRPr="007F63C7">
        <w:rPr>
          <w:rFonts w:ascii="Book Antiqua" w:eastAsia="宋体" w:hAnsi="Book Antiqua"/>
          <w:kern w:val="2"/>
          <w:lang w:val="en-US" w:eastAsia="zh-CN"/>
        </w:rPr>
        <w:t>e</w:t>
      </w:r>
      <w:r w:rsidRPr="007F63C7">
        <w:rPr>
          <w:rFonts w:ascii="Book Antiqua" w:eastAsia="宋体" w:hAnsi="Book Antiqua"/>
          <w:kern w:val="2"/>
          <w:lang w:val="en-US" w:eastAsia="zh-CN"/>
        </w:rPr>
        <w:t xml:space="preserve">ffectiveness of </w:t>
      </w:r>
      <w:r w:rsidR="00B37E05" w:rsidRPr="007F63C7">
        <w:rPr>
          <w:rFonts w:ascii="Book Antiqua" w:eastAsia="宋体" w:hAnsi="Book Antiqua"/>
          <w:kern w:val="2"/>
          <w:lang w:val="en-US" w:eastAsia="zh-CN"/>
        </w:rPr>
        <w:t>c</w:t>
      </w:r>
      <w:r w:rsidRPr="007F63C7">
        <w:rPr>
          <w:rFonts w:ascii="Book Antiqua" w:eastAsia="宋体" w:hAnsi="Book Antiqua"/>
          <w:kern w:val="2"/>
          <w:lang w:val="en-US" w:eastAsia="zh-CN"/>
        </w:rPr>
        <w:t xml:space="preserve">lozapine and </w:t>
      </w:r>
      <w:r w:rsidR="00B37E05" w:rsidRPr="007F63C7">
        <w:rPr>
          <w:rFonts w:ascii="Book Antiqua" w:eastAsia="宋体" w:hAnsi="Book Antiqua"/>
          <w:kern w:val="2"/>
          <w:lang w:val="en-US" w:eastAsia="zh-CN"/>
        </w:rPr>
        <w:t>s</w:t>
      </w:r>
      <w:r w:rsidRPr="007F63C7">
        <w:rPr>
          <w:rFonts w:ascii="Book Antiqua" w:eastAsia="宋体" w:hAnsi="Book Antiqua"/>
          <w:kern w:val="2"/>
          <w:lang w:val="en-US" w:eastAsia="zh-CN"/>
        </w:rPr>
        <w:t xml:space="preserve">tandard </w:t>
      </w:r>
      <w:r w:rsidR="00B37E05" w:rsidRPr="007F63C7">
        <w:rPr>
          <w:rFonts w:ascii="Book Antiqua" w:eastAsia="宋体" w:hAnsi="Book Antiqua"/>
          <w:kern w:val="2"/>
          <w:lang w:val="en-US" w:eastAsia="zh-CN"/>
        </w:rPr>
        <w:t>a</w:t>
      </w:r>
      <w:r w:rsidRPr="007F63C7">
        <w:rPr>
          <w:rFonts w:ascii="Book Antiqua" w:eastAsia="宋体" w:hAnsi="Book Antiqua"/>
          <w:kern w:val="2"/>
          <w:lang w:val="en-US" w:eastAsia="zh-CN"/>
        </w:rPr>
        <w:t xml:space="preserve">ntipsychotic </w:t>
      </w:r>
      <w:r w:rsidR="00B37E05" w:rsidRPr="007F63C7">
        <w:rPr>
          <w:rFonts w:ascii="Book Antiqua" w:eastAsia="宋体" w:hAnsi="Book Antiqua"/>
          <w:kern w:val="2"/>
          <w:lang w:val="en-US" w:eastAsia="zh-CN"/>
        </w:rPr>
        <w:t>t</w:t>
      </w:r>
      <w:r w:rsidRPr="007F63C7">
        <w:rPr>
          <w:rFonts w:ascii="Book Antiqua" w:eastAsia="宋体" w:hAnsi="Book Antiqua"/>
          <w:kern w:val="2"/>
          <w:lang w:val="en-US" w:eastAsia="zh-CN"/>
        </w:rPr>
        <w:t xml:space="preserve">reatment in </w:t>
      </w:r>
      <w:r w:rsidR="00B37E05" w:rsidRPr="007F63C7">
        <w:rPr>
          <w:rFonts w:ascii="Book Antiqua" w:eastAsia="宋体" w:hAnsi="Book Antiqua"/>
          <w:kern w:val="2"/>
          <w:lang w:val="en-US" w:eastAsia="zh-CN"/>
        </w:rPr>
        <w:t>a</w:t>
      </w:r>
      <w:r w:rsidRPr="007F63C7">
        <w:rPr>
          <w:rFonts w:ascii="Book Antiqua" w:eastAsia="宋体" w:hAnsi="Book Antiqua"/>
          <w:kern w:val="2"/>
          <w:lang w:val="en-US" w:eastAsia="zh-CN"/>
        </w:rPr>
        <w:t xml:space="preserve">dults </w:t>
      </w:r>
      <w:r w:rsidR="00B37E05" w:rsidRPr="007F63C7">
        <w:rPr>
          <w:rFonts w:ascii="Book Antiqua" w:eastAsia="宋体" w:hAnsi="Book Antiqua"/>
          <w:kern w:val="2"/>
          <w:lang w:val="en-US" w:eastAsia="zh-CN"/>
        </w:rPr>
        <w:t>w</w:t>
      </w:r>
      <w:r w:rsidRPr="007F63C7">
        <w:rPr>
          <w:rFonts w:ascii="Book Antiqua" w:eastAsia="宋体" w:hAnsi="Book Antiqua"/>
          <w:kern w:val="2"/>
          <w:lang w:val="en-US" w:eastAsia="zh-CN"/>
        </w:rPr>
        <w:t xml:space="preserve">ith </w:t>
      </w:r>
      <w:r w:rsidR="00B37E05" w:rsidRPr="007F63C7">
        <w:rPr>
          <w:rFonts w:ascii="Book Antiqua" w:eastAsia="宋体" w:hAnsi="Book Antiqua"/>
          <w:kern w:val="2"/>
          <w:lang w:val="en-US" w:eastAsia="zh-CN"/>
        </w:rPr>
        <w:t>s</w:t>
      </w:r>
      <w:r w:rsidRPr="007F63C7">
        <w:rPr>
          <w:rFonts w:ascii="Book Antiqua" w:eastAsia="宋体" w:hAnsi="Book Antiqua"/>
          <w:kern w:val="2"/>
          <w:lang w:val="en-US" w:eastAsia="zh-CN"/>
        </w:rPr>
        <w:t xml:space="preserve">chizophrenia. </w:t>
      </w:r>
      <w:r w:rsidRPr="007F63C7">
        <w:rPr>
          <w:rFonts w:ascii="Book Antiqua" w:eastAsia="宋体" w:hAnsi="Book Antiqua"/>
          <w:i/>
          <w:kern w:val="2"/>
          <w:lang w:val="en-US" w:eastAsia="zh-CN"/>
        </w:rPr>
        <w:t>Am J Psychiatry</w:t>
      </w:r>
      <w:r w:rsidRPr="007F63C7">
        <w:rPr>
          <w:rFonts w:ascii="Book Antiqua" w:eastAsia="宋体" w:hAnsi="Book Antiqua"/>
          <w:kern w:val="2"/>
          <w:lang w:val="en-US" w:eastAsia="zh-CN"/>
        </w:rPr>
        <w:t xml:space="preserve"> 2016; </w:t>
      </w:r>
      <w:r w:rsidRPr="007F63C7">
        <w:rPr>
          <w:rFonts w:ascii="Book Antiqua" w:eastAsia="宋体" w:hAnsi="Book Antiqua"/>
          <w:b/>
          <w:kern w:val="2"/>
          <w:lang w:val="en-US" w:eastAsia="zh-CN"/>
        </w:rPr>
        <w:t>173</w:t>
      </w:r>
      <w:r w:rsidRPr="007F63C7">
        <w:rPr>
          <w:rFonts w:ascii="Book Antiqua" w:eastAsia="宋体" w:hAnsi="Book Antiqua"/>
          <w:kern w:val="2"/>
          <w:lang w:val="en-US" w:eastAsia="zh-CN"/>
        </w:rPr>
        <w:t>: 166-173 [PMID: 26541815 DOI: 10.1176/appi.ajp.2015.15030332]</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68 </w:t>
      </w:r>
      <w:r w:rsidRPr="007F63C7">
        <w:rPr>
          <w:rFonts w:ascii="Book Antiqua" w:eastAsia="宋体" w:hAnsi="Book Antiqua"/>
          <w:b/>
          <w:kern w:val="2"/>
          <w:lang w:val="en-US" w:eastAsia="zh-CN"/>
        </w:rPr>
        <w:t>Nielsen J</w:t>
      </w:r>
      <w:r w:rsidRPr="007F63C7">
        <w:rPr>
          <w:rFonts w:ascii="Book Antiqua" w:eastAsia="宋体" w:hAnsi="Book Antiqua"/>
          <w:kern w:val="2"/>
          <w:lang w:val="en-US" w:eastAsia="zh-CN"/>
        </w:rPr>
        <w:t xml:space="preserve">, Nielsen RE, Correll CU. Predictors of clozapine response in patients with treatment-refractory schizophrenia: results from a Danish Register Study. </w:t>
      </w:r>
      <w:r w:rsidRPr="007F63C7">
        <w:rPr>
          <w:rFonts w:ascii="Book Antiqua" w:eastAsia="宋体" w:hAnsi="Book Antiqua"/>
          <w:i/>
          <w:kern w:val="2"/>
          <w:lang w:val="en-US" w:eastAsia="zh-CN"/>
        </w:rPr>
        <w:t>J Clin Psychopharmacol</w:t>
      </w:r>
      <w:r w:rsidRPr="007F63C7">
        <w:rPr>
          <w:rFonts w:ascii="Book Antiqua" w:eastAsia="宋体" w:hAnsi="Book Antiqua"/>
          <w:kern w:val="2"/>
          <w:lang w:val="en-US" w:eastAsia="zh-CN"/>
        </w:rPr>
        <w:t xml:space="preserve"> 2012; </w:t>
      </w:r>
      <w:r w:rsidRPr="007F63C7">
        <w:rPr>
          <w:rFonts w:ascii="Book Antiqua" w:eastAsia="宋体" w:hAnsi="Book Antiqua"/>
          <w:b/>
          <w:kern w:val="2"/>
          <w:lang w:val="en-US" w:eastAsia="zh-CN"/>
        </w:rPr>
        <w:t>32</w:t>
      </w:r>
      <w:r w:rsidRPr="007F63C7">
        <w:rPr>
          <w:rFonts w:ascii="Book Antiqua" w:eastAsia="宋体" w:hAnsi="Book Antiqua"/>
          <w:kern w:val="2"/>
          <w:lang w:val="en-US" w:eastAsia="zh-CN"/>
        </w:rPr>
        <w:t>: 678-683 [PMID: 22926603 DOI: 10.1097/JCP.0b013e318267b3cd]</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69 </w:t>
      </w:r>
      <w:r w:rsidRPr="007F63C7">
        <w:rPr>
          <w:rFonts w:ascii="Book Antiqua" w:eastAsia="宋体" w:hAnsi="Book Antiqua"/>
          <w:b/>
          <w:kern w:val="2"/>
          <w:lang w:val="en-US" w:eastAsia="zh-CN"/>
        </w:rPr>
        <w:t>Wada T</w:t>
      </w:r>
      <w:r w:rsidRPr="007F63C7">
        <w:rPr>
          <w:rFonts w:ascii="Book Antiqua" w:eastAsia="宋体" w:hAnsi="Book Antiqua"/>
          <w:kern w:val="2"/>
          <w:lang w:val="en-US" w:eastAsia="zh-CN"/>
        </w:rPr>
        <w:t xml:space="preserve">, Kawakatsu S, Komatani A, Okuyama N, Otani K. Possible association between delusional disorder, somatic type and reduced regional cerebral blood flow. </w:t>
      </w:r>
      <w:r w:rsidRPr="007F63C7">
        <w:rPr>
          <w:rFonts w:ascii="Book Antiqua" w:eastAsia="宋体" w:hAnsi="Book Antiqua"/>
          <w:i/>
          <w:kern w:val="2"/>
          <w:lang w:val="en-US" w:eastAsia="zh-CN"/>
        </w:rPr>
        <w:t>Prog Neuropsychopharmacol Biol Psychiatry</w:t>
      </w:r>
      <w:r w:rsidRPr="007F63C7">
        <w:rPr>
          <w:rFonts w:ascii="Book Antiqua" w:eastAsia="宋体" w:hAnsi="Book Antiqua"/>
          <w:kern w:val="2"/>
          <w:lang w:val="en-US" w:eastAsia="zh-CN"/>
        </w:rPr>
        <w:t xml:space="preserve"> 1999; </w:t>
      </w:r>
      <w:r w:rsidRPr="007F63C7">
        <w:rPr>
          <w:rFonts w:ascii="Book Antiqua" w:eastAsia="宋体" w:hAnsi="Book Antiqua"/>
          <w:b/>
          <w:kern w:val="2"/>
          <w:lang w:val="en-US" w:eastAsia="zh-CN"/>
        </w:rPr>
        <w:t>23</w:t>
      </w:r>
      <w:r w:rsidRPr="007F63C7">
        <w:rPr>
          <w:rFonts w:ascii="Book Antiqua" w:eastAsia="宋体" w:hAnsi="Book Antiqua"/>
          <w:kern w:val="2"/>
          <w:lang w:val="en-US" w:eastAsia="zh-CN"/>
        </w:rPr>
        <w:t>: 353-357 [PMID: 10368875 DOI: 10.1016/s0278-5846(98)00098-0]</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70 </w:t>
      </w:r>
      <w:r w:rsidRPr="007F63C7">
        <w:rPr>
          <w:rFonts w:ascii="Book Antiqua" w:eastAsia="宋体" w:hAnsi="Book Antiqua"/>
          <w:b/>
          <w:kern w:val="2"/>
          <w:lang w:val="en-US" w:eastAsia="zh-CN"/>
        </w:rPr>
        <w:t>Ota M</w:t>
      </w:r>
      <w:r w:rsidRPr="007F63C7">
        <w:rPr>
          <w:rFonts w:ascii="Book Antiqua" w:eastAsia="宋体" w:hAnsi="Book Antiqua"/>
          <w:kern w:val="2"/>
          <w:lang w:val="en-US" w:eastAsia="zh-CN"/>
        </w:rPr>
        <w:t>, Mizukami K, Katano T, Sato S, Takeda T, Asada T. A case of delusional disorder, somatic type with remarkable improvement of clinical symptoms and single photon emission computed tomograp</w:t>
      </w:r>
      <w:r w:rsidR="00B37E05" w:rsidRPr="007F63C7">
        <w:rPr>
          <w:rFonts w:ascii="Book Antiqua" w:eastAsia="宋体" w:hAnsi="Book Antiqua"/>
          <w:kern w:val="2"/>
          <w:lang w:val="en-US" w:eastAsia="zh-CN"/>
        </w:rPr>
        <w:t>h</w:t>
      </w:r>
      <w:r w:rsidRPr="007F63C7">
        <w:rPr>
          <w:rFonts w:ascii="Book Antiqua" w:eastAsia="宋体" w:hAnsi="Book Antiqua"/>
          <w:kern w:val="2"/>
          <w:lang w:val="en-US" w:eastAsia="zh-CN"/>
        </w:rPr>
        <w:t xml:space="preserve">y findings following modified electroconvulsive therapy. </w:t>
      </w:r>
      <w:r w:rsidRPr="007F63C7">
        <w:rPr>
          <w:rFonts w:ascii="Book Antiqua" w:eastAsia="宋体" w:hAnsi="Book Antiqua"/>
          <w:i/>
          <w:kern w:val="2"/>
          <w:lang w:val="en-US" w:eastAsia="zh-CN"/>
        </w:rPr>
        <w:t>Prog Neuropsychopharmacol Biol Psychiatry</w:t>
      </w:r>
      <w:r w:rsidRPr="007F63C7">
        <w:rPr>
          <w:rFonts w:ascii="Book Antiqua" w:eastAsia="宋体" w:hAnsi="Book Antiqua"/>
          <w:kern w:val="2"/>
          <w:lang w:val="en-US" w:eastAsia="zh-CN"/>
        </w:rPr>
        <w:t xml:space="preserve"> 2003; </w:t>
      </w:r>
      <w:r w:rsidRPr="007F63C7">
        <w:rPr>
          <w:rFonts w:ascii="Book Antiqua" w:eastAsia="宋体" w:hAnsi="Book Antiqua"/>
          <w:b/>
          <w:kern w:val="2"/>
          <w:lang w:val="en-US" w:eastAsia="zh-CN"/>
        </w:rPr>
        <w:t>27</w:t>
      </w:r>
      <w:r w:rsidRPr="007F63C7">
        <w:rPr>
          <w:rFonts w:ascii="Book Antiqua" w:eastAsia="宋体" w:hAnsi="Book Antiqua"/>
          <w:kern w:val="2"/>
          <w:lang w:val="en-US" w:eastAsia="zh-CN"/>
        </w:rPr>
        <w:t>: 881-884 [PMID: 12921924 DOI: 10.1016/S0278-5846(03)00118-0]</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71 </w:t>
      </w:r>
      <w:r w:rsidRPr="007F63C7">
        <w:rPr>
          <w:rFonts w:ascii="Book Antiqua" w:eastAsia="宋体" w:hAnsi="Book Antiqua"/>
          <w:b/>
          <w:kern w:val="2"/>
          <w:lang w:val="en-US" w:eastAsia="zh-CN"/>
        </w:rPr>
        <w:t>Hayashi H</w:t>
      </w:r>
      <w:r w:rsidRPr="007F63C7">
        <w:rPr>
          <w:rFonts w:ascii="Book Antiqua" w:eastAsia="宋体" w:hAnsi="Book Antiqua"/>
          <w:kern w:val="2"/>
          <w:lang w:val="en-US" w:eastAsia="zh-CN"/>
        </w:rPr>
        <w:t xml:space="preserve">, Oshino S, Ishikawa J, Kawakatsu S, Otani K. Paroxetine treatment of delusional disorder, somatic type. </w:t>
      </w:r>
      <w:r w:rsidRPr="007F63C7">
        <w:rPr>
          <w:rFonts w:ascii="Book Antiqua" w:eastAsia="宋体" w:hAnsi="Book Antiqua"/>
          <w:i/>
          <w:kern w:val="2"/>
          <w:lang w:val="en-US" w:eastAsia="zh-CN"/>
        </w:rPr>
        <w:t>Hum Psychopharmacol</w:t>
      </w:r>
      <w:r w:rsidRPr="007F63C7">
        <w:rPr>
          <w:rFonts w:ascii="Book Antiqua" w:eastAsia="宋体" w:hAnsi="Book Antiqua"/>
          <w:kern w:val="2"/>
          <w:lang w:val="en-US" w:eastAsia="zh-CN"/>
        </w:rPr>
        <w:t xml:space="preserve"> 2004; </w:t>
      </w:r>
      <w:r w:rsidRPr="007F63C7">
        <w:rPr>
          <w:rFonts w:ascii="Book Antiqua" w:eastAsia="宋体" w:hAnsi="Book Antiqua"/>
          <w:b/>
          <w:kern w:val="2"/>
          <w:lang w:val="en-US" w:eastAsia="zh-CN"/>
        </w:rPr>
        <w:t>19</w:t>
      </w:r>
      <w:r w:rsidRPr="007F63C7">
        <w:rPr>
          <w:rFonts w:ascii="Book Antiqua" w:eastAsia="宋体" w:hAnsi="Book Antiqua"/>
          <w:kern w:val="2"/>
          <w:lang w:val="en-US" w:eastAsia="zh-CN"/>
        </w:rPr>
        <w:t>: 351-</w:t>
      </w:r>
      <w:r w:rsidR="00917942" w:rsidRPr="007F63C7">
        <w:rPr>
          <w:rFonts w:ascii="Book Antiqua" w:eastAsia="宋体" w:hAnsi="Book Antiqua"/>
          <w:kern w:val="2"/>
          <w:lang w:val="en-US" w:eastAsia="zh-CN"/>
        </w:rPr>
        <w:t>35</w:t>
      </w:r>
      <w:r w:rsidRPr="007F63C7">
        <w:rPr>
          <w:rFonts w:ascii="Book Antiqua" w:eastAsia="宋体" w:hAnsi="Book Antiqua"/>
          <w:kern w:val="2"/>
          <w:lang w:val="en-US" w:eastAsia="zh-CN"/>
        </w:rPr>
        <w:t>2</w:t>
      </w:r>
      <w:r w:rsidR="00917942" w:rsidRPr="007F63C7">
        <w:rPr>
          <w:rFonts w:ascii="Book Antiqua" w:eastAsia="宋体" w:hAnsi="Book Antiqua"/>
          <w:kern w:val="2"/>
          <w:lang w:val="en-US" w:eastAsia="zh-CN"/>
        </w:rPr>
        <w:t xml:space="preserve"> </w:t>
      </w:r>
      <w:r w:rsidRPr="007F63C7">
        <w:rPr>
          <w:rFonts w:ascii="Book Antiqua" w:eastAsia="宋体" w:hAnsi="Book Antiqua"/>
          <w:kern w:val="2"/>
          <w:lang w:val="en-US" w:eastAsia="zh-CN"/>
        </w:rPr>
        <w:t>[PMID: 15252828 DOI: 10.1002/hup.590]</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72 </w:t>
      </w:r>
      <w:r w:rsidRPr="007F63C7">
        <w:rPr>
          <w:rFonts w:ascii="Book Antiqua" w:eastAsia="宋体" w:hAnsi="Book Antiqua"/>
          <w:b/>
          <w:kern w:val="2"/>
          <w:lang w:val="en-US" w:eastAsia="zh-CN"/>
        </w:rPr>
        <w:t>Hayashi H</w:t>
      </w:r>
      <w:r w:rsidRPr="007F63C7">
        <w:rPr>
          <w:rFonts w:ascii="Book Antiqua" w:eastAsia="宋体" w:hAnsi="Book Antiqua"/>
          <w:kern w:val="2"/>
          <w:lang w:val="en-US" w:eastAsia="zh-CN"/>
        </w:rPr>
        <w:t xml:space="preserve">, Akahane T, Suzuki H, Sasaki T, Kawakatsu S, Otani K. Successful treatment by paroxetine of delusional disorder, somatic type, accompanied by severe secondary depression. </w:t>
      </w:r>
      <w:r w:rsidRPr="007F63C7">
        <w:rPr>
          <w:rFonts w:ascii="Book Antiqua" w:eastAsia="宋体" w:hAnsi="Book Antiqua"/>
          <w:i/>
          <w:kern w:val="2"/>
          <w:lang w:val="en-US" w:eastAsia="zh-CN"/>
        </w:rPr>
        <w:t>Clin Neuropharmacol</w:t>
      </w:r>
      <w:r w:rsidRPr="007F63C7">
        <w:rPr>
          <w:rFonts w:ascii="Book Antiqua" w:eastAsia="宋体" w:hAnsi="Book Antiqua"/>
          <w:kern w:val="2"/>
          <w:lang w:val="en-US" w:eastAsia="zh-CN"/>
        </w:rPr>
        <w:t xml:space="preserve"> 2010; </w:t>
      </w:r>
      <w:r w:rsidRPr="007F63C7">
        <w:rPr>
          <w:rFonts w:ascii="Book Antiqua" w:eastAsia="宋体" w:hAnsi="Book Antiqua"/>
          <w:b/>
          <w:kern w:val="2"/>
          <w:lang w:val="en-US" w:eastAsia="zh-CN"/>
        </w:rPr>
        <w:t>33</w:t>
      </w:r>
      <w:r w:rsidRPr="007F63C7">
        <w:rPr>
          <w:rFonts w:ascii="Book Antiqua" w:eastAsia="宋体" w:hAnsi="Book Antiqua"/>
          <w:kern w:val="2"/>
          <w:lang w:val="en-US" w:eastAsia="zh-CN"/>
        </w:rPr>
        <w:t>: 48-49 [PMID: 19935408 DOI: 10.1097/WNF.0b013e3181c1cfe4]</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73 </w:t>
      </w:r>
      <w:r w:rsidRPr="007F63C7">
        <w:rPr>
          <w:rFonts w:ascii="Book Antiqua" w:eastAsia="宋体" w:hAnsi="Book Antiqua"/>
          <w:b/>
          <w:kern w:val="2"/>
          <w:lang w:val="en-US" w:eastAsia="zh-CN"/>
        </w:rPr>
        <w:t>Uezato A</w:t>
      </w:r>
      <w:r w:rsidRPr="007F63C7">
        <w:rPr>
          <w:rFonts w:ascii="Book Antiqua" w:eastAsia="宋体" w:hAnsi="Book Antiqua"/>
          <w:kern w:val="2"/>
          <w:lang w:val="en-US" w:eastAsia="zh-CN"/>
        </w:rPr>
        <w:t xml:space="preserve">, Yamamoto N, Kurumaji A, Toriihara A, Umezaki Y, Toyofuku A, Nishikawa T. Improvement of asymmetrical temporal blood flow in refractory oral somatic delusion after successful electroconvulsive therapy. </w:t>
      </w:r>
      <w:r w:rsidRPr="007F63C7">
        <w:rPr>
          <w:rFonts w:ascii="Book Antiqua" w:eastAsia="宋体" w:hAnsi="Book Antiqua"/>
          <w:i/>
          <w:kern w:val="2"/>
          <w:lang w:val="en-US" w:eastAsia="zh-CN"/>
        </w:rPr>
        <w:t>J ECT</w:t>
      </w:r>
      <w:r w:rsidRPr="007F63C7">
        <w:rPr>
          <w:rFonts w:ascii="Book Antiqua" w:eastAsia="宋体" w:hAnsi="Book Antiqua"/>
          <w:kern w:val="2"/>
          <w:lang w:val="en-US" w:eastAsia="zh-CN"/>
        </w:rPr>
        <w:t xml:space="preserve"> 2012; </w:t>
      </w:r>
      <w:r w:rsidRPr="007F63C7">
        <w:rPr>
          <w:rFonts w:ascii="Book Antiqua" w:eastAsia="宋体" w:hAnsi="Book Antiqua"/>
          <w:b/>
          <w:kern w:val="2"/>
          <w:lang w:val="en-US" w:eastAsia="zh-CN"/>
        </w:rPr>
        <w:t>28</w:t>
      </w:r>
      <w:r w:rsidRPr="007F63C7">
        <w:rPr>
          <w:rFonts w:ascii="Book Antiqua" w:eastAsia="宋体" w:hAnsi="Book Antiqua"/>
          <w:kern w:val="2"/>
          <w:lang w:val="en-US" w:eastAsia="zh-CN"/>
        </w:rPr>
        <w:t>: 50-51 [PMID: 21983760 DOI: 10.1097/YCT.0b013e31822e581e]</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74 </w:t>
      </w:r>
      <w:r w:rsidRPr="007F63C7">
        <w:rPr>
          <w:rFonts w:ascii="Book Antiqua" w:eastAsia="宋体" w:hAnsi="Book Antiqua"/>
          <w:b/>
          <w:kern w:val="2"/>
          <w:lang w:val="en-US" w:eastAsia="zh-CN"/>
        </w:rPr>
        <w:t>Narumoto J</w:t>
      </w:r>
      <w:r w:rsidRPr="007F63C7">
        <w:rPr>
          <w:rFonts w:ascii="Book Antiqua" w:eastAsia="宋体" w:hAnsi="Book Antiqua"/>
          <w:kern w:val="2"/>
          <w:lang w:val="en-US" w:eastAsia="zh-CN"/>
        </w:rPr>
        <w:t xml:space="preserve">, Ueda H, Tsuchida H, Yamashita T, Kitabayashi Y, Fukui K. Regional cerebral blood flow changes in a patient with delusional parasitosis before and after successful treatment with risperidone: a case report. </w:t>
      </w:r>
      <w:r w:rsidRPr="007F63C7">
        <w:rPr>
          <w:rFonts w:ascii="Book Antiqua" w:eastAsia="宋体" w:hAnsi="Book Antiqua"/>
          <w:i/>
          <w:kern w:val="2"/>
          <w:lang w:val="en-US" w:eastAsia="zh-CN"/>
        </w:rPr>
        <w:t>Prog Neuropsychopharmacol Biol Psychiatry</w:t>
      </w:r>
      <w:r w:rsidRPr="007F63C7">
        <w:rPr>
          <w:rFonts w:ascii="Book Antiqua" w:eastAsia="宋体" w:hAnsi="Book Antiqua"/>
          <w:kern w:val="2"/>
          <w:lang w:val="en-US" w:eastAsia="zh-CN"/>
        </w:rPr>
        <w:t xml:space="preserve"> 2006; </w:t>
      </w:r>
      <w:r w:rsidRPr="007F63C7">
        <w:rPr>
          <w:rFonts w:ascii="Book Antiqua" w:eastAsia="宋体" w:hAnsi="Book Antiqua"/>
          <w:b/>
          <w:kern w:val="2"/>
          <w:lang w:val="en-US" w:eastAsia="zh-CN"/>
        </w:rPr>
        <w:t>30</w:t>
      </w:r>
      <w:r w:rsidRPr="007F63C7">
        <w:rPr>
          <w:rFonts w:ascii="Book Antiqua" w:eastAsia="宋体" w:hAnsi="Book Antiqua"/>
          <w:kern w:val="2"/>
          <w:lang w:val="en-US" w:eastAsia="zh-CN"/>
        </w:rPr>
        <w:t>: 737-740 [PMID: 16431007 DOI: 10.1016/j.pnpbp.2005.11.029]</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75 </w:t>
      </w:r>
      <w:r w:rsidRPr="007F63C7">
        <w:rPr>
          <w:rFonts w:ascii="Book Antiqua" w:eastAsia="宋体" w:hAnsi="Book Antiqua"/>
          <w:b/>
          <w:kern w:val="2"/>
          <w:lang w:val="en-US" w:eastAsia="zh-CN"/>
        </w:rPr>
        <w:t>Garcia-Segura LM</w:t>
      </w:r>
      <w:r w:rsidRPr="007F63C7">
        <w:rPr>
          <w:rFonts w:ascii="Book Antiqua" w:eastAsia="宋体" w:hAnsi="Book Antiqua"/>
          <w:kern w:val="2"/>
          <w:lang w:val="en-US" w:eastAsia="zh-CN"/>
        </w:rPr>
        <w:t xml:space="preserve">, Azcoitia I, DonCarlos LL. Neuroprotection by estradiol. </w:t>
      </w:r>
      <w:r w:rsidRPr="007F63C7">
        <w:rPr>
          <w:rFonts w:ascii="Book Antiqua" w:eastAsia="宋体" w:hAnsi="Book Antiqua"/>
          <w:i/>
          <w:kern w:val="2"/>
          <w:lang w:val="en-US" w:eastAsia="zh-CN"/>
        </w:rPr>
        <w:t>Prog Neurobiol</w:t>
      </w:r>
      <w:r w:rsidRPr="007F63C7">
        <w:rPr>
          <w:rFonts w:ascii="Book Antiqua" w:eastAsia="宋体" w:hAnsi="Book Antiqua"/>
          <w:kern w:val="2"/>
          <w:lang w:val="en-US" w:eastAsia="zh-CN"/>
        </w:rPr>
        <w:t xml:space="preserve"> 2001; </w:t>
      </w:r>
      <w:r w:rsidRPr="007F63C7">
        <w:rPr>
          <w:rFonts w:ascii="Book Antiqua" w:eastAsia="宋体" w:hAnsi="Book Antiqua"/>
          <w:b/>
          <w:kern w:val="2"/>
          <w:lang w:val="en-US" w:eastAsia="zh-CN"/>
        </w:rPr>
        <w:t>63</w:t>
      </w:r>
      <w:r w:rsidRPr="007F63C7">
        <w:rPr>
          <w:rFonts w:ascii="Book Antiqua" w:eastAsia="宋体" w:hAnsi="Book Antiqua"/>
          <w:kern w:val="2"/>
          <w:lang w:val="en-US" w:eastAsia="zh-CN"/>
        </w:rPr>
        <w:t>: 29-60 [PMID: 11040417 DOI: 10.1016/s0301-0082(00)00025-3]</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76 </w:t>
      </w:r>
      <w:r w:rsidRPr="007F63C7">
        <w:rPr>
          <w:rFonts w:ascii="Book Antiqua" w:eastAsia="宋体" w:hAnsi="Book Antiqua"/>
          <w:b/>
          <w:kern w:val="2"/>
          <w:lang w:val="en-US" w:eastAsia="zh-CN"/>
        </w:rPr>
        <w:t>DonCarlos LL</w:t>
      </w:r>
      <w:r w:rsidRPr="007F63C7">
        <w:rPr>
          <w:rFonts w:ascii="Book Antiqua" w:eastAsia="宋体" w:hAnsi="Book Antiqua"/>
          <w:kern w:val="2"/>
          <w:lang w:val="en-US" w:eastAsia="zh-CN"/>
        </w:rPr>
        <w:t xml:space="preserve">, Azcoitia I, Garcia-Segura LM. Neuroprotective actions of selective estrogen receptor modulators. </w:t>
      </w:r>
      <w:r w:rsidRPr="007F63C7">
        <w:rPr>
          <w:rFonts w:ascii="Book Antiqua" w:eastAsia="宋体" w:hAnsi="Book Antiqua"/>
          <w:i/>
          <w:kern w:val="2"/>
          <w:lang w:val="en-US" w:eastAsia="zh-CN"/>
        </w:rPr>
        <w:t>Psychoneuroendocrinology</w:t>
      </w:r>
      <w:r w:rsidRPr="007F63C7">
        <w:rPr>
          <w:rFonts w:ascii="Book Antiqua" w:eastAsia="宋体" w:hAnsi="Book Antiqua"/>
          <w:kern w:val="2"/>
          <w:lang w:val="en-US" w:eastAsia="zh-CN"/>
        </w:rPr>
        <w:t xml:space="preserve"> 2009; </w:t>
      </w:r>
      <w:r w:rsidRPr="007F63C7">
        <w:rPr>
          <w:rFonts w:ascii="Book Antiqua" w:eastAsia="宋体" w:hAnsi="Book Antiqua"/>
          <w:b/>
          <w:kern w:val="2"/>
          <w:lang w:val="en-US" w:eastAsia="zh-CN"/>
        </w:rPr>
        <w:t>34 Suppl 1</w:t>
      </w:r>
      <w:r w:rsidRPr="007F63C7">
        <w:rPr>
          <w:rFonts w:ascii="Book Antiqua" w:eastAsia="宋体" w:hAnsi="Book Antiqua"/>
          <w:kern w:val="2"/>
          <w:lang w:val="en-US" w:eastAsia="zh-CN"/>
        </w:rPr>
        <w:t>: S113-S122 [PMID: 19447561 DOI: 10.1016/j.psyneuen.2009.04.012]</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77 </w:t>
      </w:r>
      <w:r w:rsidRPr="007F63C7">
        <w:rPr>
          <w:rFonts w:ascii="Book Antiqua" w:eastAsia="宋体" w:hAnsi="Book Antiqua"/>
          <w:b/>
          <w:kern w:val="2"/>
          <w:lang w:val="en-US" w:eastAsia="zh-CN"/>
        </w:rPr>
        <w:t>Azcoitia I</w:t>
      </w:r>
      <w:r w:rsidRPr="007F63C7">
        <w:rPr>
          <w:rFonts w:ascii="Book Antiqua" w:eastAsia="宋体" w:hAnsi="Book Antiqua"/>
          <w:kern w:val="2"/>
          <w:lang w:val="en-US" w:eastAsia="zh-CN"/>
        </w:rPr>
        <w:t xml:space="preserve">, Arevalo MA, De Nicola AF, Garcia-Segura LM. Neuroprotective actions of estradiol revisited. </w:t>
      </w:r>
      <w:r w:rsidRPr="007F63C7">
        <w:rPr>
          <w:rFonts w:ascii="Book Antiqua" w:eastAsia="宋体" w:hAnsi="Book Antiqua"/>
          <w:i/>
          <w:kern w:val="2"/>
          <w:lang w:val="en-US" w:eastAsia="zh-CN"/>
        </w:rPr>
        <w:t>Trends Endocrinol Metab</w:t>
      </w:r>
      <w:r w:rsidRPr="007F63C7">
        <w:rPr>
          <w:rFonts w:ascii="Book Antiqua" w:eastAsia="宋体" w:hAnsi="Book Antiqua"/>
          <w:kern w:val="2"/>
          <w:lang w:val="en-US" w:eastAsia="zh-CN"/>
        </w:rPr>
        <w:t xml:space="preserve"> 2011; </w:t>
      </w:r>
      <w:r w:rsidRPr="007F63C7">
        <w:rPr>
          <w:rFonts w:ascii="Book Antiqua" w:eastAsia="宋体" w:hAnsi="Book Antiqua"/>
          <w:b/>
          <w:kern w:val="2"/>
          <w:lang w:val="en-US" w:eastAsia="zh-CN"/>
        </w:rPr>
        <w:t>22</w:t>
      </w:r>
      <w:r w:rsidRPr="007F63C7">
        <w:rPr>
          <w:rFonts w:ascii="Book Antiqua" w:eastAsia="宋体" w:hAnsi="Book Antiqua"/>
          <w:kern w:val="2"/>
          <w:lang w:val="en-US" w:eastAsia="zh-CN"/>
        </w:rPr>
        <w:t>: 467-473 [PMID: 21889354 DOI: 10.1016/j.tem.2011.08.002]</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 xml:space="preserve">78 </w:t>
      </w:r>
      <w:r w:rsidRPr="007F63C7">
        <w:rPr>
          <w:rFonts w:ascii="Book Antiqua" w:eastAsia="宋体" w:hAnsi="Book Antiqua"/>
          <w:b/>
          <w:kern w:val="2"/>
          <w:lang w:val="en-US" w:eastAsia="zh-CN"/>
        </w:rPr>
        <w:t>Riecher-Rössler A</w:t>
      </w:r>
      <w:r w:rsidRPr="007F63C7">
        <w:rPr>
          <w:rFonts w:ascii="Book Antiqua" w:eastAsia="宋体" w:hAnsi="Book Antiqua"/>
          <w:kern w:val="2"/>
          <w:lang w:val="en-US" w:eastAsia="zh-CN"/>
        </w:rPr>
        <w:t xml:space="preserve">. Oestrogens, prolactin, hypothalamic-pituitary-gonadal axis, and schizophrenic psychoses. </w:t>
      </w:r>
      <w:r w:rsidRPr="007F63C7">
        <w:rPr>
          <w:rFonts w:ascii="Book Antiqua" w:eastAsia="宋体" w:hAnsi="Book Antiqua"/>
          <w:i/>
          <w:kern w:val="2"/>
          <w:lang w:val="en-US" w:eastAsia="zh-CN"/>
        </w:rPr>
        <w:t>Lancet Psychiatry</w:t>
      </w:r>
      <w:r w:rsidRPr="007F63C7">
        <w:rPr>
          <w:rFonts w:ascii="Book Antiqua" w:eastAsia="宋体" w:hAnsi="Book Antiqua"/>
          <w:kern w:val="2"/>
          <w:lang w:val="en-US" w:eastAsia="zh-CN"/>
        </w:rPr>
        <w:t xml:space="preserve"> 2017; </w:t>
      </w:r>
      <w:r w:rsidRPr="007F63C7">
        <w:rPr>
          <w:rFonts w:ascii="Book Antiqua" w:eastAsia="宋体" w:hAnsi="Book Antiqua"/>
          <w:b/>
          <w:kern w:val="2"/>
          <w:lang w:val="en-US" w:eastAsia="zh-CN"/>
        </w:rPr>
        <w:t>4</w:t>
      </w:r>
      <w:r w:rsidRPr="007F63C7">
        <w:rPr>
          <w:rFonts w:ascii="Book Antiqua" w:eastAsia="宋体" w:hAnsi="Book Antiqua"/>
          <w:kern w:val="2"/>
          <w:lang w:val="en-US" w:eastAsia="zh-CN"/>
        </w:rPr>
        <w:t>: 63-72 [PMID: 27856396 DOI: 10.1016/S2215-0366(16)30379-0]</w:t>
      </w:r>
    </w:p>
    <w:p w:rsidR="007367C6" w:rsidRPr="007F63C7" w:rsidRDefault="00684768"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79</w:t>
      </w:r>
      <w:r w:rsidR="007367C6" w:rsidRPr="007F63C7">
        <w:rPr>
          <w:rFonts w:ascii="Book Antiqua" w:eastAsia="宋体" w:hAnsi="Book Antiqua"/>
          <w:kern w:val="2"/>
          <w:lang w:val="en-US" w:eastAsia="zh-CN"/>
        </w:rPr>
        <w:t xml:space="preserve"> </w:t>
      </w:r>
      <w:r w:rsidR="007367C6" w:rsidRPr="007F63C7">
        <w:rPr>
          <w:rFonts w:ascii="Book Antiqua" w:eastAsia="宋体" w:hAnsi="Book Antiqua"/>
          <w:b/>
          <w:kern w:val="2"/>
          <w:lang w:val="en-US" w:eastAsia="zh-CN"/>
        </w:rPr>
        <w:t>Brzezinski A</w:t>
      </w:r>
      <w:r w:rsidR="007367C6" w:rsidRPr="007F63C7">
        <w:rPr>
          <w:rFonts w:ascii="Book Antiqua" w:eastAsia="宋体" w:hAnsi="Book Antiqua"/>
          <w:kern w:val="2"/>
          <w:lang w:val="en-US" w:eastAsia="zh-CN"/>
        </w:rPr>
        <w:t xml:space="preserve">, Brzezinski-Sinai NA, Seeman MV. Treating schizophrenia during menopause. </w:t>
      </w:r>
      <w:r w:rsidR="007367C6" w:rsidRPr="007F63C7">
        <w:rPr>
          <w:rFonts w:ascii="Book Antiqua" w:eastAsia="宋体" w:hAnsi="Book Antiqua"/>
          <w:i/>
          <w:kern w:val="2"/>
          <w:lang w:val="en-US" w:eastAsia="zh-CN"/>
        </w:rPr>
        <w:t>Menopause</w:t>
      </w:r>
      <w:r w:rsidR="007367C6" w:rsidRPr="007F63C7">
        <w:rPr>
          <w:rFonts w:ascii="Book Antiqua" w:eastAsia="宋体" w:hAnsi="Book Antiqua"/>
          <w:kern w:val="2"/>
          <w:lang w:val="en-US" w:eastAsia="zh-CN"/>
        </w:rPr>
        <w:t xml:space="preserve"> 2017; </w:t>
      </w:r>
      <w:r w:rsidR="007367C6" w:rsidRPr="007F63C7">
        <w:rPr>
          <w:rFonts w:ascii="Book Antiqua" w:eastAsia="宋体" w:hAnsi="Book Antiqua"/>
          <w:b/>
          <w:kern w:val="2"/>
          <w:lang w:val="en-US" w:eastAsia="zh-CN"/>
        </w:rPr>
        <w:t>24</w:t>
      </w:r>
      <w:r w:rsidR="007367C6" w:rsidRPr="007F63C7">
        <w:rPr>
          <w:rFonts w:ascii="Book Antiqua" w:eastAsia="宋体" w:hAnsi="Book Antiqua"/>
          <w:kern w:val="2"/>
          <w:lang w:val="en-US" w:eastAsia="zh-CN"/>
        </w:rPr>
        <w:t>: 582-588 [PMID: 27824682 DOI: 10.1097/GME.0000000000000772]</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8</w:t>
      </w:r>
      <w:r w:rsidR="00684768" w:rsidRPr="007F63C7">
        <w:rPr>
          <w:rFonts w:ascii="Book Antiqua" w:eastAsia="宋体" w:hAnsi="Book Antiqua"/>
          <w:kern w:val="2"/>
          <w:lang w:val="en-US" w:eastAsia="zh-CN"/>
        </w:rPr>
        <w:t>0</w:t>
      </w:r>
      <w:r w:rsidRPr="007F63C7">
        <w:rPr>
          <w:rFonts w:ascii="Book Antiqua" w:eastAsia="宋体" w:hAnsi="Book Antiqua"/>
          <w:kern w:val="2"/>
          <w:lang w:val="en-US" w:eastAsia="zh-CN"/>
        </w:rPr>
        <w:t xml:space="preserve"> </w:t>
      </w:r>
      <w:r w:rsidRPr="007F63C7">
        <w:rPr>
          <w:rFonts w:ascii="Book Antiqua" w:eastAsia="宋体" w:hAnsi="Book Antiqua"/>
          <w:b/>
          <w:kern w:val="2"/>
          <w:lang w:val="en-US" w:eastAsia="zh-CN"/>
        </w:rPr>
        <w:t>Seeman MV</w:t>
      </w:r>
      <w:r w:rsidRPr="007F63C7">
        <w:rPr>
          <w:rFonts w:ascii="Book Antiqua" w:eastAsia="宋体" w:hAnsi="Book Antiqua"/>
          <w:kern w:val="2"/>
          <w:lang w:val="en-US" w:eastAsia="zh-CN"/>
        </w:rPr>
        <w:t xml:space="preserve">. Women who suffer from schizophrenia: Critical issues. </w:t>
      </w:r>
      <w:r w:rsidRPr="007F63C7">
        <w:rPr>
          <w:rFonts w:ascii="Book Antiqua" w:eastAsia="宋体" w:hAnsi="Book Antiqua"/>
          <w:i/>
          <w:kern w:val="2"/>
          <w:lang w:val="en-US" w:eastAsia="zh-CN"/>
        </w:rPr>
        <w:t>World J Psychiatry</w:t>
      </w:r>
      <w:r w:rsidRPr="007F63C7">
        <w:rPr>
          <w:rFonts w:ascii="Book Antiqua" w:eastAsia="宋体" w:hAnsi="Book Antiqua"/>
          <w:kern w:val="2"/>
          <w:lang w:val="en-US" w:eastAsia="zh-CN"/>
        </w:rPr>
        <w:t xml:space="preserve"> 2018; </w:t>
      </w:r>
      <w:r w:rsidRPr="007F63C7">
        <w:rPr>
          <w:rFonts w:ascii="Book Antiqua" w:eastAsia="宋体" w:hAnsi="Book Antiqua"/>
          <w:b/>
          <w:kern w:val="2"/>
          <w:lang w:val="en-US" w:eastAsia="zh-CN"/>
        </w:rPr>
        <w:t>8</w:t>
      </w:r>
      <w:r w:rsidRPr="007F63C7">
        <w:rPr>
          <w:rFonts w:ascii="Book Antiqua" w:eastAsia="宋体" w:hAnsi="Book Antiqua"/>
          <w:kern w:val="2"/>
          <w:lang w:val="en-US" w:eastAsia="zh-CN"/>
        </w:rPr>
        <w:t>: 125-136 [PMID: 30425943 DOI: 10.5498/wjp.v8.i5.125]</w:t>
      </w:r>
    </w:p>
    <w:p w:rsidR="007367C6"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8</w:t>
      </w:r>
      <w:r w:rsidR="00684768" w:rsidRPr="007F63C7">
        <w:rPr>
          <w:rFonts w:ascii="Book Antiqua" w:eastAsia="宋体" w:hAnsi="Book Antiqua"/>
          <w:kern w:val="2"/>
          <w:lang w:val="en-US" w:eastAsia="zh-CN"/>
        </w:rPr>
        <w:t>1</w:t>
      </w:r>
      <w:r w:rsidRPr="007F63C7">
        <w:rPr>
          <w:rFonts w:ascii="Book Antiqua" w:eastAsia="宋体" w:hAnsi="Book Antiqua"/>
          <w:kern w:val="2"/>
          <w:lang w:val="en-US" w:eastAsia="zh-CN"/>
        </w:rPr>
        <w:t xml:space="preserve"> </w:t>
      </w:r>
      <w:r w:rsidRPr="007F63C7">
        <w:rPr>
          <w:rFonts w:ascii="Book Antiqua" w:eastAsia="宋体" w:hAnsi="Book Antiqua"/>
          <w:b/>
          <w:kern w:val="2"/>
          <w:lang w:val="en-US" w:eastAsia="zh-CN"/>
        </w:rPr>
        <w:t>Kulkarni J</w:t>
      </w:r>
      <w:r w:rsidRPr="007F63C7">
        <w:rPr>
          <w:rFonts w:ascii="Book Antiqua" w:eastAsia="宋体" w:hAnsi="Book Antiqua"/>
          <w:kern w:val="2"/>
          <w:lang w:val="en-US" w:eastAsia="zh-CN"/>
        </w:rPr>
        <w:t xml:space="preserve">, Gavrilidis E, Gwini SM, Worsley R, Grigg J, Warren A, Gurvich C, Gilbert H, Berk M, Davis SR. Effect of </w:t>
      </w:r>
      <w:r w:rsidR="001A67AB" w:rsidRPr="007F63C7">
        <w:rPr>
          <w:rFonts w:ascii="Book Antiqua" w:eastAsia="宋体" w:hAnsi="Book Antiqua"/>
          <w:kern w:val="2"/>
          <w:lang w:val="en-US" w:eastAsia="zh-CN"/>
        </w:rPr>
        <w:t>a</w:t>
      </w:r>
      <w:r w:rsidRPr="007F63C7">
        <w:rPr>
          <w:rFonts w:ascii="Book Antiqua" w:eastAsia="宋体" w:hAnsi="Book Antiqua"/>
          <w:kern w:val="2"/>
          <w:lang w:val="en-US" w:eastAsia="zh-CN"/>
        </w:rPr>
        <w:t xml:space="preserve">djunctive </w:t>
      </w:r>
      <w:r w:rsidR="001A67AB" w:rsidRPr="007F63C7">
        <w:rPr>
          <w:rFonts w:ascii="Book Antiqua" w:eastAsia="宋体" w:hAnsi="Book Antiqua"/>
          <w:kern w:val="2"/>
          <w:lang w:val="en-US" w:eastAsia="zh-CN"/>
        </w:rPr>
        <w:t>r</w:t>
      </w:r>
      <w:r w:rsidRPr="007F63C7">
        <w:rPr>
          <w:rFonts w:ascii="Book Antiqua" w:eastAsia="宋体" w:hAnsi="Book Antiqua"/>
          <w:kern w:val="2"/>
          <w:lang w:val="en-US" w:eastAsia="zh-CN"/>
        </w:rPr>
        <w:t xml:space="preserve">aloxifene </w:t>
      </w:r>
      <w:r w:rsidR="001A67AB" w:rsidRPr="007F63C7">
        <w:rPr>
          <w:rFonts w:ascii="Book Antiqua" w:eastAsia="宋体" w:hAnsi="Book Antiqua"/>
          <w:kern w:val="2"/>
          <w:lang w:val="en-US" w:eastAsia="zh-CN"/>
        </w:rPr>
        <w:t>t</w:t>
      </w:r>
      <w:r w:rsidRPr="007F63C7">
        <w:rPr>
          <w:rFonts w:ascii="Book Antiqua" w:eastAsia="宋体" w:hAnsi="Book Antiqua"/>
          <w:kern w:val="2"/>
          <w:lang w:val="en-US" w:eastAsia="zh-CN"/>
        </w:rPr>
        <w:t xml:space="preserve">herapy on </w:t>
      </w:r>
      <w:r w:rsidR="001A67AB" w:rsidRPr="007F63C7">
        <w:rPr>
          <w:rFonts w:ascii="Book Antiqua" w:eastAsia="宋体" w:hAnsi="Book Antiqua"/>
          <w:kern w:val="2"/>
          <w:lang w:val="en-US" w:eastAsia="zh-CN"/>
        </w:rPr>
        <w:t>s</w:t>
      </w:r>
      <w:r w:rsidRPr="007F63C7">
        <w:rPr>
          <w:rFonts w:ascii="Book Antiqua" w:eastAsia="宋体" w:hAnsi="Book Antiqua"/>
          <w:kern w:val="2"/>
          <w:lang w:val="en-US" w:eastAsia="zh-CN"/>
        </w:rPr>
        <w:t xml:space="preserve">everity of </w:t>
      </w:r>
      <w:r w:rsidR="001A67AB" w:rsidRPr="007F63C7">
        <w:rPr>
          <w:rFonts w:ascii="Book Antiqua" w:eastAsia="宋体" w:hAnsi="Book Antiqua"/>
          <w:kern w:val="2"/>
          <w:lang w:val="en-US" w:eastAsia="zh-CN"/>
        </w:rPr>
        <w:t>r</w:t>
      </w:r>
      <w:r w:rsidRPr="007F63C7">
        <w:rPr>
          <w:rFonts w:ascii="Book Antiqua" w:eastAsia="宋体" w:hAnsi="Book Antiqua"/>
          <w:kern w:val="2"/>
          <w:lang w:val="en-US" w:eastAsia="zh-CN"/>
        </w:rPr>
        <w:t xml:space="preserve">efractory </w:t>
      </w:r>
      <w:r w:rsidR="001A67AB" w:rsidRPr="007F63C7">
        <w:rPr>
          <w:rFonts w:ascii="Book Antiqua" w:eastAsia="宋体" w:hAnsi="Book Antiqua"/>
          <w:kern w:val="2"/>
          <w:lang w:val="en-US" w:eastAsia="zh-CN"/>
        </w:rPr>
        <w:t>s</w:t>
      </w:r>
      <w:r w:rsidRPr="007F63C7">
        <w:rPr>
          <w:rFonts w:ascii="Book Antiqua" w:eastAsia="宋体" w:hAnsi="Book Antiqua"/>
          <w:kern w:val="2"/>
          <w:lang w:val="en-US" w:eastAsia="zh-CN"/>
        </w:rPr>
        <w:t xml:space="preserve">chizophrenia in </w:t>
      </w:r>
      <w:r w:rsidR="001A67AB" w:rsidRPr="007F63C7">
        <w:rPr>
          <w:rFonts w:ascii="Book Antiqua" w:eastAsia="宋体" w:hAnsi="Book Antiqua"/>
          <w:kern w:val="2"/>
          <w:lang w:val="en-US" w:eastAsia="zh-CN"/>
        </w:rPr>
        <w:t>w</w:t>
      </w:r>
      <w:r w:rsidRPr="007F63C7">
        <w:rPr>
          <w:rFonts w:ascii="Book Antiqua" w:eastAsia="宋体" w:hAnsi="Book Antiqua"/>
          <w:kern w:val="2"/>
          <w:lang w:val="en-US" w:eastAsia="zh-CN"/>
        </w:rPr>
        <w:t xml:space="preserve">omen: A </w:t>
      </w:r>
      <w:r w:rsidR="001A67AB" w:rsidRPr="007F63C7">
        <w:rPr>
          <w:rFonts w:ascii="Book Antiqua" w:eastAsia="宋体" w:hAnsi="Book Antiqua"/>
          <w:kern w:val="2"/>
          <w:lang w:val="en-US" w:eastAsia="zh-CN"/>
        </w:rPr>
        <w:t>r</w:t>
      </w:r>
      <w:r w:rsidRPr="007F63C7">
        <w:rPr>
          <w:rFonts w:ascii="Book Antiqua" w:eastAsia="宋体" w:hAnsi="Book Antiqua"/>
          <w:kern w:val="2"/>
          <w:lang w:val="en-US" w:eastAsia="zh-CN"/>
        </w:rPr>
        <w:t xml:space="preserve">andomized </w:t>
      </w:r>
      <w:r w:rsidR="001A67AB" w:rsidRPr="007F63C7">
        <w:rPr>
          <w:rFonts w:ascii="Book Antiqua" w:eastAsia="宋体" w:hAnsi="Book Antiqua"/>
          <w:kern w:val="2"/>
          <w:lang w:val="en-US" w:eastAsia="zh-CN"/>
        </w:rPr>
        <w:t>c</w:t>
      </w:r>
      <w:r w:rsidRPr="007F63C7">
        <w:rPr>
          <w:rFonts w:ascii="Book Antiqua" w:eastAsia="宋体" w:hAnsi="Book Antiqua"/>
          <w:kern w:val="2"/>
          <w:lang w:val="en-US" w:eastAsia="zh-CN"/>
        </w:rPr>
        <w:t xml:space="preserve">linical </w:t>
      </w:r>
      <w:r w:rsidR="001A67AB" w:rsidRPr="007F63C7">
        <w:rPr>
          <w:rFonts w:ascii="Book Antiqua" w:eastAsia="宋体" w:hAnsi="Book Antiqua"/>
          <w:kern w:val="2"/>
          <w:lang w:val="en-US" w:eastAsia="zh-CN"/>
        </w:rPr>
        <w:t>t</w:t>
      </w:r>
      <w:r w:rsidRPr="007F63C7">
        <w:rPr>
          <w:rFonts w:ascii="Book Antiqua" w:eastAsia="宋体" w:hAnsi="Book Antiqua"/>
          <w:kern w:val="2"/>
          <w:lang w:val="en-US" w:eastAsia="zh-CN"/>
        </w:rPr>
        <w:t xml:space="preserve">rial. </w:t>
      </w:r>
      <w:r w:rsidRPr="007F63C7">
        <w:rPr>
          <w:rFonts w:ascii="Book Antiqua" w:eastAsia="宋体" w:hAnsi="Book Antiqua"/>
          <w:i/>
          <w:kern w:val="2"/>
          <w:lang w:val="en-US" w:eastAsia="zh-CN"/>
        </w:rPr>
        <w:t>JAMA Psychiatry</w:t>
      </w:r>
      <w:r w:rsidRPr="007F63C7">
        <w:rPr>
          <w:rFonts w:ascii="Book Antiqua" w:eastAsia="宋体" w:hAnsi="Book Antiqua"/>
          <w:kern w:val="2"/>
          <w:lang w:val="en-US" w:eastAsia="zh-CN"/>
        </w:rPr>
        <w:t xml:space="preserve"> 2016; </w:t>
      </w:r>
      <w:r w:rsidRPr="007F63C7">
        <w:rPr>
          <w:rFonts w:ascii="Book Antiqua" w:eastAsia="宋体" w:hAnsi="Book Antiqua"/>
          <w:b/>
          <w:kern w:val="2"/>
          <w:lang w:val="en-US" w:eastAsia="zh-CN"/>
        </w:rPr>
        <w:t>73</w:t>
      </w:r>
      <w:r w:rsidRPr="007F63C7">
        <w:rPr>
          <w:rFonts w:ascii="Book Antiqua" w:eastAsia="宋体" w:hAnsi="Book Antiqua"/>
          <w:kern w:val="2"/>
          <w:lang w:val="en-US" w:eastAsia="zh-CN"/>
        </w:rPr>
        <w:t>: 947-954 [PMID: 27438995 DOI: 10.1001/jamapsychiatry.2016.1383]</w:t>
      </w:r>
    </w:p>
    <w:p w:rsidR="00782441" w:rsidRPr="007F63C7" w:rsidRDefault="007367C6" w:rsidP="00626598">
      <w:pPr>
        <w:widowControl w:val="0"/>
        <w:snapToGrid w:val="0"/>
        <w:spacing w:line="360" w:lineRule="auto"/>
        <w:jc w:val="both"/>
        <w:rPr>
          <w:rFonts w:ascii="Book Antiqua" w:eastAsia="宋体" w:hAnsi="Book Antiqua"/>
          <w:kern w:val="2"/>
          <w:lang w:val="en-US" w:eastAsia="zh-CN"/>
        </w:rPr>
      </w:pPr>
      <w:r w:rsidRPr="007F63C7">
        <w:rPr>
          <w:rFonts w:ascii="Book Antiqua" w:eastAsia="宋体" w:hAnsi="Book Antiqua"/>
          <w:kern w:val="2"/>
          <w:lang w:val="en-US" w:eastAsia="zh-CN"/>
        </w:rPr>
        <w:t>8</w:t>
      </w:r>
      <w:r w:rsidR="00684768" w:rsidRPr="007F63C7">
        <w:rPr>
          <w:rFonts w:ascii="Book Antiqua" w:eastAsia="宋体" w:hAnsi="Book Antiqua"/>
          <w:kern w:val="2"/>
          <w:lang w:val="en-US" w:eastAsia="zh-CN"/>
        </w:rPr>
        <w:t>2</w:t>
      </w:r>
      <w:r w:rsidRPr="007F63C7">
        <w:rPr>
          <w:rFonts w:ascii="Book Antiqua" w:eastAsia="宋体" w:hAnsi="Book Antiqua"/>
          <w:kern w:val="2"/>
          <w:lang w:val="en-US" w:eastAsia="zh-CN"/>
        </w:rPr>
        <w:t xml:space="preserve"> </w:t>
      </w:r>
      <w:r w:rsidRPr="007F63C7">
        <w:rPr>
          <w:rFonts w:ascii="Book Antiqua" w:eastAsia="宋体" w:hAnsi="Book Antiqua"/>
          <w:b/>
          <w:kern w:val="2"/>
          <w:lang w:val="en-US" w:eastAsia="zh-CN"/>
        </w:rPr>
        <w:t>Huerta-Ramos E</w:t>
      </w:r>
      <w:r w:rsidRPr="007F63C7">
        <w:rPr>
          <w:rFonts w:ascii="Book Antiqua" w:eastAsia="宋体" w:hAnsi="Book Antiqua"/>
          <w:kern w:val="2"/>
          <w:lang w:val="en-US" w:eastAsia="zh-CN"/>
        </w:rPr>
        <w:t xml:space="preserve">, Labad J, Cobo J, Núñez C, Creus M, García-Parés G, Cuadras D, Franco J, Miquel E, Reyes JC, Marcó-García S; RALOPSYCAT Group, Usall J. Effects of raloxifene on cognition in postmenopausal women with schizophrenia: a 24-week double-blind, randomized, parallel, placebo-controlled trial. </w:t>
      </w:r>
      <w:r w:rsidRPr="007F63C7">
        <w:rPr>
          <w:rFonts w:ascii="Book Antiqua" w:eastAsia="宋体" w:hAnsi="Book Antiqua"/>
          <w:i/>
          <w:kern w:val="2"/>
          <w:lang w:val="en-US" w:eastAsia="zh-CN"/>
        </w:rPr>
        <w:t>Eur Arch Psychiatry Clin Neurosci</w:t>
      </w:r>
      <w:r w:rsidRPr="007F63C7">
        <w:rPr>
          <w:rFonts w:ascii="Book Antiqua" w:eastAsia="宋体" w:hAnsi="Book Antiqua"/>
          <w:kern w:val="2"/>
          <w:lang w:val="en-US" w:eastAsia="zh-CN"/>
        </w:rPr>
        <w:t xml:space="preserve"> 2019;</w:t>
      </w:r>
      <w:r w:rsidRPr="007F63C7">
        <w:rPr>
          <w:rFonts w:ascii="Calibri" w:eastAsia="宋体" w:hAnsi="Calibri"/>
          <w:kern w:val="2"/>
          <w:sz w:val="21"/>
          <w:szCs w:val="22"/>
          <w:lang w:val="en-US" w:eastAsia="zh-CN"/>
        </w:rPr>
        <w:t xml:space="preserve"> </w:t>
      </w:r>
      <w:r w:rsidRPr="007F63C7">
        <w:rPr>
          <w:rFonts w:ascii="Book Antiqua" w:eastAsia="宋体" w:hAnsi="Book Antiqua"/>
          <w:kern w:val="2"/>
          <w:lang w:val="en-US" w:eastAsia="zh-CN"/>
        </w:rPr>
        <w:t>Online ahead of print [PMID: 31728631 DOI: 10.1007/s00406-019-01079-w]</w:t>
      </w:r>
    </w:p>
    <w:p w:rsidR="00782441" w:rsidRPr="007F63C7" w:rsidRDefault="00782441" w:rsidP="00626598">
      <w:pPr>
        <w:adjustRightInd w:val="0"/>
        <w:snapToGrid w:val="0"/>
        <w:spacing w:line="360" w:lineRule="auto"/>
        <w:rPr>
          <w:rFonts w:ascii="Book Antiqua" w:eastAsia="宋体" w:hAnsi="Book Antiqua"/>
          <w:b/>
          <w:kern w:val="2"/>
          <w:lang w:val="en-US" w:eastAsia="zh-CN"/>
        </w:rPr>
      </w:pPr>
      <w:r w:rsidRPr="007F63C7">
        <w:rPr>
          <w:rFonts w:ascii="Book Antiqua" w:eastAsia="宋体" w:hAnsi="Book Antiqua"/>
          <w:kern w:val="2"/>
          <w:lang w:val="en-US" w:eastAsia="zh-CN"/>
        </w:rPr>
        <w:br w:type="page"/>
      </w:r>
      <w:r w:rsidRPr="007F63C7">
        <w:rPr>
          <w:rFonts w:ascii="Book Antiqua" w:eastAsia="宋体" w:hAnsi="Book Antiqua"/>
          <w:b/>
          <w:kern w:val="2"/>
          <w:lang w:val="en-US" w:eastAsia="zh-CN"/>
        </w:rPr>
        <w:t>Footnotes</w:t>
      </w:r>
    </w:p>
    <w:p w:rsidR="00782441" w:rsidRPr="007F63C7" w:rsidRDefault="00782441" w:rsidP="00626598">
      <w:pPr>
        <w:widowControl w:val="0"/>
        <w:adjustRightInd w:val="0"/>
        <w:snapToGrid w:val="0"/>
        <w:spacing w:line="360" w:lineRule="auto"/>
        <w:jc w:val="both"/>
        <w:rPr>
          <w:rFonts w:ascii="Book Antiqua" w:eastAsia="宋体" w:hAnsi="Book Antiqua"/>
          <w:kern w:val="2"/>
          <w:lang w:val="en-US" w:eastAsia="zh-CN"/>
        </w:rPr>
      </w:pPr>
      <w:r w:rsidRPr="007F63C7">
        <w:rPr>
          <w:rFonts w:ascii="Book Antiqua" w:eastAsia="宋体" w:hAnsi="Book Antiqua"/>
          <w:b/>
          <w:kern w:val="2"/>
          <w:lang w:val="en-US" w:eastAsia="zh-CN"/>
        </w:rPr>
        <w:t xml:space="preserve">Conflict-of-interest statement: </w:t>
      </w:r>
      <w:r w:rsidRPr="007F63C7">
        <w:rPr>
          <w:rFonts w:ascii="Book Antiqua" w:eastAsia="宋体" w:hAnsi="Book Antiqua"/>
          <w:kern w:val="2"/>
          <w:lang w:val="en-US" w:eastAsia="zh-CN"/>
        </w:rPr>
        <w:t>The authors declare no conflict of interest.</w:t>
      </w:r>
    </w:p>
    <w:p w:rsidR="00782441" w:rsidRPr="007F63C7" w:rsidRDefault="00782441" w:rsidP="00626598">
      <w:pPr>
        <w:widowControl w:val="0"/>
        <w:autoSpaceDE w:val="0"/>
        <w:autoSpaceDN w:val="0"/>
        <w:adjustRightInd w:val="0"/>
        <w:snapToGrid w:val="0"/>
        <w:spacing w:line="360" w:lineRule="auto"/>
        <w:jc w:val="both"/>
        <w:rPr>
          <w:rFonts w:ascii="Book Antiqua" w:eastAsia="宋体" w:hAnsi="Book Antiqua"/>
          <w:bCs/>
          <w:kern w:val="2"/>
          <w:lang w:val="en-US" w:eastAsia="zh-CN"/>
        </w:rPr>
      </w:pPr>
    </w:p>
    <w:p w:rsidR="00782441" w:rsidRPr="007F63C7" w:rsidRDefault="00782441" w:rsidP="00626598">
      <w:pPr>
        <w:widowControl w:val="0"/>
        <w:adjustRightInd w:val="0"/>
        <w:snapToGrid w:val="0"/>
        <w:spacing w:line="360" w:lineRule="auto"/>
        <w:jc w:val="both"/>
        <w:rPr>
          <w:rFonts w:ascii="Book Antiqua" w:eastAsia="宋体" w:hAnsi="Book Antiqua"/>
          <w:kern w:val="2"/>
          <w:lang w:val="en-US" w:eastAsia="zh-CN"/>
        </w:rPr>
      </w:pPr>
      <w:r w:rsidRPr="007F63C7">
        <w:rPr>
          <w:rFonts w:ascii="Book Antiqua" w:eastAsia="宋体" w:hAnsi="Book Antiqua"/>
          <w:b/>
          <w:color w:val="000000"/>
          <w:kern w:val="2"/>
          <w:lang w:val="en-US" w:eastAsia="zh-CN"/>
        </w:rPr>
        <w:t>Open-Access:</w:t>
      </w:r>
      <w:r w:rsidRPr="007F63C7">
        <w:rPr>
          <w:rFonts w:ascii="Book Antiqua" w:eastAsia="宋体" w:hAnsi="Book Antiqua"/>
          <w:color w:val="000000"/>
          <w:kern w:val="2"/>
          <w:lang w:val="en-US" w:eastAsia="zh-CN"/>
        </w:rPr>
        <w:t xml:space="preserve"> This article is an open-access </w:t>
      </w:r>
      <w:r w:rsidRPr="007F63C7">
        <w:rPr>
          <w:rFonts w:ascii="Book Antiqua" w:eastAsia="宋体" w:hAnsi="Book Antiqua"/>
          <w:kern w:val="2"/>
          <w:lang w:val="en-US" w:eastAsia="zh-CN"/>
        </w:rPr>
        <w:t xml:space="preserve">article that was selected </w:t>
      </w:r>
      <w:r w:rsidRPr="007F63C7">
        <w:rPr>
          <w:rFonts w:ascii="Book Antiqua" w:eastAsia="宋体" w:hAnsi="Book Antiqua"/>
          <w:color w:val="000000"/>
          <w:kern w:val="2"/>
          <w:lang w:val="en-US" w:eastAsia="zh-CN"/>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82441" w:rsidRPr="007F63C7" w:rsidRDefault="00782441" w:rsidP="00626598">
      <w:pPr>
        <w:adjustRightInd w:val="0"/>
        <w:snapToGrid w:val="0"/>
        <w:spacing w:line="360" w:lineRule="auto"/>
        <w:jc w:val="both"/>
        <w:rPr>
          <w:rFonts w:ascii="Book Antiqua" w:eastAsia="宋体" w:hAnsi="Book Antiqua"/>
          <w:lang w:val="en-US" w:eastAsia="zh-CN"/>
        </w:rPr>
      </w:pPr>
    </w:p>
    <w:p w:rsidR="00782441" w:rsidRPr="007F63C7" w:rsidRDefault="00782441" w:rsidP="00626598">
      <w:pPr>
        <w:adjustRightInd w:val="0"/>
        <w:snapToGrid w:val="0"/>
        <w:spacing w:line="360" w:lineRule="auto"/>
        <w:jc w:val="both"/>
        <w:rPr>
          <w:rFonts w:ascii="Book Antiqua" w:eastAsia="宋体" w:hAnsi="Book Antiqua"/>
          <w:bCs/>
          <w:color w:val="000000"/>
          <w:lang w:val="fr-FR" w:eastAsia="pl-PL"/>
        </w:rPr>
      </w:pPr>
      <w:r w:rsidRPr="007F63C7">
        <w:rPr>
          <w:rFonts w:ascii="Book Antiqua" w:eastAsia="宋体" w:hAnsi="Book Antiqua"/>
          <w:b/>
          <w:bCs/>
          <w:color w:val="000000"/>
          <w:lang w:val="fr-FR" w:eastAsia="pl-PL"/>
        </w:rPr>
        <w:t>Manuscript source:</w:t>
      </w:r>
      <w:r w:rsidRPr="007F63C7">
        <w:rPr>
          <w:rFonts w:ascii="Book Antiqua" w:eastAsia="宋体" w:hAnsi="Book Antiqua"/>
          <w:b/>
          <w:bCs/>
          <w:color w:val="000000"/>
          <w:lang w:val="fr-FR" w:eastAsia="zh-CN"/>
        </w:rPr>
        <w:t xml:space="preserve"> </w:t>
      </w:r>
      <w:r w:rsidR="009A5999" w:rsidRPr="007F63C7">
        <w:rPr>
          <w:rFonts w:ascii="Book Antiqua" w:eastAsia="宋体" w:hAnsi="Book Antiqua"/>
          <w:bCs/>
          <w:color w:val="000000"/>
          <w:lang w:val="fr-FR" w:eastAsia="pl-PL"/>
        </w:rPr>
        <w:t>Invited Manuscript</w:t>
      </w:r>
    </w:p>
    <w:p w:rsidR="00782441" w:rsidRPr="007F63C7" w:rsidRDefault="00782441" w:rsidP="00626598">
      <w:pPr>
        <w:adjustRightInd w:val="0"/>
        <w:snapToGrid w:val="0"/>
        <w:spacing w:line="360" w:lineRule="auto"/>
        <w:jc w:val="both"/>
        <w:rPr>
          <w:rFonts w:ascii="Book Antiqua" w:eastAsia="宋体" w:hAnsi="Book Antiqua"/>
          <w:b/>
          <w:bCs/>
          <w:color w:val="000000"/>
          <w:lang w:val="fr-FR" w:eastAsia="zh-CN"/>
        </w:rPr>
      </w:pPr>
    </w:p>
    <w:p w:rsidR="00782441" w:rsidRPr="007F63C7" w:rsidRDefault="00782441" w:rsidP="00626598">
      <w:pPr>
        <w:adjustRightInd w:val="0"/>
        <w:snapToGrid w:val="0"/>
        <w:spacing w:line="360" w:lineRule="auto"/>
        <w:jc w:val="both"/>
        <w:rPr>
          <w:rFonts w:ascii="Book Antiqua" w:eastAsia="宋体" w:hAnsi="Book Antiqua"/>
          <w:b/>
          <w:lang w:val="en-US" w:eastAsia="zh-CN"/>
        </w:rPr>
      </w:pPr>
      <w:r w:rsidRPr="007F63C7">
        <w:rPr>
          <w:rFonts w:ascii="Book Antiqua" w:eastAsia="宋体" w:hAnsi="Book Antiqua"/>
          <w:b/>
          <w:lang w:val="en-US"/>
        </w:rPr>
        <w:t>Peer-review started:</w:t>
      </w:r>
      <w:r w:rsidRPr="007F63C7">
        <w:rPr>
          <w:rFonts w:ascii="Book Antiqua" w:eastAsia="宋体" w:hAnsi="Book Antiqua"/>
          <w:b/>
          <w:lang w:val="en-US" w:eastAsia="zh-CN"/>
        </w:rPr>
        <w:t xml:space="preserve"> </w:t>
      </w:r>
      <w:r w:rsidRPr="007F63C7">
        <w:rPr>
          <w:rFonts w:ascii="Book Antiqua" w:eastAsia="宋体" w:hAnsi="Book Antiqua"/>
          <w:lang w:val="en-US" w:eastAsia="zh-CN"/>
        </w:rPr>
        <w:t>December 27, 2019</w:t>
      </w:r>
    </w:p>
    <w:p w:rsidR="00782441" w:rsidRPr="007F63C7" w:rsidRDefault="00782441" w:rsidP="00626598">
      <w:pPr>
        <w:adjustRightInd w:val="0"/>
        <w:snapToGrid w:val="0"/>
        <w:spacing w:line="360" w:lineRule="auto"/>
        <w:jc w:val="both"/>
        <w:rPr>
          <w:rFonts w:ascii="Book Antiqua" w:eastAsia="宋体" w:hAnsi="Book Antiqua"/>
          <w:b/>
          <w:lang w:val="en-US" w:eastAsia="zh-CN"/>
        </w:rPr>
      </w:pPr>
      <w:r w:rsidRPr="007F63C7">
        <w:rPr>
          <w:rFonts w:ascii="Book Antiqua" w:eastAsia="宋体" w:hAnsi="Book Antiqua"/>
          <w:b/>
          <w:lang w:val="en-US"/>
        </w:rPr>
        <w:t>First decision:</w:t>
      </w:r>
      <w:r w:rsidRPr="007F63C7">
        <w:rPr>
          <w:rFonts w:ascii="Book Antiqua" w:eastAsia="宋体" w:hAnsi="Book Antiqua"/>
          <w:b/>
          <w:lang w:val="en-US" w:eastAsia="zh-CN"/>
        </w:rPr>
        <w:t xml:space="preserve"> </w:t>
      </w:r>
      <w:r w:rsidR="003C7505" w:rsidRPr="007F63C7">
        <w:rPr>
          <w:rFonts w:ascii="Book Antiqua" w:eastAsia="宋体" w:hAnsi="Book Antiqua"/>
          <w:lang w:val="en-US" w:eastAsia="zh-CN"/>
        </w:rPr>
        <w:t>February</w:t>
      </w:r>
      <w:r w:rsidRPr="007F63C7">
        <w:rPr>
          <w:rFonts w:ascii="Book Antiqua" w:eastAsia="宋体" w:hAnsi="Book Antiqua"/>
          <w:lang w:val="en-US" w:eastAsia="zh-CN"/>
        </w:rPr>
        <w:t xml:space="preserve"> 2</w:t>
      </w:r>
      <w:r w:rsidR="003C7505" w:rsidRPr="007F63C7">
        <w:rPr>
          <w:rFonts w:ascii="Book Antiqua" w:eastAsia="宋体" w:hAnsi="Book Antiqua"/>
          <w:lang w:val="en-US" w:eastAsia="zh-CN"/>
        </w:rPr>
        <w:t>0</w:t>
      </w:r>
      <w:r w:rsidRPr="007F63C7">
        <w:rPr>
          <w:rFonts w:ascii="Book Antiqua" w:eastAsia="宋体" w:hAnsi="Book Antiqua"/>
          <w:lang w:val="en-US" w:eastAsia="zh-CN"/>
        </w:rPr>
        <w:t>, 2020</w:t>
      </w:r>
    </w:p>
    <w:p w:rsidR="00782441" w:rsidRPr="007F63C7" w:rsidRDefault="00782441" w:rsidP="00626598">
      <w:pPr>
        <w:adjustRightInd w:val="0"/>
        <w:snapToGrid w:val="0"/>
        <w:spacing w:line="360" w:lineRule="auto"/>
        <w:rPr>
          <w:rFonts w:ascii="Book Antiqua" w:eastAsia="宋体" w:hAnsi="Book Antiqua"/>
          <w:b/>
          <w:lang w:val="en-US" w:eastAsia="zh-CN"/>
        </w:rPr>
      </w:pPr>
      <w:r w:rsidRPr="007F63C7">
        <w:rPr>
          <w:rFonts w:ascii="Book Antiqua" w:eastAsia="宋体" w:hAnsi="Book Antiqua"/>
          <w:b/>
          <w:lang w:val="en-US"/>
        </w:rPr>
        <w:t>Article in press:</w:t>
      </w:r>
      <w:r w:rsidR="00922337" w:rsidRPr="007F63C7">
        <w:rPr>
          <w:rFonts w:ascii="Book Antiqua" w:hAnsi="Book Antiqua"/>
          <w:color w:val="000000"/>
          <w:kern w:val="2"/>
          <w:lang w:eastAsia="zh-CN"/>
        </w:rPr>
        <w:t xml:space="preserve"> March 22, 2020</w:t>
      </w:r>
    </w:p>
    <w:p w:rsidR="00782441" w:rsidRPr="007F63C7" w:rsidRDefault="00782441" w:rsidP="00626598">
      <w:pPr>
        <w:adjustRightInd w:val="0"/>
        <w:snapToGrid w:val="0"/>
        <w:spacing w:line="360" w:lineRule="auto"/>
        <w:rPr>
          <w:rFonts w:ascii="Book Antiqua" w:eastAsia="宋体" w:hAnsi="Book Antiqua"/>
          <w:b/>
          <w:lang w:val="en-US" w:eastAsia="zh-CN"/>
        </w:rPr>
      </w:pPr>
    </w:p>
    <w:p w:rsidR="00782441" w:rsidRPr="007F63C7" w:rsidRDefault="00782441" w:rsidP="00626598">
      <w:pPr>
        <w:widowControl w:val="0"/>
        <w:adjustRightInd w:val="0"/>
        <w:snapToGrid w:val="0"/>
        <w:spacing w:line="360" w:lineRule="auto"/>
        <w:jc w:val="both"/>
        <w:rPr>
          <w:rFonts w:ascii="Book Antiqua" w:eastAsia="微软雅黑" w:hAnsi="Book Antiqua"/>
          <w:lang w:val="fr-FR" w:eastAsia="zh-CN"/>
        </w:rPr>
      </w:pPr>
      <w:r w:rsidRPr="007F63C7">
        <w:rPr>
          <w:rFonts w:ascii="Book Antiqua" w:eastAsia="宋体" w:hAnsi="Book Antiqua"/>
          <w:b/>
          <w:lang w:val="fr-FR" w:eastAsia="zh-CN"/>
        </w:rPr>
        <w:t xml:space="preserve">Specialty type: </w:t>
      </w:r>
      <w:r w:rsidRPr="007F63C7">
        <w:rPr>
          <w:rFonts w:ascii="Book Antiqua" w:eastAsia="微软雅黑" w:hAnsi="Book Antiqua" w:cs="宋体"/>
        </w:rPr>
        <w:t>Psychiatry</w:t>
      </w:r>
    </w:p>
    <w:p w:rsidR="00782441" w:rsidRPr="007F63C7" w:rsidRDefault="00782441" w:rsidP="00626598">
      <w:pPr>
        <w:widowControl w:val="0"/>
        <w:adjustRightInd w:val="0"/>
        <w:snapToGrid w:val="0"/>
        <w:spacing w:line="360" w:lineRule="auto"/>
        <w:jc w:val="both"/>
        <w:rPr>
          <w:rFonts w:ascii="Book Antiqua" w:eastAsia="宋体" w:hAnsi="Book Antiqua"/>
          <w:lang w:val="fr-FR" w:eastAsia="zh-CN"/>
        </w:rPr>
      </w:pPr>
      <w:r w:rsidRPr="007F63C7">
        <w:rPr>
          <w:rFonts w:ascii="Book Antiqua" w:eastAsia="宋体" w:hAnsi="Book Antiqua"/>
          <w:b/>
          <w:lang w:val="fr-FR" w:eastAsia="zh-CN"/>
        </w:rPr>
        <w:t xml:space="preserve">Country of origin: </w:t>
      </w:r>
      <w:r w:rsidRPr="007F63C7">
        <w:rPr>
          <w:rFonts w:ascii="Book Antiqua" w:eastAsia="宋体" w:hAnsi="Book Antiqua"/>
          <w:lang w:val="en-US" w:eastAsia="fr-FR"/>
        </w:rPr>
        <w:t>Canada</w:t>
      </w:r>
    </w:p>
    <w:p w:rsidR="00782441" w:rsidRPr="007F63C7" w:rsidRDefault="00782441" w:rsidP="00626598">
      <w:pPr>
        <w:widowControl w:val="0"/>
        <w:adjustRightInd w:val="0"/>
        <w:snapToGrid w:val="0"/>
        <w:spacing w:line="360" w:lineRule="auto"/>
        <w:jc w:val="both"/>
        <w:rPr>
          <w:rFonts w:ascii="Book Antiqua" w:eastAsia="宋体" w:hAnsi="Book Antiqua"/>
          <w:b/>
          <w:lang w:val="fr-FR" w:eastAsia="zh-CN"/>
        </w:rPr>
      </w:pPr>
      <w:r w:rsidRPr="007F63C7">
        <w:rPr>
          <w:rFonts w:ascii="Book Antiqua" w:eastAsia="宋体" w:hAnsi="Book Antiqua"/>
          <w:b/>
          <w:lang w:val="fr-FR" w:eastAsia="zh-CN"/>
        </w:rPr>
        <w:t>Peer-review report classification</w:t>
      </w:r>
    </w:p>
    <w:p w:rsidR="00782441" w:rsidRPr="007F63C7" w:rsidRDefault="00782441" w:rsidP="00626598">
      <w:pPr>
        <w:widowControl w:val="0"/>
        <w:adjustRightInd w:val="0"/>
        <w:snapToGrid w:val="0"/>
        <w:spacing w:line="360" w:lineRule="auto"/>
        <w:jc w:val="both"/>
        <w:rPr>
          <w:rFonts w:ascii="Book Antiqua" w:eastAsia="宋体" w:hAnsi="Book Antiqua"/>
          <w:lang w:val="fr-FR" w:eastAsia="zh-CN"/>
        </w:rPr>
      </w:pPr>
      <w:r w:rsidRPr="007F63C7">
        <w:rPr>
          <w:rFonts w:ascii="Book Antiqua" w:eastAsia="宋体" w:hAnsi="Book Antiqua"/>
          <w:lang w:val="fr-FR" w:eastAsia="zh-CN"/>
        </w:rPr>
        <w:t xml:space="preserve">Grade A (Excellent): </w:t>
      </w:r>
      <w:r w:rsidR="00615498" w:rsidRPr="007F63C7">
        <w:rPr>
          <w:rFonts w:ascii="Book Antiqua" w:eastAsia="宋体" w:hAnsi="Book Antiqua"/>
          <w:lang w:val="fr-FR" w:eastAsia="zh-CN"/>
        </w:rPr>
        <w:t>A</w:t>
      </w:r>
    </w:p>
    <w:p w:rsidR="00782441" w:rsidRPr="007F63C7" w:rsidRDefault="00782441" w:rsidP="00626598">
      <w:pPr>
        <w:widowControl w:val="0"/>
        <w:adjustRightInd w:val="0"/>
        <w:snapToGrid w:val="0"/>
        <w:spacing w:line="360" w:lineRule="auto"/>
        <w:jc w:val="both"/>
        <w:rPr>
          <w:rFonts w:ascii="Book Antiqua" w:eastAsia="宋体" w:hAnsi="Book Antiqua"/>
          <w:lang w:val="fr-FR" w:eastAsia="zh-CN"/>
        </w:rPr>
      </w:pPr>
      <w:r w:rsidRPr="007F63C7">
        <w:rPr>
          <w:rFonts w:ascii="Book Antiqua" w:eastAsia="宋体" w:hAnsi="Book Antiqua"/>
          <w:lang w:val="fr-FR" w:eastAsia="zh-CN"/>
        </w:rPr>
        <w:t xml:space="preserve">Grade B (Very good): </w:t>
      </w:r>
      <w:r w:rsidR="00615498" w:rsidRPr="007F63C7">
        <w:rPr>
          <w:rFonts w:ascii="Book Antiqua" w:eastAsia="宋体" w:hAnsi="Book Antiqua"/>
          <w:lang w:val="fr-FR" w:eastAsia="zh-CN"/>
        </w:rPr>
        <w:t>0</w:t>
      </w:r>
    </w:p>
    <w:p w:rsidR="00782441" w:rsidRPr="007F63C7" w:rsidRDefault="00782441" w:rsidP="00626598">
      <w:pPr>
        <w:widowControl w:val="0"/>
        <w:adjustRightInd w:val="0"/>
        <w:snapToGrid w:val="0"/>
        <w:spacing w:line="360" w:lineRule="auto"/>
        <w:jc w:val="both"/>
        <w:rPr>
          <w:rFonts w:ascii="Book Antiqua" w:eastAsia="宋体" w:hAnsi="Book Antiqua"/>
          <w:lang w:val="fr-FR" w:eastAsia="zh-CN"/>
        </w:rPr>
      </w:pPr>
      <w:r w:rsidRPr="007F63C7">
        <w:rPr>
          <w:rFonts w:ascii="Book Antiqua" w:eastAsia="宋体" w:hAnsi="Book Antiqua"/>
          <w:lang w:val="fr-FR" w:eastAsia="zh-CN"/>
        </w:rPr>
        <w:t xml:space="preserve">Grade C (Good): </w:t>
      </w:r>
      <w:r w:rsidR="00615498" w:rsidRPr="007F63C7">
        <w:rPr>
          <w:rFonts w:ascii="Book Antiqua" w:eastAsia="宋体" w:hAnsi="Book Antiqua"/>
          <w:lang w:val="fr-FR" w:eastAsia="zh-CN"/>
        </w:rPr>
        <w:t>0</w:t>
      </w:r>
    </w:p>
    <w:p w:rsidR="00782441" w:rsidRPr="007F63C7" w:rsidRDefault="00782441" w:rsidP="00626598">
      <w:pPr>
        <w:widowControl w:val="0"/>
        <w:adjustRightInd w:val="0"/>
        <w:snapToGrid w:val="0"/>
        <w:spacing w:line="360" w:lineRule="auto"/>
        <w:jc w:val="both"/>
        <w:rPr>
          <w:rFonts w:ascii="Book Antiqua" w:eastAsia="宋体" w:hAnsi="Book Antiqua"/>
          <w:lang w:val="fr-FR" w:eastAsia="zh-CN"/>
        </w:rPr>
      </w:pPr>
      <w:r w:rsidRPr="007F63C7">
        <w:rPr>
          <w:rFonts w:ascii="Book Antiqua" w:eastAsia="宋体" w:hAnsi="Book Antiqua"/>
          <w:lang w:val="fr-FR" w:eastAsia="zh-CN"/>
        </w:rPr>
        <w:t>Grade D (Fair): 0</w:t>
      </w:r>
    </w:p>
    <w:p w:rsidR="00782441" w:rsidRPr="007F63C7" w:rsidRDefault="00782441" w:rsidP="00626598">
      <w:pPr>
        <w:widowControl w:val="0"/>
        <w:adjustRightInd w:val="0"/>
        <w:snapToGrid w:val="0"/>
        <w:spacing w:line="360" w:lineRule="auto"/>
        <w:jc w:val="both"/>
        <w:rPr>
          <w:rFonts w:ascii="Book Antiqua" w:eastAsia="等线" w:hAnsi="Book Antiqua"/>
          <w:kern w:val="2"/>
          <w:lang w:val="hu-HU" w:eastAsia="zh-CN"/>
        </w:rPr>
      </w:pPr>
      <w:r w:rsidRPr="007F63C7">
        <w:rPr>
          <w:rFonts w:ascii="Book Antiqua" w:eastAsia="宋体" w:hAnsi="Book Antiqua"/>
          <w:lang w:val="fr-FR" w:eastAsia="zh-CN"/>
        </w:rPr>
        <w:t>Grade E (Poor): 0</w:t>
      </w:r>
    </w:p>
    <w:p w:rsidR="00782441" w:rsidRPr="007F63C7" w:rsidRDefault="00782441" w:rsidP="00626598">
      <w:pPr>
        <w:adjustRightInd w:val="0"/>
        <w:snapToGrid w:val="0"/>
        <w:spacing w:line="360" w:lineRule="auto"/>
        <w:ind w:right="361"/>
        <w:rPr>
          <w:rFonts w:ascii="Book Antiqua" w:eastAsia="宋体" w:hAnsi="Book Antiqua"/>
          <w:lang w:val="en-US" w:eastAsia="zh-CN"/>
        </w:rPr>
      </w:pPr>
    </w:p>
    <w:p w:rsidR="00782441" w:rsidRPr="007F63C7" w:rsidRDefault="00782441" w:rsidP="00626598">
      <w:pPr>
        <w:adjustRightInd w:val="0"/>
        <w:snapToGrid w:val="0"/>
        <w:spacing w:line="360" w:lineRule="auto"/>
        <w:ind w:right="361"/>
        <w:rPr>
          <w:rFonts w:ascii="Book Antiqua" w:eastAsia="宋体" w:hAnsi="Book Antiqua"/>
          <w:b/>
          <w:bCs/>
          <w:lang w:val="en-US" w:eastAsia="zh-CN"/>
        </w:rPr>
      </w:pPr>
      <w:r w:rsidRPr="007F63C7">
        <w:rPr>
          <w:rFonts w:ascii="Book Antiqua" w:eastAsia="宋体" w:hAnsi="Book Antiqua"/>
          <w:b/>
          <w:lang w:val="en-US"/>
        </w:rPr>
        <w:t>P-Reviewer</w:t>
      </w:r>
      <w:r w:rsidRPr="007F63C7">
        <w:rPr>
          <w:rFonts w:ascii="Book Antiqua" w:eastAsia="宋体" w:hAnsi="Book Antiqua"/>
          <w:b/>
          <w:lang w:val="en-US" w:eastAsia="zh-CN"/>
        </w:rPr>
        <w:t>:</w:t>
      </w:r>
      <w:r w:rsidRPr="007F63C7">
        <w:rPr>
          <w:rFonts w:ascii="Book Antiqua" w:eastAsia="宋体" w:hAnsi="Book Antiqua"/>
          <w:bCs/>
          <w:lang w:val="en-US"/>
        </w:rPr>
        <w:t xml:space="preserve"> </w:t>
      </w:r>
      <w:r w:rsidR="00615498" w:rsidRPr="007F63C7">
        <w:rPr>
          <w:rFonts w:ascii="Book Antiqua" w:eastAsia="宋体" w:hAnsi="Book Antiqua"/>
          <w:bCs/>
          <w:lang w:val="en-US"/>
        </w:rPr>
        <w:t>Dimopoulos N</w:t>
      </w:r>
      <w:r w:rsidRPr="007F63C7">
        <w:rPr>
          <w:rFonts w:ascii="Book Antiqua" w:eastAsia="宋体" w:hAnsi="Book Antiqua"/>
          <w:bCs/>
          <w:lang w:val="en-US" w:eastAsia="zh-CN"/>
        </w:rPr>
        <w:t xml:space="preserve"> </w:t>
      </w:r>
      <w:r w:rsidRPr="007F63C7">
        <w:rPr>
          <w:rFonts w:ascii="Book Antiqua" w:eastAsia="宋体" w:hAnsi="Book Antiqua"/>
          <w:b/>
          <w:bCs/>
          <w:lang w:val="en-US"/>
        </w:rPr>
        <w:t>S-Editor</w:t>
      </w:r>
      <w:r w:rsidRPr="007F63C7">
        <w:rPr>
          <w:rFonts w:ascii="Book Antiqua" w:eastAsia="宋体" w:hAnsi="Book Antiqua"/>
          <w:b/>
          <w:bCs/>
          <w:lang w:val="en-US" w:eastAsia="zh-CN"/>
        </w:rPr>
        <w:t>:</w:t>
      </w:r>
      <w:r w:rsidRPr="007F63C7">
        <w:rPr>
          <w:rFonts w:ascii="Book Antiqua" w:eastAsia="宋体" w:hAnsi="Book Antiqua"/>
          <w:bCs/>
          <w:lang w:val="en-US"/>
        </w:rPr>
        <w:t xml:space="preserve"> </w:t>
      </w:r>
      <w:r w:rsidR="00615498" w:rsidRPr="007F63C7">
        <w:rPr>
          <w:rFonts w:ascii="Book Antiqua" w:eastAsia="宋体" w:hAnsi="Book Antiqua"/>
          <w:bCs/>
          <w:lang w:val="en-US" w:eastAsia="zh-CN"/>
        </w:rPr>
        <w:t>Gong ZM</w:t>
      </w:r>
      <w:r w:rsidRPr="007F63C7">
        <w:rPr>
          <w:rFonts w:ascii="Book Antiqua" w:eastAsia="宋体" w:hAnsi="Book Antiqua"/>
          <w:b/>
          <w:bCs/>
          <w:lang w:val="en-US"/>
        </w:rPr>
        <w:t xml:space="preserve"> L-Editor</w:t>
      </w:r>
      <w:r w:rsidRPr="007F63C7">
        <w:rPr>
          <w:rFonts w:ascii="Book Antiqua" w:eastAsia="宋体" w:hAnsi="Book Antiqua"/>
          <w:b/>
          <w:bCs/>
          <w:lang w:val="en-US" w:eastAsia="zh-CN"/>
        </w:rPr>
        <w:t>:</w:t>
      </w:r>
      <w:r w:rsidRPr="007F63C7">
        <w:rPr>
          <w:rFonts w:ascii="Book Antiqua" w:eastAsia="宋体" w:hAnsi="Book Antiqua"/>
          <w:b/>
          <w:bCs/>
          <w:lang w:val="en-US"/>
        </w:rPr>
        <w:t xml:space="preserve"> </w:t>
      </w:r>
      <w:r w:rsidR="00922337" w:rsidRPr="007F63C7">
        <w:rPr>
          <w:rFonts w:ascii="Book Antiqua" w:eastAsia="宋体" w:hAnsi="Book Antiqua" w:hint="eastAsia"/>
          <w:bCs/>
          <w:lang w:val="en-US" w:eastAsia="zh-CN"/>
        </w:rPr>
        <w:t>A</w:t>
      </w:r>
      <w:r w:rsidR="00922337" w:rsidRPr="007F63C7">
        <w:rPr>
          <w:rFonts w:ascii="Book Antiqua" w:eastAsia="宋体" w:hAnsi="Book Antiqua" w:hint="eastAsia"/>
          <w:b/>
          <w:bCs/>
          <w:lang w:val="en-US" w:eastAsia="zh-CN"/>
        </w:rPr>
        <w:t xml:space="preserve"> </w:t>
      </w:r>
      <w:r w:rsidRPr="007F63C7">
        <w:rPr>
          <w:rFonts w:ascii="Book Antiqua" w:eastAsia="宋体" w:hAnsi="Book Antiqua"/>
          <w:b/>
          <w:bCs/>
          <w:lang w:val="en-US"/>
        </w:rPr>
        <w:t>E-Editor</w:t>
      </w:r>
      <w:r w:rsidRPr="007F63C7">
        <w:rPr>
          <w:rFonts w:ascii="Book Antiqua" w:eastAsia="宋体" w:hAnsi="Book Antiqua"/>
          <w:b/>
          <w:bCs/>
          <w:lang w:val="en-US" w:eastAsia="zh-CN"/>
        </w:rPr>
        <w:t>:</w:t>
      </w:r>
      <w:r w:rsidR="00922337" w:rsidRPr="007F63C7">
        <w:rPr>
          <w:rFonts w:ascii="Book Antiqua" w:eastAsia="宋体" w:hAnsi="Book Antiqua" w:hint="eastAsia"/>
          <w:b/>
          <w:bCs/>
          <w:lang w:val="en-US" w:eastAsia="zh-CN"/>
        </w:rPr>
        <w:t xml:space="preserve"> </w:t>
      </w:r>
      <w:r w:rsidR="00922337" w:rsidRPr="007F63C7">
        <w:rPr>
          <w:rFonts w:ascii="Book Antiqua" w:eastAsia="宋体" w:hAnsi="Book Antiqua" w:hint="eastAsia"/>
          <w:bCs/>
          <w:lang w:val="en-US" w:eastAsia="zh-CN"/>
        </w:rPr>
        <w:t>Qi LL</w:t>
      </w:r>
    </w:p>
    <w:p w:rsidR="007367C6" w:rsidRPr="007F63C7" w:rsidRDefault="007367C6" w:rsidP="00626598">
      <w:pPr>
        <w:widowControl w:val="0"/>
        <w:snapToGrid w:val="0"/>
        <w:spacing w:line="360" w:lineRule="auto"/>
        <w:jc w:val="both"/>
        <w:rPr>
          <w:rFonts w:ascii="Book Antiqua" w:eastAsia="宋体" w:hAnsi="Book Antiqua"/>
          <w:kern w:val="2"/>
          <w:lang w:eastAsia="zh-CN"/>
        </w:rPr>
      </w:pPr>
    </w:p>
    <w:p w:rsidR="00583F49" w:rsidRPr="007F63C7" w:rsidRDefault="003C1C00" w:rsidP="00626598">
      <w:pPr>
        <w:snapToGrid w:val="0"/>
        <w:spacing w:line="360" w:lineRule="auto"/>
        <w:ind w:right="144"/>
        <w:jc w:val="both"/>
        <w:rPr>
          <w:rFonts w:ascii="Book Antiqua" w:hAnsi="Book Antiqua"/>
          <w:b/>
          <w:lang w:val="en-US"/>
        </w:rPr>
      </w:pPr>
      <w:r w:rsidRPr="007F63C7">
        <w:rPr>
          <w:rFonts w:ascii="Book Antiqua" w:hAnsi="Book Antiqua"/>
          <w:b/>
          <w:lang w:val="en-US"/>
        </w:rPr>
        <w:br w:type="page"/>
      </w:r>
      <w:r w:rsidR="00583F49" w:rsidRPr="007F63C7">
        <w:rPr>
          <w:rFonts w:ascii="Book Antiqua" w:hAnsi="Book Antiqua"/>
          <w:b/>
          <w:lang w:val="en-US"/>
        </w:rPr>
        <w:t xml:space="preserve">  </w:t>
      </w:r>
      <w:r w:rsidR="000D0330" w:rsidRPr="007F63C7">
        <w:rPr>
          <w:rFonts w:ascii="Book Antiqua" w:hAnsi="Book Antiqua"/>
          <w:b/>
          <w:lang w:val="en-US"/>
        </w:rPr>
        <w:t>Figure Legends</w:t>
      </w:r>
    </w:p>
    <w:p w:rsidR="00583F49" w:rsidRPr="007F63C7" w:rsidRDefault="00431E86" w:rsidP="00626598">
      <w:pPr>
        <w:snapToGrid w:val="0"/>
        <w:spacing w:line="360" w:lineRule="auto"/>
        <w:ind w:right="144"/>
        <w:jc w:val="both"/>
        <w:rPr>
          <w:rFonts w:ascii="Book Antiqua" w:hAnsi="Book Antiqua"/>
          <w:b/>
          <w:lang w:val="en-US"/>
        </w:rPr>
      </w:pPr>
      <w:r>
        <w:rPr>
          <w:rFonts w:ascii="Book Antiqua" w:hAnsi="Book Antiqua"/>
          <w:b/>
          <w:noProof/>
          <w:lang w:val="en-US" w:eastAsia="zh-CN"/>
        </w:rPr>
        <mc:AlternateContent>
          <mc:Choice Requires="wpg">
            <w:drawing>
              <wp:anchor distT="0" distB="0" distL="114300" distR="114300" simplePos="0" relativeHeight="251657728" behindDoc="0" locked="0" layoutInCell="1" allowOverlap="1">
                <wp:simplePos x="0" y="0"/>
                <wp:positionH relativeFrom="column">
                  <wp:posOffset>41275</wp:posOffset>
                </wp:positionH>
                <wp:positionV relativeFrom="paragraph">
                  <wp:posOffset>55880</wp:posOffset>
                </wp:positionV>
                <wp:extent cx="4507865" cy="1861185"/>
                <wp:effectExtent l="12700" t="8255" r="1333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7865" cy="1861185"/>
                          <a:chOff x="2480" y="2403"/>
                          <a:chExt cx="7099" cy="2931"/>
                        </a:xfrm>
                      </wpg:grpSpPr>
                      <wps:wsp>
                        <wps:cNvPr id="2" name="Text Box 3"/>
                        <wps:cNvSpPr txBox="1">
                          <a:spLocks noChangeArrowheads="1"/>
                        </wps:cNvSpPr>
                        <wps:spPr bwMode="auto">
                          <a:xfrm>
                            <a:off x="4232" y="2467"/>
                            <a:ext cx="438" cy="463"/>
                          </a:xfrm>
                          <a:prstGeom prst="rect">
                            <a:avLst/>
                          </a:prstGeom>
                          <a:solidFill>
                            <a:srgbClr val="FFFFFF"/>
                          </a:solidFill>
                          <a:ln w="9525">
                            <a:solidFill>
                              <a:srgbClr val="FFFFFF"/>
                            </a:solidFill>
                            <a:miter lim="800000"/>
                            <a:headEnd/>
                            <a:tailEnd/>
                          </a:ln>
                        </wps:spPr>
                        <wps:txbx>
                          <w:txbxContent>
                            <w:p w:rsidR="00583F49" w:rsidRPr="008B077E" w:rsidRDefault="00583F49" w:rsidP="00583F49">
                              <w:pPr>
                                <w:rPr>
                                  <w:rFonts w:eastAsia="宋体" w:hint="eastAsia"/>
                                  <w:b/>
                                  <w:lang w:eastAsia="zh-CN"/>
                                </w:rPr>
                              </w:pPr>
                              <w:r w:rsidRPr="008B077E">
                                <w:rPr>
                                  <w:rFonts w:eastAsia="宋体" w:hint="eastAsia"/>
                                  <w:b/>
                                  <w:lang w:eastAsia="zh-CN"/>
                                </w:rPr>
                                <w:t>+</w:t>
                              </w:r>
                            </w:p>
                          </w:txbxContent>
                        </wps:txbx>
                        <wps:bodyPr rot="0" vert="horz" wrap="square" lIns="91440" tIns="45720" rIns="91440" bIns="45720" anchor="t" anchorCtr="0" upright="1">
                          <a:noAutofit/>
                        </wps:bodyPr>
                      </wps:wsp>
                      <wpg:grpSp>
                        <wpg:cNvPr id="3" name="Group 4"/>
                        <wpg:cNvGrpSpPr>
                          <a:grpSpLocks/>
                        </wpg:cNvGrpSpPr>
                        <wpg:grpSpPr bwMode="auto">
                          <a:xfrm>
                            <a:off x="2480" y="2403"/>
                            <a:ext cx="7099" cy="2931"/>
                            <a:chOff x="2480" y="2403"/>
                            <a:chExt cx="7099" cy="2931"/>
                          </a:xfrm>
                        </wpg:grpSpPr>
                        <wps:wsp>
                          <wps:cNvPr id="4" name="Text Box 5"/>
                          <wps:cNvSpPr txBox="1">
                            <a:spLocks noChangeArrowheads="1"/>
                          </wps:cNvSpPr>
                          <wps:spPr bwMode="auto">
                            <a:xfrm>
                              <a:off x="2480" y="2416"/>
                              <a:ext cx="1640" cy="1090"/>
                            </a:xfrm>
                            <a:prstGeom prst="rect">
                              <a:avLst/>
                            </a:prstGeom>
                            <a:solidFill>
                              <a:srgbClr val="FFFFFF"/>
                            </a:solidFill>
                            <a:ln w="9525">
                              <a:solidFill>
                                <a:srgbClr val="FFFFFF"/>
                              </a:solidFill>
                              <a:miter lim="800000"/>
                              <a:headEnd/>
                              <a:tailEnd/>
                            </a:ln>
                          </wps:spPr>
                          <wps:txbx>
                            <w:txbxContent>
                              <w:p w:rsidR="00583F49" w:rsidRPr="00583F49" w:rsidRDefault="00583F49" w:rsidP="00583F49">
                                <w:pPr>
                                  <w:rPr>
                                    <w:rFonts w:eastAsia="宋体" w:hint="eastAsia"/>
                                    <w:color w:val="5B9BD5"/>
                                    <w:lang w:eastAsia="zh-CN"/>
                                  </w:rPr>
                                </w:pPr>
                                <w:r w:rsidRPr="00583F49">
                                  <w:rPr>
                                    <w:rFonts w:eastAsia="宋体" w:hint="eastAsia"/>
                                    <w:caps/>
                                    <w:color w:val="5B9BD5"/>
                                    <w:lang w:eastAsia="zh-CN"/>
                                  </w:rPr>
                                  <w:t>m</w:t>
                                </w:r>
                                <w:r w:rsidRPr="00583F49">
                                  <w:rPr>
                                    <w:rFonts w:eastAsia="宋体"/>
                                    <w:color w:val="5B9BD5"/>
                                    <w:lang w:eastAsia="zh-CN"/>
                                  </w:rPr>
                                  <w:t xml:space="preserve">oderators </w:t>
                                </w:r>
                                <w:r w:rsidRPr="00583F49">
                                  <w:rPr>
                                    <w:rFonts w:eastAsia="宋体"/>
                                    <w:lang w:eastAsia="zh-CN"/>
                                  </w:rPr>
                                  <w:t>(Pre-existing conditions)</w:t>
                                </w:r>
                              </w:p>
                            </w:txbxContent>
                          </wps:txbx>
                          <wps:bodyPr rot="0" vert="horz" wrap="square" lIns="91440" tIns="45720" rIns="91440" bIns="45720" anchor="t" anchorCtr="0" upright="1">
                            <a:noAutofit/>
                          </wps:bodyPr>
                        </wps:wsp>
                        <wpg:grpSp>
                          <wpg:cNvPr id="5" name="Group 6"/>
                          <wpg:cNvGrpSpPr>
                            <a:grpSpLocks/>
                          </wpg:cNvGrpSpPr>
                          <wpg:grpSpPr bwMode="auto">
                            <a:xfrm>
                              <a:off x="4921" y="2403"/>
                              <a:ext cx="4658" cy="2931"/>
                              <a:chOff x="4921" y="2403"/>
                              <a:chExt cx="4658" cy="2931"/>
                            </a:xfrm>
                          </wpg:grpSpPr>
                          <wps:wsp>
                            <wps:cNvPr id="6" name="Text Box 7"/>
                            <wps:cNvSpPr txBox="1">
                              <a:spLocks noChangeArrowheads="1"/>
                            </wps:cNvSpPr>
                            <wps:spPr bwMode="auto">
                              <a:xfrm>
                                <a:off x="4921" y="2441"/>
                                <a:ext cx="1704" cy="1865"/>
                              </a:xfrm>
                              <a:prstGeom prst="rect">
                                <a:avLst/>
                              </a:prstGeom>
                              <a:solidFill>
                                <a:srgbClr val="FFFFFF"/>
                              </a:solidFill>
                              <a:ln w="9525">
                                <a:solidFill>
                                  <a:srgbClr val="FFFFFF"/>
                                </a:solidFill>
                                <a:miter lim="800000"/>
                                <a:headEnd/>
                                <a:tailEnd/>
                              </a:ln>
                            </wps:spPr>
                            <wps:txbx>
                              <w:txbxContent>
                                <w:p w:rsidR="00583F49" w:rsidRPr="00583F49" w:rsidRDefault="00583F49" w:rsidP="00583F49">
                                  <w:pPr>
                                    <w:rPr>
                                      <w:rFonts w:eastAsia="宋体"/>
                                      <w:lang w:eastAsia="zh-CN"/>
                                    </w:rPr>
                                  </w:pPr>
                                  <w:r w:rsidRPr="00583F49">
                                    <w:rPr>
                                      <w:rFonts w:eastAsia="宋体" w:hint="eastAsia"/>
                                      <w:color w:val="FF0000"/>
                                      <w:lang w:eastAsia="zh-CN"/>
                                    </w:rPr>
                                    <w:t>A</w:t>
                                  </w:r>
                                  <w:r w:rsidRPr="00583F49">
                                    <w:rPr>
                                      <w:rFonts w:eastAsia="宋体"/>
                                      <w:color w:val="FF0000"/>
                                      <w:lang w:eastAsia="zh-CN"/>
                                    </w:rPr>
                                    <w:t>ntipsychotic</w:t>
                                  </w:r>
                                </w:p>
                                <w:p w:rsidR="00583F49" w:rsidRPr="00583F49" w:rsidRDefault="00583F49" w:rsidP="00583F49">
                                  <w:pPr>
                                    <w:rPr>
                                      <w:rFonts w:eastAsia="宋体"/>
                                      <w:lang w:eastAsia="zh-CN"/>
                                    </w:rPr>
                                  </w:pPr>
                                  <w:r w:rsidRPr="00583F49">
                                    <w:rPr>
                                      <w:rFonts w:eastAsia="宋体"/>
                                      <w:lang w:eastAsia="zh-CN"/>
                                    </w:rPr>
                                    <w:t>Chemistry</w:t>
                                  </w:r>
                                </w:p>
                                <w:p w:rsidR="00583F49" w:rsidRPr="00583F49" w:rsidRDefault="00583F49" w:rsidP="00583F49">
                                  <w:pPr>
                                    <w:rPr>
                                      <w:rFonts w:eastAsia="宋体"/>
                                      <w:lang w:eastAsia="zh-CN"/>
                                    </w:rPr>
                                  </w:pPr>
                                  <w:r w:rsidRPr="00583F49">
                                    <w:rPr>
                                      <w:rFonts w:eastAsia="宋体"/>
                                      <w:lang w:eastAsia="zh-CN"/>
                                    </w:rPr>
                                    <w:t>Formulation</w:t>
                                  </w:r>
                                </w:p>
                                <w:p w:rsidR="00583F49" w:rsidRPr="00583F49" w:rsidRDefault="00583F49" w:rsidP="00583F49">
                                  <w:pPr>
                                    <w:rPr>
                                      <w:rFonts w:eastAsia="宋体"/>
                                      <w:lang w:eastAsia="zh-CN"/>
                                    </w:rPr>
                                  </w:pPr>
                                  <w:r w:rsidRPr="00583F49">
                                    <w:rPr>
                                      <w:rFonts w:eastAsia="宋体"/>
                                      <w:lang w:eastAsia="zh-CN"/>
                                    </w:rPr>
                                    <w:t>Dose</w:t>
                                  </w:r>
                                </w:p>
                                <w:p w:rsidR="00583F49" w:rsidRPr="00583F49" w:rsidRDefault="00583F49" w:rsidP="00583F49">
                                  <w:pPr>
                                    <w:rPr>
                                      <w:rFonts w:eastAsia="宋体" w:hint="eastAsia"/>
                                      <w:lang w:eastAsia="zh-CN"/>
                                    </w:rPr>
                                  </w:pPr>
                                  <w:r w:rsidRPr="00583F49">
                                    <w:rPr>
                                      <w:rFonts w:eastAsia="宋体"/>
                                      <w:lang w:eastAsia="zh-CN"/>
                                    </w:rPr>
                                    <w:t>Route of administration</w:t>
                                  </w:r>
                                </w:p>
                              </w:txbxContent>
                            </wps:txbx>
                            <wps:bodyPr rot="0" vert="horz" wrap="square" lIns="91440" tIns="45720" rIns="91440" bIns="45720" anchor="t" anchorCtr="0" upright="1">
                              <a:noAutofit/>
                            </wps:bodyPr>
                          </wps:wsp>
                          <wpg:grpSp>
                            <wpg:cNvPr id="7" name="Group 8"/>
                            <wpg:cNvGrpSpPr>
                              <a:grpSpLocks/>
                            </wpg:cNvGrpSpPr>
                            <wpg:grpSpPr bwMode="auto">
                              <a:xfrm>
                                <a:off x="6737" y="2403"/>
                                <a:ext cx="2842" cy="2931"/>
                                <a:chOff x="6737" y="2403"/>
                                <a:chExt cx="2842" cy="2931"/>
                              </a:xfrm>
                            </wpg:grpSpPr>
                            <wps:wsp>
                              <wps:cNvPr id="8" name="Text Box 9"/>
                              <wps:cNvSpPr txBox="1">
                                <a:spLocks noChangeArrowheads="1"/>
                              </wps:cNvSpPr>
                              <wps:spPr bwMode="auto">
                                <a:xfrm>
                                  <a:off x="8202" y="2403"/>
                                  <a:ext cx="1377" cy="426"/>
                                </a:xfrm>
                                <a:prstGeom prst="rect">
                                  <a:avLst/>
                                </a:prstGeom>
                                <a:solidFill>
                                  <a:srgbClr val="FFFFFF"/>
                                </a:solidFill>
                                <a:ln w="9525">
                                  <a:solidFill>
                                    <a:srgbClr val="FFFFFF"/>
                                  </a:solidFill>
                                  <a:miter lim="800000"/>
                                  <a:headEnd/>
                                  <a:tailEnd/>
                                </a:ln>
                              </wps:spPr>
                              <wps:txbx>
                                <w:txbxContent>
                                  <w:p w:rsidR="00583F49" w:rsidRPr="003C1C00" w:rsidRDefault="00583F49" w:rsidP="00583F49">
                                    <w:pPr>
                                      <w:rPr>
                                        <w:color w:val="7030A0"/>
                                      </w:rPr>
                                    </w:pPr>
                                    <w:r w:rsidRPr="003C1C00">
                                      <w:rPr>
                                        <w:color w:val="7030A0"/>
                                      </w:rPr>
                                      <w:t>Response</w:t>
                                    </w:r>
                                  </w:p>
                                </w:txbxContent>
                              </wps:txbx>
                              <wps:bodyPr rot="0" vert="horz" wrap="square" lIns="91440" tIns="45720" rIns="91440" bIns="45720" anchor="t" anchorCtr="0" upright="1">
                                <a:noAutofit/>
                              </wps:bodyPr>
                            </wps:wsp>
                            <wpg:grpSp>
                              <wpg:cNvPr id="9" name="Group 10"/>
                              <wpg:cNvGrpSpPr>
                                <a:grpSpLocks/>
                              </wpg:cNvGrpSpPr>
                              <wpg:grpSpPr bwMode="auto">
                                <a:xfrm>
                                  <a:off x="6737" y="2612"/>
                                  <a:ext cx="1565" cy="2722"/>
                                  <a:chOff x="6737" y="2612"/>
                                  <a:chExt cx="1565" cy="2722"/>
                                </a:xfrm>
                              </wpg:grpSpPr>
                              <wps:wsp>
                                <wps:cNvPr id="10" name="AutoShape 11"/>
                                <wps:cNvSpPr>
                                  <a:spLocks noChangeArrowheads="1"/>
                                </wps:cNvSpPr>
                                <wps:spPr bwMode="auto">
                                  <a:xfrm>
                                    <a:off x="6737" y="2612"/>
                                    <a:ext cx="1440" cy="118"/>
                                  </a:xfrm>
                                  <a:prstGeom prst="rightArrow">
                                    <a:avLst>
                                      <a:gd name="adj1" fmla="val 50000"/>
                                      <a:gd name="adj2" fmla="val 3050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2"/>
                                <wps:cNvSpPr>
                                  <a:spLocks noChangeArrowheads="1"/>
                                </wps:cNvSpPr>
                                <wps:spPr bwMode="auto">
                                  <a:xfrm rot="16200000">
                                    <a:off x="6714" y="3704"/>
                                    <a:ext cx="1440" cy="118"/>
                                  </a:xfrm>
                                  <a:prstGeom prst="rightArrow">
                                    <a:avLst>
                                      <a:gd name="adj1" fmla="val 50000"/>
                                      <a:gd name="adj2" fmla="val 3050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3"/>
                                <wps:cNvSpPr txBox="1">
                                  <a:spLocks noChangeArrowheads="1"/>
                                </wps:cNvSpPr>
                                <wps:spPr bwMode="auto">
                                  <a:xfrm>
                                    <a:off x="6774" y="4620"/>
                                    <a:ext cx="1528" cy="714"/>
                                  </a:xfrm>
                                  <a:prstGeom prst="rect">
                                    <a:avLst/>
                                  </a:prstGeom>
                                  <a:solidFill>
                                    <a:srgbClr val="FFFFFF"/>
                                  </a:solidFill>
                                  <a:ln w="9525">
                                    <a:solidFill>
                                      <a:srgbClr val="FFFFFF"/>
                                    </a:solidFill>
                                    <a:miter lim="800000"/>
                                    <a:headEnd/>
                                    <a:tailEnd/>
                                  </a:ln>
                                </wps:spPr>
                                <wps:txbx>
                                  <w:txbxContent>
                                    <w:p w:rsidR="00583F49" w:rsidRPr="00583F49" w:rsidRDefault="00583F49" w:rsidP="00583F49">
                                      <w:pPr>
                                        <w:rPr>
                                          <w:rFonts w:eastAsia="宋体" w:hint="eastAsia"/>
                                          <w:lang w:eastAsia="zh-CN"/>
                                        </w:rPr>
                                      </w:pPr>
                                      <w:r w:rsidRPr="00583F49">
                                        <w:rPr>
                                          <w:rFonts w:eastAsia="宋体"/>
                                          <w:color w:val="70AD47"/>
                                          <w:lang w:eastAsia="zh-CN"/>
                                        </w:rPr>
                                        <w:t>Mediators</w:t>
                                      </w:r>
                                      <w:r w:rsidRPr="00583F49">
                                        <w:rPr>
                                          <w:rFonts w:eastAsia="宋体"/>
                                          <w:lang w:eastAsia="zh-CN"/>
                                        </w:rPr>
                                        <w:t xml:space="preserve"> (interceders)</w:t>
                                      </w:r>
                                    </w:p>
                                  </w:txbxContent>
                                </wps:txbx>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25pt;margin-top:4.4pt;width:354.95pt;height:146.55pt;z-index:251657728" coordorigin="2480,2403" coordsize="7099,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">
                <v:shapetype id="_x0000_t202" coordsize="21600,21600" o:spt="202" path="m,l,21600r21600,l21600,xe">
                  <v:stroke joinstyle="miter"/>
                  <v:path gradientshapeok="t" o:connecttype="rect"/>
                </v:shapetype>
                <v:shape id="Text Box 3" o:spid="_x0000_s1027" type="#_x0000_t202" style="position:absolute;left:4232;top:2467;width:43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583F49" w:rsidRPr="008B077E" w:rsidRDefault="00583F49" w:rsidP="00583F49">
                        <w:pPr>
                          <w:rPr>
                            <w:rFonts w:eastAsia="宋体" w:hint="eastAsia"/>
                            <w:b/>
                            <w:lang w:eastAsia="zh-CN"/>
                          </w:rPr>
                        </w:pPr>
                        <w:r w:rsidRPr="008B077E">
                          <w:rPr>
                            <w:rFonts w:eastAsia="宋体" w:hint="eastAsia"/>
                            <w:b/>
                            <w:lang w:eastAsia="zh-CN"/>
                          </w:rPr>
                          <w:t>+</w:t>
                        </w:r>
                      </w:p>
                    </w:txbxContent>
                  </v:textbox>
                </v:shape>
                <v:group id="Group 4" o:spid="_x0000_s1028" style="position:absolute;left:2480;top:2403;width:7099;height:2931" coordorigin="2480,2403" coordsize="7099,2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29" type="#_x0000_t202" style="position:absolute;left:2480;top:2416;width:1640;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583F49" w:rsidRPr="00583F49" w:rsidRDefault="00583F49" w:rsidP="00583F49">
                          <w:pPr>
                            <w:rPr>
                              <w:rFonts w:eastAsia="宋体" w:hint="eastAsia"/>
                              <w:color w:val="5B9BD5"/>
                              <w:lang w:eastAsia="zh-CN"/>
                            </w:rPr>
                          </w:pPr>
                          <w:r w:rsidRPr="00583F49">
                            <w:rPr>
                              <w:rFonts w:eastAsia="宋体" w:hint="eastAsia"/>
                              <w:caps/>
                              <w:color w:val="5B9BD5"/>
                              <w:lang w:eastAsia="zh-CN"/>
                            </w:rPr>
                            <w:t>m</w:t>
                          </w:r>
                          <w:r w:rsidRPr="00583F49">
                            <w:rPr>
                              <w:rFonts w:eastAsia="宋体"/>
                              <w:color w:val="5B9BD5"/>
                              <w:lang w:eastAsia="zh-CN"/>
                            </w:rPr>
                            <w:t xml:space="preserve">oderators </w:t>
                          </w:r>
                          <w:r w:rsidRPr="00583F49">
                            <w:rPr>
                              <w:rFonts w:eastAsia="宋体"/>
                              <w:lang w:eastAsia="zh-CN"/>
                            </w:rPr>
                            <w:t>(Pre-existing conditions)</w:t>
                          </w:r>
                        </w:p>
                      </w:txbxContent>
                    </v:textbox>
                  </v:shape>
                  <v:group id="Group 6" o:spid="_x0000_s1030" style="position:absolute;left:4921;top:2403;width:4658;height:2931" coordorigin="4921,2403" coordsize="4658,2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7" o:spid="_x0000_s1031" type="#_x0000_t202" style="position:absolute;left:4921;top:2441;width:1704;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rsidR="00583F49" w:rsidRPr="00583F49" w:rsidRDefault="00583F49" w:rsidP="00583F49">
                            <w:pPr>
                              <w:rPr>
                                <w:rFonts w:eastAsia="宋体"/>
                                <w:lang w:eastAsia="zh-CN"/>
                              </w:rPr>
                            </w:pPr>
                            <w:r w:rsidRPr="00583F49">
                              <w:rPr>
                                <w:rFonts w:eastAsia="宋体" w:hint="eastAsia"/>
                                <w:color w:val="FF0000"/>
                                <w:lang w:eastAsia="zh-CN"/>
                              </w:rPr>
                              <w:t>A</w:t>
                            </w:r>
                            <w:r w:rsidRPr="00583F49">
                              <w:rPr>
                                <w:rFonts w:eastAsia="宋体"/>
                                <w:color w:val="FF0000"/>
                                <w:lang w:eastAsia="zh-CN"/>
                              </w:rPr>
                              <w:t>ntipsychotic</w:t>
                            </w:r>
                          </w:p>
                          <w:p w:rsidR="00583F49" w:rsidRPr="00583F49" w:rsidRDefault="00583F49" w:rsidP="00583F49">
                            <w:pPr>
                              <w:rPr>
                                <w:rFonts w:eastAsia="宋体"/>
                                <w:lang w:eastAsia="zh-CN"/>
                              </w:rPr>
                            </w:pPr>
                            <w:r w:rsidRPr="00583F49">
                              <w:rPr>
                                <w:rFonts w:eastAsia="宋体"/>
                                <w:lang w:eastAsia="zh-CN"/>
                              </w:rPr>
                              <w:t>Chemistry</w:t>
                            </w:r>
                          </w:p>
                          <w:p w:rsidR="00583F49" w:rsidRPr="00583F49" w:rsidRDefault="00583F49" w:rsidP="00583F49">
                            <w:pPr>
                              <w:rPr>
                                <w:rFonts w:eastAsia="宋体"/>
                                <w:lang w:eastAsia="zh-CN"/>
                              </w:rPr>
                            </w:pPr>
                            <w:r w:rsidRPr="00583F49">
                              <w:rPr>
                                <w:rFonts w:eastAsia="宋体"/>
                                <w:lang w:eastAsia="zh-CN"/>
                              </w:rPr>
                              <w:t>Formulation</w:t>
                            </w:r>
                          </w:p>
                          <w:p w:rsidR="00583F49" w:rsidRPr="00583F49" w:rsidRDefault="00583F49" w:rsidP="00583F49">
                            <w:pPr>
                              <w:rPr>
                                <w:rFonts w:eastAsia="宋体"/>
                                <w:lang w:eastAsia="zh-CN"/>
                              </w:rPr>
                            </w:pPr>
                            <w:r w:rsidRPr="00583F49">
                              <w:rPr>
                                <w:rFonts w:eastAsia="宋体"/>
                                <w:lang w:eastAsia="zh-CN"/>
                              </w:rPr>
                              <w:t>Dose</w:t>
                            </w:r>
                          </w:p>
                          <w:p w:rsidR="00583F49" w:rsidRPr="00583F49" w:rsidRDefault="00583F49" w:rsidP="00583F49">
                            <w:pPr>
                              <w:rPr>
                                <w:rFonts w:eastAsia="宋体" w:hint="eastAsia"/>
                                <w:lang w:eastAsia="zh-CN"/>
                              </w:rPr>
                            </w:pPr>
                            <w:r w:rsidRPr="00583F49">
                              <w:rPr>
                                <w:rFonts w:eastAsia="宋体"/>
                                <w:lang w:eastAsia="zh-CN"/>
                              </w:rPr>
                              <w:t>Route of administration</w:t>
                            </w:r>
                          </w:p>
                        </w:txbxContent>
                      </v:textbox>
                    </v:shape>
                    <v:group id="Group 8" o:spid="_x0000_s1032" style="position:absolute;left:6737;top:2403;width:2842;height:2931" coordorigin="6737,2403" coordsize="2842,2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9" o:spid="_x0000_s1033" type="#_x0000_t202" style="position:absolute;left:8202;top:2403;width:1377;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583F49" w:rsidRPr="003C1C00" w:rsidRDefault="00583F49" w:rsidP="00583F49">
                              <w:pPr>
                                <w:rPr>
                                  <w:color w:val="7030A0"/>
                                </w:rPr>
                              </w:pPr>
                              <w:r w:rsidRPr="003C1C00">
                                <w:rPr>
                                  <w:color w:val="7030A0"/>
                                </w:rPr>
                                <w:t>Response</w:t>
                              </w:r>
                            </w:p>
                          </w:txbxContent>
                        </v:textbox>
                      </v:shape>
                      <v:group id="Group 10" o:spid="_x0000_s1034" style="position:absolute;left:6737;top:2612;width:1565;height:2722" coordorigin="6737,2612" coordsize="1565,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35" type="#_x0000_t13" style="position:absolute;left:6737;top:2612;width:1440;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1us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0+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T1usMAAADbAAAADwAAAAAAAAAAAAAAAACYAgAAZHJzL2Rv&#10;d25yZXYueG1sUEsFBgAAAAAEAAQA9QAAAIgDAAAAAA==&#10;"/>
                        <v:shape id="AutoShape 12" o:spid="_x0000_s1036" type="#_x0000_t13" style="position:absolute;left:6714;top:3704;width:1440;height:1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zmcIA&#10;AADbAAAADwAAAGRycy9kb3ducmV2LnhtbERPTWvCQBC9F/wPywheim7iIcToKmIpCPbStASPQ3ZM&#10;gtnZJLtq/PfdQqG3ebzP2exG04o7Da6xrCBeRCCIS6sbrhR8f73PUxDOI2tsLZOCJznYbScvG8y0&#10;ffAn3XNfiRDCLkMFtfddJqUrazLoFrYjDtzFDgZ9gEMl9YCPEG5auYyiRBpsODTU2NGhpvKa34yC&#10;/PTK6K9JwWez/1hFRf9Wpb1Ss+m4X4PwNPp/8Z/7qMP8GH5/C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4nOZwgAAANsAAAAPAAAAAAAAAAAAAAAAAJgCAABkcnMvZG93&#10;bnJldi54bWxQSwUGAAAAAAQABAD1AAAAhwMAAAAA&#10;"/>
                        <v:shape id="Text Box 13" o:spid="_x0000_s1037" type="#_x0000_t202" style="position:absolute;left:6774;top:4620;width:1528;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rsidR="00583F49" w:rsidRPr="00583F49" w:rsidRDefault="00583F49" w:rsidP="00583F49">
                                <w:pPr>
                                  <w:rPr>
                                    <w:rFonts w:eastAsia="宋体" w:hint="eastAsia"/>
                                    <w:lang w:eastAsia="zh-CN"/>
                                  </w:rPr>
                                </w:pPr>
                                <w:r w:rsidRPr="00583F49">
                                  <w:rPr>
                                    <w:rFonts w:eastAsia="宋体"/>
                                    <w:color w:val="70AD47"/>
                                    <w:lang w:eastAsia="zh-CN"/>
                                  </w:rPr>
                                  <w:t>Mediators</w:t>
                                </w:r>
                                <w:r w:rsidRPr="00583F49">
                                  <w:rPr>
                                    <w:rFonts w:eastAsia="宋体"/>
                                    <w:lang w:eastAsia="zh-CN"/>
                                  </w:rPr>
                                  <w:t xml:space="preserve"> (interceders)</w:t>
                                </w:r>
                              </w:p>
                            </w:txbxContent>
                          </v:textbox>
                        </v:shape>
                      </v:group>
                    </v:group>
                  </v:group>
                </v:group>
              </v:group>
            </w:pict>
          </mc:Fallback>
        </mc:AlternateContent>
      </w:r>
    </w:p>
    <w:p w:rsidR="00583F49" w:rsidRPr="007F63C7" w:rsidRDefault="00583F49" w:rsidP="00626598">
      <w:pPr>
        <w:snapToGrid w:val="0"/>
        <w:spacing w:line="360" w:lineRule="auto"/>
        <w:ind w:right="144"/>
        <w:jc w:val="both"/>
        <w:rPr>
          <w:rFonts w:ascii="Book Antiqua" w:hAnsi="Book Antiqua"/>
          <w:b/>
          <w:lang w:val="en-US"/>
        </w:rPr>
      </w:pPr>
    </w:p>
    <w:p w:rsidR="00583F49" w:rsidRPr="007F63C7" w:rsidRDefault="00583F49" w:rsidP="00626598">
      <w:pPr>
        <w:snapToGrid w:val="0"/>
        <w:spacing w:line="360" w:lineRule="auto"/>
        <w:ind w:right="144"/>
        <w:jc w:val="both"/>
        <w:rPr>
          <w:rFonts w:ascii="Book Antiqua" w:hAnsi="Book Antiqua"/>
          <w:b/>
          <w:lang w:val="en-US"/>
        </w:rPr>
      </w:pPr>
    </w:p>
    <w:p w:rsidR="00583F49" w:rsidRPr="007F63C7" w:rsidRDefault="00583F49" w:rsidP="00626598">
      <w:pPr>
        <w:snapToGrid w:val="0"/>
        <w:spacing w:line="360" w:lineRule="auto"/>
        <w:ind w:right="144"/>
        <w:jc w:val="both"/>
        <w:rPr>
          <w:rFonts w:ascii="Book Antiqua" w:hAnsi="Book Antiqua"/>
          <w:b/>
          <w:lang w:val="en-US"/>
        </w:rPr>
      </w:pPr>
    </w:p>
    <w:p w:rsidR="00583F49" w:rsidRPr="007F63C7" w:rsidRDefault="00583F49" w:rsidP="00626598">
      <w:pPr>
        <w:snapToGrid w:val="0"/>
        <w:spacing w:line="360" w:lineRule="auto"/>
        <w:ind w:right="144"/>
        <w:jc w:val="both"/>
        <w:rPr>
          <w:rFonts w:ascii="Book Antiqua" w:hAnsi="Book Antiqua"/>
          <w:b/>
          <w:lang w:val="en-US"/>
        </w:rPr>
      </w:pPr>
    </w:p>
    <w:p w:rsidR="00583F49" w:rsidRPr="007F63C7" w:rsidRDefault="00583F49" w:rsidP="00626598">
      <w:pPr>
        <w:snapToGrid w:val="0"/>
        <w:spacing w:line="360" w:lineRule="auto"/>
        <w:ind w:right="144"/>
        <w:jc w:val="both"/>
        <w:rPr>
          <w:rFonts w:ascii="Book Antiqua" w:hAnsi="Book Antiqua"/>
          <w:b/>
          <w:lang w:val="en-US"/>
        </w:rPr>
      </w:pPr>
    </w:p>
    <w:p w:rsidR="00583F49" w:rsidRPr="007F63C7" w:rsidRDefault="00583F49" w:rsidP="00626598">
      <w:pPr>
        <w:snapToGrid w:val="0"/>
        <w:spacing w:line="360" w:lineRule="auto"/>
        <w:ind w:right="144"/>
        <w:jc w:val="both"/>
        <w:rPr>
          <w:rFonts w:ascii="Book Antiqua" w:hAnsi="Book Antiqua"/>
          <w:b/>
          <w:lang w:val="en-US"/>
        </w:rPr>
      </w:pPr>
    </w:p>
    <w:p w:rsidR="00583F49" w:rsidRPr="007F63C7" w:rsidRDefault="00583F49" w:rsidP="00626598">
      <w:pPr>
        <w:snapToGrid w:val="0"/>
        <w:spacing w:line="360" w:lineRule="auto"/>
        <w:ind w:right="144"/>
        <w:jc w:val="both"/>
        <w:rPr>
          <w:rFonts w:ascii="Book Antiqua" w:eastAsia="宋体" w:hAnsi="Book Antiqua" w:hint="eastAsia"/>
          <w:b/>
          <w:lang w:val="en-US" w:eastAsia="zh-CN"/>
        </w:rPr>
      </w:pPr>
      <w:r w:rsidRPr="007F63C7">
        <w:rPr>
          <w:rFonts w:ascii="Book Antiqua" w:eastAsia="宋体" w:hAnsi="Book Antiqua" w:hint="eastAsia"/>
          <w:b/>
          <w:lang w:val="en-US" w:eastAsia="zh-CN"/>
        </w:rPr>
        <w:t>F</w:t>
      </w:r>
      <w:r w:rsidRPr="007F63C7">
        <w:rPr>
          <w:rFonts w:ascii="Book Antiqua" w:eastAsia="宋体" w:hAnsi="Book Antiqua"/>
          <w:b/>
          <w:lang w:val="en-US" w:eastAsia="zh-CN"/>
        </w:rPr>
        <w:t xml:space="preserve">igure 1 </w:t>
      </w:r>
      <w:r w:rsidR="001740F7" w:rsidRPr="007F63C7">
        <w:rPr>
          <w:rFonts w:ascii="Book Antiqua" w:eastAsia="宋体" w:hAnsi="Book Antiqua"/>
          <w:b/>
          <w:lang w:val="en-US" w:eastAsia="zh-CN"/>
        </w:rPr>
        <w:t>Moderators and mediators</w:t>
      </w:r>
      <w:r w:rsidR="00523D37" w:rsidRPr="007F63C7">
        <w:rPr>
          <w:rFonts w:ascii="Book Antiqua" w:eastAsia="宋体" w:hAnsi="Book Antiqua"/>
          <w:b/>
          <w:lang w:val="en-US" w:eastAsia="zh-CN"/>
        </w:rPr>
        <w:t>.</w:t>
      </w:r>
    </w:p>
    <w:p w:rsidR="00E83210" w:rsidRPr="007F63C7" w:rsidRDefault="00583F49" w:rsidP="00B85A7C">
      <w:pPr>
        <w:snapToGrid w:val="0"/>
        <w:spacing w:line="360" w:lineRule="auto"/>
        <w:ind w:right="144"/>
        <w:jc w:val="both"/>
        <w:rPr>
          <w:rFonts w:ascii="Book Antiqua" w:hAnsi="Book Antiqua"/>
          <w:b/>
          <w:lang w:val="en-US"/>
        </w:rPr>
      </w:pPr>
      <w:r w:rsidRPr="007F63C7">
        <w:rPr>
          <w:rFonts w:ascii="Book Antiqua" w:hAnsi="Book Antiqua"/>
          <w:b/>
          <w:lang w:val="en-US"/>
        </w:rPr>
        <w:br w:type="page"/>
      </w:r>
      <w:r w:rsidR="00E83210" w:rsidRPr="007F63C7">
        <w:rPr>
          <w:rFonts w:ascii="Book Antiqua" w:hAnsi="Book Antiqua"/>
          <w:b/>
          <w:lang w:val="en-US"/>
        </w:rPr>
        <w:t>Table 1 Potential moderators and mediators of antipsychotic response in delusional disorder</w:t>
      </w:r>
    </w:p>
    <w:tbl>
      <w:tblPr>
        <w:tblW w:w="0" w:type="auto"/>
        <w:tblBorders>
          <w:top w:val="single" w:sz="4" w:space="0" w:color="auto"/>
          <w:bottom w:val="single" w:sz="4" w:space="0" w:color="auto"/>
        </w:tblBorders>
        <w:tblLook w:val="04A0" w:firstRow="1" w:lastRow="0" w:firstColumn="1" w:lastColumn="0" w:noHBand="0" w:noVBand="1"/>
      </w:tblPr>
      <w:tblGrid>
        <w:gridCol w:w="4057"/>
        <w:gridCol w:w="4467"/>
      </w:tblGrid>
      <w:tr w:rsidR="00E83210" w:rsidRPr="007F63C7" w:rsidTr="004205EE">
        <w:trPr>
          <w:trHeight w:val="259"/>
        </w:trPr>
        <w:tc>
          <w:tcPr>
            <w:tcW w:w="4057" w:type="dxa"/>
            <w:tcBorders>
              <w:top w:val="single" w:sz="4" w:space="0" w:color="auto"/>
              <w:bottom w:val="single" w:sz="4" w:space="0" w:color="auto"/>
              <w:right w:val="single" w:sz="4" w:space="0" w:color="auto"/>
            </w:tcBorders>
            <w:shd w:val="clear" w:color="auto" w:fill="auto"/>
          </w:tcPr>
          <w:p w:rsidR="00E83210" w:rsidRPr="007F63C7" w:rsidRDefault="00E83210" w:rsidP="00626598">
            <w:pPr>
              <w:snapToGrid w:val="0"/>
              <w:spacing w:line="360" w:lineRule="auto"/>
              <w:ind w:right="144"/>
              <w:rPr>
                <w:rFonts w:ascii="Book Antiqua" w:hAnsi="Book Antiqua"/>
                <w:b/>
                <w:lang w:val="en-US"/>
              </w:rPr>
            </w:pPr>
            <w:r w:rsidRPr="007F63C7">
              <w:rPr>
                <w:rFonts w:ascii="Book Antiqua" w:hAnsi="Book Antiqua"/>
                <w:b/>
                <w:lang w:val="en-US"/>
              </w:rPr>
              <w:t>Moderators</w:t>
            </w:r>
            <w:r w:rsidRPr="007F63C7">
              <w:rPr>
                <w:rFonts w:ascii="Book Antiqua" w:hAnsi="Book Antiqua"/>
                <w:b/>
                <w:lang w:val="en-US"/>
              </w:rPr>
              <w:tab/>
            </w:r>
          </w:p>
        </w:tc>
        <w:tc>
          <w:tcPr>
            <w:tcW w:w="4467" w:type="dxa"/>
            <w:tcBorders>
              <w:top w:val="single" w:sz="4" w:space="0" w:color="auto"/>
              <w:left w:val="single" w:sz="4" w:space="0" w:color="auto"/>
              <w:bottom w:val="single" w:sz="4" w:space="0" w:color="auto"/>
            </w:tcBorders>
            <w:shd w:val="clear" w:color="auto" w:fill="auto"/>
          </w:tcPr>
          <w:p w:rsidR="00E83210" w:rsidRPr="007F63C7" w:rsidRDefault="00E83210" w:rsidP="00626598">
            <w:pPr>
              <w:snapToGrid w:val="0"/>
              <w:spacing w:line="360" w:lineRule="auto"/>
              <w:ind w:right="144"/>
              <w:rPr>
                <w:rFonts w:ascii="Book Antiqua" w:hAnsi="Book Antiqua"/>
                <w:b/>
                <w:lang w:val="en-US"/>
              </w:rPr>
            </w:pPr>
            <w:r w:rsidRPr="007F63C7">
              <w:rPr>
                <w:rFonts w:ascii="Book Antiqua" w:hAnsi="Book Antiqua"/>
                <w:b/>
                <w:lang w:val="en-US"/>
              </w:rPr>
              <w:t>Mediators</w:t>
            </w:r>
          </w:p>
        </w:tc>
      </w:tr>
      <w:tr w:rsidR="00E83210" w:rsidRPr="007F63C7" w:rsidTr="004205EE">
        <w:trPr>
          <w:trHeight w:val="360"/>
        </w:trPr>
        <w:tc>
          <w:tcPr>
            <w:tcW w:w="4057" w:type="dxa"/>
            <w:tcBorders>
              <w:top w:val="single" w:sz="4" w:space="0" w:color="auto"/>
              <w:bottom w:val="single" w:sz="4" w:space="0" w:color="auto"/>
              <w:right w:val="single" w:sz="4" w:space="0" w:color="auto"/>
            </w:tcBorders>
            <w:shd w:val="clear" w:color="auto" w:fill="auto"/>
          </w:tcPr>
          <w:p w:rsidR="00E83210" w:rsidRPr="007F63C7" w:rsidRDefault="00E83210" w:rsidP="00626598">
            <w:pPr>
              <w:snapToGrid w:val="0"/>
              <w:spacing w:line="360" w:lineRule="auto"/>
              <w:ind w:right="144"/>
              <w:rPr>
                <w:rFonts w:ascii="Book Antiqua" w:hAnsi="Book Antiqua"/>
                <w:b/>
                <w:u w:val="single"/>
                <w:lang w:val="en-US"/>
              </w:rPr>
            </w:pPr>
            <w:r w:rsidRPr="007F63C7">
              <w:rPr>
                <w:rFonts w:ascii="Book Antiqua" w:hAnsi="Book Antiqua"/>
                <w:lang w:val="en-US"/>
              </w:rPr>
              <w:t>Gender</w:t>
            </w:r>
          </w:p>
        </w:tc>
        <w:tc>
          <w:tcPr>
            <w:tcW w:w="4467" w:type="dxa"/>
            <w:tcBorders>
              <w:top w:val="single" w:sz="4" w:space="0" w:color="auto"/>
              <w:left w:val="single" w:sz="4" w:space="0" w:color="auto"/>
              <w:bottom w:val="single" w:sz="4" w:space="0" w:color="auto"/>
            </w:tcBorders>
            <w:shd w:val="clear" w:color="auto" w:fill="auto"/>
          </w:tcPr>
          <w:p w:rsidR="00E83210" w:rsidRPr="007F63C7" w:rsidRDefault="00E83210" w:rsidP="00626598">
            <w:pPr>
              <w:snapToGrid w:val="0"/>
              <w:spacing w:line="360" w:lineRule="auto"/>
              <w:ind w:right="144"/>
              <w:rPr>
                <w:rFonts w:ascii="Book Antiqua" w:hAnsi="Book Antiqua"/>
                <w:b/>
                <w:u w:val="single"/>
                <w:lang w:val="en-US"/>
              </w:rPr>
            </w:pPr>
            <w:r w:rsidRPr="007F63C7">
              <w:rPr>
                <w:rFonts w:ascii="Book Antiqua" w:hAnsi="Book Antiqua"/>
                <w:lang w:val="en-US"/>
              </w:rPr>
              <w:t>Antipsychotic plasma concentrations</w:t>
            </w:r>
          </w:p>
        </w:tc>
      </w:tr>
      <w:tr w:rsidR="00F8790E" w:rsidRPr="007F63C7" w:rsidTr="004205EE">
        <w:trPr>
          <w:trHeight w:val="476"/>
        </w:trPr>
        <w:tc>
          <w:tcPr>
            <w:tcW w:w="4057" w:type="dxa"/>
            <w:tcBorders>
              <w:top w:val="single" w:sz="4" w:space="0" w:color="auto"/>
              <w:bottom w:val="single" w:sz="4" w:space="0" w:color="auto"/>
              <w:right w:val="single" w:sz="4" w:space="0" w:color="auto"/>
            </w:tcBorders>
            <w:shd w:val="clear" w:color="auto" w:fill="auto"/>
          </w:tcPr>
          <w:p w:rsidR="00F8790E" w:rsidRPr="007F63C7" w:rsidRDefault="00F8790E" w:rsidP="00F8790E">
            <w:pPr>
              <w:snapToGrid w:val="0"/>
              <w:spacing w:line="360" w:lineRule="auto"/>
              <w:ind w:right="144"/>
              <w:rPr>
                <w:rFonts w:ascii="Book Antiqua" w:hAnsi="Book Antiqua"/>
                <w:lang w:val="en-US"/>
              </w:rPr>
            </w:pPr>
            <w:r w:rsidRPr="007F63C7">
              <w:rPr>
                <w:rFonts w:ascii="Book Antiqua" w:hAnsi="Book Antiqua"/>
                <w:lang w:val="en-US"/>
              </w:rPr>
              <w:t>Reproductive status</w:t>
            </w:r>
          </w:p>
        </w:tc>
        <w:tc>
          <w:tcPr>
            <w:tcW w:w="4467" w:type="dxa"/>
            <w:tcBorders>
              <w:top w:val="single" w:sz="4" w:space="0" w:color="auto"/>
              <w:left w:val="single" w:sz="4" w:space="0" w:color="auto"/>
              <w:bottom w:val="single" w:sz="4" w:space="0" w:color="auto"/>
            </w:tcBorders>
            <w:shd w:val="clear" w:color="auto" w:fill="auto"/>
          </w:tcPr>
          <w:p w:rsidR="00F8790E" w:rsidRPr="007F63C7" w:rsidRDefault="00F8790E" w:rsidP="00F8790E">
            <w:pPr>
              <w:snapToGrid w:val="0"/>
              <w:spacing w:line="360" w:lineRule="auto"/>
              <w:ind w:right="144"/>
              <w:rPr>
                <w:rFonts w:ascii="Book Antiqua" w:hAnsi="Book Antiqua"/>
                <w:lang w:val="en-US"/>
              </w:rPr>
            </w:pPr>
            <w:r w:rsidRPr="007F63C7">
              <w:rPr>
                <w:rFonts w:ascii="Book Antiqua" w:hAnsi="Book Antiqua"/>
                <w:lang w:val="en-US"/>
              </w:rPr>
              <w:t>Blood flow to brain</w:t>
            </w:r>
          </w:p>
        </w:tc>
      </w:tr>
      <w:tr w:rsidR="00F8790E" w:rsidRPr="007F63C7" w:rsidTr="004205EE">
        <w:trPr>
          <w:trHeight w:val="375"/>
        </w:trPr>
        <w:tc>
          <w:tcPr>
            <w:tcW w:w="4057" w:type="dxa"/>
            <w:tcBorders>
              <w:top w:val="single" w:sz="4" w:space="0" w:color="auto"/>
              <w:bottom w:val="single" w:sz="4" w:space="0" w:color="auto"/>
              <w:right w:val="single" w:sz="4" w:space="0" w:color="auto"/>
            </w:tcBorders>
            <w:shd w:val="clear" w:color="auto" w:fill="auto"/>
          </w:tcPr>
          <w:p w:rsidR="00F8790E" w:rsidRPr="007F63C7" w:rsidRDefault="00F8790E" w:rsidP="00F8790E">
            <w:pPr>
              <w:snapToGrid w:val="0"/>
              <w:spacing w:line="360" w:lineRule="auto"/>
              <w:ind w:right="144"/>
              <w:rPr>
                <w:rFonts w:ascii="Book Antiqua" w:hAnsi="Book Antiqua"/>
                <w:lang w:val="en-US"/>
              </w:rPr>
            </w:pPr>
            <w:r w:rsidRPr="007F63C7">
              <w:rPr>
                <w:rFonts w:ascii="Book Antiqua" w:hAnsi="Book Antiqua"/>
                <w:lang w:val="en-US"/>
              </w:rPr>
              <w:t>Age</w:t>
            </w:r>
          </w:p>
        </w:tc>
        <w:tc>
          <w:tcPr>
            <w:tcW w:w="4467" w:type="dxa"/>
            <w:tcBorders>
              <w:top w:val="single" w:sz="4" w:space="0" w:color="auto"/>
              <w:left w:val="single" w:sz="4" w:space="0" w:color="auto"/>
              <w:bottom w:val="single" w:sz="4" w:space="0" w:color="auto"/>
            </w:tcBorders>
            <w:shd w:val="clear" w:color="auto" w:fill="auto"/>
          </w:tcPr>
          <w:p w:rsidR="00F8790E" w:rsidRPr="007F63C7" w:rsidRDefault="00F8790E" w:rsidP="00F8790E">
            <w:pPr>
              <w:snapToGrid w:val="0"/>
              <w:spacing w:line="360" w:lineRule="auto"/>
              <w:ind w:right="144"/>
              <w:rPr>
                <w:rFonts w:ascii="Book Antiqua" w:hAnsi="Book Antiqua"/>
                <w:lang w:val="en-US"/>
              </w:rPr>
            </w:pPr>
            <w:r w:rsidRPr="007F63C7">
              <w:rPr>
                <w:rFonts w:ascii="Book Antiqua" w:hAnsi="Book Antiqua"/>
                <w:lang w:val="en-US"/>
              </w:rPr>
              <w:t>Brain glucose metabolism</w:t>
            </w:r>
          </w:p>
        </w:tc>
      </w:tr>
      <w:tr w:rsidR="00F8790E" w:rsidRPr="007F63C7" w:rsidTr="004205EE">
        <w:trPr>
          <w:trHeight w:val="388"/>
        </w:trPr>
        <w:tc>
          <w:tcPr>
            <w:tcW w:w="4057" w:type="dxa"/>
            <w:tcBorders>
              <w:top w:val="single" w:sz="4" w:space="0" w:color="auto"/>
              <w:bottom w:val="single" w:sz="4" w:space="0" w:color="auto"/>
              <w:right w:val="single" w:sz="4" w:space="0" w:color="auto"/>
            </w:tcBorders>
            <w:shd w:val="clear" w:color="auto" w:fill="auto"/>
          </w:tcPr>
          <w:p w:rsidR="00F8790E" w:rsidRPr="007F63C7" w:rsidRDefault="00F8790E" w:rsidP="00F8790E">
            <w:pPr>
              <w:snapToGrid w:val="0"/>
              <w:spacing w:line="360" w:lineRule="auto"/>
              <w:ind w:right="144"/>
              <w:rPr>
                <w:rFonts w:ascii="Book Antiqua" w:hAnsi="Book Antiqua"/>
                <w:lang w:val="en-US"/>
              </w:rPr>
            </w:pPr>
            <w:r w:rsidRPr="007F63C7">
              <w:rPr>
                <w:rFonts w:ascii="Book Antiqua" w:hAnsi="Book Antiqua"/>
                <w:lang w:val="en-US"/>
              </w:rPr>
              <w:t>Comorbidity</w:t>
            </w:r>
          </w:p>
        </w:tc>
        <w:tc>
          <w:tcPr>
            <w:tcW w:w="4467" w:type="dxa"/>
            <w:tcBorders>
              <w:top w:val="single" w:sz="4" w:space="0" w:color="auto"/>
              <w:left w:val="single" w:sz="4" w:space="0" w:color="auto"/>
              <w:bottom w:val="single" w:sz="4" w:space="0" w:color="auto"/>
            </w:tcBorders>
            <w:shd w:val="clear" w:color="auto" w:fill="auto"/>
          </w:tcPr>
          <w:p w:rsidR="00F8790E" w:rsidRPr="007F63C7" w:rsidRDefault="00F8790E" w:rsidP="00F8790E">
            <w:pPr>
              <w:snapToGrid w:val="0"/>
              <w:spacing w:line="360" w:lineRule="auto"/>
              <w:ind w:right="144"/>
              <w:rPr>
                <w:rFonts w:ascii="Book Antiqua" w:hAnsi="Book Antiqua"/>
                <w:lang w:val="en-US"/>
              </w:rPr>
            </w:pPr>
            <w:r w:rsidRPr="007F63C7">
              <w:rPr>
                <w:rFonts w:ascii="Book Antiqua" w:hAnsi="Book Antiqua"/>
                <w:lang w:val="en-US"/>
              </w:rPr>
              <w:t>Dopamine receptor occupancy</w:t>
            </w:r>
          </w:p>
        </w:tc>
      </w:tr>
      <w:tr w:rsidR="00F8790E" w:rsidRPr="007F63C7" w:rsidTr="004205EE">
        <w:trPr>
          <w:trHeight w:val="425"/>
        </w:trPr>
        <w:tc>
          <w:tcPr>
            <w:tcW w:w="4057" w:type="dxa"/>
            <w:tcBorders>
              <w:top w:val="single" w:sz="4" w:space="0" w:color="auto"/>
              <w:bottom w:val="single" w:sz="4" w:space="0" w:color="auto"/>
              <w:right w:val="single" w:sz="4" w:space="0" w:color="auto"/>
            </w:tcBorders>
            <w:shd w:val="clear" w:color="auto" w:fill="auto"/>
          </w:tcPr>
          <w:p w:rsidR="00F8790E" w:rsidRPr="007F63C7" w:rsidRDefault="00F8790E" w:rsidP="00F8790E">
            <w:pPr>
              <w:snapToGrid w:val="0"/>
              <w:spacing w:line="360" w:lineRule="auto"/>
              <w:ind w:right="144"/>
              <w:rPr>
                <w:rFonts w:ascii="Book Antiqua" w:hAnsi="Book Antiqua"/>
                <w:lang w:val="en-US"/>
              </w:rPr>
            </w:pPr>
            <w:r w:rsidRPr="007F63C7">
              <w:rPr>
                <w:rFonts w:ascii="Book Antiqua" w:hAnsi="Book Antiqua"/>
                <w:lang w:val="en-US"/>
              </w:rPr>
              <w:t>Brain lesions</w:t>
            </w:r>
          </w:p>
        </w:tc>
        <w:tc>
          <w:tcPr>
            <w:tcW w:w="4467" w:type="dxa"/>
            <w:tcBorders>
              <w:top w:val="single" w:sz="4" w:space="0" w:color="auto"/>
              <w:left w:val="single" w:sz="4" w:space="0" w:color="auto"/>
              <w:bottom w:val="single" w:sz="4" w:space="0" w:color="auto"/>
            </w:tcBorders>
            <w:shd w:val="clear" w:color="auto" w:fill="auto"/>
          </w:tcPr>
          <w:p w:rsidR="00F8790E" w:rsidRPr="007F63C7" w:rsidRDefault="00F8790E" w:rsidP="00F8790E">
            <w:pPr>
              <w:snapToGrid w:val="0"/>
              <w:spacing w:line="360" w:lineRule="auto"/>
              <w:ind w:right="144"/>
              <w:rPr>
                <w:rFonts w:ascii="Book Antiqua" w:hAnsi="Book Antiqua"/>
                <w:lang w:val="en-US"/>
              </w:rPr>
            </w:pPr>
            <w:r w:rsidRPr="007F63C7">
              <w:rPr>
                <w:rFonts w:ascii="Book Antiqua" w:hAnsi="Book Antiqua"/>
                <w:lang w:val="en-US"/>
              </w:rPr>
              <w:t>Estrogen levels</w:t>
            </w:r>
          </w:p>
        </w:tc>
      </w:tr>
      <w:tr w:rsidR="00F8790E" w:rsidRPr="007F63C7" w:rsidTr="004205EE">
        <w:trPr>
          <w:trHeight w:val="400"/>
        </w:trPr>
        <w:tc>
          <w:tcPr>
            <w:tcW w:w="4057" w:type="dxa"/>
            <w:tcBorders>
              <w:top w:val="single" w:sz="4" w:space="0" w:color="auto"/>
              <w:bottom w:val="single" w:sz="4" w:space="0" w:color="auto"/>
              <w:right w:val="single" w:sz="4" w:space="0" w:color="auto"/>
            </w:tcBorders>
            <w:shd w:val="clear" w:color="auto" w:fill="auto"/>
          </w:tcPr>
          <w:p w:rsidR="00F8790E" w:rsidRPr="007F63C7" w:rsidRDefault="00F8790E" w:rsidP="00F8790E">
            <w:pPr>
              <w:snapToGrid w:val="0"/>
              <w:spacing w:line="360" w:lineRule="auto"/>
              <w:ind w:right="144"/>
              <w:rPr>
                <w:rFonts w:ascii="Book Antiqua" w:hAnsi="Book Antiqua"/>
                <w:lang w:val="en-US"/>
              </w:rPr>
            </w:pPr>
            <w:r w:rsidRPr="007F63C7">
              <w:rPr>
                <w:rFonts w:ascii="Book Antiqua" w:hAnsi="Book Antiqua"/>
                <w:lang w:val="en-US"/>
              </w:rPr>
              <w:t>Genetic factors</w:t>
            </w:r>
          </w:p>
        </w:tc>
        <w:tc>
          <w:tcPr>
            <w:tcW w:w="4467" w:type="dxa"/>
            <w:tcBorders>
              <w:top w:val="single" w:sz="4" w:space="0" w:color="auto"/>
              <w:left w:val="single" w:sz="4" w:space="0" w:color="auto"/>
              <w:bottom w:val="single" w:sz="4" w:space="0" w:color="auto"/>
            </w:tcBorders>
            <w:shd w:val="clear" w:color="auto" w:fill="auto"/>
          </w:tcPr>
          <w:p w:rsidR="00F8790E" w:rsidRPr="007F63C7" w:rsidRDefault="00F8790E" w:rsidP="00F8790E">
            <w:pPr>
              <w:snapToGrid w:val="0"/>
              <w:spacing w:line="360" w:lineRule="auto"/>
              <w:ind w:right="144"/>
              <w:rPr>
                <w:rFonts w:ascii="Book Antiqua" w:hAnsi="Book Antiqua"/>
                <w:lang w:val="en-US"/>
              </w:rPr>
            </w:pPr>
          </w:p>
        </w:tc>
      </w:tr>
      <w:tr w:rsidR="00F8790E" w:rsidRPr="007F63C7" w:rsidTr="004205EE">
        <w:trPr>
          <w:trHeight w:val="438"/>
        </w:trPr>
        <w:tc>
          <w:tcPr>
            <w:tcW w:w="4057" w:type="dxa"/>
            <w:tcBorders>
              <w:top w:val="single" w:sz="4" w:space="0" w:color="auto"/>
              <w:bottom w:val="single" w:sz="4" w:space="0" w:color="auto"/>
              <w:right w:val="single" w:sz="4" w:space="0" w:color="auto"/>
            </w:tcBorders>
            <w:shd w:val="clear" w:color="auto" w:fill="auto"/>
          </w:tcPr>
          <w:p w:rsidR="00F8790E" w:rsidRPr="007F63C7" w:rsidRDefault="00F8790E" w:rsidP="00F8790E">
            <w:pPr>
              <w:snapToGrid w:val="0"/>
              <w:spacing w:line="360" w:lineRule="auto"/>
              <w:ind w:right="144" w:firstLineChars="100" w:firstLine="240"/>
              <w:rPr>
                <w:rFonts w:ascii="Book Antiqua" w:hAnsi="Book Antiqua"/>
                <w:lang w:val="en-US"/>
              </w:rPr>
            </w:pPr>
            <w:r w:rsidRPr="007F63C7">
              <w:rPr>
                <w:rFonts w:ascii="Book Antiqua" w:hAnsi="Book Antiqua"/>
                <w:lang w:val="en-US"/>
              </w:rPr>
              <w:t>D2 receptor genes</w:t>
            </w:r>
          </w:p>
        </w:tc>
        <w:tc>
          <w:tcPr>
            <w:tcW w:w="4467" w:type="dxa"/>
            <w:tcBorders>
              <w:top w:val="single" w:sz="4" w:space="0" w:color="auto"/>
              <w:left w:val="single" w:sz="4" w:space="0" w:color="auto"/>
              <w:bottom w:val="single" w:sz="4" w:space="0" w:color="auto"/>
            </w:tcBorders>
            <w:shd w:val="clear" w:color="auto" w:fill="auto"/>
          </w:tcPr>
          <w:p w:rsidR="00F8790E" w:rsidRPr="007F63C7" w:rsidRDefault="00F8790E" w:rsidP="00F8790E">
            <w:pPr>
              <w:snapToGrid w:val="0"/>
              <w:spacing w:line="360" w:lineRule="auto"/>
              <w:ind w:right="144"/>
              <w:rPr>
                <w:rFonts w:ascii="Book Antiqua" w:hAnsi="Book Antiqua"/>
                <w:lang w:val="en-US"/>
              </w:rPr>
            </w:pPr>
          </w:p>
        </w:tc>
      </w:tr>
      <w:tr w:rsidR="00F8790E" w:rsidRPr="007F63C7" w:rsidTr="004205EE">
        <w:trPr>
          <w:trHeight w:val="262"/>
        </w:trPr>
        <w:tc>
          <w:tcPr>
            <w:tcW w:w="4057" w:type="dxa"/>
            <w:tcBorders>
              <w:top w:val="single" w:sz="4" w:space="0" w:color="auto"/>
              <w:right w:val="single" w:sz="4" w:space="0" w:color="auto"/>
            </w:tcBorders>
            <w:shd w:val="clear" w:color="auto" w:fill="auto"/>
          </w:tcPr>
          <w:p w:rsidR="00F8790E" w:rsidRPr="007F63C7" w:rsidRDefault="00F8790E" w:rsidP="00F8790E">
            <w:pPr>
              <w:snapToGrid w:val="0"/>
              <w:spacing w:line="360" w:lineRule="auto"/>
              <w:ind w:right="144" w:firstLineChars="100" w:firstLine="240"/>
              <w:rPr>
                <w:rFonts w:ascii="Book Antiqua" w:hAnsi="Book Antiqua"/>
                <w:lang w:val="en-US"/>
              </w:rPr>
            </w:pPr>
            <w:r w:rsidRPr="007F63C7">
              <w:rPr>
                <w:rFonts w:ascii="Book Antiqua" w:hAnsi="Book Antiqua"/>
                <w:caps/>
                <w:lang w:val="en-US"/>
              </w:rPr>
              <w:t>m</w:t>
            </w:r>
            <w:r w:rsidRPr="007F63C7">
              <w:rPr>
                <w:rFonts w:ascii="Book Antiqua" w:hAnsi="Book Antiqua"/>
                <w:lang w:val="en-US"/>
              </w:rPr>
              <w:t>etabolizing enzyme genes</w:t>
            </w:r>
          </w:p>
        </w:tc>
        <w:tc>
          <w:tcPr>
            <w:tcW w:w="4467" w:type="dxa"/>
            <w:tcBorders>
              <w:top w:val="single" w:sz="4" w:space="0" w:color="auto"/>
              <w:left w:val="single" w:sz="4" w:space="0" w:color="auto"/>
            </w:tcBorders>
            <w:shd w:val="clear" w:color="auto" w:fill="auto"/>
          </w:tcPr>
          <w:p w:rsidR="00F8790E" w:rsidRPr="007F63C7" w:rsidRDefault="00F8790E" w:rsidP="00F8790E">
            <w:pPr>
              <w:snapToGrid w:val="0"/>
              <w:spacing w:line="360" w:lineRule="auto"/>
              <w:ind w:right="144"/>
              <w:rPr>
                <w:rFonts w:ascii="Book Antiqua" w:hAnsi="Book Antiqua"/>
                <w:lang w:val="en-US"/>
              </w:rPr>
            </w:pPr>
          </w:p>
        </w:tc>
      </w:tr>
    </w:tbl>
    <w:p w:rsidR="00E83210" w:rsidRPr="007F63C7" w:rsidRDefault="00E83210" w:rsidP="00626598">
      <w:pPr>
        <w:snapToGrid w:val="0"/>
        <w:spacing w:line="360" w:lineRule="auto"/>
        <w:ind w:right="144"/>
        <w:jc w:val="both"/>
        <w:rPr>
          <w:rFonts w:ascii="Book Antiqua" w:hAnsi="Book Antiqua"/>
          <w:b/>
          <w:lang w:val="en-US"/>
        </w:rPr>
        <w:sectPr w:rsidR="00E83210" w:rsidRPr="007F63C7" w:rsidSect="004B23EA">
          <w:footerReference w:type="default" r:id="rId11"/>
          <w:pgSz w:w="11906" w:h="16838"/>
          <w:pgMar w:top="1417" w:right="1701" w:bottom="1417" w:left="1701" w:header="708" w:footer="708" w:gutter="0"/>
          <w:cols w:space="708"/>
          <w:docGrid w:linePitch="360"/>
        </w:sectPr>
      </w:pPr>
    </w:p>
    <w:p w:rsidR="00A245E2" w:rsidRPr="007F63C7" w:rsidRDefault="00A245E2" w:rsidP="00D11B2B">
      <w:pPr>
        <w:snapToGrid w:val="0"/>
        <w:spacing w:line="360" w:lineRule="auto"/>
        <w:ind w:right="144"/>
        <w:jc w:val="both"/>
        <w:rPr>
          <w:rFonts w:ascii="Book Antiqua" w:hAnsi="Book Antiqua"/>
          <w:b/>
          <w:lang w:val="en-US"/>
        </w:rPr>
      </w:pPr>
      <w:r w:rsidRPr="007F63C7">
        <w:rPr>
          <w:rFonts w:ascii="Book Antiqua" w:hAnsi="Book Antiqua"/>
          <w:b/>
          <w:lang w:val="en-US"/>
        </w:rPr>
        <w:t xml:space="preserve">Table 2 Therapeutic implications of brain lesions in delusional disorder </w:t>
      </w:r>
    </w:p>
    <w:tbl>
      <w:tblPr>
        <w:tblpPr w:leftFromText="141" w:rightFromText="141" w:vertAnchor="text" w:horzAnchor="margin" w:tblpXSpec="center" w:tblpY="15"/>
        <w:tblW w:w="1329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667"/>
        <w:gridCol w:w="1170"/>
        <w:gridCol w:w="140"/>
        <w:gridCol w:w="1030"/>
        <w:gridCol w:w="1350"/>
        <w:gridCol w:w="1589"/>
        <w:gridCol w:w="4394"/>
      </w:tblGrid>
      <w:tr w:rsidR="007B6474" w:rsidRPr="007F63C7" w:rsidTr="004205EE">
        <w:tc>
          <w:tcPr>
            <w:tcW w:w="1951" w:type="dxa"/>
            <w:vAlign w:val="center"/>
          </w:tcPr>
          <w:p w:rsidR="007B6474" w:rsidRPr="007F63C7" w:rsidRDefault="007B6474" w:rsidP="004205EE">
            <w:pPr>
              <w:autoSpaceDE w:val="0"/>
              <w:autoSpaceDN w:val="0"/>
              <w:adjustRightInd w:val="0"/>
              <w:snapToGrid w:val="0"/>
              <w:spacing w:line="360" w:lineRule="auto"/>
              <w:ind w:left="144" w:right="144"/>
              <w:jc w:val="both"/>
              <w:rPr>
                <w:rFonts w:ascii="Book Antiqua" w:hAnsi="Book Antiqua"/>
                <w:b/>
                <w:sz w:val="21"/>
                <w:szCs w:val="21"/>
                <w:lang w:val="en-US"/>
              </w:rPr>
            </w:pPr>
            <w:r w:rsidRPr="007F63C7">
              <w:rPr>
                <w:rFonts w:ascii="Book Antiqua" w:hAnsi="Book Antiqua"/>
                <w:b/>
                <w:bCs/>
                <w:sz w:val="21"/>
                <w:szCs w:val="21"/>
                <w:lang w:val="en-US" w:eastAsia="es-ES"/>
              </w:rPr>
              <w:t xml:space="preserve">  Ref.</w:t>
            </w:r>
          </w:p>
        </w:tc>
        <w:tc>
          <w:tcPr>
            <w:tcW w:w="1667" w:type="dxa"/>
            <w:vAlign w:val="center"/>
          </w:tcPr>
          <w:p w:rsidR="007B6474" w:rsidRPr="007F63C7" w:rsidRDefault="007B6474" w:rsidP="004205EE">
            <w:pPr>
              <w:snapToGrid w:val="0"/>
              <w:spacing w:line="360" w:lineRule="auto"/>
              <w:ind w:left="144" w:right="144"/>
              <w:jc w:val="both"/>
              <w:rPr>
                <w:rFonts w:ascii="Book Antiqua" w:hAnsi="Book Antiqua"/>
                <w:b/>
                <w:bCs/>
                <w:sz w:val="21"/>
                <w:szCs w:val="21"/>
                <w:lang w:eastAsia="es-ES"/>
              </w:rPr>
            </w:pPr>
            <w:r w:rsidRPr="007F63C7">
              <w:rPr>
                <w:rFonts w:ascii="Book Antiqua" w:hAnsi="Book Antiqua"/>
                <w:b/>
                <w:bCs/>
                <w:sz w:val="21"/>
                <w:szCs w:val="21"/>
                <w:lang w:eastAsia="es-ES"/>
              </w:rPr>
              <w:t>Study design</w:t>
            </w:r>
          </w:p>
        </w:tc>
        <w:tc>
          <w:tcPr>
            <w:tcW w:w="1310" w:type="dxa"/>
            <w:gridSpan w:val="2"/>
            <w:vAlign w:val="center"/>
          </w:tcPr>
          <w:p w:rsidR="007B6474" w:rsidRPr="007F63C7" w:rsidRDefault="007B6474" w:rsidP="004205EE">
            <w:pPr>
              <w:autoSpaceDE w:val="0"/>
              <w:autoSpaceDN w:val="0"/>
              <w:adjustRightInd w:val="0"/>
              <w:snapToGrid w:val="0"/>
              <w:spacing w:line="360" w:lineRule="auto"/>
              <w:ind w:left="144" w:right="144"/>
              <w:jc w:val="both"/>
              <w:rPr>
                <w:rFonts w:ascii="Book Antiqua" w:hAnsi="Book Antiqua"/>
                <w:b/>
                <w:bCs/>
                <w:sz w:val="21"/>
                <w:szCs w:val="21"/>
                <w:lang w:eastAsia="es-ES"/>
              </w:rPr>
            </w:pPr>
            <w:r w:rsidRPr="007F63C7">
              <w:rPr>
                <w:rFonts w:ascii="Book Antiqua" w:hAnsi="Book Antiqua"/>
                <w:b/>
                <w:bCs/>
                <w:sz w:val="21"/>
                <w:szCs w:val="21"/>
                <w:lang w:eastAsia="es-ES"/>
              </w:rPr>
              <w:t>Imaging</w:t>
            </w:r>
            <w:r w:rsidRPr="007F63C7">
              <w:rPr>
                <w:rFonts w:ascii="Book Antiqua" w:eastAsia="宋体" w:hAnsi="Book Antiqua" w:hint="eastAsia"/>
                <w:b/>
                <w:bCs/>
                <w:sz w:val="21"/>
                <w:szCs w:val="21"/>
                <w:lang w:eastAsia="zh-CN"/>
              </w:rPr>
              <w:t xml:space="preserve"> </w:t>
            </w:r>
            <w:r w:rsidRPr="007F63C7">
              <w:rPr>
                <w:rFonts w:ascii="Book Antiqua" w:hAnsi="Book Antiqua"/>
                <w:b/>
                <w:bCs/>
                <w:sz w:val="21"/>
                <w:szCs w:val="21"/>
                <w:lang w:eastAsia="es-ES"/>
              </w:rPr>
              <w:t>method</w:t>
            </w:r>
          </w:p>
        </w:tc>
        <w:tc>
          <w:tcPr>
            <w:tcW w:w="1030" w:type="dxa"/>
            <w:vAlign w:val="center"/>
          </w:tcPr>
          <w:p w:rsidR="007B6474" w:rsidRPr="007F63C7" w:rsidRDefault="007B6474" w:rsidP="004205EE">
            <w:pPr>
              <w:autoSpaceDE w:val="0"/>
              <w:autoSpaceDN w:val="0"/>
              <w:adjustRightInd w:val="0"/>
              <w:snapToGrid w:val="0"/>
              <w:spacing w:line="360" w:lineRule="auto"/>
              <w:ind w:left="144" w:right="144"/>
              <w:jc w:val="both"/>
              <w:rPr>
                <w:rFonts w:ascii="Book Antiqua" w:hAnsi="Book Antiqua"/>
                <w:b/>
                <w:bCs/>
                <w:sz w:val="21"/>
                <w:szCs w:val="21"/>
                <w:lang w:eastAsia="es-ES"/>
              </w:rPr>
            </w:pPr>
            <w:r w:rsidRPr="007F63C7">
              <w:rPr>
                <w:rFonts w:ascii="Book Antiqua" w:hAnsi="Book Antiqua"/>
                <w:b/>
                <w:bCs/>
                <w:sz w:val="21"/>
                <w:szCs w:val="21"/>
                <w:lang w:eastAsia="es-ES"/>
              </w:rPr>
              <w:t>Age</w:t>
            </w:r>
          </w:p>
        </w:tc>
        <w:tc>
          <w:tcPr>
            <w:tcW w:w="1350" w:type="dxa"/>
            <w:vAlign w:val="center"/>
          </w:tcPr>
          <w:p w:rsidR="007B6474" w:rsidRPr="007F63C7" w:rsidRDefault="007B6474" w:rsidP="004205EE">
            <w:pPr>
              <w:autoSpaceDE w:val="0"/>
              <w:autoSpaceDN w:val="0"/>
              <w:adjustRightInd w:val="0"/>
              <w:snapToGrid w:val="0"/>
              <w:spacing w:line="360" w:lineRule="auto"/>
              <w:ind w:left="144" w:right="144"/>
              <w:jc w:val="both"/>
              <w:rPr>
                <w:rFonts w:ascii="Book Antiqua" w:hAnsi="Book Antiqua"/>
                <w:b/>
                <w:bCs/>
                <w:sz w:val="21"/>
                <w:szCs w:val="21"/>
                <w:lang w:eastAsia="es-ES"/>
              </w:rPr>
            </w:pPr>
            <w:r w:rsidRPr="007F63C7">
              <w:rPr>
                <w:rFonts w:ascii="Book Antiqua" w:hAnsi="Book Antiqua"/>
                <w:b/>
                <w:bCs/>
                <w:sz w:val="21"/>
                <w:szCs w:val="21"/>
                <w:lang w:eastAsia="es-ES"/>
              </w:rPr>
              <w:t>Contrast</w:t>
            </w:r>
            <w:r w:rsidRPr="007F63C7">
              <w:rPr>
                <w:rFonts w:ascii="Book Antiqua" w:eastAsia="宋体" w:hAnsi="Book Antiqua" w:hint="eastAsia"/>
                <w:b/>
                <w:bCs/>
                <w:sz w:val="21"/>
                <w:szCs w:val="21"/>
                <w:lang w:eastAsia="zh-CN"/>
              </w:rPr>
              <w:t xml:space="preserve"> </w:t>
            </w:r>
            <w:r w:rsidRPr="007F63C7">
              <w:rPr>
                <w:rFonts w:ascii="Book Antiqua" w:hAnsi="Book Antiqua"/>
                <w:b/>
                <w:bCs/>
                <w:sz w:val="21"/>
                <w:szCs w:val="21"/>
                <w:lang w:eastAsia="es-ES"/>
              </w:rPr>
              <w:t>group</w:t>
            </w:r>
          </w:p>
        </w:tc>
        <w:tc>
          <w:tcPr>
            <w:tcW w:w="1589" w:type="dxa"/>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b/>
                <w:bCs/>
                <w:sz w:val="21"/>
                <w:szCs w:val="21"/>
                <w:lang w:eastAsia="es-ES"/>
              </w:rPr>
              <w:t>DD type</w:t>
            </w:r>
          </w:p>
        </w:tc>
        <w:tc>
          <w:tcPr>
            <w:tcW w:w="4394" w:type="dxa"/>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b/>
                <w:bCs/>
                <w:sz w:val="21"/>
                <w:szCs w:val="21"/>
                <w:lang w:eastAsia="es-ES"/>
              </w:rPr>
              <w:t>Main findings</w:t>
            </w:r>
          </w:p>
        </w:tc>
      </w:tr>
      <w:tr w:rsidR="007B6474" w:rsidRPr="007F63C7" w:rsidTr="004205EE">
        <w:trPr>
          <w:trHeight w:val="400"/>
        </w:trPr>
        <w:tc>
          <w:tcPr>
            <w:tcW w:w="13291" w:type="dxa"/>
            <w:gridSpan w:val="8"/>
            <w:vAlign w:val="center"/>
          </w:tcPr>
          <w:p w:rsidR="007B6474" w:rsidRPr="007F63C7" w:rsidRDefault="007B6474" w:rsidP="004205EE">
            <w:pPr>
              <w:autoSpaceDE w:val="0"/>
              <w:autoSpaceDN w:val="0"/>
              <w:adjustRightInd w:val="0"/>
              <w:snapToGrid w:val="0"/>
              <w:spacing w:line="360" w:lineRule="auto"/>
              <w:ind w:right="144"/>
              <w:jc w:val="both"/>
              <w:rPr>
                <w:rFonts w:ascii="Book Antiqua" w:hAnsi="Book Antiqua"/>
                <w:i/>
                <w:iCs/>
                <w:sz w:val="21"/>
                <w:szCs w:val="21"/>
                <w:lang w:val="en-US" w:eastAsia="es-ES"/>
              </w:rPr>
            </w:pPr>
            <w:r w:rsidRPr="007F63C7">
              <w:rPr>
                <w:rFonts w:ascii="Book Antiqua" w:hAnsi="Book Antiqua"/>
                <w:b/>
                <w:bCs/>
                <w:sz w:val="21"/>
                <w:szCs w:val="21"/>
                <w:lang w:val="en-US" w:eastAsia="es-ES"/>
              </w:rPr>
              <w:t>Moderators of treatment response (structural brain findings)</w:t>
            </w:r>
          </w:p>
        </w:tc>
      </w:tr>
      <w:tr w:rsidR="007B6474" w:rsidRPr="007F63C7" w:rsidTr="004205EE">
        <w:tc>
          <w:tcPr>
            <w:tcW w:w="1951" w:type="dxa"/>
            <w:vAlign w:val="center"/>
          </w:tcPr>
          <w:p w:rsidR="007B6474" w:rsidRPr="007F63C7" w:rsidRDefault="007B6474" w:rsidP="004205EE">
            <w:pPr>
              <w:autoSpaceDE w:val="0"/>
              <w:autoSpaceDN w:val="0"/>
              <w:adjustRightInd w:val="0"/>
              <w:snapToGrid w:val="0"/>
              <w:spacing w:line="360" w:lineRule="auto"/>
              <w:ind w:right="144"/>
              <w:jc w:val="both"/>
              <w:rPr>
                <w:rFonts w:ascii="Book Antiqua" w:hAnsi="Book Antiqua"/>
                <w:sz w:val="21"/>
                <w:szCs w:val="21"/>
              </w:rPr>
            </w:pPr>
            <w:r w:rsidRPr="007F63C7">
              <w:rPr>
                <w:rFonts w:ascii="Book Antiqua" w:hAnsi="Book Antiqua"/>
                <w:bCs/>
                <w:sz w:val="21"/>
                <w:szCs w:val="21"/>
                <w:lang w:eastAsia="es-ES"/>
              </w:rPr>
              <w:t xml:space="preserve">Miller </w:t>
            </w:r>
            <w:r w:rsidRPr="007F63C7">
              <w:rPr>
                <w:rFonts w:ascii="Book Antiqua" w:hAnsi="Book Antiqua"/>
                <w:bCs/>
                <w:i/>
                <w:iCs/>
                <w:sz w:val="21"/>
                <w:szCs w:val="21"/>
                <w:lang w:eastAsia="es-ES"/>
              </w:rPr>
              <w:t>et al</w:t>
            </w:r>
            <w:r w:rsidRPr="007F63C7">
              <w:rPr>
                <w:rFonts w:ascii="Book Antiqua" w:hAnsi="Book Antiqua"/>
                <w:bCs/>
                <w:sz w:val="21"/>
                <w:szCs w:val="21"/>
                <w:vertAlign w:val="superscript"/>
                <w:lang w:eastAsia="es-ES"/>
              </w:rPr>
              <w:t>[45]</w:t>
            </w:r>
            <w:r w:rsidRPr="007F63C7">
              <w:rPr>
                <w:rFonts w:ascii="Book Antiqua" w:hAnsi="Book Antiqua"/>
                <w:bCs/>
                <w:i/>
                <w:iCs/>
                <w:sz w:val="21"/>
                <w:szCs w:val="21"/>
                <w:lang w:eastAsia="es-ES"/>
              </w:rPr>
              <w:t xml:space="preserve">, </w:t>
            </w:r>
            <w:r w:rsidRPr="007F63C7">
              <w:rPr>
                <w:rFonts w:ascii="Book Antiqua" w:hAnsi="Book Antiqua"/>
                <w:bCs/>
                <w:sz w:val="21"/>
                <w:szCs w:val="21"/>
                <w:lang w:eastAsia="es-ES"/>
              </w:rPr>
              <w:t xml:space="preserve">1989 </w:t>
            </w:r>
          </w:p>
        </w:tc>
        <w:tc>
          <w:tcPr>
            <w:tcW w:w="1667" w:type="dxa"/>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Prospect.</w:t>
            </w:r>
          </w:p>
        </w:tc>
        <w:tc>
          <w:tcPr>
            <w:tcW w:w="1310" w:type="dxa"/>
            <w:gridSpan w:val="2"/>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CT, MRI</w:t>
            </w:r>
          </w:p>
        </w:tc>
        <w:tc>
          <w:tcPr>
            <w:tcW w:w="1030" w:type="dxa"/>
            <w:vAlign w:val="center"/>
          </w:tcPr>
          <w:p w:rsidR="007B6474" w:rsidRPr="007F63C7" w:rsidRDefault="007B6474" w:rsidP="004205EE">
            <w:pPr>
              <w:autoSpaceDE w:val="0"/>
              <w:autoSpaceDN w:val="0"/>
              <w:adjustRightInd w:val="0"/>
              <w:snapToGrid w:val="0"/>
              <w:spacing w:line="360" w:lineRule="auto"/>
              <w:ind w:left="144" w:right="144"/>
              <w:jc w:val="both"/>
              <w:rPr>
                <w:rFonts w:ascii="Book Antiqua" w:hAnsi="Book Antiqua"/>
                <w:sz w:val="21"/>
                <w:szCs w:val="21"/>
                <w:lang w:eastAsia="es-ES"/>
              </w:rPr>
            </w:pPr>
            <w:r w:rsidRPr="007F63C7">
              <w:rPr>
                <w:rFonts w:ascii="Book Antiqua" w:hAnsi="Book Antiqua"/>
                <w:sz w:val="21"/>
                <w:szCs w:val="21"/>
                <w:lang w:eastAsia="es-ES"/>
              </w:rPr>
              <w:t>Case 1: 86</w:t>
            </w:r>
          </w:p>
          <w:p w:rsidR="007B6474" w:rsidRPr="007F63C7" w:rsidRDefault="007B6474" w:rsidP="004205EE">
            <w:pPr>
              <w:autoSpaceDE w:val="0"/>
              <w:autoSpaceDN w:val="0"/>
              <w:adjustRightInd w:val="0"/>
              <w:snapToGrid w:val="0"/>
              <w:spacing w:line="360" w:lineRule="auto"/>
              <w:ind w:left="144" w:right="144"/>
              <w:jc w:val="both"/>
              <w:rPr>
                <w:rFonts w:ascii="Book Antiqua" w:hAnsi="Book Antiqua"/>
                <w:sz w:val="21"/>
                <w:szCs w:val="21"/>
                <w:lang w:eastAsia="es-ES"/>
              </w:rPr>
            </w:pPr>
            <w:r w:rsidRPr="007F63C7">
              <w:rPr>
                <w:rFonts w:ascii="Book Antiqua" w:hAnsi="Book Antiqua"/>
                <w:sz w:val="21"/>
                <w:szCs w:val="21"/>
                <w:lang w:eastAsia="es-ES"/>
              </w:rPr>
              <w:t>Case 2: 72</w:t>
            </w:r>
          </w:p>
          <w:p w:rsidR="007B6474" w:rsidRPr="007F63C7" w:rsidRDefault="007B6474" w:rsidP="004205EE">
            <w:pPr>
              <w:autoSpaceDE w:val="0"/>
              <w:autoSpaceDN w:val="0"/>
              <w:adjustRightInd w:val="0"/>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Case 3: 62</w:t>
            </w:r>
          </w:p>
        </w:tc>
        <w:tc>
          <w:tcPr>
            <w:tcW w:w="1350" w:type="dxa"/>
            <w:vAlign w:val="center"/>
          </w:tcPr>
          <w:p w:rsidR="007B6474" w:rsidRPr="007F63C7" w:rsidRDefault="007B6474" w:rsidP="004205EE">
            <w:pPr>
              <w:autoSpaceDE w:val="0"/>
              <w:autoSpaceDN w:val="0"/>
              <w:adjustRightInd w:val="0"/>
              <w:snapToGrid w:val="0"/>
              <w:spacing w:line="360" w:lineRule="auto"/>
              <w:ind w:left="144" w:right="144"/>
              <w:jc w:val="both"/>
              <w:rPr>
                <w:rFonts w:ascii="Book Antiqua" w:hAnsi="Book Antiqua"/>
                <w:sz w:val="21"/>
                <w:szCs w:val="21"/>
                <w:lang w:eastAsia="es-ES"/>
              </w:rPr>
            </w:pPr>
            <w:r w:rsidRPr="007F63C7">
              <w:rPr>
                <w:rFonts w:ascii="Book Antiqua" w:hAnsi="Book Antiqua"/>
                <w:sz w:val="21"/>
                <w:szCs w:val="21"/>
                <w:lang w:eastAsia="es-ES"/>
              </w:rPr>
              <w:t>Schizophr (</w:t>
            </w:r>
            <w:r w:rsidRPr="007F63C7">
              <w:rPr>
                <w:rFonts w:ascii="Book Antiqua" w:hAnsi="Book Antiqua"/>
                <w:i/>
                <w:sz w:val="21"/>
                <w:szCs w:val="21"/>
                <w:lang w:eastAsia="es-ES"/>
              </w:rPr>
              <w:t>n</w:t>
            </w:r>
            <w:r w:rsidRPr="007F63C7">
              <w:rPr>
                <w:rFonts w:ascii="Book Antiqua" w:hAnsi="Book Antiqua"/>
                <w:sz w:val="21"/>
                <w:szCs w:val="21"/>
                <w:lang w:eastAsia="es-ES"/>
              </w:rPr>
              <w:t xml:space="preserve"> = 1)</w:t>
            </w:r>
          </w:p>
          <w:p w:rsidR="007B6474" w:rsidRPr="007F63C7" w:rsidRDefault="007B6474" w:rsidP="004205EE">
            <w:pPr>
              <w:autoSpaceDE w:val="0"/>
              <w:autoSpaceDN w:val="0"/>
              <w:adjustRightInd w:val="0"/>
              <w:snapToGrid w:val="0"/>
              <w:spacing w:line="360" w:lineRule="auto"/>
              <w:ind w:left="144" w:right="144"/>
              <w:jc w:val="both"/>
              <w:rPr>
                <w:rFonts w:ascii="Book Antiqua" w:hAnsi="Book Antiqua"/>
                <w:sz w:val="21"/>
                <w:szCs w:val="21"/>
                <w:lang w:eastAsia="es-ES"/>
              </w:rPr>
            </w:pPr>
            <w:r w:rsidRPr="007F63C7">
              <w:rPr>
                <w:rFonts w:ascii="Book Antiqua" w:hAnsi="Book Antiqua"/>
                <w:sz w:val="21"/>
                <w:szCs w:val="21"/>
                <w:lang w:eastAsia="es-ES"/>
              </w:rPr>
              <w:t>Bipolar disorder</w:t>
            </w:r>
            <w:r w:rsidRPr="007F63C7">
              <w:rPr>
                <w:rFonts w:ascii="Book Antiqua" w:eastAsia="宋体" w:hAnsi="Book Antiqua" w:hint="eastAsia"/>
                <w:sz w:val="21"/>
                <w:szCs w:val="21"/>
                <w:lang w:eastAsia="zh-CN"/>
              </w:rPr>
              <w:t xml:space="preserve"> </w:t>
            </w:r>
            <w:r w:rsidRPr="007F63C7">
              <w:rPr>
                <w:rFonts w:ascii="Book Antiqua" w:hAnsi="Book Antiqua"/>
                <w:i/>
                <w:sz w:val="21"/>
                <w:szCs w:val="21"/>
                <w:lang w:eastAsia="es-ES"/>
              </w:rPr>
              <w:t xml:space="preserve"> (n</w:t>
            </w:r>
            <w:r w:rsidRPr="007F63C7">
              <w:rPr>
                <w:rFonts w:ascii="Book Antiqua" w:hAnsi="Book Antiqua"/>
                <w:sz w:val="21"/>
                <w:szCs w:val="21"/>
                <w:lang w:eastAsia="es-ES"/>
              </w:rPr>
              <w:t xml:space="preserve"> = 1)   </w:t>
            </w:r>
          </w:p>
        </w:tc>
        <w:tc>
          <w:tcPr>
            <w:tcW w:w="1589" w:type="dxa"/>
            <w:vAlign w:val="center"/>
          </w:tcPr>
          <w:p w:rsidR="007B6474" w:rsidRPr="007F63C7" w:rsidRDefault="007B6474" w:rsidP="004205EE">
            <w:pPr>
              <w:autoSpaceDE w:val="0"/>
              <w:autoSpaceDN w:val="0"/>
              <w:adjustRightInd w:val="0"/>
              <w:snapToGrid w:val="0"/>
              <w:spacing w:line="360" w:lineRule="auto"/>
              <w:ind w:left="144" w:right="144"/>
              <w:jc w:val="both"/>
              <w:rPr>
                <w:rFonts w:ascii="Book Antiqua" w:hAnsi="Book Antiqua"/>
                <w:sz w:val="21"/>
                <w:szCs w:val="21"/>
                <w:lang w:eastAsia="es-ES"/>
              </w:rPr>
            </w:pPr>
            <w:r w:rsidRPr="007F63C7">
              <w:rPr>
                <w:rFonts w:ascii="Book Antiqua" w:hAnsi="Book Antiqua"/>
                <w:sz w:val="21"/>
                <w:szCs w:val="21"/>
                <w:lang w:eastAsia="es-ES"/>
              </w:rPr>
              <w:t xml:space="preserve">Persecutory </w:t>
            </w:r>
          </w:p>
        </w:tc>
        <w:tc>
          <w:tcPr>
            <w:tcW w:w="4394" w:type="dxa"/>
            <w:vAlign w:val="center"/>
          </w:tcPr>
          <w:p w:rsidR="007B6474" w:rsidRPr="007F63C7" w:rsidRDefault="007B6474" w:rsidP="004205EE">
            <w:pPr>
              <w:autoSpaceDE w:val="0"/>
              <w:autoSpaceDN w:val="0"/>
              <w:adjustRightInd w:val="0"/>
              <w:snapToGrid w:val="0"/>
              <w:spacing w:line="360" w:lineRule="auto"/>
              <w:ind w:left="144" w:right="144"/>
              <w:jc w:val="both"/>
              <w:rPr>
                <w:rFonts w:ascii="Book Antiqua" w:hAnsi="Book Antiqua"/>
                <w:sz w:val="21"/>
                <w:szCs w:val="21"/>
                <w:lang w:eastAsia="es-ES"/>
              </w:rPr>
            </w:pPr>
            <w:r w:rsidRPr="007F63C7">
              <w:rPr>
                <w:rFonts w:ascii="Book Antiqua" w:hAnsi="Book Antiqua"/>
                <w:sz w:val="21"/>
                <w:szCs w:val="21"/>
                <w:lang w:eastAsia="es-ES"/>
              </w:rPr>
              <w:t>Structural brain disease</w:t>
            </w:r>
            <w:r w:rsidRPr="007F63C7">
              <w:rPr>
                <w:rFonts w:ascii="Book Antiqua" w:eastAsia="宋体" w:hAnsi="Book Antiqua" w:hint="eastAsia"/>
                <w:sz w:val="21"/>
                <w:szCs w:val="21"/>
                <w:lang w:eastAsia="zh-CN"/>
              </w:rPr>
              <w:t xml:space="preserve"> </w:t>
            </w:r>
            <w:r w:rsidRPr="007F63C7">
              <w:rPr>
                <w:rFonts w:ascii="Book Antiqua" w:hAnsi="Book Antiqua"/>
                <w:sz w:val="21"/>
                <w:szCs w:val="21"/>
                <w:lang w:eastAsia="es-ES"/>
              </w:rPr>
              <w:t>in all 3 cases</w:t>
            </w:r>
            <w:r w:rsidRPr="007F63C7">
              <w:rPr>
                <w:rFonts w:ascii="Book Antiqua" w:eastAsia="宋体" w:hAnsi="Book Antiqua" w:hint="eastAsia"/>
                <w:sz w:val="21"/>
                <w:szCs w:val="21"/>
                <w:lang w:eastAsia="zh-CN"/>
              </w:rPr>
              <w:t xml:space="preserve"> </w:t>
            </w:r>
            <w:r w:rsidRPr="007F63C7">
              <w:rPr>
                <w:rFonts w:ascii="Book Antiqua" w:hAnsi="Book Antiqua"/>
                <w:sz w:val="21"/>
                <w:szCs w:val="21"/>
                <w:lang w:eastAsia="es-ES"/>
              </w:rPr>
              <w:t>contributed to treatment resistance</w:t>
            </w:r>
          </w:p>
        </w:tc>
      </w:tr>
      <w:tr w:rsidR="007B6474" w:rsidRPr="007F63C7" w:rsidTr="004205EE">
        <w:trPr>
          <w:trHeight w:val="394"/>
        </w:trPr>
        <w:tc>
          <w:tcPr>
            <w:tcW w:w="13291" w:type="dxa"/>
            <w:gridSpan w:val="8"/>
            <w:vAlign w:val="center"/>
          </w:tcPr>
          <w:p w:rsidR="007B6474" w:rsidRPr="007F63C7" w:rsidRDefault="007B6474" w:rsidP="004205EE">
            <w:pPr>
              <w:autoSpaceDE w:val="0"/>
              <w:autoSpaceDN w:val="0"/>
              <w:adjustRightInd w:val="0"/>
              <w:snapToGrid w:val="0"/>
              <w:spacing w:line="360" w:lineRule="auto"/>
              <w:ind w:right="144"/>
              <w:jc w:val="both"/>
              <w:rPr>
                <w:rFonts w:ascii="Book Antiqua" w:hAnsi="Book Antiqua"/>
                <w:i/>
                <w:iCs/>
                <w:sz w:val="21"/>
                <w:szCs w:val="21"/>
                <w:lang w:val="en-US" w:eastAsia="es-ES"/>
              </w:rPr>
            </w:pPr>
            <w:r w:rsidRPr="007F63C7">
              <w:rPr>
                <w:rFonts w:ascii="Book Antiqua" w:hAnsi="Book Antiqua"/>
                <w:b/>
                <w:bCs/>
                <w:sz w:val="21"/>
                <w:szCs w:val="21"/>
                <w:lang w:val="en-US" w:eastAsia="es-ES"/>
              </w:rPr>
              <w:t>Mediators of treatment response (changes in functional brain findings)</w:t>
            </w:r>
          </w:p>
        </w:tc>
      </w:tr>
      <w:tr w:rsidR="007B6474" w:rsidRPr="007F63C7" w:rsidTr="004205EE">
        <w:tc>
          <w:tcPr>
            <w:tcW w:w="1951" w:type="dxa"/>
            <w:vAlign w:val="center"/>
          </w:tcPr>
          <w:p w:rsidR="007B6474" w:rsidRPr="007F63C7" w:rsidRDefault="007B6474" w:rsidP="004205EE">
            <w:pPr>
              <w:autoSpaceDE w:val="0"/>
              <w:autoSpaceDN w:val="0"/>
              <w:adjustRightInd w:val="0"/>
              <w:snapToGrid w:val="0"/>
              <w:spacing w:line="360" w:lineRule="auto"/>
              <w:ind w:right="144"/>
              <w:jc w:val="both"/>
              <w:rPr>
                <w:rFonts w:ascii="Book Antiqua" w:hAnsi="Book Antiqua"/>
                <w:sz w:val="21"/>
                <w:szCs w:val="21"/>
              </w:rPr>
            </w:pPr>
            <w:r w:rsidRPr="007F63C7">
              <w:rPr>
                <w:rFonts w:ascii="Book Antiqua" w:hAnsi="Book Antiqua"/>
                <w:bCs/>
                <w:sz w:val="21"/>
                <w:szCs w:val="21"/>
                <w:lang w:eastAsia="es-ES"/>
              </w:rPr>
              <w:t xml:space="preserve">Wada </w:t>
            </w:r>
            <w:r w:rsidRPr="007F63C7">
              <w:rPr>
                <w:rFonts w:ascii="Book Antiqua" w:hAnsi="Book Antiqua"/>
                <w:bCs/>
                <w:i/>
                <w:iCs/>
                <w:sz w:val="21"/>
                <w:szCs w:val="21"/>
                <w:lang w:eastAsia="es-ES"/>
              </w:rPr>
              <w:t>et al</w:t>
            </w:r>
            <w:r w:rsidRPr="007F63C7">
              <w:rPr>
                <w:rFonts w:ascii="Book Antiqua" w:hAnsi="Book Antiqua"/>
                <w:bCs/>
                <w:sz w:val="21"/>
                <w:szCs w:val="21"/>
                <w:vertAlign w:val="superscript"/>
                <w:lang w:eastAsia="es-ES"/>
              </w:rPr>
              <w:t>[69]</w:t>
            </w:r>
            <w:r w:rsidRPr="007F63C7">
              <w:rPr>
                <w:rFonts w:ascii="Book Antiqua" w:hAnsi="Book Antiqua"/>
                <w:bCs/>
                <w:i/>
                <w:iCs/>
                <w:sz w:val="21"/>
                <w:szCs w:val="21"/>
                <w:lang w:eastAsia="es-ES"/>
              </w:rPr>
              <w:t xml:space="preserve">, </w:t>
            </w:r>
            <w:r w:rsidRPr="007F63C7">
              <w:rPr>
                <w:rFonts w:ascii="Book Antiqua" w:hAnsi="Book Antiqua"/>
                <w:bCs/>
                <w:sz w:val="21"/>
                <w:szCs w:val="21"/>
                <w:lang w:eastAsia="es-ES"/>
              </w:rPr>
              <w:t xml:space="preserve">1999 </w:t>
            </w:r>
          </w:p>
        </w:tc>
        <w:tc>
          <w:tcPr>
            <w:tcW w:w="1667" w:type="dxa"/>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Case report</w:t>
            </w:r>
          </w:p>
        </w:tc>
        <w:tc>
          <w:tcPr>
            <w:tcW w:w="1170" w:type="dxa"/>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SPECT</w:t>
            </w:r>
          </w:p>
        </w:tc>
        <w:tc>
          <w:tcPr>
            <w:tcW w:w="1170" w:type="dxa"/>
            <w:gridSpan w:val="2"/>
            <w:vAlign w:val="center"/>
          </w:tcPr>
          <w:p w:rsidR="007B6474" w:rsidRPr="007F63C7" w:rsidRDefault="007B6474" w:rsidP="004205EE">
            <w:pPr>
              <w:snapToGrid w:val="0"/>
              <w:spacing w:line="360" w:lineRule="auto"/>
              <w:ind w:left="144" w:right="144"/>
              <w:jc w:val="both"/>
              <w:rPr>
                <w:rFonts w:ascii="Book Antiqua" w:hAnsi="Book Antiqua"/>
                <w:sz w:val="21"/>
                <w:szCs w:val="21"/>
                <w:lang w:eastAsia="es-ES"/>
              </w:rPr>
            </w:pPr>
            <w:r w:rsidRPr="007F63C7">
              <w:rPr>
                <w:rFonts w:ascii="Book Antiqua" w:hAnsi="Book Antiqua"/>
                <w:sz w:val="21"/>
                <w:szCs w:val="21"/>
                <w:lang w:eastAsia="es-ES"/>
              </w:rPr>
              <w:t>Age = 78</w:t>
            </w:r>
          </w:p>
        </w:tc>
        <w:tc>
          <w:tcPr>
            <w:tcW w:w="1350" w:type="dxa"/>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 xml:space="preserve">     -</w:t>
            </w:r>
          </w:p>
        </w:tc>
        <w:tc>
          <w:tcPr>
            <w:tcW w:w="1589" w:type="dxa"/>
            <w:vAlign w:val="center"/>
          </w:tcPr>
          <w:p w:rsidR="007B6474" w:rsidRPr="007F63C7" w:rsidRDefault="007B6474" w:rsidP="004205EE">
            <w:pPr>
              <w:autoSpaceDE w:val="0"/>
              <w:autoSpaceDN w:val="0"/>
              <w:adjustRightInd w:val="0"/>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 xml:space="preserve">     Somatic</w:t>
            </w:r>
          </w:p>
        </w:tc>
        <w:tc>
          <w:tcPr>
            <w:tcW w:w="4394" w:type="dxa"/>
            <w:vAlign w:val="center"/>
          </w:tcPr>
          <w:p w:rsidR="007B6474" w:rsidRPr="007F63C7" w:rsidRDefault="007B6474" w:rsidP="004205EE">
            <w:pPr>
              <w:autoSpaceDE w:val="0"/>
              <w:autoSpaceDN w:val="0"/>
              <w:adjustRightInd w:val="0"/>
              <w:snapToGrid w:val="0"/>
              <w:spacing w:line="360" w:lineRule="auto"/>
              <w:ind w:left="144" w:right="144"/>
              <w:jc w:val="both"/>
              <w:rPr>
                <w:rFonts w:ascii="Book Antiqua" w:hAnsi="Book Antiqua"/>
                <w:sz w:val="21"/>
                <w:szCs w:val="21"/>
                <w:lang w:val="en-US" w:eastAsia="es-ES"/>
              </w:rPr>
            </w:pPr>
            <w:r w:rsidRPr="007F63C7">
              <w:rPr>
                <w:rFonts w:ascii="Book Antiqua" w:hAnsi="Book Antiqua"/>
                <w:sz w:val="21"/>
                <w:szCs w:val="21"/>
                <w:lang w:val="en-US" w:eastAsia="es-ES"/>
              </w:rPr>
              <w:t>Reduced regional cerebral</w:t>
            </w:r>
            <w:r w:rsidRPr="007F63C7">
              <w:rPr>
                <w:rFonts w:ascii="Book Antiqua" w:eastAsia="宋体" w:hAnsi="Book Antiqua" w:hint="eastAsia"/>
                <w:sz w:val="21"/>
                <w:szCs w:val="21"/>
                <w:lang w:val="en-US" w:eastAsia="zh-CN"/>
              </w:rPr>
              <w:t xml:space="preserve"> </w:t>
            </w:r>
            <w:r w:rsidRPr="007F63C7">
              <w:rPr>
                <w:rFonts w:ascii="Book Antiqua" w:hAnsi="Book Antiqua"/>
                <w:sz w:val="21"/>
                <w:szCs w:val="21"/>
                <w:lang w:val="en-US" w:eastAsia="es-ES"/>
              </w:rPr>
              <w:t>blood flow in the left</w:t>
            </w:r>
            <w:r w:rsidRPr="007F63C7">
              <w:rPr>
                <w:rFonts w:ascii="Book Antiqua" w:eastAsia="宋体" w:hAnsi="Book Antiqua" w:hint="eastAsia"/>
                <w:sz w:val="21"/>
                <w:szCs w:val="21"/>
                <w:lang w:val="en-US" w:eastAsia="zh-CN"/>
              </w:rPr>
              <w:t xml:space="preserve"> </w:t>
            </w:r>
            <w:r w:rsidRPr="007F63C7">
              <w:rPr>
                <w:rFonts w:ascii="Book Antiqua" w:hAnsi="Book Antiqua"/>
                <w:sz w:val="21"/>
                <w:szCs w:val="21"/>
                <w:lang w:val="en-US" w:eastAsia="es-ES"/>
              </w:rPr>
              <w:t>temporal and parietal lobes</w:t>
            </w:r>
            <w:r w:rsidRPr="007F63C7">
              <w:rPr>
                <w:rFonts w:ascii="Book Antiqua" w:eastAsia="宋体" w:hAnsi="Book Antiqua" w:hint="eastAsia"/>
                <w:sz w:val="21"/>
                <w:szCs w:val="21"/>
                <w:lang w:val="en-US" w:eastAsia="zh-CN"/>
              </w:rPr>
              <w:t xml:space="preserve"> </w:t>
            </w:r>
            <w:r w:rsidRPr="007F63C7">
              <w:rPr>
                <w:rFonts w:ascii="Book Antiqua" w:hAnsi="Book Antiqua"/>
                <w:sz w:val="21"/>
                <w:szCs w:val="21"/>
                <w:lang w:val="en-US" w:eastAsia="es-ES"/>
              </w:rPr>
              <w:t>improved at remission</w:t>
            </w:r>
          </w:p>
        </w:tc>
      </w:tr>
      <w:tr w:rsidR="007B6474" w:rsidRPr="007F63C7" w:rsidTr="004205EE">
        <w:tc>
          <w:tcPr>
            <w:tcW w:w="1951" w:type="dxa"/>
            <w:vAlign w:val="center"/>
          </w:tcPr>
          <w:p w:rsidR="007B6474" w:rsidRPr="007F63C7" w:rsidRDefault="007B6474" w:rsidP="004205EE">
            <w:pPr>
              <w:snapToGrid w:val="0"/>
              <w:spacing w:line="360" w:lineRule="auto"/>
              <w:ind w:right="144"/>
              <w:jc w:val="both"/>
              <w:rPr>
                <w:rFonts w:ascii="Book Antiqua" w:hAnsi="Book Antiqua"/>
                <w:sz w:val="21"/>
                <w:szCs w:val="21"/>
              </w:rPr>
            </w:pPr>
            <w:r w:rsidRPr="007F63C7">
              <w:rPr>
                <w:rFonts w:ascii="Book Antiqua" w:hAnsi="Book Antiqua"/>
                <w:bCs/>
                <w:sz w:val="21"/>
                <w:szCs w:val="21"/>
                <w:lang w:eastAsia="es-ES"/>
              </w:rPr>
              <w:t xml:space="preserve">Ota </w:t>
            </w:r>
            <w:r w:rsidRPr="007F63C7">
              <w:rPr>
                <w:rFonts w:ascii="Book Antiqua" w:hAnsi="Book Antiqua"/>
                <w:bCs/>
                <w:i/>
                <w:iCs/>
                <w:sz w:val="21"/>
                <w:szCs w:val="21"/>
                <w:lang w:eastAsia="es-ES"/>
              </w:rPr>
              <w:t>et al</w:t>
            </w:r>
            <w:r w:rsidRPr="007F63C7">
              <w:rPr>
                <w:rFonts w:ascii="Book Antiqua" w:hAnsi="Book Antiqua"/>
                <w:bCs/>
                <w:sz w:val="21"/>
                <w:szCs w:val="21"/>
                <w:vertAlign w:val="superscript"/>
                <w:lang w:eastAsia="es-ES"/>
              </w:rPr>
              <w:t>[70]</w:t>
            </w:r>
            <w:r w:rsidRPr="007F63C7">
              <w:rPr>
                <w:rFonts w:ascii="Book Antiqua" w:hAnsi="Book Antiqua"/>
                <w:bCs/>
                <w:i/>
                <w:iCs/>
                <w:sz w:val="21"/>
                <w:szCs w:val="21"/>
                <w:lang w:eastAsia="es-ES"/>
              </w:rPr>
              <w:t xml:space="preserve">, </w:t>
            </w:r>
            <w:r w:rsidRPr="007F63C7">
              <w:rPr>
                <w:rFonts w:ascii="Book Antiqua" w:hAnsi="Book Antiqua"/>
                <w:bCs/>
                <w:sz w:val="21"/>
                <w:szCs w:val="21"/>
                <w:lang w:eastAsia="es-ES"/>
              </w:rPr>
              <w:t xml:space="preserve">2003 </w:t>
            </w:r>
          </w:p>
        </w:tc>
        <w:tc>
          <w:tcPr>
            <w:tcW w:w="1667" w:type="dxa"/>
            <w:vAlign w:val="center"/>
          </w:tcPr>
          <w:p w:rsidR="007B6474" w:rsidRPr="007F63C7" w:rsidRDefault="007B6474" w:rsidP="004205EE">
            <w:pPr>
              <w:autoSpaceDE w:val="0"/>
              <w:autoSpaceDN w:val="0"/>
              <w:adjustRightInd w:val="0"/>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Case report</w:t>
            </w:r>
          </w:p>
        </w:tc>
        <w:tc>
          <w:tcPr>
            <w:tcW w:w="1170" w:type="dxa"/>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SPECT</w:t>
            </w:r>
          </w:p>
        </w:tc>
        <w:tc>
          <w:tcPr>
            <w:tcW w:w="1170" w:type="dxa"/>
            <w:gridSpan w:val="2"/>
            <w:vAlign w:val="center"/>
          </w:tcPr>
          <w:p w:rsidR="007B6474" w:rsidRPr="007F63C7" w:rsidRDefault="007B6474" w:rsidP="004205EE">
            <w:pPr>
              <w:snapToGrid w:val="0"/>
              <w:spacing w:line="360" w:lineRule="auto"/>
              <w:ind w:left="144" w:right="144"/>
              <w:jc w:val="both"/>
              <w:rPr>
                <w:rFonts w:ascii="Book Antiqua" w:hAnsi="Book Antiqua"/>
                <w:sz w:val="21"/>
                <w:szCs w:val="21"/>
                <w:lang w:eastAsia="es-ES"/>
              </w:rPr>
            </w:pPr>
            <w:r w:rsidRPr="007F63C7">
              <w:rPr>
                <w:rFonts w:ascii="Book Antiqua" w:hAnsi="Book Antiqua"/>
                <w:sz w:val="21"/>
                <w:szCs w:val="21"/>
                <w:lang w:eastAsia="es-ES"/>
              </w:rPr>
              <w:t>Age = 72</w:t>
            </w:r>
          </w:p>
        </w:tc>
        <w:tc>
          <w:tcPr>
            <w:tcW w:w="1350" w:type="dxa"/>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 xml:space="preserve">      -</w:t>
            </w:r>
          </w:p>
        </w:tc>
        <w:tc>
          <w:tcPr>
            <w:tcW w:w="1589" w:type="dxa"/>
            <w:vAlign w:val="center"/>
          </w:tcPr>
          <w:p w:rsidR="007B6474" w:rsidRPr="007F63C7" w:rsidRDefault="007B6474" w:rsidP="004205EE">
            <w:pPr>
              <w:autoSpaceDE w:val="0"/>
              <w:autoSpaceDN w:val="0"/>
              <w:adjustRightInd w:val="0"/>
              <w:snapToGrid w:val="0"/>
              <w:spacing w:line="360" w:lineRule="auto"/>
              <w:ind w:left="144" w:right="144"/>
              <w:jc w:val="both"/>
              <w:rPr>
                <w:rFonts w:ascii="Book Antiqua" w:hAnsi="Book Antiqua"/>
                <w:sz w:val="21"/>
                <w:szCs w:val="21"/>
                <w:lang w:eastAsia="es-ES"/>
              </w:rPr>
            </w:pPr>
            <w:r w:rsidRPr="007F63C7">
              <w:rPr>
                <w:rFonts w:ascii="Book Antiqua" w:hAnsi="Book Antiqua"/>
                <w:sz w:val="21"/>
                <w:szCs w:val="21"/>
                <w:lang w:eastAsia="es-ES"/>
              </w:rPr>
              <w:t xml:space="preserve">      Somatic </w:t>
            </w:r>
          </w:p>
        </w:tc>
        <w:tc>
          <w:tcPr>
            <w:tcW w:w="4394" w:type="dxa"/>
            <w:vAlign w:val="center"/>
          </w:tcPr>
          <w:p w:rsidR="007B6474" w:rsidRPr="007F63C7" w:rsidRDefault="007B6474" w:rsidP="004205EE">
            <w:pPr>
              <w:autoSpaceDE w:val="0"/>
              <w:autoSpaceDN w:val="0"/>
              <w:adjustRightInd w:val="0"/>
              <w:snapToGrid w:val="0"/>
              <w:spacing w:line="360" w:lineRule="auto"/>
              <w:ind w:left="144" w:right="144"/>
              <w:jc w:val="both"/>
              <w:rPr>
                <w:rFonts w:ascii="Book Antiqua" w:hAnsi="Book Antiqua"/>
                <w:sz w:val="21"/>
                <w:szCs w:val="21"/>
                <w:lang w:val="en-US" w:eastAsia="es-ES"/>
              </w:rPr>
            </w:pPr>
            <w:r w:rsidRPr="007F63C7">
              <w:rPr>
                <w:rFonts w:ascii="Book Antiqua" w:hAnsi="Book Antiqua"/>
                <w:sz w:val="21"/>
                <w:szCs w:val="21"/>
                <w:lang w:val="en-US" w:eastAsia="es-ES"/>
              </w:rPr>
              <w:t>Decreased perfusion in the</w:t>
            </w:r>
            <w:r w:rsidRPr="007F63C7">
              <w:rPr>
                <w:rFonts w:ascii="Book Antiqua" w:eastAsia="宋体" w:hAnsi="Book Antiqua" w:hint="eastAsia"/>
                <w:sz w:val="21"/>
                <w:szCs w:val="21"/>
                <w:lang w:val="en-US" w:eastAsia="zh-CN"/>
              </w:rPr>
              <w:t xml:space="preserve"> </w:t>
            </w:r>
            <w:r w:rsidRPr="007F63C7">
              <w:rPr>
                <w:rFonts w:ascii="Book Antiqua" w:hAnsi="Book Antiqua"/>
                <w:sz w:val="21"/>
                <w:szCs w:val="21"/>
                <w:lang w:val="en-US" w:eastAsia="es-ES"/>
              </w:rPr>
              <w:t>left temporal and parietal</w:t>
            </w:r>
            <w:r w:rsidRPr="007F63C7">
              <w:rPr>
                <w:rFonts w:ascii="Book Antiqua" w:eastAsia="宋体" w:hAnsi="Book Antiqua" w:hint="eastAsia"/>
                <w:sz w:val="21"/>
                <w:szCs w:val="21"/>
                <w:lang w:val="en-US" w:eastAsia="zh-CN"/>
              </w:rPr>
              <w:t xml:space="preserve"> </w:t>
            </w:r>
            <w:r w:rsidRPr="007F63C7">
              <w:rPr>
                <w:rFonts w:ascii="Book Antiqua" w:hAnsi="Book Antiqua"/>
                <w:sz w:val="21"/>
                <w:szCs w:val="21"/>
                <w:lang w:val="en-US" w:eastAsia="es-ES"/>
              </w:rPr>
              <w:t>lobes improved after treatment</w:t>
            </w:r>
          </w:p>
        </w:tc>
      </w:tr>
      <w:tr w:rsidR="007B6474" w:rsidRPr="007F63C7" w:rsidTr="004205EE">
        <w:trPr>
          <w:trHeight w:val="1313"/>
        </w:trPr>
        <w:tc>
          <w:tcPr>
            <w:tcW w:w="1951" w:type="dxa"/>
            <w:vAlign w:val="center"/>
          </w:tcPr>
          <w:p w:rsidR="007B6474" w:rsidRPr="007F63C7" w:rsidRDefault="007B6474" w:rsidP="004205EE">
            <w:pPr>
              <w:autoSpaceDE w:val="0"/>
              <w:autoSpaceDN w:val="0"/>
              <w:adjustRightInd w:val="0"/>
              <w:snapToGrid w:val="0"/>
              <w:spacing w:line="360" w:lineRule="auto"/>
              <w:ind w:right="144"/>
              <w:jc w:val="both"/>
              <w:rPr>
                <w:rFonts w:ascii="Book Antiqua" w:hAnsi="Book Antiqua"/>
                <w:sz w:val="21"/>
                <w:szCs w:val="21"/>
              </w:rPr>
            </w:pPr>
            <w:r w:rsidRPr="007F63C7">
              <w:rPr>
                <w:rFonts w:ascii="Book Antiqua" w:hAnsi="Book Antiqua"/>
                <w:bCs/>
                <w:sz w:val="21"/>
                <w:szCs w:val="21"/>
                <w:lang w:eastAsia="es-ES"/>
              </w:rPr>
              <w:t xml:space="preserve">Hayashi </w:t>
            </w:r>
            <w:r w:rsidRPr="007F63C7">
              <w:rPr>
                <w:rFonts w:ascii="Book Antiqua" w:hAnsi="Book Antiqua"/>
                <w:bCs/>
                <w:i/>
                <w:iCs/>
                <w:sz w:val="21"/>
                <w:szCs w:val="21"/>
                <w:lang w:eastAsia="es-ES"/>
              </w:rPr>
              <w:t>et al</w:t>
            </w:r>
            <w:r w:rsidRPr="007F63C7">
              <w:rPr>
                <w:rFonts w:ascii="Book Antiqua" w:hAnsi="Book Antiqua"/>
                <w:bCs/>
                <w:sz w:val="21"/>
                <w:szCs w:val="21"/>
                <w:vertAlign w:val="superscript"/>
                <w:lang w:eastAsia="es-ES"/>
              </w:rPr>
              <w:t>[71]</w:t>
            </w:r>
            <w:r w:rsidRPr="007F63C7">
              <w:rPr>
                <w:rFonts w:ascii="Book Antiqua" w:hAnsi="Book Antiqua"/>
                <w:bCs/>
                <w:i/>
                <w:iCs/>
                <w:sz w:val="21"/>
                <w:szCs w:val="21"/>
                <w:lang w:eastAsia="es-ES"/>
              </w:rPr>
              <w:t xml:space="preserve">, </w:t>
            </w:r>
            <w:r w:rsidRPr="007F63C7">
              <w:rPr>
                <w:rFonts w:ascii="Book Antiqua" w:hAnsi="Book Antiqua"/>
                <w:bCs/>
                <w:sz w:val="21"/>
                <w:szCs w:val="21"/>
                <w:lang w:eastAsia="es-ES"/>
              </w:rPr>
              <w:t xml:space="preserve">2004 </w:t>
            </w:r>
          </w:p>
        </w:tc>
        <w:tc>
          <w:tcPr>
            <w:tcW w:w="1667" w:type="dxa"/>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Case report</w:t>
            </w:r>
          </w:p>
        </w:tc>
        <w:tc>
          <w:tcPr>
            <w:tcW w:w="1170" w:type="dxa"/>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SPECT</w:t>
            </w:r>
          </w:p>
        </w:tc>
        <w:tc>
          <w:tcPr>
            <w:tcW w:w="1170" w:type="dxa"/>
            <w:gridSpan w:val="2"/>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Age = 77</w:t>
            </w:r>
          </w:p>
        </w:tc>
        <w:tc>
          <w:tcPr>
            <w:tcW w:w="1350" w:type="dxa"/>
            <w:vAlign w:val="center"/>
          </w:tcPr>
          <w:p w:rsidR="007B6474" w:rsidRPr="007F63C7" w:rsidRDefault="007B6474" w:rsidP="004205EE">
            <w:pPr>
              <w:snapToGrid w:val="0"/>
              <w:spacing w:line="360" w:lineRule="auto"/>
              <w:ind w:left="144" w:right="144"/>
              <w:jc w:val="both"/>
              <w:rPr>
                <w:rFonts w:ascii="Book Antiqua" w:hAnsi="Book Antiqua"/>
                <w:sz w:val="21"/>
                <w:szCs w:val="21"/>
              </w:rPr>
            </w:pPr>
            <w:r w:rsidRPr="007F63C7">
              <w:rPr>
                <w:rFonts w:ascii="Book Antiqua" w:hAnsi="Book Antiqua"/>
                <w:sz w:val="21"/>
                <w:szCs w:val="21"/>
              </w:rPr>
              <w:t xml:space="preserve">      -</w:t>
            </w:r>
          </w:p>
        </w:tc>
        <w:tc>
          <w:tcPr>
            <w:tcW w:w="1589" w:type="dxa"/>
            <w:vAlign w:val="center"/>
          </w:tcPr>
          <w:p w:rsidR="007B6474" w:rsidRPr="007F63C7" w:rsidRDefault="007B6474" w:rsidP="004205EE">
            <w:pPr>
              <w:autoSpaceDE w:val="0"/>
              <w:autoSpaceDN w:val="0"/>
              <w:adjustRightInd w:val="0"/>
              <w:snapToGrid w:val="0"/>
              <w:spacing w:line="360" w:lineRule="auto"/>
              <w:ind w:left="144" w:right="144"/>
              <w:jc w:val="both"/>
              <w:rPr>
                <w:rFonts w:ascii="Book Antiqua" w:hAnsi="Book Antiqua"/>
                <w:sz w:val="21"/>
                <w:szCs w:val="21"/>
                <w:lang w:eastAsia="es-ES"/>
              </w:rPr>
            </w:pPr>
            <w:r w:rsidRPr="007F63C7">
              <w:rPr>
                <w:rFonts w:ascii="Book Antiqua" w:hAnsi="Book Antiqua"/>
                <w:sz w:val="21"/>
                <w:szCs w:val="21"/>
                <w:lang w:eastAsia="es-ES"/>
              </w:rPr>
              <w:t xml:space="preserve">     Somatic </w:t>
            </w:r>
          </w:p>
        </w:tc>
        <w:tc>
          <w:tcPr>
            <w:tcW w:w="4394" w:type="dxa"/>
            <w:vAlign w:val="center"/>
          </w:tcPr>
          <w:p w:rsidR="007B6474" w:rsidRPr="007F63C7" w:rsidRDefault="007B6474" w:rsidP="004205EE">
            <w:pPr>
              <w:autoSpaceDE w:val="0"/>
              <w:autoSpaceDN w:val="0"/>
              <w:adjustRightInd w:val="0"/>
              <w:snapToGrid w:val="0"/>
              <w:spacing w:line="360" w:lineRule="auto"/>
              <w:ind w:left="144" w:right="144"/>
              <w:jc w:val="both"/>
              <w:rPr>
                <w:rFonts w:ascii="Book Antiqua" w:hAnsi="Book Antiqua"/>
                <w:sz w:val="21"/>
                <w:szCs w:val="21"/>
                <w:lang w:val="en-US" w:eastAsia="es-ES"/>
              </w:rPr>
            </w:pPr>
            <w:r w:rsidRPr="007F63C7">
              <w:rPr>
                <w:rFonts w:ascii="Book Antiqua" w:hAnsi="Book Antiqua"/>
                <w:sz w:val="21"/>
                <w:szCs w:val="21"/>
                <w:lang w:val="en-US" w:eastAsia="es-ES"/>
              </w:rPr>
              <w:t>Reduced regional cerebral blood flow in the left temporal and parietal lobes improved after treatment</w:t>
            </w:r>
          </w:p>
        </w:tc>
      </w:tr>
      <w:tr w:rsidR="004205EE" w:rsidRPr="007F63C7" w:rsidTr="004205EE">
        <w:trPr>
          <w:trHeight w:val="360"/>
        </w:trPr>
        <w:tc>
          <w:tcPr>
            <w:tcW w:w="1951" w:type="dxa"/>
            <w:vMerge w:val="restart"/>
            <w:vAlign w:val="center"/>
          </w:tcPr>
          <w:p w:rsidR="004205EE" w:rsidRPr="007F63C7" w:rsidRDefault="004205EE" w:rsidP="004205EE">
            <w:pPr>
              <w:autoSpaceDE w:val="0"/>
              <w:autoSpaceDN w:val="0"/>
              <w:adjustRightInd w:val="0"/>
              <w:snapToGrid w:val="0"/>
              <w:spacing w:line="360" w:lineRule="auto"/>
              <w:ind w:right="144"/>
              <w:jc w:val="both"/>
              <w:rPr>
                <w:rFonts w:ascii="Book Antiqua" w:hAnsi="Book Antiqua"/>
                <w:sz w:val="21"/>
                <w:szCs w:val="21"/>
              </w:rPr>
            </w:pPr>
            <w:r w:rsidRPr="007F63C7">
              <w:rPr>
                <w:rFonts w:ascii="Book Antiqua" w:hAnsi="Book Antiqua"/>
                <w:bCs/>
                <w:sz w:val="21"/>
                <w:szCs w:val="21"/>
                <w:lang w:eastAsia="es-ES"/>
              </w:rPr>
              <w:t xml:space="preserve">Narumoto </w:t>
            </w:r>
            <w:r w:rsidRPr="007F63C7">
              <w:rPr>
                <w:rFonts w:ascii="Book Antiqua" w:hAnsi="Book Antiqua"/>
                <w:bCs/>
                <w:i/>
                <w:iCs/>
                <w:sz w:val="21"/>
                <w:szCs w:val="21"/>
                <w:lang w:eastAsia="es-ES"/>
              </w:rPr>
              <w:t>et al</w:t>
            </w:r>
            <w:r w:rsidRPr="007F63C7">
              <w:rPr>
                <w:rFonts w:ascii="Book Antiqua" w:hAnsi="Book Antiqua"/>
                <w:bCs/>
                <w:sz w:val="21"/>
                <w:szCs w:val="21"/>
                <w:vertAlign w:val="superscript"/>
                <w:lang w:eastAsia="es-ES"/>
              </w:rPr>
              <w:t>[74]</w:t>
            </w:r>
            <w:r w:rsidRPr="007F63C7">
              <w:rPr>
                <w:rFonts w:ascii="Book Antiqua" w:hAnsi="Book Antiqua"/>
                <w:bCs/>
                <w:i/>
                <w:iCs/>
                <w:sz w:val="21"/>
                <w:szCs w:val="21"/>
                <w:lang w:eastAsia="es-ES"/>
              </w:rPr>
              <w:t>,</w:t>
            </w:r>
            <w:r w:rsidRPr="007F63C7">
              <w:rPr>
                <w:rFonts w:ascii="Book Antiqua" w:hAnsi="Book Antiqua"/>
                <w:bCs/>
                <w:sz w:val="21"/>
                <w:szCs w:val="21"/>
                <w:lang w:eastAsia="es-ES"/>
              </w:rPr>
              <w:t xml:space="preserve"> 2006 </w:t>
            </w:r>
          </w:p>
        </w:tc>
        <w:tc>
          <w:tcPr>
            <w:tcW w:w="1667" w:type="dxa"/>
            <w:vMerge w:val="restart"/>
            <w:vAlign w:val="center"/>
          </w:tcPr>
          <w:p w:rsidR="004205EE" w:rsidRPr="007F63C7" w:rsidRDefault="004205EE" w:rsidP="004205EE">
            <w:pPr>
              <w:autoSpaceDE w:val="0"/>
              <w:autoSpaceDN w:val="0"/>
              <w:adjustRightInd w:val="0"/>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Case report</w:t>
            </w:r>
          </w:p>
        </w:tc>
        <w:tc>
          <w:tcPr>
            <w:tcW w:w="1170" w:type="dxa"/>
            <w:vMerge w:val="restart"/>
            <w:vAlign w:val="center"/>
          </w:tcPr>
          <w:p w:rsidR="004205EE" w:rsidRPr="007F63C7" w:rsidRDefault="004205EE"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SPECT</w:t>
            </w:r>
          </w:p>
        </w:tc>
        <w:tc>
          <w:tcPr>
            <w:tcW w:w="1170" w:type="dxa"/>
            <w:gridSpan w:val="2"/>
            <w:vMerge w:val="restart"/>
            <w:vAlign w:val="center"/>
          </w:tcPr>
          <w:p w:rsidR="004205EE" w:rsidRPr="007F63C7" w:rsidRDefault="004205EE"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Age = 82</w:t>
            </w:r>
          </w:p>
        </w:tc>
        <w:tc>
          <w:tcPr>
            <w:tcW w:w="1350" w:type="dxa"/>
            <w:vMerge w:val="restart"/>
            <w:vAlign w:val="center"/>
          </w:tcPr>
          <w:p w:rsidR="004205EE" w:rsidRPr="007F63C7" w:rsidRDefault="004205EE"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 xml:space="preserve">       -</w:t>
            </w:r>
          </w:p>
        </w:tc>
        <w:tc>
          <w:tcPr>
            <w:tcW w:w="1589" w:type="dxa"/>
            <w:vMerge w:val="restart"/>
            <w:vAlign w:val="center"/>
          </w:tcPr>
          <w:p w:rsidR="004205EE" w:rsidRPr="007F63C7" w:rsidRDefault="004205EE" w:rsidP="004205EE">
            <w:pPr>
              <w:autoSpaceDE w:val="0"/>
              <w:autoSpaceDN w:val="0"/>
              <w:adjustRightInd w:val="0"/>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 xml:space="preserve">      Somatic</w:t>
            </w:r>
          </w:p>
        </w:tc>
        <w:tc>
          <w:tcPr>
            <w:tcW w:w="4394" w:type="dxa"/>
            <w:vAlign w:val="center"/>
          </w:tcPr>
          <w:p w:rsidR="004205EE" w:rsidRPr="007F63C7" w:rsidRDefault="004205EE" w:rsidP="004205EE">
            <w:pPr>
              <w:autoSpaceDE w:val="0"/>
              <w:autoSpaceDN w:val="0"/>
              <w:adjustRightInd w:val="0"/>
              <w:snapToGrid w:val="0"/>
              <w:spacing w:line="360" w:lineRule="auto"/>
              <w:ind w:left="144" w:right="144"/>
              <w:jc w:val="both"/>
              <w:rPr>
                <w:rFonts w:ascii="Book Antiqua" w:hAnsi="Book Antiqua"/>
                <w:sz w:val="21"/>
                <w:szCs w:val="21"/>
                <w:lang w:val="en-US" w:eastAsia="es-ES"/>
              </w:rPr>
            </w:pPr>
            <w:r w:rsidRPr="007F63C7">
              <w:rPr>
                <w:rFonts w:ascii="Book Antiqua" w:hAnsi="Book Antiqua"/>
                <w:sz w:val="21"/>
                <w:szCs w:val="21"/>
                <w:lang w:val="en-US" w:eastAsia="es-ES"/>
              </w:rPr>
              <w:t>Global decrease in rCBF</w:t>
            </w:r>
          </w:p>
        </w:tc>
      </w:tr>
      <w:tr w:rsidR="004205EE" w:rsidRPr="007F63C7" w:rsidTr="004205EE">
        <w:trPr>
          <w:trHeight w:val="801"/>
        </w:trPr>
        <w:tc>
          <w:tcPr>
            <w:tcW w:w="1951" w:type="dxa"/>
            <w:vMerge/>
            <w:vAlign w:val="center"/>
          </w:tcPr>
          <w:p w:rsidR="004205EE" w:rsidRPr="007F63C7" w:rsidRDefault="004205EE" w:rsidP="004205EE">
            <w:pPr>
              <w:autoSpaceDE w:val="0"/>
              <w:autoSpaceDN w:val="0"/>
              <w:adjustRightInd w:val="0"/>
              <w:snapToGrid w:val="0"/>
              <w:spacing w:line="360" w:lineRule="auto"/>
              <w:ind w:right="144"/>
              <w:jc w:val="both"/>
              <w:rPr>
                <w:rFonts w:ascii="Book Antiqua" w:hAnsi="Book Antiqua"/>
                <w:bCs/>
                <w:sz w:val="21"/>
                <w:szCs w:val="21"/>
                <w:lang w:eastAsia="es-ES"/>
              </w:rPr>
            </w:pPr>
          </w:p>
        </w:tc>
        <w:tc>
          <w:tcPr>
            <w:tcW w:w="1667" w:type="dxa"/>
            <w:vMerge/>
            <w:vAlign w:val="center"/>
          </w:tcPr>
          <w:p w:rsidR="004205EE" w:rsidRPr="007F63C7" w:rsidRDefault="004205EE" w:rsidP="004205EE">
            <w:pPr>
              <w:autoSpaceDE w:val="0"/>
              <w:autoSpaceDN w:val="0"/>
              <w:adjustRightInd w:val="0"/>
              <w:snapToGrid w:val="0"/>
              <w:spacing w:line="360" w:lineRule="auto"/>
              <w:ind w:left="144" w:right="144"/>
              <w:jc w:val="both"/>
              <w:rPr>
                <w:rFonts w:ascii="Book Antiqua" w:hAnsi="Book Antiqua"/>
                <w:sz w:val="21"/>
                <w:szCs w:val="21"/>
                <w:lang w:eastAsia="es-ES"/>
              </w:rPr>
            </w:pPr>
          </w:p>
        </w:tc>
        <w:tc>
          <w:tcPr>
            <w:tcW w:w="1170" w:type="dxa"/>
            <w:vMerge/>
            <w:vAlign w:val="center"/>
          </w:tcPr>
          <w:p w:rsidR="004205EE" w:rsidRPr="007F63C7" w:rsidRDefault="004205EE" w:rsidP="004205EE">
            <w:pPr>
              <w:snapToGrid w:val="0"/>
              <w:spacing w:line="360" w:lineRule="auto"/>
              <w:ind w:left="144" w:right="144"/>
              <w:jc w:val="both"/>
              <w:rPr>
                <w:rFonts w:ascii="Book Antiqua" w:hAnsi="Book Antiqua"/>
                <w:sz w:val="21"/>
                <w:szCs w:val="21"/>
                <w:lang w:eastAsia="es-ES"/>
              </w:rPr>
            </w:pPr>
          </w:p>
        </w:tc>
        <w:tc>
          <w:tcPr>
            <w:tcW w:w="1170" w:type="dxa"/>
            <w:gridSpan w:val="2"/>
            <w:vMerge/>
            <w:vAlign w:val="center"/>
          </w:tcPr>
          <w:p w:rsidR="004205EE" w:rsidRPr="007F63C7" w:rsidRDefault="004205EE" w:rsidP="004205EE">
            <w:pPr>
              <w:snapToGrid w:val="0"/>
              <w:spacing w:line="360" w:lineRule="auto"/>
              <w:ind w:left="144" w:right="144"/>
              <w:jc w:val="both"/>
              <w:rPr>
                <w:rFonts w:ascii="Book Antiqua" w:hAnsi="Book Antiqua"/>
                <w:sz w:val="21"/>
                <w:szCs w:val="21"/>
                <w:lang w:eastAsia="es-ES"/>
              </w:rPr>
            </w:pPr>
          </w:p>
        </w:tc>
        <w:tc>
          <w:tcPr>
            <w:tcW w:w="1350" w:type="dxa"/>
            <w:vMerge/>
            <w:vAlign w:val="center"/>
          </w:tcPr>
          <w:p w:rsidR="004205EE" w:rsidRPr="007F63C7" w:rsidRDefault="004205EE" w:rsidP="004205EE">
            <w:pPr>
              <w:snapToGrid w:val="0"/>
              <w:spacing w:line="360" w:lineRule="auto"/>
              <w:ind w:left="144" w:right="144"/>
              <w:jc w:val="both"/>
              <w:rPr>
                <w:rFonts w:ascii="Book Antiqua" w:hAnsi="Book Antiqua"/>
                <w:sz w:val="21"/>
                <w:szCs w:val="21"/>
                <w:lang w:eastAsia="es-ES"/>
              </w:rPr>
            </w:pPr>
          </w:p>
        </w:tc>
        <w:tc>
          <w:tcPr>
            <w:tcW w:w="1589" w:type="dxa"/>
            <w:vMerge/>
            <w:vAlign w:val="center"/>
          </w:tcPr>
          <w:p w:rsidR="004205EE" w:rsidRPr="007F63C7" w:rsidRDefault="004205EE" w:rsidP="004205EE">
            <w:pPr>
              <w:autoSpaceDE w:val="0"/>
              <w:autoSpaceDN w:val="0"/>
              <w:adjustRightInd w:val="0"/>
              <w:snapToGrid w:val="0"/>
              <w:spacing w:line="360" w:lineRule="auto"/>
              <w:ind w:left="144" w:right="144"/>
              <w:jc w:val="both"/>
              <w:rPr>
                <w:rFonts w:ascii="Book Antiqua" w:hAnsi="Book Antiqua"/>
                <w:sz w:val="21"/>
                <w:szCs w:val="21"/>
                <w:lang w:eastAsia="es-ES"/>
              </w:rPr>
            </w:pPr>
          </w:p>
        </w:tc>
        <w:tc>
          <w:tcPr>
            <w:tcW w:w="4394" w:type="dxa"/>
            <w:vAlign w:val="center"/>
          </w:tcPr>
          <w:p w:rsidR="004205EE" w:rsidRPr="007F63C7" w:rsidRDefault="004205EE" w:rsidP="004205EE">
            <w:pPr>
              <w:autoSpaceDE w:val="0"/>
              <w:autoSpaceDN w:val="0"/>
              <w:adjustRightInd w:val="0"/>
              <w:snapToGrid w:val="0"/>
              <w:spacing w:line="360" w:lineRule="auto"/>
              <w:ind w:left="144" w:right="144"/>
              <w:jc w:val="both"/>
              <w:rPr>
                <w:rFonts w:ascii="Book Antiqua" w:hAnsi="Book Antiqua"/>
                <w:sz w:val="21"/>
                <w:szCs w:val="21"/>
                <w:lang w:val="en-US" w:eastAsia="es-ES"/>
              </w:rPr>
            </w:pPr>
            <w:r w:rsidRPr="007F63C7">
              <w:rPr>
                <w:rFonts w:ascii="Book Antiqua" w:hAnsi="Book Antiqua"/>
                <w:sz w:val="21"/>
                <w:szCs w:val="21"/>
                <w:lang w:val="en-US" w:eastAsia="es-ES"/>
              </w:rPr>
              <w:t>Reversed in all non-stroke</w:t>
            </w:r>
            <w:r w:rsidRPr="007F63C7">
              <w:rPr>
                <w:rFonts w:ascii="Book Antiqua" w:eastAsia="宋体" w:hAnsi="Book Antiqua" w:hint="eastAsia"/>
                <w:sz w:val="21"/>
                <w:szCs w:val="21"/>
                <w:lang w:val="en-US" w:eastAsia="zh-CN"/>
              </w:rPr>
              <w:t xml:space="preserve"> </w:t>
            </w:r>
            <w:r w:rsidRPr="007F63C7">
              <w:rPr>
                <w:rFonts w:ascii="Book Antiqua" w:hAnsi="Book Antiqua"/>
                <w:sz w:val="21"/>
                <w:szCs w:val="21"/>
                <w:lang w:val="en-US" w:eastAsia="es-ES"/>
              </w:rPr>
              <w:t>areas after remission</w:t>
            </w:r>
          </w:p>
        </w:tc>
      </w:tr>
      <w:tr w:rsidR="007B6474" w:rsidRPr="007F63C7" w:rsidTr="004205EE">
        <w:tc>
          <w:tcPr>
            <w:tcW w:w="1951" w:type="dxa"/>
            <w:vAlign w:val="center"/>
          </w:tcPr>
          <w:p w:rsidR="007B6474" w:rsidRPr="007F63C7" w:rsidRDefault="007B6474" w:rsidP="004205EE">
            <w:pPr>
              <w:autoSpaceDE w:val="0"/>
              <w:autoSpaceDN w:val="0"/>
              <w:adjustRightInd w:val="0"/>
              <w:snapToGrid w:val="0"/>
              <w:spacing w:line="360" w:lineRule="auto"/>
              <w:ind w:right="144"/>
              <w:jc w:val="both"/>
              <w:rPr>
                <w:rFonts w:ascii="Book Antiqua" w:hAnsi="Book Antiqua"/>
                <w:sz w:val="21"/>
                <w:szCs w:val="21"/>
              </w:rPr>
            </w:pPr>
            <w:r w:rsidRPr="007F63C7">
              <w:rPr>
                <w:rFonts w:ascii="Book Antiqua" w:hAnsi="Book Antiqua"/>
                <w:bCs/>
                <w:sz w:val="21"/>
                <w:szCs w:val="21"/>
                <w:lang w:eastAsia="es-ES"/>
              </w:rPr>
              <w:t xml:space="preserve">Hayashi </w:t>
            </w:r>
            <w:r w:rsidRPr="007F63C7">
              <w:rPr>
                <w:rFonts w:ascii="Book Antiqua" w:hAnsi="Book Antiqua"/>
                <w:bCs/>
                <w:i/>
                <w:iCs/>
                <w:sz w:val="21"/>
                <w:szCs w:val="21"/>
                <w:lang w:eastAsia="es-ES"/>
              </w:rPr>
              <w:t>et al</w:t>
            </w:r>
            <w:r w:rsidRPr="007F63C7">
              <w:rPr>
                <w:rFonts w:ascii="Book Antiqua" w:hAnsi="Book Antiqua"/>
                <w:bCs/>
                <w:sz w:val="21"/>
                <w:szCs w:val="21"/>
                <w:vertAlign w:val="superscript"/>
                <w:lang w:eastAsia="es-ES"/>
              </w:rPr>
              <w:t>[72]</w:t>
            </w:r>
            <w:r w:rsidRPr="007F63C7">
              <w:rPr>
                <w:rFonts w:ascii="Book Antiqua" w:hAnsi="Book Antiqua"/>
                <w:bCs/>
                <w:i/>
                <w:iCs/>
                <w:sz w:val="21"/>
                <w:szCs w:val="21"/>
                <w:lang w:eastAsia="es-ES"/>
              </w:rPr>
              <w:t xml:space="preserve">, </w:t>
            </w:r>
            <w:r w:rsidRPr="007F63C7">
              <w:rPr>
                <w:rFonts w:ascii="Book Antiqua" w:hAnsi="Book Antiqua"/>
                <w:bCs/>
                <w:sz w:val="21"/>
                <w:szCs w:val="21"/>
                <w:lang w:eastAsia="es-ES"/>
              </w:rPr>
              <w:t xml:space="preserve">2010 </w:t>
            </w:r>
          </w:p>
        </w:tc>
        <w:tc>
          <w:tcPr>
            <w:tcW w:w="1667" w:type="dxa"/>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Case report</w:t>
            </w:r>
          </w:p>
        </w:tc>
        <w:tc>
          <w:tcPr>
            <w:tcW w:w="1170" w:type="dxa"/>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SPECT</w:t>
            </w:r>
          </w:p>
        </w:tc>
        <w:tc>
          <w:tcPr>
            <w:tcW w:w="1170" w:type="dxa"/>
            <w:gridSpan w:val="2"/>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Age = 42</w:t>
            </w:r>
          </w:p>
        </w:tc>
        <w:tc>
          <w:tcPr>
            <w:tcW w:w="1350" w:type="dxa"/>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 xml:space="preserve">       -</w:t>
            </w:r>
          </w:p>
        </w:tc>
        <w:tc>
          <w:tcPr>
            <w:tcW w:w="1589" w:type="dxa"/>
            <w:vAlign w:val="center"/>
          </w:tcPr>
          <w:p w:rsidR="007B6474" w:rsidRPr="007F63C7" w:rsidRDefault="007B6474" w:rsidP="004205EE">
            <w:pPr>
              <w:autoSpaceDE w:val="0"/>
              <w:autoSpaceDN w:val="0"/>
              <w:adjustRightInd w:val="0"/>
              <w:snapToGrid w:val="0"/>
              <w:spacing w:line="360" w:lineRule="auto"/>
              <w:ind w:right="144"/>
              <w:jc w:val="both"/>
              <w:rPr>
                <w:rFonts w:ascii="Book Antiqua" w:hAnsi="Book Antiqua"/>
                <w:sz w:val="21"/>
                <w:szCs w:val="21"/>
                <w:lang w:eastAsia="es-ES"/>
              </w:rPr>
            </w:pPr>
            <w:r w:rsidRPr="007F63C7">
              <w:rPr>
                <w:rFonts w:ascii="Book Antiqua" w:hAnsi="Book Antiqua"/>
                <w:sz w:val="21"/>
                <w:szCs w:val="21"/>
                <w:lang w:eastAsia="es-ES"/>
              </w:rPr>
              <w:t xml:space="preserve">         Somatic</w:t>
            </w:r>
          </w:p>
        </w:tc>
        <w:tc>
          <w:tcPr>
            <w:tcW w:w="4394" w:type="dxa"/>
            <w:vAlign w:val="center"/>
          </w:tcPr>
          <w:p w:rsidR="007B6474" w:rsidRPr="007F63C7" w:rsidRDefault="007B6474" w:rsidP="004205EE">
            <w:pPr>
              <w:autoSpaceDE w:val="0"/>
              <w:autoSpaceDN w:val="0"/>
              <w:adjustRightInd w:val="0"/>
              <w:snapToGrid w:val="0"/>
              <w:spacing w:line="360" w:lineRule="auto"/>
              <w:ind w:left="144" w:right="144"/>
              <w:jc w:val="both"/>
              <w:rPr>
                <w:rFonts w:ascii="Book Antiqua" w:hAnsi="Book Antiqua"/>
                <w:sz w:val="21"/>
                <w:szCs w:val="21"/>
                <w:lang w:val="en-US" w:eastAsia="es-ES"/>
              </w:rPr>
            </w:pPr>
            <w:r w:rsidRPr="007F63C7">
              <w:rPr>
                <w:rFonts w:ascii="Book Antiqua" w:hAnsi="Book Antiqua"/>
                <w:sz w:val="21"/>
                <w:szCs w:val="21"/>
                <w:lang w:val="en-US" w:eastAsia="es-ES"/>
              </w:rPr>
              <w:t>Reduced regional cerebral</w:t>
            </w:r>
            <w:r w:rsidRPr="007F63C7">
              <w:rPr>
                <w:rFonts w:ascii="Book Antiqua" w:eastAsia="宋体" w:hAnsi="Book Antiqua" w:hint="eastAsia"/>
                <w:sz w:val="21"/>
                <w:szCs w:val="21"/>
                <w:lang w:val="en-US" w:eastAsia="zh-CN"/>
              </w:rPr>
              <w:t xml:space="preserve"> </w:t>
            </w:r>
            <w:r w:rsidRPr="007F63C7">
              <w:rPr>
                <w:rFonts w:ascii="Book Antiqua" w:hAnsi="Book Antiqua"/>
                <w:sz w:val="21"/>
                <w:szCs w:val="21"/>
                <w:lang w:val="en-US" w:eastAsia="es-ES"/>
              </w:rPr>
              <w:t>blood flow in the left temporal and parietal lobes normalized after treatment</w:t>
            </w:r>
          </w:p>
        </w:tc>
      </w:tr>
      <w:tr w:rsidR="004205EE" w:rsidRPr="007F63C7" w:rsidTr="004205EE">
        <w:trPr>
          <w:trHeight w:val="742"/>
        </w:trPr>
        <w:tc>
          <w:tcPr>
            <w:tcW w:w="1951" w:type="dxa"/>
            <w:vMerge w:val="restart"/>
            <w:vAlign w:val="center"/>
          </w:tcPr>
          <w:p w:rsidR="004205EE" w:rsidRPr="007F63C7" w:rsidRDefault="004205EE" w:rsidP="004205EE">
            <w:pPr>
              <w:autoSpaceDE w:val="0"/>
              <w:autoSpaceDN w:val="0"/>
              <w:adjustRightInd w:val="0"/>
              <w:snapToGrid w:val="0"/>
              <w:spacing w:line="360" w:lineRule="auto"/>
              <w:ind w:right="144"/>
              <w:jc w:val="both"/>
              <w:rPr>
                <w:rFonts w:ascii="Book Antiqua" w:hAnsi="Book Antiqua"/>
                <w:sz w:val="21"/>
                <w:szCs w:val="21"/>
              </w:rPr>
            </w:pPr>
            <w:r w:rsidRPr="007F63C7">
              <w:rPr>
                <w:rFonts w:ascii="Book Antiqua" w:hAnsi="Book Antiqua"/>
                <w:bCs/>
                <w:sz w:val="21"/>
                <w:szCs w:val="21"/>
                <w:lang w:eastAsia="es-ES"/>
              </w:rPr>
              <w:t xml:space="preserve">Freudenmann </w:t>
            </w:r>
            <w:r w:rsidRPr="007F63C7">
              <w:rPr>
                <w:rFonts w:ascii="Book Antiqua" w:hAnsi="Book Antiqua"/>
                <w:bCs/>
                <w:i/>
                <w:iCs/>
                <w:sz w:val="21"/>
                <w:szCs w:val="21"/>
                <w:lang w:eastAsia="es-ES"/>
              </w:rPr>
              <w:t>et al</w:t>
            </w:r>
            <w:r w:rsidRPr="007F63C7">
              <w:rPr>
                <w:rFonts w:ascii="Book Antiqua" w:hAnsi="Book Antiqua"/>
                <w:bCs/>
                <w:sz w:val="21"/>
                <w:szCs w:val="21"/>
                <w:vertAlign w:val="superscript"/>
                <w:lang w:eastAsia="es-ES"/>
              </w:rPr>
              <w:t>[48]</w:t>
            </w:r>
            <w:r w:rsidRPr="007F63C7">
              <w:rPr>
                <w:rFonts w:ascii="Book Antiqua" w:hAnsi="Book Antiqua"/>
                <w:bCs/>
                <w:i/>
                <w:iCs/>
                <w:sz w:val="21"/>
                <w:szCs w:val="21"/>
                <w:lang w:eastAsia="es-ES"/>
              </w:rPr>
              <w:t xml:space="preserve">, </w:t>
            </w:r>
            <w:r w:rsidRPr="007F63C7">
              <w:rPr>
                <w:rFonts w:ascii="Book Antiqua" w:hAnsi="Book Antiqua"/>
                <w:bCs/>
                <w:sz w:val="21"/>
                <w:szCs w:val="21"/>
                <w:lang w:eastAsia="es-ES"/>
              </w:rPr>
              <w:t xml:space="preserve">2010 </w:t>
            </w:r>
          </w:p>
        </w:tc>
        <w:tc>
          <w:tcPr>
            <w:tcW w:w="1667" w:type="dxa"/>
            <w:vMerge w:val="restart"/>
            <w:vAlign w:val="center"/>
          </w:tcPr>
          <w:p w:rsidR="004205EE" w:rsidRPr="007F63C7" w:rsidRDefault="004205EE" w:rsidP="004205EE">
            <w:pPr>
              <w:autoSpaceDE w:val="0"/>
              <w:autoSpaceDN w:val="0"/>
              <w:adjustRightInd w:val="0"/>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Prospect.</w:t>
            </w:r>
          </w:p>
        </w:tc>
        <w:tc>
          <w:tcPr>
            <w:tcW w:w="1170" w:type="dxa"/>
            <w:vMerge w:val="restart"/>
            <w:vAlign w:val="center"/>
          </w:tcPr>
          <w:p w:rsidR="004205EE" w:rsidRPr="007F63C7" w:rsidRDefault="004205EE" w:rsidP="004205EE">
            <w:pPr>
              <w:autoSpaceDE w:val="0"/>
              <w:autoSpaceDN w:val="0"/>
              <w:adjustRightInd w:val="0"/>
              <w:snapToGrid w:val="0"/>
              <w:spacing w:line="360" w:lineRule="auto"/>
              <w:ind w:left="144" w:right="144"/>
              <w:jc w:val="both"/>
              <w:rPr>
                <w:rFonts w:ascii="Book Antiqua" w:hAnsi="Book Antiqua"/>
                <w:sz w:val="21"/>
                <w:szCs w:val="21"/>
                <w:lang w:val="en-US" w:eastAsia="es-ES"/>
              </w:rPr>
            </w:pPr>
            <w:r w:rsidRPr="007F63C7">
              <w:rPr>
                <w:rFonts w:ascii="Book Antiqua" w:hAnsi="Book Antiqua"/>
                <w:sz w:val="21"/>
                <w:szCs w:val="21"/>
                <w:lang w:val="en-US" w:eastAsia="es-ES"/>
              </w:rPr>
              <w:t>PET</w:t>
            </w:r>
          </w:p>
          <w:p w:rsidR="004205EE" w:rsidRPr="007F63C7" w:rsidRDefault="004205EE" w:rsidP="004205EE">
            <w:pPr>
              <w:autoSpaceDE w:val="0"/>
              <w:autoSpaceDN w:val="0"/>
              <w:adjustRightInd w:val="0"/>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 xml:space="preserve">SPECT </w:t>
            </w:r>
          </w:p>
        </w:tc>
        <w:tc>
          <w:tcPr>
            <w:tcW w:w="1170" w:type="dxa"/>
            <w:gridSpan w:val="2"/>
            <w:vMerge w:val="restart"/>
            <w:vAlign w:val="center"/>
          </w:tcPr>
          <w:p w:rsidR="004205EE" w:rsidRPr="007F63C7" w:rsidRDefault="004205EE"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Age = 27</w:t>
            </w:r>
          </w:p>
        </w:tc>
        <w:tc>
          <w:tcPr>
            <w:tcW w:w="1350" w:type="dxa"/>
            <w:vMerge w:val="restart"/>
            <w:vAlign w:val="center"/>
          </w:tcPr>
          <w:p w:rsidR="004205EE" w:rsidRPr="007F63C7" w:rsidRDefault="004205EE" w:rsidP="004205EE">
            <w:pPr>
              <w:snapToGrid w:val="0"/>
              <w:spacing w:line="360" w:lineRule="auto"/>
              <w:ind w:left="144" w:right="144"/>
              <w:jc w:val="both"/>
              <w:rPr>
                <w:rFonts w:ascii="Book Antiqua" w:hAnsi="Book Antiqua"/>
                <w:sz w:val="21"/>
                <w:szCs w:val="21"/>
                <w:lang w:eastAsia="es-ES"/>
              </w:rPr>
            </w:pPr>
            <w:r w:rsidRPr="007F63C7">
              <w:rPr>
                <w:rFonts w:ascii="Book Antiqua" w:hAnsi="Book Antiqua"/>
                <w:sz w:val="21"/>
                <w:szCs w:val="21"/>
                <w:lang w:eastAsia="es-ES"/>
              </w:rPr>
              <w:t>Organic DD (</w:t>
            </w:r>
            <w:r w:rsidRPr="007F63C7">
              <w:rPr>
                <w:rFonts w:ascii="Book Antiqua" w:hAnsi="Book Antiqua"/>
                <w:i/>
                <w:sz w:val="21"/>
                <w:szCs w:val="21"/>
                <w:lang w:eastAsia="es-ES"/>
              </w:rPr>
              <w:t>n</w:t>
            </w:r>
            <w:r w:rsidRPr="007F63C7">
              <w:rPr>
                <w:rFonts w:ascii="Book Antiqua" w:hAnsi="Book Antiqua"/>
                <w:sz w:val="21"/>
                <w:szCs w:val="21"/>
                <w:lang w:eastAsia="es-ES"/>
              </w:rPr>
              <w:t xml:space="preserve"> = 1)</w:t>
            </w:r>
          </w:p>
        </w:tc>
        <w:tc>
          <w:tcPr>
            <w:tcW w:w="1589" w:type="dxa"/>
            <w:vMerge w:val="restart"/>
            <w:vAlign w:val="center"/>
          </w:tcPr>
          <w:p w:rsidR="004205EE" w:rsidRPr="007F63C7" w:rsidRDefault="004205EE" w:rsidP="004205EE">
            <w:pPr>
              <w:autoSpaceDE w:val="0"/>
              <w:autoSpaceDN w:val="0"/>
              <w:adjustRightInd w:val="0"/>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 xml:space="preserve">     Somatic </w:t>
            </w:r>
          </w:p>
        </w:tc>
        <w:tc>
          <w:tcPr>
            <w:tcW w:w="4394" w:type="dxa"/>
            <w:vAlign w:val="center"/>
          </w:tcPr>
          <w:p w:rsidR="004205EE" w:rsidRPr="007F63C7" w:rsidRDefault="004205EE" w:rsidP="004205EE">
            <w:pPr>
              <w:autoSpaceDE w:val="0"/>
              <w:autoSpaceDN w:val="0"/>
              <w:adjustRightInd w:val="0"/>
              <w:snapToGrid w:val="0"/>
              <w:spacing w:line="360" w:lineRule="auto"/>
              <w:ind w:left="144" w:right="144"/>
              <w:jc w:val="both"/>
              <w:rPr>
                <w:rFonts w:ascii="Book Antiqua" w:hAnsi="Book Antiqua"/>
                <w:sz w:val="21"/>
                <w:szCs w:val="21"/>
                <w:lang w:val="en-US" w:eastAsia="es-ES"/>
              </w:rPr>
            </w:pPr>
            <w:r w:rsidRPr="007F63C7">
              <w:rPr>
                <w:rFonts w:ascii="Book Antiqua" w:hAnsi="Book Antiqua"/>
                <w:i/>
                <w:iCs/>
                <w:sz w:val="21"/>
                <w:szCs w:val="21"/>
                <w:lang w:val="en-US" w:eastAsia="es-ES"/>
              </w:rPr>
              <w:t>SPECT</w:t>
            </w:r>
            <w:r w:rsidRPr="007F63C7">
              <w:rPr>
                <w:rFonts w:ascii="Book Antiqua" w:hAnsi="Book Antiqua"/>
                <w:sz w:val="21"/>
                <w:szCs w:val="21"/>
                <w:lang w:val="en-US" w:eastAsia="es-ES"/>
              </w:rPr>
              <w:t>: D2R occupancy predicted remission</w:t>
            </w:r>
          </w:p>
        </w:tc>
      </w:tr>
      <w:tr w:rsidR="004205EE" w:rsidRPr="007F63C7" w:rsidTr="004205EE">
        <w:trPr>
          <w:trHeight w:val="1202"/>
        </w:trPr>
        <w:tc>
          <w:tcPr>
            <w:tcW w:w="1951" w:type="dxa"/>
            <w:vMerge/>
            <w:vAlign w:val="center"/>
          </w:tcPr>
          <w:p w:rsidR="004205EE" w:rsidRPr="007F63C7" w:rsidRDefault="004205EE" w:rsidP="004205EE">
            <w:pPr>
              <w:autoSpaceDE w:val="0"/>
              <w:autoSpaceDN w:val="0"/>
              <w:adjustRightInd w:val="0"/>
              <w:snapToGrid w:val="0"/>
              <w:spacing w:line="360" w:lineRule="auto"/>
              <w:ind w:right="144"/>
              <w:jc w:val="both"/>
              <w:rPr>
                <w:rFonts w:ascii="Book Antiqua" w:hAnsi="Book Antiqua"/>
                <w:bCs/>
                <w:sz w:val="21"/>
                <w:szCs w:val="21"/>
                <w:lang w:eastAsia="es-ES"/>
              </w:rPr>
            </w:pPr>
          </w:p>
        </w:tc>
        <w:tc>
          <w:tcPr>
            <w:tcW w:w="1667" w:type="dxa"/>
            <w:vMerge/>
            <w:vAlign w:val="center"/>
          </w:tcPr>
          <w:p w:rsidR="004205EE" w:rsidRPr="007F63C7" w:rsidRDefault="004205EE" w:rsidP="004205EE">
            <w:pPr>
              <w:autoSpaceDE w:val="0"/>
              <w:autoSpaceDN w:val="0"/>
              <w:adjustRightInd w:val="0"/>
              <w:snapToGrid w:val="0"/>
              <w:spacing w:line="360" w:lineRule="auto"/>
              <w:ind w:left="144" w:right="144"/>
              <w:jc w:val="both"/>
              <w:rPr>
                <w:rFonts w:ascii="Book Antiqua" w:hAnsi="Book Antiqua"/>
                <w:sz w:val="21"/>
                <w:szCs w:val="21"/>
                <w:lang w:eastAsia="es-ES"/>
              </w:rPr>
            </w:pPr>
          </w:p>
        </w:tc>
        <w:tc>
          <w:tcPr>
            <w:tcW w:w="1170" w:type="dxa"/>
            <w:vMerge/>
            <w:vAlign w:val="center"/>
          </w:tcPr>
          <w:p w:rsidR="004205EE" w:rsidRPr="007F63C7" w:rsidRDefault="004205EE" w:rsidP="004205EE">
            <w:pPr>
              <w:autoSpaceDE w:val="0"/>
              <w:autoSpaceDN w:val="0"/>
              <w:adjustRightInd w:val="0"/>
              <w:snapToGrid w:val="0"/>
              <w:spacing w:line="360" w:lineRule="auto"/>
              <w:ind w:left="144" w:right="144"/>
              <w:jc w:val="both"/>
              <w:rPr>
                <w:rFonts w:ascii="Book Antiqua" w:hAnsi="Book Antiqua"/>
                <w:sz w:val="21"/>
                <w:szCs w:val="21"/>
                <w:lang w:val="en-US" w:eastAsia="es-ES"/>
              </w:rPr>
            </w:pPr>
          </w:p>
        </w:tc>
        <w:tc>
          <w:tcPr>
            <w:tcW w:w="1170" w:type="dxa"/>
            <w:gridSpan w:val="2"/>
            <w:vMerge/>
            <w:vAlign w:val="center"/>
          </w:tcPr>
          <w:p w:rsidR="004205EE" w:rsidRPr="007F63C7" w:rsidRDefault="004205EE" w:rsidP="004205EE">
            <w:pPr>
              <w:snapToGrid w:val="0"/>
              <w:spacing w:line="360" w:lineRule="auto"/>
              <w:ind w:left="144" w:right="144"/>
              <w:jc w:val="both"/>
              <w:rPr>
                <w:rFonts w:ascii="Book Antiqua" w:hAnsi="Book Antiqua"/>
                <w:sz w:val="21"/>
                <w:szCs w:val="21"/>
                <w:lang w:eastAsia="es-ES"/>
              </w:rPr>
            </w:pPr>
          </w:p>
        </w:tc>
        <w:tc>
          <w:tcPr>
            <w:tcW w:w="1350" w:type="dxa"/>
            <w:vMerge/>
            <w:vAlign w:val="center"/>
          </w:tcPr>
          <w:p w:rsidR="004205EE" w:rsidRPr="007F63C7" w:rsidRDefault="004205EE" w:rsidP="004205EE">
            <w:pPr>
              <w:snapToGrid w:val="0"/>
              <w:spacing w:line="360" w:lineRule="auto"/>
              <w:ind w:left="144" w:right="144"/>
              <w:jc w:val="both"/>
              <w:rPr>
                <w:rFonts w:ascii="Book Antiqua" w:hAnsi="Book Antiqua"/>
                <w:sz w:val="21"/>
                <w:szCs w:val="21"/>
                <w:lang w:eastAsia="es-ES"/>
              </w:rPr>
            </w:pPr>
          </w:p>
        </w:tc>
        <w:tc>
          <w:tcPr>
            <w:tcW w:w="1589" w:type="dxa"/>
            <w:vMerge/>
            <w:vAlign w:val="center"/>
          </w:tcPr>
          <w:p w:rsidR="004205EE" w:rsidRPr="007F63C7" w:rsidRDefault="004205EE" w:rsidP="004205EE">
            <w:pPr>
              <w:autoSpaceDE w:val="0"/>
              <w:autoSpaceDN w:val="0"/>
              <w:adjustRightInd w:val="0"/>
              <w:snapToGrid w:val="0"/>
              <w:spacing w:line="360" w:lineRule="auto"/>
              <w:ind w:left="144" w:right="144"/>
              <w:jc w:val="both"/>
              <w:rPr>
                <w:rFonts w:ascii="Book Antiqua" w:hAnsi="Book Antiqua"/>
                <w:sz w:val="21"/>
                <w:szCs w:val="21"/>
                <w:lang w:eastAsia="es-ES"/>
              </w:rPr>
            </w:pPr>
          </w:p>
        </w:tc>
        <w:tc>
          <w:tcPr>
            <w:tcW w:w="4394" w:type="dxa"/>
            <w:vAlign w:val="center"/>
          </w:tcPr>
          <w:p w:rsidR="004205EE" w:rsidRPr="007F63C7" w:rsidRDefault="004205EE" w:rsidP="004205EE">
            <w:pPr>
              <w:autoSpaceDE w:val="0"/>
              <w:autoSpaceDN w:val="0"/>
              <w:adjustRightInd w:val="0"/>
              <w:snapToGrid w:val="0"/>
              <w:spacing w:line="360" w:lineRule="auto"/>
              <w:ind w:left="144" w:right="144"/>
              <w:jc w:val="both"/>
              <w:rPr>
                <w:rFonts w:ascii="Book Antiqua" w:hAnsi="Book Antiqua"/>
                <w:i/>
                <w:iCs/>
                <w:sz w:val="21"/>
                <w:szCs w:val="21"/>
                <w:lang w:val="en-US" w:eastAsia="es-ES"/>
              </w:rPr>
            </w:pPr>
            <w:r w:rsidRPr="007F63C7">
              <w:rPr>
                <w:rFonts w:ascii="Book Antiqua" w:hAnsi="Book Antiqua"/>
                <w:i/>
                <w:iCs/>
                <w:sz w:val="21"/>
                <w:szCs w:val="21"/>
                <w:lang w:val="en-US" w:eastAsia="es-ES"/>
              </w:rPr>
              <w:t>PET</w:t>
            </w:r>
            <w:r w:rsidRPr="007F63C7">
              <w:rPr>
                <w:rFonts w:ascii="Book Antiqua" w:hAnsi="Book Antiqua"/>
                <w:sz w:val="21"/>
                <w:szCs w:val="21"/>
                <w:lang w:val="en-US" w:eastAsia="es-ES"/>
              </w:rPr>
              <w:t>: Glucose metabolism</w:t>
            </w:r>
            <w:r w:rsidRPr="007F63C7">
              <w:rPr>
                <w:rFonts w:ascii="Book Antiqua" w:eastAsia="宋体" w:hAnsi="Book Antiqua" w:hint="eastAsia"/>
                <w:sz w:val="21"/>
                <w:szCs w:val="21"/>
                <w:lang w:val="en-US" w:eastAsia="zh-CN"/>
              </w:rPr>
              <w:t xml:space="preserve"> </w:t>
            </w:r>
            <w:r w:rsidRPr="007F63C7">
              <w:rPr>
                <w:rFonts w:ascii="Book Antiqua" w:hAnsi="Book Antiqua"/>
                <w:sz w:val="21"/>
                <w:szCs w:val="21"/>
                <w:lang w:val="en-US" w:eastAsia="es-ES"/>
              </w:rPr>
              <w:t>in putamen and thalamus did not normalize with remission</w:t>
            </w:r>
          </w:p>
        </w:tc>
      </w:tr>
      <w:tr w:rsidR="007B6474" w:rsidRPr="007F63C7" w:rsidTr="004205EE">
        <w:tc>
          <w:tcPr>
            <w:tcW w:w="1951" w:type="dxa"/>
            <w:vAlign w:val="center"/>
          </w:tcPr>
          <w:p w:rsidR="007B6474" w:rsidRPr="007F63C7" w:rsidRDefault="007B6474" w:rsidP="004205EE">
            <w:pPr>
              <w:autoSpaceDE w:val="0"/>
              <w:autoSpaceDN w:val="0"/>
              <w:adjustRightInd w:val="0"/>
              <w:snapToGrid w:val="0"/>
              <w:spacing w:line="360" w:lineRule="auto"/>
              <w:ind w:right="144"/>
              <w:jc w:val="both"/>
              <w:rPr>
                <w:rFonts w:ascii="Book Antiqua" w:hAnsi="Book Antiqua"/>
                <w:bCs/>
                <w:sz w:val="21"/>
                <w:szCs w:val="21"/>
                <w:lang w:eastAsia="es-ES"/>
              </w:rPr>
            </w:pPr>
            <w:r w:rsidRPr="007F63C7">
              <w:rPr>
                <w:rFonts w:ascii="Book Antiqua" w:hAnsi="Book Antiqua"/>
                <w:bCs/>
                <w:sz w:val="21"/>
                <w:szCs w:val="21"/>
                <w:lang w:eastAsia="es-ES"/>
              </w:rPr>
              <w:t xml:space="preserve">Uezato </w:t>
            </w:r>
            <w:r w:rsidRPr="007F63C7">
              <w:rPr>
                <w:rFonts w:ascii="Book Antiqua" w:hAnsi="Book Antiqua"/>
                <w:bCs/>
                <w:i/>
                <w:iCs/>
                <w:sz w:val="21"/>
                <w:szCs w:val="21"/>
                <w:lang w:eastAsia="es-ES"/>
              </w:rPr>
              <w:t>et al</w:t>
            </w:r>
            <w:r w:rsidRPr="007F63C7">
              <w:rPr>
                <w:rFonts w:ascii="Book Antiqua" w:hAnsi="Book Antiqua"/>
                <w:bCs/>
                <w:sz w:val="21"/>
                <w:szCs w:val="21"/>
                <w:vertAlign w:val="superscript"/>
                <w:lang w:eastAsia="es-ES"/>
              </w:rPr>
              <w:t>[73]</w:t>
            </w:r>
            <w:r w:rsidRPr="007F63C7">
              <w:rPr>
                <w:rFonts w:ascii="Book Antiqua" w:hAnsi="Book Antiqua"/>
                <w:bCs/>
                <w:i/>
                <w:iCs/>
                <w:sz w:val="21"/>
                <w:szCs w:val="21"/>
                <w:lang w:eastAsia="es-ES"/>
              </w:rPr>
              <w:t xml:space="preserve">, </w:t>
            </w:r>
            <w:r w:rsidRPr="007F63C7">
              <w:rPr>
                <w:rFonts w:ascii="Book Antiqua" w:hAnsi="Book Antiqua"/>
                <w:bCs/>
                <w:sz w:val="21"/>
                <w:szCs w:val="21"/>
                <w:lang w:eastAsia="es-ES"/>
              </w:rPr>
              <w:t xml:space="preserve">2012 </w:t>
            </w:r>
          </w:p>
        </w:tc>
        <w:tc>
          <w:tcPr>
            <w:tcW w:w="1667" w:type="dxa"/>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Case report</w:t>
            </w:r>
          </w:p>
        </w:tc>
        <w:tc>
          <w:tcPr>
            <w:tcW w:w="1170" w:type="dxa"/>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SPECT</w:t>
            </w:r>
          </w:p>
        </w:tc>
        <w:tc>
          <w:tcPr>
            <w:tcW w:w="1170" w:type="dxa"/>
            <w:gridSpan w:val="2"/>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Age = 53</w:t>
            </w:r>
          </w:p>
        </w:tc>
        <w:tc>
          <w:tcPr>
            <w:tcW w:w="1350" w:type="dxa"/>
            <w:vAlign w:val="center"/>
          </w:tcPr>
          <w:p w:rsidR="007B6474" w:rsidRPr="007F63C7" w:rsidRDefault="007B6474" w:rsidP="004205EE">
            <w:pPr>
              <w:snapToGrid w:val="0"/>
              <w:spacing w:line="360" w:lineRule="auto"/>
              <w:ind w:left="144" w:right="144"/>
              <w:jc w:val="both"/>
              <w:rPr>
                <w:rFonts w:ascii="Book Antiqua" w:hAnsi="Book Antiqua"/>
                <w:b/>
                <w:sz w:val="21"/>
                <w:szCs w:val="21"/>
              </w:rPr>
            </w:pPr>
            <w:r w:rsidRPr="007F63C7">
              <w:rPr>
                <w:rFonts w:ascii="Book Antiqua" w:hAnsi="Book Antiqua"/>
                <w:sz w:val="21"/>
                <w:szCs w:val="21"/>
                <w:lang w:eastAsia="es-ES"/>
              </w:rPr>
              <w:t xml:space="preserve">       -</w:t>
            </w:r>
          </w:p>
        </w:tc>
        <w:tc>
          <w:tcPr>
            <w:tcW w:w="1589" w:type="dxa"/>
            <w:vAlign w:val="center"/>
          </w:tcPr>
          <w:p w:rsidR="007B6474" w:rsidRPr="007F63C7" w:rsidRDefault="007B6474" w:rsidP="004205EE">
            <w:pPr>
              <w:snapToGrid w:val="0"/>
              <w:spacing w:line="360" w:lineRule="auto"/>
              <w:ind w:left="144" w:right="144"/>
              <w:jc w:val="both"/>
              <w:rPr>
                <w:rFonts w:ascii="Book Antiqua" w:hAnsi="Book Antiqua"/>
                <w:sz w:val="21"/>
                <w:szCs w:val="21"/>
                <w:lang w:eastAsia="es-ES"/>
              </w:rPr>
            </w:pPr>
            <w:r w:rsidRPr="007F63C7">
              <w:rPr>
                <w:rFonts w:ascii="Book Antiqua" w:hAnsi="Book Antiqua"/>
                <w:sz w:val="21"/>
                <w:szCs w:val="21"/>
                <w:lang w:eastAsia="es-ES"/>
              </w:rPr>
              <w:t xml:space="preserve">     Somatic</w:t>
            </w:r>
          </w:p>
        </w:tc>
        <w:tc>
          <w:tcPr>
            <w:tcW w:w="4394" w:type="dxa"/>
            <w:vAlign w:val="center"/>
          </w:tcPr>
          <w:p w:rsidR="007B6474" w:rsidRPr="007F63C7" w:rsidRDefault="007B6474" w:rsidP="004205EE">
            <w:pPr>
              <w:autoSpaceDE w:val="0"/>
              <w:autoSpaceDN w:val="0"/>
              <w:adjustRightInd w:val="0"/>
              <w:snapToGrid w:val="0"/>
              <w:spacing w:line="360" w:lineRule="auto"/>
              <w:ind w:left="144" w:right="144"/>
              <w:jc w:val="both"/>
              <w:rPr>
                <w:rFonts w:ascii="Book Antiqua" w:hAnsi="Book Antiqua"/>
                <w:sz w:val="21"/>
                <w:szCs w:val="21"/>
                <w:lang w:val="en-US" w:eastAsia="es-ES"/>
              </w:rPr>
            </w:pPr>
            <w:r w:rsidRPr="007F63C7">
              <w:rPr>
                <w:rFonts w:ascii="Book Antiqua" w:hAnsi="Book Antiqua"/>
                <w:sz w:val="21"/>
                <w:szCs w:val="21"/>
                <w:lang w:val="en-US" w:eastAsia="es-ES"/>
              </w:rPr>
              <w:t>Hyperperfusion in the right temporal lobe normalized after</w:t>
            </w:r>
            <w:r w:rsidRPr="007F63C7">
              <w:rPr>
                <w:rFonts w:ascii="Book Antiqua" w:eastAsia="宋体" w:hAnsi="Book Antiqua"/>
                <w:sz w:val="21"/>
                <w:szCs w:val="21"/>
                <w:lang w:val="en-US" w:eastAsia="zh-CN"/>
              </w:rPr>
              <w:t xml:space="preserve"> </w:t>
            </w:r>
            <w:r w:rsidRPr="007F63C7">
              <w:rPr>
                <w:rFonts w:ascii="Book Antiqua" w:hAnsi="Book Antiqua"/>
                <w:sz w:val="21"/>
                <w:szCs w:val="21"/>
                <w:lang w:val="en-US" w:eastAsia="es-ES"/>
              </w:rPr>
              <w:t>electroconvulsive therapy</w:t>
            </w:r>
          </w:p>
        </w:tc>
      </w:tr>
    </w:tbl>
    <w:p w:rsidR="001A67AB" w:rsidRPr="00DA5C46" w:rsidRDefault="00994E44" w:rsidP="00DA5C46">
      <w:pPr>
        <w:autoSpaceDE w:val="0"/>
        <w:autoSpaceDN w:val="0"/>
        <w:adjustRightInd w:val="0"/>
        <w:snapToGrid w:val="0"/>
        <w:spacing w:line="360" w:lineRule="auto"/>
        <w:ind w:right="144"/>
        <w:jc w:val="both"/>
        <w:rPr>
          <w:rFonts w:ascii="Book Antiqua" w:hAnsi="Book Antiqua"/>
          <w:color w:val="000000"/>
          <w:lang w:val="en-US" w:eastAsia="es-ES"/>
        </w:rPr>
      </w:pPr>
      <w:r w:rsidRPr="007F63C7">
        <w:rPr>
          <w:rFonts w:ascii="Book Antiqua" w:hAnsi="Book Antiqua"/>
          <w:color w:val="000000"/>
          <w:lang w:val="en-US" w:eastAsia="es-ES"/>
        </w:rPr>
        <w:t xml:space="preserve">DD: Delusional </w:t>
      </w:r>
      <w:r w:rsidR="007C2CF9" w:rsidRPr="007F63C7">
        <w:rPr>
          <w:rFonts w:ascii="Book Antiqua" w:hAnsi="Book Antiqua"/>
          <w:color w:val="000000"/>
          <w:lang w:val="en-US" w:eastAsia="es-ES"/>
        </w:rPr>
        <w:t>d</w:t>
      </w:r>
      <w:r w:rsidRPr="007F63C7">
        <w:rPr>
          <w:rFonts w:ascii="Book Antiqua" w:hAnsi="Book Antiqua"/>
          <w:color w:val="000000"/>
          <w:lang w:val="en-US" w:eastAsia="es-ES"/>
        </w:rPr>
        <w:t>isorder</w:t>
      </w:r>
      <w:r w:rsidR="007C2CF9" w:rsidRPr="007F63C7">
        <w:rPr>
          <w:rFonts w:ascii="Book Antiqua" w:hAnsi="Book Antiqua"/>
          <w:color w:val="000000"/>
          <w:lang w:val="en-US" w:eastAsia="es-ES"/>
        </w:rPr>
        <w:t xml:space="preserve">; </w:t>
      </w:r>
      <w:r w:rsidRPr="007F63C7">
        <w:rPr>
          <w:rFonts w:ascii="Book Antiqua" w:hAnsi="Book Antiqua"/>
          <w:color w:val="000000"/>
          <w:lang w:val="en-US" w:eastAsia="es-ES"/>
        </w:rPr>
        <w:t xml:space="preserve">CT: Computerized </w:t>
      </w:r>
      <w:r w:rsidR="007C2CF9" w:rsidRPr="007F63C7">
        <w:rPr>
          <w:rFonts w:ascii="Book Antiqua" w:hAnsi="Book Antiqua"/>
          <w:color w:val="000000"/>
          <w:lang w:val="en-US" w:eastAsia="es-ES"/>
        </w:rPr>
        <w:t>t</w:t>
      </w:r>
      <w:r w:rsidRPr="007F63C7">
        <w:rPr>
          <w:rFonts w:ascii="Book Antiqua" w:hAnsi="Book Antiqua"/>
          <w:color w:val="000000"/>
          <w:lang w:val="en-US" w:eastAsia="es-ES"/>
        </w:rPr>
        <w:t>omography</w:t>
      </w:r>
      <w:r w:rsidR="007C2CF9" w:rsidRPr="007F63C7">
        <w:rPr>
          <w:rFonts w:ascii="Book Antiqua" w:hAnsi="Book Antiqua"/>
          <w:color w:val="000000"/>
          <w:lang w:val="en-US" w:eastAsia="es-ES"/>
        </w:rPr>
        <w:t>;</w:t>
      </w:r>
      <w:r w:rsidRPr="007F63C7">
        <w:rPr>
          <w:rFonts w:ascii="Book Antiqua" w:hAnsi="Book Antiqua"/>
          <w:color w:val="000000"/>
          <w:lang w:val="en-US" w:eastAsia="es-ES"/>
        </w:rPr>
        <w:t xml:space="preserve"> MRI: Magnetic </w:t>
      </w:r>
      <w:r w:rsidR="007C2CF9" w:rsidRPr="007F63C7">
        <w:rPr>
          <w:rFonts w:ascii="Book Antiqua" w:hAnsi="Book Antiqua"/>
          <w:color w:val="000000"/>
          <w:lang w:val="en-US" w:eastAsia="es-ES"/>
        </w:rPr>
        <w:t>r</w:t>
      </w:r>
      <w:r w:rsidRPr="007F63C7">
        <w:rPr>
          <w:rFonts w:ascii="Book Antiqua" w:hAnsi="Book Antiqua"/>
          <w:color w:val="000000"/>
          <w:lang w:val="en-US" w:eastAsia="es-ES"/>
        </w:rPr>
        <w:t xml:space="preserve">esonance </w:t>
      </w:r>
      <w:r w:rsidR="007C2CF9" w:rsidRPr="007F63C7">
        <w:rPr>
          <w:rFonts w:ascii="Book Antiqua" w:hAnsi="Book Antiqua"/>
          <w:color w:val="000000"/>
          <w:lang w:val="en-US" w:eastAsia="es-ES"/>
        </w:rPr>
        <w:t>i</w:t>
      </w:r>
      <w:r w:rsidRPr="007F63C7">
        <w:rPr>
          <w:rFonts w:ascii="Book Antiqua" w:hAnsi="Book Antiqua"/>
          <w:color w:val="000000"/>
          <w:lang w:val="en-US" w:eastAsia="es-ES"/>
        </w:rPr>
        <w:t>maging</w:t>
      </w:r>
      <w:r w:rsidR="007C2CF9" w:rsidRPr="007F63C7">
        <w:rPr>
          <w:rFonts w:ascii="Book Antiqua" w:hAnsi="Book Antiqua"/>
          <w:color w:val="000000"/>
          <w:lang w:val="en-US" w:eastAsia="es-ES"/>
        </w:rPr>
        <w:t>;</w:t>
      </w:r>
      <w:r w:rsidRPr="007F63C7">
        <w:rPr>
          <w:rFonts w:ascii="Book Antiqua" w:hAnsi="Book Antiqua"/>
          <w:color w:val="000000"/>
          <w:lang w:val="en-US" w:eastAsia="es-ES"/>
        </w:rPr>
        <w:t xml:space="preserve"> SPECT: Single </w:t>
      </w:r>
      <w:r w:rsidR="007C2CF9" w:rsidRPr="007F63C7">
        <w:rPr>
          <w:rFonts w:ascii="Book Antiqua" w:hAnsi="Book Antiqua"/>
          <w:color w:val="000000"/>
          <w:lang w:val="en-US" w:eastAsia="es-ES"/>
        </w:rPr>
        <w:t>p</w:t>
      </w:r>
      <w:r w:rsidRPr="007F63C7">
        <w:rPr>
          <w:rFonts w:ascii="Book Antiqua" w:hAnsi="Book Antiqua"/>
          <w:color w:val="000000"/>
          <w:lang w:val="en-US" w:eastAsia="es-ES"/>
        </w:rPr>
        <w:t xml:space="preserve">hoton </w:t>
      </w:r>
      <w:r w:rsidR="007C2CF9" w:rsidRPr="007F63C7">
        <w:rPr>
          <w:rFonts w:ascii="Book Antiqua" w:hAnsi="Book Antiqua"/>
          <w:color w:val="000000"/>
          <w:lang w:val="en-US" w:eastAsia="es-ES"/>
        </w:rPr>
        <w:t>e</w:t>
      </w:r>
      <w:r w:rsidRPr="007F63C7">
        <w:rPr>
          <w:rFonts w:ascii="Book Antiqua" w:hAnsi="Book Antiqua"/>
          <w:color w:val="000000"/>
          <w:lang w:val="en-US" w:eastAsia="es-ES"/>
        </w:rPr>
        <w:t xml:space="preserve">mission </w:t>
      </w:r>
      <w:r w:rsidR="007C2CF9" w:rsidRPr="007F63C7">
        <w:rPr>
          <w:rFonts w:ascii="Book Antiqua" w:hAnsi="Book Antiqua"/>
          <w:color w:val="000000"/>
          <w:lang w:val="en-US" w:eastAsia="es-ES"/>
        </w:rPr>
        <w:t>c</w:t>
      </w:r>
      <w:r w:rsidRPr="007F63C7">
        <w:rPr>
          <w:rFonts w:ascii="Book Antiqua" w:hAnsi="Book Antiqua"/>
          <w:color w:val="000000"/>
          <w:lang w:val="en-US" w:eastAsia="es-ES"/>
        </w:rPr>
        <w:t xml:space="preserve">omputed </w:t>
      </w:r>
      <w:r w:rsidR="007C2CF9" w:rsidRPr="007F63C7">
        <w:rPr>
          <w:rFonts w:ascii="Book Antiqua" w:hAnsi="Book Antiqua"/>
          <w:color w:val="000000"/>
          <w:lang w:val="en-US" w:eastAsia="es-ES"/>
        </w:rPr>
        <w:t>t</w:t>
      </w:r>
      <w:r w:rsidRPr="007F63C7">
        <w:rPr>
          <w:rFonts w:ascii="Book Antiqua" w:hAnsi="Book Antiqua"/>
          <w:color w:val="000000"/>
          <w:lang w:val="en-US" w:eastAsia="es-ES"/>
        </w:rPr>
        <w:t>omography</w:t>
      </w:r>
      <w:r w:rsidR="007C2CF9" w:rsidRPr="007F63C7">
        <w:rPr>
          <w:rFonts w:ascii="Book Antiqua" w:hAnsi="Book Antiqua"/>
          <w:color w:val="000000"/>
          <w:lang w:val="en-US" w:eastAsia="es-ES"/>
        </w:rPr>
        <w:t xml:space="preserve">; </w:t>
      </w:r>
      <w:r w:rsidRPr="007F63C7">
        <w:rPr>
          <w:rFonts w:ascii="Book Antiqua" w:hAnsi="Book Antiqua"/>
          <w:color w:val="000000"/>
          <w:lang w:val="en-US" w:eastAsia="es-ES"/>
        </w:rPr>
        <w:t xml:space="preserve">rCBF: Regional </w:t>
      </w:r>
      <w:r w:rsidR="007C2CF9" w:rsidRPr="007F63C7">
        <w:rPr>
          <w:rFonts w:ascii="Book Antiqua" w:hAnsi="Book Antiqua"/>
          <w:color w:val="000000"/>
          <w:lang w:val="en-US" w:eastAsia="es-ES"/>
        </w:rPr>
        <w:t>c</w:t>
      </w:r>
      <w:r w:rsidRPr="007F63C7">
        <w:rPr>
          <w:rFonts w:ascii="Book Antiqua" w:hAnsi="Book Antiqua"/>
          <w:color w:val="000000"/>
          <w:lang w:val="en-US" w:eastAsia="es-ES"/>
        </w:rPr>
        <w:t xml:space="preserve">erebral </w:t>
      </w:r>
      <w:r w:rsidR="007C2CF9" w:rsidRPr="007F63C7">
        <w:rPr>
          <w:rFonts w:ascii="Book Antiqua" w:hAnsi="Book Antiqua"/>
          <w:color w:val="000000"/>
          <w:lang w:val="en-US" w:eastAsia="es-ES"/>
        </w:rPr>
        <w:t>b</w:t>
      </w:r>
      <w:r w:rsidRPr="007F63C7">
        <w:rPr>
          <w:rFonts w:ascii="Book Antiqua" w:hAnsi="Book Antiqua"/>
          <w:color w:val="000000"/>
          <w:lang w:val="en-US" w:eastAsia="es-ES"/>
        </w:rPr>
        <w:t xml:space="preserve">lood </w:t>
      </w:r>
      <w:r w:rsidR="007C2CF9" w:rsidRPr="007F63C7">
        <w:rPr>
          <w:rFonts w:ascii="Book Antiqua" w:hAnsi="Book Antiqua"/>
          <w:color w:val="000000"/>
          <w:lang w:val="en-US" w:eastAsia="es-ES"/>
        </w:rPr>
        <w:t>f</w:t>
      </w:r>
      <w:r w:rsidRPr="007F63C7">
        <w:rPr>
          <w:rFonts w:ascii="Book Antiqua" w:hAnsi="Book Antiqua"/>
          <w:color w:val="000000"/>
          <w:lang w:val="en-US" w:eastAsia="es-ES"/>
        </w:rPr>
        <w:t>low</w:t>
      </w:r>
      <w:r w:rsidR="007C2CF9" w:rsidRPr="007F63C7">
        <w:rPr>
          <w:rFonts w:ascii="Book Antiqua" w:hAnsi="Book Antiqua"/>
          <w:color w:val="000000"/>
          <w:lang w:val="en-US" w:eastAsia="es-ES"/>
        </w:rPr>
        <w:t>;</w:t>
      </w:r>
      <w:r w:rsidRPr="007F63C7">
        <w:rPr>
          <w:rFonts w:ascii="Book Antiqua" w:hAnsi="Book Antiqua"/>
          <w:color w:val="000000"/>
          <w:lang w:val="en-US" w:eastAsia="es-ES"/>
        </w:rPr>
        <w:t xml:space="preserve"> PET: Positron </w:t>
      </w:r>
      <w:r w:rsidR="007C2CF9" w:rsidRPr="007F63C7">
        <w:rPr>
          <w:rFonts w:ascii="Book Antiqua" w:hAnsi="Book Antiqua"/>
          <w:color w:val="000000"/>
          <w:lang w:val="en-US" w:eastAsia="es-ES"/>
        </w:rPr>
        <w:t>emission tomography</w:t>
      </w:r>
      <w:r w:rsidRPr="007F63C7">
        <w:rPr>
          <w:rFonts w:ascii="Book Antiqua" w:hAnsi="Book Antiqua"/>
          <w:color w:val="000000"/>
          <w:lang w:val="en-US" w:eastAsia="es-ES"/>
        </w:rPr>
        <w:t xml:space="preserve">. DaT: Striatal </w:t>
      </w:r>
      <w:r w:rsidR="007C2CF9" w:rsidRPr="007F63C7">
        <w:rPr>
          <w:rFonts w:ascii="Book Antiqua" w:hAnsi="Book Antiqua"/>
          <w:color w:val="000000"/>
          <w:lang w:val="en-US" w:eastAsia="es-ES"/>
        </w:rPr>
        <w:t>d</w:t>
      </w:r>
      <w:r w:rsidRPr="007F63C7">
        <w:rPr>
          <w:rFonts w:ascii="Book Antiqua" w:hAnsi="Book Antiqua"/>
          <w:color w:val="000000"/>
          <w:lang w:val="en-US" w:eastAsia="es-ES"/>
        </w:rPr>
        <w:t xml:space="preserve">opamine </w:t>
      </w:r>
      <w:r w:rsidR="007C2CF9" w:rsidRPr="007F63C7">
        <w:rPr>
          <w:rFonts w:ascii="Book Antiqua" w:hAnsi="Book Antiqua"/>
          <w:color w:val="000000"/>
          <w:lang w:val="en-US" w:eastAsia="es-ES"/>
        </w:rPr>
        <w:t>t</w:t>
      </w:r>
      <w:r w:rsidRPr="007F63C7">
        <w:rPr>
          <w:rFonts w:ascii="Book Antiqua" w:hAnsi="Book Antiqua"/>
          <w:color w:val="000000"/>
          <w:lang w:val="en-US" w:eastAsia="es-ES"/>
        </w:rPr>
        <w:t>ransporter</w:t>
      </w:r>
      <w:r w:rsidR="00394E3D" w:rsidRPr="007F63C7">
        <w:rPr>
          <w:rFonts w:ascii="Book Antiqua" w:hAnsi="Book Antiqua"/>
          <w:color w:val="000000"/>
          <w:lang w:val="en-US" w:eastAsia="es-ES"/>
        </w:rPr>
        <w:t>;</w:t>
      </w:r>
      <w:r w:rsidR="007C2CF9" w:rsidRPr="007F63C7">
        <w:rPr>
          <w:rFonts w:ascii="Book Antiqua" w:hAnsi="Book Antiqua"/>
          <w:color w:val="000000"/>
          <w:lang w:val="en-US" w:eastAsia="es-ES"/>
        </w:rPr>
        <w:t xml:space="preserve"> </w:t>
      </w:r>
      <w:r w:rsidRPr="007F63C7">
        <w:rPr>
          <w:rFonts w:ascii="Book Antiqua" w:hAnsi="Book Antiqua"/>
          <w:color w:val="000000"/>
          <w:lang w:val="en-US" w:eastAsia="es-ES"/>
        </w:rPr>
        <w:t xml:space="preserve">D2R: D2 </w:t>
      </w:r>
      <w:r w:rsidR="00D928AF" w:rsidRPr="007F63C7">
        <w:rPr>
          <w:rFonts w:ascii="Book Antiqua" w:hAnsi="Book Antiqua"/>
          <w:color w:val="000000"/>
          <w:lang w:val="en-US" w:eastAsia="es-ES"/>
        </w:rPr>
        <w:t>r</w:t>
      </w:r>
      <w:r w:rsidR="004C5964" w:rsidRPr="007F63C7">
        <w:rPr>
          <w:rFonts w:ascii="Book Antiqua" w:hAnsi="Book Antiqua"/>
          <w:color w:val="000000"/>
          <w:lang w:val="en-US" w:eastAsia="es-ES"/>
        </w:rPr>
        <w:t>eceptor.</w:t>
      </w:r>
      <w:r w:rsidR="004C5964" w:rsidRPr="007B6474">
        <w:rPr>
          <w:rFonts w:ascii="Book Antiqua" w:hAnsi="Book Antiqua"/>
          <w:color w:val="000000"/>
          <w:lang w:val="en-US" w:eastAsia="es-ES"/>
        </w:rPr>
        <w:t xml:space="preserve"> </w:t>
      </w:r>
    </w:p>
    <w:sectPr w:rsidR="001A67AB" w:rsidRPr="00DA5C46" w:rsidSect="00ED384E">
      <w:pgSz w:w="15309" w:h="16840"/>
      <w:pgMar w:top="1418" w:right="2251" w:bottom="1718" w:left="22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4A" w:rsidRDefault="00652F4A" w:rsidP="001B37D7">
      <w:r>
        <w:separator/>
      </w:r>
    </w:p>
  </w:endnote>
  <w:endnote w:type="continuationSeparator" w:id="0">
    <w:p w:rsidR="00652F4A" w:rsidRDefault="00652F4A" w:rsidP="001B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00" w:rsidRPr="003F4D59" w:rsidRDefault="003C1C00">
    <w:pPr>
      <w:pStyle w:val="a4"/>
      <w:jc w:val="center"/>
      <w:rPr>
        <w:sz w:val="18"/>
      </w:rPr>
    </w:pPr>
    <w:r w:rsidRPr="003F4D59">
      <w:rPr>
        <w:sz w:val="18"/>
      </w:rPr>
      <w:fldChar w:fldCharType="begin"/>
    </w:r>
    <w:r w:rsidRPr="003F4D59">
      <w:rPr>
        <w:sz w:val="18"/>
      </w:rPr>
      <w:instrText xml:space="preserve"> PAGE   \* MERGEFORMAT </w:instrText>
    </w:r>
    <w:r w:rsidRPr="003F4D59">
      <w:rPr>
        <w:sz w:val="18"/>
      </w:rPr>
      <w:fldChar w:fldCharType="separate"/>
    </w:r>
    <w:r w:rsidR="00431E86">
      <w:rPr>
        <w:noProof/>
        <w:sz w:val="18"/>
      </w:rPr>
      <w:t>1</w:t>
    </w:r>
    <w:r w:rsidRPr="003F4D59">
      <w:rPr>
        <w:noProof/>
        <w:sz w:val="18"/>
      </w:rPr>
      <w:fldChar w:fldCharType="end"/>
    </w:r>
  </w:p>
  <w:p w:rsidR="003C1C00" w:rsidRDefault="003C1C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4A" w:rsidRDefault="00652F4A" w:rsidP="001B37D7">
      <w:r>
        <w:separator/>
      </w:r>
    </w:p>
  </w:footnote>
  <w:footnote w:type="continuationSeparator" w:id="0">
    <w:p w:rsidR="00652F4A" w:rsidRDefault="00652F4A" w:rsidP="001B3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7E3"/>
    <w:multiLevelType w:val="multilevel"/>
    <w:tmpl w:val="D10E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11DCC"/>
    <w:multiLevelType w:val="hybridMultilevel"/>
    <w:tmpl w:val="A170ED46"/>
    <w:lvl w:ilvl="0" w:tplc="3B4060D8">
      <w:numFmt w:val="bullet"/>
      <w:lvlText w:val="-"/>
      <w:lvlJc w:val="left"/>
      <w:pPr>
        <w:ind w:left="216" w:hanging="360"/>
      </w:pPr>
      <w:rPr>
        <w:rFonts w:ascii="Times New Roman" w:eastAsia="Calibri" w:hAnsi="Times New Roman" w:cs="Times New Roman" w:hint="default"/>
      </w:rPr>
    </w:lvl>
    <w:lvl w:ilvl="1" w:tplc="04030003" w:tentative="1">
      <w:start w:val="1"/>
      <w:numFmt w:val="bullet"/>
      <w:lvlText w:val="o"/>
      <w:lvlJc w:val="left"/>
      <w:pPr>
        <w:ind w:left="936" w:hanging="360"/>
      </w:pPr>
      <w:rPr>
        <w:rFonts w:ascii="Courier New" w:hAnsi="Courier New" w:cs="Courier New" w:hint="default"/>
      </w:rPr>
    </w:lvl>
    <w:lvl w:ilvl="2" w:tplc="04030005" w:tentative="1">
      <w:start w:val="1"/>
      <w:numFmt w:val="bullet"/>
      <w:lvlText w:val=""/>
      <w:lvlJc w:val="left"/>
      <w:pPr>
        <w:ind w:left="1656" w:hanging="360"/>
      </w:pPr>
      <w:rPr>
        <w:rFonts w:ascii="Wingdings" w:hAnsi="Wingdings" w:hint="default"/>
      </w:rPr>
    </w:lvl>
    <w:lvl w:ilvl="3" w:tplc="04030001" w:tentative="1">
      <w:start w:val="1"/>
      <w:numFmt w:val="bullet"/>
      <w:lvlText w:val=""/>
      <w:lvlJc w:val="left"/>
      <w:pPr>
        <w:ind w:left="2376" w:hanging="360"/>
      </w:pPr>
      <w:rPr>
        <w:rFonts w:ascii="Symbol" w:hAnsi="Symbol" w:hint="default"/>
      </w:rPr>
    </w:lvl>
    <w:lvl w:ilvl="4" w:tplc="04030003" w:tentative="1">
      <w:start w:val="1"/>
      <w:numFmt w:val="bullet"/>
      <w:lvlText w:val="o"/>
      <w:lvlJc w:val="left"/>
      <w:pPr>
        <w:ind w:left="3096" w:hanging="360"/>
      </w:pPr>
      <w:rPr>
        <w:rFonts w:ascii="Courier New" w:hAnsi="Courier New" w:cs="Courier New" w:hint="default"/>
      </w:rPr>
    </w:lvl>
    <w:lvl w:ilvl="5" w:tplc="04030005" w:tentative="1">
      <w:start w:val="1"/>
      <w:numFmt w:val="bullet"/>
      <w:lvlText w:val=""/>
      <w:lvlJc w:val="left"/>
      <w:pPr>
        <w:ind w:left="3816" w:hanging="360"/>
      </w:pPr>
      <w:rPr>
        <w:rFonts w:ascii="Wingdings" w:hAnsi="Wingdings" w:hint="default"/>
      </w:rPr>
    </w:lvl>
    <w:lvl w:ilvl="6" w:tplc="04030001" w:tentative="1">
      <w:start w:val="1"/>
      <w:numFmt w:val="bullet"/>
      <w:lvlText w:val=""/>
      <w:lvlJc w:val="left"/>
      <w:pPr>
        <w:ind w:left="4536" w:hanging="360"/>
      </w:pPr>
      <w:rPr>
        <w:rFonts w:ascii="Symbol" w:hAnsi="Symbol" w:hint="default"/>
      </w:rPr>
    </w:lvl>
    <w:lvl w:ilvl="7" w:tplc="04030003" w:tentative="1">
      <w:start w:val="1"/>
      <w:numFmt w:val="bullet"/>
      <w:lvlText w:val="o"/>
      <w:lvlJc w:val="left"/>
      <w:pPr>
        <w:ind w:left="5256" w:hanging="360"/>
      </w:pPr>
      <w:rPr>
        <w:rFonts w:ascii="Courier New" w:hAnsi="Courier New" w:cs="Courier New" w:hint="default"/>
      </w:rPr>
    </w:lvl>
    <w:lvl w:ilvl="8" w:tplc="04030005" w:tentative="1">
      <w:start w:val="1"/>
      <w:numFmt w:val="bullet"/>
      <w:lvlText w:val=""/>
      <w:lvlJc w:val="left"/>
      <w:pPr>
        <w:ind w:left="5976" w:hanging="360"/>
      </w:pPr>
      <w:rPr>
        <w:rFonts w:ascii="Wingdings" w:hAnsi="Wingdings" w:hint="default"/>
      </w:rPr>
    </w:lvl>
  </w:abstractNum>
  <w:abstractNum w:abstractNumId="2">
    <w:nsid w:val="44B336B6"/>
    <w:multiLevelType w:val="hybridMultilevel"/>
    <w:tmpl w:val="479C8E7A"/>
    <w:lvl w:ilvl="0" w:tplc="7B5629C8">
      <w:start w:val="8"/>
      <w:numFmt w:val="bullet"/>
      <w:lvlText w:val=""/>
      <w:lvlJc w:val="left"/>
      <w:pPr>
        <w:ind w:left="216" w:hanging="360"/>
      </w:pPr>
      <w:rPr>
        <w:rFonts w:ascii="Symbol" w:eastAsia="Calibri" w:hAnsi="Symbol" w:cs="Times New Roman" w:hint="default"/>
        <w:b/>
      </w:rPr>
    </w:lvl>
    <w:lvl w:ilvl="1" w:tplc="04090003" w:tentative="1">
      <w:start w:val="1"/>
      <w:numFmt w:val="bullet"/>
      <w:lvlText w:val="o"/>
      <w:lvlJc w:val="left"/>
      <w:pPr>
        <w:ind w:left="936" w:hanging="360"/>
      </w:pPr>
      <w:rPr>
        <w:rFonts w:ascii="Courier New" w:hAnsi="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
    <w:nsid w:val="55B9519C"/>
    <w:multiLevelType w:val="hybridMultilevel"/>
    <w:tmpl w:val="137C01A2"/>
    <w:lvl w:ilvl="0" w:tplc="B2D06068">
      <w:start w:val="1"/>
      <w:numFmt w:val="lowerLetter"/>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4">
    <w:nsid w:val="7CE76F81"/>
    <w:multiLevelType w:val="multilevel"/>
    <w:tmpl w:val="F43A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D449D2"/>
    <w:multiLevelType w:val="hybridMultilevel"/>
    <w:tmpl w:val="9B56CE50"/>
    <w:lvl w:ilvl="0" w:tplc="59B86C2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6F"/>
    <w:rsid w:val="00002DF3"/>
    <w:rsid w:val="0001304F"/>
    <w:rsid w:val="0001320D"/>
    <w:rsid w:val="00013E9E"/>
    <w:rsid w:val="0001509B"/>
    <w:rsid w:val="00032082"/>
    <w:rsid w:val="0003208C"/>
    <w:rsid w:val="0003370E"/>
    <w:rsid w:val="00033D7E"/>
    <w:rsid w:val="000378B0"/>
    <w:rsid w:val="00042CBE"/>
    <w:rsid w:val="000462D5"/>
    <w:rsid w:val="000464AA"/>
    <w:rsid w:val="00046D3F"/>
    <w:rsid w:val="00051EE4"/>
    <w:rsid w:val="00055B6B"/>
    <w:rsid w:val="00056E4F"/>
    <w:rsid w:val="00057B1E"/>
    <w:rsid w:val="00060DB0"/>
    <w:rsid w:val="00063674"/>
    <w:rsid w:val="00070C6C"/>
    <w:rsid w:val="00072631"/>
    <w:rsid w:val="00072C1C"/>
    <w:rsid w:val="00076DA4"/>
    <w:rsid w:val="0008207E"/>
    <w:rsid w:val="0008229B"/>
    <w:rsid w:val="00083526"/>
    <w:rsid w:val="00086C5C"/>
    <w:rsid w:val="000921EF"/>
    <w:rsid w:val="00092609"/>
    <w:rsid w:val="000953BD"/>
    <w:rsid w:val="000A0C81"/>
    <w:rsid w:val="000A2B38"/>
    <w:rsid w:val="000A7BF5"/>
    <w:rsid w:val="000B35D1"/>
    <w:rsid w:val="000B50B2"/>
    <w:rsid w:val="000B7560"/>
    <w:rsid w:val="000C09A7"/>
    <w:rsid w:val="000C1368"/>
    <w:rsid w:val="000C213F"/>
    <w:rsid w:val="000C2A39"/>
    <w:rsid w:val="000C6616"/>
    <w:rsid w:val="000C77D3"/>
    <w:rsid w:val="000D0330"/>
    <w:rsid w:val="000E1994"/>
    <w:rsid w:val="000E1A60"/>
    <w:rsid w:val="000E1C8D"/>
    <w:rsid w:val="000E3244"/>
    <w:rsid w:val="000E3378"/>
    <w:rsid w:val="000E37B4"/>
    <w:rsid w:val="000E5405"/>
    <w:rsid w:val="000E5E8C"/>
    <w:rsid w:val="000F0F16"/>
    <w:rsid w:val="000F1636"/>
    <w:rsid w:val="000F3BD8"/>
    <w:rsid w:val="000F50D5"/>
    <w:rsid w:val="000F5223"/>
    <w:rsid w:val="000F7768"/>
    <w:rsid w:val="001054F1"/>
    <w:rsid w:val="00105C55"/>
    <w:rsid w:val="00107171"/>
    <w:rsid w:val="00112E09"/>
    <w:rsid w:val="0011656E"/>
    <w:rsid w:val="00116E69"/>
    <w:rsid w:val="00116F51"/>
    <w:rsid w:val="00120D7E"/>
    <w:rsid w:val="00121C72"/>
    <w:rsid w:val="0012255E"/>
    <w:rsid w:val="00126AB4"/>
    <w:rsid w:val="00134AA2"/>
    <w:rsid w:val="00140CA0"/>
    <w:rsid w:val="00142A3D"/>
    <w:rsid w:val="00143D56"/>
    <w:rsid w:val="00144B15"/>
    <w:rsid w:val="0014719A"/>
    <w:rsid w:val="001474BD"/>
    <w:rsid w:val="00150F22"/>
    <w:rsid w:val="001513D5"/>
    <w:rsid w:val="00152347"/>
    <w:rsid w:val="00153134"/>
    <w:rsid w:val="00153BCC"/>
    <w:rsid w:val="001639B3"/>
    <w:rsid w:val="00167D51"/>
    <w:rsid w:val="001740F7"/>
    <w:rsid w:val="00176B10"/>
    <w:rsid w:val="001822E1"/>
    <w:rsid w:val="00190F6F"/>
    <w:rsid w:val="00194ACC"/>
    <w:rsid w:val="001A158F"/>
    <w:rsid w:val="001A24B1"/>
    <w:rsid w:val="001A67AB"/>
    <w:rsid w:val="001B17AF"/>
    <w:rsid w:val="001B37D7"/>
    <w:rsid w:val="001B7CF8"/>
    <w:rsid w:val="001C071F"/>
    <w:rsid w:val="001C214B"/>
    <w:rsid w:val="001C6E18"/>
    <w:rsid w:val="001C6F20"/>
    <w:rsid w:val="001D1637"/>
    <w:rsid w:val="001D4709"/>
    <w:rsid w:val="001D4DF0"/>
    <w:rsid w:val="001D536D"/>
    <w:rsid w:val="001D722E"/>
    <w:rsid w:val="001F0059"/>
    <w:rsid w:val="001F2CEF"/>
    <w:rsid w:val="001F3CC0"/>
    <w:rsid w:val="001F3CF2"/>
    <w:rsid w:val="001F4610"/>
    <w:rsid w:val="001F497D"/>
    <w:rsid w:val="001F4E90"/>
    <w:rsid w:val="001F6006"/>
    <w:rsid w:val="001F7B3E"/>
    <w:rsid w:val="00204E90"/>
    <w:rsid w:val="00216E96"/>
    <w:rsid w:val="002206B8"/>
    <w:rsid w:val="002214D0"/>
    <w:rsid w:val="00224CF5"/>
    <w:rsid w:val="00224EAD"/>
    <w:rsid w:val="00225700"/>
    <w:rsid w:val="00231D06"/>
    <w:rsid w:val="002339F8"/>
    <w:rsid w:val="00235BF8"/>
    <w:rsid w:val="00236B7D"/>
    <w:rsid w:val="00241AC4"/>
    <w:rsid w:val="00243ACE"/>
    <w:rsid w:val="00245E57"/>
    <w:rsid w:val="0025092C"/>
    <w:rsid w:val="002522B3"/>
    <w:rsid w:val="00252973"/>
    <w:rsid w:val="00253A47"/>
    <w:rsid w:val="002575A4"/>
    <w:rsid w:val="00260A12"/>
    <w:rsid w:val="00270EF9"/>
    <w:rsid w:val="00273EC3"/>
    <w:rsid w:val="0027408D"/>
    <w:rsid w:val="002808E2"/>
    <w:rsid w:val="00281022"/>
    <w:rsid w:val="00281169"/>
    <w:rsid w:val="00281B97"/>
    <w:rsid w:val="00282F79"/>
    <w:rsid w:val="0028541F"/>
    <w:rsid w:val="00285470"/>
    <w:rsid w:val="00296CD1"/>
    <w:rsid w:val="002A478A"/>
    <w:rsid w:val="002A75F1"/>
    <w:rsid w:val="002B77F8"/>
    <w:rsid w:val="002C1B13"/>
    <w:rsid w:val="002C4F62"/>
    <w:rsid w:val="002D11FB"/>
    <w:rsid w:val="002E7AE6"/>
    <w:rsid w:val="002F6271"/>
    <w:rsid w:val="002F6585"/>
    <w:rsid w:val="00303082"/>
    <w:rsid w:val="00303333"/>
    <w:rsid w:val="003050E5"/>
    <w:rsid w:val="00305FA1"/>
    <w:rsid w:val="003074EC"/>
    <w:rsid w:val="003077EB"/>
    <w:rsid w:val="003113A2"/>
    <w:rsid w:val="00320BCC"/>
    <w:rsid w:val="00321B91"/>
    <w:rsid w:val="00327B8A"/>
    <w:rsid w:val="003303B9"/>
    <w:rsid w:val="00331130"/>
    <w:rsid w:val="00332496"/>
    <w:rsid w:val="003348B6"/>
    <w:rsid w:val="00334D2E"/>
    <w:rsid w:val="00336B09"/>
    <w:rsid w:val="003401A2"/>
    <w:rsid w:val="0034293D"/>
    <w:rsid w:val="00342A29"/>
    <w:rsid w:val="00343CB5"/>
    <w:rsid w:val="00344C25"/>
    <w:rsid w:val="003476AE"/>
    <w:rsid w:val="0035134F"/>
    <w:rsid w:val="00355C68"/>
    <w:rsid w:val="0035622E"/>
    <w:rsid w:val="00363E94"/>
    <w:rsid w:val="00364001"/>
    <w:rsid w:val="0038157A"/>
    <w:rsid w:val="0038207E"/>
    <w:rsid w:val="003825A9"/>
    <w:rsid w:val="00384FC0"/>
    <w:rsid w:val="0038770E"/>
    <w:rsid w:val="00390245"/>
    <w:rsid w:val="00391822"/>
    <w:rsid w:val="00391B76"/>
    <w:rsid w:val="00391F47"/>
    <w:rsid w:val="003926A4"/>
    <w:rsid w:val="00393DC8"/>
    <w:rsid w:val="003945F8"/>
    <w:rsid w:val="00394E3D"/>
    <w:rsid w:val="0039643A"/>
    <w:rsid w:val="003A32A1"/>
    <w:rsid w:val="003A35F6"/>
    <w:rsid w:val="003B0048"/>
    <w:rsid w:val="003C12FF"/>
    <w:rsid w:val="003C158B"/>
    <w:rsid w:val="003C1C00"/>
    <w:rsid w:val="003C496D"/>
    <w:rsid w:val="003C7505"/>
    <w:rsid w:val="003D1F16"/>
    <w:rsid w:val="003D3B05"/>
    <w:rsid w:val="003E17E7"/>
    <w:rsid w:val="003E74A4"/>
    <w:rsid w:val="003F1870"/>
    <w:rsid w:val="003F4D59"/>
    <w:rsid w:val="003F5476"/>
    <w:rsid w:val="00400592"/>
    <w:rsid w:val="00401253"/>
    <w:rsid w:val="00402F4F"/>
    <w:rsid w:val="004041BF"/>
    <w:rsid w:val="00406967"/>
    <w:rsid w:val="00407C34"/>
    <w:rsid w:val="00413313"/>
    <w:rsid w:val="00420529"/>
    <w:rsid w:val="004205EE"/>
    <w:rsid w:val="004244E3"/>
    <w:rsid w:val="004303AF"/>
    <w:rsid w:val="00430E97"/>
    <w:rsid w:val="00431E86"/>
    <w:rsid w:val="004337BD"/>
    <w:rsid w:val="004362FC"/>
    <w:rsid w:val="00447808"/>
    <w:rsid w:val="0045064C"/>
    <w:rsid w:val="004521DC"/>
    <w:rsid w:val="004550A9"/>
    <w:rsid w:val="00457643"/>
    <w:rsid w:val="00460795"/>
    <w:rsid w:val="00461387"/>
    <w:rsid w:val="00461D03"/>
    <w:rsid w:val="00463F33"/>
    <w:rsid w:val="00464794"/>
    <w:rsid w:val="00475120"/>
    <w:rsid w:val="0048245C"/>
    <w:rsid w:val="00486363"/>
    <w:rsid w:val="004909D7"/>
    <w:rsid w:val="00493712"/>
    <w:rsid w:val="0049418D"/>
    <w:rsid w:val="00495AF6"/>
    <w:rsid w:val="004A5B21"/>
    <w:rsid w:val="004A5DC3"/>
    <w:rsid w:val="004B23EA"/>
    <w:rsid w:val="004B6532"/>
    <w:rsid w:val="004B7388"/>
    <w:rsid w:val="004C2CE8"/>
    <w:rsid w:val="004C5964"/>
    <w:rsid w:val="004C62C2"/>
    <w:rsid w:val="004C7A03"/>
    <w:rsid w:val="004D0567"/>
    <w:rsid w:val="004D198E"/>
    <w:rsid w:val="004D3D63"/>
    <w:rsid w:val="004D62B8"/>
    <w:rsid w:val="004D658F"/>
    <w:rsid w:val="004E0482"/>
    <w:rsid w:val="004E1BFD"/>
    <w:rsid w:val="004E1DAF"/>
    <w:rsid w:val="004E6F50"/>
    <w:rsid w:val="004F4284"/>
    <w:rsid w:val="004F6307"/>
    <w:rsid w:val="00503190"/>
    <w:rsid w:val="0051138A"/>
    <w:rsid w:val="00513934"/>
    <w:rsid w:val="00517407"/>
    <w:rsid w:val="00520731"/>
    <w:rsid w:val="00520B6F"/>
    <w:rsid w:val="0052194B"/>
    <w:rsid w:val="00523CB7"/>
    <w:rsid w:val="00523D37"/>
    <w:rsid w:val="0052538C"/>
    <w:rsid w:val="00525CFB"/>
    <w:rsid w:val="00526FD1"/>
    <w:rsid w:val="0053170C"/>
    <w:rsid w:val="00532786"/>
    <w:rsid w:val="00535767"/>
    <w:rsid w:val="00535972"/>
    <w:rsid w:val="005400D7"/>
    <w:rsid w:val="005412AE"/>
    <w:rsid w:val="005422F8"/>
    <w:rsid w:val="00550696"/>
    <w:rsid w:val="00550B36"/>
    <w:rsid w:val="0055124D"/>
    <w:rsid w:val="00553F55"/>
    <w:rsid w:val="0055621F"/>
    <w:rsid w:val="00562438"/>
    <w:rsid w:val="00567414"/>
    <w:rsid w:val="0057057C"/>
    <w:rsid w:val="00573CD7"/>
    <w:rsid w:val="00581B9C"/>
    <w:rsid w:val="00583F49"/>
    <w:rsid w:val="00590F17"/>
    <w:rsid w:val="005939DB"/>
    <w:rsid w:val="005962D0"/>
    <w:rsid w:val="005979DB"/>
    <w:rsid w:val="00597CD6"/>
    <w:rsid w:val="005A2B97"/>
    <w:rsid w:val="005A3AB4"/>
    <w:rsid w:val="005A5D71"/>
    <w:rsid w:val="005B0BB4"/>
    <w:rsid w:val="005B3F54"/>
    <w:rsid w:val="005B6FCF"/>
    <w:rsid w:val="005C0869"/>
    <w:rsid w:val="005C23D1"/>
    <w:rsid w:val="005C4393"/>
    <w:rsid w:val="005C509B"/>
    <w:rsid w:val="005C520D"/>
    <w:rsid w:val="005D3EF4"/>
    <w:rsid w:val="005D70C9"/>
    <w:rsid w:val="005D7233"/>
    <w:rsid w:val="005E21C0"/>
    <w:rsid w:val="005E4004"/>
    <w:rsid w:val="005F5D47"/>
    <w:rsid w:val="00600792"/>
    <w:rsid w:val="006014DC"/>
    <w:rsid w:val="00612C3C"/>
    <w:rsid w:val="00612E57"/>
    <w:rsid w:val="0061410D"/>
    <w:rsid w:val="00615498"/>
    <w:rsid w:val="00626598"/>
    <w:rsid w:val="00626FC0"/>
    <w:rsid w:val="00633C98"/>
    <w:rsid w:val="00634367"/>
    <w:rsid w:val="00635578"/>
    <w:rsid w:val="00643872"/>
    <w:rsid w:val="0064744B"/>
    <w:rsid w:val="00650AC6"/>
    <w:rsid w:val="00651420"/>
    <w:rsid w:val="00652F4A"/>
    <w:rsid w:val="00656643"/>
    <w:rsid w:val="0066012C"/>
    <w:rsid w:val="0066049F"/>
    <w:rsid w:val="0066318E"/>
    <w:rsid w:val="006673A4"/>
    <w:rsid w:val="00667AFB"/>
    <w:rsid w:val="00671342"/>
    <w:rsid w:val="006713B3"/>
    <w:rsid w:val="00677F97"/>
    <w:rsid w:val="00681C2D"/>
    <w:rsid w:val="0068274F"/>
    <w:rsid w:val="00684768"/>
    <w:rsid w:val="00685171"/>
    <w:rsid w:val="006858D4"/>
    <w:rsid w:val="0068767A"/>
    <w:rsid w:val="00694374"/>
    <w:rsid w:val="00697545"/>
    <w:rsid w:val="00697D3C"/>
    <w:rsid w:val="006A2776"/>
    <w:rsid w:val="006A4772"/>
    <w:rsid w:val="006A56FC"/>
    <w:rsid w:val="006A6D24"/>
    <w:rsid w:val="006A77CE"/>
    <w:rsid w:val="006B18ED"/>
    <w:rsid w:val="006B6813"/>
    <w:rsid w:val="006C7F0A"/>
    <w:rsid w:val="006D564A"/>
    <w:rsid w:val="006D7171"/>
    <w:rsid w:val="006D728C"/>
    <w:rsid w:val="006F48AB"/>
    <w:rsid w:val="006F53AE"/>
    <w:rsid w:val="00703A2D"/>
    <w:rsid w:val="007102DA"/>
    <w:rsid w:val="007115C7"/>
    <w:rsid w:val="00715F27"/>
    <w:rsid w:val="00716B51"/>
    <w:rsid w:val="00720BE2"/>
    <w:rsid w:val="00720FB3"/>
    <w:rsid w:val="00722396"/>
    <w:rsid w:val="00722603"/>
    <w:rsid w:val="00732299"/>
    <w:rsid w:val="007322E9"/>
    <w:rsid w:val="00735436"/>
    <w:rsid w:val="007367C6"/>
    <w:rsid w:val="00736BF9"/>
    <w:rsid w:val="00745313"/>
    <w:rsid w:val="00747A6B"/>
    <w:rsid w:val="00751062"/>
    <w:rsid w:val="00751C1A"/>
    <w:rsid w:val="007524C4"/>
    <w:rsid w:val="007525B5"/>
    <w:rsid w:val="007565CA"/>
    <w:rsid w:val="00763D34"/>
    <w:rsid w:val="0076428C"/>
    <w:rsid w:val="00765EA0"/>
    <w:rsid w:val="00767037"/>
    <w:rsid w:val="0077470C"/>
    <w:rsid w:val="00782441"/>
    <w:rsid w:val="00790107"/>
    <w:rsid w:val="00792184"/>
    <w:rsid w:val="0079265A"/>
    <w:rsid w:val="00792AF3"/>
    <w:rsid w:val="007A0F98"/>
    <w:rsid w:val="007A1BF0"/>
    <w:rsid w:val="007A501A"/>
    <w:rsid w:val="007A5691"/>
    <w:rsid w:val="007A5AC2"/>
    <w:rsid w:val="007B1574"/>
    <w:rsid w:val="007B3048"/>
    <w:rsid w:val="007B6474"/>
    <w:rsid w:val="007C2CF9"/>
    <w:rsid w:val="007C2EB4"/>
    <w:rsid w:val="007D2656"/>
    <w:rsid w:val="007D2F32"/>
    <w:rsid w:val="007D4463"/>
    <w:rsid w:val="007D5C9F"/>
    <w:rsid w:val="007E1D37"/>
    <w:rsid w:val="007E370A"/>
    <w:rsid w:val="007E52EB"/>
    <w:rsid w:val="007F63C7"/>
    <w:rsid w:val="00801257"/>
    <w:rsid w:val="0080452A"/>
    <w:rsid w:val="00805191"/>
    <w:rsid w:val="008072C6"/>
    <w:rsid w:val="00807D05"/>
    <w:rsid w:val="0081094F"/>
    <w:rsid w:val="0081149D"/>
    <w:rsid w:val="0081630F"/>
    <w:rsid w:val="008239DF"/>
    <w:rsid w:val="008323D1"/>
    <w:rsid w:val="00836008"/>
    <w:rsid w:val="00836DE2"/>
    <w:rsid w:val="00846766"/>
    <w:rsid w:val="00850517"/>
    <w:rsid w:val="00850AB0"/>
    <w:rsid w:val="00853327"/>
    <w:rsid w:val="00855B5E"/>
    <w:rsid w:val="008668AE"/>
    <w:rsid w:val="00867DD6"/>
    <w:rsid w:val="008715FD"/>
    <w:rsid w:val="00873299"/>
    <w:rsid w:val="00873979"/>
    <w:rsid w:val="00876021"/>
    <w:rsid w:val="00876C32"/>
    <w:rsid w:val="00883892"/>
    <w:rsid w:val="00883D33"/>
    <w:rsid w:val="00884DC6"/>
    <w:rsid w:val="00884F70"/>
    <w:rsid w:val="008853FE"/>
    <w:rsid w:val="0089072C"/>
    <w:rsid w:val="00891B47"/>
    <w:rsid w:val="0089305C"/>
    <w:rsid w:val="0089680D"/>
    <w:rsid w:val="00897C57"/>
    <w:rsid w:val="008A18F0"/>
    <w:rsid w:val="008B077E"/>
    <w:rsid w:val="008B560E"/>
    <w:rsid w:val="008C4A02"/>
    <w:rsid w:val="008C6BFC"/>
    <w:rsid w:val="008C6FFE"/>
    <w:rsid w:val="008C79D4"/>
    <w:rsid w:val="008D4B03"/>
    <w:rsid w:val="008D52E5"/>
    <w:rsid w:val="008E31C2"/>
    <w:rsid w:val="008E3540"/>
    <w:rsid w:val="008E3A56"/>
    <w:rsid w:val="008E3BBC"/>
    <w:rsid w:val="008E7078"/>
    <w:rsid w:val="008F2D81"/>
    <w:rsid w:val="008F3300"/>
    <w:rsid w:val="008F3951"/>
    <w:rsid w:val="008F4744"/>
    <w:rsid w:val="008F684A"/>
    <w:rsid w:val="008F7F7A"/>
    <w:rsid w:val="009001A4"/>
    <w:rsid w:val="009005AC"/>
    <w:rsid w:val="00900C84"/>
    <w:rsid w:val="00903AA6"/>
    <w:rsid w:val="00904576"/>
    <w:rsid w:val="00904A8B"/>
    <w:rsid w:val="00906F18"/>
    <w:rsid w:val="0090720D"/>
    <w:rsid w:val="009072A9"/>
    <w:rsid w:val="00912B16"/>
    <w:rsid w:val="00917942"/>
    <w:rsid w:val="00917992"/>
    <w:rsid w:val="00922337"/>
    <w:rsid w:val="009252C7"/>
    <w:rsid w:val="00926ED6"/>
    <w:rsid w:val="00927C0B"/>
    <w:rsid w:val="00933CE3"/>
    <w:rsid w:val="00934D46"/>
    <w:rsid w:val="00942B95"/>
    <w:rsid w:val="00943A6B"/>
    <w:rsid w:val="00943D25"/>
    <w:rsid w:val="00946368"/>
    <w:rsid w:val="0094697C"/>
    <w:rsid w:val="00947045"/>
    <w:rsid w:val="00947AEF"/>
    <w:rsid w:val="00951CBD"/>
    <w:rsid w:val="009540F9"/>
    <w:rsid w:val="0095588E"/>
    <w:rsid w:val="009564D8"/>
    <w:rsid w:val="0096530E"/>
    <w:rsid w:val="00967DAD"/>
    <w:rsid w:val="009716AB"/>
    <w:rsid w:val="009727FD"/>
    <w:rsid w:val="009735D8"/>
    <w:rsid w:val="0097426F"/>
    <w:rsid w:val="00977179"/>
    <w:rsid w:val="00982328"/>
    <w:rsid w:val="00991ECE"/>
    <w:rsid w:val="00994E44"/>
    <w:rsid w:val="00997A75"/>
    <w:rsid w:val="009A2B7B"/>
    <w:rsid w:val="009A55B6"/>
    <w:rsid w:val="009A5999"/>
    <w:rsid w:val="009B0E0E"/>
    <w:rsid w:val="009B4C42"/>
    <w:rsid w:val="009B5BA0"/>
    <w:rsid w:val="009B70E7"/>
    <w:rsid w:val="009C39DA"/>
    <w:rsid w:val="009C53F0"/>
    <w:rsid w:val="009D0465"/>
    <w:rsid w:val="009D15DB"/>
    <w:rsid w:val="009D19B0"/>
    <w:rsid w:val="009D4A73"/>
    <w:rsid w:val="009E3D3D"/>
    <w:rsid w:val="009E5EC3"/>
    <w:rsid w:val="009F3E5A"/>
    <w:rsid w:val="009F7EAB"/>
    <w:rsid w:val="00A045EB"/>
    <w:rsid w:val="00A04A10"/>
    <w:rsid w:val="00A050C7"/>
    <w:rsid w:val="00A106A1"/>
    <w:rsid w:val="00A11FD5"/>
    <w:rsid w:val="00A15457"/>
    <w:rsid w:val="00A164C8"/>
    <w:rsid w:val="00A22F88"/>
    <w:rsid w:val="00A2327B"/>
    <w:rsid w:val="00A245E2"/>
    <w:rsid w:val="00A25A2A"/>
    <w:rsid w:val="00A26765"/>
    <w:rsid w:val="00A27656"/>
    <w:rsid w:val="00A33E37"/>
    <w:rsid w:val="00A43788"/>
    <w:rsid w:val="00A446CE"/>
    <w:rsid w:val="00A45048"/>
    <w:rsid w:val="00A45B3D"/>
    <w:rsid w:val="00A5149F"/>
    <w:rsid w:val="00A54C9A"/>
    <w:rsid w:val="00A56135"/>
    <w:rsid w:val="00A735F9"/>
    <w:rsid w:val="00A76EDA"/>
    <w:rsid w:val="00A86B55"/>
    <w:rsid w:val="00A87344"/>
    <w:rsid w:val="00A9090B"/>
    <w:rsid w:val="00A913FF"/>
    <w:rsid w:val="00A919D4"/>
    <w:rsid w:val="00A96FD3"/>
    <w:rsid w:val="00A97958"/>
    <w:rsid w:val="00AA1B24"/>
    <w:rsid w:val="00AA2844"/>
    <w:rsid w:val="00AB4A07"/>
    <w:rsid w:val="00AC635C"/>
    <w:rsid w:val="00AD5A2C"/>
    <w:rsid w:val="00AE05AD"/>
    <w:rsid w:val="00AE0C5D"/>
    <w:rsid w:val="00AE5D69"/>
    <w:rsid w:val="00AF575B"/>
    <w:rsid w:val="00AF6962"/>
    <w:rsid w:val="00B011FF"/>
    <w:rsid w:val="00B04747"/>
    <w:rsid w:val="00B0590D"/>
    <w:rsid w:val="00B06AFC"/>
    <w:rsid w:val="00B10067"/>
    <w:rsid w:val="00B2432B"/>
    <w:rsid w:val="00B251F1"/>
    <w:rsid w:val="00B31A4E"/>
    <w:rsid w:val="00B33860"/>
    <w:rsid w:val="00B37E05"/>
    <w:rsid w:val="00B403FB"/>
    <w:rsid w:val="00B42E27"/>
    <w:rsid w:val="00B4698F"/>
    <w:rsid w:val="00B53C93"/>
    <w:rsid w:val="00B54CBD"/>
    <w:rsid w:val="00B55702"/>
    <w:rsid w:val="00B55DF9"/>
    <w:rsid w:val="00B576C4"/>
    <w:rsid w:val="00B577AD"/>
    <w:rsid w:val="00B654AB"/>
    <w:rsid w:val="00B73236"/>
    <w:rsid w:val="00B73802"/>
    <w:rsid w:val="00B77C1E"/>
    <w:rsid w:val="00B8068F"/>
    <w:rsid w:val="00B80A0B"/>
    <w:rsid w:val="00B82B32"/>
    <w:rsid w:val="00B83A88"/>
    <w:rsid w:val="00B85A7C"/>
    <w:rsid w:val="00B91924"/>
    <w:rsid w:val="00B93239"/>
    <w:rsid w:val="00B93D3D"/>
    <w:rsid w:val="00BA6891"/>
    <w:rsid w:val="00BB38B5"/>
    <w:rsid w:val="00BB57A3"/>
    <w:rsid w:val="00BC3C97"/>
    <w:rsid w:val="00BC429B"/>
    <w:rsid w:val="00BC43E6"/>
    <w:rsid w:val="00BC4D3E"/>
    <w:rsid w:val="00BC6163"/>
    <w:rsid w:val="00BC71D9"/>
    <w:rsid w:val="00BC74B9"/>
    <w:rsid w:val="00BC79EA"/>
    <w:rsid w:val="00BD102A"/>
    <w:rsid w:val="00BD3FE9"/>
    <w:rsid w:val="00BE0F46"/>
    <w:rsid w:val="00BE6482"/>
    <w:rsid w:val="00BE6ADF"/>
    <w:rsid w:val="00BE7C09"/>
    <w:rsid w:val="00BF5A11"/>
    <w:rsid w:val="00BF6185"/>
    <w:rsid w:val="00BF7D73"/>
    <w:rsid w:val="00C0356F"/>
    <w:rsid w:val="00C04FF2"/>
    <w:rsid w:val="00C074A2"/>
    <w:rsid w:val="00C10484"/>
    <w:rsid w:val="00C13940"/>
    <w:rsid w:val="00C1509B"/>
    <w:rsid w:val="00C20171"/>
    <w:rsid w:val="00C22C11"/>
    <w:rsid w:val="00C23F7E"/>
    <w:rsid w:val="00C27BAF"/>
    <w:rsid w:val="00C3090B"/>
    <w:rsid w:val="00C33444"/>
    <w:rsid w:val="00C35C8B"/>
    <w:rsid w:val="00C3758D"/>
    <w:rsid w:val="00C4166A"/>
    <w:rsid w:val="00C441B4"/>
    <w:rsid w:val="00C44629"/>
    <w:rsid w:val="00C46F86"/>
    <w:rsid w:val="00C47D68"/>
    <w:rsid w:val="00C53D99"/>
    <w:rsid w:val="00C67686"/>
    <w:rsid w:val="00C70D27"/>
    <w:rsid w:val="00C71B7C"/>
    <w:rsid w:val="00C74521"/>
    <w:rsid w:val="00C75B27"/>
    <w:rsid w:val="00C76619"/>
    <w:rsid w:val="00C8137B"/>
    <w:rsid w:val="00C8212A"/>
    <w:rsid w:val="00C83824"/>
    <w:rsid w:val="00C9083E"/>
    <w:rsid w:val="00C91717"/>
    <w:rsid w:val="00C92383"/>
    <w:rsid w:val="00C9455C"/>
    <w:rsid w:val="00CA0C56"/>
    <w:rsid w:val="00CA22C1"/>
    <w:rsid w:val="00CA3700"/>
    <w:rsid w:val="00CA46C7"/>
    <w:rsid w:val="00CA61C3"/>
    <w:rsid w:val="00CA70B6"/>
    <w:rsid w:val="00CB098E"/>
    <w:rsid w:val="00CB1670"/>
    <w:rsid w:val="00CB59D4"/>
    <w:rsid w:val="00CB6690"/>
    <w:rsid w:val="00CC2303"/>
    <w:rsid w:val="00CD1ECF"/>
    <w:rsid w:val="00CD3915"/>
    <w:rsid w:val="00CD6E71"/>
    <w:rsid w:val="00CE224C"/>
    <w:rsid w:val="00CE508C"/>
    <w:rsid w:val="00CF35C7"/>
    <w:rsid w:val="00CF3828"/>
    <w:rsid w:val="00CF5821"/>
    <w:rsid w:val="00CF63E3"/>
    <w:rsid w:val="00D01E50"/>
    <w:rsid w:val="00D11B2B"/>
    <w:rsid w:val="00D158DF"/>
    <w:rsid w:val="00D20EF7"/>
    <w:rsid w:val="00D21417"/>
    <w:rsid w:val="00D21670"/>
    <w:rsid w:val="00D22812"/>
    <w:rsid w:val="00D232BB"/>
    <w:rsid w:val="00D34E86"/>
    <w:rsid w:val="00D355D8"/>
    <w:rsid w:val="00D433E6"/>
    <w:rsid w:val="00D475FD"/>
    <w:rsid w:val="00D5018A"/>
    <w:rsid w:val="00D51482"/>
    <w:rsid w:val="00D540EB"/>
    <w:rsid w:val="00D55836"/>
    <w:rsid w:val="00D5601D"/>
    <w:rsid w:val="00D657D2"/>
    <w:rsid w:val="00D665EC"/>
    <w:rsid w:val="00D669D0"/>
    <w:rsid w:val="00D6776F"/>
    <w:rsid w:val="00D67FE5"/>
    <w:rsid w:val="00D70624"/>
    <w:rsid w:val="00D734CC"/>
    <w:rsid w:val="00D737A6"/>
    <w:rsid w:val="00D75BAC"/>
    <w:rsid w:val="00D81713"/>
    <w:rsid w:val="00D82771"/>
    <w:rsid w:val="00D82BD9"/>
    <w:rsid w:val="00D8539D"/>
    <w:rsid w:val="00D85CF6"/>
    <w:rsid w:val="00D87C79"/>
    <w:rsid w:val="00D91138"/>
    <w:rsid w:val="00D928AF"/>
    <w:rsid w:val="00DA2A5D"/>
    <w:rsid w:val="00DA31DF"/>
    <w:rsid w:val="00DA4FEB"/>
    <w:rsid w:val="00DA5276"/>
    <w:rsid w:val="00DA5C46"/>
    <w:rsid w:val="00DA614B"/>
    <w:rsid w:val="00DB0B6C"/>
    <w:rsid w:val="00DB37A0"/>
    <w:rsid w:val="00DB601E"/>
    <w:rsid w:val="00DC0D13"/>
    <w:rsid w:val="00DC3131"/>
    <w:rsid w:val="00DC6607"/>
    <w:rsid w:val="00DD57E1"/>
    <w:rsid w:val="00DD711F"/>
    <w:rsid w:val="00DD7BBD"/>
    <w:rsid w:val="00DE0BA8"/>
    <w:rsid w:val="00DE1774"/>
    <w:rsid w:val="00DE39E0"/>
    <w:rsid w:val="00DE61A1"/>
    <w:rsid w:val="00DE6EDB"/>
    <w:rsid w:val="00DE7DB8"/>
    <w:rsid w:val="00DF1DB9"/>
    <w:rsid w:val="00DF2896"/>
    <w:rsid w:val="00DF64EA"/>
    <w:rsid w:val="00E14E19"/>
    <w:rsid w:val="00E2695A"/>
    <w:rsid w:val="00E304BA"/>
    <w:rsid w:val="00E31F1D"/>
    <w:rsid w:val="00E4151E"/>
    <w:rsid w:val="00E43E91"/>
    <w:rsid w:val="00E511BD"/>
    <w:rsid w:val="00E51415"/>
    <w:rsid w:val="00E577F3"/>
    <w:rsid w:val="00E63020"/>
    <w:rsid w:val="00E63D6B"/>
    <w:rsid w:val="00E71493"/>
    <w:rsid w:val="00E73448"/>
    <w:rsid w:val="00E75A72"/>
    <w:rsid w:val="00E8146F"/>
    <w:rsid w:val="00E83104"/>
    <w:rsid w:val="00E83210"/>
    <w:rsid w:val="00E84F30"/>
    <w:rsid w:val="00E8552B"/>
    <w:rsid w:val="00E85C58"/>
    <w:rsid w:val="00E862AC"/>
    <w:rsid w:val="00E86556"/>
    <w:rsid w:val="00E90543"/>
    <w:rsid w:val="00E90A65"/>
    <w:rsid w:val="00EA7C46"/>
    <w:rsid w:val="00EB339D"/>
    <w:rsid w:val="00EC0A2A"/>
    <w:rsid w:val="00EC1215"/>
    <w:rsid w:val="00EC4D89"/>
    <w:rsid w:val="00ED1769"/>
    <w:rsid w:val="00ED222C"/>
    <w:rsid w:val="00ED384E"/>
    <w:rsid w:val="00ED48AD"/>
    <w:rsid w:val="00ED4F5A"/>
    <w:rsid w:val="00ED6D44"/>
    <w:rsid w:val="00EE1B93"/>
    <w:rsid w:val="00EE41D9"/>
    <w:rsid w:val="00EE420A"/>
    <w:rsid w:val="00EE4650"/>
    <w:rsid w:val="00EE6C5A"/>
    <w:rsid w:val="00EF09F3"/>
    <w:rsid w:val="00EF2F25"/>
    <w:rsid w:val="00EF3656"/>
    <w:rsid w:val="00EF6569"/>
    <w:rsid w:val="00EF7A6E"/>
    <w:rsid w:val="00F04E6B"/>
    <w:rsid w:val="00F058B5"/>
    <w:rsid w:val="00F11F36"/>
    <w:rsid w:val="00F12FD9"/>
    <w:rsid w:val="00F16BBD"/>
    <w:rsid w:val="00F24E78"/>
    <w:rsid w:val="00F25D96"/>
    <w:rsid w:val="00F30EBB"/>
    <w:rsid w:val="00F3103C"/>
    <w:rsid w:val="00F310EE"/>
    <w:rsid w:val="00F35397"/>
    <w:rsid w:val="00F363C1"/>
    <w:rsid w:val="00F40DC3"/>
    <w:rsid w:val="00F42B1C"/>
    <w:rsid w:val="00F430E0"/>
    <w:rsid w:val="00F4756A"/>
    <w:rsid w:val="00F52733"/>
    <w:rsid w:val="00F56285"/>
    <w:rsid w:val="00F571A7"/>
    <w:rsid w:val="00F71D9A"/>
    <w:rsid w:val="00F71E9A"/>
    <w:rsid w:val="00F7453A"/>
    <w:rsid w:val="00F7467A"/>
    <w:rsid w:val="00F80CEA"/>
    <w:rsid w:val="00F82234"/>
    <w:rsid w:val="00F86588"/>
    <w:rsid w:val="00F8790E"/>
    <w:rsid w:val="00F91669"/>
    <w:rsid w:val="00F951E5"/>
    <w:rsid w:val="00FA0F10"/>
    <w:rsid w:val="00FA39D2"/>
    <w:rsid w:val="00FB18C8"/>
    <w:rsid w:val="00FC1608"/>
    <w:rsid w:val="00FD26BF"/>
    <w:rsid w:val="00FD2D2E"/>
    <w:rsid w:val="00FD311E"/>
    <w:rsid w:val="00FD4738"/>
    <w:rsid w:val="00FD601B"/>
    <w:rsid w:val="00FE312D"/>
    <w:rsid w:val="00FE55E7"/>
    <w:rsid w:val="00FE72BA"/>
    <w:rsid w:val="00FE79D1"/>
    <w:rsid w:val="00FF0D09"/>
    <w:rsid w:val="00FF14BD"/>
    <w:rsid w:val="00FF2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7E"/>
    <w:rPr>
      <w:rFonts w:ascii="Times New Roman" w:eastAsia="Times New Roman" w:hAnsi="Times New Roman"/>
      <w:sz w:val="24"/>
      <w:szCs w:val="24"/>
      <w:lang w:val="en-CA" w:eastAsia="en-US"/>
    </w:rPr>
  </w:style>
  <w:style w:type="paragraph" w:styleId="1">
    <w:name w:val="heading 1"/>
    <w:basedOn w:val="a"/>
    <w:link w:val="1Char"/>
    <w:uiPriority w:val="9"/>
    <w:qFormat/>
    <w:rsid w:val="00F52733"/>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Char"/>
    <w:uiPriority w:val="9"/>
    <w:unhideWhenUsed/>
    <w:qFormat/>
    <w:rsid w:val="0094697C"/>
    <w:pPr>
      <w:keepNext/>
      <w:spacing w:before="240" w:after="60"/>
      <w:outlineLvl w:val="1"/>
    </w:pPr>
    <w:rPr>
      <w:rFonts w:ascii="Calibri Light" w:hAnsi="Calibri Light"/>
      <w:b/>
      <w:bCs/>
      <w:i/>
      <w:iCs/>
      <w:sz w:val="28"/>
      <w:szCs w:val="28"/>
      <w:lang w:val="es-ES"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253A47"/>
    <w:pPr>
      <w:spacing w:after="160" w:line="259" w:lineRule="auto"/>
      <w:ind w:left="720"/>
      <w:contextualSpacing/>
    </w:pPr>
  </w:style>
  <w:style w:type="paragraph" w:styleId="a3">
    <w:name w:val="header"/>
    <w:basedOn w:val="a"/>
    <w:link w:val="Char"/>
    <w:uiPriority w:val="99"/>
    <w:unhideWhenUsed/>
    <w:rsid w:val="001B37D7"/>
    <w:pPr>
      <w:tabs>
        <w:tab w:val="center" w:pos="4252"/>
        <w:tab w:val="right" w:pos="8504"/>
      </w:tabs>
    </w:pPr>
    <w:rPr>
      <w:rFonts w:ascii="Calibri" w:eastAsia="Calibri" w:hAnsi="Calibri"/>
      <w:sz w:val="22"/>
      <w:szCs w:val="22"/>
      <w:lang w:val="x-none"/>
    </w:rPr>
  </w:style>
  <w:style w:type="character" w:customStyle="1" w:styleId="Char">
    <w:name w:val="页眉 Char"/>
    <w:link w:val="a3"/>
    <w:uiPriority w:val="99"/>
    <w:rsid w:val="001B37D7"/>
    <w:rPr>
      <w:sz w:val="22"/>
      <w:szCs w:val="22"/>
      <w:lang w:eastAsia="en-US"/>
    </w:rPr>
  </w:style>
  <w:style w:type="paragraph" w:styleId="a4">
    <w:name w:val="footer"/>
    <w:basedOn w:val="a"/>
    <w:link w:val="Char0"/>
    <w:uiPriority w:val="99"/>
    <w:unhideWhenUsed/>
    <w:rsid w:val="001B37D7"/>
    <w:pPr>
      <w:tabs>
        <w:tab w:val="center" w:pos="4252"/>
        <w:tab w:val="right" w:pos="8504"/>
      </w:tabs>
    </w:pPr>
    <w:rPr>
      <w:rFonts w:ascii="Calibri" w:eastAsia="Calibri" w:hAnsi="Calibri"/>
      <w:sz w:val="22"/>
      <w:szCs w:val="22"/>
      <w:lang w:val="x-none"/>
    </w:rPr>
  </w:style>
  <w:style w:type="character" w:customStyle="1" w:styleId="Char0">
    <w:name w:val="页脚 Char"/>
    <w:link w:val="a4"/>
    <w:uiPriority w:val="99"/>
    <w:rsid w:val="001B37D7"/>
    <w:rPr>
      <w:sz w:val="22"/>
      <w:szCs w:val="22"/>
      <w:lang w:eastAsia="en-US"/>
    </w:rPr>
  </w:style>
  <w:style w:type="table" w:styleId="a5">
    <w:name w:val="Table Grid"/>
    <w:basedOn w:val="a1"/>
    <w:uiPriority w:val="39"/>
    <w:rsid w:val="001B3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906F18"/>
  </w:style>
  <w:style w:type="character" w:customStyle="1" w:styleId="1Char">
    <w:name w:val="标题 1 Char"/>
    <w:link w:val="1"/>
    <w:uiPriority w:val="9"/>
    <w:rsid w:val="00F52733"/>
    <w:rPr>
      <w:rFonts w:ascii="Times New Roman" w:eastAsia="Times New Roman" w:hAnsi="Times New Roman"/>
      <w:b/>
      <w:bCs/>
      <w:kern w:val="36"/>
      <w:sz w:val="48"/>
      <w:szCs w:val="48"/>
    </w:rPr>
  </w:style>
  <w:style w:type="character" w:styleId="a6">
    <w:name w:val="Hyperlink"/>
    <w:uiPriority w:val="99"/>
    <w:unhideWhenUsed/>
    <w:rsid w:val="00F52733"/>
    <w:rPr>
      <w:color w:val="0000FF"/>
      <w:u w:val="single"/>
    </w:rPr>
  </w:style>
  <w:style w:type="character" w:customStyle="1" w:styleId="cit">
    <w:name w:val="cit"/>
    <w:basedOn w:val="a0"/>
    <w:rsid w:val="00F52733"/>
  </w:style>
  <w:style w:type="character" w:customStyle="1" w:styleId="doi">
    <w:name w:val="doi"/>
    <w:basedOn w:val="a0"/>
    <w:rsid w:val="00F52733"/>
  </w:style>
  <w:style w:type="character" w:customStyle="1" w:styleId="fm-citation-ids-label">
    <w:name w:val="fm-citation-ids-label"/>
    <w:basedOn w:val="a0"/>
    <w:rsid w:val="00F52733"/>
  </w:style>
  <w:style w:type="character" w:customStyle="1" w:styleId="Mencinsinresolver1">
    <w:name w:val="Mención sin resolver1"/>
    <w:uiPriority w:val="99"/>
    <w:semiHidden/>
    <w:unhideWhenUsed/>
    <w:rsid w:val="001D722E"/>
    <w:rPr>
      <w:color w:val="605E5C"/>
      <w:shd w:val="clear" w:color="auto" w:fill="E1DFDD"/>
    </w:rPr>
  </w:style>
  <w:style w:type="character" w:customStyle="1" w:styleId="fm-vol-iss-date">
    <w:name w:val="fm-vol-iss-date"/>
    <w:basedOn w:val="a0"/>
    <w:rsid w:val="00792184"/>
  </w:style>
  <w:style w:type="character" w:styleId="a7">
    <w:name w:val="Emphasis"/>
    <w:uiPriority w:val="20"/>
    <w:qFormat/>
    <w:rsid w:val="00107171"/>
    <w:rPr>
      <w:i/>
      <w:iCs/>
    </w:rPr>
  </w:style>
  <w:style w:type="character" w:customStyle="1" w:styleId="2Char">
    <w:name w:val="标题 2 Char"/>
    <w:link w:val="2"/>
    <w:uiPriority w:val="9"/>
    <w:rsid w:val="0094697C"/>
    <w:rPr>
      <w:rFonts w:ascii="Calibri Light" w:eastAsia="Times New Roman" w:hAnsi="Calibri Light" w:cs="Times New Roman"/>
      <w:b/>
      <w:bCs/>
      <w:i/>
      <w:iCs/>
      <w:sz w:val="28"/>
      <w:szCs w:val="28"/>
      <w:lang w:val="es-ES"/>
    </w:rPr>
  </w:style>
  <w:style w:type="character" w:customStyle="1" w:styleId="title-text">
    <w:name w:val="title-text"/>
    <w:rsid w:val="0094697C"/>
  </w:style>
  <w:style w:type="character" w:customStyle="1" w:styleId="sr-only">
    <w:name w:val="sr-only"/>
    <w:rsid w:val="0094697C"/>
  </w:style>
  <w:style w:type="character" w:customStyle="1" w:styleId="text">
    <w:name w:val="text"/>
    <w:rsid w:val="0094697C"/>
  </w:style>
  <w:style w:type="character" w:customStyle="1" w:styleId="UnresolvedMention">
    <w:name w:val="Unresolved Mention"/>
    <w:uiPriority w:val="99"/>
    <w:semiHidden/>
    <w:unhideWhenUsed/>
    <w:rsid w:val="0094697C"/>
    <w:rPr>
      <w:color w:val="605E5C"/>
      <w:shd w:val="clear" w:color="auto" w:fill="E1DFDD"/>
    </w:rPr>
  </w:style>
  <w:style w:type="character" w:styleId="a8">
    <w:name w:val="FollowedHyperlink"/>
    <w:uiPriority w:val="99"/>
    <w:semiHidden/>
    <w:unhideWhenUsed/>
    <w:rsid w:val="004C62C2"/>
    <w:rPr>
      <w:color w:val="954F72"/>
      <w:u w:val="single"/>
    </w:rPr>
  </w:style>
  <w:style w:type="paragraph" w:styleId="a9">
    <w:name w:val="List Paragraph"/>
    <w:basedOn w:val="a"/>
    <w:uiPriority w:val="34"/>
    <w:qFormat/>
    <w:rsid w:val="009D0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7E"/>
    <w:rPr>
      <w:rFonts w:ascii="Times New Roman" w:eastAsia="Times New Roman" w:hAnsi="Times New Roman"/>
      <w:sz w:val="24"/>
      <w:szCs w:val="24"/>
      <w:lang w:val="en-CA" w:eastAsia="en-US"/>
    </w:rPr>
  </w:style>
  <w:style w:type="paragraph" w:styleId="1">
    <w:name w:val="heading 1"/>
    <w:basedOn w:val="a"/>
    <w:link w:val="1Char"/>
    <w:uiPriority w:val="9"/>
    <w:qFormat/>
    <w:rsid w:val="00F52733"/>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Char"/>
    <w:uiPriority w:val="9"/>
    <w:unhideWhenUsed/>
    <w:qFormat/>
    <w:rsid w:val="0094697C"/>
    <w:pPr>
      <w:keepNext/>
      <w:spacing w:before="240" w:after="60"/>
      <w:outlineLvl w:val="1"/>
    </w:pPr>
    <w:rPr>
      <w:rFonts w:ascii="Calibri Light" w:hAnsi="Calibri Light"/>
      <w:b/>
      <w:bCs/>
      <w:i/>
      <w:iCs/>
      <w:sz w:val="28"/>
      <w:szCs w:val="28"/>
      <w:lang w:val="es-ES"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253A47"/>
    <w:pPr>
      <w:spacing w:after="160" w:line="259" w:lineRule="auto"/>
      <w:ind w:left="720"/>
      <w:contextualSpacing/>
    </w:pPr>
  </w:style>
  <w:style w:type="paragraph" w:styleId="a3">
    <w:name w:val="header"/>
    <w:basedOn w:val="a"/>
    <w:link w:val="Char"/>
    <w:uiPriority w:val="99"/>
    <w:unhideWhenUsed/>
    <w:rsid w:val="001B37D7"/>
    <w:pPr>
      <w:tabs>
        <w:tab w:val="center" w:pos="4252"/>
        <w:tab w:val="right" w:pos="8504"/>
      </w:tabs>
    </w:pPr>
    <w:rPr>
      <w:rFonts w:ascii="Calibri" w:eastAsia="Calibri" w:hAnsi="Calibri"/>
      <w:sz w:val="22"/>
      <w:szCs w:val="22"/>
      <w:lang w:val="x-none"/>
    </w:rPr>
  </w:style>
  <w:style w:type="character" w:customStyle="1" w:styleId="Char">
    <w:name w:val="页眉 Char"/>
    <w:link w:val="a3"/>
    <w:uiPriority w:val="99"/>
    <w:rsid w:val="001B37D7"/>
    <w:rPr>
      <w:sz w:val="22"/>
      <w:szCs w:val="22"/>
      <w:lang w:eastAsia="en-US"/>
    </w:rPr>
  </w:style>
  <w:style w:type="paragraph" w:styleId="a4">
    <w:name w:val="footer"/>
    <w:basedOn w:val="a"/>
    <w:link w:val="Char0"/>
    <w:uiPriority w:val="99"/>
    <w:unhideWhenUsed/>
    <w:rsid w:val="001B37D7"/>
    <w:pPr>
      <w:tabs>
        <w:tab w:val="center" w:pos="4252"/>
        <w:tab w:val="right" w:pos="8504"/>
      </w:tabs>
    </w:pPr>
    <w:rPr>
      <w:rFonts w:ascii="Calibri" w:eastAsia="Calibri" w:hAnsi="Calibri"/>
      <w:sz w:val="22"/>
      <w:szCs w:val="22"/>
      <w:lang w:val="x-none"/>
    </w:rPr>
  </w:style>
  <w:style w:type="character" w:customStyle="1" w:styleId="Char0">
    <w:name w:val="页脚 Char"/>
    <w:link w:val="a4"/>
    <w:uiPriority w:val="99"/>
    <w:rsid w:val="001B37D7"/>
    <w:rPr>
      <w:sz w:val="22"/>
      <w:szCs w:val="22"/>
      <w:lang w:eastAsia="en-US"/>
    </w:rPr>
  </w:style>
  <w:style w:type="table" w:styleId="a5">
    <w:name w:val="Table Grid"/>
    <w:basedOn w:val="a1"/>
    <w:uiPriority w:val="39"/>
    <w:rsid w:val="001B3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906F18"/>
  </w:style>
  <w:style w:type="character" w:customStyle="1" w:styleId="1Char">
    <w:name w:val="标题 1 Char"/>
    <w:link w:val="1"/>
    <w:uiPriority w:val="9"/>
    <w:rsid w:val="00F52733"/>
    <w:rPr>
      <w:rFonts w:ascii="Times New Roman" w:eastAsia="Times New Roman" w:hAnsi="Times New Roman"/>
      <w:b/>
      <w:bCs/>
      <w:kern w:val="36"/>
      <w:sz w:val="48"/>
      <w:szCs w:val="48"/>
    </w:rPr>
  </w:style>
  <w:style w:type="character" w:styleId="a6">
    <w:name w:val="Hyperlink"/>
    <w:uiPriority w:val="99"/>
    <w:unhideWhenUsed/>
    <w:rsid w:val="00F52733"/>
    <w:rPr>
      <w:color w:val="0000FF"/>
      <w:u w:val="single"/>
    </w:rPr>
  </w:style>
  <w:style w:type="character" w:customStyle="1" w:styleId="cit">
    <w:name w:val="cit"/>
    <w:basedOn w:val="a0"/>
    <w:rsid w:val="00F52733"/>
  </w:style>
  <w:style w:type="character" w:customStyle="1" w:styleId="doi">
    <w:name w:val="doi"/>
    <w:basedOn w:val="a0"/>
    <w:rsid w:val="00F52733"/>
  </w:style>
  <w:style w:type="character" w:customStyle="1" w:styleId="fm-citation-ids-label">
    <w:name w:val="fm-citation-ids-label"/>
    <w:basedOn w:val="a0"/>
    <w:rsid w:val="00F52733"/>
  </w:style>
  <w:style w:type="character" w:customStyle="1" w:styleId="Mencinsinresolver1">
    <w:name w:val="Mención sin resolver1"/>
    <w:uiPriority w:val="99"/>
    <w:semiHidden/>
    <w:unhideWhenUsed/>
    <w:rsid w:val="001D722E"/>
    <w:rPr>
      <w:color w:val="605E5C"/>
      <w:shd w:val="clear" w:color="auto" w:fill="E1DFDD"/>
    </w:rPr>
  </w:style>
  <w:style w:type="character" w:customStyle="1" w:styleId="fm-vol-iss-date">
    <w:name w:val="fm-vol-iss-date"/>
    <w:basedOn w:val="a0"/>
    <w:rsid w:val="00792184"/>
  </w:style>
  <w:style w:type="character" w:styleId="a7">
    <w:name w:val="Emphasis"/>
    <w:uiPriority w:val="20"/>
    <w:qFormat/>
    <w:rsid w:val="00107171"/>
    <w:rPr>
      <w:i/>
      <w:iCs/>
    </w:rPr>
  </w:style>
  <w:style w:type="character" w:customStyle="1" w:styleId="2Char">
    <w:name w:val="标题 2 Char"/>
    <w:link w:val="2"/>
    <w:uiPriority w:val="9"/>
    <w:rsid w:val="0094697C"/>
    <w:rPr>
      <w:rFonts w:ascii="Calibri Light" w:eastAsia="Times New Roman" w:hAnsi="Calibri Light" w:cs="Times New Roman"/>
      <w:b/>
      <w:bCs/>
      <w:i/>
      <w:iCs/>
      <w:sz w:val="28"/>
      <w:szCs w:val="28"/>
      <w:lang w:val="es-ES"/>
    </w:rPr>
  </w:style>
  <w:style w:type="character" w:customStyle="1" w:styleId="title-text">
    <w:name w:val="title-text"/>
    <w:rsid w:val="0094697C"/>
  </w:style>
  <w:style w:type="character" w:customStyle="1" w:styleId="sr-only">
    <w:name w:val="sr-only"/>
    <w:rsid w:val="0094697C"/>
  </w:style>
  <w:style w:type="character" w:customStyle="1" w:styleId="text">
    <w:name w:val="text"/>
    <w:rsid w:val="0094697C"/>
  </w:style>
  <w:style w:type="character" w:customStyle="1" w:styleId="UnresolvedMention">
    <w:name w:val="Unresolved Mention"/>
    <w:uiPriority w:val="99"/>
    <w:semiHidden/>
    <w:unhideWhenUsed/>
    <w:rsid w:val="0094697C"/>
    <w:rPr>
      <w:color w:val="605E5C"/>
      <w:shd w:val="clear" w:color="auto" w:fill="E1DFDD"/>
    </w:rPr>
  </w:style>
  <w:style w:type="character" w:styleId="a8">
    <w:name w:val="FollowedHyperlink"/>
    <w:uiPriority w:val="99"/>
    <w:semiHidden/>
    <w:unhideWhenUsed/>
    <w:rsid w:val="004C62C2"/>
    <w:rPr>
      <w:color w:val="954F72"/>
      <w:u w:val="single"/>
    </w:rPr>
  </w:style>
  <w:style w:type="paragraph" w:styleId="a9">
    <w:name w:val="List Paragraph"/>
    <w:basedOn w:val="a"/>
    <w:uiPriority w:val="34"/>
    <w:qFormat/>
    <w:rsid w:val="009D0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6722">
      <w:bodyDiv w:val="1"/>
      <w:marLeft w:val="0"/>
      <w:marRight w:val="0"/>
      <w:marTop w:val="0"/>
      <w:marBottom w:val="0"/>
      <w:divBdr>
        <w:top w:val="none" w:sz="0" w:space="0" w:color="auto"/>
        <w:left w:val="none" w:sz="0" w:space="0" w:color="auto"/>
        <w:bottom w:val="none" w:sz="0" w:space="0" w:color="auto"/>
        <w:right w:val="none" w:sz="0" w:space="0" w:color="auto"/>
      </w:divBdr>
    </w:div>
    <w:div w:id="35352834">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98917792">
      <w:bodyDiv w:val="1"/>
      <w:marLeft w:val="0"/>
      <w:marRight w:val="0"/>
      <w:marTop w:val="0"/>
      <w:marBottom w:val="0"/>
      <w:divBdr>
        <w:top w:val="none" w:sz="0" w:space="0" w:color="auto"/>
        <w:left w:val="none" w:sz="0" w:space="0" w:color="auto"/>
        <w:bottom w:val="none" w:sz="0" w:space="0" w:color="auto"/>
        <w:right w:val="none" w:sz="0" w:space="0" w:color="auto"/>
      </w:divBdr>
    </w:div>
    <w:div w:id="246812307">
      <w:bodyDiv w:val="1"/>
      <w:marLeft w:val="0"/>
      <w:marRight w:val="0"/>
      <w:marTop w:val="0"/>
      <w:marBottom w:val="0"/>
      <w:divBdr>
        <w:top w:val="none" w:sz="0" w:space="0" w:color="auto"/>
        <w:left w:val="none" w:sz="0" w:space="0" w:color="auto"/>
        <w:bottom w:val="none" w:sz="0" w:space="0" w:color="auto"/>
        <w:right w:val="none" w:sz="0" w:space="0" w:color="auto"/>
      </w:divBdr>
    </w:div>
    <w:div w:id="324015115">
      <w:bodyDiv w:val="1"/>
      <w:marLeft w:val="0"/>
      <w:marRight w:val="0"/>
      <w:marTop w:val="0"/>
      <w:marBottom w:val="0"/>
      <w:divBdr>
        <w:top w:val="none" w:sz="0" w:space="0" w:color="auto"/>
        <w:left w:val="none" w:sz="0" w:space="0" w:color="auto"/>
        <w:bottom w:val="none" w:sz="0" w:space="0" w:color="auto"/>
        <w:right w:val="none" w:sz="0" w:space="0" w:color="auto"/>
      </w:divBdr>
      <w:divsChild>
        <w:div w:id="1717503651">
          <w:marLeft w:val="0"/>
          <w:marRight w:val="0"/>
          <w:marTop w:val="0"/>
          <w:marBottom w:val="166"/>
          <w:divBdr>
            <w:top w:val="none" w:sz="0" w:space="0" w:color="auto"/>
            <w:left w:val="none" w:sz="0" w:space="0" w:color="auto"/>
            <w:bottom w:val="none" w:sz="0" w:space="0" w:color="auto"/>
            <w:right w:val="none" w:sz="0" w:space="0" w:color="auto"/>
          </w:divBdr>
          <w:divsChild>
            <w:div w:id="1042289504">
              <w:marLeft w:val="0"/>
              <w:marRight w:val="0"/>
              <w:marTop w:val="0"/>
              <w:marBottom w:val="0"/>
              <w:divBdr>
                <w:top w:val="none" w:sz="0" w:space="0" w:color="auto"/>
                <w:left w:val="none" w:sz="0" w:space="0" w:color="auto"/>
                <w:bottom w:val="none" w:sz="0" w:space="0" w:color="auto"/>
                <w:right w:val="none" w:sz="0" w:space="0" w:color="auto"/>
              </w:divBdr>
              <w:divsChild>
                <w:div w:id="451755584">
                  <w:marLeft w:val="0"/>
                  <w:marRight w:val="0"/>
                  <w:marTop w:val="0"/>
                  <w:marBottom w:val="0"/>
                  <w:divBdr>
                    <w:top w:val="none" w:sz="0" w:space="0" w:color="auto"/>
                    <w:left w:val="none" w:sz="0" w:space="0" w:color="auto"/>
                    <w:bottom w:val="none" w:sz="0" w:space="0" w:color="auto"/>
                    <w:right w:val="none" w:sz="0" w:space="0" w:color="auto"/>
                  </w:divBdr>
                </w:div>
                <w:div w:id="1744445648">
                  <w:marLeft w:val="0"/>
                  <w:marRight w:val="0"/>
                  <w:marTop w:val="0"/>
                  <w:marBottom w:val="0"/>
                  <w:divBdr>
                    <w:top w:val="none" w:sz="0" w:space="0" w:color="auto"/>
                    <w:left w:val="none" w:sz="0" w:space="0" w:color="auto"/>
                    <w:bottom w:val="none" w:sz="0" w:space="0" w:color="auto"/>
                    <w:right w:val="none" w:sz="0" w:space="0" w:color="auto"/>
                  </w:divBdr>
                </w:div>
                <w:div w:id="1765567820">
                  <w:marLeft w:val="0"/>
                  <w:marRight w:val="0"/>
                  <w:marTop w:val="0"/>
                  <w:marBottom w:val="0"/>
                  <w:divBdr>
                    <w:top w:val="none" w:sz="0" w:space="0" w:color="auto"/>
                    <w:left w:val="none" w:sz="0" w:space="0" w:color="auto"/>
                    <w:bottom w:val="none" w:sz="0" w:space="0" w:color="auto"/>
                    <w:right w:val="none" w:sz="0" w:space="0" w:color="auto"/>
                  </w:divBdr>
                </w:div>
              </w:divsChild>
            </w:div>
            <w:div w:id="2031956528">
              <w:marLeft w:val="0"/>
              <w:marRight w:val="0"/>
              <w:marTop w:val="0"/>
              <w:marBottom w:val="0"/>
              <w:divBdr>
                <w:top w:val="none" w:sz="0" w:space="0" w:color="auto"/>
                <w:left w:val="none" w:sz="0" w:space="0" w:color="auto"/>
                <w:bottom w:val="none" w:sz="0" w:space="0" w:color="auto"/>
                <w:right w:val="none" w:sz="0" w:space="0" w:color="auto"/>
              </w:divBdr>
              <w:divsChild>
                <w:div w:id="249043596">
                  <w:marLeft w:val="240"/>
                  <w:marRight w:val="0"/>
                  <w:marTop w:val="0"/>
                  <w:marBottom w:val="0"/>
                  <w:divBdr>
                    <w:top w:val="none" w:sz="0" w:space="0" w:color="auto"/>
                    <w:left w:val="none" w:sz="0" w:space="0" w:color="auto"/>
                    <w:bottom w:val="none" w:sz="0" w:space="0" w:color="auto"/>
                    <w:right w:val="none" w:sz="0" w:space="0" w:color="auto"/>
                  </w:divBdr>
                  <w:divsChild>
                    <w:div w:id="2113931178">
                      <w:marLeft w:val="0"/>
                      <w:marRight w:val="0"/>
                      <w:marTop w:val="0"/>
                      <w:marBottom w:val="0"/>
                      <w:divBdr>
                        <w:top w:val="none" w:sz="0" w:space="0" w:color="auto"/>
                        <w:left w:val="none" w:sz="0" w:space="0" w:color="auto"/>
                        <w:bottom w:val="none" w:sz="0" w:space="0" w:color="auto"/>
                        <w:right w:val="none" w:sz="0" w:space="0" w:color="auto"/>
                      </w:divBdr>
                    </w:div>
                  </w:divsChild>
                </w:div>
                <w:div w:id="672491894">
                  <w:marLeft w:val="0"/>
                  <w:marRight w:val="0"/>
                  <w:marTop w:val="0"/>
                  <w:marBottom w:val="0"/>
                  <w:divBdr>
                    <w:top w:val="none" w:sz="0" w:space="0" w:color="auto"/>
                    <w:left w:val="none" w:sz="0" w:space="0" w:color="auto"/>
                    <w:bottom w:val="none" w:sz="0" w:space="0" w:color="auto"/>
                    <w:right w:val="none" w:sz="0" w:space="0" w:color="auto"/>
                  </w:divBdr>
                </w:div>
                <w:div w:id="16952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8006">
          <w:marLeft w:val="0"/>
          <w:marRight w:val="0"/>
          <w:marTop w:val="166"/>
          <w:marBottom w:val="166"/>
          <w:divBdr>
            <w:top w:val="none" w:sz="0" w:space="0" w:color="auto"/>
            <w:left w:val="none" w:sz="0" w:space="0" w:color="auto"/>
            <w:bottom w:val="none" w:sz="0" w:space="0" w:color="auto"/>
            <w:right w:val="none" w:sz="0" w:space="0" w:color="auto"/>
          </w:divBdr>
          <w:divsChild>
            <w:div w:id="8341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2541">
      <w:bodyDiv w:val="1"/>
      <w:marLeft w:val="0"/>
      <w:marRight w:val="0"/>
      <w:marTop w:val="0"/>
      <w:marBottom w:val="0"/>
      <w:divBdr>
        <w:top w:val="none" w:sz="0" w:space="0" w:color="auto"/>
        <w:left w:val="none" w:sz="0" w:space="0" w:color="auto"/>
        <w:bottom w:val="none" w:sz="0" w:space="0" w:color="auto"/>
        <w:right w:val="none" w:sz="0" w:space="0" w:color="auto"/>
      </w:divBdr>
    </w:div>
    <w:div w:id="427427469">
      <w:bodyDiv w:val="1"/>
      <w:marLeft w:val="0"/>
      <w:marRight w:val="0"/>
      <w:marTop w:val="0"/>
      <w:marBottom w:val="0"/>
      <w:divBdr>
        <w:top w:val="none" w:sz="0" w:space="0" w:color="auto"/>
        <w:left w:val="none" w:sz="0" w:space="0" w:color="auto"/>
        <w:bottom w:val="none" w:sz="0" w:space="0" w:color="auto"/>
        <w:right w:val="none" w:sz="0" w:space="0" w:color="auto"/>
      </w:divBdr>
    </w:div>
    <w:div w:id="451363470">
      <w:bodyDiv w:val="1"/>
      <w:marLeft w:val="0"/>
      <w:marRight w:val="0"/>
      <w:marTop w:val="0"/>
      <w:marBottom w:val="0"/>
      <w:divBdr>
        <w:top w:val="none" w:sz="0" w:space="0" w:color="auto"/>
        <w:left w:val="none" w:sz="0" w:space="0" w:color="auto"/>
        <w:bottom w:val="none" w:sz="0" w:space="0" w:color="auto"/>
        <w:right w:val="none" w:sz="0" w:space="0" w:color="auto"/>
      </w:divBdr>
    </w:div>
    <w:div w:id="460617884">
      <w:bodyDiv w:val="1"/>
      <w:marLeft w:val="0"/>
      <w:marRight w:val="0"/>
      <w:marTop w:val="0"/>
      <w:marBottom w:val="0"/>
      <w:divBdr>
        <w:top w:val="none" w:sz="0" w:space="0" w:color="auto"/>
        <w:left w:val="none" w:sz="0" w:space="0" w:color="auto"/>
        <w:bottom w:val="none" w:sz="0" w:space="0" w:color="auto"/>
        <w:right w:val="none" w:sz="0" w:space="0" w:color="auto"/>
      </w:divBdr>
    </w:div>
    <w:div w:id="468673900">
      <w:bodyDiv w:val="1"/>
      <w:marLeft w:val="0"/>
      <w:marRight w:val="0"/>
      <w:marTop w:val="0"/>
      <w:marBottom w:val="0"/>
      <w:divBdr>
        <w:top w:val="none" w:sz="0" w:space="0" w:color="auto"/>
        <w:left w:val="none" w:sz="0" w:space="0" w:color="auto"/>
        <w:bottom w:val="none" w:sz="0" w:space="0" w:color="auto"/>
        <w:right w:val="none" w:sz="0" w:space="0" w:color="auto"/>
      </w:divBdr>
    </w:div>
    <w:div w:id="576785528">
      <w:bodyDiv w:val="1"/>
      <w:marLeft w:val="0"/>
      <w:marRight w:val="0"/>
      <w:marTop w:val="0"/>
      <w:marBottom w:val="0"/>
      <w:divBdr>
        <w:top w:val="none" w:sz="0" w:space="0" w:color="auto"/>
        <w:left w:val="none" w:sz="0" w:space="0" w:color="auto"/>
        <w:bottom w:val="none" w:sz="0" w:space="0" w:color="auto"/>
        <w:right w:val="none" w:sz="0" w:space="0" w:color="auto"/>
      </w:divBdr>
    </w:div>
    <w:div w:id="578252291">
      <w:bodyDiv w:val="1"/>
      <w:marLeft w:val="0"/>
      <w:marRight w:val="0"/>
      <w:marTop w:val="0"/>
      <w:marBottom w:val="0"/>
      <w:divBdr>
        <w:top w:val="none" w:sz="0" w:space="0" w:color="auto"/>
        <w:left w:val="none" w:sz="0" w:space="0" w:color="auto"/>
        <w:bottom w:val="none" w:sz="0" w:space="0" w:color="auto"/>
        <w:right w:val="none" w:sz="0" w:space="0" w:color="auto"/>
      </w:divBdr>
    </w:div>
    <w:div w:id="584147364">
      <w:bodyDiv w:val="1"/>
      <w:marLeft w:val="0"/>
      <w:marRight w:val="0"/>
      <w:marTop w:val="0"/>
      <w:marBottom w:val="0"/>
      <w:divBdr>
        <w:top w:val="none" w:sz="0" w:space="0" w:color="auto"/>
        <w:left w:val="none" w:sz="0" w:space="0" w:color="auto"/>
        <w:bottom w:val="none" w:sz="0" w:space="0" w:color="auto"/>
        <w:right w:val="none" w:sz="0" w:space="0" w:color="auto"/>
      </w:divBdr>
    </w:div>
    <w:div w:id="615257424">
      <w:bodyDiv w:val="1"/>
      <w:marLeft w:val="0"/>
      <w:marRight w:val="0"/>
      <w:marTop w:val="0"/>
      <w:marBottom w:val="0"/>
      <w:divBdr>
        <w:top w:val="none" w:sz="0" w:space="0" w:color="auto"/>
        <w:left w:val="none" w:sz="0" w:space="0" w:color="auto"/>
        <w:bottom w:val="none" w:sz="0" w:space="0" w:color="auto"/>
        <w:right w:val="none" w:sz="0" w:space="0" w:color="auto"/>
      </w:divBdr>
    </w:div>
    <w:div w:id="628438201">
      <w:bodyDiv w:val="1"/>
      <w:marLeft w:val="0"/>
      <w:marRight w:val="0"/>
      <w:marTop w:val="0"/>
      <w:marBottom w:val="0"/>
      <w:divBdr>
        <w:top w:val="none" w:sz="0" w:space="0" w:color="auto"/>
        <w:left w:val="none" w:sz="0" w:space="0" w:color="auto"/>
        <w:bottom w:val="none" w:sz="0" w:space="0" w:color="auto"/>
        <w:right w:val="none" w:sz="0" w:space="0" w:color="auto"/>
      </w:divBdr>
    </w:div>
    <w:div w:id="638338875">
      <w:bodyDiv w:val="1"/>
      <w:marLeft w:val="0"/>
      <w:marRight w:val="0"/>
      <w:marTop w:val="0"/>
      <w:marBottom w:val="0"/>
      <w:divBdr>
        <w:top w:val="none" w:sz="0" w:space="0" w:color="auto"/>
        <w:left w:val="none" w:sz="0" w:space="0" w:color="auto"/>
        <w:bottom w:val="none" w:sz="0" w:space="0" w:color="auto"/>
        <w:right w:val="none" w:sz="0" w:space="0" w:color="auto"/>
      </w:divBdr>
    </w:div>
    <w:div w:id="650452031">
      <w:bodyDiv w:val="1"/>
      <w:marLeft w:val="0"/>
      <w:marRight w:val="0"/>
      <w:marTop w:val="0"/>
      <w:marBottom w:val="0"/>
      <w:divBdr>
        <w:top w:val="none" w:sz="0" w:space="0" w:color="auto"/>
        <w:left w:val="none" w:sz="0" w:space="0" w:color="auto"/>
        <w:bottom w:val="none" w:sz="0" w:space="0" w:color="auto"/>
        <w:right w:val="none" w:sz="0" w:space="0" w:color="auto"/>
      </w:divBdr>
    </w:div>
    <w:div w:id="681011609">
      <w:bodyDiv w:val="1"/>
      <w:marLeft w:val="0"/>
      <w:marRight w:val="0"/>
      <w:marTop w:val="0"/>
      <w:marBottom w:val="0"/>
      <w:divBdr>
        <w:top w:val="none" w:sz="0" w:space="0" w:color="auto"/>
        <w:left w:val="none" w:sz="0" w:space="0" w:color="auto"/>
        <w:bottom w:val="none" w:sz="0" w:space="0" w:color="auto"/>
        <w:right w:val="none" w:sz="0" w:space="0" w:color="auto"/>
      </w:divBdr>
    </w:div>
    <w:div w:id="708458765">
      <w:bodyDiv w:val="1"/>
      <w:marLeft w:val="0"/>
      <w:marRight w:val="0"/>
      <w:marTop w:val="0"/>
      <w:marBottom w:val="0"/>
      <w:divBdr>
        <w:top w:val="none" w:sz="0" w:space="0" w:color="auto"/>
        <w:left w:val="none" w:sz="0" w:space="0" w:color="auto"/>
        <w:bottom w:val="none" w:sz="0" w:space="0" w:color="auto"/>
        <w:right w:val="none" w:sz="0" w:space="0" w:color="auto"/>
      </w:divBdr>
    </w:div>
    <w:div w:id="718894758">
      <w:bodyDiv w:val="1"/>
      <w:marLeft w:val="0"/>
      <w:marRight w:val="0"/>
      <w:marTop w:val="0"/>
      <w:marBottom w:val="0"/>
      <w:divBdr>
        <w:top w:val="none" w:sz="0" w:space="0" w:color="auto"/>
        <w:left w:val="none" w:sz="0" w:space="0" w:color="auto"/>
        <w:bottom w:val="none" w:sz="0" w:space="0" w:color="auto"/>
        <w:right w:val="none" w:sz="0" w:space="0" w:color="auto"/>
      </w:divBdr>
    </w:div>
    <w:div w:id="765613905">
      <w:bodyDiv w:val="1"/>
      <w:marLeft w:val="0"/>
      <w:marRight w:val="0"/>
      <w:marTop w:val="0"/>
      <w:marBottom w:val="0"/>
      <w:divBdr>
        <w:top w:val="none" w:sz="0" w:space="0" w:color="auto"/>
        <w:left w:val="none" w:sz="0" w:space="0" w:color="auto"/>
        <w:bottom w:val="none" w:sz="0" w:space="0" w:color="auto"/>
        <w:right w:val="none" w:sz="0" w:space="0" w:color="auto"/>
      </w:divBdr>
    </w:div>
    <w:div w:id="840662711">
      <w:bodyDiv w:val="1"/>
      <w:marLeft w:val="0"/>
      <w:marRight w:val="0"/>
      <w:marTop w:val="0"/>
      <w:marBottom w:val="0"/>
      <w:divBdr>
        <w:top w:val="none" w:sz="0" w:space="0" w:color="auto"/>
        <w:left w:val="none" w:sz="0" w:space="0" w:color="auto"/>
        <w:bottom w:val="none" w:sz="0" w:space="0" w:color="auto"/>
        <w:right w:val="none" w:sz="0" w:space="0" w:color="auto"/>
      </w:divBdr>
    </w:div>
    <w:div w:id="849947806">
      <w:bodyDiv w:val="1"/>
      <w:marLeft w:val="0"/>
      <w:marRight w:val="0"/>
      <w:marTop w:val="0"/>
      <w:marBottom w:val="0"/>
      <w:divBdr>
        <w:top w:val="none" w:sz="0" w:space="0" w:color="auto"/>
        <w:left w:val="none" w:sz="0" w:space="0" w:color="auto"/>
        <w:bottom w:val="none" w:sz="0" w:space="0" w:color="auto"/>
        <w:right w:val="none" w:sz="0" w:space="0" w:color="auto"/>
      </w:divBdr>
    </w:div>
    <w:div w:id="888030539">
      <w:bodyDiv w:val="1"/>
      <w:marLeft w:val="0"/>
      <w:marRight w:val="0"/>
      <w:marTop w:val="0"/>
      <w:marBottom w:val="0"/>
      <w:divBdr>
        <w:top w:val="none" w:sz="0" w:space="0" w:color="auto"/>
        <w:left w:val="none" w:sz="0" w:space="0" w:color="auto"/>
        <w:bottom w:val="none" w:sz="0" w:space="0" w:color="auto"/>
        <w:right w:val="none" w:sz="0" w:space="0" w:color="auto"/>
      </w:divBdr>
    </w:div>
    <w:div w:id="953438323">
      <w:bodyDiv w:val="1"/>
      <w:marLeft w:val="0"/>
      <w:marRight w:val="0"/>
      <w:marTop w:val="0"/>
      <w:marBottom w:val="0"/>
      <w:divBdr>
        <w:top w:val="none" w:sz="0" w:space="0" w:color="auto"/>
        <w:left w:val="none" w:sz="0" w:space="0" w:color="auto"/>
        <w:bottom w:val="none" w:sz="0" w:space="0" w:color="auto"/>
        <w:right w:val="none" w:sz="0" w:space="0" w:color="auto"/>
      </w:divBdr>
    </w:div>
    <w:div w:id="984554807">
      <w:bodyDiv w:val="1"/>
      <w:marLeft w:val="0"/>
      <w:marRight w:val="0"/>
      <w:marTop w:val="0"/>
      <w:marBottom w:val="0"/>
      <w:divBdr>
        <w:top w:val="none" w:sz="0" w:space="0" w:color="auto"/>
        <w:left w:val="none" w:sz="0" w:space="0" w:color="auto"/>
        <w:bottom w:val="none" w:sz="0" w:space="0" w:color="auto"/>
        <w:right w:val="none" w:sz="0" w:space="0" w:color="auto"/>
      </w:divBdr>
    </w:div>
    <w:div w:id="1037698484">
      <w:bodyDiv w:val="1"/>
      <w:marLeft w:val="0"/>
      <w:marRight w:val="0"/>
      <w:marTop w:val="0"/>
      <w:marBottom w:val="0"/>
      <w:divBdr>
        <w:top w:val="none" w:sz="0" w:space="0" w:color="auto"/>
        <w:left w:val="none" w:sz="0" w:space="0" w:color="auto"/>
        <w:bottom w:val="none" w:sz="0" w:space="0" w:color="auto"/>
        <w:right w:val="none" w:sz="0" w:space="0" w:color="auto"/>
      </w:divBdr>
    </w:div>
    <w:div w:id="1041975496">
      <w:bodyDiv w:val="1"/>
      <w:marLeft w:val="0"/>
      <w:marRight w:val="0"/>
      <w:marTop w:val="0"/>
      <w:marBottom w:val="0"/>
      <w:divBdr>
        <w:top w:val="none" w:sz="0" w:space="0" w:color="auto"/>
        <w:left w:val="none" w:sz="0" w:space="0" w:color="auto"/>
        <w:bottom w:val="none" w:sz="0" w:space="0" w:color="auto"/>
        <w:right w:val="none" w:sz="0" w:space="0" w:color="auto"/>
      </w:divBdr>
    </w:div>
    <w:div w:id="1098646001">
      <w:bodyDiv w:val="1"/>
      <w:marLeft w:val="0"/>
      <w:marRight w:val="0"/>
      <w:marTop w:val="0"/>
      <w:marBottom w:val="0"/>
      <w:divBdr>
        <w:top w:val="none" w:sz="0" w:space="0" w:color="auto"/>
        <w:left w:val="none" w:sz="0" w:space="0" w:color="auto"/>
        <w:bottom w:val="none" w:sz="0" w:space="0" w:color="auto"/>
        <w:right w:val="none" w:sz="0" w:space="0" w:color="auto"/>
      </w:divBdr>
    </w:div>
    <w:div w:id="1114059193">
      <w:bodyDiv w:val="1"/>
      <w:marLeft w:val="0"/>
      <w:marRight w:val="0"/>
      <w:marTop w:val="0"/>
      <w:marBottom w:val="0"/>
      <w:divBdr>
        <w:top w:val="none" w:sz="0" w:space="0" w:color="auto"/>
        <w:left w:val="none" w:sz="0" w:space="0" w:color="auto"/>
        <w:bottom w:val="none" w:sz="0" w:space="0" w:color="auto"/>
        <w:right w:val="none" w:sz="0" w:space="0" w:color="auto"/>
      </w:divBdr>
    </w:div>
    <w:div w:id="1125543816">
      <w:bodyDiv w:val="1"/>
      <w:marLeft w:val="0"/>
      <w:marRight w:val="0"/>
      <w:marTop w:val="0"/>
      <w:marBottom w:val="0"/>
      <w:divBdr>
        <w:top w:val="none" w:sz="0" w:space="0" w:color="auto"/>
        <w:left w:val="none" w:sz="0" w:space="0" w:color="auto"/>
        <w:bottom w:val="none" w:sz="0" w:space="0" w:color="auto"/>
        <w:right w:val="none" w:sz="0" w:space="0" w:color="auto"/>
      </w:divBdr>
    </w:div>
    <w:div w:id="1158576700">
      <w:bodyDiv w:val="1"/>
      <w:marLeft w:val="0"/>
      <w:marRight w:val="0"/>
      <w:marTop w:val="0"/>
      <w:marBottom w:val="0"/>
      <w:divBdr>
        <w:top w:val="none" w:sz="0" w:space="0" w:color="auto"/>
        <w:left w:val="none" w:sz="0" w:space="0" w:color="auto"/>
        <w:bottom w:val="none" w:sz="0" w:space="0" w:color="auto"/>
        <w:right w:val="none" w:sz="0" w:space="0" w:color="auto"/>
      </w:divBdr>
    </w:div>
    <w:div w:id="1214998548">
      <w:bodyDiv w:val="1"/>
      <w:marLeft w:val="0"/>
      <w:marRight w:val="0"/>
      <w:marTop w:val="0"/>
      <w:marBottom w:val="0"/>
      <w:divBdr>
        <w:top w:val="none" w:sz="0" w:space="0" w:color="auto"/>
        <w:left w:val="none" w:sz="0" w:space="0" w:color="auto"/>
        <w:bottom w:val="none" w:sz="0" w:space="0" w:color="auto"/>
        <w:right w:val="none" w:sz="0" w:space="0" w:color="auto"/>
      </w:divBdr>
    </w:div>
    <w:div w:id="1228304713">
      <w:bodyDiv w:val="1"/>
      <w:marLeft w:val="0"/>
      <w:marRight w:val="0"/>
      <w:marTop w:val="0"/>
      <w:marBottom w:val="0"/>
      <w:divBdr>
        <w:top w:val="none" w:sz="0" w:space="0" w:color="auto"/>
        <w:left w:val="none" w:sz="0" w:space="0" w:color="auto"/>
        <w:bottom w:val="none" w:sz="0" w:space="0" w:color="auto"/>
        <w:right w:val="none" w:sz="0" w:space="0" w:color="auto"/>
      </w:divBdr>
    </w:div>
    <w:div w:id="1255243108">
      <w:bodyDiv w:val="1"/>
      <w:marLeft w:val="0"/>
      <w:marRight w:val="0"/>
      <w:marTop w:val="0"/>
      <w:marBottom w:val="0"/>
      <w:divBdr>
        <w:top w:val="none" w:sz="0" w:space="0" w:color="auto"/>
        <w:left w:val="none" w:sz="0" w:space="0" w:color="auto"/>
        <w:bottom w:val="none" w:sz="0" w:space="0" w:color="auto"/>
        <w:right w:val="none" w:sz="0" w:space="0" w:color="auto"/>
      </w:divBdr>
    </w:div>
    <w:div w:id="1259143386">
      <w:bodyDiv w:val="1"/>
      <w:marLeft w:val="0"/>
      <w:marRight w:val="0"/>
      <w:marTop w:val="0"/>
      <w:marBottom w:val="0"/>
      <w:divBdr>
        <w:top w:val="none" w:sz="0" w:space="0" w:color="auto"/>
        <w:left w:val="none" w:sz="0" w:space="0" w:color="auto"/>
        <w:bottom w:val="none" w:sz="0" w:space="0" w:color="auto"/>
        <w:right w:val="none" w:sz="0" w:space="0" w:color="auto"/>
      </w:divBdr>
    </w:div>
    <w:div w:id="1271279427">
      <w:bodyDiv w:val="1"/>
      <w:marLeft w:val="0"/>
      <w:marRight w:val="0"/>
      <w:marTop w:val="0"/>
      <w:marBottom w:val="0"/>
      <w:divBdr>
        <w:top w:val="none" w:sz="0" w:space="0" w:color="auto"/>
        <w:left w:val="none" w:sz="0" w:space="0" w:color="auto"/>
        <w:bottom w:val="none" w:sz="0" w:space="0" w:color="auto"/>
        <w:right w:val="none" w:sz="0" w:space="0" w:color="auto"/>
      </w:divBdr>
    </w:div>
    <w:div w:id="1353723595">
      <w:bodyDiv w:val="1"/>
      <w:marLeft w:val="0"/>
      <w:marRight w:val="0"/>
      <w:marTop w:val="0"/>
      <w:marBottom w:val="0"/>
      <w:divBdr>
        <w:top w:val="none" w:sz="0" w:space="0" w:color="auto"/>
        <w:left w:val="none" w:sz="0" w:space="0" w:color="auto"/>
        <w:bottom w:val="none" w:sz="0" w:space="0" w:color="auto"/>
        <w:right w:val="none" w:sz="0" w:space="0" w:color="auto"/>
      </w:divBdr>
    </w:div>
    <w:div w:id="1356693483">
      <w:bodyDiv w:val="1"/>
      <w:marLeft w:val="0"/>
      <w:marRight w:val="0"/>
      <w:marTop w:val="0"/>
      <w:marBottom w:val="0"/>
      <w:divBdr>
        <w:top w:val="none" w:sz="0" w:space="0" w:color="auto"/>
        <w:left w:val="none" w:sz="0" w:space="0" w:color="auto"/>
        <w:bottom w:val="none" w:sz="0" w:space="0" w:color="auto"/>
        <w:right w:val="none" w:sz="0" w:space="0" w:color="auto"/>
      </w:divBdr>
    </w:div>
    <w:div w:id="1398166504">
      <w:bodyDiv w:val="1"/>
      <w:marLeft w:val="0"/>
      <w:marRight w:val="0"/>
      <w:marTop w:val="0"/>
      <w:marBottom w:val="0"/>
      <w:divBdr>
        <w:top w:val="none" w:sz="0" w:space="0" w:color="auto"/>
        <w:left w:val="none" w:sz="0" w:space="0" w:color="auto"/>
        <w:bottom w:val="none" w:sz="0" w:space="0" w:color="auto"/>
        <w:right w:val="none" w:sz="0" w:space="0" w:color="auto"/>
      </w:divBdr>
    </w:div>
    <w:div w:id="1430392223">
      <w:bodyDiv w:val="1"/>
      <w:marLeft w:val="0"/>
      <w:marRight w:val="0"/>
      <w:marTop w:val="0"/>
      <w:marBottom w:val="0"/>
      <w:divBdr>
        <w:top w:val="none" w:sz="0" w:space="0" w:color="auto"/>
        <w:left w:val="none" w:sz="0" w:space="0" w:color="auto"/>
        <w:bottom w:val="none" w:sz="0" w:space="0" w:color="auto"/>
        <w:right w:val="none" w:sz="0" w:space="0" w:color="auto"/>
      </w:divBdr>
    </w:div>
    <w:div w:id="1469973499">
      <w:bodyDiv w:val="1"/>
      <w:marLeft w:val="0"/>
      <w:marRight w:val="0"/>
      <w:marTop w:val="0"/>
      <w:marBottom w:val="0"/>
      <w:divBdr>
        <w:top w:val="none" w:sz="0" w:space="0" w:color="auto"/>
        <w:left w:val="none" w:sz="0" w:space="0" w:color="auto"/>
        <w:bottom w:val="none" w:sz="0" w:space="0" w:color="auto"/>
        <w:right w:val="none" w:sz="0" w:space="0" w:color="auto"/>
      </w:divBdr>
    </w:div>
    <w:div w:id="1471248129">
      <w:bodyDiv w:val="1"/>
      <w:marLeft w:val="0"/>
      <w:marRight w:val="0"/>
      <w:marTop w:val="0"/>
      <w:marBottom w:val="0"/>
      <w:divBdr>
        <w:top w:val="none" w:sz="0" w:space="0" w:color="auto"/>
        <w:left w:val="none" w:sz="0" w:space="0" w:color="auto"/>
        <w:bottom w:val="none" w:sz="0" w:space="0" w:color="auto"/>
        <w:right w:val="none" w:sz="0" w:space="0" w:color="auto"/>
      </w:divBdr>
    </w:div>
    <w:div w:id="1566377857">
      <w:bodyDiv w:val="1"/>
      <w:marLeft w:val="0"/>
      <w:marRight w:val="0"/>
      <w:marTop w:val="0"/>
      <w:marBottom w:val="0"/>
      <w:divBdr>
        <w:top w:val="none" w:sz="0" w:space="0" w:color="auto"/>
        <w:left w:val="none" w:sz="0" w:space="0" w:color="auto"/>
        <w:bottom w:val="none" w:sz="0" w:space="0" w:color="auto"/>
        <w:right w:val="none" w:sz="0" w:space="0" w:color="auto"/>
      </w:divBdr>
    </w:div>
    <w:div w:id="1577275590">
      <w:bodyDiv w:val="1"/>
      <w:marLeft w:val="0"/>
      <w:marRight w:val="0"/>
      <w:marTop w:val="0"/>
      <w:marBottom w:val="0"/>
      <w:divBdr>
        <w:top w:val="none" w:sz="0" w:space="0" w:color="auto"/>
        <w:left w:val="none" w:sz="0" w:space="0" w:color="auto"/>
        <w:bottom w:val="none" w:sz="0" w:space="0" w:color="auto"/>
        <w:right w:val="none" w:sz="0" w:space="0" w:color="auto"/>
      </w:divBdr>
    </w:div>
    <w:div w:id="1620065661">
      <w:bodyDiv w:val="1"/>
      <w:marLeft w:val="0"/>
      <w:marRight w:val="0"/>
      <w:marTop w:val="0"/>
      <w:marBottom w:val="0"/>
      <w:divBdr>
        <w:top w:val="none" w:sz="0" w:space="0" w:color="auto"/>
        <w:left w:val="none" w:sz="0" w:space="0" w:color="auto"/>
        <w:bottom w:val="none" w:sz="0" w:space="0" w:color="auto"/>
        <w:right w:val="none" w:sz="0" w:space="0" w:color="auto"/>
      </w:divBdr>
    </w:div>
    <w:div w:id="1630622237">
      <w:bodyDiv w:val="1"/>
      <w:marLeft w:val="0"/>
      <w:marRight w:val="0"/>
      <w:marTop w:val="0"/>
      <w:marBottom w:val="0"/>
      <w:divBdr>
        <w:top w:val="none" w:sz="0" w:space="0" w:color="auto"/>
        <w:left w:val="none" w:sz="0" w:space="0" w:color="auto"/>
        <w:bottom w:val="none" w:sz="0" w:space="0" w:color="auto"/>
        <w:right w:val="none" w:sz="0" w:space="0" w:color="auto"/>
      </w:divBdr>
    </w:div>
    <w:div w:id="1639649365">
      <w:bodyDiv w:val="1"/>
      <w:marLeft w:val="0"/>
      <w:marRight w:val="0"/>
      <w:marTop w:val="0"/>
      <w:marBottom w:val="0"/>
      <w:divBdr>
        <w:top w:val="none" w:sz="0" w:space="0" w:color="auto"/>
        <w:left w:val="none" w:sz="0" w:space="0" w:color="auto"/>
        <w:bottom w:val="none" w:sz="0" w:space="0" w:color="auto"/>
        <w:right w:val="none" w:sz="0" w:space="0" w:color="auto"/>
      </w:divBdr>
    </w:div>
    <w:div w:id="1687904018">
      <w:bodyDiv w:val="1"/>
      <w:marLeft w:val="0"/>
      <w:marRight w:val="0"/>
      <w:marTop w:val="0"/>
      <w:marBottom w:val="0"/>
      <w:divBdr>
        <w:top w:val="none" w:sz="0" w:space="0" w:color="auto"/>
        <w:left w:val="none" w:sz="0" w:space="0" w:color="auto"/>
        <w:bottom w:val="none" w:sz="0" w:space="0" w:color="auto"/>
        <w:right w:val="none" w:sz="0" w:space="0" w:color="auto"/>
      </w:divBdr>
    </w:div>
    <w:div w:id="1697997138">
      <w:bodyDiv w:val="1"/>
      <w:marLeft w:val="0"/>
      <w:marRight w:val="0"/>
      <w:marTop w:val="0"/>
      <w:marBottom w:val="0"/>
      <w:divBdr>
        <w:top w:val="none" w:sz="0" w:space="0" w:color="auto"/>
        <w:left w:val="none" w:sz="0" w:space="0" w:color="auto"/>
        <w:bottom w:val="none" w:sz="0" w:space="0" w:color="auto"/>
        <w:right w:val="none" w:sz="0" w:space="0" w:color="auto"/>
      </w:divBdr>
    </w:div>
    <w:div w:id="1730693219">
      <w:bodyDiv w:val="1"/>
      <w:marLeft w:val="0"/>
      <w:marRight w:val="0"/>
      <w:marTop w:val="0"/>
      <w:marBottom w:val="0"/>
      <w:divBdr>
        <w:top w:val="none" w:sz="0" w:space="0" w:color="auto"/>
        <w:left w:val="none" w:sz="0" w:space="0" w:color="auto"/>
        <w:bottom w:val="none" w:sz="0" w:space="0" w:color="auto"/>
        <w:right w:val="none" w:sz="0" w:space="0" w:color="auto"/>
      </w:divBdr>
    </w:div>
    <w:div w:id="1737047195">
      <w:bodyDiv w:val="1"/>
      <w:marLeft w:val="0"/>
      <w:marRight w:val="0"/>
      <w:marTop w:val="0"/>
      <w:marBottom w:val="0"/>
      <w:divBdr>
        <w:top w:val="none" w:sz="0" w:space="0" w:color="auto"/>
        <w:left w:val="none" w:sz="0" w:space="0" w:color="auto"/>
        <w:bottom w:val="none" w:sz="0" w:space="0" w:color="auto"/>
        <w:right w:val="none" w:sz="0" w:space="0" w:color="auto"/>
      </w:divBdr>
      <w:divsChild>
        <w:div w:id="564604801">
          <w:marLeft w:val="0"/>
          <w:marRight w:val="0"/>
          <w:marTop w:val="0"/>
          <w:marBottom w:val="167"/>
          <w:divBdr>
            <w:top w:val="none" w:sz="0" w:space="0" w:color="auto"/>
            <w:left w:val="none" w:sz="0" w:space="0" w:color="auto"/>
            <w:bottom w:val="none" w:sz="0" w:space="0" w:color="auto"/>
            <w:right w:val="none" w:sz="0" w:space="0" w:color="auto"/>
          </w:divBdr>
        </w:div>
        <w:div w:id="1310590996">
          <w:marLeft w:val="0"/>
          <w:marRight w:val="0"/>
          <w:marTop w:val="0"/>
          <w:marBottom w:val="251"/>
          <w:divBdr>
            <w:top w:val="none" w:sz="0" w:space="0" w:color="auto"/>
            <w:left w:val="none" w:sz="0" w:space="0" w:color="auto"/>
            <w:bottom w:val="none" w:sz="0" w:space="0" w:color="auto"/>
            <w:right w:val="none" w:sz="0" w:space="0" w:color="auto"/>
          </w:divBdr>
          <w:divsChild>
            <w:div w:id="1001657864">
              <w:marLeft w:val="0"/>
              <w:marRight w:val="0"/>
              <w:marTop w:val="0"/>
              <w:marBottom w:val="0"/>
              <w:divBdr>
                <w:top w:val="none" w:sz="0" w:space="0" w:color="auto"/>
                <w:left w:val="none" w:sz="0" w:space="0" w:color="auto"/>
                <w:bottom w:val="none" w:sz="0" w:space="0" w:color="auto"/>
                <w:right w:val="none" w:sz="0" w:space="0" w:color="auto"/>
              </w:divBdr>
              <w:divsChild>
                <w:div w:id="729885712">
                  <w:marLeft w:val="0"/>
                  <w:marRight w:val="0"/>
                  <w:marTop w:val="0"/>
                  <w:marBottom w:val="84"/>
                  <w:divBdr>
                    <w:top w:val="none" w:sz="0" w:space="0" w:color="auto"/>
                    <w:left w:val="none" w:sz="0" w:space="0" w:color="auto"/>
                    <w:bottom w:val="none" w:sz="0" w:space="0" w:color="auto"/>
                    <w:right w:val="none" w:sz="0" w:space="0" w:color="auto"/>
                  </w:divBdr>
                </w:div>
                <w:div w:id="2107459220">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761901440">
      <w:bodyDiv w:val="1"/>
      <w:marLeft w:val="0"/>
      <w:marRight w:val="0"/>
      <w:marTop w:val="0"/>
      <w:marBottom w:val="0"/>
      <w:divBdr>
        <w:top w:val="none" w:sz="0" w:space="0" w:color="auto"/>
        <w:left w:val="none" w:sz="0" w:space="0" w:color="auto"/>
        <w:bottom w:val="none" w:sz="0" w:space="0" w:color="auto"/>
        <w:right w:val="none" w:sz="0" w:space="0" w:color="auto"/>
      </w:divBdr>
    </w:div>
    <w:div w:id="1918049766">
      <w:bodyDiv w:val="1"/>
      <w:marLeft w:val="0"/>
      <w:marRight w:val="0"/>
      <w:marTop w:val="0"/>
      <w:marBottom w:val="0"/>
      <w:divBdr>
        <w:top w:val="none" w:sz="0" w:space="0" w:color="auto"/>
        <w:left w:val="none" w:sz="0" w:space="0" w:color="auto"/>
        <w:bottom w:val="none" w:sz="0" w:space="0" w:color="auto"/>
        <w:right w:val="none" w:sz="0" w:space="0" w:color="auto"/>
      </w:divBdr>
    </w:div>
    <w:div w:id="1932082358">
      <w:bodyDiv w:val="1"/>
      <w:marLeft w:val="0"/>
      <w:marRight w:val="0"/>
      <w:marTop w:val="0"/>
      <w:marBottom w:val="0"/>
      <w:divBdr>
        <w:top w:val="none" w:sz="0" w:space="0" w:color="auto"/>
        <w:left w:val="none" w:sz="0" w:space="0" w:color="auto"/>
        <w:bottom w:val="none" w:sz="0" w:space="0" w:color="auto"/>
        <w:right w:val="none" w:sz="0" w:space="0" w:color="auto"/>
      </w:divBdr>
      <w:divsChild>
        <w:div w:id="393744295">
          <w:marLeft w:val="0"/>
          <w:marRight w:val="0"/>
          <w:marTop w:val="0"/>
          <w:marBottom w:val="0"/>
          <w:divBdr>
            <w:top w:val="none" w:sz="0" w:space="0" w:color="auto"/>
            <w:left w:val="none" w:sz="0" w:space="0" w:color="auto"/>
            <w:bottom w:val="none" w:sz="0" w:space="0" w:color="auto"/>
            <w:right w:val="none" w:sz="0" w:space="0" w:color="auto"/>
          </w:divBdr>
        </w:div>
        <w:div w:id="608127809">
          <w:marLeft w:val="0"/>
          <w:marRight w:val="0"/>
          <w:marTop w:val="0"/>
          <w:marBottom w:val="120"/>
          <w:divBdr>
            <w:top w:val="none" w:sz="0" w:space="0" w:color="auto"/>
            <w:left w:val="none" w:sz="0" w:space="0" w:color="auto"/>
            <w:bottom w:val="none" w:sz="0" w:space="0" w:color="auto"/>
            <w:right w:val="none" w:sz="0" w:space="0" w:color="auto"/>
          </w:divBdr>
          <w:divsChild>
            <w:div w:id="25297654">
              <w:marLeft w:val="0"/>
              <w:marRight w:val="0"/>
              <w:marTop w:val="0"/>
              <w:marBottom w:val="0"/>
              <w:divBdr>
                <w:top w:val="none" w:sz="0" w:space="0" w:color="auto"/>
                <w:left w:val="none" w:sz="0" w:space="0" w:color="auto"/>
                <w:bottom w:val="none" w:sz="0" w:space="0" w:color="auto"/>
                <w:right w:val="none" w:sz="0" w:space="0" w:color="auto"/>
              </w:divBdr>
              <w:divsChild>
                <w:div w:id="1052118801">
                  <w:marLeft w:val="0"/>
                  <w:marRight w:val="0"/>
                  <w:marTop w:val="0"/>
                  <w:marBottom w:val="0"/>
                  <w:divBdr>
                    <w:top w:val="none" w:sz="0" w:space="0" w:color="auto"/>
                    <w:left w:val="none" w:sz="0" w:space="0" w:color="auto"/>
                    <w:bottom w:val="none" w:sz="0" w:space="0" w:color="auto"/>
                    <w:right w:val="none" w:sz="0" w:space="0" w:color="auto"/>
                  </w:divBdr>
                  <w:divsChild>
                    <w:div w:id="599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7692">
          <w:marLeft w:val="0"/>
          <w:marRight w:val="0"/>
          <w:marTop w:val="0"/>
          <w:marBottom w:val="120"/>
          <w:divBdr>
            <w:top w:val="none" w:sz="0" w:space="0" w:color="auto"/>
            <w:left w:val="none" w:sz="0" w:space="0" w:color="auto"/>
            <w:bottom w:val="single" w:sz="12" w:space="9" w:color="EBEBEB"/>
            <w:right w:val="none" w:sz="0" w:space="0" w:color="auto"/>
          </w:divBdr>
          <w:divsChild>
            <w:div w:id="135151153">
              <w:marLeft w:val="0"/>
              <w:marRight w:val="0"/>
              <w:marTop w:val="0"/>
              <w:marBottom w:val="0"/>
              <w:divBdr>
                <w:top w:val="none" w:sz="0" w:space="0" w:color="auto"/>
                <w:left w:val="none" w:sz="0" w:space="0" w:color="auto"/>
                <w:bottom w:val="none" w:sz="0" w:space="0" w:color="auto"/>
                <w:right w:val="none" w:sz="0" w:space="0" w:color="auto"/>
              </w:divBdr>
            </w:div>
            <w:div w:id="746683639">
              <w:marLeft w:val="0"/>
              <w:marRight w:val="0"/>
              <w:marTop w:val="100"/>
              <w:marBottom w:val="100"/>
              <w:divBdr>
                <w:top w:val="none" w:sz="0" w:space="0" w:color="auto"/>
                <w:left w:val="none" w:sz="0" w:space="0" w:color="auto"/>
                <w:bottom w:val="none" w:sz="0" w:space="0" w:color="auto"/>
                <w:right w:val="none" w:sz="0" w:space="0" w:color="auto"/>
              </w:divBdr>
              <w:divsChild>
                <w:div w:id="21361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90868">
      <w:bodyDiv w:val="1"/>
      <w:marLeft w:val="0"/>
      <w:marRight w:val="0"/>
      <w:marTop w:val="0"/>
      <w:marBottom w:val="0"/>
      <w:divBdr>
        <w:top w:val="none" w:sz="0" w:space="0" w:color="auto"/>
        <w:left w:val="none" w:sz="0" w:space="0" w:color="auto"/>
        <w:bottom w:val="none" w:sz="0" w:space="0" w:color="auto"/>
        <w:right w:val="none" w:sz="0" w:space="0" w:color="auto"/>
      </w:divBdr>
    </w:div>
    <w:div w:id="2065980809">
      <w:bodyDiv w:val="1"/>
      <w:marLeft w:val="0"/>
      <w:marRight w:val="0"/>
      <w:marTop w:val="0"/>
      <w:marBottom w:val="0"/>
      <w:divBdr>
        <w:top w:val="none" w:sz="0" w:space="0" w:color="auto"/>
        <w:left w:val="none" w:sz="0" w:space="0" w:color="auto"/>
        <w:bottom w:val="none" w:sz="0" w:space="0" w:color="auto"/>
        <w:right w:val="none" w:sz="0" w:space="0" w:color="auto"/>
      </w:divBdr>
    </w:div>
    <w:div w:id="2087847846">
      <w:bodyDiv w:val="1"/>
      <w:marLeft w:val="0"/>
      <w:marRight w:val="0"/>
      <w:marTop w:val="0"/>
      <w:marBottom w:val="0"/>
      <w:divBdr>
        <w:top w:val="none" w:sz="0" w:space="0" w:color="auto"/>
        <w:left w:val="none" w:sz="0" w:space="0" w:color="auto"/>
        <w:bottom w:val="none" w:sz="0" w:space="0" w:color="auto"/>
        <w:right w:val="none" w:sz="0" w:space="0" w:color="auto"/>
      </w:divBdr>
    </w:div>
    <w:div w:id="2121214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wjgnet.com/2220-3206/full/v10/i4/34.htm" TargetMode="External"/><Relationship Id="rId4" Type="http://schemas.microsoft.com/office/2007/relationships/stylesWithEffects" Target="stylesWithEffects.xml"/><Relationship Id="rId9" Type="http://schemas.openxmlformats.org/officeDocument/2006/relationships/hyperlink" Target="mailto:mary.seeman@utoronto.c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B65A-C528-498C-A2E8-24E16649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8075</Words>
  <Characters>46030</Characters>
  <Application>Microsoft Office Word</Application>
  <DocSecurity>0</DocSecurity>
  <Lines>383</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53998</CharactersWithSpaces>
  <SharedDoc>false</SharedDoc>
  <HLinks>
    <vt:vector size="12" baseType="variant">
      <vt:variant>
        <vt:i4>7929904</vt:i4>
      </vt:variant>
      <vt:variant>
        <vt:i4>3</vt:i4>
      </vt:variant>
      <vt:variant>
        <vt:i4>0</vt:i4>
      </vt:variant>
      <vt:variant>
        <vt:i4>5</vt:i4>
      </vt:variant>
      <vt:variant>
        <vt:lpwstr>https://www.wjgnet.com/2220-3206/full/v10/i4/34.htm</vt:lpwstr>
      </vt:variant>
      <vt:variant>
        <vt:lpwstr/>
      </vt:variant>
      <vt:variant>
        <vt:i4>8060929</vt:i4>
      </vt:variant>
      <vt:variant>
        <vt:i4>0</vt:i4>
      </vt:variant>
      <vt:variant>
        <vt:i4>0</vt:i4>
      </vt:variant>
      <vt:variant>
        <vt:i4>5</vt:i4>
      </vt:variant>
      <vt:variant>
        <vt:lpwstr>mailto:mary.seeman@utoronto.ca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cspt</dc:creator>
  <cp:lastModifiedBy>马玉杰</cp:lastModifiedBy>
  <cp:revision>2</cp:revision>
  <dcterms:created xsi:type="dcterms:W3CDTF">2020-04-17T03:15:00Z</dcterms:created>
  <dcterms:modified xsi:type="dcterms:W3CDTF">2020-04-17T03:15:00Z</dcterms:modified>
</cp:coreProperties>
</file>