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700E3" w14:textId="77777777" w:rsidR="00D52530" w:rsidRPr="00F412CE" w:rsidRDefault="00D52530" w:rsidP="000B1ED7">
      <w:pPr>
        <w:wordWrap/>
        <w:adjustRightInd w:val="0"/>
        <w:snapToGrid w:val="0"/>
        <w:spacing w:after="0" w:line="360" w:lineRule="auto"/>
        <w:rPr>
          <w:rFonts w:ascii="Book Antiqua" w:hAnsi="Book Antiqua"/>
          <w:i/>
          <w:color w:val="000000" w:themeColor="text1"/>
          <w:sz w:val="24"/>
          <w:szCs w:val="24"/>
        </w:rPr>
      </w:pPr>
      <w:r w:rsidRPr="00F412CE">
        <w:rPr>
          <w:rFonts w:ascii="Book Antiqua" w:hAnsi="Book Antiqua"/>
          <w:b/>
          <w:color w:val="000000" w:themeColor="text1"/>
          <w:sz w:val="24"/>
          <w:szCs w:val="24"/>
        </w:rPr>
        <w:t xml:space="preserve">Name of Journal: </w:t>
      </w:r>
      <w:r w:rsidRPr="00F412CE">
        <w:rPr>
          <w:rFonts w:ascii="Book Antiqua" w:hAnsi="Book Antiqua"/>
          <w:i/>
          <w:color w:val="000000" w:themeColor="text1"/>
          <w:sz w:val="24"/>
          <w:szCs w:val="24"/>
        </w:rPr>
        <w:t>World Journal of Gastrointestinal Oncology</w:t>
      </w:r>
    </w:p>
    <w:p w14:paraId="41C9CC66" w14:textId="2062430A" w:rsidR="00D52530" w:rsidRPr="00F412CE" w:rsidRDefault="00D52530" w:rsidP="000B1ED7">
      <w:pPr>
        <w:wordWrap/>
        <w:adjustRightInd w:val="0"/>
        <w:snapToGrid w:val="0"/>
        <w:spacing w:after="0" w:line="360" w:lineRule="auto"/>
        <w:rPr>
          <w:rFonts w:ascii="Book Antiqua" w:hAnsi="Book Antiqua"/>
          <w:b/>
          <w:color w:val="000000" w:themeColor="text1"/>
          <w:sz w:val="24"/>
          <w:szCs w:val="24"/>
        </w:rPr>
      </w:pPr>
      <w:r w:rsidRPr="00F412CE">
        <w:rPr>
          <w:rFonts w:ascii="Book Antiqua" w:hAnsi="Book Antiqua"/>
          <w:b/>
          <w:color w:val="000000" w:themeColor="text1"/>
          <w:sz w:val="24"/>
          <w:szCs w:val="24"/>
        </w:rPr>
        <w:t xml:space="preserve">Manuscript NO: </w:t>
      </w:r>
      <w:r w:rsidR="00561238" w:rsidRPr="00F412CE">
        <w:rPr>
          <w:rFonts w:ascii="Book Antiqua" w:hAnsi="Book Antiqua"/>
          <w:color w:val="000000" w:themeColor="text1"/>
          <w:sz w:val="24"/>
          <w:szCs w:val="24"/>
        </w:rPr>
        <w:t>53621</w:t>
      </w:r>
    </w:p>
    <w:p w14:paraId="75B33DEB" w14:textId="77777777" w:rsidR="00D52530" w:rsidRPr="00F412CE" w:rsidRDefault="00D52530" w:rsidP="000B1ED7">
      <w:pPr>
        <w:widowControl/>
        <w:wordWrap/>
        <w:autoSpaceDE/>
        <w:autoSpaceDN/>
        <w:adjustRightInd w:val="0"/>
        <w:snapToGrid w:val="0"/>
        <w:spacing w:after="0" w:line="360" w:lineRule="auto"/>
        <w:rPr>
          <w:rFonts w:ascii="Book Antiqua" w:hAnsi="Book Antiqua"/>
          <w:b/>
          <w:color w:val="000000" w:themeColor="text1"/>
          <w:sz w:val="24"/>
          <w:szCs w:val="24"/>
        </w:rPr>
      </w:pPr>
      <w:r w:rsidRPr="00F412CE">
        <w:rPr>
          <w:rFonts w:ascii="Book Antiqua" w:hAnsi="Book Antiqua"/>
          <w:b/>
          <w:color w:val="000000" w:themeColor="text1"/>
          <w:sz w:val="24"/>
          <w:szCs w:val="24"/>
        </w:rPr>
        <w:t xml:space="preserve">Manuscript Type: </w:t>
      </w:r>
      <w:r w:rsidRPr="00F412CE">
        <w:rPr>
          <w:rFonts w:ascii="Book Antiqua" w:hAnsi="Book Antiqua"/>
          <w:color w:val="000000" w:themeColor="text1"/>
          <w:sz w:val="24"/>
          <w:szCs w:val="24"/>
        </w:rPr>
        <w:t>ORIGINAL ARTICLE</w:t>
      </w:r>
    </w:p>
    <w:p w14:paraId="785B4A8B" w14:textId="77777777" w:rsidR="00D52530" w:rsidRPr="00F412CE" w:rsidRDefault="00D52530" w:rsidP="000B1ED7">
      <w:pPr>
        <w:widowControl/>
        <w:wordWrap/>
        <w:autoSpaceDE/>
        <w:autoSpaceDN/>
        <w:adjustRightInd w:val="0"/>
        <w:snapToGrid w:val="0"/>
        <w:spacing w:after="0" w:line="360" w:lineRule="auto"/>
        <w:rPr>
          <w:rFonts w:ascii="Book Antiqua" w:hAnsi="Book Antiqua"/>
          <w:b/>
          <w:color w:val="000000" w:themeColor="text1"/>
          <w:sz w:val="24"/>
          <w:szCs w:val="24"/>
        </w:rPr>
      </w:pPr>
    </w:p>
    <w:p w14:paraId="0818A96A" w14:textId="4FF99CB2"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r w:rsidRPr="00F412CE">
        <w:rPr>
          <w:rFonts w:ascii="Book Antiqua" w:eastAsia="Arial Unicode MS" w:hAnsi="Book Antiqua" w:cs="Times New Roman"/>
          <w:b/>
          <w:i/>
          <w:color w:val="000000" w:themeColor="text1"/>
          <w:kern w:val="0"/>
          <w:sz w:val="24"/>
          <w:szCs w:val="24"/>
        </w:rPr>
        <w:t>Retrospective Study</w:t>
      </w:r>
    </w:p>
    <w:p w14:paraId="19718760" w14:textId="69DCC596" w:rsidR="00522980" w:rsidRPr="00F412CE" w:rsidRDefault="00714B5B" w:rsidP="000B1ED7">
      <w:pPr>
        <w:widowControl/>
        <w:wordWrap/>
        <w:autoSpaceDE/>
        <w:autoSpaceDN/>
        <w:adjustRightInd w:val="0"/>
        <w:snapToGrid w:val="0"/>
        <w:spacing w:after="0" w:line="360" w:lineRule="auto"/>
        <w:rPr>
          <w:rFonts w:ascii="Book Antiqua" w:eastAsia="等线" w:hAnsi="Book Antiqua" w:cs="Times New Roman"/>
          <w:b/>
          <w:color w:val="000000" w:themeColor="text1"/>
          <w:sz w:val="24"/>
          <w:szCs w:val="24"/>
          <w:lang w:eastAsia="zh-CN"/>
        </w:rPr>
      </w:pPr>
      <w:bookmarkStart w:id="0" w:name="OLE_LINK143"/>
      <w:bookmarkStart w:id="1" w:name="OLE_LINK145"/>
      <w:r w:rsidRPr="00F412CE">
        <w:rPr>
          <w:rFonts w:ascii="Book Antiqua" w:hAnsi="Book Antiqua" w:cs="Times New Roman"/>
          <w:b/>
          <w:color w:val="000000" w:themeColor="text1"/>
          <w:sz w:val="24"/>
          <w:szCs w:val="24"/>
        </w:rPr>
        <w:t xml:space="preserve">Nomogram using </w:t>
      </w:r>
      <w:r w:rsidR="0092682B" w:rsidRPr="00F412CE">
        <w:rPr>
          <w:rFonts w:ascii="Book Antiqua" w:hAnsi="Book Antiqua" w:cs="Times New Roman"/>
          <w:b/>
          <w:color w:val="000000" w:themeColor="text1"/>
          <w:sz w:val="24"/>
          <w:szCs w:val="24"/>
        </w:rPr>
        <w:t xml:space="preserve">F-18 fluorodeoxyglucose positron emission tomography/computed tomography </w:t>
      </w:r>
      <w:r w:rsidRPr="00F412CE">
        <w:rPr>
          <w:rFonts w:ascii="Book Antiqua" w:hAnsi="Book Antiqua" w:cs="Times New Roman"/>
          <w:b/>
          <w:color w:val="000000" w:themeColor="text1"/>
          <w:sz w:val="24"/>
          <w:szCs w:val="24"/>
        </w:rPr>
        <w:t xml:space="preserve">for </w:t>
      </w:r>
      <w:r w:rsidR="00014762" w:rsidRPr="00F412CE">
        <w:rPr>
          <w:rFonts w:ascii="Book Antiqua" w:hAnsi="Book Antiqua" w:cs="Times New Roman"/>
          <w:b/>
          <w:color w:val="000000" w:themeColor="text1"/>
          <w:sz w:val="24"/>
          <w:szCs w:val="24"/>
        </w:rPr>
        <w:t>preoperative prediction of lymph node metastasis in gastric cancer</w:t>
      </w:r>
    </w:p>
    <w:bookmarkEnd w:id="0"/>
    <w:bookmarkEnd w:id="1"/>
    <w:p w14:paraId="61C2E767" w14:textId="77777777" w:rsidR="00014762" w:rsidRPr="00F412CE" w:rsidRDefault="00014762" w:rsidP="000B1ED7">
      <w:pPr>
        <w:widowControl/>
        <w:wordWrap/>
        <w:autoSpaceDE/>
        <w:autoSpaceDN/>
        <w:adjustRightInd w:val="0"/>
        <w:snapToGrid w:val="0"/>
        <w:spacing w:after="0" w:line="360" w:lineRule="auto"/>
        <w:rPr>
          <w:rFonts w:ascii="Book Antiqua" w:eastAsia="等线" w:hAnsi="Book Antiqua" w:cs="Times New Roman"/>
          <w:b/>
          <w:color w:val="000000" w:themeColor="text1"/>
          <w:sz w:val="24"/>
          <w:szCs w:val="24"/>
          <w:lang w:eastAsia="zh-CN"/>
        </w:rPr>
      </w:pPr>
    </w:p>
    <w:p w14:paraId="3088357A" w14:textId="42528BBD" w:rsidR="0092682B" w:rsidRPr="00F412CE" w:rsidRDefault="0092682B" w:rsidP="000B1ED7">
      <w:pPr>
        <w:widowControl/>
        <w:wordWrap/>
        <w:autoSpaceDE/>
        <w:autoSpaceDN/>
        <w:adjustRightInd w:val="0"/>
        <w:snapToGrid w:val="0"/>
        <w:spacing w:after="0" w:line="360" w:lineRule="auto"/>
        <w:rPr>
          <w:rFonts w:ascii="Book Antiqua" w:eastAsia="等线" w:hAnsi="Book Antiqua" w:cs="Times New Roman"/>
          <w:color w:val="000000" w:themeColor="text1"/>
          <w:sz w:val="24"/>
          <w:szCs w:val="24"/>
          <w:lang w:eastAsia="zh-CN"/>
        </w:rPr>
      </w:pPr>
      <w:r w:rsidRPr="00F412CE">
        <w:rPr>
          <w:rFonts w:ascii="Book Antiqua" w:eastAsia="等线" w:hAnsi="Book Antiqua" w:cs="Times New Roman"/>
          <w:color w:val="000000" w:themeColor="text1"/>
          <w:sz w:val="24"/>
          <w:szCs w:val="24"/>
          <w:lang w:eastAsia="zh-CN"/>
        </w:rPr>
        <w:t>Song BI. Preoperative prediction of lymph node metastasis in gastric cancer</w:t>
      </w:r>
    </w:p>
    <w:p w14:paraId="7D4FFA2D" w14:textId="77777777" w:rsidR="0092682B" w:rsidRPr="00F412CE" w:rsidRDefault="0092682B"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kern w:val="0"/>
          <w:sz w:val="24"/>
          <w:szCs w:val="24"/>
          <w:lang w:eastAsia="zh-CN"/>
        </w:rPr>
      </w:pPr>
    </w:p>
    <w:p w14:paraId="355BAC2E" w14:textId="77777777" w:rsidR="00714B5B" w:rsidRPr="00F412CE" w:rsidRDefault="00285B48"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kern w:val="0"/>
          <w:sz w:val="24"/>
          <w:szCs w:val="24"/>
          <w:lang w:eastAsia="zh-CN"/>
        </w:rPr>
      </w:pPr>
      <w:r w:rsidRPr="00F412CE">
        <w:rPr>
          <w:rFonts w:ascii="Book Antiqua" w:eastAsia="Arial Unicode MS" w:hAnsi="Book Antiqua" w:cs="Times New Roman"/>
          <w:color w:val="000000" w:themeColor="text1"/>
          <w:kern w:val="0"/>
          <w:sz w:val="24"/>
          <w:szCs w:val="24"/>
        </w:rPr>
        <w:t>Bong-Il Song</w:t>
      </w:r>
    </w:p>
    <w:p w14:paraId="0D343875" w14:textId="77777777" w:rsidR="00014762" w:rsidRPr="00F412CE" w:rsidRDefault="00014762" w:rsidP="000B1ED7">
      <w:pPr>
        <w:widowControl/>
        <w:wordWrap/>
        <w:autoSpaceDE/>
        <w:autoSpaceDN/>
        <w:adjustRightInd w:val="0"/>
        <w:snapToGrid w:val="0"/>
        <w:spacing w:after="0" w:line="360" w:lineRule="auto"/>
        <w:rPr>
          <w:rFonts w:ascii="Book Antiqua" w:eastAsia="Arial Unicode MS" w:hAnsi="Book Antiqua" w:cs="Times New Roman"/>
          <w:i/>
          <w:color w:val="000000" w:themeColor="text1"/>
          <w:kern w:val="0"/>
          <w:sz w:val="24"/>
          <w:szCs w:val="24"/>
          <w:vertAlign w:val="superscript"/>
          <w:lang w:eastAsia="zh-CN"/>
        </w:rPr>
      </w:pPr>
    </w:p>
    <w:p w14:paraId="18E9298B" w14:textId="6BB39809" w:rsidR="00FA6577" w:rsidRPr="00F412CE" w:rsidRDefault="00EC098C"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kern w:val="0"/>
          <w:sz w:val="24"/>
          <w:szCs w:val="24"/>
          <w:lang w:eastAsia="zh-CN"/>
        </w:rPr>
      </w:pPr>
      <w:r w:rsidRPr="00F412CE">
        <w:rPr>
          <w:rFonts w:ascii="Book Antiqua" w:eastAsia="Arial Unicode MS" w:hAnsi="Book Antiqua" w:cs="Times New Roman"/>
          <w:b/>
          <w:color w:val="000000" w:themeColor="text1"/>
          <w:kern w:val="0"/>
          <w:sz w:val="24"/>
          <w:szCs w:val="24"/>
        </w:rPr>
        <w:t>Bong-Il Song</w:t>
      </w:r>
      <w:r w:rsidRPr="00F412CE">
        <w:rPr>
          <w:rFonts w:ascii="Book Antiqua" w:eastAsia="Arial Unicode MS" w:hAnsi="Book Antiqua" w:cs="Times New Roman"/>
          <w:b/>
          <w:color w:val="000000" w:themeColor="text1"/>
          <w:kern w:val="0"/>
          <w:sz w:val="24"/>
          <w:szCs w:val="24"/>
          <w:lang w:eastAsia="zh-CN"/>
        </w:rPr>
        <w:t xml:space="preserve">, </w:t>
      </w:r>
      <w:r w:rsidR="00714B5B" w:rsidRPr="00F412CE">
        <w:rPr>
          <w:rFonts w:ascii="Book Antiqua" w:hAnsi="Book Antiqua" w:cs="Times New Roman"/>
          <w:color w:val="000000" w:themeColor="text1"/>
          <w:sz w:val="24"/>
          <w:szCs w:val="24"/>
        </w:rPr>
        <w:t xml:space="preserve">Department of Nuclear Medicine, </w:t>
      </w:r>
      <w:proofErr w:type="spellStart"/>
      <w:r w:rsidR="00714B5B" w:rsidRPr="00F412CE">
        <w:rPr>
          <w:rFonts w:ascii="Book Antiqua" w:hAnsi="Book Antiqua" w:cs="Times New Roman"/>
          <w:color w:val="000000" w:themeColor="text1"/>
          <w:sz w:val="24"/>
          <w:szCs w:val="24"/>
        </w:rPr>
        <w:t>Keimyung</w:t>
      </w:r>
      <w:proofErr w:type="spellEnd"/>
      <w:r w:rsidR="00714B5B" w:rsidRPr="00F412CE">
        <w:rPr>
          <w:rFonts w:ascii="Book Antiqua" w:hAnsi="Book Antiqua" w:cs="Times New Roman"/>
          <w:color w:val="000000" w:themeColor="text1"/>
          <w:sz w:val="24"/>
          <w:szCs w:val="24"/>
        </w:rPr>
        <w:t xml:space="preserve"> University </w:t>
      </w:r>
      <w:proofErr w:type="spellStart"/>
      <w:r w:rsidR="00714B5B" w:rsidRPr="00F412CE">
        <w:rPr>
          <w:rFonts w:ascii="Book Antiqua" w:hAnsi="Book Antiqua" w:cs="Times New Roman"/>
          <w:color w:val="000000" w:themeColor="text1"/>
          <w:sz w:val="24"/>
          <w:szCs w:val="24"/>
        </w:rPr>
        <w:t>Dongsan</w:t>
      </w:r>
      <w:proofErr w:type="spellEnd"/>
      <w:r w:rsidR="00714B5B" w:rsidRPr="00F412CE">
        <w:rPr>
          <w:rFonts w:ascii="Book Antiqua" w:hAnsi="Book Antiqua" w:cs="Times New Roman"/>
          <w:color w:val="000000" w:themeColor="text1"/>
          <w:sz w:val="24"/>
          <w:szCs w:val="24"/>
        </w:rPr>
        <w:t xml:space="preserve"> Hospital, </w:t>
      </w:r>
      <w:proofErr w:type="spellStart"/>
      <w:r w:rsidR="00714B5B" w:rsidRPr="00F412CE">
        <w:rPr>
          <w:rFonts w:ascii="Book Antiqua" w:hAnsi="Book Antiqua" w:cs="Times New Roman"/>
          <w:color w:val="000000" w:themeColor="text1"/>
          <w:sz w:val="24"/>
          <w:szCs w:val="24"/>
        </w:rPr>
        <w:t>Keimyung</w:t>
      </w:r>
      <w:proofErr w:type="spellEnd"/>
      <w:r w:rsidR="00714B5B" w:rsidRPr="00F412CE">
        <w:rPr>
          <w:rFonts w:ascii="Book Antiqua" w:hAnsi="Book Antiqua" w:cs="Times New Roman"/>
          <w:color w:val="000000" w:themeColor="text1"/>
          <w:sz w:val="24"/>
          <w:szCs w:val="24"/>
        </w:rPr>
        <w:t xml:space="preserve"> University School of Medicine, Daegu</w:t>
      </w:r>
      <w:r w:rsidRPr="00F412CE">
        <w:rPr>
          <w:rFonts w:ascii="Book Antiqua" w:eastAsia="等线" w:hAnsi="Book Antiqua" w:cs="Times New Roman"/>
          <w:color w:val="000000" w:themeColor="text1"/>
          <w:sz w:val="24"/>
          <w:szCs w:val="24"/>
          <w:lang w:eastAsia="zh-CN"/>
        </w:rPr>
        <w:t xml:space="preserve"> 42601</w:t>
      </w:r>
      <w:r w:rsidR="00714B5B" w:rsidRPr="00F412CE">
        <w:rPr>
          <w:rFonts w:ascii="Book Antiqua" w:hAnsi="Book Antiqua" w:cs="Times New Roman"/>
          <w:color w:val="000000" w:themeColor="text1"/>
          <w:sz w:val="24"/>
          <w:szCs w:val="24"/>
        </w:rPr>
        <w:t xml:space="preserve">, </w:t>
      </w:r>
      <w:r w:rsidRPr="00F412CE">
        <w:rPr>
          <w:rFonts w:ascii="Book Antiqua" w:eastAsia="等线" w:hAnsi="Book Antiqua" w:cs="Times New Roman"/>
          <w:color w:val="000000" w:themeColor="text1"/>
          <w:sz w:val="24"/>
          <w:szCs w:val="24"/>
          <w:lang w:eastAsia="zh-CN"/>
        </w:rPr>
        <w:t xml:space="preserve">South </w:t>
      </w:r>
      <w:r w:rsidR="00714B5B" w:rsidRPr="00F412CE">
        <w:rPr>
          <w:rFonts w:ascii="Book Antiqua" w:hAnsi="Book Antiqua" w:cs="Times New Roman"/>
          <w:color w:val="000000" w:themeColor="text1"/>
          <w:sz w:val="24"/>
          <w:szCs w:val="24"/>
        </w:rPr>
        <w:t>Korea</w:t>
      </w:r>
    </w:p>
    <w:p w14:paraId="1C9BC09C" w14:textId="77777777"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kern w:val="0"/>
          <w:sz w:val="24"/>
          <w:szCs w:val="24"/>
        </w:rPr>
      </w:pPr>
    </w:p>
    <w:p w14:paraId="1E38E263" w14:textId="63DC754C" w:rsidR="00D52530" w:rsidRPr="00F412CE" w:rsidRDefault="00D52530" w:rsidP="000B1ED7">
      <w:pPr>
        <w:wordWrap/>
        <w:adjustRightInd w:val="0"/>
        <w:snapToGrid w:val="0"/>
        <w:spacing w:after="0" w:line="360" w:lineRule="auto"/>
        <w:rPr>
          <w:rFonts w:ascii="Book Antiqua" w:eastAsia="等线" w:hAnsi="Book Antiqua"/>
          <w:color w:val="000000" w:themeColor="text1"/>
          <w:sz w:val="24"/>
          <w:szCs w:val="24"/>
          <w:lang w:eastAsia="zh-CN"/>
        </w:rPr>
      </w:pPr>
      <w:r w:rsidRPr="00F412CE">
        <w:rPr>
          <w:rFonts w:ascii="Book Antiqua" w:hAnsi="Book Antiqua"/>
          <w:b/>
          <w:color w:val="000000" w:themeColor="text1"/>
          <w:sz w:val="24"/>
          <w:szCs w:val="24"/>
        </w:rPr>
        <w:t>Author contributions:</w:t>
      </w:r>
      <w:r w:rsidRPr="00F412CE">
        <w:rPr>
          <w:rFonts w:ascii="Book Antiqua" w:hAnsi="Book Antiqua"/>
          <w:color w:val="000000" w:themeColor="text1"/>
          <w:sz w:val="24"/>
          <w:szCs w:val="24"/>
        </w:rPr>
        <w:t xml:space="preserve"> Bong-Il Song edited the manuscript.</w:t>
      </w:r>
    </w:p>
    <w:p w14:paraId="635CAE80" w14:textId="77777777" w:rsidR="00EC098C" w:rsidRPr="00F412CE" w:rsidRDefault="00EC098C" w:rsidP="000B1ED7">
      <w:pPr>
        <w:wordWrap/>
        <w:adjustRightInd w:val="0"/>
        <w:snapToGrid w:val="0"/>
        <w:spacing w:after="0" w:line="360" w:lineRule="auto"/>
        <w:rPr>
          <w:rFonts w:ascii="Book Antiqua" w:eastAsia="等线" w:hAnsi="Book Antiqua"/>
          <w:color w:val="000000" w:themeColor="text1"/>
          <w:sz w:val="24"/>
          <w:szCs w:val="24"/>
          <w:lang w:eastAsia="zh-CN"/>
        </w:rPr>
      </w:pPr>
    </w:p>
    <w:p w14:paraId="0751AEE9" w14:textId="3DFB380A" w:rsidR="00D52530" w:rsidRPr="00F412CE" w:rsidRDefault="00D52530" w:rsidP="000B1ED7">
      <w:pPr>
        <w:wordWrap/>
        <w:adjustRightInd w:val="0"/>
        <w:snapToGrid w:val="0"/>
        <w:spacing w:after="0" w:line="360" w:lineRule="auto"/>
        <w:rPr>
          <w:rFonts w:ascii="Book Antiqua" w:eastAsia="等线" w:hAnsi="Book Antiqua"/>
          <w:color w:val="000000" w:themeColor="text1"/>
          <w:sz w:val="24"/>
          <w:szCs w:val="24"/>
          <w:lang w:eastAsia="zh-CN"/>
        </w:rPr>
      </w:pPr>
      <w:proofErr w:type="gramStart"/>
      <w:r w:rsidRPr="00F412CE">
        <w:rPr>
          <w:rFonts w:ascii="Book Antiqua" w:hAnsi="Book Antiqua"/>
          <w:b/>
          <w:color w:val="000000" w:themeColor="text1"/>
          <w:sz w:val="24"/>
          <w:szCs w:val="24"/>
        </w:rPr>
        <w:t>Supported by</w:t>
      </w:r>
      <w:r w:rsidRPr="00F412CE">
        <w:rPr>
          <w:rFonts w:ascii="Book Antiqua" w:hAnsi="Book Antiqua"/>
          <w:color w:val="000000" w:themeColor="text1"/>
          <w:sz w:val="24"/>
          <w:szCs w:val="24"/>
        </w:rPr>
        <w:t xml:space="preserve"> National Research Foundation of Korea, No.</w:t>
      </w:r>
      <w:r w:rsidR="00ED077A" w:rsidRPr="00F412CE">
        <w:rPr>
          <w:rFonts w:ascii="Book Antiqua" w:eastAsia="等线" w:hAnsi="Book Antiqua"/>
          <w:color w:val="000000" w:themeColor="text1"/>
          <w:sz w:val="24"/>
          <w:szCs w:val="24"/>
          <w:lang w:eastAsia="zh-CN"/>
        </w:rPr>
        <w:t xml:space="preserve"> </w:t>
      </w:r>
      <w:r w:rsidRPr="00F412CE">
        <w:rPr>
          <w:rFonts w:ascii="Book Antiqua" w:hAnsi="Book Antiqua"/>
          <w:color w:val="000000" w:themeColor="text1"/>
          <w:sz w:val="24"/>
          <w:szCs w:val="24"/>
        </w:rPr>
        <w:t>2017R1C1B5076640.</w:t>
      </w:r>
      <w:proofErr w:type="gramEnd"/>
    </w:p>
    <w:p w14:paraId="3CB3A5EA" w14:textId="77777777"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lang w:eastAsia="zh-CN"/>
        </w:rPr>
      </w:pPr>
    </w:p>
    <w:p w14:paraId="7B183D8E" w14:textId="077B3C00" w:rsidR="00D52530" w:rsidRPr="00F412CE" w:rsidRDefault="00D52530" w:rsidP="000B1ED7">
      <w:pPr>
        <w:widowControl/>
        <w:wordWrap/>
        <w:autoSpaceDE/>
        <w:autoSpaceDN/>
        <w:adjustRightInd w:val="0"/>
        <w:snapToGrid w:val="0"/>
        <w:spacing w:after="0" w:line="360" w:lineRule="auto"/>
        <w:rPr>
          <w:rFonts w:ascii="Book Antiqua" w:eastAsia="等线" w:hAnsi="Book Antiqua" w:cs="Times New Roman"/>
          <w:color w:val="000000" w:themeColor="text1"/>
          <w:sz w:val="24"/>
          <w:szCs w:val="24"/>
          <w:lang w:eastAsia="zh-CN"/>
        </w:rPr>
      </w:pPr>
      <w:r w:rsidRPr="00F412CE">
        <w:rPr>
          <w:rFonts w:ascii="Book Antiqua" w:eastAsia="Arial Unicode MS" w:hAnsi="Book Antiqua" w:cs="Times New Roman"/>
          <w:b/>
          <w:color w:val="000000" w:themeColor="text1"/>
          <w:kern w:val="0"/>
          <w:sz w:val="24"/>
          <w:szCs w:val="24"/>
        </w:rPr>
        <w:t>Correspond</w:t>
      </w:r>
      <w:r w:rsidR="00FF417E" w:rsidRPr="00F412CE">
        <w:rPr>
          <w:rFonts w:ascii="Book Antiqua" w:eastAsia="Arial Unicode MS" w:hAnsi="Book Antiqua" w:cs="Times New Roman"/>
          <w:b/>
          <w:color w:val="000000" w:themeColor="text1"/>
          <w:kern w:val="0"/>
          <w:sz w:val="24"/>
          <w:szCs w:val="24"/>
          <w:lang w:eastAsia="zh-CN"/>
        </w:rPr>
        <w:t>ing</w:t>
      </w:r>
      <w:r w:rsidR="00FF417E" w:rsidRPr="00F412CE">
        <w:rPr>
          <w:rFonts w:ascii="Book Antiqua" w:eastAsia="Arial Unicode MS" w:hAnsi="Book Antiqua" w:cs="Times New Roman"/>
          <w:b/>
          <w:color w:val="000000" w:themeColor="text1"/>
          <w:kern w:val="0"/>
          <w:sz w:val="24"/>
          <w:szCs w:val="24"/>
        </w:rPr>
        <w:t xml:space="preserve"> author: Bong-Il Song, M</w:t>
      </w:r>
      <w:r w:rsidR="00FF417E" w:rsidRPr="00F412CE">
        <w:rPr>
          <w:rFonts w:ascii="Book Antiqua" w:eastAsia="Arial Unicode MS" w:hAnsi="Book Antiqua" w:cs="Times New Roman"/>
          <w:b/>
          <w:color w:val="000000" w:themeColor="text1"/>
          <w:kern w:val="0"/>
          <w:sz w:val="24"/>
          <w:szCs w:val="24"/>
          <w:lang w:eastAsia="zh-CN"/>
        </w:rPr>
        <w:t xml:space="preserve">D, </w:t>
      </w:r>
      <w:r w:rsidR="00FF417E" w:rsidRPr="00F412CE">
        <w:rPr>
          <w:rFonts w:ascii="Book Antiqua" w:eastAsia="Arial Unicode MS" w:hAnsi="Book Antiqua" w:cs="Times New Roman"/>
          <w:b/>
          <w:color w:val="000000" w:themeColor="text1"/>
          <w:kern w:val="0"/>
          <w:sz w:val="24"/>
          <w:szCs w:val="24"/>
        </w:rPr>
        <w:t>Associate Professor</w:t>
      </w:r>
      <w:r w:rsidR="00FF417E" w:rsidRPr="00F412CE">
        <w:rPr>
          <w:rFonts w:ascii="Book Antiqua" w:eastAsia="Arial Unicode MS" w:hAnsi="Book Antiqua" w:cs="Times New Roman"/>
          <w:b/>
          <w:color w:val="000000" w:themeColor="text1"/>
          <w:kern w:val="0"/>
          <w:sz w:val="24"/>
          <w:szCs w:val="24"/>
          <w:lang w:eastAsia="zh-CN"/>
        </w:rPr>
        <w:t xml:space="preserve">, </w:t>
      </w:r>
      <w:bookmarkStart w:id="2" w:name="OLE_LINK100"/>
      <w:bookmarkStart w:id="3" w:name="OLE_LINK101"/>
      <w:r w:rsidRPr="00F412CE">
        <w:rPr>
          <w:rFonts w:ascii="Book Antiqua" w:hAnsi="Book Antiqua" w:cs="Times New Roman"/>
          <w:color w:val="000000" w:themeColor="text1"/>
          <w:sz w:val="24"/>
          <w:szCs w:val="24"/>
        </w:rPr>
        <w:t>Department of Nuclear Medicine</w:t>
      </w:r>
      <w:bookmarkEnd w:id="2"/>
      <w:bookmarkEnd w:id="3"/>
      <w:r w:rsidRPr="00F412CE">
        <w:rPr>
          <w:rFonts w:ascii="Book Antiqua" w:hAnsi="Book Antiqua" w:cs="Times New Roman"/>
          <w:color w:val="000000" w:themeColor="text1"/>
          <w:sz w:val="24"/>
          <w:szCs w:val="24"/>
        </w:rPr>
        <w:t xml:space="preserve">, </w:t>
      </w:r>
      <w:bookmarkStart w:id="4" w:name="OLE_LINK102"/>
      <w:bookmarkStart w:id="5" w:name="OLE_LINK103"/>
      <w:proofErr w:type="spellStart"/>
      <w:r w:rsidRPr="00F412CE">
        <w:rPr>
          <w:rFonts w:ascii="Book Antiqua" w:hAnsi="Book Antiqua" w:cs="Times New Roman"/>
          <w:color w:val="000000" w:themeColor="text1"/>
          <w:sz w:val="24"/>
          <w:szCs w:val="24"/>
        </w:rPr>
        <w:t>Keimyung</w:t>
      </w:r>
      <w:proofErr w:type="spellEnd"/>
      <w:r w:rsidRPr="00F412CE">
        <w:rPr>
          <w:rFonts w:ascii="Book Antiqua" w:hAnsi="Book Antiqua" w:cs="Times New Roman"/>
          <w:color w:val="000000" w:themeColor="text1"/>
          <w:sz w:val="24"/>
          <w:szCs w:val="24"/>
        </w:rPr>
        <w:t xml:space="preserve"> University </w:t>
      </w:r>
      <w:proofErr w:type="spellStart"/>
      <w:r w:rsidRPr="00F412CE">
        <w:rPr>
          <w:rFonts w:ascii="Book Antiqua" w:hAnsi="Book Antiqua" w:cs="Times New Roman"/>
          <w:color w:val="000000" w:themeColor="text1"/>
          <w:sz w:val="24"/>
          <w:szCs w:val="24"/>
        </w:rPr>
        <w:t>Dongsan</w:t>
      </w:r>
      <w:proofErr w:type="spellEnd"/>
      <w:r w:rsidRPr="00F412CE">
        <w:rPr>
          <w:rFonts w:ascii="Book Antiqua" w:hAnsi="Book Antiqua" w:cs="Times New Roman"/>
          <w:color w:val="000000" w:themeColor="text1"/>
          <w:sz w:val="24"/>
          <w:szCs w:val="24"/>
        </w:rPr>
        <w:t xml:space="preserve"> Hospital, </w:t>
      </w:r>
      <w:proofErr w:type="spellStart"/>
      <w:r w:rsidRPr="00F412CE">
        <w:rPr>
          <w:rFonts w:ascii="Book Antiqua" w:hAnsi="Book Antiqua" w:cs="Times New Roman"/>
          <w:color w:val="000000" w:themeColor="text1"/>
          <w:sz w:val="24"/>
          <w:szCs w:val="24"/>
        </w:rPr>
        <w:t>Keimyung</w:t>
      </w:r>
      <w:proofErr w:type="spellEnd"/>
      <w:r w:rsidRPr="00F412CE">
        <w:rPr>
          <w:rFonts w:ascii="Book Antiqua" w:hAnsi="Book Antiqua" w:cs="Times New Roman"/>
          <w:color w:val="000000" w:themeColor="text1"/>
          <w:sz w:val="24"/>
          <w:szCs w:val="24"/>
        </w:rPr>
        <w:t xml:space="preserve"> University School of Medicine</w:t>
      </w:r>
      <w:bookmarkEnd w:id="4"/>
      <w:bookmarkEnd w:id="5"/>
      <w:r w:rsidRPr="00F412CE">
        <w:rPr>
          <w:rFonts w:ascii="Book Antiqua" w:hAnsi="Book Antiqua" w:cs="Times New Roman"/>
          <w:color w:val="000000" w:themeColor="text1"/>
          <w:sz w:val="24"/>
          <w:szCs w:val="24"/>
        </w:rPr>
        <w:t xml:space="preserve">, </w:t>
      </w:r>
      <w:bookmarkStart w:id="6" w:name="OLE_LINK104"/>
      <w:bookmarkStart w:id="7" w:name="OLE_LINK105"/>
      <w:bookmarkStart w:id="8" w:name="OLE_LINK106"/>
      <w:bookmarkStart w:id="9" w:name="OLE_LINK107"/>
      <w:r w:rsidRPr="00F412CE">
        <w:rPr>
          <w:rFonts w:ascii="Book Antiqua" w:hAnsi="Book Antiqua" w:cs="Times New Roman"/>
          <w:color w:val="000000" w:themeColor="text1"/>
          <w:sz w:val="24"/>
          <w:szCs w:val="24"/>
        </w:rPr>
        <w:t xml:space="preserve">1095 </w:t>
      </w:r>
      <w:proofErr w:type="spellStart"/>
      <w:r w:rsidRPr="00F412CE">
        <w:rPr>
          <w:rFonts w:ascii="Book Antiqua" w:hAnsi="Book Antiqua" w:cs="Times New Roman"/>
          <w:color w:val="000000" w:themeColor="text1"/>
          <w:sz w:val="24"/>
          <w:szCs w:val="24"/>
        </w:rPr>
        <w:t>Dalgubeol-daero</w:t>
      </w:r>
      <w:bookmarkEnd w:id="6"/>
      <w:bookmarkEnd w:id="7"/>
      <w:proofErr w:type="spellEnd"/>
      <w:r w:rsidRPr="00F412CE">
        <w:rPr>
          <w:rFonts w:ascii="Book Antiqua" w:hAnsi="Book Antiqua" w:cs="Times New Roman"/>
          <w:color w:val="000000" w:themeColor="text1"/>
          <w:sz w:val="24"/>
          <w:szCs w:val="24"/>
        </w:rPr>
        <w:t xml:space="preserve">, </w:t>
      </w:r>
      <w:proofErr w:type="spellStart"/>
      <w:r w:rsidRPr="00F412CE">
        <w:rPr>
          <w:rFonts w:ascii="Book Antiqua" w:hAnsi="Book Antiqua" w:cs="Times New Roman"/>
          <w:color w:val="000000" w:themeColor="text1"/>
          <w:sz w:val="24"/>
          <w:szCs w:val="24"/>
        </w:rPr>
        <w:t>Dalseo-gu</w:t>
      </w:r>
      <w:proofErr w:type="spellEnd"/>
      <w:r w:rsidRPr="00F412CE">
        <w:rPr>
          <w:rFonts w:ascii="Book Antiqua" w:hAnsi="Book Antiqua" w:cs="Times New Roman"/>
          <w:color w:val="000000" w:themeColor="text1"/>
          <w:sz w:val="24"/>
          <w:szCs w:val="24"/>
        </w:rPr>
        <w:t>,</w:t>
      </w:r>
      <w:bookmarkEnd w:id="8"/>
      <w:bookmarkEnd w:id="9"/>
      <w:r w:rsidRPr="00F412CE">
        <w:rPr>
          <w:rFonts w:ascii="Book Antiqua" w:hAnsi="Book Antiqua" w:cs="Times New Roman"/>
          <w:color w:val="000000" w:themeColor="text1"/>
          <w:sz w:val="24"/>
          <w:szCs w:val="24"/>
        </w:rPr>
        <w:t xml:space="preserve"> </w:t>
      </w:r>
      <w:proofErr w:type="spellStart"/>
      <w:r w:rsidRPr="00F412CE">
        <w:rPr>
          <w:rFonts w:ascii="Book Antiqua" w:hAnsi="Book Antiqua" w:cs="Times New Roman"/>
          <w:color w:val="000000" w:themeColor="text1"/>
          <w:sz w:val="24"/>
          <w:szCs w:val="24"/>
        </w:rPr>
        <w:t>Daegu</w:t>
      </w:r>
      <w:proofErr w:type="spellEnd"/>
      <w:r w:rsidRPr="00F412CE">
        <w:rPr>
          <w:rFonts w:ascii="Book Antiqua" w:hAnsi="Book Antiqua" w:cs="Times New Roman"/>
          <w:color w:val="000000" w:themeColor="text1"/>
          <w:sz w:val="24"/>
          <w:szCs w:val="24"/>
        </w:rPr>
        <w:t xml:space="preserve"> 42601</w:t>
      </w:r>
      <w:r w:rsidR="00FF417E" w:rsidRPr="00F412CE">
        <w:rPr>
          <w:rFonts w:ascii="Book Antiqua" w:eastAsia="等线" w:hAnsi="Book Antiqua" w:cs="Times New Roman"/>
          <w:color w:val="000000" w:themeColor="text1"/>
          <w:sz w:val="24"/>
          <w:szCs w:val="24"/>
          <w:lang w:eastAsia="zh-CN"/>
        </w:rPr>
        <w:t xml:space="preserve">, South </w:t>
      </w:r>
      <w:r w:rsidR="00FF417E" w:rsidRPr="00F412CE">
        <w:rPr>
          <w:rFonts w:ascii="Book Antiqua" w:hAnsi="Book Antiqua" w:cs="Times New Roman"/>
          <w:color w:val="000000" w:themeColor="text1"/>
          <w:sz w:val="24"/>
          <w:szCs w:val="24"/>
        </w:rPr>
        <w:t>Korea</w:t>
      </w:r>
      <w:r w:rsidR="00FF417E" w:rsidRPr="00F412CE">
        <w:rPr>
          <w:rFonts w:ascii="Book Antiqua" w:eastAsia="等线" w:hAnsi="Book Antiqua" w:cs="Times New Roman"/>
          <w:color w:val="000000" w:themeColor="text1"/>
          <w:sz w:val="24"/>
          <w:szCs w:val="24"/>
          <w:lang w:eastAsia="zh-CN"/>
        </w:rPr>
        <w:t xml:space="preserve">. </w:t>
      </w:r>
      <w:r w:rsidR="007F2958" w:rsidRPr="00F412CE">
        <w:rPr>
          <w:rFonts w:ascii="Book Antiqua" w:eastAsia="等线" w:hAnsi="Book Antiqua" w:cs="Times New Roman"/>
          <w:color w:val="000000" w:themeColor="text1"/>
          <w:sz w:val="24"/>
          <w:szCs w:val="24"/>
          <w:lang w:eastAsia="zh-CN"/>
        </w:rPr>
        <w:t>song@dsmc.or.kr</w:t>
      </w:r>
    </w:p>
    <w:p w14:paraId="46AFC0FC" w14:textId="77777777" w:rsidR="007F2958" w:rsidRPr="00F412CE" w:rsidRDefault="007F2958" w:rsidP="000B1ED7">
      <w:pPr>
        <w:widowControl/>
        <w:wordWrap/>
        <w:autoSpaceDE/>
        <w:autoSpaceDN/>
        <w:adjustRightInd w:val="0"/>
        <w:snapToGrid w:val="0"/>
        <w:spacing w:after="0" w:line="360" w:lineRule="auto"/>
        <w:rPr>
          <w:rFonts w:ascii="Book Antiqua" w:eastAsia="等线" w:hAnsi="Book Antiqua" w:cs="Times New Roman"/>
          <w:b/>
          <w:color w:val="000000" w:themeColor="text1"/>
          <w:kern w:val="0"/>
          <w:sz w:val="24"/>
          <w:szCs w:val="24"/>
          <w:lang w:eastAsia="zh-CN"/>
        </w:rPr>
      </w:pPr>
    </w:p>
    <w:p w14:paraId="6ADBAD51" w14:textId="64B822DD" w:rsidR="007F2958" w:rsidRPr="00F412CE" w:rsidRDefault="007F2958" w:rsidP="000B1ED7">
      <w:pPr>
        <w:wordWrap/>
        <w:adjustRightInd w:val="0"/>
        <w:snapToGrid w:val="0"/>
        <w:spacing w:after="0" w:line="360" w:lineRule="auto"/>
        <w:rPr>
          <w:rFonts w:ascii="Book Antiqua" w:hAnsi="Book Antiqua"/>
          <w:b/>
          <w:sz w:val="24"/>
          <w:szCs w:val="24"/>
          <w:lang w:val="en-GB"/>
        </w:rPr>
      </w:pPr>
      <w:bookmarkStart w:id="10" w:name="OLE_LINK108"/>
      <w:bookmarkStart w:id="11" w:name="OLE_LINK109"/>
      <w:r w:rsidRPr="00F412CE">
        <w:rPr>
          <w:rFonts w:ascii="Book Antiqua" w:hAnsi="Book Antiqua"/>
          <w:b/>
          <w:sz w:val="24"/>
          <w:szCs w:val="24"/>
          <w:lang w:val="en-GB"/>
        </w:rPr>
        <w:t xml:space="preserve">Received: </w:t>
      </w:r>
      <w:r w:rsidR="002746F4" w:rsidRPr="00F412CE">
        <w:rPr>
          <w:rFonts w:ascii="Book Antiqua" w:hAnsi="Book Antiqua"/>
          <w:sz w:val="24"/>
          <w:szCs w:val="24"/>
          <w:lang w:val="en-GB"/>
        </w:rPr>
        <w:t xml:space="preserve">December </w:t>
      </w:r>
      <w:r w:rsidRPr="00F412CE">
        <w:rPr>
          <w:rFonts w:ascii="Book Antiqua" w:hAnsi="Book Antiqua"/>
          <w:sz w:val="24"/>
          <w:szCs w:val="24"/>
          <w:lang w:val="en-GB"/>
        </w:rPr>
        <w:t>2</w:t>
      </w:r>
      <w:r w:rsidR="002746F4" w:rsidRPr="00F412CE">
        <w:rPr>
          <w:rFonts w:ascii="Book Antiqua" w:eastAsia="等线" w:hAnsi="Book Antiqua"/>
          <w:sz w:val="24"/>
          <w:szCs w:val="24"/>
          <w:lang w:val="en-GB" w:eastAsia="zh-CN"/>
        </w:rPr>
        <w:t>7</w:t>
      </w:r>
      <w:r w:rsidRPr="00F412CE">
        <w:rPr>
          <w:rFonts w:ascii="Book Antiqua" w:hAnsi="Book Antiqua"/>
          <w:sz w:val="24"/>
          <w:szCs w:val="24"/>
          <w:lang w:val="en-GB"/>
        </w:rPr>
        <w:t>, 2019</w:t>
      </w:r>
    </w:p>
    <w:p w14:paraId="0894DAC4" w14:textId="0F0DA084" w:rsidR="007F2958" w:rsidRPr="00F412CE" w:rsidRDefault="007F2958" w:rsidP="000B1ED7">
      <w:pPr>
        <w:wordWrap/>
        <w:adjustRightInd w:val="0"/>
        <w:snapToGrid w:val="0"/>
        <w:spacing w:after="0" w:line="360" w:lineRule="auto"/>
        <w:rPr>
          <w:rFonts w:ascii="Book Antiqua" w:hAnsi="Book Antiqua"/>
          <w:b/>
          <w:sz w:val="24"/>
          <w:szCs w:val="24"/>
          <w:lang w:val="en-GB"/>
        </w:rPr>
      </w:pPr>
      <w:r w:rsidRPr="00F412CE">
        <w:rPr>
          <w:rFonts w:ascii="Book Antiqua" w:hAnsi="Book Antiqua"/>
          <w:b/>
          <w:sz w:val="24"/>
          <w:szCs w:val="24"/>
          <w:lang w:val="en-GB"/>
        </w:rPr>
        <w:t xml:space="preserve">Revised: </w:t>
      </w:r>
      <w:r w:rsidR="004160B1" w:rsidRPr="00F412CE">
        <w:rPr>
          <w:rFonts w:ascii="Book Antiqua" w:eastAsia="等线" w:hAnsi="Book Antiqua"/>
          <w:sz w:val="24"/>
          <w:szCs w:val="24"/>
          <w:lang w:eastAsia="zh-CN"/>
        </w:rPr>
        <w:t>March</w:t>
      </w:r>
      <w:r w:rsidRPr="00F412CE">
        <w:rPr>
          <w:rFonts w:ascii="Book Antiqua" w:hAnsi="Book Antiqua"/>
          <w:sz w:val="24"/>
          <w:szCs w:val="24"/>
        </w:rPr>
        <w:t xml:space="preserve"> 1</w:t>
      </w:r>
      <w:r w:rsidR="004160B1" w:rsidRPr="00F412CE">
        <w:rPr>
          <w:rFonts w:ascii="Book Antiqua" w:eastAsia="等线" w:hAnsi="Book Antiqua"/>
          <w:sz w:val="24"/>
          <w:szCs w:val="24"/>
          <w:lang w:eastAsia="zh-CN"/>
        </w:rPr>
        <w:t>3</w:t>
      </w:r>
      <w:r w:rsidRPr="00F412CE">
        <w:rPr>
          <w:rFonts w:ascii="Book Antiqua" w:hAnsi="Book Antiqua"/>
          <w:sz w:val="24"/>
          <w:szCs w:val="24"/>
        </w:rPr>
        <w:t xml:space="preserve">, </w:t>
      </w:r>
      <w:r w:rsidR="004160B1" w:rsidRPr="00F412CE">
        <w:rPr>
          <w:rFonts w:ascii="Book Antiqua" w:eastAsia="等线" w:hAnsi="Book Antiqua"/>
          <w:sz w:val="24"/>
          <w:szCs w:val="24"/>
          <w:lang w:eastAsia="zh-CN"/>
        </w:rPr>
        <w:t>2020</w:t>
      </w:r>
      <w:r w:rsidRPr="00F412CE">
        <w:rPr>
          <w:rFonts w:ascii="Book Antiqua" w:hAnsi="Book Antiqua"/>
          <w:sz w:val="24"/>
          <w:szCs w:val="24"/>
          <w:lang w:val="en-GB"/>
        </w:rPr>
        <w:t xml:space="preserve"> </w:t>
      </w:r>
    </w:p>
    <w:p w14:paraId="519938B1" w14:textId="5BBBCCA6" w:rsidR="007F2958" w:rsidRPr="00F412CE" w:rsidRDefault="007F2958" w:rsidP="000B1ED7">
      <w:pPr>
        <w:wordWrap/>
        <w:adjustRightInd w:val="0"/>
        <w:snapToGrid w:val="0"/>
        <w:spacing w:after="0" w:line="360" w:lineRule="auto"/>
        <w:rPr>
          <w:rFonts w:ascii="Book Antiqua" w:hAnsi="Book Antiqua"/>
          <w:b/>
          <w:sz w:val="24"/>
          <w:szCs w:val="24"/>
          <w:lang w:val="en-GB"/>
        </w:rPr>
      </w:pPr>
      <w:r w:rsidRPr="00F412CE">
        <w:rPr>
          <w:rFonts w:ascii="Book Antiqua" w:hAnsi="Book Antiqua"/>
          <w:b/>
          <w:sz w:val="24"/>
          <w:szCs w:val="24"/>
          <w:lang w:val="en-GB"/>
        </w:rPr>
        <w:t>Accepted:</w:t>
      </w:r>
      <w:r w:rsidR="00AF39C9" w:rsidRPr="00F412CE">
        <w:rPr>
          <w:rFonts w:ascii="Book Antiqua" w:hAnsi="Book Antiqua"/>
          <w:b/>
          <w:sz w:val="24"/>
          <w:szCs w:val="24"/>
          <w:lang w:val="en-GB"/>
        </w:rPr>
        <w:t xml:space="preserve"> </w:t>
      </w:r>
      <w:r w:rsidR="00AF39C9" w:rsidRPr="00F412CE">
        <w:rPr>
          <w:rFonts w:ascii="Book Antiqua" w:hAnsi="Book Antiqua"/>
          <w:sz w:val="24"/>
          <w:szCs w:val="24"/>
          <w:lang w:val="en-GB"/>
        </w:rPr>
        <w:t>March 25, 2020</w:t>
      </w:r>
      <w:r w:rsidRPr="00F412CE">
        <w:rPr>
          <w:rFonts w:ascii="Book Antiqua" w:hAnsi="Book Antiqua"/>
          <w:sz w:val="24"/>
          <w:szCs w:val="24"/>
        </w:rPr>
        <w:t xml:space="preserve"> </w:t>
      </w:r>
    </w:p>
    <w:p w14:paraId="7E20AD92" w14:textId="529087A2" w:rsidR="007F2958" w:rsidRPr="00F412CE" w:rsidRDefault="007F2958" w:rsidP="000B1ED7">
      <w:pPr>
        <w:wordWrap/>
        <w:adjustRightInd w:val="0"/>
        <w:snapToGrid w:val="0"/>
        <w:spacing w:after="0" w:line="360" w:lineRule="auto"/>
        <w:rPr>
          <w:rFonts w:ascii="Book Antiqua" w:hAnsi="Book Antiqua"/>
          <w:b/>
          <w:sz w:val="24"/>
          <w:szCs w:val="24"/>
          <w:lang w:val="en-GB"/>
        </w:rPr>
      </w:pPr>
      <w:r w:rsidRPr="00F412CE">
        <w:rPr>
          <w:rFonts w:ascii="Book Antiqua" w:hAnsi="Book Antiqua"/>
          <w:b/>
          <w:sz w:val="24"/>
          <w:szCs w:val="24"/>
          <w:lang w:val="en-GB"/>
        </w:rPr>
        <w:t xml:space="preserve">Published online: </w:t>
      </w:r>
      <w:r w:rsidR="00F45FCD" w:rsidRPr="00F412CE">
        <w:rPr>
          <w:rFonts w:ascii="Book Antiqua" w:hAnsi="Book Antiqua"/>
          <w:bCs/>
          <w:sz w:val="24"/>
          <w:szCs w:val="24"/>
          <w:lang w:val="en-GB"/>
        </w:rPr>
        <w:t>April</w:t>
      </w:r>
      <w:r w:rsidR="00F45FCD" w:rsidRPr="00F412CE">
        <w:rPr>
          <w:rFonts w:ascii="Book Antiqua" w:hAnsi="Book Antiqua" w:hint="eastAsia"/>
          <w:bCs/>
          <w:sz w:val="24"/>
          <w:szCs w:val="24"/>
          <w:lang w:val="en-GB"/>
        </w:rPr>
        <w:t xml:space="preserve"> 15, 2020</w:t>
      </w:r>
    </w:p>
    <w:bookmarkEnd w:id="10"/>
    <w:bookmarkEnd w:id="11"/>
    <w:p w14:paraId="43EB8240" w14:textId="55E446E1" w:rsidR="00FA6577" w:rsidRPr="00F412CE" w:rsidRDefault="00FA6577"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3180147C" w14:textId="5E957D9B"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28007C7A" w14:textId="0B03D555"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2D1BC598" w14:textId="40D9A97A"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794786C8" w14:textId="48FD3820"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355EF4A0" w14:textId="13C5350B"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0F90B141" w14:textId="21DE7D7A"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6F807893" w14:textId="5F909B28"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499D30BC" w14:textId="5041539E" w:rsidR="00D52530" w:rsidRPr="00F412CE"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7531AA57" w14:textId="7DE16852" w:rsidR="00C43AD6" w:rsidRPr="00F412CE" w:rsidRDefault="00C43AD6"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r w:rsidRPr="00F412CE">
        <w:rPr>
          <w:rFonts w:ascii="Book Antiqua" w:eastAsia="Arial Unicode MS" w:hAnsi="Book Antiqua" w:cs="Times New Roman"/>
          <w:b/>
          <w:color w:val="000000" w:themeColor="text1"/>
          <w:kern w:val="0"/>
          <w:sz w:val="24"/>
          <w:szCs w:val="24"/>
        </w:rPr>
        <w:br w:type="page"/>
      </w:r>
    </w:p>
    <w:p w14:paraId="3CF0B967" w14:textId="77777777" w:rsidR="00714B5B" w:rsidRPr="00F412CE" w:rsidRDefault="00714B5B" w:rsidP="000B1ED7">
      <w:pPr>
        <w:widowControl/>
        <w:wordWrap/>
        <w:autoSpaceDE/>
        <w:autoSpaceDN/>
        <w:adjustRightInd w:val="0"/>
        <w:snapToGrid w:val="0"/>
        <w:spacing w:after="0" w:line="360" w:lineRule="auto"/>
        <w:rPr>
          <w:rFonts w:ascii="Book Antiqua" w:hAnsi="Book Antiqua" w:cs="Times New Roman"/>
          <w:b/>
          <w:color w:val="000000" w:themeColor="text1"/>
          <w:sz w:val="24"/>
          <w:szCs w:val="24"/>
        </w:rPr>
      </w:pPr>
      <w:r w:rsidRPr="00F412CE">
        <w:rPr>
          <w:rFonts w:ascii="Book Antiqua" w:hAnsi="Book Antiqua" w:cs="Times New Roman"/>
          <w:b/>
          <w:color w:val="000000" w:themeColor="text1"/>
          <w:sz w:val="24"/>
          <w:szCs w:val="24"/>
        </w:rPr>
        <w:t xml:space="preserve">Abstract     </w:t>
      </w:r>
    </w:p>
    <w:p w14:paraId="7A056A53" w14:textId="77777777" w:rsidR="003563DC" w:rsidRPr="00F412CE" w:rsidRDefault="003563DC" w:rsidP="000B1ED7">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BACKGROUND</w:t>
      </w:r>
    </w:p>
    <w:p w14:paraId="3CCCDE0D" w14:textId="24F9882D" w:rsidR="00965976" w:rsidRPr="00F412CE" w:rsidRDefault="00965976"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sz w:val="24"/>
          <w:szCs w:val="24"/>
          <w:lang w:eastAsia="zh-CN"/>
        </w:rPr>
      </w:pPr>
      <w:r w:rsidRPr="00F412CE">
        <w:rPr>
          <w:rFonts w:ascii="Book Antiqua" w:hAnsi="Book Antiqua"/>
          <w:color w:val="000000" w:themeColor="text1"/>
          <w:sz w:val="24"/>
          <w:szCs w:val="24"/>
        </w:rPr>
        <w:t xml:space="preserve">Lymph node (LN) metastasis is </w:t>
      </w:r>
      <w:r w:rsidR="007F40D1" w:rsidRPr="00F412CE">
        <w:rPr>
          <w:rFonts w:ascii="Book Antiqua" w:hAnsi="Book Antiqua"/>
          <w:color w:val="000000" w:themeColor="text1"/>
          <w:sz w:val="24"/>
          <w:szCs w:val="24"/>
        </w:rPr>
        <w:t>an</w:t>
      </w:r>
      <w:r w:rsidRPr="00F412CE">
        <w:rPr>
          <w:rFonts w:ascii="Book Antiqua" w:hAnsi="Book Antiqua"/>
          <w:color w:val="000000" w:themeColor="text1"/>
          <w:sz w:val="24"/>
          <w:szCs w:val="24"/>
        </w:rPr>
        <w:t xml:space="preserve"> important prognostic factor in patients with gastric cancer </w:t>
      </w:r>
      <w:r w:rsidRPr="00F412CE">
        <w:rPr>
          <w:rFonts w:ascii="Book Antiqua" w:eastAsia="Arial Unicode MS" w:hAnsi="Book Antiqua" w:cs="Times New Roman"/>
          <w:color w:val="000000" w:themeColor="text1"/>
          <w:sz w:val="24"/>
          <w:szCs w:val="24"/>
        </w:rPr>
        <w:t xml:space="preserve">(GC). However, the </w:t>
      </w:r>
      <w:r w:rsidR="005C139C" w:rsidRPr="00F412CE">
        <w:rPr>
          <w:rFonts w:ascii="Book Antiqua" w:eastAsia="Arial Unicode MS" w:hAnsi="Book Antiqua" w:cs="Times New Roman"/>
          <w:color w:val="000000" w:themeColor="text1"/>
          <w:sz w:val="24"/>
          <w:szCs w:val="24"/>
        </w:rPr>
        <w:t>evaluation</w:t>
      </w:r>
      <w:r w:rsidRPr="00F412CE">
        <w:rPr>
          <w:rFonts w:ascii="Book Antiqua" w:eastAsia="Arial Unicode MS" w:hAnsi="Book Antiqua" w:cs="Times New Roman"/>
          <w:color w:val="000000" w:themeColor="text1"/>
          <w:sz w:val="24"/>
          <w:szCs w:val="24"/>
        </w:rPr>
        <w:t xml:space="preserve"> of LN metastasis</w:t>
      </w:r>
      <w:r w:rsidR="005C139C" w:rsidRPr="00F412CE">
        <w:rPr>
          <w:rFonts w:ascii="Book Antiqua" w:eastAsia="Arial Unicode MS" w:hAnsi="Book Antiqua" w:cs="Times New Roman"/>
          <w:color w:val="000000" w:themeColor="text1"/>
          <w:sz w:val="24"/>
          <w:szCs w:val="24"/>
        </w:rPr>
        <w:t xml:space="preserve"> status</w:t>
      </w:r>
      <w:r w:rsidRPr="00F412CE">
        <w:rPr>
          <w:rFonts w:ascii="Book Antiqua" w:eastAsia="Arial Unicode MS" w:hAnsi="Book Antiqua" w:cs="Times New Roman"/>
          <w:color w:val="000000" w:themeColor="text1"/>
          <w:sz w:val="24"/>
          <w:szCs w:val="24"/>
        </w:rPr>
        <w:t xml:space="preserve"> in the preoperative setting is not </w:t>
      </w:r>
      <w:r w:rsidR="0062559B" w:rsidRPr="00F412CE">
        <w:rPr>
          <w:rFonts w:ascii="Book Antiqua" w:eastAsia="Arial Unicode MS" w:hAnsi="Book Antiqua" w:cs="Times New Roman"/>
          <w:color w:val="000000" w:themeColor="text1"/>
          <w:sz w:val="24"/>
          <w:szCs w:val="24"/>
        </w:rPr>
        <w:t>accurate</w:t>
      </w:r>
      <w:r w:rsidRPr="00F412CE">
        <w:rPr>
          <w:rFonts w:ascii="Book Antiqua" w:eastAsia="Arial Unicode MS" w:hAnsi="Book Antiqua" w:cs="Times New Roman"/>
          <w:color w:val="000000" w:themeColor="text1"/>
          <w:sz w:val="24"/>
          <w:szCs w:val="24"/>
        </w:rPr>
        <w:t xml:space="preserve">. </w:t>
      </w:r>
      <w:r w:rsidR="005C139C" w:rsidRPr="00F412CE">
        <w:rPr>
          <w:rFonts w:ascii="Book Antiqua" w:eastAsia="Arial Unicode MS" w:hAnsi="Book Antiqua" w:cs="Times New Roman"/>
          <w:color w:val="000000" w:themeColor="text1"/>
          <w:sz w:val="24"/>
          <w:szCs w:val="24"/>
        </w:rPr>
        <w:t>Therefore, precise preoperative prediction of LN metastasis status is crucial for optimal treatment in patients with GC.</w:t>
      </w:r>
    </w:p>
    <w:p w14:paraId="42C12DA0" w14:textId="77777777" w:rsidR="00543853" w:rsidRPr="00F412CE" w:rsidRDefault="00543853" w:rsidP="000B1ED7">
      <w:pPr>
        <w:widowControl/>
        <w:wordWrap/>
        <w:autoSpaceDE/>
        <w:autoSpaceDN/>
        <w:adjustRightInd w:val="0"/>
        <w:snapToGrid w:val="0"/>
        <w:spacing w:after="0" w:line="360" w:lineRule="auto"/>
        <w:rPr>
          <w:rFonts w:ascii="Book Antiqua" w:hAnsi="Book Antiqua"/>
          <w:color w:val="000000" w:themeColor="text1"/>
          <w:sz w:val="24"/>
          <w:szCs w:val="24"/>
          <w:lang w:eastAsia="zh-CN"/>
        </w:rPr>
      </w:pPr>
    </w:p>
    <w:p w14:paraId="1A6F61C8" w14:textId="77777777" w:rsidR="003563DC" w:rsidRPr="00F412CE" w:rsidRDefault="003563DC" w:rsidP="000B1ED7">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AIM</w:t>
      </w:r>
    </w:p>
    <w:p w14:paraId="3E06ECF4" w14:textId="77777777" w:rsidR="00714B5B" w:rsidRPr="00F412CE" w:rsidRDefault="0033352F"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sz w:val="24"/>
          <w:szCs w:val="24"/>
          <w:lang w:eastAsia="zh-CN"/>
        </w:rPr>
      </w:pPr>
      <w:r w:rsidRPr="00F412CE">
        <w:rPr>
          <w:rFonts w:ascii="Book Antiqua" w:hAnsi="Book Antiqua"/>
          <w:color w:val="000000" w:themeColor="text1"/>
          <w:sz w:val="24"/>
          <w:szCs w:val="24"/>
        </w:rPr>
        <w:t>To</w:t>
      </w:r>
      <w:r w:rsidR="00714B5B" w:rsidRPr="00F412CE">
        <w:rPr>
          <w:rFonts w:ascii="Book Antiqua" w:hAnsi="Book Antiqua"/>
          <w:color w:val="000000" w:themeColor="text1"/>
          <w:sz w:val="24"/>
          <w:szCs w:val="24"/>
        </w:rPr>
        <w:t xml:space="preserve"> </w:t>
      </w:r>
      <w:r w:rsidR="00F77FDB" w:rsidRPr="00F412CE">
        <w:rPr>
          <w:rFonts w:ascii="Book Antiqua" w:hAnsi="Book Antiqua"/>
          <w:color w:val="000000" w:themeColor="text1"/>
          <w:sz w:val="24"/>
          <w:szCs w:val="24"/>
        </w:rPr>
        <w:t xml:space="preserve">develop a preoperative nomogram </w:t>
      </w:r>
      <w:r w:rsidR="00714B5B" w:rsidRPr="00F412CE">
        <w:rPr>
          <w:rFonts w:ascii="Book Antiqua" w:hAnsi="Book Antiqua" w:cs="Times New Roman"/>
          <w:color w:val="000000" w:themeColor="text1"/>
          <w:sz w:val="24"/>
          <w:szCs w:val="24"/>
        </w:rPr>
        <w:t xml:space="preserve">for </w:t>
      </w:r>
      <w:r w:rsidR="00965976" w:rsidRPr="00F412CE">
        <w:rPr>
          <w:rFonts w:ascii="Book Antiqua" w:hAnsi="Book Antiqua"/>
          <w:color w:val="000000" w:themeColor="text1"/>
          <w:sz w:val="24"/>
          <w:szCs w:val="24"/>
        </w:rPr>
        <w:t>LN</w:t>
      </w:r>
      <w:r w:rsidR="00714B5B" w:rsidRPr="00F412CE">
        <w:rPr>
          <w:rFonts w:ascii="Book Antiqua" w:hAnsi="Book Antiqua"/>
          <w:color w:val="000000" w:themeColor="text1"/>
          <w:sz w:val="24"/>
          <w:szCs w:val="24"/>
        </w:rPr>
        <w:t xml:space="preserve"> m</w:t>
      </w:r>
      <w:r w:rsidR="00714B5B" w:rsidRPr="00F412CE">
        <w:rPr>
          <w:rFonts w:ascii="Book Antiqua" w:hAnsi="Book Antiqua" w:cs="Times New Roman"/>
          <w:color w:val="000000" w:themeColor="text1"/>
          <w:sz w:val="24"/>
          <w:szCs w:val="24"/>
        </w:rPr>
        <w:t xml:space="preserve">etastasis </w:t>
      </w:r>
      <w:r w:rsidR="00F77FDB" w:rsidRPr="00F412CE">
        <w:rPr>
          <w:rFonts w:ascii="Book Antiqua" w:hAnsi="Book Antiqua"/>
          <w:color w:val="000000" w:themeColor="text1"/>
          <w:sz w:val="24"/>
          <w:szCs w:val="24"/>
        </w:rPr>
        <w:t>u</w:t>
      </w:r>
      <w:r w:rsidR="00F77FDB" w:rsidRPr="00F412CE">
        <w:rPr>
          <w:rFonts w:ascii="Book Antiqua" w:hAnsi="Book Antiqua" w:cs="Times New Roman"/>
          <w:color w:val="000000" w:themeColor="text1"/>
          <w:sz w:val="24"/>
          <w:szCs w:val="24"/>
        </w:rPr>
        <w:t xml:space="preserve">sing </w:t>
      </w:r>
      <w:bookmarkStart w:id="12" w:name="OLE_LINK96"/>
      <w:bookmarkStart w:id="13" w:name="OLE_LINK97"/>
      <w:r w:rsidR="00031AFD" w:rsidRPr="00F412CE">
        <w:rPr>
          <w:rFonts w:ascii="Book Antiqua" w:hAnsi="Book Antiqua" w:cs="Times New Roman"/>
          <w:color w:val="000000" w:themeColor="text1"/>
          <w:sz w:val="24"/>
          <w:szCs w:val="24"/>
        </w:rPr>
        <w:t>F-18 fluorodeoxyglucose (F-18 FDG) positron emission tomography/computed tomography (PET/CT)</w:t>
      </w:r>
      <w:bookmarkEnd w:id="12"/>
      <w:bookmarkEnd w:id="13"/>
      <w:r w:rsidR="00965976" w:rsidRPr="00F412CE">
        <w:rPr>
          <w:rFonts w:ascii="Book Antiqua" w:hAnsi="Book Antiqua" w:cs="Times New Roman"/>
          <w:color w:val="000000" w:themeColor="text1"/>
          <w:sz w:val="24"/>
          <w:szCs w:val="24"/>
        </w:rPr>
        <w:t xml:space="preserve"> and </w:t>
      </w:r>
      <w:r w:rsidR="00965976" w:rsidRPr="00F412CE">
        <w:rPr>
          <w:rFonts w:ascii="Book Antiqua" w:hAnsi="Book Antiqua"/>
          <w:color w:val="000000" w:themeColor="text1"/>
          <w:sz w:val="24"/>
          <w:szCs w:val="24"/>
        </w:rPr>
        <w:t>preoperative</w:t>
      </w:r>
      <w:r w:rsidR="00F77FDB" w:rsidRPr="00F412CE">
        <w:rPr>
          <w:rFonts w:ascii="Book Antiqua" w:hAnsi="Book Antiqua"/>
          <w:color w:val="000000" w:themeColor="text1"/>
          <w:sz w:val="24"/>
          <w:szCs w:val="24"/>
        </w:rPr>
        <w:t xml:space="preserve"> </w:t>
      </w:r>
      <w:r w:rsidR="00DA417E" w:rsidRPr="00F412CE">
        <w:rPr>
          <w:rFonts w:ascii="Book Antiqua" w:hAnsi="Book Antiqua"/>
          <w:color w:val="000000" w:themeColor="text1"/>
          <w:kern w:val="0"/>
          <w:sz w:val="24"/>
          <w:szCs w:val="24"/>
        </w:rPr>
        <w:t xml:space="preserve">laboratory test </w:t>
      </w:r>
      <w:r w:rsidR="00965976" w:rsidRPr="00F412CE">
        <w:rPr>
          <w:rFonts w:ascii="Book Antiqua" w:hAnsi="Book Antiqua"/>
          <w:color w:val="000000" w:themeColor="text1"/>
          <w:sz w:val="24"/>
          <w:szCs w:val="24"/>
        </w:rPr>
        <w:t xml:space="preserve">findings in </w:t>
      </w:r>
      <w:r w:rsidR="00965976" w:rsidRPr="00F412CE">
        <w:rPr>
          <w:rFonts w:ascii="Book Antiqua" w:eastAsia="Arial Unicode MS" w:hAnsi="Book Antiqua" w:cs="Times New Roman"/>
          <w:color w:val="000000" w:themeColor="text1"/>
          <w:sz w:val="24"/>
          <w:szCs w:val="24"/>
        </w:rPr>
        <w:t>GC</w:t>
      </w:r>
      <w:r w:rsidR="00714B5B" w:rsidRPr="00F412CE">
        <w:rPr>
          <w:rFonts w:ascii="Book Antiqua" w:eastAsia="Arial Unicode MS" w:hAnsi="Book Antiqua" w:cs="Times New Roman"/>
          <w:color w:val="000000" w:themeColor="text1"/>
          <w:sz w:val="24"/>
          <w:szCs w:val="24"/>
        </w:rPr>
        <w:t>.</w:t>
      </w:r>
    </w:p>
    <w:p w14:paraId="080025D9" w14:textId="77777777" w:rsidR="00543853" w:rsidRPr="00F412CE" w:rsidRDefault="00543853" w:rsidP="000B1ED7">
      <w:pPr>
        <w:widowControl/>
        <w:wordWrap/>
        <w:autoSpaceDE/>
        <w:autoSpaceDN/>
        <w:adjustRightInd w:val="0"/>
        <w:snapToGrid w:val="0"/>
        <w:spacing w:after="0" w:line="360" w:lineRule="auto"/>
        <w:rPr>
          <w:rFonts w:ascii="Book Antiqua" w:hAnsi="Book Antiqua"/>
          <w:color w:val="000000" w:themeColor="text1"/>
          <w:sz w:val="24"/>
          <w:szCs w:val="24"/>
          <w:lang w:eastAsia="zh-CN"/>
        </w:rPr>
      </w:pPr>
    </w:p>
    <w:p w14:paraId="2ABD286E" w14:textId="77777777" w:rsidR="003563DC" w:rsidRPr="00F412CE" w:rsidRDefault="003563DC" w:rsidP="000B1ED7">
      <w:pPr>
        <w:wordWrap/>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METHODS</w:t>
      </w:r>
    </w:p>
    <w:p w14:paraId="35C4CAFE" w14:textId="5A947148" w:rsidR="00714B5B" w:rsidRPr="00F412CE" w:rsidRDefault="00714B5B" w:rsidP="000B1ED7">
      <w:pPr>
        <w:wordWrap/>
        <w:adjustRightInd w:val="0"/>
        <w:snapToGrid w:val="0"/>
        <w:spacing w:after="0" w:line="360" w:lineRule="auto"/>
        <w:rPr>
          <w:rFonts w:ascii="Book Antiqua" w:eastAsia="等线" w:hAnsi="Book Antiqua"/>
          <w:color w:val="000000" w:themeColor="text1"/>
          <w:kern w:val="0"/>
          <w:sz w:val="24"/>
          <w:szCs w:val="24"/>
          <w:lang w:eastAsia="zh-CN"/>
        </w:rPr>
      </w:pPr>
      <w:r w:rsidRPr="00F412CE">
        <w:rPr>
          <w:rFonts w:ascii="Book Antiqua" w:hAnsi="Book Antiqua"/>
          <w:color w:val="000000" w:themeColor="text1"/>
          <w:sz w:val="24"/>
          <w:szCs w:val="24"/>
        </w:rPr>
        <w:t xml:space="preserve">In this study, </w:t>
      </w:r>
      <w:r w:rsidR="00247BA0" w:rsidRPr="00F412CE">
        <w:rPr>
          <w:rFonts w:ascii="Book Antiqua" w:hAnsi="Book Antiqua"/>
          <w:color w:val="000000" w:themeColor="text1"/>
          <w:sz w:val="24"/>
          <w:szCs w:val="24"/>
        </w:rPr>
        <w:t xml:space="preserve">the data of </w:t>
      </w:r>
      <w:r w:rsidRPr="00F412CE">
        <w:rPr>
          <w:rFonts w:ascii="Book Antiqua" w:hAnsi="Book Antiqua"/>
          <w:color w:val="000000" w:themeColor="text1"/>
          <w:sz w:val="24"/>
          <w:szCs w:val="24"/>
        </w:rPr>
        <w:t>5</w:t>
      </w:r>
      <w:r w:rsidR="00F77FDB" w:rsidRPr="00F412CE">
        <w:rPr>
          <w:rFonts w:ascii="Book Antiqua" w:hAnsi="Book Antiqua"/>
          <w:color w:val="000000" w:themeColor="text1"/>
          <w:sz w:val="24"/>
          <w:szCs w:val="24"/>
        </w:rPr>
        <w:t>66</w:t>
      </w:r>
      <w:r w:rsidRPr="00F412CE">
        <w:rPr>
          <w:rFonts w:ascii="Book Antiqua" w:hAnsi="Book Antiqua"/>
          <w:color w:val="000000" w:themeColor="text1"/>
          <w:sz w:val="24"/>
          <w:szCs w:val="24"/>
        </w:rPr>
        <w:t xml:space="preserve"> GC patients who underwent preoperative F-</w:t>
      </w:r>
      <w:r w:rsidR="00031AFD" w:rsidRPr="00F412CE">
        <w:rPr>
          <w:rFonts w:ascii="Book Antiqua" w:hAnsi="Book Antiqua"/>
          <w:color w:val="000000" w:themeColor="text1"/>
          <w:sz w:val="24"/>
          <w:szCs w:val="24"/>
        </w:rPr>
        <w:t xml:space="preserve">18 </w:t>
      </w:r>
      <w:r w:rsidRPr="00F412CE">
        <w:rPr>
          <w:rFonts w:ascii="Book Antiqua" w:hAnsi="Book Antiqua"/>
          <w:color w:val="000000" w:themeColor="text1"/>
          <w:sz w:val="24"/>
          <w:szCs w:val="24"/>
        </w:rPr>
        <w:t xml:space="preserve">FDG PET/CT and subsequent surgical resection were analyzed. </w:t>
      </w:r>
      <w:r w:rsidR="007979CF" w:rsidRPr="00F412CE">
        <w:rPr>
          <w:rFonts w:ascii="Book Antiqua" w:hAnsi="Book Antiqua"/>
          <w:color w:val="000000" w:themeColor="text1"/>
          <w:sz w:val="24"/>
          <w:szCs w:val="24"/>
        </w:rPr>
        <w:t xml:space="preserve">The </w:t>
      </w:r>
      <w:r w:rsidR="002E6F02" w:rsidRPr="00F412CE">
        <w:rPr>
          <w:rFonts w:ascii="Book Antiqua" w:hAnsi="Book Antiqua"/>
          <w:color w:val="000000" w:themeColor="text1"/>
          <w:sz w:val="24"/>
          <w:szCs w:val="24"/>
        </w:rPr>
        <w:t>LN metas</w:t>
      </w:r>
      <w:r w:rsidR="007979CF" w:rsidRPr="00F412CE">
        <w:rPr>
          <w:rFonts w:ascii="Book Antiqua" w:hAnsi="Book Antiqua"/>
          <w:color w:val="000000" w:themeColor="text1"/>
          <w:sz w:val="24"/>
          <w:szCs w:val="24"/>
        </w:rPr>
        <w:t xml:space="preserve">tasis prediction model was developed in the training cohort and validated in </w:t>
      </w:r>
      <w:r w:rsidR="00AE7EA3" w:rsidRPr="00F412CE">
        <w:rPr>
          <w:rFonts w:ascii="Book Antiqua" w:hAnsi="Book Antiqua"/>
          <w:color w:val="000000" w:themeColor="text1"/>
          <w:sz w:val="24"/>
          <w:szCs w:val="24"/>
        </w:rPr>
        <w:t xml:space="preserve">the </w:t>
      </w:r>
      <w:r w:rsidR="007979CF" w:rsidRPr="00F412CE">
        <w:rPr>
          <w:rFonts w:ascii="Book Antiqua" w:hAnsi="Book Antiqua"/>
          <w:color w:val="000000" w:themeColor="text1"/>
          <w:sz w:val="24"/>
          <w:szCs w:val="24"/>
        </w:rPr>
        <w:t xml:space="preserve">internal validation cohort. </w:t>
      </w:r>
      <w:r w:rsidRPr="00F412CE">
        <w:rPr>
          <w:rFonts w:ascii="Book Antiqua" w:hAnsi="Book Antiqua"/>
          <w:color w:val="000000" w:themeColor="text1"/>
          <w:kern w:val="0"/>
          <w:sz w:val="24"/>
          <w:szCs w:val="24"/>
        </w:rPr>
        <w:t>Routine preoperative laboratory test</w:t>
      </w:r>
      <w:r w:rsidR="00247BA0" w:rsidRPr="00F412CE">
        <w:rPr>
          <w:rFonts w:ascii="Book Antiqua" w:hAnsi="Book Antiqua"/>
          <w:color w:val="000000" w:themeColor="text1"/>
          <w:kern w:val="0"/>
          <w:sz w:val="24"/>
          <w:szCs w:val="24"/>
        </w:rPr>
        <w:t>s,</w:t>
      </w:r>
      <w:r w:rsidRPr="00F412CE">
        <w:rPr>
          <w:rFonts w:ascii="Book Antiqua" w:hAnsi="Book Antiqua"/>
          <w:color w:val="000000" w:themeColor="text1"/>
          <w:kern w:val="0"/>
          <w:sz w:val="24"/>
          <w:szCs w:val="24"/>
        </w:rPr>
        <w:t xml:space="preserve"> including albumin and </w:t>
      </w:r>
      <w:r w:rsidR="00736F5F" w:rsidRPr="00F412CE">
        <w:rPr>
          <w:rFonts w:ascii="Book Antiqua" w:hAnsi="Book Antiqua"/>
          <w:color w:val="000000" w:themeColor="text1"/>
          <w:kern w:val="0"/>
          <w:sz w:val="24"/>
          <w:szCs w:val="24"/>
        </w:rPr>
        <w:t>c</w:t>
      </w:r>
      <w:r w:rsidR="0009147C" w:rsidRPr="00F412CE">
        <w:rPr>
          <w:rFonts w:ascii="Book Antiqua" w:hAnsi="Book Antiqua"/>
          <w:color w:val="000000" w:themeColor="text1"/>
          <w:kern w:val="0"/>
          <w:sz w:val="24"/>
          <w:szCs w:val="24"/>
        </w:rPr>
        <w:t>arbohydrate antigen (CA)</w:t>
      </w:r>
      <w:r w:rsidRPr="00F412CE">
        <w:rPr>
          <w:rFonts w:ascii="Book Antiqua" w:hAnsi="Book Antiqua"/>
          <w:color w:val="000000" w:themeColor="text1"/>
          <w:kern w:val="0"/>
          <w:sz w:val="24"/>
          <w:szCs w:val="24"/>
        </w:rPr>
        <w:t xml:space="preserve"> 19-9 </w:t>
      </w:r>
      <w:r w:rsidR="0009147C" w:rsidRPr="00F412CE">
        <w:rPr>
          <w:rFonts w:ascii="Book Antiqua" w:hAnsi="Book Antiqua"/>
          <w:color w:val="000000" w:themeColor="text1"/>
          <w:kern w:val="0"/>
          <w:sz w:val="24"/>
          <w:szCs w:val="24"/>
        </w:rPr>
        <w:t>were</w:t>
      </w:r>
      <w:r w:rsidRPr="00F412CE">
        <w:rPr>
          <w:rFonts w:ascii="Book Antiqua" w:hAnsi="Book Antiqua"/>
          <w:color w:val="000000" w:themeColor="text1"/>
          <w:kern w:val="0"/>
          <w:sz w:val="24"/>
          <w:szCs w:val="24"/>
        </w:rPr>
        <w:t xml:space="preserve"> performed in all patients. Univariate and multivariable logistic regression </w:t>
      </w:r>
      <w:r w:rsidR="00FF14EC" w:rsidRPr="00F412CE">
        <w:rPr>
          <w:rFonts w:ascii="Book Antiqua" w:hAnsi="Book Antiqua"/>
          <w:color w:val="000000" w:themeColor="text1"/>
          <w:kern w:val="0"/>
          <w:sz w:val="24"/>
          <w:szCs w:val="24"/>
        </w:rPr>
        <w:t>was</w:t>
      </w:r>
      <w:r w:rsidRPr="00F412CE">
        <w:rPr>
          <w:rFonts w:ascii="Book Antiqua" w:hAnsi="Book Antiqua"/>
          <w:color w:val="000000" w:themeColor="text1"/>
          <w:kern w:val="0"/>
          <w:sz w:val="24"/>
          <w:szCs w:val="24"/>
        </w:rPr>
        <w:t xml:space="preserve"> performed to validate </w:t>
      </w:r>
      <w:r w:rsidR="00247BA0" w:rsidRPr="00F412CE">
        <w:rPr>
          <w:rFonts w:ascii="Book Antiqua" w:hAnsi="Book Antiqua"/>
          <w:color w:val="000000" w:themeColor="text1"/>
          <w:kern w:val="0"/>
          <w:sz w:val="24"/>
          <w:szCs w:val="24"/>
        </w:rPr>
        <w:t xml:space="preserve">the </w:t>
      </w:r>
      <w:r w:rsidRPr="00F412CE">
        <w:rPr>
          <w:rFonts w:ascii="Book Antiqua" w:hAnsi="Book Antiqua"/>
          <w:color w:val="000000" w:themeColor="text1"/>
          <w:sz w:val="24"/>
          <w:szCs w:val="24"/>
        </w:rPr>
        <w:t xml:space="preserve">preoperative </w:t>
      </w:r>
      <w:r w:rsidRPr="00F412CE">
        <w:rPr>
          <w:rFonts w:ascii="Book Antiqua" w:hAnsi="Book Antiqua"/>
          <w:color w:val="000000" w:themeColor="text1"/>
          <w:kern w:val="0"/>
          <w:sz w:val="24"/>
          <w:szCs w:val="24"/>
        </w:rPr>
        <w:t xml:space="preserve">predictive indicators for </w:t>
      </w:r>
      <w:r w:rsidR="004E2F27" w:rsidRPr="00F412CE">
        <w:rPr>
          <w:rFonts w:ascii="Book Antiqua" w:hAnsi="Book Antiqua"/>
          <w:color w:val="000000" w:themeColor="text1"/>
          <w:kern w:val="0"/>
          <w:sz w:val="24"/>
          <w:szCs w:val="24"/>
        </w:rPr>
        <w:t>LN metastasis</w:t>
      </w:r>
      <w:r w:rsidRPr="00F412CE">
        <w:rPr>
          <w:rFonts w:ascii="Book Antiqua" w:hAnsi="Book Antiqua"/>
          <w:color w:val="000000" w:themeColor="text1"/>
          <w:kern w:val="0"/>
          <w:sz w:val="24"/>
          <w:szCs w:val="24"/>
        </w:rPr>
        <w:t>.</w:t>
      </w:r>
    </w:p>
    <w:p w14:paraId="3251EA32" w14:textId="77777777" w:rsidR="00543853" w:rsidRPr="00F412CE" w:rsidRDefault="00543853" w:rsidP="000B1ED7">
      <w:pPr>
        <w:wordWrap/>
        <w:adjustRightInd w:val="0"/>
        <w:snapToGrid w:val="0"/>
        <w:spacing w:after="0" w:line="360" w:lineRule="auto"/>
        <w:rPr>
          <w:rFonts w:ascii="Book Antiqua" w:eastAsia="等线" w:hAnsi="Book Antiqua"/>
          <w:color w:val="000000" w:themeColor="text1"/>
          <w:kern w:val="0"/>
          <w:sz w:val="24"/>
          <w:szCs w:val="24"/>
          <w:lang w:eastAsia="zh-CN"/>
        </w:rPr>
      </w:pPr>
    </w:p>
    <w:p w14:paraId="59AC539B" w14:textId="77777777" w:rsidR="003563DC" w:rsidRPr="00F412CE" w:rsidRDefault="003563DC" w:rsidP="000B1ED7">
      <w:pPr>
        <w:wordWrap/>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RESULTS</w:t>
      </w:r>
    </w:p>
    <w:p w14:paraId="43103946" w14:textId="23606083" w:rsidR="00714B5B" w:rsidRPr="00F412CE" w:rsidRDefault="00714B5B" w:rsidP="000B1ED7">
      <w:pPr>
        <w:wordWrap/>
        <w:adjustRightInd w:val="0"/>
        <w:snapToGrid w:val="0"/>
        <w:spacing w:after="0" w:line="360" w:lineRule="auto"/>
        <w:rPr>
          <w:rFonts w:ascii="Book Antiqua" w:eastAsia="等线" w:hAnsi="Book Antiqua"/>
          <w:color w:val="000000" w:themeColor="text1"/>
          <w:sz w:val="24"/>
          <w:szCs w:val="24"/>
          <w:lang w:eastAsia="zh-CN"/>
        </w:rPr>
      </w:pPr>
      <w:r w:rsidRPr="00F412CE">
        <w:rPr>
          <w:rFonts w:ascii="Book Antiqua" w:hAnsi="Book Antiqua"/>
          <w:color w:val="000000" w:themeColor="text1"/>
          <w:sz w:val="24"/>
          <w:szCs w:val="24"/>
        </w:rPr>
        <w:t xml:space="preserve">Of the </w:t>
      </w:r>
      <w:r w:rsidR="00F77FDB" w:rsidRPr="00F412CE">
        <w:rPr>
          <w:rFonts w:ascii="Book Antiqua" w:hAnsi="Book Antiqua"/>
          <w:color w:val="000000" w:themeColor="text1"/>
          <w:sz w:val="24"/>
          <w:szCs w:val="24"/>
        </w:rPr>
        <w:t xml:space="preserve">566 </w:t>
      </w:r>
      <w:r w:rsidRPr="00F412CE">
        <w:rPr>
          <w:rFonts w:ascii="Book Antiqua" w:hAnsi="Book Antiqua"/>
          <w:color w:val="000000" w:themeColor="text1"/>
          <w:sz w:val="24"/>
          <w:szCs w:val="24"/>
        </w:rPr>
        <w:t xml:space="preserve">patients, </w:t>
      </w:r>
      <w:r w:rsidR="00F77FDB" w:rsidRPr="00F412CE">
        <w:rPr>
          <w:rFonts w:ascii="Book Antiqua" w:hAnsi="Book Antiqua"/>
          <w:color w:val="000000" w:themeColor="text1"/>
          <w:sz w:val="24"/>
          <w:szCs w:val="24"/>
        </w:rPr>
        <w:t>232</w:t>
      </w:r>
      <w:r w:rsidRPr="00F412CE">
        <w:rPr>
          <w:rFonts w:ascii="Book Antiqua" w:hAnsi="Book Antiqua"/>
          <w:color w:val="000000" w:themeColor="text1"/>
          <w:sz w:val="24"/>
          <w:szCs w:val="24"/>
        </w:rPr>
        <w:t xml:space="preserve"> (</w:t>
      </w:r>
      <w:r w:rsidR="00F77FDB" w:rsidRPr="00F412CE">
        <w:rPr>
          <w:rFonts w:ascii="Book Antiqua" w:hAnsi="Book Antiqua"/>
          <w:color w:val="000000" w:themeColor="text1"/>
          <w:sz w:val="24"/>
          <w:szCs w:val="24"/>
        </w:rPr>
        <w:t>41</w:t>
      </w:r>
      <w:r w:rsidRPr="00F412CE">
        <w:rPr>
          <w:rFonts w:ascii="Book Antiqua" w:hAnsi="Book Antiqua"/>
          <w:color w:val="000000" w:themeColor="text1"/>
          <w:sz w:val="24"/>
          <w:szCs w:val="24"/>
        </w:rPr>
        <w:t xml:space="preserve">%) </w:t>
      </w:r>
      <w:r w:rsidR="00247BA0" w:rsidRPr="00F412CE">
        <w:rPr>
          <w:rFonts w:ascii="Book Antiqua" w:hAnsi="Book Antiqua"/>
          <w:color w:val="000000" w:themeColor="text1"/>
          <w:sz w:val="24"/>
          <w:szCs w:val="24"/>
        </w:rPr>
        <w:t xml:space="preserve">had </w:t>
      </w:r>
      <w:r w:rsidRPr="00F412CE">
        <w:rPr>
          <w:rFonts w:ascii="Book Antiqua" w:hAnsi="Book Antiqua"/>
          <w:color w:val="000000" w:themeColor="text1"/>
          <w:sz w:val="24"/>
          <w:szCs w:val="24"/>
        </w:rPr>
        <w:t xml:space="preserve">confirmed histopathologic </w:t>
      </w:r>
      <w:r w:rsidR="004E2F27" w:rsidRPr="00F412CE">
        <w:rPr>
          <w:rFonts w:ascii="Book Antiqua" w:hAnsi="Book Antiqua"/>
          <w:color w:val="000000" w:themeColor="text1"/>
          <w:sz w:val="24"/>
          <w:szCs w:val="24"/>
        </w:rPr>
        <w:t>LN metastasis</w:t>
      </w:r>
      <w:r w:rsidRPr="00F412CE">
        <w:rPr>
          <w:rFonts w:ascii="Book Antiqua" w:hAnsi="Book Antiqua"/>
          <w:color w:val="000000" w:themeColor="text1"/>
          <w:sz w:val="24"/>
          <w:szCs w:val="24"/>
        </w:rPr>
        <w:t xml:space="preserve">. Univariate logistic regression revealed that </w:t>
      </w:r>
      <w:r w:rsidR="00247BA0" w:rsidRPr="00F412CE">
        <w:rPr>
          <w:rFonts w:ascii="Book Antiqua" w:hAnsi="Book Antiqua"/>
          <w:color w:val="000000" w:themeColor="text1"/>
          <w:sz w:val="24"/>
          <w:szCs w:val="24"/>
        </w:rPr>
        <w:t xml:space="preserve">the </w:t>
      </w:r>
      <w:r w:rsidR="00F77FDB" w:rsidRPr="00F412CE">
        <w:rPr>
          <w:rFonts w:ascii="Book Antiqua" w:hAnsi="Book Antiqua"/>
          <w:color w:val="000000" w:themeColor="text1"/>
          <w:sz w:val="24"/>
          <w:szCs w:val="24"/>
        </w:rPr>
        <w:t xml:space="preserve">tumor location, </w:t>
      </w:r>
      <w:r w:rsidR="00644E4A" w:rsidRPr="00F412CE">
        <w:rPr>
          <w:rFonts w:ascii="Book Antiqua" w:hAnsi="Book Antiqua"/>
          <w:color w:val="000000" w:themeColor="text1"/>
          <w:sz w:val="24"/>
          <w:szCs w:val="24"/>
        </w:rPr>
        <w:t xml:space="preserve">blood hemoglobin, </w:t>
      </w:r>
      <w:r w:rsidRPr="00F412CE">
        <w:rPr>
          <w:rFonts w:ascii="Book Antiqua" w:hAnsi="Book Antiqua"/>
          <w:color w:val="000000" w:themeColor="text1"/>
          <w:sz w:val="24"/>
          <w:szCs w:val="24"/>
        </w:rPr>
        <w:t xml:space="preserve">serum </w:t>
      </w:r>
      <w:r w:rsidR="00247BA0" w:rsidRPr="00F412CE">
        <w:rPr>
          <w:rFonts w:ascii="Book Antiqua" w:hAnsi="Book Antiqua"/>
          <w:color w:val="000000" w:themeColor="text1"/>
          <w:sz w:val="24"/>
          <w:szCs w:val="24"/>
        </w:rPr>
        <w:t xml:space="preserve">albumin </w:t>
      </w:r>
      <w:r w:rsidRPr="00F412CE">
        <w:rPr>
          <w:rFonts w:ascii="Book Antiqua" w:hAnsi="Book Antiqua"/>
          <w:color w:val="000000" w:themeColor="text1"/>
          <w:sz w:val="24"/>
          <w:szCs w:val="24"/>
        </w:rPr>
        <w:t>level</w:t>
      </w:r>
      <w:r w:rsidR="00247BA0" w:rsidRPr="00F412CE">
        <w:rPr>
          <w:rFonts w:ascii="Book Antiqua" w:hAnsi="Book Antiqua"/>
          <w:color w:val="000000" w:themeColor="text1"/>
          <w:sz w:val="24"/>
          <w:szCs w:val="24"/>
        </w:rPr>
        <w:t>s</w:t>
      </w:r>
      <w:r w:rsidR="00F77FDB" w:rsidRPr="00F412CE">
        <w:rPr>
          <w:rFonts w:ascii="Book Antiqua" w:hAnsi="Book Antiqua"/>
          <w:color w:val="000000" w:themeColor="text1"/>
          <w:sz w:val="24"/>
          <w:szCs w:val="24"/>
        </w:rPr>
        <w:t xml:space="preserve">, </w:t>
      </w:r>
      <w:r w:rsidRPr="00F412CE">
        <w:rPr>
          <w:rFonts w:ascii="Book Antiqua" w:hAnsi="Book Antiqua"/>
          <w:color w:val="000000" w:themeColor="text1"/>
          <w:sz w:val="24"/>
          <w:szCs w:val="24"/>
        </w:rPr>
        <w:t xml:space="preserve">neutrophil to lymphocyte ratio, platelet to lymphocyte ratio, </w:t>
      </w:r>
      <w:r w:rsidR="00F16E4B" w:rsidRPr="00F412CE">
        <w:rPr>
          <w:rFonts w:ascii="Book Antiqua" w:eastAsia="等线" w:hAnsi="Book Antiqua"/>
          <w:color w:val="000000" w:themeColor="text1"/>
          <w:sz w:val="24"/>
          <w:szCs w:val="24"/>
          <w:lang w:eastAsia="zh-CN"/>
        </w:rPr>
        <w:t>CA</w:t>
      </w:r>
      <w:r w:rsidR="00F16E4B" w:rsidRPr="00F412CE">
        <w:rPr>
          <w:rFonts w:ascii="Book Antiqua" w:hAnsi="Book Antiqua"/>
          <w:color w:val="000000" w:themeColor="text1"/>
          <w:sz w:val="24"/>
          <w:szCs w:val="24"/>
        </w:rPr>
        <w:t xml:space="preserve"> 19-9</w:t>
      </w:r>
      <w:r w:rsidR="008445FF" w:rsidRPr="00F412CE">
        <w:rPr>
          <w:rFonts w:ascii="Book Antiqua" w:hAnsi="Book Antiqua"/>
          <w:color w:val="000000" w:themeColor="text1"/>
          <w:sz w:val="24"/>
          <w:szCs w:val="24"/>
        </w:rPr>
        <w:t xml:space="preserve">, </w:t>
      </w:r>
      <w:r w:rsidR="008445FF" w:rsidRPr="00F412CE">
        <w:rPr>
          <w:rFonts w:ascii="Book Antiqua" w:eastAsia="Arial Unicode MS" w:hAnsi="Book Antiqua" w:cs="Times New Roman"/>
          <w:color w:val="000000" w:themeColor="text1"/>
          <w:sz w:val="24"/>
          <w:szCs w:val="24"/>
        </w:rPr>
        <w:t>maximum standardized uptake value (</w:t>
      </w:r>
      <w:proofErr w:type="spellStart"/>
      <w:r w:rsidR="008445FF" w:rsidRPr="00F412CE">
        <w:rPr>
          <w:rFonts w:ascii="Book Antiqua" w:eastAsia="Arial Unicode MS" w:hAnsi="Book Antiqua" w:cs="Times New Roman"/>
          <w:color w:val="000000" w:themeColor="text1"/>
          <w:sz w:val="24"/>
          <w:szCs w:val="24"/>
        </w:rPr>
        <w:t>SUVmax</w:t>
      </w:r>
      <w:proofErr w:type="spellEnd"/>
      <w:r w:rsidR="008445FF" w:rsidRPr="00F412CE">
        <w:rPr>
          <w:rFonts w:ascii="Book Antiqua" w:eastAsia="Arial Unicode MS" w:hAnsi="Book Antiqua" w:cs="Times New Roman"/>
          <w:color w:val="000000" w:themeColor="text1"/>
          <w:sz w:val="24"/>
          <w:szCs w:val="24"/>
        </w:rPr>
        <w:t>) of the primary tumor (</w:t>
      </w:r>
      <w:proofErr w:type="spellStart"/>
      <w:r w:rsidR="008445FF" w:rsidRPr="00F412CE">
        <w:rPr>
          <w:rFonts w:ascii="Book Antiqua" w:eastAsia="Arial Unicode MS" w:hAnsi="Book Antiqua" w:cs="Times New Roman"/>
          <w:color w:val="000000" w:themeColor="text1"/>
          <w:sz w:val="24"/>
          <w:szCs w:val="24"/>
        </w:rPr>
        <w:t>T_SUVmax</w:t>
      </w:r>
      <w:proofErr w:type="spellEnd"/>
      <w:r w:rsidR="008445FF" w:rsidRPr="00F412CE">
        <w:rPr>
          <w:rFonts w:ascii="Book Antiqua" w:eastAsia="Arial Unicode MS" w:hAnsi="Book Antiqua" w:cs="Times New Roman"/>
          <w:color w:val="000000" w:themeColor="text1"/>
          <w:sz w:val="24"/>
          <w:szCs w:val="24"/>
        </w:rPr>
        <w:t xml:space="preserve">), </w:t>
      </w:r>
      <w:r w:rsidR="008445FF" w:rsidRPr="00F412CE">
        <w:rPr>
          <w:rFonts w:ascii="Book Antiqua" w:eastAsia="한양신명조" w:hAnsi="Book Antiqua" w:cs="Times New Roman"/>
          <w:color w:val="000000" w:themeColor="text1"/>
          <w:sz w:val="24"/>
          <w:szCs w:val="24"/>
        </w:rPr>
        <w:t xml:space="preserve">and </w:t>
      </w:r>
      <w:proofErr w:type="spellStart"/>
      <w:r w:rsidR="008445FF" w:rsidRPr="00F412CE">
        <w:rPr>
          <w:rFonts w:ascii="Book Antiqua" w:eastAsia="한양신명조" w:hAnsi="Book Antiqua" w:cs="Times New Roman"/>
          <w:color w:val="000000" w:themeColor="text1"/>
          <w:sz w:val="24"/>
          <w:szCs w:val="24"/>
        </w:rPr>
        <w:t>SUVmax</w:t>
      </w:r>
      <w:proofErr w:type="spellEnd"/>
      <w:r w:rsidR="008445FF" w:rsidRPr="00F412CE">
        <w:rPr>
          <w:rFonts w:ascii="Book Antiqua" w:eastAsia="한양신명조" w:hAnsi="Book Antiqua" w:cs="Times New Roman"/>
          <w:color w:val="000000" w:themeColor="text1"/>
          <w:sz w:val="24"/>
          <w:szCs w:val="24"/>
        </w:rPr>
        <w:t xml:space="preserve"> of </w:t>
      </w:r>
      <w:r w:rsidR="000250A1" w:rsidRPr="00F412CE">
        <w:rPr>
          <w:rFonts w:ascii="Book Antiqua" w:eastAsia="Arial Unicode MS" w:hAnsi="Book Antiqua" w:cs="Times New Roman"/>
          <w:color w:val="000000" w:themeColor="text1"/>
          <w:sz w:val="24"/>
          <w:szCs w:val="24"/>
        </w:rPr>
        <w:t>LN</w:t>
      </w:r>
      <w:r w:rsidR="008445FF" w:rsidRPr="00F412CE">
        <w:rPr>
          <w:rFonts w:ascii="Book Antiqua" w:eastAsia="Arial Unicode MS" w:hAnsi="Book Antiqua" w:cs="Times New Roman"/>
          <w:color w:val="000000" w:themeColor="text1"/>
          <w:sz w:val="24"/>
          <w:szCs w:val="24"/>
        </w:rPr>
        <w:t xml:space="preserve"> (</w:t>
      </w:r>
      <w:proofErr w:type="spellStart"/>
      <w:r w:rsidR="008445FF" w:rsidRPr="00F412CE">
        <w:rPr>
          <w:rFonts w:ascii="Book Antiqua" w:eastAsia="Arial Unicode MS" w:hAnsi="Book Antiqua" w:cs="Times New Roman"/>
          <w:color w:val="000000" w:themeColor="text1"/>
          <w:sz w:val="24"/>
          <w:szCs w:val="24"/>
        </w:rPr>
        <w:t>N_SUVmax</w:t>
      </w:r>
      <w:proofErr w:type="spellEnd"/>
      <w:r w:rsidR="008445FF" w:rsidRPr="00F412CE">
        <w:rPr>
          <w:rFonts w:ascii="Book Antiqua" w:eastAsia="Arial Unicode MS" w:hAnsi="Book Antiqua" w:cs="Times New Roman"/>
          <w:color w:val="000000" w:themeColor="text1"/>
          <w:sz w:val="24"/>
          <w:szCs w:val="24"/>
        </w:rPr>
        <w:t xml:space="preserve">) </w:t>
      </w:r>
      <w:r w:rsidRPr="00F412CE">
        <w:rPr>
          <w:rFonts w:ascii="Book Antiqua" w:hAnsi="Book Antiqua"/>
          <w:color w:val="000000" w:themeColor="text1"/>
          <w:sz w:val="24"/>
          <w:szCs w:val="24"/>
        </w:rPr>
        <w:t xml:space="preserve">were significantly associated with </w:t>
      </w:r>
      <w:r w:rsidR="004E2F27" w:rsidRPr="00F412CE">
        <w:rPr>
          <w:rFonts w:ascii="Book Antiqua" w:hAnsi="Book Antiqua"/>
          <w:color w:val="000000" w:themeColor="text1"/>
          <w:sz w:val="24"/>
          <w:szCs w:val="24"/>
        </w:rPr>
        <w:t>LN metastasis</w:t>
      </w:r>
      <w:r w:rsidRPr="00F412CE">
        <w:rPr>
          <w:rFonts w:ascii="Book Antiqua" w:hAnsi="Book Antiqua"/>
          <w:color w:val="000000" w:themeColor="text1"/>
          <w:sz w:val="24"/>
          <w:szCs w:val="24"/>
        </w:rPr>
        <w:t>.</w:t>
      </w:r>
      <w:r w:rsidR="008445FF" w:rsidRPr="00F412CE">
        <w:rPr>
          <w:rFonts w:ascii="Book Antiqua" w:hAnsi="Book Antiqua"/>
          <w:color w:val="000000" w:themeColor="text1"/>
          <w:sz w:val="24"/>
          <w:szCs w:val="24"/>
        </w:rPr>
        <w:t xml:space="preserve"> In multivariate analysis, </w:t>
      </w:r>
      <w:proofErr w:type="spellStart"/>
      <w:r w:rsidR="008445FF" w:rsidRPr="00F412CE">
        <w:rPr>
          <w:rFonts w:ascii="Book Antiqua" w:hAnsi="Book Antiqua"/>
          <w:color w:val="000000" w:themeColor="text1"/>
          <w:sz w:val="24"/>
          <w:szCs w:val="24"/>
        </w:rPr>
        <w:t>T_</w:t>
      </w:r>
      <w:r w:rsidRPr="00F412CE">
        <w:rPr>
          <w:rFonts w:ascii="Book Antiqua" w:hAnsi="Book Antiqua"/>
          <w:color w:val="000000" w:themeColor="text1"/>
          <w:sz w:val="24"/>
          <w:szCs w:val="24"/>
        </w:rPr>
        <w:t>SUVmax</w:t>
      </w:r>
      <w:proofErr w:type="spellEnd"/>
      <w:r w:rsidRPr="00F412CE">
        <w:rPr>
          <w:rFonts w:ascii="Book Antiqua" w:hAnsi="Book Antiqua"/>
          <w:color w:val="000000" w:themeColor="text1"/>
          <w:sz w:val="24"/>
          <w:szCs w:val="24"/>
        </w:rPr>
        <w:t xml:space="preserve"> </w:t>
      </w:r>
      <w:r w:rsidR="008445FF" w:rsidRPr="00F412CE">
        <w:rPr>
          <w:rFonts w:ascii="Book Antiqua" w:hAnsi="Book Antiqua"/>
          <w:color w:val="000000" w:themeColor="text1"/>
          <w:sz w:val="24"/>
          <w:szCs w:val="24"/>
        </w:rPr>
        <w:t>(</w:t>
      </w:r>
      <w:r w:rsidR="00906DDD" w:rsidRPr="00F412CE">
        <w:rPr>
          <w:rFonts w:ascii="Book Antiqua" w:hAnsi="Book Antiqua"/>
          <w:color w:val="000000" w:themeColor="text1"/>
          <w:sz w:val="24"/>
          <w:szCs w:val="24"/>
        </w:rPr>
        <w:t>OR</w:t>
      </w:r>
      <w:r w:rsidR="00F16E4B" w:rsidRPr="00F412CE">
        <w:rPr>
          <w:rFonts w:ascii="Book Antiqua" w:eastAsia="等线" w:hAnsi="Book Antiqua"/>
          <w:color w:val="000000" w:themeColor="text1"/>
          <w:sz w:val="24"/>
          <w:szCs w:val="24"/>
          <w:lang w:eastAsia="zh-CN"/>
        </w:rPr>
        <w:t xml:space="preserve"> =</w:t>
      </w:r>
      <w:r w:rsidR="00906DDD" w:rsidRPr="00F412CE">
        <w:rPr>
          <w:rFonts w:ascii="Book Antiqua" w:hAnsi="Book Antiqua"/>
          <w:color w:val="000000" w:themeColor="text1"/>
          <w:sz w:val="24"/>
          <w:szCs w:val="24"/>
        </w:rPr>
        <w:t xml:space="preserve"> 1.</w:t>
      </w:r>
      <w:r w:rsidR="007979CF" w:rsidRPr="00F412CE">
        <w:rPr>
          <w:rFonts w:ascii="Book Antiqua" w:hAnsi="Book Antiqua"/>
          <w:color w:val="000000" w:themeColor="text1"/>
          <w:sz w:val="24"/>
          <w:szCs w:val="24"/>
        </w:rPr>
        <w:t>0</w:t>
      </w:r>
      <w:r w:rsidR="00906DDD" w:rsidRPr="00F412CE">
        <w:rPr>
          <w:rFonts w:ascii="Book Antiqua" w:hAnsi="Book Antiqua"/>
          <w:color w:val="000000" w:themeColor="text1"/>
          <w:sz w:val="24"/>
          <w:szCs w:val="24"/>
        </w:rPr>
        <w:t>8</w:t>
      </w:r>
      <w:r w:rsidRPr="00F412CE">
        <w:rPr>
          <w:rFonts w:ascii="Book Antiqua" w:hAnsi="Book Antiqua"/>
          <w:color w:val="000000" w:themeColor="text1"/>
          <w:sz w:val="24"/>
          <w:szCs w:val="24"/>
        </w:rPr>
        <w:t>; 95%</w:t>
      </w:r>
      <w:r w:rsidR="00F16E4B" w:rsidRPr="00F412CE">
        <w:rPr>
          <w:rFonts w:ascii="Book Antiqua" w:hAnsi="Book Antiqua"/>
          <w:color w:val="000000" w:themeColor="text1"/>
          <w:sz w:val="24"/>
          <w:szCs w:val="24"/>
        </w:rPr>
        <w:t>CI</w:t>
      </w:r>
      <w:r w:rsidR="00F16E4B" w:rsidRPr="00F412CE">
        <w:rPr>
          <w:rFonts w:ascii="Book Antiqua" w:eastAsia="等线" w:hAnsi="Book Antiqua"/>
          <w:color w:val="000000" w:themeColor="text1"/>
          <w:sz w:val="24"/>
          <w:szCs w:val="24"/>
          <w:lang w:eastAsia="zh-CN"/>
        </w:rPr>
        <w:t>:</w:t>
      </w:r>
      <w:r w:rsidR="007979CF" w:rsidRPr="00F412CE">
        <w:rPr>
          <w:rFonts w:ascii="Book Antiqua" w:hAnsi="Book Antiqua"/>
          <w:color w:val="000000" w:themeColor="text1"/>
          <w:sz w:val="24"/>
          <w:szCs w:val="24"/>
        </w:rPr>
        <w:t xml:space="preserve"> 1.</w:t>
      </w:r>
      <w:r w:rsidR="00906DDD" w:rsidRPr="00F412CE">
        <w:rPr>
          <w:rFonts w:ascii="Book Antiqua" w:hAnsi="Book Antiqua"/>
          <w:color w:val="000000" w:themeColor="text1"/>
          <w:sz w:val="24"/>
          <w:szCs w:val="24"/>
        </w:rPr>
        <w:t>02</w:t>
      </w:r>
      <w:r w:rsidR="008445FF" w:rsidRPr="00F412CE">
        <w:rPr>
          <w:rFonts w:ascii="Book Antiqua" w:hAnsi="Book Antiqua"/>
          <w:color w:val="000000" w:themeColor="text1"/>
          <w:sz w:val="24"/>
          <w:szCs w:val="24"/>
        </w:rPr>
        <w:t>–1.1</w:t>
      </w:r>
      <w:r w:rsidR="00906DDD" w:rsidRPr="00F412CE">
        <w:rPr>
          <w:rFonts w:ascii="Book Antiqua" w:hAnsi="Book Antiqua"/>
          <w:color w:val="000000" w:themeColor="text1"/>
          <w:sz w:val="24"/>
          <w:szCs w:val="24"/>
        </w:rPr>
        <w:t>5</w:t>
      </w:r>
      <w:r w:rsidR="008445FF" w:rsidRPr="00F412CE">
        <w:rPr>
          <w:rFonts w:ascii="Book Antiqua" w:hAnsi="Book Antiqua"/>
          <w:color w:val="000000" w:themeColor="text1"/>
          <w:sz w:val="24"/>
          <w:szCs w:val="24"/>
        </w:rPr>
        <w:t xml:space="preserve">; </w:t>
      </w:r>
      <w:r w:rsidR="008445FF" w:rsidRPr="00F412CE">
        <w:rPr>
          <w:rFonts w:ascii="Book Antiqua" w:hAnsi="Book Antiqua"/>
          <w:i/>
          <w:color w:val="000000" w:themeColor="text1"/>
          <w:sz w:val="24"/>
          <w:szCs w:val="24"/>
        </w:rPr>
        <w:t>P</w:t>
      </w:r>
      <w:r w:rsidR="00F328A7" w:rsidRPr="00F412CE">
        <w:rPr>
          <w:rFonts w:ascii="Book Antiqua" w:hAnsi="Book Antiqua"/>
          <w:color w:val="000000" w:themeColor="text1"/>
          <w:sz w:val="24"/>
          <w:szCs w:val="24"/>
        </w:rPr>
        <w:t xml:space="preserve"> </w:t>
      </w:r>
      <w:r w:rsidR="00906DDD" w:rsidRPr="00F412CE">
        <w:rPr>
          <w:rFonts w:ascii="Book Antiqua" w:hAnsi="Book Antiqua"/>
          <w:color w:val="000000" w:themeColor="text1"/>
          <w:sz w:val="24"/>
          <w:szCs w:val="24"/>
        </w:rPr>
        <w:t>= 0.011</w:t>
      </w:r>
      <w:r w:rsidR="008445FF" w:rsidRPr="00F412CE">
        <w:rPr>
          <w:rFonts w:ascii="Book Antiqua" w:hAnsi="Book Antiqua"/>
          <w:color w:val="000000" w:themeColor="text1"/>
          <w:sz w:val="24"/>
          <w:szCs w:val="24"/>
        </w:rPr>
        <w:t xml:space="preserve">) and </w:t>
      </w:r>
      <w:proofErr w:type="spellStart"/>
      <w:r w:rsidR="008445FF" w:rsidRPr="00F412CE">
        <w:rPr>
          <w:rFonts w:ascii="Book Antiqua" w:hAnsi="Book Antiqua"/>
          <w:color w:val="000000" w:themeColor="text1"/>
          <w:sz w:val="24"/>
          <w:szCs w:val="24"/>
        </w:rPr>
        <w:t>N_</w:t>
      </w:r>
      <w:r w:rsidRPr="00F412CE">
        <w:rPr>
          <w:rFonts w:ascii="Book Antiqua" w:hAnsi="Book Antiqua"/>
          <w:color w:val="000000" w:themeColor="text1"/>
          <w:sz w:val="24"/>
          <w:szCs w:val="24"/>
        </w:rPr>
        <w:t>SUVmax</w:t>
      </w:r>
      <w:proofErr w:type="spellEnd"/>
      <w:r w:rsidRPr="00F412CE">
        <w:rPr>
          <w:rFonts w:ascii="Book Antiqua" w:hAnsi="Book Antiqua"/>
          <w:color w:val="000000" w:themeColor="text1"/>
          <w:sz w:val="24"/>
          <w:szCs w:val="24"/>
        </w:rPr>
        <w:t xml:space="preserve"> (OR</w:t>
      </w:r>
      <w:r w:rsidR="00C43AD6" w:rsidRPr="00F412CE">
        <w:rPr>
          <w:rFonts w:ascii="Book Antiqua" w:eastAsia="等线" w:hAnsi="Book Antiqua"/>
          <w:color w:val="000000" w:themeColor="text1"/>
          <w:sz w:val="24"/>
          <w:szCs w:val="24"/>
          <w:lang w:eastAsia="zh-CN"/>
        </w:rPr>
        <w:t xml:space="preserve"> =</w:t>
      </w:r>
      <w:r w:rsidRPr="00F412CE">
        <w:rPr>
          <w:rFonts w:ascii="Book Antiqua" w:hAnsi="Book Antiqua"/>
          <w:color w:val="000000" w:themeColor="text1"/>
          <w:sz w:val="24"/>
          <w:szCs w:val="24"/>
        </w:rPr>
        <w:t xml:space="preserve"> 1.</w:t>
      </w:r>
      <w:r w:rsidR="00906DDD" w:rsidRPr="00F412CE">
        <w:rPr>
          <w:rFonts w:ascii="Book Antiqua" w:hAnsi="Book Antiqua"/>
          <w:color w:val="000000" w:themeColor="text1"/>
          <w:sz w:val="24"/>
          <w:szCs w:val="24"/>
        </w:rPr>
        <w:t>49</w:t>
      </w:r>
      <w:r w:rsidRPr="00F412CE">
        <w:rPr>
          <w:rFonts w:ascii="Book Antiqua" w:hAnsi="Book Antiqua"/>
          <w:color w:val="000000" w:themeColor="text1"/>
          <w:sz w:val="24"/>
          <w:szCs w:val="24"/>
        </w:rPr>
        <w:t xml:space="preserve">; </w:t>
      </w:r>
      <w:r w:rsidR="00F67517" w:rsidRPr="00F412CE">
        <w:rPr>
          <w:rFonts w:ascii="Book Antiqua" w:hAnsi="Book Antiqua"/>
          <w:color w:val="000000" w:themeColor="text1"/>
          <w:sz w:val="24"/>
          <w:szCs w:val="24"/>
        </w:rPr>
        <w:t>95%CI:</w:t>
      </w:r>
      <w:r w:rsidRPr="00F412CE">
        <w:rPr>
          <w:rFonts w:ascii="Book Antiqua" w:hAnsi="Book Antiqua"/>
          <w:color w:val="000000" w:themeColor="text1"/>
          <w:sz w:val="24"/>
          <w:szCs w:val="24"/>
        </w:rPr>
        <w:t xml:space="preserve"> 1.</w:t>
      </w:r>
      <w:r w:rsidR="00906DDD" w:rsidRPr="00F412CE">
        <w:rPr>
          <w:rFonts w:ascii="Book Antiqua" w:hAnsi="Book Antiqua"/>
          <w:color w:val="000000" w:themeColor="text1"/>
          <w:sz w:val="24"/>
          <w:szCs w:val="24"/>
        </w:rPr>
        <w:t>19</w:t>
      </w:r>
      <w:r w:rsidR="008445FF" w:rsidRPr="00F412CE">
        <w:rPr>
          <w:rFonts w:ascii="Book Antiqua" w:hAnsi="Book Antiqua"/>
          <w:color w:val="000000" w:themeColor="text1"/>
          <w:sz w:val="24"/>
          <w:szCs w:val="24"/>
        </w:rPr>
        <w:t>–1.</w:t>
      </w:r>
      <w:r w:rsidR="007979CF" w:rsidRPr="00F412CE">
        <w:rPr>
          <w:rFonts w:ascii="Book Antiqua" w:hAnsi="Book Antiqua"/>
          <w:color w:val="000000" w:themeColor="text1"/>
          <w:sz w:val="24"/>
          <w:szCs w:val="24"/>
        </w:rPr>
        <w:t>9</w:t>
      </w:r>
      <w:r w:rsidR="00906DDD" w:rsidRPr="00F412CE">
        <w:rPr>
          <w:rFonts w:ascii="Book Antiqua" w:hAnsi="Book Antiqua"/>
          <w:color w:val="000000" w:themeColor="text1"/>
          <w:sz w:val="24"/>
          <w:szCs w:val="24"/>
        </w:rPr>
        <w:t>7</w:t>
      </w:r>
      <w:r w:rsidR="008445FF" w:rsidRPr="00F412CE">
        <w:rPr>
          <w:rFonts w:ascii="Book Antiqua" w:hAnsi="Book Antiqua"/>
          <w:color w:val="000000" w:themeColor="text1"/>
          <w:sz w:val="24"/>
          <w:szCs w:val="24"/>
        </w:rPr>
        <w:t xml:space="preserve">; </w:t>
      </w:r>
      <w:r w:rsidR="00D52530" w:rsidRPr="00F412CE">
        <w:rPr>
          <w:rFonts w:ascii="Book Antiqua" w:hAnsi="Book Antiqua"/>
          <w:i/>
          <w:color w:val="000000" w:themeColor="text1"/>
          <w:sz w:val="24"/>
          <w:szCs w:val="24"/>
        </w:rPr>
        <w:t>P</w:t>
      </w:r>
      <w:r w:rsidR="00D52530" w:rsidRPr="00F412CE">
        <w:rPr>
          <w:rFonts w:ascii="Book Antiqua" w:hAnsi="Book Antiqua"/>
          <w:color w:val="000000" w:themeColor="text1"/>
          <w:sz w:val="24"/>
          <w:szCs w:val="24"/>
        </w:rPr>
        <w:t xml:space="preserve"> </w:t>
      </w:r>
      <w:r w:rsidR="00906DDD" w:rsidRPr="00F412CE">
        <w:rPr>
          <w:rFonts w:ascii="Book Antiqua" w:hAnsi="Book Antiqua"/>
          <w:color w:val="000000" w:themeColor="text1"/>
          <w:sz w:val="24"/>
          <w:szCs w:val="24"/>
        </w:rPr>
        <w:t>= 0.002</w:t>
      </w:r>
      <w:r w:rsidRPr="00F412CE">
        <w:rPr>
          <w:rFonts w:ascii="Book Antiqua" w:hAnsi="Book Antiqua"/>
          <w:color w:val="000000" w:themeColor="text1"/>
          <w:sz w:val="24"/>
          <w:szCs w:val="24"/>
        </w:rPr>
        <w:t xml:space="preserve">) were found to be significant predictive factors for </w:t>
      </w:r>
      <w:r w:rsidR="004E2F27" w:rsidRPr="00F412CE">
        <w:rPr>
          <w:rFonts w:ascii="Book Antiqua" w:hAnsi="Book Antiqua"/>
          <w:color w:val="000000" w:themeColor="text1"/>
          <w:sz w:val="24"/>
          <w:szCs w:val="24"/>
        </w:rPr>
        <w:t>LN metastasis</w:t>
      </w:r>
      <w:r w:rsidRPr="00F412CE">
        <w:rPr>
          <w:rFonts w:ascii="Book Antiqua" w:hAnsi="Book Antiqua"/>
          <w:color w:val="000000" w:themeColor="text1"/>
          <w:sz w:val="24"/>
          <w:szCs w:val="24"/>
        </w:rPr>
        <w:t xml:space="preserve">. The LN metastasis prediction model using </w:t>
      </w:r>
      <w:proofErr w:type="spellStart"/>
      <w:r w:rsidR="008445FF" w:rsidRPr="00F412CE">
        <w:rPr>
          <w:rFonts w:ascii="Book Antiqua" w:hAnsi="Book Antiqua"/>
          <w:color w:val="000000" w:themeColor="text1"/>
          <w:sz w:val="24"/>
          <w:szCs w:val="24"/>
        </w:rPr>
        <w:t>T_</w:t>
      </w:r>
      <w:r w:rsidRPr="00F412CE">
        <w:rPr>
          <w:rFonts w:ascii="Book Antiqua" w:hAnsi="Book Antiqua"/>
          <w:color w:val="000000" w:themeColor="text1"/>
          <w:sz w:val="24"/>
          <w:szCs w:val="24"/>
        </w:rPr>
        <w:t>SUVmax</w:t>
      </w:r>
      <w:proofErr w:type="spellEnd"/>
      <w:r w:rsidRPr="00F412CE">
        <w:rPr>
          <w:rFonts w:ascii="Book Antiqua" w:hAnsi="Book Antiqua"/>
          <w:color w:val="000000" w:themeColor="text1"/>
          <w:sz w:val="24"/>
          <w:szCs w:val="24"/>
        </w:rPr>
        <w:t xml:space="preserve">, </w:t>
      </w:r>
      <w:proofErr w:type="spellStart"/>
      <w:r w:rsidR="008445FF" w:rsidRPr="00F412CE">
        <w:rPr>
          <w:rFonts w:ascii="Book Antiqua" w:hAnsi="Book Antiqua"/>
          <w:color w:val="000000" w:themeColor="text1"/>
          <w:sz w:val="24"/>
          <w:szCs w:val="24"/>
        </w:rPr>
        <w:t>N_SUVmax</w:t>
      </w:r>
      <w:proofErr w:type="spellEnd"/>
      <w:r w:rsidR="008445FF" w:rsidRPr="00F412CE">
        <w:rPr>
          <w:rFonts w:ascii="Book Antiqua" w:hAnsi="Book Antiqua"/>
          <w:color w:val="000000" w:themeColor="text1"/>
          <w:sz w:val="24"/>
          <w:szCs w:val="24"/>
        </w:rPr>
        <w:t>,</w:t>
      </w:r>
      <w:r w:rsidRPr="00F412CE">
        <w:rPr>
          <w:rFonts w:ascii="Book Antiqua" w:hAnsi="Book Antiqua"/>
          <w:color w:val="000000" w:themeColor="text1"/>
          <w:sz w:val="24"/>
          <w:szCs w:val="24"/>
        </w:rPr>
        <w:t xml:space="preserve"> serum albumin</w:t>
      </w:r>
      <w:r w:rsidR="008445FF" w:rsidRPr="00F412CE">
        <w:rPr>
          <w:rFonts w:ascii="Book Antiqua" w:hAnsi="Book Antiqua"/>
          <w:color w:val="000000" w:themeColor="text1"/>
          <w:sz w:val="24"/>
          <w:szCs w:val="24"/>
        </w:rPr>
        <w:t xml:space="preserve">, and </w:t>
      </w:r>
      <w:r w:rsidR="00F16E4B" w:rsidRPr="00F412CE">
        <w:rPr>
          <w:rFonts w:ascii="Book Antiqua" w:eastAsia="等线" w:hAnsi="Book Antiqua"/>
          <w:color w:val="000000" w:themeColor="text1"/>
          <w:sz w:val="24"/>
          <w:szCs w:val="24"/>
          <w:lang w:eastAsia="zh-CN"/>
        </w:rPr>
        <w:t>CA</w:t>
      </w:r>
      <w:r w:rsidR="00F16E4B" w:rsidRPr="00F412CE">
        <w:rPr>
          <w:rFonts w:ascii="Book Antiqua" w:hAnsi="Book Antiqua"/>
          <w:color w:val="000000" w:themeColor="text1"/>
          <w:sz w:val="24"/>
          <w:szCs w:val="24"/>
        </w:rPr>
        <w:t xml:space="preserve"> 19-9</w:t>
      </w:r>
      <w:r w:rsidRPr="00F412CE">
        <w:rPr>
          <w:rFonts w:ascii="Book Antiqua" w:hAnsi="Book Antiqua"/>
          <w:color w:val="000000" w:themeColor="text1"/>
          <w:sz w:val="24"/>
          <w:szCs w:val="24"/>
        </w:rPr>
        <w:t xml:space="preserve"> yielded an </w:t>
      </w:r>
      <w:r w:rsidR="00031AFD" w:rsidRPr="00F412CE">
        <w:rPr>
          <w:rFonts w:ascii="Book Antiqua" w:eastAsia="한양신명조" w:hAnsi="Book Antiqua" w:cs="Times New Roman"/>
          <w:color w:val="000000" w:themeColor="text1"/>
          <w:sz w:val="24"/>
          <w:szCs w:val="24"/>
        </w:rPr>
        <w:t>area under the curve</w:t>
      </w:r>
      <w:r w:rsidR="00B000F9" w:rsidRPr="00F412CE">
        <w:rPr>
          <w:rFonts w:ascii="Book Antiqua" w:eastAsia="한양신명조" w:hAnsi="Book Antiqua" w:cs="Times New Roman"/>
          <w:color w:val="000000" w:themeColor="text1"/>
          <w:sz w:val="24"/>
          <w:szCs w:val="24"/>
        </w:rPr>
        <w:t xml:space="preserve"> (AUC)</w:t>
      </w:r>
      <w:r w:rsidR="00031AFD" w:rsidRPr="00F412CE">
        <w:rPr>
          <w:rFonts w:ascii="Book Antiqua" w:eastAsia="한양신명조" w:hAnsi="Book Antiqua" w:cs="Times New Roman"/>
          <w:color w:val="000000" w:themeColor="text1"/>
          <w:sz w:val="24"/>
          <w:szCs w:val="24"/>
        </w:rPr>
        <w:t xml:space="preserve"> </w:t>
      </w:r>
      <w:r w:rsidRPr="00F412CE">
        <w:rPr>
          <w:rFonts w:ascii="Book Antiqua" w:hAnsi="Book Antiqua"/>
          <w:color w:val="000000" w:themeColor="text1"/>
          <w:sz w:val="24"/>
          <w:szCs w:val="24"/>
        </w:rPr>
        <w:t>of 0.7</w:t>
      </w:r>
      <w:r w:rsidR="00B000F9" w:rsidRPr="00F412CE">
        <w:rPr>
          <w:rFonts w:ascii="Book Antiqua" w:hAnsi="Book Antiqua"/>
          <w:color w:val="000000" w:themeColor="text1"/>
          <w:sz w:val="24"/>
          <w:szCs w:val="24"/>
        </w:rPr>
        <w:t>33 (</w:t>
      </w:r>
      <w:r w:rsidR="00F67517" w:rsidRPr="00F412CE">
        <w:rPr>
          <w:rFonts w:ascii="Book Antiqua" w:hAnsi="Book Antiqua"/>
          <w:color w:val="000000" w:themeColor="text1"/>
          <w:sz w:val="24"/>
          <w:szCs w:val="24"/>
        </w:rPr>
        <w:t>95%CI:</w:t>
      </w:r>
      <w:r w:rsidR="00B000F9" w:rsidRPr="00F412CE">
        <w:rPr>
          <w:rFonts w:ascii="Book Antiqua" w:hAnsi="Book Antiqua"/>
          <w:color w:val="000000" w:themeColor="text1"/>
          <w:sz w:val="24"/>
          <w:szCs w:val="24"/>
        </w:rPr>
        <w:t xml:space="preserve"> 0.683</w:t>
      </w:r>
      <w:r w:rsidRPr="00F412CE">
        <w:rPr>
          <w:rFonts w:ascii="Book Antiqua" w:hAnsi="Book Antiqua"/>
          <w:color w:val="000000" w:themeColor="text1"/>
          <w:sz w:val="24"/>
          <w:szCs w:val="24"/>
        </w:rPr>
        <w:t>–0.7</w:t>
      </w:r>
      <w:r w:rsidR="00B000F9" w:rsidRPr="00F412CE">
        <w:rPr>
          <w:rFonts w:ascii="Book Antiqua" w:hAnsi="Book Antiqua"/>
          <w:color w:val="000000" w:themeColor="text1"/>
          <w:sz w:val="24"/>
          <w:szCs w:val="24"/>
        </w:rPr>
        <w:t xml:space="preserve">84, </w:t>
      </w:r>
      <w:r w:rsidR="00B000F9" w:rsidRPr="00F412CE">
        <w:rPr>
          <w:rFonts w:ascii="Book Antiqua" w:hAnsi="Book Antiqua"/>
          <w:i/>
          <w:color w:val="000000" w:themeColor="text1"/>
          <w:sz w:val="24"/>
          <w:szCs w:val="24"/>
        </w:rPr>
        <w:t>P</w:t>
      </w:r>
      <w:r w:rsidR="00B000F9" w:rsidRPr="00F412CE">
        <w:rPr>
          <w:rFonts w:ascii="Book Antiqua" w:hAnsi="Book Antiqua"/>
          <w:color w:val="000000" w:themeColor="text1"/>
          <w:sz w:val="24"/>
          <w:szCs w:val="24"/>
        </w:rPr>
        <w:t xml:space="preserve"> = 0.025</w:t>
      </w:r>
      <w:r w:rsidRPr="00F412CE">
        <w:rPr>
          <w:rFonts w:ascii="Book Antiqua" w:hAnsi="Book Antiqua"/>
          <w:color w:val="000000" w:themeColor="text1"/>
          <w:sz w:val="24"/>
          <w:szCs w:val="24"/>
        </w:rPr>
        <w:t>)</w:t>
      </w:r>
      <w:r w:rsidR="00B000F9" w:rsidRPr="00F412CE">
        <w:rPr>
          <w:rFonts w:ascii="Book Antiqua" w:hAnsi="Book Antiqua"/>
          <w:color w:val="000000" w:themeColor="text1"/>
          <w:sz w:val="24"/>
          <w:szCs w:val="24"/>
        </w:rPr>
        <w:t xml:space="preserve"> in the training cohort and AUC of 0.756 (</w:t>
      </w:r>
      <w:r w:rsidR="00F67517" w:rsidRPr="00F412CE">
        <w:rPr>
          <w:rFonts w:ascii="Book Antiqua" w:hAnsi="Book Antiqua"/>
          <w:color w:val="000000" w:themeColor="text1"/>
          <w:sz w:val="24"/>
          <w:szCs w:val="24"/>
        </w:rPr>
        <w:t>95%CI:</w:t>
      </w:r>
      <w:r w:rsidR="00B000F9" w:rsidRPr="00F412CE">
        <w:rPr>
          <w:rFonts w:ascii="Book Antiqua" w:hAnsi="Book Antiqua"/>
          <w:color w:val="000000" w:themeColor="text1"/>
          <w:sz w:val="24"/>
          <w:szCs w:val="24"/>
        </w:rPr>
        <w:t xml:space="preserve"> 0.678–0.833, </w:t>
      </w:r>
      <w:r w:rsidR="00B000F9" w:rsidRPr="00F412CE">
        <w:rPr>
          <w:rFonts w:ascii="Book Antiqua" w:hAnsi="Book Antiqua"/>
          <w:i/>
          <w:color w:val="000000" w:themeColor="text1"/>
          <w:sz w:val="24"/>
          <w:szCs w:val="24"/>
        </w:rPr>
        <w:t>P</w:t>
      </w:r>
      <w:r w:rsidR="00B000F9" w:rsidRPr="00F412CE">
        <w:rPr>
          <w:rFonts w:ascii="Book Antiqua" w:hAnsi="Book Antiqua"/>
          <w:color w:val="000000" w:themeColor="text1"/>
          <w:sz w:val="24"/>
          <w:szCs w:val="24"/>
        </w:rPr>
        <w:t xml:space="preserve"> &lt; 0.001) in the test cohort</w:t>
      </w:r>
      <w:r w:rsidRPr="00F412CE">
        <w:rPr>
          <w:rFonts w:ascii="Book Antiqua" w:hAnsi="Book Antiqua"/>
          <w:color w:val="000000" w:themeColor="text1"/>
          <w:sz w:val="24"/>
          <w:szCs w:val="24"/>
        </w:rPr>
        <w:t>.</w:t>
      </w:r>
    </w:p>
    <w:p w14:paraId="0B92512A" w14:textId="77777777" w:rsidR="00543853" w:rsidRPr="00F412CE" w:rsidRDefault="00543853" w:rsidP="000B1ED7">
      <w:pPr>
        <w:wordWrap/>
        <w:adjustRightInd w:val="0"/>
        <w:snapToGrid w:val="0"/>
        <w:spacing w:after="0" w:line="360" w:lineRule="auto"/>
        <w:rPr>
          <w:rFonts w:ascii="Book Antiqua" w:eastAsia="等线" w:hAnsi="Book Antiqua"/>
          <w:color w:val="000000" w:themeColor="text1"/>
          <w:kern w:val="0"/>
          <w:sz w:val="24"/>
          <w:szCs w:val="24"/>
          <w:lang w:eastAsia="zh-CN"/>
        </w:rPr>
      </w:pPr>
    </w:p>
    <w:p w14:paraId="607215B5" w14:textId="2AEA64A3" w:rsidR="003563DC" w:rsidRPr="00F412CE" w:rsidRDefault="003563DC" w:rsidP="000B1ED7">
      <w:pPr>
        <w:wordWrap/>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CONCLUSION</w:t>
      </w:r>
    </w:p>
    <w:p w14:paraId="13B7B472" w14:textId="20E8E250" w:rsidR="00714B5B" w:rsidRPr="00F412CE" w:rsidRDefault="008445FF" w:rsidP="000B1ED7">
      <w:pPr>
        <w:wordWrap/>
        <w:adjustRightInd w:val="0"/>
        <w:snapToGrid w:val="0"/>
        <w:spacing w:after="0" w:line="360" w:lineRule="auto"/>
        <w:rPr>
          <w:rFonts w:ascii="Book Antiqua" w:eastAsiaTheme="majorHAnsi" w:hAnsi="Book Antiqua"/>
          <w:color w:val="000000" w:themeColor="text1"/>
          <w:kern w:val="0"/>
          <w:sz w:val="24"/>
          <w:szCs w:val="24"/>
        </w:rPr>
      </w:pPr>
      <w:proofErr w:type="spellStart"/>
      <w:r w:rsidRPr="00F412CE">
        <w:rPr>
          <w:rFonts w:ascii="Book Antiqua" w:hAnsi="Book Antiqua"/>
          <w:color w:val="000000" w:themeColor="text1"/>
          <w:sz w:val="24"/>
          <w:szCs w:val="24"/>
        </w:rPr>
        <w:t>T_SUVmax</w:t>
      </w:r>
      <w:proofErr w:type="spellEnd"/>
      <w:r w:rsidRPr="00F412CE">
        <w:rPr>
          <w:rFonts w:ascii="Book Antiqua" w:hAnsi="Book Antiqua"/>
          <w:color w:val="000000" w:themeColor="text1"/>
          <w:sz w:val="24"/>
          <w:szCs w:val="24"/>
        </w:rPr>
        <w:t xml:space="preserve"> and </w:t>
      </w:r>
      <w:proofErr w:type="spellStart"/>
      <w:r w:rsidRPr="00F412CE">
        <w:rPr>
          <w:rFonts w:ascii="Book Antiqua" w:hAnsi="Book Antiqua"/>
          <w:color w:val="000000" w:themeColor="text1"/>
          <w:sz w:val="24"/>
          <w:szCs w:val="24"/>
        </w:rPr>
        <w:t>N_</w:t>
      </w:r>
      <w:r w:rsidR="00714B5B" w:rsidRPr="00F412CE">
        <w:rPr>
          <w:rFonts w:ascii="Book Antiqua" w:hAnsi="Book Antiqua"/>
          <w:color w:val="000000" w:themeColor="text1"/>
          <w:sz w:val="24"/>
          <w:szCs w:val="24"/>
        </w:rPr>
        <w:t>SUVmax</w:t>
      </w:r>
      <w:proofErr w:type="spellEnd"/>
      <w:r w:rsidR="00714B5B" w:rsidRPr="00F412CE">
        <w:rPr>
          <w:rFonts w:ascii="Book Antiqua" w:hAnsi="Book Antiqua"/>
          <w:color w:val="000000" w:themeColor="text1"/>
          <w:sz w:val="24"/>
          <w:szCs w:val="24"/>
        </w:rPr>
        <w:t xml:space="preserve"> </w:t>
      </w:r>
      <w:r w:rsidR="000250A1" w:rsidRPr="00F412CE">
        <w:rPr>
          <w:rFonts w:ascii="Book Antiqua" w:hAnsi="Book Antiqua"/>
          <w:color w:val="000000" w:themeColor="text1"/>
          <w:sz w:val="24"/>
          <w:szCs w:val="24"/>
        </w:rPr>
        <w:t>measured by</w:t>
      </w:r>
      <w:r w:rsidR="00714B5B" w:rsidRPr="00F412CE">
        <w:rPr>
          <w:rFonts w:ascii="Book Antiqua" w:hAnsi="Book Antiqua"/>
          <w:color w:val="000000" w:themeColor="text1"/>
          <w:sz w:val="24"/>
          <w:szCs w:val="24"/>
        </w:rPr>
        <w:t xml:space="preserve"> preoperative F-</w:t>
      </w:r>
      <w:r w:rsidR="00031AFD" w:rsidRPr="00F412CE">
        <w:rPr>
          <w:rFonts w:ascii="Book Antiqua" w:hAnsi="Book Antiqua"/>
          <w:color w:val="000000" w:themeColor="text1"/>
          <w:sz w:val="24"/>
          <w:szCs w:val="24"/>
        </w:rPr>
        <w:t xml:space="preserve">18 </w:t>
      </w:r>
      <w:r w:rsidR="00714B5B" w:rsidRPr="00F412CE">
        <w:rPr>
          <w:rFonts w:ascii="Book Antiqua" w:hAnsi="Book Antiqua"/>
          <w:color w:val="000000" w:themeColor="text1"/>
          <w:sz w:val="24"/>
          <w:szCs w:val="24"/>
        </w:rPr>
        <w:t xml:space="preserve">FDG PET/CT are </w:t>
      </w:r>
      <w:r w:rsidR="00714B5B" w:rsidRPr="00F412CE">
        <w:rPr>
          <w:rFonts w:ascii="Book Antiqua" w:eastAsiaTheme="majorHAnsi" w:hAnsi="Book Antiqua"/>
          <w:color w:val="000000" w:themeColor="text1"/>
          <w:kern w:val="0"/>
          <w:sz w:val="24"/>
          <w:szCs w:val="24"/>
        </w:rPr>
        <w:t xml:space="preserve">independent predictive factors for </w:t>
      </w:r>
      <w:r w:rsidR="004E2F27" w:rsidRPr="00F412CE">
        <w:rPr>
          <w:rFonts w:ascii="Book Antiqua" w:eastAsiaTheme="majorHAnsi" w:hAnsi="Book Antiqua"/>
          <w:color w:val="000000" w:themeColor="text1"/>
          <w:kern w:val="0"/>
          <w:sz w:val="24"/>
          <w:szCs w:val="24"/>
        </w:rPr>
        <w:t>LN metastasis</w:t>
      </w:r>
      <w:r w:rsidR="00714B5B" w:rsidRPr="00F412CE">
        <w:rPr>
          <w:rFonts w:ascii="Book Antiqua" w:eastAsiaTheme="majorHAnsi" w:hAnsi="Book Antiqua"/>
          <w:color w:val="000000" w:themeColor="text1"/>
          <w:kern w:val="0"/>
          <w:sz w:val="24"/>
          <w:szCs w:val="24"/>
        </w:rPr>
        <w:t xml:space="preserve"> in GC.</w:t>
      </w:r>
      <w:r w:rsidR="00B000F9" w:rsidRPr="00F412CE">
        <w:rPr>
          <w:rFonts w:ascii="Book Antiqua" w:eastAsiaTheme="majorHAnsi" w:hAnsi="Book Antiqua"/>
          <w:color w:val="000000" w:themeColor="text1"/>
          <w:kern w:val="0"/>
          <w:sz w:val="24"/>
          <w:szCs w:val="24"/>
        </w:rPr>
        <w:t xml:space="preserve"> </w:t>
      </w:r>
    </w:p>
    <w:p w14:paraId="09923E47" w14:textId="7BCE3F6E" w:rsidR="00F540E9" w:rsidRPr="00F412CE" w:rsidRDefault="00F540E9" w:rsidP="000B1ED7">
      <w:pPr>
        <w:widowControl/>
        <w:wordWrap/>
        <w:autoSpaceDE/>
        <w:adjustRightInd w:val="0"/>
        <w:snapToGrid w:val="0"/>
        <w:spacing w:after="0" w:line="360" w:lineRule="auto"/>
        <w:rPr>
          <w:rFonts w:ascii="Book Antiqua" w:hAnsi="Book Antiqua" w:cs="Times New Roman"/>
          <w:color w:val="000000" w:themeColor="text1"/>
          <w:sz w:val="24"/>
          <w:szCs w:val="24"/>
        </w:rPr>
      </w:pPr>
    </w:p>
    <w:p w14:paraId="462C194D" w14:textId="24D07948" w:rsidR="00D52530" w:rsidRPr="00F412CE" w:rsidRDefault="00D52530"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b/>
          <w:color w:val="000000" w:themeColor="text1"/>
          <w:sz w:val="24"/>
          <w:szCs w:val="24"/>
        </w:rPr>
        <w:t>Key</w:t>
      </w:r>
      <w:r w:rsidR="00543853" w:rsidRPr="00F412CE">
        <w:rPr>
          <w:rFonts w:ascii="Book Antiqua" w:eastAsia="等线" w:hAnsi="Book Antiqua" w:cs="Times New Roman"/>
          <w:b/>
          <w:color w:val="000000" w:themeColor="text1"/>
          <w:sz w:val="24"/>
          <w:szCs w:val="24"/>
          <w:lang w:eastAsia="zh-CN"/>
        </w:rPr>
        <w:t xml:space="preserve"> </w:t>
      </w:r>
      <w:r w:rsidRPr="00F412CE">
        <w:rPr>
          <w:rFonts w:ascii="Book Antiqua" w:hAnsi="Book Antiqua" w:cs="Times New Roman"/>
          <w:b/>
          <w:color w:val="000000" w:themeColor="text1"/>
          <w:sz w:val="24"/>
          <w:szCs w:val="24"/>
        </w:rPr>
        <w:t>words</w:t>
      </w:r>
      <w:r w:rsidRPr="00F412CE">
        <w:rPr>
          <w:rFonts w:ascii="Book Antiqua" w:hAnsi="Book Antiqua" w:cs="Times New Roman"/>
          <w:color w:val="000000" w:themeColor="text1"/>
          <w:sz w:val="24"/>
          <w:szCs w:val="24"/>
        </w:rPr>
        <w:t xml:space="preserve"> Gastric cancer; Lymph node metastasis; </w:t>
      </w:r>
      <w:r w:rsidR="00F67517" w:rsidRPr="00F412CE">
        <w:rPr>
          <w:rFonts w:ascii="Book Antiqua" w:hAnsi="Book Antiqua" w:cs="Times New Roman"/>
          <w:caps/>
          <w:color w:val="000000" w:themeColor="text1"/>
          <w:sz w:val="24"/>
          <w:szCs w:val="24"/>
        </w:rPr>
        <w:t>p</w:t>
      </w:r>
      <w:r w:rsidR="00F67517" w:rsidRPr="00F412CE">
        <w:rPr>
          <w:rFonts w:ascii="Book Antiqua" w:hAnsi="Book Antiqua" w:cs="Times New Roman"/>
          <w:color w:val="000000" w:themeColor="text1"/>
          <w:sz w:val="24"/>
          <w:szCs w:val="24"/>
        </w:rPr>
        <w:t>ositron emission tomography/computed tomography</w:t>
      </w:r>
      <w:r w:rsidRPr="00F412CE">
        <w:rPr>
          <w:rFonts w:ascii="Book Antiqua" w:hAnsi="Book Antiqua" w:cs="Times New Roman"/>
          <w:color w:val="000000" w:themeColor="text1"/>
          <w:sz w:val="24"/>
          <w:szCs w:val="24"/>
        </w:rPr>
        <w:t xml:space="preserve">; </w:t>
      </w:r>
      <w:r w:rsidR="00F67517" w:rsidRPr="00F412CE">
        <w:rPr>
          <w:rFonts w:ascii="Book Antiqua" w:hAnsi="Book Antiqua" w:cs="Times New Roman"/>
          <w:caps/>
          <w:color w:val="000000" w:themeColor="text1"/>
          <w:sz w:val="24"/>
          <w:szCs w:val="24"/>
        </w:rPr>
        <w:t>f</w:t>
      </w:r>
      <w:r w:rsidR="00F67517" w:rsidRPr="00F412CE">
        <w:rPr>
          <w:rFonts w:ascii="Book Antiqua" w:hAnsi="Book Antiqua" w:cs="Times New Roman"/>
          <w:color w:val="000000" w:themeColor="text1"/>
          <w:sz w:val="24"/>
          <w:szCs w:val="24"/>
        </w:rPr>
        <w:t>luorodeoxyglucose</w:t>
      </w:r>
      <w:r w:rsidRPr="00F412CE">
        <w:rPr>
          <w:rFonts w:ascii="Book Antiqua" w:hAnsi="Book Antiqua" w:cs="Times New Roman"/>
          <w:color w:val="000000" w:themeColor="text1"/>
          <w:sz w:val="24"/>
          <w:szCs w:val="24"/>
        </w:rPr>
        <w:t>; Prognostication; Standardized uptake value</w:t>
      </w:r>
    </w:p>
    <w:p w14:paraId="326448C3" w14:textId="77777777" w:rsidR="00D52530" w:rsidRPr="00F412CE" w:rsidRDefault="00D52530" w:rsidP="000B1ED7">
      <w:pPr>
        <w:widowControl/>
        <w:wordWrap/>
        <w:autoSpaceDE/>
        <w:adjustRightInd w:val="0"/>
        <w:snapToGrid w:val="0"/>
        <w:spacing w:after="0" w:line="360" w:lineRule="auto"/>
        <w:rPr>
          <w:rFonts w:ascii="Book Antiqua" w:eastAsia="等线" w:hAnsi="Book Antiqua" w:cs="Times New Roman"/>
          <w:color w:val="000000" w:themeColor="text1"/>
          <w:sz w:val="24"/>
          <w:szCs w:val="24"/>
          <w:lang w:eastAsia="zh-CN"/>
        </w:rPr>
      </w:pPr>
    </w:p>
    <w:p w14:paraId="1F1D0157" w14:textId="780954DF" w:rsidR="00F412CE" w:rsidRPr="00F412CE" w:rsidRDefault="00F412CE" w:rsidP="000B1ED7">
      <w:pPr>
        <w:wordWrap/>
        <w:adjustRightInd w:val="0"/>
        <w:snapToGrid w:val="0"/>
        <w:spacing w:after="0" w:line="360" w:lineRule="auto"/>
        <w:rPr>
          <w:rFonts w:ascii="Book Antiqua" w:eastAsia="等线" w:hAnsi="Book Antiqua" w:hint="eastAsia"/>
          <w:iCs/>
          <w:sz w:val="24"/>
          <w:lang w:eastAsia="zh-CN"/>
        </w:rPr>
      </w:pPr>
      <w:r w:rsidRPr="00F412CE">
        <w:rPr>
          <w:rFonts w:ascii="Book Antiqua" w:eastAsia="等线" w:hAnsi="Book Antiqua" w:cs="Times New Roman" w:hint="eastAsia"/>
          <w:b/>
          <w:color w:val="000000" w:themeColor="text1"/>
          <w:sz w:val="24"/>
          <w:szCs w:val="24"/>
          <w:lang w:eastAsia="zh-CN"/>
        </w:rPr>
        <w:t>Citation:</w:t>
      </w:r>
      <w:r>
        <w:rPr>
          <w:rFonts w:ascii="Book Antiqua" w:eastAsia="等线" w:hAnsi="Book Antiqua" w:cs="Times New Roman" w:hint="eastAsia"/>
          <w:color w:val="000000" w:themeColor="text1"/>
          <w:sz w:val="24"/>
          <w:szCs w:val="24"/>
          <w:lang w:eastAsia="zh-CN"/>
        </w:rPr>
        <w:t xml:space="preserve"> </w:t>
      </w:r>
      <w:r w:rsidR="00250E93" w:rsidRPr="00F412CE">
        <w:rPr>
          <w:rFonts w:ascii="Book Antiqua" w:hAnsi="Book Antiqua" w:cs="Times New Roman"/>
          <w:color w:val="000000" w:themeColor="text1"/>
          <w:sz w:val="24"/>
          <w:szCs w:val="24"/>
        </w:rPr>
        <w:t xml:space="preserve">Song BI. </w:t>
      </w:r>
      <w:proofErr w:type="gramStart"/>
      <w:r w:rsidR="00250E93" w:rsidRPr="00F412CE">
        <w:rPr>
          <w:rFonts w:ascii="Book Antiqua" w:hAnsi="Book Antiqua" w:cs="Times New Roman"/>
          <w:color w:val="000000" w:themeColor="text1"/>
          <w:sz w:val="24"/>
          <w:szCs w:val="24"/>
        </w:rPr>
        <w:t>Nomogram using F-18 fluorodeoxyglucose positron emission tomography/computed tomography for preoperative prediction of lymph node metastasis in gastric cancer</w:t>
      </w:r>
      <w:r w:rsidR="00250E93" w:rsidRPr="00F412CE">
        <w:rPr>
          <w:rFonts w:ascii="Book Antiqua" w:eastAsia="等线" w:hAnsi="Book Antiqua" w:cs="Times New Roman"/>
          <w:color w:val="000000" w:themeColor="text1"/>
          <w:sz w:val="24"/>
          <w:szCs w:val="24"/>
          <w:lang w:eastAsia="zh-CN"/>
        </w:rPr>
        <w:t>.</w:t>
      </w:r>
      <w:proofErr w:type="gramEnd"/>
      <w:r w:rsidR="00250E93" w:rsidRPr="00F412CE">
        <w:rPr>
          <w:rFonts w:ascii="Book Antiqua" w:eastAsia="等线" w:hAnsi="Book Antiqua" w:cs="Times New Roman"/>
          <w:color w:val="000000" w:themeColor="text1"/>
          <w:sz w:val="24"/>
          <w:szCs w:val="24"/>
          <w:lang w:eastAsia="zh-CN"/>
        </w:rPr>
        <w:t xml:space="preserve"> </w:t>
      </w:r>
      <w:r w:rsidR="00F04153" w:rsidRPr="00F412CE">
        <w:rPr>
          <w:rFonts w:ascii="Book Antiqua" w:eastAsia="等线" w:hAnsi="Book Antiqua" w:cs="Times New Roman"/>
          <w:i/>
          <w:color w:val="000000" w:themeColor="text1"/>
          <w:sz w:val="24"/>
          <w:szCs w:val="24"/>
          <w:lang w:eastAsia="zh-CN"/>
        </w:rPr>
        <w:t xml:space="preserve">World J </w:t>
      </w:r>
      <w:proofErr w:type="spellStart"/>
      <w:r w:rsidR="00F04153" w:rsidRPr="00F412CE">
        <w:rPr>
          <w:rFonts w:ascii="Book Antiqua" w:eastAsia="等线" w:hAnsi="Book Antiqua" w:cs="Times New Roman"/>
          <w:i/>
          <w:color w:val="000000" w:themeColor="text1"/>
          <w:sz w:val="24"/>
          <w:szCs w:val="24"/>
          <w:lang w:eastAsia="zh-CN"/>
        </w:rPr>
        <w:t>Gastrointest</w:t>
      </w:r>
      <w:proofErr w:type="spellEnd"/>
      <w:r w:rsidR="00F04153" w:rsidRPr="00F412CE">
        <w:rPr>
          <w:rFonts w:ascii="Book Antiqua" w:eastAsia="等线" w:hAnsi="Book Antiqua" w:cs="Times New Roman"/>
          <w:i/>
          <w:color w:val="000000" w:themeColor="text1"/>
          <w:sz w:val="24"/>
          <w:szCs w:val="24"/>
          <w:lang w:eastAsia="zh-CN"/>
        </w:rPr>
        <w:t xml:space="preserve"> </w:t>
      </w:r>
      <w:proofErr w:type="spellStart"/>
      <w:r w:rsidR="00F04153" w:rsidRPr="00F412CE">
        <w:rPr>
          <w:rFonts w:ascii="Book Antiqua" w:eastAsia="等线" w:hAnsi="Book Antiqua" w:cs="Times New Roman"/>
          <w:i/>
          <w:color w:val="000000" w:themeColor="text1"/>
          <w:sz w:val="24"/>
          <w:szCs w:val="24"/>
          <w:lang w:eastAsia="zh-CN"/>
        </w:rPr>
        <w:t>Oncol</w:t>
      </w:r>
      <w:proofErr w:type="spellEnd"/>
      <w:r w:rsidR="00F04153" w:rsidRPr="00F412CE">
        <w:rPr>
          <w:rFonts w:ascii="Book Antiqua" w:eastAsia="等线" w:hAnsi="Book Antiqua" w:cs="Times New Roman"/>
          <w:color w:val="000000" w:themeColor="text1"/>
          <w:sz w:val="24"/>
          <w:szCs w:val="24"/>
          <w:lang w:eastAsia="zh-CN"/>
        </w:rPr>
        <w:t xml:space="preserve"> </w:t>
      </w:r>
      <w:r w:rsidR="00F45FCD" w:rsidRPr="00F412CE">
        <w:rPr>
          <w:rFonts w:ascii="Book Antiqua" w:hAnsi="Book Antiqua"/>
          <w:iCs/>
          <w:sz w:val="24"/>
        </w:rPr>
        <w:t>20</w:t>
      </w:r>
      <w:r w:rsidR="00F45FCD" w:rsidRPr="00F412CE">
        <w:rPr>
          <w:rFonts w:ascii="Book Antiqua" w:hAnsi="Book Antiqua" w:hint="eastAsia"/>
          <w:iCs/>
          <w:sz w:val="24"/>
        </w:rPr>
        <w:t>20</w:t>
      </w:r>
      <w:r w:rsidR="00F45FCD" w:rsidRPr="00F412CE">
        <w:rPr>
          <w:rFonts w:ascii="Book Antiqua" w:hAnsi="Book Antiqua"/>
          <w:iCs/>
          <w:sz w:val="24"/>
        </w:rPr>
        <w:t>; 1</w:t>
      </w:r>
      <w:r w:rsidR="00F45FCD" w:rsidRPr="00F412CE">
        <w:rPr>
          <w:rFonts w:ascii="Book Antiqua" w:hAnsi="Book Antiqua" w:hint="eastAsia"/>
          <w:iCs/>
          <w:sz w:val="24"/>
        </w:rPr>
        <w:t>2</w:t>
      </w:r>
      <w:r w:rsidR="00F45FCD" w:rsidRPr="00F412CE">
        <w:rPr>
          <w:rFonts w:ascii="Book Antiqua" w:hAnsi="Book Antiqua"/>
          <w:iCs/>
          <w:sz w:val="24"/>
        </w:rPr>
        <w:t>(</w:t>
      </w:r>
      <w:r w:rsidR="00F45FCD" w:rsidRPr="00F412CE">
        <w:rPr>
          <w:rFonts w:ascii="Book Antiqua" w:hAnsi="Book Antiqua" w:hint="eastAsia"/>
          <w:iCs/>
          <w:sz w:val="24"/>
        </w:rPr>
        <w:t>4</w:t>
      </w:r>
      <w:r w:rsidR="00F45FCD" w:rsidRPr="00F412CE">
        <w:rPr>
          <w:rFonts w:ascii="Book Antiqua" w:hAnsi="Book Antiqua"/>
          <w:iCs/>
          <w:sz w:val="24"/>
        </w:rPr>
        <w:t xml:space="preserve">): </w:t>
      </w:r>
      <w:r>
        <w:rPr>
          <w:rFonts w:ascii="Book Antiqua" w:eastAsia="等线" w:hAnsi="Book Antiqua" w:hint="eastAsia"/>
          <w:iCs/>
          <w:sz w:val="24"/>
          <w:lang w:eastAsia="zh-CN"/>
        </w:rPr>
        <w:t>447</w:t>
      </w:r>
      <w:r w:rsidR="00F45FCD" w:rsidRPr="00F412CE">
        <w:rPr>
          <w:rFonts w:ascii="Book Antiqua" w:hAnsi="Book Antiqua"/>
          <w:iCs/>
          <w:sz w:val="24"/>
        </w:rPr>
        <w:t>-</w:t>
      </w:r>
      <w:r>
        <w:rPr>
          <w:rFonts w:ascii="Book Antiqua" w:eastAsia="等线" w:hAnsi="Book Antiqua" w:hint="eastAsia"/>
          <w:iCs/>
          <w:sz w:val="24"/>
          <w:lang w:eastAsia="zh-CN"/>
        </w:rPr>
        <w:t>456</w:t>
      </w:r>
    </w:p>
    <w:p w14:paraId="6F7325E4" w14:textId="67563B81" w:rsidR="00F412CE" w:rsidRDefault="00F45FCD" w:rsidP="000B1ED7">
      <w:pPr>
        <w:wordWrap/>
        <w:adjustRightInd w:val="0"/>
        <w:snapToGrid w:val="0"/>
        <w:spacing w:after="0" w:line="360" w:lineRule="auto"/>
        <w:rPr>
          <w:rFonts w:ascii="Book Antiqua" w:eastAsia="等线" w:hAnsi="Book Antiqua" w:hint="eastAsia"/>
          <w:iCs/>
          <w:sz w:val="24"/>
          <w:lang w:eastAsia="zh-CN"/>
        </w:rPr>
      </w:pPr>
      <w:r w:rsidRPr="00F412CE">
        <w:rPr>
          <w:rFonts w:ascii="Book Antiqua" w:hAnsi="Book Antiqua"/>
          <w:iCs/>
          <w:sz w:val="24"/>
        </w:rPr>
        <w:t xml:space="preserve">URL: </w:t>
      </w:r>
      <w:hyperlink r:id="rId7" w:history="1">
        <w:r w:rsidR="00F412CE" w:rsidRPr="006E0AD2">
          <w:rPr>
            <w:rStyle w:val="a5"/>
            <w:rFonts w:ascii="Book Antiqua" w:hAnsi="Book Antiqua"/>
            <w:iCs/>
            <w:sz w:val="24"/>
          </w:rPr>
          <w:t>https://www.wjgnet.com/</w:t>
        </w:r>
        <w:r w:rsidR="00F412CE" w:rsidRPr="006E0AD2">
          <w:rPr>
            <w:rStyle w:val="a5"/>
            <w:rFonts w:ascii="Book Antiqua" w:hAnsi="Book Antiqua"/>
            <w:sz w:val="24"/>
            <w:shd w:val="clear" w:color="auto" w:fill="FFFFFF"/>
          </w:rPr>
          <w:t>1948-5204</w:t>
        </w:r>
        <w:r w:rsidR="00F412CE" w:rsidRPr="006E0AD2">
          <w:rPr>
            <w:rStyle w:val="a5"/>
            <w:rFonts w:ascii="Book Antiqua" w:hAnsi="Book Antiqua"/>
            <w:iCs/>
            <w:sz w:val="24"/>
          </w:rPr>
          <w:t>/full/v1</w:t>
        </w:r>
        <w:r w:rsidR="00F412CE" w:rsidRPr="006E0AD2">
          <w:rPr>
            <w:rStyle w:val="a5"/>
            <w:rFonts w:ascii="Book Antiqua" w:hAnsi="Book Antiqua" w:hint="eastAsia"/>
            <w:iCs/>
            <w:sz w:val="24"/>
          </w:rPr>
          <w:t>2</w:t>
        </w:r>
        <w:r w:rsidR="00F412CE" w:rsidRPr="006E0AD2">
          <w:rPr>
            <w:rStyle w:val="a5"/>
            <w:rFonts w:ascii="Book Antiqua" w:hAnsi="Book Antiqua"/>
            <w:iCs/>
            <w:sz w:val="24"/>
          </w:rPr>
          <w:t>/i</w:t>
        </w:r>
        <w:r w:rsidR="00F412CE" w:rsidRPr="006E0AD2">
          <w:rPr>
            <w:rStyle w:val="a5"/>
            <w:rFonts w:ascii="Book Antiqua" w:hAnsi="Book Antiqua" w:hint="eastAsia"/>
            <w:iCs/>
            <w:sz w:val="24"/>
          </w:rPr>
          <w:t>4</w:t>
        </w:r>
        <w:r w:rsidR="00F412CE" w:rsidRPr="006E0AD2">
          <w:rPr>
            <w:rStyle w:val="a5"/>
            <w:rFonts w:ascii="Book Antiqua" w:hAnsi="Book Antiqua"/>
            <w:iCs/>
            <w:sz w:val="24"/>
          </w:rPr>
          <w:t>/</w:t>
        </w:r>
        <w:r w:rsidR="00F412CE" w:rsidRPr="006E0AD2">
          <w:rPr>
            <w:rStyle w:val="a5"/>
            <w:rFonts w:ascii="Book Antiqua" w:eastAsia="等线" w:hAnsi="Book Antiqua" w:hint="eastAsia"/>
            <w:iCs/>
            <w:sz w:val="24"/>
            <w:lang w:eastAsia="zh-CN"/>
          </w:rPr>
          <w:t>447</w:t>
        </w:r>
        <w:r w:rsidR="00F412CE" w:rsidRPr="006E0AD2">
          <w:rPr>
            <w:rStyle w:val="a5"/>
            <w:rFonts w:ascii="Book Antiqua" w:hAnsi="Book Antiqua"/>
            <w:iCs/>
            <w:sz w:val="24"/>
          </w:rPr>
          <w:t>.htm</w:t>
        </w:r>
      </w:hyperlink>
    </w:p>
    <w:p w14:paraId="3ACBD8B4" w14:textId="467CA5A5" w:rsidR="00250E93" w:rsidRPr="00F412CE" w:rsidRDefault="00F45FCD" w:rsidP="000B1ED7">
      <w:pPr>
        <w:wordWrap/>
        <w:adjustRightInd w:val="0"/>
        <w:snapToGrid w:val="0"/>
        <w:spacing w:after="0" w:line="360" w:lineRule="auto"/>
        <w:rPr>
          <w:rFonts w:ascii="Book Antiqua" w:eastAsia="等线" w:hAnsi="Book Antiqua" w:cs="Times New Roman"/>
          <w:color w:val="000000" w:themeColor="text1"/>
          <w:sz w:val="24"/>
          <w:szCs w:val="24"/>
          <w:lang w:eastAsia="zh-CN"/>
        </w:rPr>
      </w:pPr>
      <w:r w:rsidRPr="00F412CE">
        <w:rPr>
          <w:rFonts w:ascii="Book Antiqua" w:hAnsi="Book Antiqua"/>
          <w:iCs/>
          <w:sz w:val="24"/>
        </w:rPr>
        <w:t>DOI: https://dx.doi.org/</w:t>
      </w:r>
      <w:r w:rsidRPr="00F412CE">
        <w:rPr>
          <w:rFonts w:ascii="Book Antiqua" w:hAnsi="Book Antiqua" w:cs="宋体"/>
          <w:sz w:val="24"/>
        </w:rPr>
        <w:t>10.4251</w:t>
      </w:r>
      <w:r w:rsidRPr="00F412CE">
        <w:rPr>
          <w:rFonts w:ascii="Book Antiqua" w:hAnsi="Book Antiqua"/>
          <w:iCs/>
          <w:sz w:val="24"/>
        </w:rPr>
        <w:t>/wjgo.v1</w:t>
      </w:r>
      <w:r w:rsidRPr="00F412CE">
        <w:rPr>
          <w:rFonts w:ascii="Book Antiqua" w:hAnsi="Book Antiqua" w:hint="eastAsia"/>
          <w:iCs/>
          <w:sz w:val="24"/>
        </w:rPr>
        <w:t>2</w:t>
      </w:r>
      <w:r w:rsidRPr="00F412CE">
        <w:rPr>
          <w:rFonts w:ascii="Book Antiqua" w:hAnsi="Book Antiqua"/>
          <w:iCs/>
          <w:sz w:val="24"/>
        </w:rPr>
        <w:t>.i</w:t>
      </w:r>
      <w:r w:rsidRPr="00F412CE">
        <w:rPr>
          <w:rFonts w:ascii="Book Antiqua" w:hAnsi="Book Antiqua" w:hint="eastAsia"/>
          <w:iCs/>
          <w:sz w:val="24"/>
        </w:rPr>
        <w:t>4</w:t>
      </w:r>
      <w:r w:rsidRPr="00F412CE">
        <w:rPr>
          <w:rFonts w:ascii="Book Antiqua" w:hAnsi="Book Antiqua"/>
          <w:iCs/>
          <w:sz w:val="24"/>
        </w:rPr>
        <w:t>.</w:t>
      </w:r>
      <w:r w:rsidR="00F412CE">
        <w:rPr>
          <w:rFonts w:ascii="Book Antiqua" w:eastAsia="等线" w:hAnsi="Book Antiqua" w:hint="eastAsia"/>
          <w:iCs/>
          <w:sz w:val="24"/>
          <w:lang w:eastAsia="zh-CN"/>
        </w:rPr>
        <w:t>447</w:t>
      </w:r>
      <w:bookmarkStart w:id="14" w:name="_GoBack"/>
      <w:bookmarkEnd w:id="14"/>
    </w:p>
    <w:p w14:paraId="13B5E25B" w14:textId="77777777" w:rsidR="00250E93" w:rsidRPr="00F412CE" w:rsidRDefault="00250E93" w:rsidP="000B1ED7">
      <w:pPr>
        <w:widowControl/>
        <w:wordWrap/>
        <w:autoSpaceDE/>
        <w:adjustRightInd w:val="0"/>
        <w:snapToGrid w:val="0"/>
        <w:spacing w:after="0" w:line="360" w:lineRule="auto"/>
        <w:rPr>
          <w:rFonts w:ascii="Book Antiqua" w:eastAsia="等线" w:hAnsi="Book Antiqua" w:cs="Times New Roman"/>
          <w:color w:val="000000" w:themeColor="text1"/>
          <w:sz w:val="24"/>
          <w:szCs w:val="24"/>
          <w:lang w:eastAsia="zh-CN"/>
        </w:rPr>
      </w:pPr>
    </w:p>
    <w:p w14:paraId="26AA1686" w14:textId="1EB8FFDD" w:rsidR="002A22DA" w:rsidRPr="00F412CE" w:rsidRDefault="00B771F9" w:rsidP="000B1ED7">
      <w:pPr>
        <w:widowControl/>
        <w:wordWrap/>
        <w:autoSpaceDE/>
        <w:adjustRightInd w:val="0"/>
        <w:snapToGrid w:val="0"/>
        <w:spacing w:after="0" w:line="360" w:lineRule="auto"/>
        <w:rPr>
          <w:rFonts w:ascii="Book Antiqua" w:eastAsia="等线" w:hAnsi="Book Antiqua" w:cs="Times New Roman"/>
          <w:b/>
          <w:color w:val="000000" w:themeColor="text1"/>
          <w:sz w:val="24"/>
          <w:szCs w:val="24"/>
          <w:lang w:eastAsia="zh-CN"/>
        </w:rPr>
      </w:pPr>
      <w:r w:rsidRPr="00F412CE">
        <w:rPr>
          <w:rFonts w:ascii="Book Antiqua" w:hAnsi="Book Antiqua" w:cs="Times New Roman"/>
          <w:b/>
          <w:color w:val="000000" w:themeColor="text1"/>
          <w:sz w:val="24"/>
          <w:szCs w:val="24"/>
        </w:rPr>
        <w:t>Core tip</w:t>
      </w:r>
      <w:r w:rsidR="00543853" w:rsidRPr="00F412CE">
        <w:rPr>
          <w:rFonts w:ascii="Book Antiqua" w:eastAsia="等线" w:hAnsi="Book Antiqua" w:cs="Times New Roman"/>
          <w:b/>
          <w:color w:val="000000" w:themeColor="text1"/>
          <w:sz w:val="24"/>
          <w:szCs w:val="24"/>
          <w:lang w:eastAsia="zh-CN"/>
        </w:rPr>
        <w:t xml:space="preserve">: </w:t>
      </w:r>
      <w:r w:rsidR="00247BA0" w:rsidRPr="00F412CE">
        <w:rPr>
          <w:rFonts w:ascii="Book Antiqua" w:eastAsia="Arial Unicode MS" w:hAnsi="Book Antiqua" w:cs="Times New Roman"/>
          <w:color w:val="000000" w:themeColor="text1"/>
          <w:sz w:val="24"/>
          <w:szCs w:val="24"/>
        </w:rPr>
        <w:t>The m</w:t>
      </w:r>
      <w:r w:rsidR="002A22DA" w:rsidRPr="00F412CE">
        <w:rPr>
          <w:rFonts w:ascii="Book Antiqua" w:eastAsia="Arial Unicode MS" w:hAnsi="Book Antiqua" w:cs="Times New Roman"/>
          <w:color w:val="000000" w:themeColor="text1"/>
          <w:sz w:val="24"/>
          <w:szCs w:val="24"/>
        </w:rPr>
        <w:t>aximum standardized uptake value</w:t>
      </w:r>
      <w:r w:rsidR="00247BA0" w:rsidRPr="00F412CE">
        <w:rPr>
          <w:rFonts w:ascii="Book Antiqua" w:eastAsia="Arial Unicode MS" w:hAnsi="Book Antiqua" w:cs="Times New Roman"/>
          <w:color w:val="000000" w:themeColor="text1"/>
          <w:sz w:val="24"/>
          <w:szCs w:val="24"/>
        </w:rPr>
        <w:t>s</w:t>
      </w:r>
      <w:r w:rsidR="002A22DA" w:rsidRPr="00F412CE">
        <w:rPr>
          <w:rFonts w:ascii="Book Antiqua" w:eastAsia="Arial Unicode MS" w:hAnsi="Book Antiqua" w:cs="Times New Roman"/>
          <w:color w:val="000000" w:themeColor="text1"/>
          <w:sz w:val="24"/>
          <w:szCs w:val="24"/>
        </w:rPr>
        <w:t xml:space="preserve"> of the primary tumor and </w:t>
      </w:r>
      <w:r w:rsidR="000250A1" w:rsidRPr="00F412CE">
        <w:rPr>
          <w:rFonts w:ascii="Book Antiqua" w:eastAsia="Arial Unicode MS" w:hAnsi="Book Antiqua" w:cs="Times New Roman"/>
          <w:color w:val="000000" w:themeColor="text1"/>
          <w:sz w:val="24"/>
          <w:szCs w:val="24"/>
        </w:rPr>
        <w:t>lymph node (LN)</w:t>
      </w:r>
      <w:r w:rsidR="00247BA0" w:rsidRPr="00F412CE">
        <w:rPr>
          <w:rFonts w:ascii="Book Antiqua" w:eastAsia="Arial Unicode MS" w:hAnsi="Book Antiqua" w:cs="Times New Roman"/>
          <w:color w:val="000000" w:themeColor="text1"/>
          <w:sz w:val="24"/>
          <w:szCs w:val="24"/>
        </w:rPr>
        <w:t>,</w:t>
      </w:r>
      <w:r w:rsidR="000250A1" w:rsidRPr="00F412CE">
        <w:rPr>
          <w:rFonts w:ascii="Book Antiqua" w:eastAsia="Arial Unicode MS" w:hAnsi="Book Antiqua" w:cs="Times New Roman"/>
          <w:color w:val="000000" w:themeColor="text1"/>
          <w:sz w:val="24"/>
          <w:szCs w:val="24"/>
        </w:rPr>
        <w:t xml:space="preserve"> measured by pre</w:t>
      </w:r>
      <w:r w:rsidR="002A22DA" w:rsidRPr="00F412CE">
        <w:rPr>
          <w:rFonts w:ascii="Book Antiqua" w:eastAsia="Arial Unicode MS" w:hAnsi="Book Antiqua" w:cs="Times New Roman"/>
          <w:color w:val="000000" w:themeColor="text1"/>
          <w:sz w:val="24"/>
          <w:szCs w:val="24"/>
        </w:rPr>
        <w:t xml:space="preserve">operative F-18 </w:t>
      </w:r>
      <w:r w:rsidR="00F67517" w:rsidRPr="00F412CE">
        <w:rPr>
          <w:rFonts w:ascii="Book Antiqua" w:eastAsia="Arial Unicode MS" w:hAnsi="Book Antiqua" w:cs="Times New Roman"/>
          <w:color w:val="000000" w:themeColor="text1"/>
          <w:sz w:val="24"/>
          <w:szCs w:val="24"/>
        </w:rPr>
        <w:t>fluorodeoxyglucose positron emission tomography/computed tomography</w:t>
      </w:r>
      <w:r w:rsidR="00247BA0" w:rsidRPr="00F412CE">
        <w:rPr>
          <w:rFonts w:ascii="Book Antiqua" w:eastAsia="Arial Unicode MS" w:hAnsi="Book Antiqua" w:cs="Times New Roman"/>
          <w:color w:val="000000" w:themeColor="text1"/>
          <w:sz w:val="24"/>
          <w:szCs w:val="24"/>
        </w:rPr>
        <w:t>,</w:t>
      </w:r>
      <w:r w:rsidR="002A22DA" w:rsidRPr="00F412CE">
        <w:rPr>
          <w:rFonts w:ascii="Book Antiqua" w:eastAsia="Arial Unicode MS" w:hAnsi="Book Antiqua" w:cs="Times New Roman"/>
          <w:color w:val="000000" w:themeColor="text1"/>
          <w:sz w:val="24"/>
          <w:szCs w:val="24"/>
        </w:rPr>
        <w:t xml:space="preserve"> </w:t>
      </w:r>
      <w:r w:rsidR="002A22DA" w:rsidRPr="00F412CE">
        <w:rPr>
          <w:rFonts w:ascii="Book Antiqua" w:hAnsi="Book Antiqua"/>
          <w:color w:val="000000" w:themeColor="text1"/>
          <w:sz w:val="24"/>
          <w:szCs w:val="24"/>
        </w:rPr>
        <w:t xml:space="preserve">are </w:t>
      </w:r>
      <w:r w:rsidR="002A22DA" w:rsidRPr="00F412CE">
        <w:rPr>
          <w:rFonts w:ascii="Book Antiqua" w:eastAsiaTheme="majorHAnsi" w:hAnsi="Book Antiqua"/>
          <w:color w:val="000000" w:themeColor="text1"/>
          <w:kern w:val="0"/>
          <w:sz w:val="24"/>
          <w:szCs w:val="24"/>
        </w:rPr>
        <w:t xml:space="preserve">independent predictive factors for </w:t>
      </w:r>
      <w:r w:rsidR="004E2F27" w:rsidRPr="00F412CE">
        <w:rPr>
          <w:rFonts w:ascii="Book Antiqua" w:eastAsiaTheme="majorHAnsi" w:hAnsi="Book Antiqua"/>
          <w:color w:val="000000" w:themeColor="text1"/>
          <w:kern w:val="0"/>
          <w:sz w:val="24"/>
          <w:szCs w:val="24"/>
        </w:rPr>
        <w:t>LN metastasis</w:t>
      </w:r>
      <w:r w:rsidR="002A22DA" w:rsidRPr="00F412CE">
        <w:rPr>
          <w:rFonts w:ascii="Book Antiqua" w:eastAsiaTheme="majorHAnsi" w:hAnsi="Book Antiqua"/>
          <w:color w:val="000000" w:themeColor="text1"/>
          <w:kern w:val="0"/>
          <w:sz w:val="24"/>
          <w:szCs w:val="24"/>
        </w:rPr>
        <w:t xml:space="preserve"> in patients with gastric cancer. Moreover, a </w:t>
      </w:r>
      <w:r w:rsidR="002A22DA" w:rsidRPr="00F412CE">
        <w:rPr>
          <w:rFonts w:ascii="Book Antiqua" w:hAnsi="Book Antiqua" w:cs="Times New Roman"/>
          <w:color w:val="000000" w:themeColor="text1"/>
          <w:sz w:val="24"/>
          <w:szCs w:val="24"/>
        </w:rPr>
        <w:t xml:space="preserve">nomogram using </w:t>
      </w:r>
      <w:r w:rsidR="00247BA0" w:rsidRPr="00F412CE">
        <w:rPr>
          <w:rFonts w:ascii="Book Antiqua" w:hAnsi="Book Antiqua" w:cs="Times New Roman"/>
          <w:color w:val="000000" w:themeColor="text1"/>
          <w:sz w:val="24"/>
          <w:szCs w:val="24"/>
        </w:rPr>
        <w:t xml:space="preserve">a </w:t>
      </w:r>
      <w:r w:rsidR="002A22DA" w:rsidRPr="00F412CE">
        <w:rPr>
          <w:rFonts w:ascii="Book Antiqua" w:hAnsi="Book Antiqua" w:cs="Times New Roman"/>
          <w:color w:val="000000" w:themeColor="text1"/>
          <w:sz w:val="24"/>
          <w:szCs w:val="24"/>
        </w:rPr>
        <w:t xml:space="preserve">combination of these metabolic </w:t>
      </w:r>
      <w:r w:rsidR="004E2F27" w:rsidRPr="00F412CE">
        <w:rPr>
          <w:rFonts w:ascii="Book Antiqua" w:hAnsi="Book Antiqua" w:cs="Times New Roman"/>
          <w:color w:val="000000" w:themeColor="text1"/>
          <w:sz w:val="24"/>
          <w:szCs w:val="24"/>
        </w:rPr>
        <w:t>information</w:t>
      </w:r>
      <w:r w:rsidR="002A22DA" w:rsidRPr="00F412CE">
        <w:rPr>
          <w:rFonts w:ascii="Book Antiqua" w:hAnsi="Book Antiqua" w:cs="Times New Roman"/>
          <w:color w:val="000000" w:themeColor="text1"/>
          <w:sz w:val="24"/>
          <w:szCs w:val="24"/>
        </w:rPr>
        <w:t xml:space="preserve"> and laboratory parameters</w:t>
      </w:r>
      <w:r w:rsidR="00247BA0" w:rsidRPr="00F412CE">
        <w:rPr>
          <w:rFonts w:ascii="Book Antiqua" w:hAnsi="Book Antiqua" w:cs="Times New Roman"/>
          <w:color w:val="000000" w:themeColor="text1"/>
          <w:sz w:val="24"/>
          <w:szCs w:val="24"/>
        </w:rPr>
        <w:t>,</w:t>
      </w:r>
      <w:r w:rsidR="002A22DA" w:rsidRPr="00F412CE">
        <w:rPr>
          <w:rFonts w:ascii="Book Antiqua" w:hAnsi="Book Antiqua" w:cs="Times New Roman"/>
          <w:color w:val="000000" w:themeColor="text1"/>
          <w:sz w:val="24"/>
          <w:szCs w:val="24"/>
        </w:rPr>
        <w:t xml:space="preserve"> such as serum albumin and </w:t>
      </w:r>
      <w:r w:rsidR="00F16E4B" w:rsidRPr="00F412CE">
        <w:rPr>
          <w:rFonts w:ascii="Book Antiqua" w:hAnsi="Book Antiqua" w:cs="Times New Roman"/>
          <w:color w:val="000000" w:themeColor="text1"/>
          <w:sz w:val="24"/>
          <w:szCs w:val="24"/>
        </w:rPr>
        <w:t>carbohydrate antigen 19-9</w:t>
      </w:r>
      <w:r w:rsidR="00BD051D" w:rsidRPr="00F412CE">
        <w:rPr>
          <w:rFonts w:ascii="Book Antiqua" w:hAnsi="Book Antiqua" w:cs="Times New Roman"/>
          <w:color w:val="000000" w:themeColor="text1"/>
          <w:sz w:val="24"/>
          <w:szCs w:val="24"/>
        </w:rPr>
        <w:t>,</w:t>
      </w:r>
      <w:r w:rsidR="002A22DA" w:rsidRPr="00F412CE">
        <w:rPr>
          <w:rFonts w:ascii="Book Antiqua" w:hAnsi="Book Antiqua" w:cs="Times New Roman"/>
          <w:color w:val="000000" w:themeColor="text1"/>
          <w:sz w:val="24"/>
          <w:szCs w:val="24"/>
        </w:rPr>
        <w:t xml:space="preserve"> for risk estimat</w:t>
      </w:r>
      <w:r w:rsidR="00247BA0" w:rsidRPr="00F412CE">
        <w:rPr>
          <w:rFonts w:ascii="Book Antiqua" w:hAnsi="Book Antiqua" w:cs="Times New Roman"/>
          <w:color w:val="000000" w:themeColor="text1"/>
          <w:sz w:val="24"/>
          <w:szCs w:val="24"/>
        </w:rPr>
        <w:t>ion</w:t>
      </w:r>
      <w:r w:rsidR="002A22DA" w:rsidRPr="00F412CE">
        <w:rPr>
          <w:rFonts w:ascii="Book Antiqua" w:hAnsi="Book Antiqua" w:cs="Times New Roman"/>
          <w:color w:val="000000" w:themeColor="text1"/>
          <w:sz w:val="24"/>
          <w:szCs w:val="24"/>
        </w:rPr>
        <w:t xml:space="preserve"> of LN metastasis in </w:t>
      </w:r>
      <w:r w:rsidR="00F67517" w:rsidRPr="00F412CE">
        <w:rPr>
          <w:rFonts w:ascii="Book Antiqua" w:hAnsi="Book Antiqua" w:cs="Times New Roman"/>
          <w:color w:val="000000" w:themeColor="text1"/>
          <w:sz w:val="24"/>
          <w:szCs w:val="24"/>
        </w:rPr>
        <w:t xml:space="preserve">gastric cancer </w:t>
      </w:r>
      <w:r w:rsidR="00BD051D" w:rsidRPr="00F412CE">
        <w:rPr>
          <w:rFonts w:ascii="Book Antiqua" w:hAnsi="Book Antiqua" w:cs="Times New Roman"/>
          <w:color w:val="000000" w:themeColor="text1"/>
          <w:sz w:val="24"/>
          <w:szCs w:val="24"/>
        </w:rPr>
        <w:t>was successfully developed</w:t>
      </w:r>
      <w:r w:rsidR="005D598D" w:rsidRPr="00F412CE">
        <w:rPr>
          <w:rFonts w:ascii="Book Antiqua" w:hAnsi="Book Antiqua" w:cs="Times New Roman"/>
          <w:color w:val="000000" w:themeColor="text1"/>
          <w:sz w:val="24"/>
          <w:szCs w:val="24"/>
        </w:rPr>
        <w:t xml:space="preserve"> in the training cohort and validated in the internal validation cohort.</w:t>
      </w:r>
    </w:p>
    <w:p w14:paraId="733D3C43" w14:textId="58BA5ED2" w:rsidR="00F04153" w:rsidRPr="00F412CE" w:rsidRDefault="00F04153" w:rsidP="000B1ED7">
      <w:pPr>
        <w:wordWrap/>
        <w:adjustRightInd w:val="0"/>
        <w:snapToGrid w:val="0"/>
        <w:spacing w:after="0" w:line="360" w:lineRule="auto"/>
        <w:rPr>
          <w:rFonts w:ascii="Book Antiqua" w:eastAsia="等线" w:hAnsi="Book Antiqua"/>
          <w:color w:val="000000" w:themeColor="text1"/>
          <w:kern w:val="0"/>
          <w:sz w:val="24"/>
          <w:szCs w:val="24"/>
          <w:lang w:eastAsia="zh-CN"/>
        </w:rPr>
      </w:pPr>
      <w:r w:rsidRPr="00F412CE">
        <w:rPr>
          <w:rFonts w:ascii="Book Antiqua" w:eastAsia="等线" w:hAnsi="Book Antiqua"/>
          <w:color w:val="000000" w:themeColor="text1"/>
          <w:kern w:val="0"/>
          <w:sz w:val="24"/>
          <w:szCs w:val="24"/>
          <w:lang w:eastAsia="zh-CN"/>
        </w:rPr>
        <w:br w:type="page"/>
      </w:r>
    </w:p>
    <w:p w14:paraId="30FDDE72" w14:textId="77777777" w:rsidR="00DE700D" w:rsidRPr="00F412CE" w:rsidRDefault="00DE700D" w:rsidP="000B1ED7">
      <w:pPr>
        <w:widowControl/>
        <w:wordWrap/>
        <w:autoSpaceDE/>
        <w:adjustRightInd w:val="0"/>
        <w:snapToGrid w:val="0"/>
        <w:spacing w:after="0" w:line="360" w:lineRule="auto"/>
        <w:rPr>
          <w:rFonts w:ascii="Book Antiqua" w:hAnsi="Book Antiqua" w:cs="Times New Roman"/>
          <w:b/>
          <w:color w:val="000000" w:themeColor="text1"/>
          <w:sz w:val="24"/>
          <w:szCs w:val="24"/>
          <w:u w:val="single"/>
        </w:rPr>
      </w:pPr>
      <w:r w:rsidRPr="00F412CE">
        <w:rPr>
          <w:rFonts w:ascii="Book Antiqua" w:hAnsi="Book Antiqua" w:cs="Times New Roman"/>
          <w:b/>
          <w:color w:val="000000" w:themeColor="text1"/>
          <w:sz w:val="24"/>
          <w:szCs w:val="24"/>
          <w:u w:val="single"/>
        </w:rPr>
        <w:t>INTRODUCTION</w:t>
      </w:r>
    </w:p>
    <w:p w14:paraId="164B9661" w14:textId="1B318363" w:rsidR="00B265B2" w:rsidRPr="00F412CE" w:rsidRDefault="00EB3851"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Gastric cancer (GC) is one of the most </w:t>
      </w:r>
      <w:r w:rsidR="00646139" w:rsidRPr="00F412CE">
        <w:rPr>
          <w:rFonts w:ascii="Book Antiqua" w:hAnsi="Book Antiqua" w:cs="Times New Roman"/>
          <w:color w:val="000000" w:themeColor="text1"/>
          <w:sz w:val="24"/>
          <w:szCs w:val="24"/>
        </w:rPr>
        <w:t xml:space="preserve">commonly diagnosed </w:t>
      </w:r>
      <w:r w:rsidR="00EB24A1" w:rsidRPr="00F412CE">
        <w:rPr>
          <w:rFonts w:ascii="Book Antiqua" w:hAnsi="Book Antiqua" w:cs="Times New Roman"/>
          <w:color w:val="000000" w:themeColor="text1"/>
          <w:sz w:val="24"/>
          <w:szCs w:val="24"/>
        </w:rPr>
        <w:t>malignancies</w:t>
      </w:r>
      <w:r w:rsidRPr="00F412CE">
        <w:rPr>
          <w:rFonts w:ascii="Book Antiqua" w:hAnsi="Book Antiqua" w:cs="Times New Roman"/>
          <w:color w:val="000000" w:themeColor="text1"/>
          <w:sz w:val="24"/>
          <w:szCs w:val="24"/>
        </w:rPr>
        <w:t xml:space="preserve"> and the </w:t>
      </w:r>
      <w:r w:rsidR="00B23B5D" w:rsidRPr="00F412CE">
        <w:rPr>
          <w:rFonts w:ascii="Book Antiqua" w:hAnsi="Book Antiqua" w:cs="Times New Roman"/>
          <w:color w:val="000000" w:themeColor="text1"/>
          <w:sz w:val="24"/>
          <w:szCs w:val="24"/>
        </w:rPr>
        <w:t xml:space="preserve">second </w:t>
      </w:r>
      <w:r w:rsidRPr="00F412CE">
        <w:rPr>
          <w:rFonts w:ascii="Book Antiqua" w:hAnsi="Book Antiqua" w:cs="Times New Roman"/>
          <w:color w:val="000000" w:themeColor="text1"/>
          <w:sz w:val="24"/>
          <w:szCs w:val="24"/>
        </w:rPr>
        <w:t xml:space="preserve">leading cause of cancer-related deaths </w:t>
      </w:r>
      <w:proofErr w:type="gramStart"/>
      <w:r w:rsidRPr="00F412CE">
        <w:rPr>
          <w:rFonts w:ascii="Book Antiqua" w:hAnsi="Book Antiqua" w:cs="Times New Roman"/>
          <w:color w:val="000000" w:themeColor="text1"/>
          <w:sz w:val="24"/>
          <w:szCs w:val="24"/>
        </w:rPr>
        <w:t>worldwide</w:t>
      </w:r>
      <w:r w:rsidR="00646139" w:rsidRPr="00F412CE">
        <w:rPr>
          <w:rFonts w:ascii="Book Antiqua" w:hAnsi="Book Antiqua" w:cs="Times New Roman"/>
          <w:color w:val="000000" w:themeColor="text1"/>
          <w:kern w:val="0"/>
          <w:sz w:val="24"/>
          <w:szCs w:val="24"/>
          <w:vertAlign w:val="superscript"/>
        </w:rPr>
        <w:t>[</w:t>
      </w:r>
      <w:proofErr w:type="gramEnd"/>
      <w:r w:rsidR="00646139" w:rsidRPr="00F412CE">
        <w:rPr>
          <w:rFonts w:ascii="Book Antiqua" w:hAnsi="Book Antiqua" w:cs="Times New Roman"/>
          <w:color w:val="000000" w:themeColor="text1"/>
          <w:kern w:val="0"/>
          <w:sz w:val="24"/>
          <w:szCs w:val="24"/>
          <w:vertAlign w:val="superscript"/>
        </w:rPr>
        <w:t>1]</w:t>
      </w:r>
      <w:r w:rsidRPr="00F412CE">
        <w:rPr>
          <w:rFonts w:ascii="Book Antiqua" w:hAnsi="Book Antiqua" w:cs="Times New Roman"/>
          <w:color w:val="000000" w:themeColor="text1"/>
          <w:sz w:val="24"/>
          <w:szCs w:val="24"/>
        </w:rPr>
        <w:t>.</w:t>
      </w:r>
      <w:r w:rsidR="00646139" w:rsidRPr="00F412CE">
        <w:rPr>
          <w:rFonts w:ascii="Book Antiqua" w:hAnsi="Book Antiqua" w:cs="Times New Roman"/>
          <w:color w:val="000000" w:themeColor="text1"/>
          <w:sz w:val="24"/>
          <w:szCs w:val="24"/>
        </w:rPr>
        <w:t xml:space="preserve"> The status of lymph node (LN) metastasis is </w:t>
      </w:r>
      <w:r w:rsidR="00EB7AFA" w:rsidRPr="00F412CE">
        <w:rPr>
          <w:rFonts w:ascii="Book Antiqua" w:hAnsi="Book Antiqua" w:cs="Times New Roman"/>
          <w:color w:val="000000" w:themeColor="text1"/>
          <w:sz w:val="24"/>
          <w:szCs w:val="24"/>
        </w:rPr>
        <w:t>an</w:t>
      </w:r>
      <w:r w:rsidR="00646139" w:rsidRPr="00F412CE">
        <w:rPr>
          <w:rFonts w:ascii="Book Antiqua" w:hAnsi="Book Antiqua" w:cs="Times New Roman"/>
          <w:color w:val="000000" w:themeColor="text1"/>
          <w:sz w:val="24"/>
          <w:szCs w:val="24"/>
        </w:rPr>
        <w:t xml:space="preserve"> important prognostic factor </w:t>
      </w:r>
      <w:r w:rsidR="00112876" w:rsidRPr="00F412CE">
        <w:rPr>
          <w:rFonts w:ascii="Book Antiqua" w:hAnsi="Book Antiqua" w:cs="Times New Roman"/>
          <w:color w:val="000000" w:themeColor="text1"/>
          <w:sz w:val="24"/>
          <w:szCs w:val="24"/>
        </w:rPr>
        <w:t>in GC</w:t>
      </w:r>
      <w:r w:rsidR="009C3A5B" w:rsidRPr="00F412CE">
        <w:rPr>
          <w:rFonts w:ascii="Book Antiqua" w:hAnsi="Book Antiqua" w:cs="Times New Roman"/>
          <w:color w:val="000000" w:themeColor="text1"/>
          <w:sz w:val="24"/>
          <w:szCs w:val="24"/>
        </w:rPr>
        <w:t>,</w:t>
      </w:r>
      <w:r w:rsidR="00112876" w:rsidRPr="00F412CE">
        <w:rPr>
          <w:rFonts w:ascii="Book Antiqua" w:hAnsi="Book Antiqua" w:cs="Times New Roman"/>
          <w:color w:val="000000" w:themeColor="text1"/>
          <w:sz w:val="24"/>
          <w:szCs w:val="24"/>
        </w:rPr>
        <w:t xml:space="preserve"> </w:t>
      </w:r>
      <w:r w:rsidR="00646139" w:rsidRPr="00F412CE">
        <w:rPr>
          <w:rFonts w:ascii="Book Antiqua" w:hAnsi="Book Antiqua" w:cs="Times New Roman"/>
          <w:color w:val="000000" w:themeColor="text1"/>
          <w:sz w:val="24"/>
          <w:szCs w:val="24"/>
        </w:rPr>
        <w:t xml:space="preserve">and complete </w:t>
      </w:r>
      <w:r w:rsidR="005B6520" w:rsidRPr="00F412CE">
        <w:rPr>
          <w:rFonts w:ascii="Book Antiqua" w:hAnsi="Book Antiqua" w:cs="Times New Roman"/>
          <w:color w:val="000000" w:themeColor="text1"/>
          <w:sz w:val="24"/>
          <w:szCs w:val="24"/>
        </w:rPr>
        <w:t>dissection</w:t>
      </w:r>
      <w:r w:rsidR="00646139" w:rsidRPr="00F412CE">
        <w:rPr>
          <w:rFonts w:ascii="Book Antiqua" w:hAnsi="Book Antiqua" w:cs="Times New Roman"/>
          <w:color w:val="000000" w:themeColor="text1"/>
          <w:sz w:val="24"/>
          <w:szCs w:val="24"/>
        </w:rPr>
        <w:t xml:space="preserve"> of the metastatic LNs is the </w:t>
      </w:r>
      <w:r w:rsidR="000250A1" w:rsidRPr="00F412CE">
        <w:rPr>
          <w:rFonts w:ascii="Book Antiqua" w:hAnsi="Book Antiqua" w:cs="Times New Roman"/>
          <w:color w:val="000000" w:themeColor="text1"/>
          <w:sz w:val="24"/>
          <w:szCs w:val="24"/>
        </w:rPr>
        <w:t>only curative</w:t>
      </w:r>
      <w:r w:rsidR="00646139" w:rsidRPr="00F412CE">
        <w:rPr>
          <w:rFonts w:ascii="Book Antiqua" w:hAnsi="Book Antiqua" w:cs="Times New Roman"/>
          <w:color w:val="000000" w:themeColor="text1"/>
          <w:sz w:val="24"/>
          <w:szCs w:val="24"/>
        </w:rPr>
        <w:t xml:space="preserve"> treatment </w:t>
      </w:r>
      <w:r w:rsidR="00112876" w:rsidRPr="00F412CE">
        <w:rPr>
          <w:rFonts w:ascii="Book Antiqua" w:hAnsi="Book Antiqua" w:cs="Times New Roman"/>
          <w:color w:val="000000" w:themeColor="text1"/>
          <w:sz w:val="24"/>
          <w:szCs w:val="24"/>
        </w:rPr>
        <w:t xml:space="preserve">for </w:t>
      </w:r>
      <w:proofErr w:type="gramStart"/>
      <w:r w:rsidR="00646139" w:rsidRPr="00F412CE">
        <w:rPr>
          <w:rFonts w:ascii="Book Antiqua" w:hAnsi="Book Antiqua" w:cs="Times New Roman"/>
          <w:color w:val="000000" w:themeColor="text1"/>
          <w:sz w:val="24"/>
          <w:szCs w:val="24"/>
        </w:rPr>
        <w:t>GC</w:t>
      </w:r>
      <w:r w:rsidR="00426195" w:rsidRPr="00F412CE">
        <w:rPr>
          <w:rFonts w:ascii="Book Antiqua" w:hAnsi="Book Antiqua" w:cs="Times New Roman"/>
          <w:color w:val="000000" w:themeColor="text1"/>
          <w:kern w:val="0"/>
          <w:sz w:val="24"/>
          <w:szCs w:val="24"/>
          <w:vertAlign w:val="superscript"/>
        </w:rPr>
        <w:t>[</w:t>
      </w:r>
      <w:proofErr w:type="gramEnd"/>
      <w:r w:rsidR="00426195" w:rsidRPr="00F412CE">
        <w:rPr>
          <w:rFonts w:ascii="Book Antiqua" w:hAnsi="Book Antiqua" w:cs="Times New Roman"/>
          <w:color w:val="000000" w:themeColor="text1"/>
          <w:kern w:val="0"/>
          <w:sz w:val="24"/>
          <w:szCs w:val="24"/>
          <w:vertAlign w:val="superscript"/>
        </w:rPr>
        <w:t>2]</w:t>
      </w:r>
      <w:r w:rsidR="00646139" w:rsidRPr="00F412CE">
        <w:rPr>
          <w:rFonts w:ascii="Book Antiqua" w:hAnsi="Book Antiqua" w:cs="Times New Roman"/>
          <w:color w:val="000000" w:themeColor="text1"/>
          <w:sz w:val="24"/>
          <w:szCs w:val="24"/>
        </w:rPr>
        <w:t xml:space="preserve">. </w:t>
      </w:r>
      <w:r w:rsidR="00B265B2" w:rsidRPr="00F412CE">
        <w:rPr>
          <w:rFonts w:ascii="Book Antiqua" w:hAnsi="Book Antiqua" w:cs="Times New Roman"/>
          <w:color w:val="000000" w:themeColor="text1"/>
          <w:sz w:val="24"/>
          <w:szCs w:val="24"/>
        </w:rPr>
        <w:t>Although contrast</w:t>
      </w:r>
      <w:r w:rsidR="004E24E0" w:rsidRPr="00F412CE">
        <w:rPr>
          <w:rFonts w:ascii="Book Antiqua" w:hAnsi="Book Antiqua" w:cs="Times New Roman"/>
          <w:color w:val="000000" w:themeColor="text1"/>
          <w:sz w:val="24"/>
          <w:szCs w:val="24"/>
        </w:rPr>
        <w:t>-</w:t>
      </w:r>
      <w:r w:rsidR="00B265B2" w:rsidRPr="00F412CE">
        <w:rPr>
          <w:rFonts w:ascii="Book Antiqua" w:hAnsi="Book Antiqua" w:cs="Times New Roman"/>
          <w:color w:val="000000" w:themeColor="text1"/>
          <w:sz w:val="24"/>
          <w:szCs w:val="24"/>
        </w:rPr>
        <w:t>enhanced computed tomography (CT) and endoscopic ultrasonography (EUS) are us</w:t>
      </w:r>
      <w:r w:rsidR="00112876" w:rsidRPr="00F412CE">
        <w:rPr>
          <w:rFonts w:ascii="Book Antiqua" w:hAnsi="Book Antiqua" w:cs="Times New Roman"/>
          <w:color w:val="000000" w:themeColor="text1"/>
          <w:sz w:val="24"/>
          <w:szCs w:val="24"/>
        </w:rPr>
        <w:t>ed</w:t>
      </w:r>
      <w:r w:rsidR="00B265B2" w:rsidRPr="00F412CE">
        <w:rPr>
          <w:rFonts w:ascii="Book Antiqua" w:hAnsi="Book Antiqua" w:cs="Times New Roman"/>
          <w:color w:val="000000" w:themeColor="text1"/>
          <w:sz w:val="24"/>
          <w:szCs w:val="24"/>
        </w:rPr>
        <w:t xml:space="preserve"> for the diagnosis of LN metastasis in GC, the accuracy </w:t>
      </w:r>
      <w:r w:rsidR="000250A1" w:rsidRPr="00F412CE">
        <w:rPr>
          <w:rFonts w:ascii="Book Antiqua" w:hAnsi="Book Antiqua" w:cs="Times New Roman"/>
          <w:color w:val="000000" w:themeColor="text1"/>
          <w:sz w:val="24"/>
          <w:szCs w:val="24"/>
        </w:rPr>
        <w:t xml:space="preserve">of diagnostic performance for LN metastasis </w:t>
      </w:r>
      <w:r w:rsidR="00B265B2" w:rsidRPr="00F412CE">
        <w:rPr>
          <w:rFonts w:ascii="Book Antiqua" w:hAnsi="Book Antiqua" w:cs="Times New Roman"/>
          <w:color w:val="000000" w:themeColor="text1"/>
          <w:sz w:val="24"/>
          <w:szCs w:val="24"/>
        </w:rPr>
        <w:t xml:space="preserve">is </w:t>
      </w:r>
      <w:proofErr w:type="gramStart"/>
      <w:r w:rsidR="00B265B2" w:rsidRPr="00F412CE">
        <w:rPr>
          <w:rFonts w:ascii="Book Antiqua" w:hAnsi="Book Antiqua" w:cs="Times New Roman"/>
          <w:color w:val="000000" w:themeColor="text1"/>
          <w:sz w:val="24"/>
          <w:szCs w:val="24"/>
        </w:rPr>
        <w:t>imperfect</w:t>
      </w:r>
      <w:r w:rsidR="00B265B2" w:rsidRPr="00F412CE">
        <w:rPr>
          <w:rFonts w:ascii="Book Antiqua" w:hAnsi="Book Antiqua" w:cs="Times New Roman"/>
          <w:color w:val="000000" w:themeColor="text1"/>
          <w:kern w:val="0"/>
          <w:sz w:val="24"/>
          <w:szCs w:val="24"/>
          <w:vertAlign w:val="superscript"/>
        </w:rPr>
        <w:t>[</w:t>
      </w:r>
      <w:proofErr w:type="gramEnd"/>
      <w:r w:rsidR="00B265B2" w:rsidRPr="00F412CE">
        <w:rPr>
          <w:rFonts w:ascii="Book Antiqua" w:hAnsi="Book Antiqua" w:cs="Times New Roman"/>
          <w:color w:val="000000" w:themeColor="text1"/>
          <w:kern w:val="0"/>
          <w:sz w:val="24"/>
          <w:szCs w:val="24"/>
          <w:vertAlign w:val="superscript"/>
        </w:rPr>
        <w:t>3,4]</w:t>
      </w:r>
      <w:r w:rsidR="00B265B2" w:rsidRPr="00F412CE">
        <w:rPr>
          <w:rFonts w:ascii="Book Antiqua" w:hAnsi="Book Antiqua" w:cs="Times New Roman"/>
          <w:color w:val="000000" w:themeColor="text1"/>
          <w:sz w:val="24"/>
          <w:szCs w:val="24"/>
        </w:rPr>
        <w:t>.</w:t>
      </w:r>
    </w:p>
    <w:p w14:paraId="6CD4CE58" w14:textId="246A58AE" w:rsidR="00D66122" w:rsidRPr="00F412CE" w:rsidRDefault="00931BE3" w:rsidP="000B1ED7">
      <w:pPr>
        <w:widowControl/>
        <w:wordWrap/>
        <w:autoSpaceDE/>
        <w:adjustRightInd w:val="0"/>
        <w:snapToGrid w:val="0"/>
        <w:spacing w:after="0" w:line="360" w:lineRule="auto"/>
        <w:ind w:firstLineChars="350" w:firstLine="840"/>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Positron emission tomography/computed tomography (PET/CT) with </w:t>
      </w:r>
      <w:r w:rsidRPr="00F412CE">
        <w:rPr>
          <w:rFonts w:ascii="Book Antiqua" w:hAnsi="Book Antiqua" w:cs="Times New Roman"/>
          <w:color w:val="000000" w:themeColor="text1"/>
          <w:sz w:val="24"/>
          <w:szCs w:val="24"/>
          <w:vertAlign w:val="superscript"/>
        </w:rPr>
        <w:t>18</w:t>
      </w:r>
      <w:r w:rsidRPr="00F412CE">
        <w:rPr>
          <w:rFonts w:ascii="Book Antiqua" w:hAnsi="Book Antiqua" w:cs="Times New Roman"/>
          <w:color w:val="000000" w:themeColor="text1"/>
          <w:sz w:val="24"/>
          <w:szCs w:val="24"/>
        </w:rPr>
        <w:t xml:space="preserve">F-fluorodeoxyglucose (F-18 FDG) has become a useful diagnostic modality for staging, treatment response evaluation, and detection of recurrence in </w:t>
      </w:r>
      <w:proofErr w:type="gramStart"/>
      <w:r w:rsidRPr="00F412CE">
        <w:rPr>
          <w:rFonts w:ascii="Book Antiqua" w:hAnsi="Book Antiqua" w:cs="Times New Roman"/>
          <w:color w:val="000000" w:themeColor="text1"/>
          <w:sz w:val="24"/>
          <w:szCs w:val="24"/>
        </w:rPr>
        <w:t>GC</w:t>
      </w:r>
      <w:r w:rsidRPr="00F412CE">
        <w:rPr>
          <w:rFonts w:ascii="Book Antiqua" w:hAnsi="Book Antiqua" w:cs="Times New Roman"/>
          <w:color w:val="000000" w:themeColor="text1"/>
          <w:kern w:val="0"/>
          <w:sz w:val="24"/>
          <w:szCs w:val="24"/>
          <w:vertAlign w:val="superscript"/>
        </w:rPr>
        <w:t>[</w:t>
      </w:r>
      <w:proofErr w:type="gramEnd"/>
      <w:r w:rsidRPr="00F412CE">
        <w:rPr>
          <w:rFonts w:ascii="Book Antiqua" w:hAnsi="Book Antiqua" w:cs="Times New Roman"/>
          <w:color w:val="000000" w:themeColor="text1"/>
          <w:kern w:val="0"/>
          <w:sz w:val="24"/>
          <w:szCs w:val="24"/>
          <w:vertAlign w:val="superscript"/>
        </w:rPr>
        <w:t>5,6]</w:t>
      </w:r>
      <w:r w:rsidRPr="00F412CE">
        <w:rPr>
          <w:rFonts w:ascii="Book Antiqua" w:hAnsi="Book Antiqua" w:cs="Times New Roman"/>
          <w:color w:val="000000" w:themeColor="text1"/>
          <w:sz w:val="24"/>
          <w:szCs w:val="24"/>
        </w:rPr>
        <w:t xml:space="preserve">. However, F-18 FDG PET/CT has </w:t>
      </w:r>
      <w:r w:rsidR="000250A1" w:rsidRPr="00F412CE">
        <w:rPr>
          <w:rFonts w:ascii="Book Antiqua" w:hAnsi="Book Antiqua" w:cs="Times New Roman"/>
          <w:color w:val="000000" w:themeColor="text1"/>
          <w:sz w:val="24"/>
          <w:szCs w:val="24"/>
        </w:rPr>
        <w:t xml:space="preserve">shown </w:t>
      </w:r>
      <w:r w:rsidRPr="00F412CE">
        <w:rPr>
          <w:rFonts w:ascii="Book Antiqua" w:hAnsi="Book Antiqua" w:cs="Times New Roman"/>
          <w:color w:val="000000" w:themeColor="text1"/>
          <w:sz w:val="24"/>
          <w:szCs w:val="24"/>
        </w:rPr>
        <w:t xml:space="preserve">relatively low sensitivity </w:t>
      </w:r>
      <w:r w:rsidR="00112876" w:rsidRPr="00F412CE">
        <w:rPr>
          <w:rFonts w:ascii="Book Antiqua" w:hAnsi="Book Antiqua" w:cs="Times New Roman"/>
          <w:color w:val="000000" w:themeColor="text1"/>
          <w:sz w:val="24"/>
          <w:szCs w:val="24"/>
        </w:rPr>
        <w:t>in</w:t>
      </w:r>
      <w:r w:rsidRPr="00F412CE">
        <w:rPr>
          <w:rFonts w:ascii="Book Antiqua" w:hAnsi="Book Antiqua" w:cs="Times New Roman"/>
          <w:color w:val="000000" w:themeColor="text1"/>
          <w:sz w:val="24"/>
          <w:szCs w:val="24"/>
        </w:rPr>
        <w:t xml:space="preserve"> the detection of LN metastasis in </w:t>
      </w:r>
      <w:proofErr w:type="gramStart"/>
      <w:r w:rsidRPr="00F412CE">
        <w:rPr>
          <w:rFonts w:ascii="Book Antiqua" w:hAnsi="Book Antiqua" w:cs="Times New Roman"/>
          <w:color w:val="000000" w:themeColor="text1"/>
          <w:sz w:val="24"/>
          <w:szCs w:val="24"/>
        </w:rPr>
        <w:t>GC</w:t>
      </w:r>
      <w:r w:rsidR="006B0C7B" w:rsidRPr="00F412CE">
        <w:rPr>
          <w:rFonts w:ascii="Book Antiqua" w:hAnsi="Book Antiqua" w:cs="Times New Roman"/>
          <w:color w:val="000000" w:themeColor="text1"/>
          <w:kern w:val="0"/>
          <w:sz w:val="24"/>
          <w:szCs w:val="24"/>
          <w:vertAlign w:val="superscript"/>
        </w:rPr>
        <w:t>[</w:t>
      </w:r>
      <w:proofErr w:type="gramEnd"/>
      <w:r w:rsidR="006B0C7B" w:rsidRPr="00F412CE">
        <w:rPr>
          <w:rFonts w:ascii="Book Antiqua" w:hAnsi="Book Antiqua" w:cs="Times New Roman"/>
          <w:color w:val="000000" w:themeColor="text1"/>
          <w:kern w:val="0"/>
          <w:sz w:val="24"/>
          <w:szCs w:val="24"/>
          <w:vertAlign w:val="superscript"/>
        </w:rPr>
        <w:t>7,8]</w:t>
      </w:r>
      <w:r w:rsidR="00AF29A3" w:rsidRPr="00F412CE">
        <w:rPr>
          <w:rFonts w:ascii="Book Antiqua" w:hAnsi="Book Antiqua" w:cs="Times New Roman"/>
          <w:color w:val="000000" w:themeColor="text1"/>
          <w:sz w:val="24"/>
          <w:szCs w:val="24"/>
        </w:rPr>
        <w:t>.</w:t>
      </w:r>
      <w:r w:rsidR="0021038B" w:rsidRPr="00F412CE">
        <w:rPr>
          <w:rFonts w:ascii="Book Antiqua" w:hAnsi="Book Antiqua" w:cs="Times New Roman"/>
          <w:color w:val="000000" w:themeColor="text1"/>
          <w:sz w:val="24"/>
          <w:szCs w:val="24"/>
        </w:rPr>
        <w:t xml:space="preserve"> Recently, metabolic </w:t>
      </w:r>
      <w:r w:rsidR="004E24E0" w:rsidRPr="00F412CE">
        <w:rPr>
          <w:rFonts w:ascii="Book Antiqua" w:hAnsi="Book Antiqua" w:cs="Times New Roman"/>
          <w:color w:val="000000" w:themeColor="text1"/>
          <w:sz w:val="24"/>
          <w:szCs w:val="24"/>
        </w:rPr>
        <w:t xml:space="preserve">information </w:t>
      </w:r>
      <w:r w:rsidR="0021038B" w:rsidRPr="00F412CE">
        <w:rPr>
          <w:rFonts w:ascii="Book Antiqua" w:hAnsi="Book Antiqua" w:cs="Times New Roman"/>
          <w:color w:val="000000" w:themeColor="text1"/>
          <w:sz w:val="24"/>
          <w:szCs w:val="24"/>
        </w:rPr>
        <w:t xml:space="preserve">of the primary tumor </w:t>
      </w:r>
      <w:r w:rsidR="000969AD" w:rsidRPr="00F412CE">
        <w:rPr>
          <w:rFonts w:ascii="Book Antiqua" w:hAnsi="Book Antiqua" w:cs="Times New Roman"/>
          <w:color w:val="000000" w:themeColor="text1"/>
          <w:sz w:val="24"/>
          <w:szCs w:val="24"/>
        </w:rPr>
        <w:t xml:space="preserve">obtained using </w:t>
      </w:r>
      <w:r w:rsidR="000250A1" w:rsidRPr="00F412CE">
        <w:rPr>
          <w:rFonts w:ascii="Book Antiqua" w:hAnsi="Book Antiqua" w:cs="Times New Roman"/>
          <w:color w:val="000000" w:themeColor="text1"/>
          <w:sz w:val="24"/>
          <w:szCs w:val="24"/>
        </w:rPr>
        <w:t xml:space="preserve">F-18 FDG PET/CT </w:t>
      </w:r>
      <w:r w:rsidR="0021038B" w:rsidRPr="00F412CE">
        <w:rPr>
          <w:rFonts w:ascii="Book Antiqua" w:hAnsi="Book Antiqua" w:cs="Times New Roman"/>
          <w:color w:val="000000" w:themeColor="text1"/>
          <w:sz w:val="24"/>
          <w:szCs w:val="24"/>
        </w:rPr>
        <w:t>ha</w:t>
      </w:r>
      <w:r w:rsidR="004E24E0" w:rsidRPr="00F412CE">
        <w:rPr>
          <w:rFonts w:ascii="Book Antiqua" w:hAnsi="Book Antiqua" w:cs="Times New Roman"/>
          <w:color w:val="000000" w:themeColor="text1"/>
          <w:sz w:val="24"/>
          <w:szCs w:val="24"/>
        </w:rPr>
        <w:t>s</w:t>
      </w:r>
      <w:r w:rsidR="0021038B" w:rsidRPr="00F412CE">
        <w:rPr>
          <w:rFonts w:ascii="Book Antiqua" w:hAnsi="Book Antiqua" w:cs="Times New Roman"/>
          <w:color w:val="000000" w:themeColor="text1"/>
          <w:sz w:val="24"/>
          <w:szCs w:val="24"/>
        </w:rPr>
        <w:t xml:space="preserve"> been suggested </w:t>
      </w:r>
      <w:r w:rsidR="00112876" w:rsidRPr="00F412CE">
        <w:rPr>
          <w:rFonts w:ascii="Book Antiqua" w:hAnsi="Book Antiqua" w:cs="Times New Roman"/>
          <w:color w:val="000000" w:themeColor="text1"/>
          <w:sz w:val="24"/>
          <w:szCs w:val="24"/>
        </w:rPr>
        <w:t>as</w:t>
      </w:r>
      <w:r w:rsidR="0021038B" w:rsidRPr="00F412CE">
        <w:rPr>
          <w:rFonts w:ascii="Book Antiqua" w:hAnsi="Book Antiqua" w:cs="Times New Roman"/>
          <w:color w:val="000000" w:themeColor="text1"/>
          <w:sz w:val="24"/>
          <w:szCs w:val="24"/>
        </w:rPr>
        <w:t xml:space="preserve"> </w:t>
      </w:r>
      <w:r w:rsidR="004E24E0" w:rsidRPr="00F412CE">
        <w:rPr>
          <w:rFonts w:ascii="Book Antiqua" w:hAnsi="Book Antiqua" w:cs="Times New Roman"/>
          <w:color w:val="000000" w:themeColor="text1"/>
          <w:sz w:val="24"/>
          <w:szCs w:val="24"/>
        </w:rPr>
        <w:t xml:space="preserve">a </w:t>
      </w:r>
      <w:r w:rsidR="0021038B" w:rsidRPr="00F412CE">
        <w:rPr>
          <w:rFonts w:ascii="Book Antiqua" w:hAnsi="Book Antiqua" w:cs="Times New Roman"/>
          <w:color w:val="000000" w:themeColor="text1"/>
          <w:sz w:val="24"/>
          <w:szCs w:val="24"/>
        </w:rPr>
        <w:t xml:space="preserve">promising predictive marker for LN </w:t>
      </w:r>
      <w:proofErr w:type="gramStart"/>
      <w:r w:rsidR="0021038B" w:rsidRPr="00F412CE">
        <w:rPr>
          <w:rFonts w:ascii="Book Antiqua" w:hAnsi="Book Antiqua" w:cs="Times New Roman"/>
          <w:color w:val="000000" w:themeColor="text1"/>
          <w:sz w:val="24"/>
          <w:szCs w:val="24"/>
        </w:rPr>
        <w:t>metastasis</w:t>
      </w:r>
      <w:r w:rsidR="0021038B" w:rsidRPr="00F412CE">
        <w:rPr>
          <w:rFonts w:ascii="Book Antiqua" w:hAnsi="Book Antiqua" w:cs="Times New Roman"/>
          <w:color w:val="000000" w:themeColor="text1"/>
          <w:kern w:val="0"/>
          <w:sz w:val="24"/>
          <w:szCs w:val="24"/>
          <w:vertAlign w:val="superscript"/>
        </w:rPr>
        <w:t>[</w:t>
      </w:r>
      <w:proofErr w:type="gramEnd"/>
      <w:r w:rsidR="0021038B" w:rsidRPr="00F412CE">
        <w:rPr>
          <w:rFonts w:ascii="Book Antiqua" w:hAnsi="Book Antiqua" w:cs="Times New Roman"/>
          <w:color w:val="000000" w:themeColor="text1"/>
          <w:kern w:val="0"/>
          <w:sz w:val="24"/>
          <w:szCs w:val="24"/>
          <w:vertAlign w:val="superscript"/>
        </w:rPr>
        <w:t>9–11]</w:t>
      </w:r>
      <w:r w:rsidR="0021038B" w:rsidRPr="00F412CE">
        <w:rPr>
          <w:rFonts w:ascii="Book Antiqua" w:hAnsi="Book Antiqua" w:cs="Times New Roman"/>
          <w:color w:val="000000" w:themeColor="text1"/>
          <w:sz w:val="24"/>
          <w:szCs w:val="24"/>
        </w:rPr>
        <w:t>.</w:t>
      </w:r>
      <w:r w:rsidR="00D66122" w:rsidRPr="00F412CE">
        <w:rPr>
          <w:rFonts w:ascii="Book Antiqua" w:hAnsi="Book Antiqua" w:cs="Times New Roman"/>
          <w:color w:val="000000" w:themeColor="text1"/>
          <w:sz w:val="24"/>
          <w:szCs w:val="24"/>
        </w:rPr>
        <w:t xml:space="preserve"> </w:t>
      </w:r>
      <w:r w:rsidR="00112876" w:rsidRPr="00F412CE">
        <w:rPr>
          <w:rFonts w:ascii="Book Antiqua" w:hAnsi="Book Antiqua" w:cs="Times New Roman"/>
          <w:color w:val="000000" w:themeColor="text1"/>
          <w:sz w:val="24"/>
          <w:szCs w:val="24"/>
        </w:rPr>
        <w:t>G</w:t>
      </w:r>
      <w:r w:rsidR="00D66122" w:rsidRPr="00F412CE">
        <w:rPr>
          <w:rFonts w:ascii="Book Antiqua" w:hAnsi="Book Antiqua" w:cs="Times New Roman"/>
          <w:color w:val="000000" w:themeColor="text1"/>
          <w:sz w:val="24"/>
          <w:szCs w:val="24"/>
        </w:rPr>
        <w:t xml:space="preserve">lucose metabolism </w:t>
      </w:r>
      <w:r w:rsidR="00112876" w:rsidRPr="00F412CE">
        <w:rPr>
          <w:rFonts w:ascii="Book Antiqua" w:hAnsi="Book Antiqua" w:cs="Times New Roman"/>
          <w:color w:val="000000" w:themeColor="text1"/>
          <w:sz w:val="24"/>
          <w:szCs w:val="24"/>
        </w:rPr>
        <w:t>in</w:t>
      </w:r>
      <w:r w:rsidR="00D66122" w:rsidRPr="00F412CE">
        <w:rPr>
          <w:rFonts w:ascii="Book Antiqua" w:hAnsi="Book Antiqua" w:cs="Times New Roman"/>
          <w:color w:val="000000" w:themeColor="text1"/>
          <w:sz w:val="24"/>
          <w:szCs w:val="24"/>
        </w:rPr>
        <w:t xml:space="preserve"> the primary tumor reflect</w:t>
      </w:r>
      <w:r w:rsidR="00112876" w:rsidRPr="00F412CE">
        <w:rPr>
          <w:rFonts w:ascii="Book Antiqua" w:hAnsi="Book Antiqua" w:cs="Times New Roman"/>
          <w:color w:val="000000" w:themeColor="text1"/>
          <w:sz w:val="24"/>
          <w:szCs w:val="24"/>
        </w:rPr>
        <w:t>s</w:t>
      </w:r>
      <w:r w:rsidR="00D66122" w:rsidRPr="00F412CE">
        <w:rPr>
          <w:rFonts w:ascii="Book Antiqua" w:hAnsi="Book Antiqua" w:cs="Times New Roman"/>
          <w:color w:val="000000" w:themeColor="text1"/>
          <w:sz w:val="24"/>
          <w:szCs w:val="24"/>
        </w:rPr>
        <w:t xml:space="preserve"> not only </w:t>
      </w:r>
      <w:r w:rsidR="00112876" w:rsidRPr="00F412CE">
        <w:rPr>
          <w:rFonts w:ascii="Book Antiqua" w:hAnsi="Book Antiqua" w:cs="Times New Roman"/>
          <w:color w:val="000000" w:themeColor="text1"/>
          <w:sz w:val="24"/>
          <w:szCs w:val="24"/>
        </w:rPr>
        <w:t xml:space="preserve">the </w:t>
      </w:r>
      <w:r w:rsidR="00D66122" w:rsidRPr="00F412CE">
        <w:rPr>
          <w:rFonts w:ascii="Book Antiqua" w:hAnsi="Book Antiqua" w:cs="Times New Roman"/>
          <w:color w:val="000000" w:themeColor="text1"/>
          <w:sz w:val="24"/>
          <w:szCs w:val="24"/>
        </w:rPr>
        <w:t>total tumor burden</w:t>
      </w:r>
      <w:r w:rsidR="00112876" w:rsidRPr="00F412CE">
        <w:rPr>
          <w:rFonts w:ascii="Book Antiqua" w:hAnsi="Book Antiqua" w:cs="Times New Roman"/>
          <w:color w:val="000000" w:themeColor="text1"/>
          <w:sz w:val="24"/>
          <w:szCs w:val="24"/>
        </w:rPr>
        <w:t>,</w:t>
      </w:r>
      <w:r w:rsidR="00D66122" w:rsidRPr="00F412CE">
        <w:rPr>
          <w:rFonts w:ascii="Book Antiqua" w:hAnsi="Book Antiqua" w:cs="Times New Roman"/>
          <w:color w:val="000000" w:themeColor="text1"/>
          <w:sz w:val="24"/>
          <w:szCs w:val="24"/>
        </w:rPr>
        <w:t xml:space="preserve"> but also the aggressiveness of cancer associated with LN metastasis</w:t>
      </w:r>
      <w:r w:rsidR="00112876" w:rsidRPr="00F412CE">
        <w:rPr>
          <w:rFonts w:ascii="Book Antiqua" w:hAnsi="Book Antiqua" w:cs="Times New Roman"/>
          <w:color w:val="000000" w:themeColor="text1"/>
          <w:sz w:val="24"/>
          <w:szCs w:val="24"/>
        </w:rPr>
        <w:t>. Therefore, a</w:t>
      </w:r>
      <w:r w:rsidR="00D66122" w:rsidRPr="00F412CE">
        <w:rPr>
          <w:rFonts w:ascii="Book Antiqua" w:hAnsi="Book Antiqua" w:cs="Times New Roman"/>
          <w:color w:val="000000" w:themeColor="text1"/>
          <w:sz w:val="24"/>
          <w:szCs w:val="24"/>
        </w:rPr>
        <w:t xml:space="preserve"> combination of the metabolic </w:t>
      </w:r>
      <w:r w:rsidR="000250A1" w:rsidRPr="00F412CE">
        <w:rPr>
          <w:rFonts w:ascii="Book Antiqua" w:hAnsi="Book Antiqua" w:cs="Times New Roman"/>
          <w:color w:val="000000" w:themeColor="text1"/>
          <w:sz w:val="24"/>
          <w:szCs w:val="24"/>
        </w:rPr>
        <w:t>information</w:t>
      </w:r>
      <w:r w:rsidR="00D66122" w:rsidRPr="00F412CE">
        <w:rPr>
          <w:rFonts w:ascii="Book Antiqua" w:hAnsi="Book Antiqua" w:cs="Times New Roman"/>
          <w:color w:val="000000" w:themeColor="text1"/>
          <w:sz w:val="24"/>
          <w:szCs w:val="24"/>
        </w:rPr>
        <w:t xml:space="preserve"> of the primary tumor and metastatic LN </w:t>
      </w:r>
      <w:r w:rsidR="000250A1" w:rsidRPr="00F412CE">
        <w:rPr>
          <w:rFonts w:ascii="Book Antiqua" w:hAnsi="Book Antiqua" w:cs="Times New Roman"/>
          <w:color w:val="000000" w:themeColor="text1"/>
          <w:sz w:val="24"/>
          <w:szCs w:val="24"/>
        </w:rPr>
        <w:t>could be</w:t>
      </w:r>
      <w:r w:rsidR="00D66122" w:rsidRPr="00F412CE">
        <w:rPr>
          <w:rFonts w:ascii="Book Antiqua" w:hAnsi="Book Antiqua" w:cs="Times New Roman"/>
          <w:color w:val="000000" w:themeColor="text1"/>
          <w:sz w:val="24"/>
          <w:szCs w:val="24"/>
        </w:rPr>
        <w:t xml:space="preserve"> useful </w:t>
      </w:r>
      <w:r w:rsidR="00776C96" w:rsidRPr="00F412CE">
        <w:rPr>
          <w:rFonts w:ascii="Book Antiqua" w:hAnsi="Book Antiqua" w:cs="Times New Roman"/>
          <w:color w:val="000000" w:themeColor="text1"/>
          <w:sz w:val="24"/>
          <w:szCs w:val="24"/>
        </w:rPr>
        <w:t>in predicting</w:t>
      </w:r>
      <w:r w:rsidR="00D66122" w:rsidRPr="00F412CE">
        <w:rPr>
          <w:rFonts w:ascii="Book Antiqua" w:hAnsi="Book Antiqua" w:cs="Times New Roman"/>
          <w:color w:val="000000" w:themeColor="text1"/>
          <w:sz w:val="24"/>
          <w:szCs w:val="24"/>
        </w:rPr>
        <w:t xml:space="preserve"> LN metastasis in GC.</w:t>
      </w:r>
    </w:p>
    <w:p w14:paraId="3AFCEE45" w14:textId="6AA13A6C" w:rsidR="00E4514D" w:rsidRPr="00F412CE" w:rsidRDefault="0007334F" w:rsidP="000B1ED7">
      <w:pPr>
        <w:widowControl/>
        <w:wordWrap/>
        <w:autoSpaceDE/>
        <w:adjustRightInd w:val="0"/>
        <w:snapToGrid w:val="0"/>
        <w:spacing w:after="0" w:line="360" w:lineRule="auto"/>
        <w:ind w:firstLine="800"/>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Recently</w:t>
      </w:r>
      <w:r w:rsidR="00E4514D" w:rsidRPr="00F412CE">
        <w:rPr>
          <w:rFonts w:ascii="Book Antiqua" w:hAnsi="Book Antiqua" w:cs="Times New Roman"/>
          <w:color w:val="000000" w:themeColor="text1"/>
          <w:sz w:val="24"/>
          <w:szCs w:val="24"/>
        </w:rPr>
        <w:t xml:space="preserve">, </w:t>
      </w:r>
      <w:r w:rsidR="000250A1" w:rsidRPr="00F412CE">
        <w:rPr>
          <w:rFonts w:ascii="Book Antiqua" w:hAnsi="Book Antiqua" w:cs="Times New Roman"/>
          <w:color w:val="000000" w:themeColor="text1"/>
          <w:sz w:val="24"/>
          <w:szCs w:val="24"/>
        </w:rPr>
        <w:t xml:space="preserve">a </w:t>
      </w:r>
      <w:r w:rsidR="00E4514D" w:rsidRPr="00F412CE">
        <w:rPr>
          <w:rFonts w:ascii="Book Antiqua" w:hAnsi="Book Antiqua" w:cs="Times New Roman"/>
          <w:color w:val="000000" w:themeColor="text1"/>
          <w:sz w:val="24"/>
          <w:szCs w:val="24"/>
        </w:rPr>
        <w:t xml:space="preserve">few studies have been undertaken to develop a nomogram for </w:t>
      </w:r>
      <w:r w:rsidR="00774A2E" w:rsidRPr="00F412CE">
        <w:rPr>
          <w:rFonts w:ascii="Book Antiqua" w:hAnsi="Book Antiqua" w:cs="Times New Roman"/>
          <w:color w:val="000000" w:themeColor="text1"/>
          <w:sz w:val="24"/>
          <w:szCs w:val="24"/>
        </w:rPr>
        <w:t xml:space="preserve">the </w:t>
      </w:r>
      <w:r w:rsidR="00E4514D" w:rsidRPr="00F412CE">
        <w:rPr>
          <w:rFonts w:ascii="Book Antiqua" w:hAnsi="Book Antiqua" w:cs="Times New Roman"/>
          <w:color w:val="000000" w:themeColor="text1"/>
          <w:sz w:val="24"/>
          <w:szCs w:val="24"/>
        </w:rPr>
        <w:t xml:space="preserve">prediction of LN metastasis in </w:t>
      </w:r>
      <w:proofErr w:type="gramStart"/>
      <w:r w:rsidR="00E4514D" w:rsidRPr="00F412CE">
        <w:rPr>
          <w:rFonts w:ascii="Book Antiqua" w:hAnsi="Book Antiqua" w:cs="Times New Roman"/>
          <w:color w:val="000000" w:themeColor="text1"/>
          <w:sz w:val="24"/>
          <w:szCs w:val="24"/>
        </w:rPr>
        <w:t>GC</w:t>
      </w:r>
      <w:r w:rsidR="00336E79" w:rsidRPr="00F412CE">
        <w:rPr>
          <w:rFonts w:ascii="Book Antiqua" w:hAnsi="Book Antiqua" w:cs="Times New Roman"/>
          <w:color w:val="000000" w:themeColor="text1"/>
          <w:kern w:val="0"/>
          <w:sz w:val="24"/>
          <w:szCs w:val="24"/>
          <w:vertAlign w:val="superscript"/>
        </w:rPr>
        <w:t>[</w:t>
      </w:r>
      <w:proofErr w:type="gramEnd"/>
      <w:r w:rsidR="00336E79" w:rsidRPr="00F412CE">
        <w:rPr>
          <w:rFonts w:ascii="Book Antiqua" w:hAnsi="Book Antiqua" w:cs="Times New Roman"/>
          <w:color w:val="000000" w:themeColor="text1"/>
          <w:kern w:val="0"/>
          <w:sz w:val="24"/>
          <w:szCs w:val="24"/>
          <w:vertAlign w:val="superscript"/>
        </w:rPr>
        <w:t>12,13]</w:t>
      </w:r>
      <w:r w:rsidR="00E4514D" w:rsidRPr="00F412CE">
        <w:rPr>
          <w:rFonts w:ascii="Book Antiqua" w:hAnsi="Book Antiqua" w:cs="Times New Roman"/>
          <w:color w:val="000000" w:themeColor="text1"/>
          <w:sz w:val="24"/>
          <w:szCs w:val="24"/>
        </w:rPr>
        <w:t>.</w:t>
      </w:r>
      <w:r w:rsidR="00336E79" w:rsidRPr="00F412CE">
        <w:rPr>
          <w:rFonts w:ascii="Book Antiqua" w:hAnsi="Book Antiqua" w:cs="Times New Roman"/>
          <w:color w:val="000000" w:themeColor="text1"/>
          <w:sz w:val="24"/>
          <w:szCs w:val="24"/>
        </w:rPr>
        <w:t xml:space="preserve"> </w:t>
      </w:r>
      <w:r w:rsidR="00DB210E" w:rsidRPr="00F412CE">
        <w:rPr>
          <w:rFonts w:ascii="Book Antiqua" w:hAnsi="Book Antiqua" w:cs="Times New Roman"/>
          <w:color w:val="000000" w:themeColor="text1"/>
          <w:sz w:val="24"/>
          <w:szCs w:val="24"/>
        </w:rPr>
        <w:t xml:space="preserve">However, these LN metastasis prediction models are </w:t>
      </w:r>
      <w:r w:rsidR="00141590" w:rsidRPr="00F412CE">
        <w:rPr>
          <w:rFonts w:ascii="Book Antiqua" w:hAnsi="Book Antiqua" w:cs="Times New Roman"/>
          <w:color w:val="000000" w:themeColor="text1"/>
          <w:sz w:val="24"/>
          <w:szCs w:val="24"/>
        </w:rPr>
        <w:t>based on</w:t>
      </w:r>
      <w:r w:rsidR="00DB210E" w:rsidRPr="00F412CE">
        <w:rPr>
          <w:rFonts w:ascii="Book Antiqua" w:hAnsi="Book Antiqua" w:cs="Times New Roman"/>
          <w:color w:val="000000" w:themeColor="text1"/>
          <w:sz w:val="24"/>
          <w:szCs w:val="24"/>
        </w:rPr>
        <w:t xml:space="preserve"> postoperative parameters. </w:t>
      </w:r>
      <w:r w:rsidR="00336E79" w:rsidRPr="00F412CE">
        <w:rPr>
          <w:rFonts w:ascii="Book Antiqua" w:hAnsi="Book Antiqua" w:cs="Times New Roman"/>
          <w:color w:val="000000" w:themeColor="text1"/>
          <w:sz w:val="24"/>
          <w:szCs w:val="24"/>
        </w:rPr>
        <w:t xml:space="preserve">Nevertheless, </w:t>
      </w:r>
      <w:r w:rsidR="00141590" w:rsidRPr="00F412CE">
        <w:rPr>
          <w:rFonts w:ascii="Book Antiqua" w:hAnsi="Book Antiqua" w:cs="Times New Roman"/>
          <w:color w:val="000000" w:themeColor="text1"/>
          <w:sz w:val="24"/>
          <w:szCs w:val="24"/>
        </w:rPr>
        <w:t xml:space="preserve">a </w:t>
      </w:r>
      <w:r w:rsidR="00336E79" w:rsidRPr="00F412CE">
        <w:rPr>
          <w:rFonts w:ascii="Book Antiqua" w:hAnsi="Book Antiqua" w:cs="Times New Roman"/>
          <w:color w:val="000000" w:themeColor="text1"/>
          <w:sz w:val="24"/>
          <w:szCs w:val="24"/>
        </w:rPr>
        <w:t>preoperative LN metastasis prediction model</w:t>
      </w:r>
      <w:r w:rsidR="00141590" w:rsidRPr="00F412CE">
        <w:rPr>
          <w:rFonts w:ascii="Book Antiqua" w:hAnsi="Book Antiqua" w:cs="Times New Roman"/>
          <w:color w:val="000000" w:themeColor="text1"/>
          <w:sz w:val="24"/>
          <w:szCs w:val="24"/>
        </w:rPr>
        <w:t>,</w:t>
      </w:r>
      <w:r w:rsidR="00336E79" w:rsidRPr="00F412CE">
        <w:rPr>
          <w:rFonts w:ascii="Book Antiqua" w:hAnsi="Book Antiqua" w:cs="Times New Roman"/>
          <w:color w:val="000000" w:themeColor="text1"/>
          <w:sz w:val="24"/>
          <w:szCs w:val="24"/>
        </w:rPr>
        <w:t xml:space="preserve"> based on </w:t>
      </w:r>
      <w:r w:rsidR="00141590" w:rsidRPr="00F412CE">
        <w:rPr>
          <w:rFonts w:ascii="Book Antiqua" w:hAnsi="Book Antiqua" w:cs="Times New Roman"/>
          <w:color w:val="000000" w:themeColor="text1"/>
          <w:sz w:val="24"/>
          <w:szCs w:val="24"/>
        </w:rPr>
        <w:t xml:space="preserve">the tumor </w:t>
      </w:r>
      <w:r w:rsidR="00336E79" w:rsidRPr="00F412CE">
        <w:rPr>
          <w:rFonts w:ascii="Book Antiqua" w:hAnsi="Book Antiqua" w:cs="Times New Roman"/>
          <w:color w:val="000000" w:themeColor="text1"/>
          <w:sz w:val="24"/>
          <w:szCs w:val="24"/>
        </w:rPr>
        <w:t xml:space="preserve">metabolic information </w:t>
      </w:r>
      <w:r w:rsidR="00141590" w:rsidRPr="00F412CE">
        <w:rPr>
          <w:rFonts w:ascii="Book Antiqua" w:hAnsi="Book Antiqua" w:cs="Times New Roman"/>
          <w:color w:val="000000" w:themeColor="text1"/>
          <w:sz w:val="24"/>
          <w:szCs w:val="24"/>
        </w:rPr>
        <w:t xml:space="preserve">as measured </w:t>
      </w:r>
      <w:r w:rsidR="00336E79" w:rsidRPr="00F412CE">
        <w:rPr>
          <w:rFonts w:ascii="Book Antiqua" w:hAnsi="Book Antiqua" w:cs="Times New Roman"/>
          <w:color w:val="000000" w:themeColor="text1"/>
          <w:sz w:val="24"/>
          <w:szCs w:val="24"/>
        </w:rPr>
        <w:t>by F-18 FDG PET/CT</w:t>
      </w:r>
      <w:r w:rsidR="000969AD" w:rsidRPr="00F412CE">
        <w:rPr>
          <w:rFonts w:ascii="Book Antiqua" w:hAnsi="Book Antiqua" w:cs="Times New Roman"/>
          <w:color w:val="000000" w:themeColor="text1"/>
          <w:sz w:val="24"/>
          <w:szCs w:val="24"/>
        </w:rPr>
        <w:t>,</w:t>
      </w:r>
      <w:r w:rsidR="00DB210E" w:rsidRPr="00F412CE">
        <w:rPr>
          <w:rFonts w:ascii="Book Antiqua" w:hAnsi="Book Antiqua" w:cs="Times New Roman"/>
          <w:color w:val="000000" w:themeColor="text1"/>
          <w:sz w:val="24"/>
          <w:szCs w:val="24"/>
        </w:rPr>
        <w:t xml:space="preserve"> </w:t>
      </w:r>
      <w:r w:rsidR="00141590" w:rsidRPr="00F412CE">
        <w:rPr>
          <w:rFonts w:ascii="Book Antiqua" w:hAnsi="Book Antiqua" w:cs="Times New Roman"/>
          <w:color w:val="000000" w:themeColor="text1"/>
          <w:sz w:val="24"/>
          <w:szCs w:val="24"/>
        </w:rPr>
        <w:t xml:space="preserve">does not exist </w:t>
      </w:r>
      <w:r w:rsidR="000969AD" w:rsidRPr="00F412CE">
        <w:rPr>
          <w:rFonts w:ascii="Book Antiqua" w:hAnsi="Book Antiqua" w:cs="Times New Roman"/>
          <w:color w:val="000000" w:themeColor="text1"/>
          <w:sz w:val="24"/>
          <w:szCs w:val="24"/>
        </w:rPr>
        <w:t xml:space="preserve">for </w:t>
      </w:r>
      <w:r w:rsidR="00DB210E" w:rsidRPr="00F412CE">
        <w:rPr>
          <w:rFonts w:ascii="Book Antiqua" w:hAnsi="Book Antiqua" w:cs="Times New Roman"/>
          <w:color w:val="000000" w:themeColor="text1"/>
          <w:sz w:val="24"/>
          <w:szCs w:val="24"/>
        </w:rPr>
        <w:t>GC</w:t>
      </w:r>
      <w:r w:rsidR="00141590" w:rsidRPr="00F412CE">
        <w:rPr>
          <w:rFonts w:ascii="Book Antiqua" w:hAnsi="Book Antiqua" w:cs="Times New Roman"/>
          <w:color w:val="000000" w:themeColor="text1"/>
          <w:sz w:val="24"/>
          <w:szCs w:val="24"/>
        </w:rPr>
        <w:t xml:space="preserve">. This model would be </w:t>
      </w:r>
      <w:r w:rsidR="00336E79" w:rsidRPr="00F412CE">
        <w:rPr>
          <w:rFonts w:ascii="Book Antiqua" w:hAnsi="Book Antiqua" w:cs="Times New Roman"/>
          <w:color w:val="000000" w:themeColor="text1"/>
          <w:sz w:val="24"/>
          <w:szCs w:val="24"/>
        </w:rPr>
        <w:t>crucial for clinicians to de</w:t>
      </w:r>
      <w:r w:rsidR="00141590" w:rsidRPr="00F412CE">
        <w:rPr>
          <w:rFonts w:ascii="Book Antiqua" w:hAnsi="Book Antiqua" w:cs="Times New Roman"/>
          <w:color w:val="000000" w:themeColor="text1"/>
          <w:sz w:val="24"/>
          <w:szCs w:val="24"/>
        </w:rPr>
        <w:t>termine</w:t>
      </w:r>
      <w:r w:rsidR="00336E79" w:rsidRPr="00F412CE">
        <w:rPr>
          <w:rFonts w:ascii="Book Antiqua" w:hAnsi="Book Antiqua" w:cs="Times New Roman"/>
          <w:color w:val="000000" w:themeColor="text1"/>
          <w:sz w:val="24"/>
          <w:szCs w:val="24"/>
        </w:rPr>
        <w:t xml:space="preserve"> the most effective treatment strategy.</w:t>
      </w:r>
    </w:p>
    <w:p w14:paraId="144DA0EA" w14:textId="1121898F" w:rsidR="00E4514D" w:rsidRPr="00F412CE" w:rsidRDefault="00336E79" w:rsidP="000B1ED7">
      <w:pPr>
        <w:widowControl/>
        <w:wordWrap/>
        <w:autoSpaceDE/>
        <w:adjustRightInd w:val="0"/>
        <w:snapToGrid w:val="0"/>
        <w:spacing w:after="0" w:line="360" w:lineRule="auto"/>
        <w:ind w:firstLine="800"/>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The aim of this retrospective study was to determine whether the metabolic information of </w:t>
      </w:r>
      <w:r w:rsidR="008D7473" w:rsidRPr="00F412CE">
        <w:rPr>
          <w:rFonts w:ascii="Book Antiqua" w:hAnsi="Book Antiqua" w:cs="Times New Roman"/>
          <w:color w:val="000000" w:themeColor="text1"/>
          <w:sz w:val="24"/>
          <w:szCs w:val="24"/>
        </w:rPr>
        <w:t>LN</w:t>
      </w:r>
      <w:r w:rsidR="006264B8" w:rsidRPr="00F412CE">
        <w:rPr>
          <w:rFonts w:ascii="Book Antiqua" w:hAnsi="Book Antiqua" w:cs="Times New Roman"/>
          <w:color w:val="000000" w:themeColor="text1"/>
          <w:sz w:val="24"/>
          <w:szCs w:val="24"/>
        </w:rPr>
        <w:t>,</w:t>
      </w:r>
      <w:r w:rsidR="008D7473" w:rsidRPr="00F412CE">
        <w:rPr>
          <w:rFonts w:ascii="Book Antiqua" w:hAnsi="Book Antiqua" w:cs="Times New Roman"/>
          <w:color w:val="000000" w:themeColor="text1"/>
          <w:sz w:val="24"/>
          <w:szCs w:val="24"/>
        </w:rPr>
        <w:t xml:space="preserve"> as well as </w:t>
      </w:r>
      <w:r w:rsidR="006264B8" w:rsidRPr="00F412CE">
        <w:rPr>
          <w:rFonts w:ascii="Book Antiqua" w:hAnsi="Book Antiqua" w:cs="Times New Roman"/>
          <w:color w:val="000000" w:themeColor="text1"/>
          <w:sz w:val="24"/>
          <w:szCs w:val="24"/>
        </w:rPr>
        <w:t xml:space="preserve">the </w:t>
      </w:r>
      <w:r w:rsidR="008D7473" w:rsidRPr="00F412CE">
        <w:rPr>
          <w:rFonts w:ascii="Book Antiqua" w:hAnsi="Book Antiqua" w:cs="Times New Roman"/>
          <w:color w:val="000000" w:themeColor="text1"/>
          <w:sz w:val="24"/>
          <w:szCs w:val="24"/>
        </w:rPr>
        <w:t>primary tumor</w:t>
      </w:r>
      <w:r w:rsidR="000969AD" w:rsidRPr="00F412CE">
        <w:rPr>
          <w:rFonts w:ascii="Book Antiqua" w:hAnsi="Book Antiqua" w:cs="Times New Roman"/>
          <w:color w:val="000000" w:themeColor="text1"/>
          <w:sz w:val="24"/>
          <w:szCs w:val="24"/>
        </w:rPr>
        <w:t>,</w:t>
      </w:r>
      <w:r w:rsidR="008D7473" w:rsidRPr="00F412CE">
        <w:rPr>
          <w:rFonts w:ascii="Book Antiqua" w:hAnsi="Book Antiqua" w:cs="Times New Roman"/>
          <w:color w:val="000000" w:themeColor="text1"/>
          <w:sz w:val="24"/>
          <w:szCs w:val="24"/>
        </w:rPr>
        <w:t xml:space="preserve"> could be prognostic factor</w:t>
      </w:r>
      <w:r w:rsidR="006264B8" w:rsidRPr="00F412CE">
        <w:rPr>
          <w:rFonts w:ascii="Book Antiqua" w:hAnsi="Book Antiqua" w:cs="Times New Roman"/>
          <w:color w:val="000000" w:themeColor="text1"/>
          <w:sz w:val="24"/>
          <w:szCs w:val="24"/>
        </w:rPr>
        <w:t>s</w:t>
      </w:r>
      <w:r w:rsidR="008D7473" w:rsidRPr="00F412CE">
        <w:rPr>
          <w:rFonts w:ascii="Book Antiqua" w:hAnsi="Book Antiqua" w:cs="Times New Roman"/>
          <w:color w:val="000000" w:themeColor="text1"/>
          <w:sz w:val="24"/>
          <w:szCs w:val="24"/>
        </w:rPr>
        <w:t xml:space="preserve"> for the prediction of LN metastasis</w:t>
      </w:r>
      <w:r w:rsidR="003F68E8" w:rsidRPr="00F412CE">
        <w:rPr>
          <w:rFonts w:ascii="Book Antiqua" w:hAnsi="Book Antiqua" w:cs="Times New Roman"/>
          <w:color w:val="000000" w:themeColor="text1"/>
          <w:sz w:val="24"/>
          <w:szCs w:val="24"/>
        </w:rPr>
        <w:t xml:space="preserve"> in GC</w:t>
      </w:r>
      <w:r w:rsidR="008D7473" w:rsidRPr="00F412CE">
        <w:rPr>
          <w:rFonts w:ascii="Book Antiqua" w:hAnsi="Book Antiqua" w:cs="Times New Roman"/>
          <w:color w:val="000000" w:themeColor="text1"/>
          <w:sz w:val="24"/>
          <w:szCs w:val="24"/>
        </w:rPr>
        <w:t xml:space="preserve"> and to develop a </w:t>
      </w:r>
      <w:r w:rsidR="003F68E8" w:rsidRPr="00F412CE">
        <w:rPr>
          <w:rFonts w:ascii="Book Antiqua" w:hAnsi="Book Antiqua"/>
          <w:color w:val="000000" w:themeColor="text1"/>
          <w:sz w:val="24"/>
          <w:szCs w:val="24"/>
        </w:rPr>
        <w:t xml:space="preserve">preoperative </w:t>
      </w:r>
      <w:r w:rsidR="008D7473" w:rsidRPr="00F412CE">
        <w:rPr>
          <w:rFonts w:ascii="Book Antiqua" w:hAnsi="Book Antiqua" w:cs="Times New Roman"/>
          <w:color w:val="000000" w:themeColor="text1"/>
          <w:sz w:val="24"/>
          <w:szCs w:val="24"/>
        </w:rPr>
        <w:t>nomogram for the prediction of LN metastasis in GC.</w:t>
      </w:r>
    </w:p>
    <w:p w14:paraId="0122EE4E" w14:textId="77777777" w:rsidR="00336E79" w:rsidRPr="00F412CE" w:rsidRDefault="00336E79" w:rsidP="000B1ED7">
      <w:pPr>
        <w:widowControl/>
        <w:wordWrap/>
        <w:autoSpaceDE/>
        <w:adjustRightInd w:val="0"/>
        <w:snapToGrid w:val="0"/>
        <w:spacing w:after="0" w:line="360" w:lineRule="auto"/>
        <w:ind w:firstLine="800"/>
        <w:rPr>
          <w:rFonts w:ascii="Book Antiqua" w:hAnsi="Book Antiqua" w:cs="Times New Roman"/>
          <w:color w:val="000000" w:themeColor="text1"/>
          <w:sz w:val="24"/>
          <w:szCs w:val="24"/>
        </w:rPr>
      </w:pPr>
    </w:p>
    <w:p w14:paraId="341CC9C7" w14:textId="77777777" w:rsidR="00DE700D" w:rsidRPr="00F412CE" w:rsidRDefault="00DE700D" w:rsidP="000B1ED7">
      <w:pPr>
        <w:widowControl/>
        <w:wordWrap/>
        <w:autoSpaceDE/>
        <w:adjustRightInd w:val="0"/>
        <w:snapToGrid w:val="0"/>
        <w:spacing w:after="0" w:line="360" w:lineRule="auto"/>
        <w:rPr>
          <w:rFonts w:ascii="Book Antiqua" w:hAnsi="Book Antiqua" w:cs="Times New Roman"/>
          <w:b/>
          <w:color w:val="000000" w:themeColor="text1"/>
          <w:sz w:val="24"/>
          <w:szCs w:val="24"/>
          <w:u w:val="single"/>
        </w:rPr>
      </w:pPr>
      <w:r w:rsidRPr="00F412CE">
        <w:rPr>
          <w:rFonts w:ascii="Book Antiqua" w:hAnsi="Book Antiqua" w:cs="Times New Roman"/>
          <w:b/>
          <w:color w:val="000000" w:themeColor="text1"/>
          <w:sz w:val="24"/>
          <w:szCs w:val="24"/>
          <w:u w:val="single"/>
        </w:rPr>
        <w:t>MATERIALS AND METHODS</w:t>
      </w:r>
    </w:p>
    <w:p w14:paraId="4F75ADE9" w14:textId="77777777" w:rsidR="00DE700D" w:rsidRPr="00F412CE" w:rsidRDefault="00DE700D"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Patients</w:t>
      </w:r>
    </w:p>
    <w:p w14:paraId="709DA815" w14:textId="2D02BA5A" w:rsidR="00053C54" w:rsidRPr="00F412CE" w:rsidRDefault="00707B96"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Between January 2008 and December 2010, </w:t>
      </w:r>
      <w:r w:rsidR="00FF28C1" w:rsidRPr="00F412CE">
        <w:rPr>
          <w:rFonts w:ascii="Book Antiqua" w:hAnsi="Book Antiqua" w:cs="Times New Roman"/>
          <w:color w:val="000000" w:themeColor="text1"/>
          <w:sz w:val="24"/>
          <w:szCs w:val="24"/>
        </w:rPr>
        <w:t xml:space="preserve">the </w:t>
      </w:r>
      <w:r w:rsidRPr="00F412CE">
        <w:rPr>
          <w:rFonts w:ascii="Book Antiqua" w:hAnsi="Book Antiqua" w:cs="Times New Roman"/>
          <w:color w:val="000000" w:themeColor="text1"/>
          <w:sz w:val="24"/>
          <w:szCs w:val="24"/>
        </w:rPr>
        <w:t>m</w:t>
      </w:r>
      <w:r w:rsidR="002E6540" w:rsidRPr="00F412CE">
        <w:rPr>
          <w:rFonts w:ascii="Book Antiqua" w:hAnsi="Book Antiqua" w:cs="Times New Roman"/>
          <w:color w:val="000000" w:themeColor="text1"/>
          <w:sz w:val="24"/>
          <w:szCs w:val="24"/>
        </w:rPr>
        <w:t xml:space="preserve">edical records of 873 </w:t>
      </w:r>
      <w:r w:rsidRPr="00F412CE">
        <w:rPr>
          <w:rFonts w:ascii="Book Antiqua" w:hAnsi="Book Antiqua" w:cs="Times New Roman"/>
          <w:color w:val="000000" w:themeColor="text1"/>
          <w:sz w:val="24"/>
          <w:szCs w:val="24"/>
        </w:rPr>
        <w:t xml:space="preserve">consecutive </w:t>
      </w:r>
      <w:r w:rsidR="002E6540" w:rsidRPr="00F412CE">
        <w:rPr>
          <w:rFonts w:ascii="Book Antiqua" w:hAnsi="Book Antiqua" w:cs="Times New Roman"/>
          <w:color w:val="000000" w:themeColor="text1"/>
          <w:sz w:val="24"/>
          <w:szCs w:val="24"/>
        </w:rPr>
        <w:t xml:space="preserve">patients who underwent surgery for primary GC at </w:t>
      </w:r>
      <w:proofErr w:type="spellStart"/>
      <w:r w:rsidR="005323DE" w:rsidRPr="00F412CE">
        <w:rPr>
          <w:rFonts w:ascii="Book Antiqua" w:hAnsi="Book Antiqua"/>
          <w:color w:val="000000" w:themeColor="text1"/>
          <w:sz w:val="24"/>
          <w:szCs w:val="24"/>
        </w:rPr>
        <w:t>Keimyung</w:t>
      </w:r>
      <w:proofErr w:type="spellEnd"/>
      <w:r w:rsidR="005323DE" w:rsidRPr="00F412CE">
        <w:rPr>
          <w:rFonts w:ascii="Book Antiqua" w:hAnsi="Book Antiqua"/>
          <w:color w:val="000000" w:themeColor="text1"/>
          <w:sz w:val="24"/>
          <w:szCs w:val="24"/>
        </w:rPr>
        <w:t xml:space="preserve"> University </w:t>
      </w:r>
      <w:proofErr w:type="spellStart"/>
      <w:r w:rsidR="005323DE" w:rsidRPr="00F412CE">
        <w:rPr>
          <w:rFonts w:ascii="Book Antiqua" w:hAnsi="Book Antiqua"/>
          <w:color w:val="000000" w:themeColor="text1"/>
          <w:sz w:val="24"/>
          <w:szCs w:val="24"/>
        </w:rPr>
        <w:t>Dongsan</w:t>
      </w:r>
      <w:proofErr w:type="spellEnd"/>
      <w:r w:rsidR="005323DE" w:rsidRPr="00F412CE">
        <w:rPr>
          <w:rFonts w:ascii="Book Antiqua" w:hAnsi="Book Antiqua"/>
          <w:color w:val="000000" w:themeColor="text1"/>
          <w:sz w:val="24"/>
          <w:szCs w:val="24"/>
        </w:rPr>
        <w:t xml:space="preserve"> Medical Center</w:t>
      </w:r>
      <w:r w:rsidR="002E6540" w:rsidRPr="00F412CE">
        <w:rPr>
          <w:rFonts w:ascii="Book Antiqua" w:hAnsi="Book Antiqua" w:cs="Times New Roman"/>
          <w:color w:val="000000" w:themeColor="text1"/>
          <w:sz w:val="24"/>
          <w:szCs w:val="24"/>
        </w:rPr>
        <w:t xml:space="preserve"> </w:t>
      </w:r>
      <w:r w:rsidR="00FF28C1" w:rsidRPr="00F412CE">
        <w:rPr>
          <w:rFonts w:ascii="Book Antiqua" w:hAnsi="Book Antiqua" w:cs="Times New Roman"/>
          <w:color w:val="000000" w:themeColor="text1"/>
          <w:sz w:val="24"/>
          <w:szCs w:val="24"/>
        </w:rPr>
        <w:t xml:space="preserve">(Daegu, South Korea) </w:t>
      </w:r>
      <w:r w:rsidR="002E6540" w:rsidRPr="00F412CE">
        <w:rPr>
          <w:rFonts w:ascii="Book Antiqua" w:hAnsi="Book Antiqua" w:cs="Times New Roman"/>
          <w:color w:val="000000" w:themeColor="text1"/>
          <w:sz w:val="24"/>
          <w:szCs w:val="24"/>
        </w:rPr>
        <w:t xml:space="preserve">were retrospectively reviewed. Of these, 566 patients who underwent preoperative F-18 FDG PET/CT and subsequent surgical treatment without any </w:t>
      </w:r>
      <w:r w:rsidR="00E81267" w:rsidRPr="00F412CE">
        <w:rPr>
          <w:rFonts w:ascii="Book Antiqua" w:hAnsi="Book Antiqua" w:cs="Times New Roman"/>
          <w:color w:val="000000" w:themeColor="text1"/>
          <w:sz w:val="24"/>
          <w:szCs w:val="24"/>
        </w:rPr>
        <w:t>preoperative</w:t>
      </w:r>
      <w:r w:rsidR="003A3B92" w:rsidRPr="00F412CE">
        <w:rPr>
          <w:rFonts w:ascii="Book Antiqua" w:hAnsi="Book Antiqua" w:cs="Times New Roman"/>
          <w:color w:val="000000" w:themeColor="text1"/>
          <w:sz w:val="24"/>
          <w:szCs w:val="24"/>
        </w:rPr>
        <w:t xml:space="preserve"> intervention</w:t>
      </w:r>
      <w:r w:rsidR="002E6540" w:rsidRPr="00F412CE">
        <w:rPr>
          <w:rFonts w:ascii="Book Antiqua" w:hAnsi="Book Antiqua" w:cs="Times New Roman"/>
          <w:color w:val="000000" w:themeColor="text1"/>
          <w:sz w:val="24"/>
          <w:szCs w:val="24"/>
        </w:rPr>
        <w:t xml:space="preserve"> were enrolled in this study. The exclusion criteria were as follows: any other treatment prior to surgery</w:t>
      </w:r>
      <w:r w:rsidR="007E4D74" w:rsidRPr="00F412CE">
        <w:rPr>
          <w:rFonts w:ascii="Book Antiqua" w:hAnsi="Book Antiqua" w:cs="Times New Roman"/>
          <w:color w:val="000000" w:themeColor="text1"/>
          <w:sz w:val="24"/>
          <w:szCs w:val="24"/>
        </w:rPr>
        <w:t xml:space="preserve"> such as gastric endoscopic submucosal dissection or chemotherapy</w:t>
      </w:r>
      <w:r w:rsidR="002E6540" w:rsidRPr="00F412CE">
        <w:rPr>
          <w:rFonts w:ascii="Book Antiqua" w:hAnsi="Book Antiqua" w:cs="Times New Roman"/>
          <w:color w:val="000000" w:themeColor="text1"/>
          <w:sz w:val="24"/>
          <w:szCs w:val="24"/>
        </w:rPr>
        <w:t>, multiple primary malignanc</w:t>
      </w:r>
      <w:r w:rsidR="000250A1" w:rsidRPr="00F412CE">
        <w:rPr>
          <w:rFonts w:ascii="Book Antiqua" w:hAnsi="Book Antiqua" w:cs="Times New Roman"/>
          <w:color w:val="000000" w:themeColor="text1"/>
          <w:sz w:val="24"/>
          <w:szCs w:val="24"/>
        </w:rPr>
        <w:t>ies</w:t>
      </w:r>
      <w:r w:rsidR="002E6540" w:rsidRPr="00F412CE">
        <w:rPr>
          <w:rFonts w:ascii="Book Antiqua" w:hAnsi="Book Antiqua" w:cs="Times New Roman"/>
          <w:color w:val="000000" w:themeColor="text1"/>
          <w:sz w:val="24"/>
          <w:szCs w:val="24"/>
        </w:rPr>
        <w:t xml:space="preserve">, </w:t>
      </w:r>
      <w:proofErr w:type="gramStart"/>
      <w:r w:rsidR="002E6540" w:rsidRPr="00F412CE">
        <w:rPr>
          <w:rFonts w:ascii="Book Antiqua" w:hAnsi="Book Antiqua" w:cs="Times New Roman"/>
          <w:color w:val="000000" w:themeColor="text1"/>
          <w:sz w:val="24"/>
          <w:szCs w:val="24"/>
        </w:rPr>
        <w:t>surgery</w:t>
      </w:r>
      <w:proofErr w:type="gramEnd"/>
      <w:r w:rsidR="002E6540" w:rsidRPr="00F412CE">
        <w:rPr>
          <w:rFonts w:ascii="Book Antiqua" w:hAnsi="Book Antiqua" w:cs="Times New Roman"/>
          <w:color w:val="000000" w:themeColor="text1"/>
          <w:sz w:val="24"/>
          <w:szCs w:val="24"/>
        </w:rPr>
        <w:t xml:space="preserve"> for recurred GC, unavailable </w:t>
      </w:r>
      <w:r w:rsidR="006567A4" w:rsidRPr="00F412CE">
        <w:rPr>
          <w:rFonts w:ascii="Book Antiqua" w:hAnsi="Book Antiqua" w:cs="Times New Roman"/>
          <w:color w:val="000000" w:themeColor="text1"/>
          <w:sz w:val="24"/>
          <w:szCs w:val="24"/>
        </w:rPr>
        <w:t>clinico</w:t>
      </w:r>
      <w:r w:rsidR="002E6540" w:rsidRPr="00F412CE">
        <w:rPr>
          <w:rFonts w:ascii="Book Antiqua" w:hAnsi="Book Antiqua" w:cs="Times New Roman"/>
          <w:color w:val="000000" w:themeColor="text1"/>
          <w:sz w:val="24"/>
          <w:szCs w:val="24"/>
        </w:rPr>
        <w:t>pathologic</w:t>
      </w:r>
      <w:r w:rsidR="00D62B7E" w:rsidRPr="00F412CE">
        <w:rPr>
          <w:rFonts w:ascii="Book Antiqua" w:hAnsi="Book Antiqua" w:cs="Times New Roman"/>
          <w:color w:val="000000" w:themeColor="text1"/>
          <w:sz w:val="24"/>
          <w:szCs w:val="24"/>
        </w:rPr>
        <w:t>al</w:t>
      </w:r>
      <w:r w:rsidR="002E6540" w:rsidRPr="00F412CE">
        <w:rPr>
          <w:rFonts w:ascii="Book Antiqua" w:hAnsi="Book Antiqua" w:cs="Times New Roman"/>
          <w:color w:val="000000" w:themeColor="text1"/>
          <w:sz w:val="24"/>
          <w:szCs w:val="24"/>
        </w:rPr>
        <w:t xml:space="preserve"> report, or</w:t>
      </w:r>
      <w:r w:rsidR="00D62B7E" w:rsidRPr="00F412CE">
        <w:rPr>
          <w:rFonts w:ascii="Book Antiqua" w:hAnsi="Book Antiqua" w:cs="Times New Roman"/>
          <w:color w:val="000000" w:themeColor="text1"/>
          <w:sz w:val="24"/>
          <w:szCs w:val="24"/>
        </w:rPr>
        <w:t xml:space="preserve"> an</w:t>
      </w:r>
      <w:r w:rsidR="002E6540" w:rsidRPr="00F412CE">
        <w:rPr>
          <w:rFonts w:ascii="Book Antiqua" w:hAnsi="Book Antiqua" w:cs="Times New Roman"/>
          <w:color w:val="000000" w:themeColor="text1"/>
          <w:sz w:val="24"/>
          <w:szCs w:val="24"/>
        </w:rPr>
        <w:t xml:space="preserve"> interval over 1 month between F-18 FDG PET/CT and surgery. </w:t>
      </w:r>
      <w:r w:rsidR="00B77B66" w:rsidRPr="00F412CE">
        <w:rPr>
          <w:rFonts w:ascii="Book Antiqua" w:hAnsi="Book Antiqua" w:cs="Times New Roman"/>
          <w:color w:val="000000" w:themeColor="text1"/>
          <w:sz w:val="24"/>
          <w:szCs w:val="24"/>
        </w:rPr>
        <w:t>A total of 566 GC patients were randomly divided into 377 of the training cohort and 189 of the internal validation cohort</w:t>
      </w:r>
      <w:r w:rsidR="00AF3D2A" w:rsidRPr="00F412CE">
        <w:rPr>
          <w:rFonts w:ascii="Book Antiqua" w:hAnsi="Book Antiqua" w:cs="Times New Roman"/>
          <w:color w:val="000000" w:themeColor="text1"/>
          <w:sz w:val="24"/>
          <w:szCs w:val="24"/>
        </w:rPr>
        <w:t xml:space="preserve"> (2:1)</w:t>
      </w:r>
      <w:r w:rsidR="00B77B66" w:rsidRPr="00F412CE">
        <w:rPr>
          <w:rFonts w:ascii="Book Antiqua" w:hAnsi="Book Antiqua" w:cs="Times New Roman"/>
          <w:color w:val="000000" w:themeColor="text1"/>
          <w:sz w:val="24"/>
          <w:szCs w:val="24"/>
        </w:rPr>
        <w:t xml:space="preserve"> (Figure 1). </w:t>
      </w:r>
      <w:r w:rsidR="002E6540" w:rsidRPr="00F412CE">
        <w:rPr>
          <w:rFonts w:ascii="Book Antiqua" w:hAnsi="Book Antiqua" w:cs="Times New Roman"/>
          <w:color w:val="000000" w:themeColor="text1"/>
          <w:sz w:val="24"/>
          <w:szCs w:val="24"/>
        </w:rPr>
        <w:t>This retrospective study was approved by the Institutional Review Board</w:t>
      </w:r>
      <w:r w:rsidRPr="00F412CE">
        <w:rPr>
          <w:rFonts w:ascii="Book Antiqua" w:hAnsi="Book Antiqua" w:cs="Times New Roman"/>
          <w:color w:val="000000" w:themeColor="text1"/>
          <w:sz w:val="24"/>
          <w:szCs w:val="24"/>
        </w:rPr>
        <w:t xml:space="preserve"> of </w:t>
      </w:r>
      <w:proofErr w:type="spellStart"/>
      <w:r w:rsidR="005323DE" w:rsidRPr="00F412CE">
        <w:rPr>
          <w:rFonts w:ascii="Book Antiqua" w:hAnsi="Book Antiqua"/>
          <w:color w:val="000000" w:themeColor="text1"/>
          <w:sz w:val="24"/>
          <w:szCs w:val="24"/>
        </w:rPr>
        <w:t>Keimyung</w:t>
      </w:r>
      <w:proofErr w:type="spellEnd"/>
      <w:r w:rsidR="005323DE" w:rsidRPr="00F412CE">
        <w:rPr>
          <w:rFonts w:ascii="Book Antiqua" w:hAnsi="Book Antiqua"/>
          <w:color w:val="000000" w:themeColor="text1"/>
          <w:sz w:val="24"/>
          <w:szCs w:val="24"/>
        </w:rPr>
        <w:t xml:space="preserve"> University </w:t>
      </w:r>
      <w:proofErr w:type="spellStart"/>
      <w:r w:rsidR="005323DE" w:rsidRPr="00F412CE">
        <w:rPr>
          <w:rFonts w:ascii="Book Antiqua" w:hAnsi="Book Antiqua"/>
          <w:color w:val="000000" w:themeColor="text1"/>
          <w:sz w:val="24"/>
          <w:szCs w:val="24"/>
        </w:rPr>
        <w:t>Dongsan</w:t>
      </w:r>
      <w:proofErr w:type="spellEnd"/>
      <w:r w:rsidR="005323DE" w:rsidRPr="00F412CE">
        <w:rPr>
          <w:rFonts w:ascii="Book Antiqua" w:hAnsi="Book Antiqua"/>
          <w:color w:val="000000" w:themeColor="text1"/>
          <w:sz w:val="24"/>
          <w:szCs w:val="24"/>
        </w:rPr>
        <w:t xml:space="preserve"> Medical Center</w:t>
      </w:r>
      <w:r w:rsidR="002E6540" w:rsidRPr="00F412CE">
        <w:rPr>
          <w:rFonts w:ascii="Book Antiqua" w:hAnsi="Book Antiqua" w:cs="Times New Roman"/>
          <w:color w:val="000000" w:themeColor="text1"/>
          <w:sz w:val="24"/>
          <w:szCs w:val="24"/>
        </w:rPr>
        <w:t xml:space="preserve">. </w:t>
      </w:r>
      <w:bookmarkStart w:id="15" w:name="_Hlk28333706"/>
      <w:r w:rsidR="002E6540" w:rsidRPr="00F412CE">
        <w:rPr>
          <w:rFonts w:ascii="Book Antiqua" w:hAnsi="Book Antiqua" w:cs="Times New Roman"/>
          <w:color w:val="000000" w:themeColor="text1"/>
          <w:sz w:val="24"/>
          <w:szCs w:val="24"/>
        </w:rPr>
        <w:t>The need for informed consent was waived, and all data were anonymized prior to the analysis.</w:t>
      </w:r>
      <w:bookmarkEnd w:id="15"/>
    </w:p>
    <w:p w14:paraId="6B462D74" w14:textId="4D57D12B" w:rsidR="007B553D" w:rsidRPr="00F412CE" w:rsidRDefault="007B553D" w:rsidP="000B1ED7">
      <w:pPr>
        <w:widowControl/>
        <w:wordWrap/>
        <w:autoSpaceDE/>
        <w:adjustRightInd w:val="0"/>
        <w:snapToGrid w:val="0"/>
        <w:spacing w:after="0" w:line="360" w:lineRule="auto"/>
        <w:ind w:firstLine="800"/>
        <w:rPr>
          <w:rFonts w:ascii="Book Antiqua" w:eastAsia="等线" w:hAnsi="Book Antiqua" w:cs="Times New Roman"/>
          <w:color w:val="000000" w:themeColor="text1"/>
          <w:sz w:val="24"/>
          <w:szCs w:val="24"/>
          <w:lang w:eastAsia="zh-CN"/>
        </w:rPr>
      </w:pPr>
      <w:r w:rsidRPr="00F412CE">
        <w:rPr>
          <w:rFonts w:ascii="Book Antiqua" w:hAnsi="Book Antiqua" w:cs="Times New Roman"/>
          <w:color w:val="000000" w:themeColor="text1"/>
          <w:sz w:val="24"/>
          <w:szCs w:val="24"/>
        </w:rPr>
        <w:t>All patients underwent subtotal or total gastrectom</w:t>
      </w:r>
      <w:r w:rsidR="00395DF1" w:rsidRPr="00F412CE">
        <w:rPr>
          <w:rFonts w:ascii="Book Antiqua" w:hAnsi="Book Antiqua" w:cs="Times New Roman"/>
          <w:color w:val="000000" w:themeColor="text1"/>
          <w:sz w:val="24"/>
          <w:szCs w:val="24"/>
        </w:rPr>
        <w:t xml:space="preserve">y along with D1+β or D2 lymphadenectomy in early GC and D2 lymphadenectomy in </w:t>
      </w:r>
      <w:r w:rsidRPr="00F412CE">
        <w:rPr>
          <w:rFonts w:ascii="Book Antiqua" w:hAnsi="Book Antiqua" w:cs="Times New Roman"/>
          <w:color w:val="000000" w:themeColor="text1"/>
          <w:sz w:val="24"/>
          <w:szCs w:val="24"/>
        </w:rPr>
        <w:t xml:space="preserve">advanced </w:t>
      </w:r>
      <w:r w:rsidR="00395DF1" w:rsidRPr="00F412CE">
        <w:rPr>
          <w:rFonts w:ascii="Book Antiqua" w:hAnsi="Book Antiqua" w:cs="Times New Roman"/>
          <w:color w:val="000000" w:themeColor="text1"/>
          <w:sz w:val="24"/>
          <w:szCs w:val="24"/>
        </w:rPr>
        <w:t>GC</w:t>
      </w:r>
      <w:r w:rsidRPr="00F412CE">
        <w:rPr>
          <w:rFonts w:ascii="Book Antiqua" w:hAnsi="Book Antiqua" w:cs="Times New Roman"/>
          <w:color w:val="000000" w:themeColor="text1"/>
          <w:sz w:val="24"/>
          <w:szCs w:val="24"/>
        </w:rPr>
        <w:t>. Clinicopathologic</w:t>
      </w:r>
      <w:r w:rsidR="005A3369" w:rsidRPr="00F412CE">
        <w:rPr>
          <w:rFonts w:ascii="Book Antiqua" w:hAnsi="Book Antiqua" w:cs="Times New Roman"/>
          <w:color w:val="000000" w:themeColor="text1"/>
          <w:sz w:val="24"/>
          <w:szCs w:val="24"/>
        </w:rPr>
        <w:t>al</w:t>
      </w:r>
      <w:r w:rsidRPr="00F412CE">
        <w:rPr>
          <w:rFonts w:ascii="Book Antiqua" w:hAnsi="Book Antiqua" w:cs="Times New Roman"/>
          <w:color w:val="000000" w:themeColor="text1"/>
          <w:sz w:val="24"/>
          <w:szCs w:val="24"/>
        </w:rPr>
        <w:t xml:space="preserve"> data, including age at surgery,</w:t>
      </w:r>
      <w:r w:rsidR="004E2F27" w:rsidRPr="00F412CE">
        <w:rPr>
          <w:rFonts w:ascii="Book Antiqua" w:hAnsi="Book Antiqua" w:cs="Times New Roman"/>
          <w:color w:val="000000" w:themeColor="text1"/>
          <w:sz w:val="24"/>
          <w:szCs w:val="24"/>
        </w:rPr>
        <w:t xml:space="preserve"> sex,</w:t>
      </w:r>
      <w:r w:rsidRPr="00F412CE">
        <w:rPr>
          <w:rFonts w:ascii="Book Antiqua" w:hAnsi="Book Antiqua" w:cs="Times New Roman"/>
          <w:color w:val="000000" w:themeColor="text1"/>
          <w:sz w:val="24"/>
          <w:szCs w:val="24"/>
        </w:rPr>
        <w:t xml:space="preserve"> location of </w:t>
      </w:r>
      <w:r w:rsidR="005A3369" w:rsidRPr="00F412CE">
        <w:rPr>
          <w:rFonts w:ascii="Book Antiqua" w:hAnsi="Book Antiqua" w:cs="Times New Roman"/>
          <w:color w:val="000000" w:themeColor="text1"/>
          <w:sz w:val="24"/>
          <w:szCs w:val="24"/>
        </w:rPr>
        <w:t xml:space="preserve">the </w:t>
      </w:r>
      <w:r w:rsidRPr="00F412CE">
        <w:rPr>
          <w:rFonts w:ascii="Book Antiqua" w:hAnsi="Book Antiqua" w:cs="Times New Roman"/>
          <w:color w:val="000000" w:themeColor="text1"/>
          <w:sz w:val="24"/>
          <w:szCs w:val="24"/>
        </w:rPr>
        <w:t>tumor, pathologic T (</w:t>
      </w:r>
      <w:proofErr w:type="spellStart"/>
      <w:r w:rsidRPr="00F412CE">
        <w:rPr>
          <w:rFonts w:ascii="Book Antiqua" w:hAnsi="Book Antiqua" w:cs="Times New Roman"/>
          <w:color w:val="000000" w:themeColor="text1"/>
          <w:sz w:val="24"/>
          <w:szCs w:val="24"/>
        </w:rPr>
        <w:t>pT</w:t>
      </w:r>
      <w:proofErr w:type="spellEnd"/>
      <w:r w:rsidRPr="00F412CE">
        <w:rPr>
          <w:rFonts w:ascii="Book Antiqua" w:hAnsi="Book Antiqua" w:cs="Times New Roman"/>
          <w:color w:val="000000" w:themeColor="text1"/>
          <w:sz w:val="24"/>
          <w:szCs w:val="24"/>
        </w:rPr>
        <w:t xml:space="preserve">) stage, </w:t>
      </w:r>
      <w:r w:rsidR="00BA2E76" w:rsidRPr="00F412CE">
        <w:rPr>
          <w:rFonts w:ascii="Book Antiqua" w:hAnsi="Book Antiqua" w:cs="Times New Roman"/>
          <w:color w:val="000000" w:themeColor="text1"/>
          <w:sz w:val="24"/>
          <w:szCs w:val="24"/>
        </w:rPr>
        <w:t xml:space="preserve">serum </w:t>
      </w:r>
      <w:r w:rsidR="004E2F27" w:rsidRPr="00F412CE">
        <w:rPr>
          <w:rFonts w:ascii="Book Antiqua" w:hAnsi="Book Antiqua" w:cs="Times New Roman"/>
          <w:color w:val="000000" w:themeColor="text1"/>
          <w:sz w:val="24"/>
          <w:szCs w:val="24"/>
        </w:rPr>
        <w:t>white blood cell (</w:t>
      </w:r>
      <w:r w:rsidR="00BA2E76" w:rsidRPr="00F412CE">
        <w:rPr>
          <w:rFonts w:ascii="Book Antiqua" w:hAnsi="Book Antiqua" w:cs="Times New Roman"/>
          <w:color w:val="000000" w:themeColor="text1"/>
          <w:sz w:val="24"/>
          <w:szCs w:val="24"/>
        </w:rPr>
        <w:t>WBC</w:t>
      </w:r>
      <w:r w:rsidR="004E2F27" w:rsidRPr="00F412CE">
        <w:rPr>
          <w:rFonts w:ascii="Book Antiqua" w:hAnsi="Book Antiqua" w:cs="Times New Roman"/>
          <w:color w:val="000000" w:themeColor="text1"/>
          <w:sz w:val="24"/>
          <w:szCs w:val="24"/>
        </w:rPr>
        <w:t>) count</w:t>
      </w:r>
      <w:r w:rsidR="00BA2E76" w:rsidRPr="00F412CE">
        <w:rPr>
          <w:rFonts w:ascii="Book Antiqua" w:hAnsi="Book Antiqua" w:cs="Times New Roman"/>
          <w:color w:val="000000" w:themeColor="text1"/>
          <w:sz w:val="24"/>
          <w:szCs w:val="24"/>
        </w:rPr>
        <w:t xml:space="preserve">, </w:t>
      </w:r>
      <w:r w:rsidR="00024EB4" w:rsidRPr="00F412CE">
        <w:rPr>
          <w:rFonts w:ascii="Book Antiqua" w:hAnsi="Book Antiqua"/>
          <w:color w:val="000000" w:themeColor="text1"/>
          <w:sz w:val="24"/>
          <w:szCs w:val="24"/>
        </w:rPr>
        <w:t xml:space="preserve">blood </w:t>
      </w:r>
      <w:r w:rsidRPr="00F412CE">
        <w:rPr>
          <w:rFonts w:ascii="Book Antiqua" w:hAnsi="Book Antiqua"/>
          <w:color w:val="000000" w:themeColor="text1"/>
          <w:sz w:val="24"/>
          <w:szCs w:val="24"/>
        </w:rPr>
        <w:t>hemoglobin</w:t>
      </w:r>
      <w:r w:rsidR="005A3369" w:rsidRPr="00F412CE">
        <w:rPr>
          <w:rFonts w:ascii="Book Antiqua" w:hAnsi="Book Antiqua"/>
          <w:color w:val="000000" w:themeColor="text1"/>
          <w:sz w:val="24"/>
          <w:szCs w:val="24"/>
        </w:rPr>
        <w:t xml:space="preserve"> and </w:t>
      </w:r>
      <w:r w:rsidR="00024EB4" w:rsidRPr="00F412CE">
        <w:rPr>
          <w:rFonts w:ascii="Book Antiqua" w:hAnsi="Book Antiqua"/>
          <w:color w:val="000000" w:themeColor="text1"/>
          <w:sz w:val="24"/>
          <w:szCs w:val="24"/>
        </w:rPr>
        <w:t xml:space="preserve">serum </w:t>
      </w:r>
      <w:r w:rsidR="005A3369" w:rsidRPr="00F412CE">
        <w:rPr>
          <w:rFonts w:ascii="Book Antiqua" w:hAnsi="Book Antiqua"/>
          <w:color w:val="000000" w:themeColor="text1"/>
          <w:sz w:val="24"/>
          <w:szCs w:val="24"/>
        </w:rPr>
        <w:t xml:space="preserve">albumin </w:t>
      </w:r>
      <w:r w:rsidR="004E2F27" w:rsidRPr="00F412CE">
        <w:rPr>
          <w:rFonts w:ascii="Book Antiqua" w:hAnsi="Book Antiqua"/>
          <w:color w:val="000000" w:themeColor="text1"/>
          <w:sz w:val="24"/>
          <w:szCs w:val="24"/>
        </w:rPr>
        <w:t>levels</w:t>
      </w:r>
      <w:r w:rsidRPr="00F412CE">
        <w:rPr>
          <w:rFonts w:ascii="Book Antiqua" w:hAnsi="Book Antiqua"/>
          <w:color w:val="000000" w:themeColor="text1"/>
          <w:sz w:val="24"/>
          <w:szCs w:val="24"/>
        </w:rPr>
        <w:t>, platelet</w:t>
      </w:r>
      <w:r w:rsidR="004E2F27" w:rsidRPr="00F412CE">
        <w:rPr>
          <w:rFonts w:ascii="Book Antiqua" w:hAnsi="Book Antiqua"/>
          <w:color w:val="000000" w:themeColor="text1"/>
          <w:sz w:val="24"/>
          <w:szCs w:val="24"/>
        </w:rPr>
        <w:t xml:space="preserve"> </w:t>
      </w:r>
      <w:r w:rsidR="004E2F27" w:rsidRPr="00F412CE">
        <w:rPr>
          <w:rFonts w:ascii="Book Antiqua" w:hAnsi="Book Antiqua" w:cs="Times New Roman"/>
          <w:color w:val="000000" w:themeColor="text1"/>
          <w:sz w:val="24"/>
          <w:szCs w:val="24"/>
        </w:rPr>
        <w:t>count</w:t>
      </w:r>
      <w:r w:rsidRPr="00F412CE">
        <w:rPr>
          <w:rFonts w:ascii="Book Antiqua" w:hAnsi="Book Antiqua"/>
          <w:color w:val="000000" w:themeColor="text1"/>
          <w:sz w:val="24"/>
          <w:szCs w:val="24"/>
        </w:rPr>
        <w:t xml:space="preserve">, </w:t>
      </w:r>
      <w:r w:rsidR="00BA2E76" w:rsidRPr="00F412CE">
        <w:rPr>
          <w:rFonts w:ascii="Book Antiqua" w:hAnsi="Book Antiqua"/>
          <w:color w:val="000000" w:themeColor="text1"/>
          <w:sz w:val="24"/>
          <w:szCs w:val="24"/>
        </w:rPr>
        <w:t>neutrophil</w:t>
      </w:r>
      <w:r w:rsidR="004E2F27" w:rsidRPr="00F412CE">
        <w:rPr>
          <w:rFonts w:ascii="Book Antiqua" w:hAnsi="Book Antiqua"/>
          <w:color w:val="000000" w:themeColor="text1"/>
          <w:sz w:val="24"/>
          <w:szCs w:val="24"/>
        </w:rPr>
        <w:t xml:space="preserve"> </w:t>
      </w:r>
      <w:r w:rsidR="004E2F27" w:rsidRPr="00F412CE">
        <w:rPr>
          <w:rFonts w:ascii="Book Antiqua" w:hAnsi="Book Antiqua" w:cs="Times New Roman"/>
          <w:color w:val="000000" w:themeColor="text1"/>
          <w:sz w:val="24"/>
          <w:szCs w:val="24"/>
        </w:rPr>
        <w:t>count</w:t>
      </w:r>
      <w:r w:rsidR="00BA2E76" w:rsidRPr="00F412CE">
        <w:rPr>
          <w:rFonts w:ascii="Book Antiqua" w:hAnsi="Book Antiqua"/>
          <w:color w:val="000000" w:themeColor="text1"/>
          <w:sz w:val="24"/>
          <w:szCs w:val="24"/>
        </w:rPr>
        <w:t>, lymphocyte</w:t>
      </w:r>
      <w:r w:rsidR="004E2F27" w:rsidRPr="00F412CE">
        <w:rPr>
          <w:rFonts w:ascii="Book Antiqua" w:hAnsi="Book Antiqua"/>
          <w:color w:val="000000" w:themeColor="text1"/>
          <w:sz w:val="24"/>
          <w:szCs w:val="24"/>
        </w:rPr>
        <w:t xml:space="preserve"> </w:t>
      </w:r>
      <w:r w:rsidR="004E2F27" w:rsidRPr="00F412CE">
        <w:rPr>
          <w:rFonts w:ascii="Book Antiqua" w:hAnsi="Book Antiqua" w:cs="Times New Roman"/>
          <w:color w:val="000000" w:themeColor="text1"/>
          <w:sz w:val="24"/>
          <w:szCs w:val="24"/>
        </w:rPr>
        <w:t>count</w:t>
      </w:r>
      <w:r w:rsidR="00BA2E76" w:rsidRPr="00F412CE">
        <w:rPr>
          <w:rFonts w:ascii="Book Antiqua" w:hAnsi="Book Antiqua"/>
          <w:color w:val="000000" w:themeColor="text1"/>
          <w:sz w:val="24"/>
          <w:szCs w:val="24"/>
        </w:rPr>
        <w:t xml:space="preserve">, platelet to lymphocyte ratio (PLR), </w:t>
      </w:r>
      <w:r w:rsidRPr="00F412CE">
        <w:rPr>
          <w:rFonts w:ascii="Book Antiqua" w:hAnsi="Book Antiqua"/>
          <w:color w:val="000000" w:themeColor="text1"/>
          <w:sz w:val="24"/>
          <w:szCs w:val="24"/>
        </w:rPr>
        <w:t xml:space="preserve">neutrophil to lymphocyte ratio (NLR), </w:t>
      </w:r>
      <w:r w:rsidR="00546AE5" w:rsidRPr="00F412CE">
        <w:rPr>
          <w:rFonts w:ascii="Book Antiqua" w:hAnsi="Book Antiqua" w:cs="Times New Roman"/>
          <w:color w:val="000000" w:themeColor="text1"/>
          <w:sz w:val="24"/>
          <w:szCs w:val="24"/>
        </w:rPr>
        <w:t>pre</w:t>
      </w:r>
      <w:r w:rsidR="00BA2E76" w:rsidRPr="00F412CE">
        <w:rPr>
          <w:rFonts w:ascii="Book Antiqua" w:hAnsi="Book Antiqua" w:cs="Times New Roman"/>
          <w:color w:val="000000" w:themeColor="text1"/>
          <w:sz w:val="24"/>
          <w:szCs w:val="24"/>
        </w:rPr>
        <w:t xml:space="preserve">operative carcinoembryonic antigen (CEA), </w:t>
      </w:r>
      <w:r w:rsidR="005A3369" w:rsidRPr="00F412CE">
        <w:rPr>
          <w:rFonts w:ascii="Book Antiqua" w:hAnsi="Book Antiqua" w:cs="Times New Roman"/>
          <w:color w:val="000000" w:themeColor="text1"/>
          <w:sz w:val="24"/>
          <w:szCs w:val="24"/>
        </w:rPr>
        <w:t xml:space="preserve">and </w:t>
      </w:r>
      <w:r w:rsidR="00736F5F" w:rsidRPr="00F412CE">
        <w:rPr>
          <w:rFonts w:ascii="Book Antiqua" w:hAnsi="Book Antiqua"/>
          <w:color w:val="000000" w:themeColor="text1"/>
          <w:sz w:val="24"/>
          <w:szCs w:val="24"/>
        </w:rPr>
        <w:t>c</w:t>
      </w:r>
      <w:r w:rsidR="0009147C" w:rsidRPr="00F412CE">
        <w:rPr>
          <w:rFonts w:ascii="Book Antiqua" w:hAnsi="Book Antiqua"/>
          <w:color w:val="000000" w:themeColor="text1"/>
          <w:sz w:val="24"/>
          <w:szCs w:val="24"/>
        </w:rPr>
        <w:t>arbohydrate antigen (CA)</w:t>
      </w:r>
      <w:r w:rsidR="00BA2E76" w:rsidRPr="00F412CE">
        <w:rPr>
          <w:rFonts w:ascii="Book Antiqua" w:hAnsi="Book Antiqua"/>
          <w:color w:val="000000" w:themeColor="text1"/>
          <w:sz w:val="24"/>
          <w:szCs w:val="24"/>
        </w:rPr>
        <w:t xml:space="preserve"> 19-9 </w:t>
      </w:r>
      <w:r w:rsidRPr="00F412CE">
        <w:rPr>
          <w:rFonts w:ascii="Book Antiqua" w:hAnsi="Book Antiqua" w:cs="Times New Roman"/>
          <w:color w:val="000000" w:themeColor="text1"/>
          <w:sz w:val="24"/>
          <w:szCs w:val="24"/>
        </w:rPr>
        <w:t xml:space="preserve">were retrieved from the patients’ medical records. The </w:t>
      </w:r>
      <w:proofErr w:type="spellStart"/>
      <w:r w:rsidRPr="00F412CE">
        <w:rPr>
          <w:rFonts w:ascii="Book Antiqua" w:hAnsi="Book Antiqua" w:cs="Times New Roman"/>
          <w:color w:val="000000" w:themeColor="text1"/>
          <w:sz w:val="24"/>
          <w:szCs w:val="24"/>
        </w:rPr>
        <w:t>pT</w:t>
      </w:r>
      <w:proofErr w:type="spellEnd"/>
      <w:r w:rsidRPr="00F412CE">
        <w:rPr>
          <w:rFonts w:ascii="Book Antiqua" w:hAnsi="Book Antiqua" w:cs="Times New Roman"/>
          <w:color w:val="000000" w:themeColor="text1"/>
          <w:sz w:val="24"/>
          <w:szCs w:val="24"/>
        </w:rPr>
        <w:t xml:space="preserve"> </w:t>
      </w:r>
      <w:r w:rsidR="00BA2E76" w:rsidRPr="00F412CE">
        <w:rPr>
          <w:rFonts w:ascii="Book Antiqua" w:hAnsi="Book Antiqua" w:cs="Times New Roman"/>
          <w:color w:val="000000" w:themeColor="text1"/>
          <w:sz w:val="24"/>
          <w:szCs w:val="24"/>
        </w:rPr>
        <w:t>stage</w:t>
      </w:r>
      <w:r w:rsidRPr="00F412CE">
        <w:rPr>
          <w:rFonts w:ascii="Book Antiqua" w:hAnsi="Book Antiqua" w:cs="Times New Roman"/>
          <w:color w:val="000000" w:themeColor="text1"/>
          <w:sz w:val="24"/>
          <w:szCs w:val="24"/>
        </w:rPr>
        <w:t xml:space="preserve"> </w:t>
      </w:r>
      <w:r w:rsidR="00BA2E76" w:rsidRPr="00F412CE">
        <w:rPr>
          <w:rFonts w:ascii="Book Antiqua" w:hAnsi="Book Antiqua" w:cs="Times New Roman"/>
          <w:color w:val="000000" w:themeColor="text1"/>
          <w:sz w:val="24"/>
          <w:szCs w:val="24"/>
        </w:rPr>
        <w:t>was</w:t>
      </w:r>
      <w:r w:rsidRPr="00F412CE">
        <w:rPr>
          <w:rFonts w:ascii="Book Antiqua" w:hAnsi="Book Antiqua" w:cs="Times New Roman"/>
          <w:color w:val="000000" w:themeColor="text1"/>
          <w:sz w:val="24"/>
          <w:szCs w:val="24"/>
        </w:rPr>
        <w:t xml:space="preserve"> classified according to the 8th edition of the American Joint Committee on Cancer (AJCC) tumor-node-metastasis (TNM) staging system. </w:t>
      </w:r>
    </w:p>
    <w:p w14:paraId="1ED8CB5A" w14:textId="77777777" w:rsidR="00F04153" w:rsidRPr="00F412CE" w:rsidRDefault="00F04153" w:rsidP="000B1ED7">
      <w:pPr>
        <w:widowControl/>
        <w:wordWrap/>
        <w:autoSpaceDE/>
        <w:adjustRightInd w:val="0"/>
        <w:snapToGrid w:val="0"/>
        <w:spacing w:after="0" w:line="360" w:lineRule="auto"/>
        <w:ind w:firstLine="800"/>
        <w:rPr>
          <w:rFonts w:ascii="Book Antiqua" w:eastAsia="等线" w:hAnsi="Book Antiqua" w:cs="Times New Roman"/>
          <w:color w:val="000000" w:themeColor="text1"/>
          <w:sz w:val="24"/>
          <w:szCs w:val="24"/>
          <w:lang w:eastAsia="zh-CN"/>
        </w:rPr>
      </w:pPr>
    </w:p>
    <w:p w14:paraId="7E4AB6D8" w14:textId="5DD3674E" w:rsidR="00DE700D" w:rsidRPr="00F412CE" w:rsidRDefault="00DE700D"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F-18 FDG PET/CT</w:t>
      </w:r>
      <w:r w:rsidR="00F04153" w:rsidRPr="00F412CE">
        <w:rPr>
          <w:rFonts w:ascii="Book Antiqua" w:hAnsi="Book Antiqua" w:cs="Times New Roman"/>
          <w:b/>
          <w:i/>
          <w:color w:val="000000" w:themeColor="text1"/>
          <w:sz w:val="24"/>
          <w:szCs w:val="24"/>
        </w:rPr>
        <w:t xml:space="preserve"> </w:t>
      </w:r>
      <w:proofErr w:type="gramStart"/>
      <w:r w:rsidR="00F04153" w:rsidRPr="00F412CE">
        <w:rPr>
          <w:rFonts w:ascii="Book Antiqua" w:hAnsi="Book Antiqua" w:cs="Times New Roman"/>
          <w:b/>
          <w:i/>
          <w:color w:val="000000" w:themeColor="text1"/>
          <w:sz w:val="24"/>
          <w:szCs w:val="24"/>
        </w:rPr>
        <w:t>scan</w:t>
      </w:r>
      <w:proofErr w:type="gramEnd"/>
      <w:r w:rsidR="00F04153" w:rsidRPr="00F412CE">
        <w:rPr>
          <w:rFonts w:ascii="Book Antiqua" w:hAnsi="Book Antiqua" w:cs="Times New Roman"/>
          <w:b/>
          <w:i/>
          <w:color w:val="000000" w:themeColor="text1"/>
          <w:sz w:val="24"/>
          <w:szCs w:val="24"/>
        </w:rPr>
        <w:t xml:space="preserve"> and image ana</w:t>
      </w:r>
      <w:r w:rsidRPr="00F412CE">
        <w:rPr>
          <w:rFonts w:ascii="Book Antiqua" w:hAnsi="Book Antiqua" w:cs="Times New Roman"/>
          <w:b/>
          <w:i/>
          <w:color w:val="000000" w:themeColor="text1"/>
          <w:sz w:val="24"/>
          <w:szCs w:val="24"/>
        </w:rPr>
        <w:t>lysis</w:t>
      </w:r>
      <w:r w:rsidR="00707B96" w:rsidRPr="00F412CE">
        <w:rPr>
          <w:rFonts w:ascii="Book Antiqua" w:hAnsi="Book Antiqua" w:cs="Times New Roman"/>
          <w:b/>
          <w:i/>
          <w:color w:val="000000" w:themeColor="text1"/>
          <w:sz w:val="24"/>
          <w:szCs w:val="24"/>
        </w:rPr>
        <w:t xml:space="preserve"> </w:t>
      </w:r>
    </w:p>
    <w:p w14:paraId="1355787A" w14:textId="0DB79420" w:rsidR="00E32400" w:rsidRPr="00F412CE" w:rsidRDefault="00707B96"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All the patients fasted for at least 6 h before F-18 FDG injection, and the blood glucose level was managed to be lower than </w:t>
      </w:r>
      <w:r w:rsidR="004E2F27" w:rsidRPr="00F412CE">
        <w:rPr>
          <w:rFonts w:ascii="Book Antiqua" w:hAnsi="Book Antiqua" w:cs="Times New Roman"/>
          <w:color w:val="000000" w:themeColor="text1"/>
          <w:sz w:val="24"/>
          <w:szCs w:val="24"/>
        </w:rPr>
        <w:t>150 mg/</w:t>
      </w:r>
      <w:proofErr w:type="spellStart"/>
      <w:r w:rsidR="004E2F27" w:rsidRPr="00F412CE">
        <w:rPr>
          <w:rFonts w:ascii="Book Antiqua" w:hAnsi="Book Antiqua" w:cs="Times New Roman"/>
          <w:color w:val="000000" w:themeColor="text1"/>
          <w:sz w:val="24"/>
          <w:szCs w:val="24"/>
        </w:rPr>
        <w:t>dL</w:t>
      </w:r>
      <w:proofErr w:type="spellEnd"/>
      <w:r w:rsidRPr="00F412CE">
        <w:rPr>
          <w:rFonts w:ascii="Book Antiqua" w:hAnsi="Book Antiqua" w:cs="Times New Roman"/>
          <w:color w:val="000000" w:themeColor="text1"/>
          <w:sz w:val="24"/>
          <w:szCs w:val="24"/>
        </w:rPr>
        <w:t xml:space="preserve">. The PET/CT scan was performed 60 min after F-18 FDG was administered. PET/CT scans were </w:t>
      </w:r>
      <w:r w:rsidR="00E32400" w:rsidRPr="00F412CE">
        <w:rPr>
          <w:rFonts w:ascii="Book Antiqua" w:hAnsi="Book Antiqua" w:cs="Times New Roman"/>
          <w:color w:val="000000" w:themeColor="text1"/>
          <w:sz w:val="24"/>
          <w:szCs w:val="24"/>
        </w:rPr>
        <w:t xml:space="preserve">performed </w:t>
      </w:r>
      <w:r w:rsidRPr="00F412CE">
        <w:rPr>
          <w:rFonts w:ascii="Book Antiqua" w:hAnsi="Book Antiqua" w:cs="Times New Roman"/>
          <w:color w:val="000000" w:themeColor="text1"/>
          <w:sz w:val="24"/>
          <w:szCs w:val="24"/>
        </w:rPr>
        <w:t>using a Discovery STE PET/CT scanner (GE Healthcare, Milwaukee, WI, U</w:t>
      </w:r>
      <w:r w:rsidR="00622124" w:rsidRPr="00F412CE">
        <w:rPr>
          <w:rFonts w:ascii="Book Antiqua" w:eastAsia="等线" w:hAnsi="Book Antiqua" w:cs="Times New Roman"/>
          <w:color w:val="000000" w:themeColor="text1"/>
          <w:sz w:val="24"/>
          <w:szCs w:val="24"/>
          <w:lang w:eastAsia="zh-CN"/>
        </w:rPr>
        <w:t>nited States</w:t>
      </w:r>
      <w:r w:rsidRPr="00F412CE">
        <w:rPr>
          <w:rFonts w:ascii="Book Antiqua" w:hAnsi="Book Antiqua" w:cs="Times New Roman"/>
          <w:color w:val="000000" w:themeColor="text1"/>
          <w:sz w:val="24"/>
          <w:szCs w:val="24"/>
        </w:rPr>
        <w:t xml:space="preserve">). First, a low-dose CT scan (peak voltage of 120 </w:t>
      </w:r>
      <w:proofErr w:type="spellStart"/>
      <w:r w:rsidR="00E32400" w:rsidRPr="00F412CE">
        <w:rPr>
          <w:rFonts w:ascii="Book Antiqua" w:hAnsi="Book Antiqua" w:cs="Times New Roman"/>
          <w:color w:val="000000" w:themeColor="text1"/>
          <w:sz w:val="24"/>
          <w:szCs w:val="24"/>
        </w:rPr>
        <w:t>kVp</w:t>
      </w:r>
      <w:proofErr w:type="spellEnd"/>
      <w:r w:rsidRPr="00F412CE">
        <w:rPr>
          <w:rFonts w:ascii="Book Antiqua" w:hAnsi="Book Antiqua" w:cs="Times New Roman"/>
          <w:color w:val="000000" w:themeColor="text1"/>
          <w:sz w:val="24"/>
          <w:szCs w:val="24"/>
        </w:rPr>
        <w:t xml:space="preserve">, automated tube current ranging from 60 to 150 mA, and slice thickness of 3.75 mm) </w:t>
      </w:r>
      <w:r w:rsidR="00E32400" w:rsidRPr="00F412CE">
        <w:rPr>
          <w:rFonts w:ascii="Book Antiqua" w:hAnsi="Book Antiqua" w:cs="Times New Roman"/>
          <w:color w:val="000000" w:themeColor="text1"/>
          <w:sz w:val="24"/>
          <w:szCs w:val="24"/>
        </w:rPr>
        <w:t xml:space="preserve">for attenuation correction </w:t>
      </w:r>
      <w:r w:rsidRPr="00F412CE">
        <w:rPr>
          <w:rFonts w:ascii="Book Antiqua" w:hAnsi="Book Antiqua" w:cs="Times New Roman"/>
          <w:color w:val="000000" w:themeColor="text1"/>
          <w:sz w:val="24"/>
          <w:szCs w:val="24"/>
        </w:rPr>
        <w:t xml:space="preserve">without contrast enhancement was acquired. </w:t>
      </w:r>
      <w:r w:rsidR="00A47A30" w:rsidRPr="00F412CE">
        <w:rPr>
          <w:rFonts w:ascii="Book Antiqua" w:hAnsi="Book Antiqua" w:cs="Times New Roman"/>
          <w:color w:val="000000" w:themeColor="text1"/>
          <w:sz w:val="24"/>
          <w:szCs w:val="24"/>
        </w:rPr>
        <w:t>After</w:t>
      </w:r>
      <w:r w:rsidR="00E32400" w:rsidRPr="00F412CE">
        <w:rPr>
          <w:rFonts w:ascii="Book Antiqua" w:hAnsi="Book Antiqua" w:cs="Times New Roman"/>
          <w:color w:val="000000" w:themeColor="text1"/>
          <w:sz w:val="24"/>
          <w:szCs w:val="24"/>
        </w:rPr>
        <w:t xml:space="preserve"> CT scan, </w:t>
      </w:r>
      <w:r w:rsidRPr="00F412CE">
        <w:rPr>
          <w:rFonts w:ascii="Book Antiqua" w:hAnsi="Book Antiqua" w:cs="Times New Roman"/>
          <w:color w:val="000000" w:themeColor="text1"/>
          <w:sz w:val="24"/>
          <w:szCs w:val="24"/>
        </w:rPr>
        <w:t xml:space="preserve">PET scan was performed </w:t>
      </w:r>
      <w:r w:rsidR="00A47A30" w:rsidRPr="00F412CE">
        <w:rPr>
          <w:rFonts w:ascii="Book Antiqua" w:hAnsi="Book Antiqua" w:cs="Times New Roman"/>
          <w:color w:val="000000" w:themeColor="text1"/>
          <w:sz w:val="24"/>
          <w:szCs w:val="24"/>
        </w:rPr>
        <w:t xml:space="preserve">immediately </w:t>
      </w:r>
      <w:r w:rsidRPr="00F412CE">
        <w:rPr>
          <w:rFonts w:ascii="Book Antiqua" w:hAnsi="Book Antiqua" w:cs="Times New Roman"/>
          <w:color w:val="000000" w:themeColor="text1"/>
          <w:sz w:val="24"/>
          <w:szCs w:val="24"/>
        </w:rPr>
        <w:t xml:space="preserve">with an acquisition time of 3 </w:t>
      </w:r>
      <w:r w:rsidR="00E32400" w:rsidRPr="00F412CE">
        <w:rPr>
          <w:rFonts w:ascii="Book Antiqua" w:hAnsi="Book Antiqua" w:cs="Times New Roman"/>
          <w:color w:val="000000" w:themeColor="text1"/>
          <w:sz w:val="24"/>
          <w:szCs w:val="24"/>
        </w:rPr>
        <w:t xml:space="preserve">min </w:t>
      </w:r>
      <w:r w:rsidRPr="00F412CE">
        <w:rPr>
          <w:rFonts w:ascii="Book Antiqua" w:hAnsi="Book Antiqua" w:cs="Times New Roman"/>
          <w:color w:val="000000" w:themeColor="text1"/>
          <w:sz w:val="24"/>
          <w:szCs w:val="24"/>
        </w:rPr>
        <w:t xml:space="preserve">per bed position in </w:t>
      </w:r>
      <w:r w:rsidR="00E32400" w:rsidRPr="00F412CE">
        <w:rPr>
          <w:rFonts w:ascii="Book Antiqua" w:hAnsi="Book Antiqua" w:cs="Times New Roman"/>
          <w:color w:val="000000" w:themeColor="text1"/>
          <w:sz w:val="24"/>
          <w:szCs w:val="24"/>
        </w:rPr>
        <w:t>3D</w:t>
      </w:r>
      <w:r w:rsidRPr="00F412CE">
        <w:rPr>
          <w:rFonts w:ascii="Book Antiqua" w:hAnsi="Book Antiqua" w:cs="Times New Roman"/>
          <w:color w:val="000000" w:themeColor="text1"/>
          <w:sz w:val="24"/>
          <w:szCs w:val="24"/>
        </w:rPr>
        <w:t xml:space="preserve"> mode. The PET images were reconstructed </w:t>
      </w:r>
      <w:r w:rsidR="00E32400" w:rsidRPr="00F412CE">
        <w:rPr>
          <w:rFonts w:ascii="Book Antiqua" w:hAnsi="Book Antiqua" w:cs="Times New Roman"/>
          <w:color w:val="000000" w:themeColor="text1"/>
          <w:sz w:val="24"/>
          <w:szCs w:val="24"/>
        </w:rPr>
        <w:t>using an ordered-subset expectation maximum iterative reconstruction algorithm.</w:t>
      </w:r>
    </w:p>
    <w:p w14:paraId="50FBAB79" w14:textId="5EE0131F" w:rsidR="00C25A9C" w:rsidRPr="00F412CE" w:rsidRDefault="00726A72" w:rsidP="000B1ED7">
      <w:pPr>
        <w:widowControl/>
        <w:wordWrap/>
        <w:autoSpaceDE/>
        <w:adjustRightInd w:val="0"/>
        <w:snapToGrid w:val="0"/>
        <w:spacing w:after="0" w:line="360" w:lineRule="auto"/>
        <w:ind w:firstLine="800"/>
        <w:rPr>
          <w:rFonts w:ascii="Book Antiqua" w:eastAsia="等线" w:hAnsi="Book Antiqua" w:cs="Times New Roman"/>
          <w:color w:val="000000" w:themeColor="text1"/>
          <w:sz w:val="24"/>
          <w:szCs w:val="24"/>
          <w:lang w:eastAsia="zh-CN"/>
        </w:rPr>
      </w:pPr>
      <w:r w:rsidRPr="00F412CE">
        <w:rPr>
          <w:rFonts w:ascii="Book Antiqua" w:hAnsi="Book Antiqua" w:cs="Times New Roman"/>
          <w:color w:val="000000" w:themeColor="text1"/>
          <w:sz w:val="24"/>
          <w:szCs w:val="24"/>
        </w:rPr>
        <w:t xml:space="preserve">All the </w:t>
      </w:r>
      <w:r w:rsidR="004B37DA" w:rsidRPr="00F412CE">
        <w:rPr>
          <w:rFonts w:ascii="Book Antiqua" w:hAnsi="Book Antiqua" w:cs="Times New Roman"/>
          <w:color w:val="000000" w:themeColor="text1"/>
          <w:sz w:val="24"/>
          <w:szCs w:val="24"/>
        </w:rPr>
        <w:t>F-</w:t>
      </w:r>
      <w:r w:rsidRPr="00F412CE">
        <w:rPr>
          <w:rFonts w:ascii="Book Antiqua" w:hAnsi="Book Antiqua" w:cs="Times New Roman"/>
          <w:color w:val="000000" w:themeColor="text1"/>
          <w:sz w:val="24"/>
          <w:szCs w:val="24"/>
        </w:rPr>
        <w:t xml:space="preserve">18 </w:t>
      </w:r>
      <w:r w:rsidR="004B37DA" w:rsidRPr="00F412CE">
        <w:rPr>
          <w:rFonts w:ascii="Book Antiqua" w:hAnsi="Book Antiqua" w:cs="Times New Roman"/>
          <w:color w:val="000000" w:themeColor="text1"/>
          <w:sz w:val="24"/>
          <w:szCs w:val="24"/>
        </w:rPr>
        <w:t>FDG PET/CT images were retrospectively interpreted on an Advantage Workstation 4.3 (GE Healthcare</w:t>
      </w:r>
      <w:proofErr w:type="gramStart"/>
      <w:r w:rsidR="004B37DA" w:rsidRPr="00F412CE">
        <w:rPr>
          <w:rFonts w:ascii="Book Antiqua" w:hAnsi="Book Antiqua" w:cs="Times New Roman"/>
          <w:color w:val="000000" w:themeColor="text1"/>
          <w:sz w:val="24"/>
          <w:szCs w:val="24"/>
        </w:rPr>
        <w:t>)</w:t>
      </w:r>
      <w:r w:rsidR="00AD41C1" w:rsidRPr="00F412CE">
        <w:rPr>
          <w:rFonts w:ascii="Book Antiqua" w:hAnsi="Book Antiqua" w:cs="Times New Roman"/>
          <w:color w:val="000000" w:themeColor="text1"/>
          <w:sz w:val="24"/>
          <w:szCs w:val="24"/>
        </w:rPr>
        <w:t>,</w:t>
      </w:r>
      <w:proofErr w:type="gramEnd"/>
      <w:r w:rsidR="004B37DA" w:rsidRPr="00F412CE">
        <w:rPr>
          <w:rFonts w:ascii="Book Antiqua" w:hAnsi="Book Antiqua"/>
          <w:color w:val="000000" w:themeColor="text1"/>
          <w:sz w:val="24"/>
          <w:szCs w:val="24"/>
        </w:rPr>
        <w:t xml:space="preserve"> </w:t>
      </w:r>
      <w:r w:rsidR="004B37DA" w:rsidRPr="00F412CE">
        <w:rPr>
          <w:rFonts w:ascii="Book Antiqua" w:hAnsi="Book Antiqua" w:cs="Times New Roman"/>
          <w:color w:val="000000" w:themeColor="text1"/>
          <w:sz w:val="24"/>
          <w:szCs w:val="24"/>
        </w:rPr>
        <w:t xml:space="preserve">blinded to the </w:t>
      </w:r>
      <w:r w:rsidRPr="00F412CE">
        <w:rPr>
          <w:rFonts w:ascii="Book Antiqua" w:hAnsi="Book Antiqua" w:cs="Times New Roman"/>
          <w:color w:val="000000" w:themeColor="text1"/>
          <w:sz w:val="24"/>
          <w:szCs w:val="24"/>
        </w:rPr>
        <w:t xml:space="preserve">status of </w:t>
      </w:r>
      <w:r w:rsidR="004B37DA" w:rsidRPr="00F412CE">
        <w:rPr>
          <w:rFonts w:ascii="Book Antiqua" w:hAnsi="Book Antiqua" w:cs="Times New Roman"/>
          <w:color w:val="000000" w:themeColor="text1"/>
          <w:sz w:val="24"/>
          <w:szCs w:val="24"/>
        </w:rPr>
        <w:t>LN metastasis.</w:t>
      </w:r>
      <w:r w:rsidRPr="00F412CE">
        <w:rPr>
          <w:rFonts w:ascii="Book Antiqua" w:hAnsi="Book Antiqua" w:cs="Times New Roman"/>
          <w:color w:val="000000" w:themeColor="text1"/>
          <w:sz w:val="24"/>
          <w:szCs w:val="24"/>
        </w:rPr>
        <w:t xml:space="preserve"> First, all F-18 FDG PET/CT images were visually assessed and classified as positive or negative with respect to F-18 FDG uptake </w:t>
      </w:r>
      <w:r w:rsidR="00A47A30" w:rsidRPr="00F412CE">
        <w:rPr>
          <w:rFonts w:ascii="Book Antiqua" w:hAnsi="Book Antiqua" w:cs="Times New Roman"/>
          <w:color w:val="000000" w:themeColor="text1"/>
          <w:sz w:val="24"/>
          <w:szCs w:val="24"/>
        </w:rPr>
        <w:t>by</w:t>
      </w:r>
      <w:r w:rsidRPr="00F412CE">
        <w:rPr>
          <w:rFonts w:ascii="Book Antiqua" w:hAnsi="Book Antiqua" w:cs="Times New Roman"/>
          <w:color w:val="000000" w:themeColor="text1"/>
          <w:sz w:val="24"/>
          <w:szCs w:val="24"/>
        </w:rPr>
        <w:t xml:space="preserve"> </w:t>
      </w:r>
      <w:r w:rsidR="00AD41C1" w:rsidRPr="00F412CE">
        <w:rPr>
          <w:rFonts w:ascii="Book Antiqua" w:hAnsi="Book Antiqua" w:cs="Times New Roman"/>
          <w:color w:val="000000" w:themeColor="text1"/>
          <w:sz w:val="24"/>
          <w:szCs w:val="24"/>
        </w:rPr>
        <w:t xml:space="preserve">the </w:t>
      </w:r>
      <w:r w:rsidRPr="00F412CE">
        <w:rPr>
          <w:rFonts w:ascii="Book Antiqua" w:hAnsi="Book Antiqua" w:cs="Times New Roman"/>
          <w:color w:val="000000" w:themeColor="text1"/>
          <w:sz w:val="24"/>
          <w:szCs w:val="24"/>
        </w:rPr>
        <w:t xml:space="preserve">primary tumor or LN. </w:t>
      </w:r>
      <w:r w:rsidR="00AD41C1" w:rsidRPr="00F412CE">
        <w:rPr>
          <w:rFonts w:ascii="Book Antiqua" w:hAnsi="Book Antiqua" w:cs="Times New Roman"/>
          <w:color w:val="000000" w:themeColor="text1"/>
          <w:sz w:val="24"/>
          <w:szCs w:val="24"/>
        </w:rPr>
        <w:t>A p</w:t>
      </w:r>
      <w:r w:rsidRPr="00F412CE">
        <w:rPr>
          <w:rFonts w:ascii="Book Antiqua" w:hAnsi="Book Antiqua" w:cs="Times New Roman"/>
          <w:color w:val="000000" w:themeColor="text1"/>
          <w:sz w:val="24"/>
          <w:szCs w:val="24"/>
        </w:rPr>
        <w:t xml:space="preserve">ositive uptake was defined as abnormally increased F-18 FDG uptake that exceeded the physiologic uptake by the surrounding stomach wall and corresponding cancer lesions on esophagogastroduodenoscopy. Consequently, </w:t>
      </w:r>
      <w:r w:rsidR="00AD41C1" w:rsidRPr="00F412CE">
        <w:rPr>
          <w:rFonts w:ascii="Book Antiqua" w:hAnsi="Book Antiqua" w:cs="Times New Roman"/>
          <w:color w:val="000000" w:themeColor="text1"/>
          <w:sz w:val="24"/>
          <w:szCs w:val="24"/>
        </w:rPr>
        <w:t xml:space="preserve">the </w:t>
      </w:r>
      <w:r w:rsidR="00502789" w:rsidRPr="00F412CE">
        <w:rPr>
          <w:rFonts w:ascii="Book Antiqua" w:hAnsi="Book Antiqua" w:cs="Times New Roman"/>
          <w:color w:val="000000" w:themeColor="text1"/>
          <w:sz w:val="24"/>
          <w:szCs w:val="24"/>
        </w:rPr>
        <w:t>maximum standardized uptake value (</w:t>
      </w:r>
      <w:proofErr w:type="spellStart"/>
      <w:r w:rsidR="00502789" w:rsidRPr="00F412CE">
        <w:rPr>
          <w:rFonts w:ascii="Book Antiqua" w:hAnsi="Book Antiqua" w:cs="Times New Roman"/>
          <w:color w:val="000000" w:themeColor="text1"/>
          <w:sz w:val="24"/>
          <w:szCs w:val="24"/>
        </w:rPr>
        <w:t>SUVmax</w:t>
      </w:r>
      <w:proofErr w:type="spellEnd"/>
      <w:r w:rsidR="00502789" w:rsidRPr="00F412CE">
        <w:rPr>
          <w:rFonts w:ascii="Book Antiqua" w:hAnsi="Book Antiqua" w:cs="Times New Roman"/>
          <w:color w:val="000000" w:themeColor="text1"/>
          <w:sz w:val="24"/>
          <w:szCs w:val="24"/>
        </w:rPr>
        <w:t>) of the primary tumor (</w:t>
      </w:r>
      <w:proofErr w:type="spellStart"/>
      <w:r w:rsidR="00502789" w:rsidRPr="00F412CE">
        <w:rPr>
          <w:rFonts w:ascii="Book Antiqua" w:hAnsi="Book Antiqua" w:cs="Times New Roman"/>
          <w:color w:val="000000" w:themeColor="text1"/>
          <w:sz w:val="24"/>
          <w:szCs w:val="24"/>
        </w:rPr>
        <w:t>T_SUVmax</w:t>
      </w:r>
      <w:proofErr w:type="spellEnd"/>
      <w:r w:rsidR="00502789"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 xml:space="preserve">was obtained only in positive F-18 FDG uptake lesions. In case of LNs, </w:t>
      </w:r>
      <w:proofErr w:type="spellStart"/>
      <w:r w:rsidR="00502789" w:rsidRPr="00F412CE">
        <w:rPr>
          <w:rFonts w:ascii="Book Antiqua" w:hAnsi="Book Antiqua" w:cs="Times New Roman"/>
          <w:color w:val="000000" w:themeColor="text1"/>
          <w:sz w:val="24"/>
          <w:szCs w:val="24"/>
        </w:rPr>
        <w:t>SUVmax</w:t>
      </w:r>
      <w:proofErr w:type="spellEnd"/>
      <w:r w:rsidR="00502789" w:rsidRPr="00F412CE">
        <w:rPr>
          <w:rFonts w:ascii="Book Antiqua" w:hAnsi="Book Antiqua" w:cs="Times New Roman"/>
          <w:color w:val="000000" w:themeColor="text1"/>
          <w:sz w:val="24"/>
          <w:szCs w:val="24"/>
        </w:rPr>
        <w:t xml:space="preserve"> of LN (</w:t>
      </w:r>
      <w:proofErr w:type="spellStart"/>
      <w:r w:rsidR="00502789" w:rsidRPr="00F412CE">
        <w:rPr>
          <w:rFonts w:ascii="Book Antiqua" w:hAnsi="Book Antiqua" w:cs="Times New Roman"/>
          <w:color w:val="000000" w:themeColor="text1"/>
          <w:sz w:val="24"/>
          <w:szCs w:val="24"/>
        </w:rPr>
        <w:t>N_SUVmax</w:t>
      </w:r>
      <w:proofErr w:type="spellEnd"/>
      <w:r w:rsidR="00502789"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 xml:space="preserve">was acquired in the highest focal F-18 FDG avid LN on PET image regardless of size on CT. </w:t>
      </w:r>
      <w:r w:rsidR="00502789" w:rsidRPr="00F412CE">
        <w:rPr>
          <w:rFonts w:ascii="Book Antiqua" w:hAnsi="Book Antiqua" w:cs="Times New Roman"/>
          <w:color w:val="000000" w:themeColor="text1"/>
          <w:sz w:val="24"/>
          <w:szCs w:val="24"/>
        </w:rPr>
        <w:t xml:space="preserve">A spherical volume of interest </w:t>
      </w:r>
      <w:r w:rsidRPr="00F412CE">
        <w:rPr>
          <w:rFonts w:ascii="Book Antiqua" w:hAnsi="Book Antiqua" w:cs="Times New Roman"/>
          <w:color w:val="000000" w:themeColor="text1"/>
          <w:sz w:val="24"/>
          <w:szCs w:val="24"/>
        </w:rPr>
        <w:t>w</w:t>
      </w:r>
      <w:r w:rsidR="00D80E45" w:rsidRPr="00F412CE">
        <w:rPr>
          <w:rFonts w:ascii="Book Antiqua" w:hAnsi="Book Antiqua" w:cs="Times New Roman"/>
          <w:color w:val="000000" w:themeColor="text1"/>
          <w:sz w:val="24"/>
          <w:szCs w:val="24"/>
        </w:rPr>
        <w:t>as</w:t>
      </w:r>
      <w:r w:rsidRPr="00F412CE">
        <w:rPr>
          <w:rFonts w:ascii="Book Antiqua" w:hAnsi="Book Antiqua" w:cs="Times New Roman"/>
          <w:color w:val="000000" w:themeColor="text1"/>
          <w:sz w:val="24"/>
          <w:szCs w:val="24"/>
        </w:rPr>
        <w:t xml:space="preserve"> manually drawn over the maximum F-18 FDG uptake lesions on the attenuation-corrected </w:t>
      </w:r>
      <w:proofErr w:type="spellStart"/>
      <w:r w:rsidRPr="00F412CE">
        <w:rPr>
          <w:rFonts w:ascii="Book Antiqua" w:hAnsi="Book Antiqua" w:cs="Times New Roman"/>
          <w:color w:val="000000" w:themeColor="text1"/>
          <w:sz w:val="24"/>
          <w:szCs w:val="24"/>
        </w:rPr>
        <w:t>transaxial</w:t>
      </w:r>
      <w:proofErr w:type="spellEnd"/>
      <w:r w:rsidRPr="00F412CE">
        <w:rPr>
          <w:rFonts w:ascii="Book Antiqua" w:hAnsi="Book Antiqua" w:cs="Times New Roman"/>
          <w:color w:val="000000" w:themeColor="text1"/>
          <w:sz w:val="24"/>
          <w:szCs w:val="24"/>
        </w:rPr>
        <w:t xml:space="preserve"> F-18 FDG PET images</w:t>
      </w:r>
      <w:r w:rsidR="00502789" w:rsidRPr="00F412CE">
        <w:rPr>
          <w:rFonts w:ascii="Book Antiqua" w:hAnsi="Book Antiqua" w:cs="Times New Roman"/>
          <w:color w:val="000000" w:themeColor="text1"/>
          <w:sz w:val="24"/>
          <w:szCs w:val="24"/>
        </w:rPr>
        <w:t xml:space="preserve"> for semi</w:t>
      </w:r>
      <w:r w:rsidR="00AD41C1" w:rsidRPr="00F412CE">
        <w:rPr>
          <w:rFonts w:ascii="Book Antiqua" w:hAnsi="Book Antiqua" w:cs="Times New Roman"/>
          <w:color w:val="000000" w:themeColor="text1"/>
          <w:sz w:val="24"/>
          <w:szCs w:val="24"/>
        </w:rPr>
        <w:t>-</w:t>
      </w:r>
      <w:r w:rsidR="00502789" w:rsidRPr="00F412CE">
        <w:rPr>
          <w:rFonts w:ascii="Book Antiqua" w:hAnsi="Book Antiqua" w:cs="Times New Roman"/>
          <w:color w:val="000000" w:themeColor="text1"/>
          <w:sz w:val="24"/>
          <w:szCs w:val="24"/>
        </w:rPr>
        <w:t>quantitative analysis</w:t>
      </w:r>
      <w:r w:rsidRPr="00F412CE">
        <w:rPr>
          <w:rFonts w:ascii="Book Antiqua" w:hAnsi="Book Antiqua" w:cs="Times New Roman"/>
          <w:color w:val="000000" w:themeColor="text1"/>
          <w:sz w:val="24"/>
          <w:szCs w:val="24"/>
        </w:rPr>
        <w:t>.</w:t>
      </w:r>
      <w:r w:rsidR="000B66F9" w:rsidRPr="00F412CE">
        <w:rPr>
          <w:rFonts w:ascii="Book Antiqua" w:hAnsi="Book Antiqua" w:cs="Times New Roman"/>
          <w:color w:val="000000" w:themeColor="text1"/>
          <w:sz w:val="24"/>
          <w:szCs w:val="24"/>
        </w:rPr>
        <w:t xml:space="preserve"> </w:t>
      </w:r>
      <w:r w:rsidR="00C25A9C" w:rsidRPr="00F412CE">
        <w:rPr>
          <w:rFonts w:ascii="Book Antiqua" w:hAnsi="Book Antiqua" w:cs="Times New Roman"/>
          <w:color w:val="000000" w:themeColor="text1"/>
          <w:sz w:val="24"/>
          <w:szCs w:val="24"/>
        </w:rPr>
        <w:t xml:space="preserve">The </w:t>
      </w:r>
      <w:proofErr w:type="spellStart"/>
      <w:r w:rsidR="00C25A9C" w:rsidRPr="00F412CE">
        <w:rPr>
          <w:rFonts w:ascii="Book Antiqua" w:hAnsi="Book Antiqua" w:cs="Times New Roman"/>
          <w:color w:val="000000" w:themeColor="text1"/>
          <w:sz w:val="24"/>
          <w:szCs w:val="24"/>
        </w:rPr>
        <w:t>SUVmax</w:t>
      </w:r>
      <w:proofErr w:type="spellEnd"/>
      <w:r w:rsidR="00C25A9C" w:rsidRPr="00F412CE">
        <w:rPr>
          <w:rFonts w:ascii="Book Antiqua" w:hAnsi="Book Antiqua" w:cs="Times New Roman"/>
          <w:color w:val="000000" w:themeColor="text1"/>
          <w:sz w:val="24"/>
          <w:szCs w:val="24"/>
        </w:rPr>
        <w:t xml:space="preserve"> was calculated using the following formula: </w:t>
      </w:r>
      <w:proofErr w:type="spellStart"/>
      <w:r w:rsidR="00C25A9C" w:rsidRPr="00F412CE">
        <w:rPr>
          <w:rFonts w:ascii="Book Antiqua" w:hAnsi="Book Antiqua" w:cs="Times New Roman"/>
          <w:color w:val="000000" w:themeColor="text1"/>
          <w:sz w:val="24"/>
          <w:szCs w:val="24"/>
        </w:rPr>
        <w:t>SUVmax</w:t>
      </w:r>
      <w:proofErr w:type="spellEnd"/>
      <w:r w:rsidR="00C25A9C" w:rsidRPr="00F412CE">
        <w:rPr>
          <w:rFonts w:ascii="Book Antiqua" w:hAnsi="Book Antiqua" w:cs="Times New Roman"/>
          <w:color w:val="000000" w:themeColor="text1"/>
          <w:sz w:val="24"/>
          <w:szCs w:val="24"/>
        </w:rPr>
        <w:t xml:space="preserve"> = maximum activity in the region of interest (</w:t>
      </w:r>
      <w:proofErr w:type="spellStart"/>
      <w:r w:rsidR="00C25A9C" w:rsidRPr="00F412CE">
        <w:rPr>
          <w:rFonts w:ascii="Book Antiqua" w:hAnsi="Book Antiqua" w:cs="Times New Roman"/>
          <w:color w:val="000000" w:themeColor="text1"/>
          <w:sz w:val="24"/>
          <w:szCs w:val="24"/>
        </w:rPr>
        <w:t>MBq</w:t>
      </w:r>
      <w:proofErr w:type="spellEnd"/>
      <w:r w:rsidR="00C25A9C" w:rsidRPr="00F412CE">
        <w:rPr>
          <w:rFonts w:ascii="Book Antiqua" w:hAnsi="Book Antiqua" w:cs="Times New Roman"/>
          <w:color w:val="000000" w:themeColor="text1"/>
          <w:sz w:val="24"/>
          <w:szCs w:val="24"/>
        </w:rPr>
        <w:t>/g)/ [injected dose (</w:t>
      </w:r>
      <w:proofErr w:type="spellStart"/>
      <w:r w:rsidR="00C25A9C" w:rsidRPr="00F412CE">
        <w:rPr>
          <w:rFonts w:ascii="Book Antiqua" w:hAnsi="Book Antiqua" w:cs="Times New Roman"/>
          <w:color w:val="000000" w:themeColor="text1"/>
          <w:sz w:val="24"/>
          <w:szCs w:val="24"/>
        </w:rPr>
        <w:t>MBq</w:t>
      </w:r>
      <w:proofErr w:type="spellEnd"/>
      <w:r w:rsidR="00C25A9C" w:rsidRPr="00F412CE">
        <w:rPr>
          <w:rFonts w:ascii="Book Antiqua" w:hAnsi="Book Antiqua" w:cs="Times New Roman"/>
          <w:color w:val="000000" w:themeColor="text1"/>
          <w:sz w:val="24"/>
          <w:szCs w:val="24"/>
        </w:rPr>
        <w:t>)/body weight (g)].</w:t>
      </w:r>
    </w:p>
    <w:p w14:paraId="2C42F8D6" w14:textId="77777777" w:rsidR="00140861" w:rsidRPr="00F412CE" w:rsidRDefault="00140861" w:rsidP="000B1ED7">
      <w:pPr>
        <w:widowControl/>
        <w:wordWrap/>
        <w:autoSpaceDE/>
        <w:adjustRightInd w:val="0"/>
        <w:snapToGrid w:val="0"/>
        <w:spacing w:after="0" w:line="360" w:lineRule="auto"/>
        <w:ind w:firstLine="800"/>
        <w:rPr>
          <w:rFonts w:ascii="Book Antiqua" w:eastAsia="等线" w:hAnsi="Book Antiqua" w:cs="Times New Roman"/>
          <w:color w:val="000000" w:themeColor="text1"/>
          <w:sz w:val="24"/>
          <w:szCs w:val="24"/>
          <w:lang w:eastAsia="zh-CN"/>
        </w:rPr>
      </w:pPr>
    </w:p>
    <w:p w14:paraId="61EE21EA" w14:textId="5CA34827" w:rsidR="00DE700D" w:rsidRPr="00F412CE" w:rsidRDefault="00140861"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Statistical analysis</w:t>
      </w:r>
    </w:p>
    <w:p w14:paraId="47B0A550" w14:textId="38D172AA" w:rsidR="0053543E" w:rsidRPr="00F412CE" w:rsidRDefault="00C25A9C"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Numeric data </w:t>
      </w:r>
      <w:r w:rsidR="00D80E45" w:rsidRPr="00F412CE">
        <w:rPr>
          <w:rFonts w:ascii="Book Antiqua" w:hAnsi="Book Antiqua" w:cs="Times New Roman"/>
          <w:color w:val="000000" w:themeColor="text1"/>
          <w:sz w:val="24"/>
          <w:szCs w:val="24"/>
        </w:rPr>
        <w:t>we</w:t>
      </w:r>
      <w:r w:rsidRPr="00F412CE">
        <w:rPr>
          <w:rFonts w:ascii="Book Antiqua" w:hAnsi="Book Antiqua" w:cs="Times New Roman"/>
          <w:color w:val="000000" w:themeColor="text1"/>
          <w:sz w:val="24"/>
          <w:szCs w:val="24"/>
        </w:rPr>
        <w:t xml:space="preserve">re expressed as the mean ± </w:t>
      </w:r>
      <w:r w:rsidRPr="00F412CE">
        <w:rPr>
          <w:rFonts w:ascii="Book Antiqua" w:hAnsi="Book Antiqua" w:cs="Times New Roman"/>
          <w:caps/>
          <w:color w:val="000000" w:themeColor="text1"/>
          <w:sz w:val="24"/>
          <w:szCs w:val="24"/>
        </w:rPr>
        <w:t>s</w:t>
      </w:r>
      <w:r w:rsidR="00140861" w:rsidRPr="00F412CE">
        <w:rPr>
          <w:rFonts w:ascii="Book Antiqua" w:eastAsia="等线" w:hAnsi="Book Antiqua" w:cs="Times New Roman"/>
          <w:caps/>
          <w:color w:val="000000" w:themeColor="text1"/>
          <w:sz w:val="24"/>
          <w:szCs w:val="24"/>
          <w:lang w:eastAsia="zh-CN"/>
        </w:rPr>
        <w:t>d</w:t>
      </w:r>
      <w:r w:rsidRPr="00F412CE">
        <w:rPr>
          <w:rFonts w:ascii="Book Antiqua" w:hAnsi="Book Antiqua" w:cs="Times New Roman"/>
          <w:color w:val="000000" w:themeColor="text1"/>
          <w:sz w:val="24"/>
          <w:szCs w:val="24"/>
        </w:rPr>
        <w:t xml:space="preserve">. </w:t>
      </w:r>
      <w:r w:rsidR="007E7B98" w:rsidRPr="00F412CE">
        <w:rPr>
          <w:rFonts w:ascii="Book Antiqua" w:hAnsi="Book Antiqua" w:cs="Times New Roman"/>
          <w:color w:val="000000" w:themeColor="text1"/>
          <w:sz w:val="24"/>
          <w:szCs w:val="24"/>
        </w:rPr>
        <w:t>F</w:t>
      </w:r>
      <w:r w:rsidRPr="00F412CE">
        <w:rPr>
          <w:rFonts w:ascii="Book Antiqua" w:hAnsi="Book Antiqua" w:cs="Times New Roman"/>
          <w:color w:val="000000" w:themeColor="text1"/>
          <w:sz w:val="24"/>
          <w:szCs w:val="24"/>
        </w:rPr>
        <w:t>irst</w:t>
      </w:r>
      <w:r w:rsidR="007E7B98" w:rsidRPr="00F412CE">
        <w:rPr>
          <w:rFonts w:ascii="Book Antiqua" w:hAnsi="Book Antiqua" w:cs="Times New Roman"/>
          <w:color w:val="000000" w:themeColor="text1"/>
          <w:sz w:val="24"/>
          <w:szCs w:val="24"/>
        </w:rPr>
        <w:t>,</w:t>
      </w:r>
      <w:r w:rsidRPr="00F412CE">
        <w:rPr>
          <w:rFonts w:ascii="Book Antiqua" w:hAnsi="Book Antiqua" w:cs="Times New Roman"/>
          <w:color w:val="000000" w:themeColor="text1"/>
          <w:sz w:val="24"/>
          <w:szCs w:val="24"/>
        </w:rPr>
        <w:t xml:space="preserve"> </w:t>
      </w:r>
      <w:r w:rsidR="007E7B98" w:rsidRPr="00F412CE">
        <w:rPr>
          <w:rFonts w:ascii="Book Antiqua" w:hAnsi="Book Antiqua" w:cs="Times New Roman"/>
          <w:color w:val="000000" w:themeColor="text1"/>
          <w:sz w:val="24"/>
          <w:szCs w:val="24"/>
        </w:rPr>
        <w:t xml:space="preserve">all the factors </w:t>
      </w:r>
      <w:r w:rsidR="00D80E45" w:rsidRPr="00F412CE">
        <w:rPr>
          <w:rFonts w:ascii="Book Antiqua" w:hAnsi="Book Antiqua" w:cs="Times New Roman"/>
          <w:color w:val="000000" w:themeColor="text1"/>
          <w:sz w:val="24"/>
          <w:szCs w:val="24"/>
        </w:rPr>
        <w:t xml:space="preserve">that were significantly </w:t>
      </w:r>
      <w:r w:rsidR="007E7B98" w:rsidRPr="00F412CE">
        <w:rPr>
          <w:rFonts w:ascii="Book Antiqua" w:hAnsi="Book Antiqua" w:cs="Times New Roman"/>
          <w:color w:val="000000" w:themeColor="text1"/>
          <w:sz w:val="24"/>
          <w:szCs w:val="24"/>
        </w:rPr>
        <w:t>associated</w:t>
      </w:r>
      <w:r w:rsidR="00D80E45" w:rsidRPr="00F412CE">
        <w:rPr>
          <w:rFonts w:ascii="Book Antiqua" w:hAnsi="Book Antiqua" w:cs="Times New Roman"/>
          <w:color w:val="000000" w:themeColor="text1"/>
          <w:sz w:val="24"/>
          <w:szCs w:val="24"/>
        </w:rPr>
        <w:t xml:space="preserve"> (</w:t>
      </w:r>
      <w:r w:rsidR="007C21A2" w:rsidRPr="00F412CE">
        <w:rPr>
          <w:rFonts w:ascii="Book Antiqua" w:hAnsi="Book Antiqua" w:cs="Times New Roman"/>
          <w:i/>
          <w:color w:val="000000" w:themeColor="text1"/>
          <w:sz w:val="24"/>
          <w:szCs w:val="24"/>
        </w:rPr>
        <w:t>P</w:t>
      </w:r>
      <w:r w:rsidR="00F328A7" w:rsidRPr="00F412CE">
        <w:rPr>
          <w:rFonts w:ascii="Book Antiqua" w:hAnsi="Book Antiqua" w:cs="Times New Roman"/>
          <w:color w:val="000000" w:themeColor="text1"/>
          <w:sz w:val="24"/>
          <w:szCs w:val="24"/>
        </w:rPr>
        <w:t xml:space="preserve"> </w:t>
      </w:r>
      <w:r w:rsidR="00B06D06" w:rsidRPr="00F412CE">
        <w:rPr>
          <w:rFonts w:ascii="Book Antiqua" w:hAnsi="Book Antiqua" w:cs="Times New Roman"/>
          <w:color w:val="000000" w:themeColor="text1"/>
          <w:sz w:val="24"/>
          <w:szCs w:val="24"/>
        </w:rPr>
        <w:t>&lt;</w:t>
      </w:r>
      <w:r w:rsidR="00D80E45" w:rsidRPr="00F412CE">
        <w:rPr>
          <w:rFonts w:ascii="Book Antiqua" w:hAnsi="Book Antiqua" w:cs="Times New Roman"/>
          <w:color w:val="000000" w:themeColor="text1"/>
          <w:sz w:val="24"/>
          <w:szCs w:val="24"/>
        </w:rPr>
        <w:t xml:space="preserve"> 0.05)</w:t>
      </w:r>
      <w:r w:rsidR="007E7B98" w:rsidRPr="00F412CE">
        <w:rPr>
          <w:rFonts w:ascii="Book Antiqua" w:hAnsi="Book Antiqua" w:cs="Times New Roman"/>
          <w:color w:val="000000" w:themeColor="text1"/>
          <w:sz w:val="24"/>
          <w:szCs w:val="24"/>
        </w:rPr>
        <w:t xml:space="preserve"> with LN metastasis were </w:t>
      </w:r>
      <w:r w:rsidR="00D80E45" w:rsidRPr="00F412CE">
        <w:rPr>
          <w:rFonts w:ascii="Book Antiqua" w:hAnsi="Book Antiqua" w:cs="Times New Roman"/>
          <w:color w:val="000000" w:themeColor="text1"/>
          <w:sz w:val="24"/>
          <w:szCs w:val="24"/>
        </w:rPr>
        <w:t xml:space="preserve">identified </w:t>
      </w:r>
      <w:r w:rsidRPr="00F412CE">
        <w:rPr>
          <w:rFonts w:ascii="Book Antiqua" w:hAnsi="Book Antiqua" w:cs="Times New Roman"/>
          <w:color w:val="000000" w:themeColor="text1"/>
          <w:sz w:val="24"/>
          <w:szCs w:val="24"/>
        </w:rPr>
        <w:t xml:space="preserve">in univariate analysis, and these significant factors were </w:t>
      </w:r>
      <w:r w:rsidR="00D80E45" w:rsidRPr="00F412CE">
        <w:rPr>
          <w:rFonts w:ascii="Book Antiqua" w:hAnsi="Book Antiqua" w:cs="Times New Roman"/>
          <w:color w:val="000000" w:themeColor="text1"/>
          <w:sz w:val="24"/>
          <w:szCs w:val="24"/>
        </w:rPr>
        <w:t xml:space="preserve">then </w:t>
      </w:r>
      <w:r w:rsidRPr="00F412CE">
        <w:rPr>
          <w:rFonts w:ascii="Book Antiqua" w:hAnsi="Book Antiqua" w:cs="Times New Roman"/>
          <w:color w:val="000000" w:themeColor="text1"/>
          <w:sz w:val="24"/>
          <w:szCs w:val="24"/>
        </w:rPr>
        <w:t>evaluated to determine the variables</w:t>
      </w:r>
      <w:r w:rsidR="004339FF" w:rsidRPr="00F412CE">
        <w:rPr>
          <w:rFonts w:ascii="Book Antiqua" w:hAnsi="Book Antiqua" w:cs="Times New Roman"/>
          <w:color w:val="000000" w:themeColor="text1"/>
          <w:sz w:val="24"/>
          <w:szCs w:val="24"/>
        </w:rPr>
        <w:t xml:space="preserve"> independently associated with </w:t>
      </w:r>
      <w:r w:rsidRPr="00F412CE">
        <w:rPr>
          <w:rFonts w:ascii="Book Antiqua" w:hAnsi="Book Antiqua" w:cs="Times New Roman"/>
          <w:color w:val="000000" w:themeColor="text1"/>
          <w:sz w:val="24"/>
          <w:szCs w:val="24"/>
        </w:rPr>
        <w:t xml:space="preserve">LN metastasis using multivariate logistic regression. </w:t>
      </w:r>
      <w:r w:rsidR="007E7B98" w:rsidRPr="00F412CE">
        <w:rPr>
          <w:rFonts w:ascii="Book Antiqua" w:hAnsi="Book Antiqua" w:cs="Times New Roman"/>
          <w:color w:val="000000" w:themeColor="text1"/>
          <w:sz w:val="24"/>
          <w:szCs w:val="24"/>
        </w:rPr>
        <w:t xml:space="preserve">Second, </w:t>
      </w:r>
      <w:r w:rsidR="008E28E4" w:rsidRPr="00F412CE">
        <w:rPr>
          <w:rFonts w:ascii="Book Antiqua" w:hAnsi="Book Antiqua" w:cs="Times New Roman"/>
          <w:color w:val="000000" w:themeColor="text1"/>
          <w:sz w:val="24"/>
          <w:szCs w:val="24"/>
        </w:rPr>
        <w:t xml:space="preserve">the LN metastasis prediction model was developed using the multivariate logistic analysis with a stepwise backward elimination method in the training cohort, and validated in the internal validation cohort. </w:t>
      </w:r>
      <w:r w:rsidR="00B06D06" w:rsidRPr="00F412CE">
        <w:rPr>
          <w:rFonts w:ascii="Book Antiqua" w:hAnsi="Book Antiqua" w:cs="Times New Roman"/>
          <w:color w:val="000000" w:themeColor="text1"/>
          <w:sz w:val="24"/>
          <w:szCs w:val="24"/>
        </w:rPr>
        <w:t xml:space="preserve">All variables with </w:t>
      </w:r>
      <w:r w:rsidR="00B06D06" w:rsidRPr="00F412CE">
        <w:rPr>
          <w:rFonts w:ascii="Book Antiqua" w:hAnsi="Book Antiqua" w:cs="Times New Roman"/>
          <w:i/>
          <w:color w:val="000000" w:themeColor="text1"/>
          <w:sz w:val="24"/>
          <w:szCs w:val="24"/>
        </w:rPr>
        <w:t>P</w:t>
      </w:r>
      <w:r w:rsidR="00B06D06" w:rsidRPr="00F412CE">
        <w:rPr>
          <w:rFonts w:ascii="Book Antiqua" w:hAnsi="Book Antiqua" w:cs="Times New Roman"/>
          <w:color w:val="000000" w:themeColor="text1"/>
          <w:sz w:val="24"/>
          <w:szCs w:val="24"/>
        </w:rPr>
        <w:t xml:space="preserve"> &lt; 0.05 in the univariate logistic analysis were selected for multivariate logistic analysis in the training cohort</w:t>
      </w:r>
      <w:r w:rsidR="008E28E4" w:rsidRPr="00F412CE">
        <w:rPr>
          <w:rFonts w:ascii="Book Antiqua" w:hAnsi="Book Antiqua" w:cs="Times New Roman"/>
          <w:color w:val="000000" w:themeColor="text1"/>
          <w:sz w:val="24"/>
          <w:szCs w:val="24"/>
        </w:rPr>
        <w:t xml:space="preserve">, and deleting the variable whose loss gives the most statistically insignificant deterioration of the prediction model fit. </w:t>
      </w:r>
      <w:r w:rsidR="00906DDD" w:rsidRPr="00F412CE">
        <w:rPr>
          <w:rFonts w:ascii="Book Antiqua" w:hAnsi="Book Antiqua" w:cs="Times New Roman"/>
          <w:color w:val="000000" w:themeColor="text1"/>
          <w:sz w:val="24"/>
          <w:szCs w:val="24"/>
        </w:rPr>
        <w:t>Lastly</w:t>
      </w:r>
      <w:r w:rsidR="007E7B98" w:rsidRPr="00F412CE">
        <w:rPr>
          <w:rFonts w:ascii="Book Antiqua" w:hAnsi="Book Antiqua" w:cs="Times New Roman"/>
          <w:color w:val="000000" w:themeColor="text1"/>
          <w:sz w:val="24"/>
          <w:szCs w:val="24"/>
        </w:rPr>
        <w:t xml:space="preserve">, </w:t>
      </w:r>
      <w:r w:rsidR="00D80E45" w:rsidRPr="00F412CE">
        <w:rPr>
          <w:rFonts w:ascii="Book Antiqua" w:hAnsi="Book Antiqua" w:cs="Times New Roman"/>
          <w:color w:val="000000" w:themeColor="text1"/>
          <w:sz w:val="24"/>
          <w:szCs w:val="24"/>
        </w:rPr>
        <w:t xml:space="preserve">we developed </w:t>
      </w:r>
      <w:r w:rsidR="007E7B98" w:rsidRPr="00F412CE">
        <w:rPr>
          <w:rFonts w:ascii="Book Antiqua" w:hAnsi="Book Antiqua" w:cs="Times New Roman"/>
          <w:color w:val="000000" w:themeColor="text1"/>
          <w:sz w:val="24"/>
          <w:szCs w:val="24"/>
        </w:rPr>
        <w:t xml:space="preserve">a nomogram </w:t>
      </w:r>
      <w:r w:rsidR="00D80E45" w:rsidRPr="00F412CE">
        <w:rPr>
          <w:rFonts w:ascii="Book Antiqua" w:hAnsi="Book Antiqua" w:cs="Times New Roman"/>
          <w:color w:val="000000" w:themeColor="text1"/>
          <w:sz w:val="24"/>
          <w:szCs w:val="24"/>
        </w:rPr>
        <w:t xml:space="preserve">as a graphical tool </w:t>
      </w:r>
      <w:r w:rsidR="007E7B98" w:rsidRPr="00F412CE">
        <w:rPr>
          <w:rFonts w:ascii="Book Antiqua" w:hAnsi="Book Antiqua" w:cs="Times New Roman"/>
          <w:color w:val="000000" w:themeColor="text1"/>
          <w:sz w:val="24"/>
          <w:szCs w:val="24"/>
        </w:rPr>
        <w:t xml:space="preserve">for </w:t>
      </w:r>
      <w:r w:rsidR="00061A23" w:rsidRPr="00F412CE">
        <w:rPr>
          <w:rFonts w:ascii="Book Antiqua" w:hAnsi="Book Antiqua" w:cs="Times New Roman"/>
          <w:color w:val="000000" w:themeColor="text1"/>
          <w:sz w:val="24"/>
          <w:szCs w:val="24"/>
        </w:rPr>
        <w:t>calculating the risk of LN metastasis in individual patient</w:t>
      </w:r>
      <w:r w:rsidR="00D80E45" w:rsidRPr="00F412CE">
        <w:rPr>
          <w:rFonts w:ascii="Book Antiqua" w:hAnsi="Book Antiqua" w:cs="Times New Roman"/>
          <w:color w:val="000000" w:themeColor="text1"/>
          <w:sz w:val="24"/>
          <w:szCs w:val="24"/>
        </w:rPr>
        <w:t>s</w:t>
      </w:r>
      <w:r w:rsidR="00061A23" w:rsidRPr="00F412CE">
        <w:rPr>
          <w:rFonts w:ascii="Book Antiqua" w:hAnsi="Book Antiqua" w:cs="Times New Roman"/>
          <w:color w:val="000000" w:themeColor="text1"/>
          <w:sz w:val="24"/>
          <w:szCs w:val="24"/>
        </w:rPr>
        <w:t xml:space="preserve">. </w:t>
      </w:r>
      <w:r w:rsidR="0053543E" w:rsidRPr="00F412CE">
        <w:rPr>
          <w:rFonts w:ascii="Book Antiqua" w:hAnsi="Book Antiqua" w:cs="Times New Roman"/>
          <w:color w:val="000000" w:themeColor="text1"/>
          <w:sz w:val="24"/>
          <w:szCs w:val="24"/>
        </w:rPr>
        <w:t xml:space="preserve">All statistical analyses were performed using R version 3.5.0 software (http://www.r-project.org, R Foundation for Statistical Computing, Vienna, Austria). A P &lt; 0.05 was considered statistically significant. </w:t>
      </w:r>
    </w:p>
    <w:p w14:paraId="69E57EA8" w14:textId="5CC68A33" w:rsidR="0075279D" w:rsidRPr="00F412CE" w:rsidRDefault="0075279D" w:rsidP="000B1ED7">
      <w:pPr>
        <w:widowControl/>
        <w:wordWrap/>
        <w:autoSpaceDE/>
        <w:adjustRightInd w:val="0"/>
        <w:snapToGrid w:val="0"/>
        <w:spacing w:after="0" w:line="360" w:lineRule="auto"/>
        <w:rPr>
          <w:rFonts w:ascii="Book Antiqua" w:hAnsi="Book Antiqua" w:cs="Times New Roman"/>
          <w:color w:val="000000" w:themeColor="text1"/>
          <w:sz w:val="24"/>
          <w:szCs w:val="24"/>
        </w:rPr>
      </w:pPr>
    </w:p>
    <w:p w14:paraId="2438E4D9" w14:textId="77777777" w:rsidR="00DE700D" w:rsidRPr="00F412CE" w:rsidRDefault="00DE700D" w:rsidP="000B1ED7">
      <w:pPr>
        <w:widowControl/>
        <w:wordWrap/>
        <w:autoSpaceDE/>
        <w:adjustRightInd w:val="0"/>
        <w:snapToGrid w:val="0"/>
        <w:spacing w:after="0" w:line="360" w:lineRule="auto"/>
        <w:rPr>
          <w:rFonts w:ascii="Book Antiqua" w:hAnsi="Book Antiqua" w:cs="Times New Roman"/>
          <w:b/>
          <w:color w:val="000000" w:themeColor="text1"/>
          <w:sz w:val="24"/>
          <w:szCs w:val="24"/>
          <w:u w:val="single"/>
        </w:rPr>
      </w:pPr>
      <w:r w:rsidRPr="00F412CE">
        <w:rPr>
          <w:rFonts w:ascii="Book Antiqua" w:hAnsi="Book Antiqua" w:cs="Times New Roman"/>
          <w:b/>
          <w:color w:val="000000" w:themeColor="text1"/>
          <w:sz w:val="24"/>
          <w:szCs w:val="24"/>
          <w:u w:val="single"/>
        </w:rPr>
        <w:t>RESULTS</w:t>
      </w:r>
    </w:p>
    <w:p w14:paraId="35B02F4D" w14:textId="77777777" w:rsidR="00DE700D" w:rsidRPr="00F412CE" w:rsidRDefault="00DE700D"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Patient characteristics</w:t>
      </w:r>
    </w:p>
    <w:p w14:paraId="431367FA" w14:textId="7DE49C2D" w:rsidR="00877D1D" w:rsidRPr="00F412CE" w:rsidRDefault="00797783" w:rsidP="000B1ED7">
      <w:pPr>
        <w:widowControl/>
        <w:wordWrap/>
        <w:autoSpaceDE/>
        <w:adjustRightInd w:val="0"/>
        <w:snapToGrid w:val="0"/>
        <w:spacing w:after="0" w:line="360" w:lineRule="auto"/>
        <w:rPr>
          <w:rFonts w:ascii="Book Antiqua" w:hAnsi="Book Antiqua"/>
          <w:color w:val="000000" w:themeColor="text1"/>
          <w:sz w:val="24"/>
          <w:szCs w:val="24"/>
          <w:vertAlign w:val="superscript"/>
        </w:rPr>
      </w:pPr>
      <w:r w:rsidRPr="00F412CE">
        <w:rPr>
          <w:rFonts w:ascii="Book Antiqua" w:hAnsi="Book Antiqua" w:cs="Times New Roman"/>
          <w:color w:val="000000" w:themeColor="text1"/>
          <w:sz w:val="24"/>
          <w:szCs w:val="24"/>
        </w:rPr>
        <w:t>The characteristics of the enrolled patients</w:t>
      </w:r>
      <w:r w:rsidR="000F7662"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and the association</w:t>
      </w:r>
      <w:r w:rsidR="00D80E45" w:rsidRPr="00F412CE">
        <w:rPr>
          <w:rFonts w:ascii="Book Antiqua" w:hAnsi="Book Antiqua" w:cs="Times New Roman"/>
          <w:color w:val="000000" w:themeColor="text1"/>
          <w:sz w:val="24"/>
          <w:szCs w:val="24"/>
        </w:rPr>
        <w:t>s of these characteristics</w:t>
      </w:r>
      <w:r w:rsidRPr="00F412CE">
        <w:rPr>
          <w:rFonts w:ascii="Book Antiqua" w:hAnsi="Book Antiqua" w:cs="Times New Roman"/>
          <w:color w:val="000000" w:themeColor="text1"/>
          <w:sz w:val="24"/>
          <w:szCs w:val="24"/>
        </w:rPr>
        <w:t xml:space="preserve"> with </w:t>
      </w:r>
      <w:r w:rsidR="004E2F27" w:rsidRPr="00F412CE">
        <w:rPr>
          <w:rFonts w:ascii="Book Antiqua" w:hAnsi="Book Antiqua" w:cs="Times New Roman"/>
          <w:color w:val="000000" w:themeColor="text1"/>
          <w:sz w:val="24"/>
          <w:szCs w:val="24"/>
        </w:rPr>
        <w:t>LN metastasis</w:t>
      </w:r>
      <w:r w:rsidRPr="00F412CE">
        <w:rPr>
          <w:rFonts w:ascii="Book Antiqua" w:hAnsi="Book Antiqua" w:cs="Times New Roman"/>
          <w:color w:val="000000" w:themeColor="text1"/>
          <w:sz w:val="24"/>
          <w:szCs w:val="24"/>
        </w:rPr>
        <w:t xml:space="preserve"> </w:t>
      </w:r>
      <w:r w:rsidR="000F7662" w:rsidRPr="00F412CE">
        <w:rPr>
          <w:rFonts w:ascii="Book Antiqua" w:hAnsi="Book Antiqua" w:cs="Times New Roman"/>
          <w:color w:val="000000" w:themeColor="text1"/>
          <w:sz w:val="24"/>
          <w:szCs w:val="24"/>
        </w:rPr>
        <w:t>in the training cohort (</w:t>
      </w:r>
      <w:r w:rsidR="000F7662" w:rsidRPr="00F412CE">
        <w:rPr>
          <w:rFonts w:ascii="Book Antiqua" w:hAnsi="Book Antiqua" w:cs="Times New Roman"/>
          <w:i/>
          <w:color w:val="000000" w:themeColor="text1"/>
          <w:sz w:val="24"/>
          <w:szCs w:val="24"/>
        </w:rPr>
        <w:t>n</w:t>
      </w:r>
      <w:r w:rsidR="000F7662" w:rsidRPr="00F412CE">
        <w:rPr>
          <w:rFonts w:ascii="Book Antiqua" w:hAnsi="Book Antiqua" w:cs="Times New Roman"/>
          <w:color w:val="000000" w:themeColor="text1"/>
          <w:sz w:val="24"/>
          <w:szCs w:val="24"/>
        </w:rPr>
        <w:t xml:space="preserve"> = 377) and internal validation cohort (n = 189) a</w:t>
      </w:r>
      <w:r w:rsidRPr="00F412CE">
        <w:rPr>
          <w:rFonts w:ascii="Book Antiqua" w:hAnsi="Book Antiqua" w:cs="Times New Roman"/>
          <w:color w:val="000000" w:themeColor="text1"/>
          <w:sz w:val="24"/>
          <w:szCs w:val="24"/>
        </w:rPr>
        <w:t xml:space="preserve">re summarized in Table 1. Of the 566 patients enrolled in the present study, 232 (41.0%) </w:t>
      </w:r>
      <w:r w:rsidR="00D80E45" w:rsidRPr="00F412CE">
        <w:rPr>
          <w:rFonts w:ascii="Book Antiqua" w:hAnsi="Book Antiqua" w:cs="Times New Roman"/>
          <w:color w:val="000000" w:themeColor="text1"/>
          <w:sz w:val="24"/>
          <w:szCs w:val="24"/>
        </w:rPr>
        <w:t xml:space="preserve">had </w:t>
      </w:r>
      <w:r w:rsidRPr="00F412CE">
        <w:rPr>
          <w:rFonts w:ascii="Book Antiqua" w:hAnsi="Book Antiqua" w:cs="Times New Roman"/>
          <w:color w:val="000000" w:themeColor="text1"/>
          <w:sz w:val="24"/>
          <w:szCs w:val="24"/>
        </w:rPr>
        <w:t xml:space="preserve">pathologically confirmed </w:t>
      </w:r>
      <w:r w:rsidR="004E2F27" w:rsidRPr="00F412CE">
        <w:rPr>
          <w:rFonts w:ascii="Book Antiqua" w:hAnsi="Book Antiqua" w:cs="Times New Roman"/>
          <w:color w:val="000000" w:themeColor="text1"/>
          <w:sz w:val="24"/>
          <w:szCs w:val="24"/>
        </w:rPr>
        <w:t>LN metastasis</w:t>
      </w:r>
      <w:r w:rsidRPr="00F412CE">
        <w:rPr>
          <w:rFonts w:ascii="Book Antiqua" w:hAnsi="Book Antiqua" w:cs="Times New Roman"/>
          <w:color w:val="000000" w:themeColor="text1"/>
          <w:sz w:val="24"/>
          <w:szCs w:val="24"/>
        </w:rPr>
        <w:t xml:space="preserve"> and 334 patients (59.0%) presented with no </w:t>
      </w:r>
      <w:r w:rsidR="004E2F27" w:rsidRPr="00F412CE">
        <w:rPr>
          <w:rFonts w:ascii="Book Antiqua" w:hAnsi="Book Antiqua" w:cs="Times New Roman"/>
          <w:color w:val="000000" w:themeColor="text1"/>
          <w:sz w:val="24"/>
          <w:szCs w:val="24"/>
        </w:rPr>
        <w:t>LN metastasis</w:t>
      </w:r>
      <w:r w:rsidRPr="00F412CE">
        <w:rPr>
          <w:rFonts w:ascii="Book Antiqua" w:hAnsi="Book Antiqua" w:cs="Times New Roman"/>
          <w:color w:val="000000" w:themeColor="text1"/>
          <w:sz w:val="24"/>
          <w:szCs w:val="24"/>
        </w:rPr>
        <w:t xml:space="preserve">. </w:t>
      </w:r>
      <w:r w:rsidR="00877D1D" w:rsidRPr="00F412CE">
        <w:rPr>
          <w:rFonts w:ascii="Book Antiqua" w:hAnsi="Book Antiqua"/>
          <w:color w:val="000000" w:themeColor="text1"/>
          <w:sz w:val="24"/>
          <w:szCs w:val="24"/>
        </w:rPr>
        <w:t>The sensitivity, specificity, and accuracy of F-18 FDG PET/CT for the diagnosis of LN metastasis in GC patients were 28.9%, 97.3%, and 69.3%</w:t>
      </w:r>
      <w:r w:rsidR="00877D1D" w:rsidRPr="00F412CE">
        <w:rPr>
          <w:rFonts w:ascii="Book Antiqua" w:hAnsi="Book Antiqua"/>
          <w:color w:val="000000" w:themeColor="text1"/>
          <w:kern w:val="0"/>
          <w:sz w:val="24"/>
          <w:szCs w:val="24"/>
        </w:rPr>
        <w:t xml:space="preserve">, respectively. </w:t>
      </w:r>
      <w:r w:rsidR="00E64A07" w:rsidRPr="00F412CE">
        <w:rPr>
          <w:rFonts w:ascii="Book Antiqua" w:hAnsi="Book Antiqua" w:cs="Times New Roman"/>
          <w:color w:val="000000" w:themeColor="text1"/>
          <w:sz w:val="24"/>
          <w:szCs w:val="24"/>
        </w:rPr>
        <w:t xml:space="preserve">Clinicopathological findings; tumor location, </w:t>
      </w:r>
      <w:proofErr w:type="spellStart"/>
      <w:r w:rsidR="00E64A07" w:rsidRPr="00F412CE">
        <w:rPr>
          <w:rFonts w:ascii="Book Antiqua" w:hAnsi="Book Antiqua" w:cs="Times New Roman"/>
          <w:color w:val="000000" w:themeColor="text1"/>
          <w:sz w:val="24"/>
          <w:szCs w:val="24"/>
        </w:rPr>
        <w:t>pT</w:t>
      </w:r>
      <w:proofErr w:type="spellEnd"/>
      <w:r w:rsidR="00954F93" w:rsidRPr="00F412CE">
        <w:rPr>
          <w:rFonts w:ascii="Book Antiqua" w:hAnsi="Book Antiqua" w:cs="Times New Roman"/>
          <w:color w:val="000000" w:themeColor="text1"/>
          <w:sz w:val="24"/>
          <w:szCs w:val="24"/>
        </w:rPr>
        <w:t xml:space="preserve"> stage</w:t>
      </w:r>
      <w:r w:rsidR="00E64A07" w:rsidRPr="00F412CE">
        <w:rPr>
          <w:rFonts w:ascii="Book Antiqua" w:hAnsi="Book Antiqua" w:cs="Times New Roman"/>
          <w:color w:val="000000" w:themeColor="text1"/>
          <w:sz w:val="24"/>
          <w:szCs w:val="24"/>
        </w:rPr>
        <w:t xml:space="preserve">, </w:t>
      </w:r>
      <w:r w:rsidR="00024EB4" w:rsidRPr="00F412CE">
        <w:rPr>
          <w:rFonts w:ascii="Book Antiqua" w:hAnsi="Book Antiqua" w:cs="Times New Roman"/>
          <w:color w:val="000000" w:themeColor="text1"/>
          <w:sz w:val="24"/>
          <w:szCs w:val="24"/>
        </w:rPr>
        <w:t xml:space="preserve">blood </w:t>
      </w:r>
      <w:r w:rsidR="00E64A07" w:rsidRPr="00F412CE">
        <w:rPr>
          <w:rFonts w:ascii="Book Antiqua" w:hAnsi="Book Antiqua"/>
          <w:color w:val="000000" w:themeColor="text1"/>
          <w:sz w:val="24"/>
          <w:szCs w:val="24"/>
        </w:rPr>
        <w:t>hemoglobin level</w:t>
      </w:r>
      <w:r w:rsidR="004E2F27" w:rsidRPr="00F412CE">
        <w:rPr>
          <w:rFonts w:ascii="Book Antiqua" w:hAnsi="Book Antiqua"/>
          <w:color w:val="000000" w:themeColor="text1"/>
          <w:sz w:val="24"/>
          <w:szCs w:val="24"/>
        </w:rPr>
        <w:t>s</w:t>
      </w:r>
      <w:r w:rsidR="00E64A07" w:rsidRPr="00F412CE">
        <w:rPr>
          <w:rFonts w:ascii="Book Antiqua" w:hAnsi="Book Antiqua"/>
          <w:color w:val="000000" w:themeColor="text1"/>
          <w:sz w:val="24"/>
          <w:szCs w:val="24"/>
        </w:rPr>
        <w:t>, platelet</w:t>
      </w:r>
      <w:r w:rsidR="004E2F27" w:rsidRPr="00F412CE">
        <w:rPr>
          <w:rFonts w:ascii="Book Antiqua" w:hAnsi="Book Antiqua"/>
          <w:color w:val="000000" w:themeColor="text1"/>
          <w:sz w:val="24"/>
          <w:szCs w:val="24"/>
        </w:rPr>
        <w:t xml:space="preserve"> count</w:t>
      </w:r>
      <w:r w:rsidR="00E64A07" w:rsidRPr="00F412CE">
        <w:rPr>
          <w:rFonts w:ascii="Book Antiqua" w:hAnsi="Book Antiqua"/>
          <w:color w:val="000000" w:themeColor="text1"/>
          <w:sz w:val="24"/>
          <w:szCs w:val="24"/>
        </w:rPr>
        <w:t>, lymphocyte</w:t>
      </w:r>
      <w:r w:rsidR="004E2F27" w:rsidRPr="00F412CE">
        <w:rPr>
          <w:rFonts w:ascii="Book Antiqua" w:hAnsi="Book Antiqua"/>
          <w:color w:val="000000" w:themeColor="text1"/>
          <w:sz w:val="24"/>
          <w:szCs w:val="24"/>
        </w:rPr>
        <w:t xml:space="preserve"> count</w:t>
      </w:r>
      <w:r w:rsidR="00E64A07" w:rsidRPr="00F412CE">
        <w:rPr>
          <w:rFonts w:ascii="Book Antiqua" w:hAnsi="Book Antiqua"/>
          <w:color w:val="000000" w:themeColor="text1"/>
          <w:sz w:val="24"/>
          <w:szCs w:val="24"/>
        </w:rPr>
        <w:t xml:space="preserve">, </w:t>
      </w:r>
      <w:r w:rsidR="004E2F27" w:rsidRPr="00F412CE">
        <w:rPr>
          <w:rFonts w:ascii="Book Antiqua" w:hAnsi="Book Antiqua"/>
          <w:color w:val="000000" w:themeColor="text1"/>
          <w:sz w:val="24"/>
          <w:szCs w:val="24"/>
        </w:rPr>
        <w:t xml:space="preserve">PLR, </w:t>
      </w:r>
      <w:r w:rsidR="00BA2E76" w:rsidRPr="00F412CE">
        <w:rPr>
          <w:rFonts w:ascii="Book Antiqua" w:hAnsi="Book Antiqua"/>
          <w:color w:val="000000" w:themeColor="text1"/>
          <w:sz w:val="24"/>
          <w:szCs w:val="24"/>
        </w:rPr>
        <w:t>NL</w:t>
      </w:r>
      <w:r w:rsidR="004E2F27" w:rsidRPr="00F412CE">
        <w:rPr>
          <w:rFonts w:ascii="Book Antiqua" w:hAnsi="Book Antiqua"/>
          <w:color w:val="000000" w:themeColor="text1"/>
          <w:sz w:val="24"/>
          <w:szCs w:val="24"/>
        </w:rPr>
        <w:t>R</w:t>
      </w:r>
      <w:r w:rsidR="00E64A07" w:rsidRPr="00F412CE">
        <w:rPr>
          <w:rFonts w:ascii="Book Antiqua" w:hAnsi="Book Antiqua"/>
          <w:color w:val="000000" w:themeColor="text1"/>
          <w:sz w:val="24"/>
          <w:szCs w:val="24"/>
        </w:rPr>
        <w:t xml:space="preserve">, </w:t>
      </w:r>
      <w:r w:rsidR="00BA2E76" w:rsidRPr="00F412CE">
        <w:rPr>
          <w:rFonts w:ascii="Book Antiqua" w:hAnsi="Book Antiqua"/>
          <w:color w:val="000000" w:themeColor="text1"/>
          <w:sz w:val="24"/>
          <w:szCs w:val="24"/>
        </w:rPr>
        <w:t xml:space="preserve">CA 19-9, </w:t>
      </w:r>
      <w:r w:rsidR="00024EB4" w:rsidRPr="00F412CE">
        <w:rPr>
          <w:rFonts w:ascii="Book Antiqua" w:hAnsi="Book Antiqua"/>
          <w:color w:val="000000" w:themeColor="text1"/>
          <w:sz w:val="24"/>
          <w:szCs w:val="24"/>
        </w:rPr>
        <w:t xml:space="preserve">serum </w:t>
      </w:r>
      <w:r w:rsidR="00E64A07" w:rsidRPr="00F412CE">
        <w:rPr>
          <w:rFonts w:ascii="Book Antiqua" w:hAnsi="Book Antiqua"/>
          <w:color w:val="000000" w:themeColor="text1"/>
          <w:sz w:val="24"/>
          <w:szCs w:val="24"/>
        </w:rPr>
        <w:t>albumin,</w:t>
      </w:r>
      <w:r w:rsidR="00A47A30" w:rsidRPr="00F412CE">
        <w:rPr>
          <w:rFonts w:ascii="Book Antiqua" w:hAnsi="Book Antiqua"/>
          <w:color w:val="000000" w:themeColor="text1"/>
          <w:sz w:val="24"/>
          <w:szCs w:val="24"/>
        </w:rPr>
        <w:t xml:space="preserve"> and metabolic parameters;</w:t>
      </w:r>
      <w:r w:rsidR="00E64A07" w:rsidRPr="00F412CE">
        <w:rPr>
          <w:rFonts w:ascii="Book Antiqua" w:hAnsi="Book Antiqua"/>
          <w:color w:val="000000" w:themeColor="text1"/>
          <w:sz w:val="24"/>
          <w:szCs w:val="24"/>
        </w:rPr>
        <w:t xml:space="preserve"> </w:t>
      </w:r>
      <w:proofErr w:type="spellStart"/>
      <w:r w:rsidRPr="00F412CE">
        <w:rPr>
          <w:rFonts w:ascii="Book Antiqua" w:hAnsi="Book Antiqua" w:cs="Times New Roman"/>
          <w:color w:val="000000" w:themeColor="text1"/>
          <w:sz w:val="24"/>
          <w:szCs w:val="24"/>
        </w:rPr>
        <w:t>T_SUVmax</w:t>
      </w:r>
      <w:proofErr w:type="spellEnd"/>
      <w:r w:rsidR="00BA2E76" w:rsidRPr="00F412CE">
        <w:rPr>
          <w:rFonts w:ascii="Book Antiqua" w:hAnsi="Book Antiqua" w:cs="Times New Roman"/>
          <w:color w:val="000000" w:themeColor="text1"/>
          <w:sz w:val="24"/>
          <w:szCs w:val="24"/>
        </w:rPr>
        <w:t>,</w:t>
      </w:r>
      <w:r w:rsidR="00E64A07" w:rsidRPr="00F412CE">
        <w:rPr>
          <w:rFonts w:ascii="Book Antiqua" w:hAnsi="Book Antiqua" w:cs="Times New Roman"/>
          <w:color w:val="000000" w:themeColor="text1"/>
          <w:sz w:val="24"/>
          <w:szCs w:val="24"/>
        </w:rPr>
        <w:t xml:space="preserve"> </w:t>
      </w:r>
      <w:r w:rsidR="00BA2E76" w:rsidRPr="00F412CE">
        <w:rPr>
          <w:rFonts w:ascii="Book Antiqua" w:hAnsi="Book Antiqua" w:cs="Times New Roman"/>
          <w:color w:val="000000" w:themeColor="text1"/>
          <w:sz w:val="24"/>
          <w:szCs w:val="24"/>
        </w:rPr>
        <w:t xml:space="preserve">and </w:t>
      </w:r>
      <w:proofErr w:type="spellStart"/>
      <w:r w:rsidR="00BA2E76" w:rsidRPr="00F412CE">
        <w:rPr>
          <w:rFonts w:ascii="Book Antiqua" w:hAnsi="Book Antiqua" w:cs="Times New Roman"/>
          <w:color w:val="000000" w:themeColor="text1"/>
          <w:sz w:val="24"/>
          <w:szCs w:val="24"/>
        </w:rPr>
        <w:t>N_SUVmax</w:t>
      </w:r>
      <w:proofErr w:type="spellEnd"/>
      <w:r w:rsidR="00BA2E76"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were significantly different between the two groups</w:t>
      </w:r>
      <w:r w:rsidR="00D80E45" w:rsidRPr="00F412CE">
        <w:rPr>
          <w:rFonts w:ascii="Book Antiqua" w:hAnsi="Book Antiqua" w:cs="Times New Roman"/>
          <w:color w:val="000000" w:themeColor="text1"/>
          <w:sz w:val="24"/>
          <w:szCs w:val="24"/>
        </w:rPr>
        <w:t xml:space="preserve"> (with or without LV metastasis)</w:t>
      </w:r>
      <w:r w:rsidRPr="00F412CE">
        <w:rPr>
          <w:rFonts w:ascii="Book Antiqua" w:hAnsi="Book Antiqua" w:cs="Times New Roman"/>
          <w:color w:val="000000" w:themeColor="text1"/>
          <w:sz w:val="24"/>
          <w:szCs w:val="24"/>
        </w:rPr>
        <w:t xml:space="preserve">; however, no significant differences were found with respect to </w:t>
      </w:r>
      <w:r w:rsidR="00E64A07" w:rsidRPr="00F412CE">
        <w:rPr>
          <w:rFonts w:ascii="Book Antiqua" w:hAnsi="Book Antiqua" w:cs="Times New Roman"/>
          <w:color w:val="000000" w:themeColor="text1"/>
          <w:sz w:val="24"/>
          <w:szCs w:val="24"/>
        </w:rPr>
        <w:t xml:space="preserve">age, </w:t>
      </w:r>
      <w:r w:rsidR="00A47A30" w:rsidRPr="00F412CE">
        <w:rPr>
          <w:rFonts w:ascii="Book Antiqua" w:hAnsi="Book Antiqua" w:cs="Times New Roman"/>
          <w:color w:val="000000" w:themeColor="text1"/>
          <w:sz w:val="24"/>
          <w:szCs w:val="24"/>
        </w:rPr>
        <w:t xml:space="preserve">sex, </w:t>
      </w:r>
      <w:r w:rsidR="00BA2E76" w:rsidRPr="00F412CE">
        <w:rPr>
          <w:rFonts w:ascii="Book Antiqua" w:hAnsi="Book Antiqua" w:cs="Times New Roman"/>
          <w:color w:val="000000" w:themeColor="text1"/>
          <w:sz w:val="24"/>
          <w:szCs w:val="24"/>
        </w:rPr>
        <w:t>WBC</w:t>
      </w:r>
      <w:r w:rsidR="004E2F27" w:rsidRPr="00F412CE">
        <w:rPr>
          <w:rFonts w:ascii="Book Antiqua" w:hAnsi="Book Antiqua" w:cs="Times New Roman"/>
          <w:color w:val="000000" w:themeColor="text1"/>
          <w:sz w:val="24"/>
          <w:szCs w:val="24"/>
        </w:rPr>
        <w:t xml:space="preserve"> </w:t>
      </w:r>
      <w:r w:rsidR="004E2F27" w:rsidRPr="00F412CE">
        <w:rPr>
          <w:rFonts w:ascii="Book Antiqua" w:hAnsi="Book Antiqua"/>
          <w:color w:val="000000" w:themeColor="text1"/>
          <w:sz w:val="24"/>
          <w:szCs w:val="24"/>
        </w:rPr>
        <w:t>count</w:t>
      </w:r>
      <w:r w:rsidR="00BA2E76" w:rsidRPr="00F412CE">
        <w:rPr>
          <w:rFonts w:ascii="Book Antiqua" w:hAnsi="Book Antiqua" w:cs="Times New Roman"/>
          <w:color w:val="000000" w:themeColor="text1"/>
          <w:sz w:val="24"/>
          <w:szCs w:val="24"/>
        </w:rPr>
        <w:t xml:space="preserve">, </w:t>
      </w:r>
      <w:r w:rsidR="00BA2E76" w:rsidRPr="00F412CE">
        <w:rPr>
          <w:rFonts w:ascii="Book Antiqua" w:hAnsi="Book Antiqua"/>
          <w:color w:val="000000" w:themeColor="text1"/>
          <w:sz w:val="24"/>
          <w:szCs w:val="24"/>
        </w:rPr>
        <w:t>neutrophil</w:t>
      </w:r>
      <w:r w:rsidR="004E2F27" w:rsidRPr="00F412CE">
        <w:rPr>
          <w:rFonts w:ascii="Book Antiqua" w:hAnsi="Book Antiqua"/>
          <w:color w:val="000000" w:themeColor="text1"/>
          <w:sz w:val="24"/>
          <w:szCs w:val="24"/>
        </w:rPr>
        <w:t xml:space="preserve"> count</w:t>
      </w:r>
      <w:r w:rsidR="00BA2E76" w:rsidRPr="00F412CE">
        <w:rPr>
          <w:rFonts w:ascii="Book Antiqua" w:hAnsi="Book Antiqua"/>
          <w:color w:val="000000" w:themeColor="text1"/>
          <w:sz w:val="24"/>
          <w:szCs w:val="24"/>
        </w:rPr>
        <w:t>,</w:t>
      </w:r>
      <w:r w:rsidR="00BA2E76" w:rsidRPr="00F412CE">
        <w:rPr>
          <w:rFonts w:ascii="Book Antiqua" w:hAnsi="Book Antiqua" w:cs="Times New Roman"/>
          <w:color w:val="000000" w:themeColor="text1"/>
          <w:sz w:val="24"/>
          <w:szCs w:val="24"/>
        </w:rPr>
        <w:t xml:space="preserve"> </w:t>
      </w:r>
      <w:r w:rsidR="00E64A07" w:rsidRPr="00F412CE">
        <w:rPr>
          <w:rFonts w:ascii="Book Antiqua" w:hAnsi="Book Antiqua" w:cs="Times New Roman"/>
          <w:color w:val="000000" w:themeColor="text1"/>
          <w:sz w:val="24"/>
          <w:szCs w:val="24"/>
        </w:rPr>
        <w:t xml:space="preserve">and </w:t>
      </w:r>
      <w:r w:rsidR="00D80E45" w:rsidRPr="00F412CE">
        <w:rPr>
          <w:rFonts w:ascii="Book Antiqua" w:hAnsi="Book Antiqua" w:cs="Times New Roman"/>
          <w:color w:val="000000" w:themeColor="text1"/>
          <w:sz w:val="24"/>
          <w:szCs w:val="24"/>
        </w:rPr>
        <w:t xml:space="preserve">serum </w:t>
      </w:r>
      <w:r w:rsidR="00954F93" w:rsidRPr="00F412CE">
        <w:rPr>
          <w:rFonts w:ascii="Book Antiqua" w:hAnsi="Book Antiqua" w:cs="Times New Roman"/>
          <w:color w:val="000000" w:themeColor="text1"/>
          <w:sz w:val="24"/>
          <w:szCs w:val="24"/>
        </w:rPr>
        <w:t>CEA in the training cohort.</w:t>
      </w:r>
    </w:p>
    <w:p w14:paraId="71EF7228" w14:textId="77777777" w:rsidR="0056118D" w:rsidRPr="00F412CE" w:rsidRDefault="0056118D" w:rsidP="000B1ED7">
      <w:pPr>
        <w:widowControl/>
        <w:wordWrap/>
        <w:autoSpaceDE/>
        <w:adjustRightInd w:val="0"/>
        <w:snapToGrid w:val="0"/>
        <w:spacing w:after="0" w:line="360" w:lineRule="auto"/>
        <w:rPr>
          <w:rFonts w:ascii="Book Antiqua" w:eastAsia="等线" w:hAnsi="Book Antiqua" w:cs="Times New Roman"/>
          <w:b/>
          <w:color w:val="000000" w:themeColor="text1"/>
          <w:sz w:val="24"/>
          <w:szCs w:val="24"/>
          <w:lang w:eastAsia="zh-CN"/>
        </w:rPr>
      </w:pPr>
    </w:p>
    <w:p w14:paraId="5A88B4D7" w14:textId="054C928D" w:rsidR="00DE700D" w:rsidRPr="00F412CE" w:rsidRDefault="00DE700D"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 xml:space="preserve">Uni- and </w:t>
      </w:r>
      <w:r w:rsidR="0056118D" w:rsidRPr="00F412CE">
        <w:rPr>
          <w:rFonts w:ascii="Book Antiqua" w:hAnsi="Book Antiqua" w:cs="Times New Roman"/>
          <w:b/>
          <w:i/>
          <w:color w:val="000000" w:themeColor="text1"/>
          <w:sz w:val="24"/>
          <w:szCs w:val="24"/>
        </w:rPr>
        <w:t>multivariate logistic regression analyses</w:t>
      </w:r>
    </w:p>
    <w:p w14:paraId="498E7FD6" w14:textId="58757AC7" w:rsidR="00BC3B10" w:rsidRPr="00F412CE" w:rsidRDefault="00BC3B10" w:rsidP="000B1ED7">
      <w:pPr>
        <w:widowControl/>
        <w:wordWrap/>
        <w:autoSpaceDE/>
        <w:adjustRightInd w:val="0"/>
        <w:snapToGrid w:val="0"/>
        <w:spacing w:after="0" w:line="360" w:lineRule="auto"/>
        <w:rPr>
          <w:rFonts w:ascii="Book Antiqua" w:eastAsia="等线" w:hAnsi="Book Antiqua" w:cs="Times New Roman"/>
          <w:color w:val="000000" w:themeColor="text1"/>
          <w:sz w:val="24"/>
          <w:szCs w:val="24"/>
          <w:lang w:eastAsia="zh-CN"/>
        </w:rPr>
      </w:pPr>
      <w:r w:rsidRPr="00F412CE">
        <w:rPr>
          <w:rFonts w:ascii="Book Antiqua" w:hAnsi="Book Antiqua" w:cs="Times New Roman"/>
          <w:color w:val="000000" w:themeColor="text1"/>
          <w:sz w:val="24"/>
          <w:szCs w:val="24"/>
        </w:rPr>
        <w:t xml:space="preserve">Univariate logistic regression analysis revealed that tumor location, </w:t>
      </w:r>
      <w:r w:rsidR="00024EB4" w:rsidRPr="00F412CE">
        <w:rPr>
          <w:rFonts w:ascii="Book Antiqua" w:hAnsi="Book Antiqua" w:cs="Times New Roman"/>
          <w:color w:val="000000" w:themeColor="text1"/>
          <w:sz w:val="24"/>
          <w:szCs w:val="24"/>
        </w:rPr>
        <w:t xml:space="preserve">blood </w:t>
      </w:r>
      <w:r w:rsidRPr="00F412CE">
        <w:rPr>
          <w:rFonts w:ascii="Book Antiqua" w:hAnsi="Book Antiqua"/>
          <w:color w:val="000000" w:themeColor="text1"/>
          <w:sz w:val="24"/>
          <w:szCs w:val="24"/>
        </w:rPr>
        <w:t>hemoglobin level</w:t>
      </w:r>
      <w:r w:rsidR="00FB3385" w:rsidRPr="00F412CE">
        <w:rPr>
          <w:rFonts w:ascii="Book Antiqua" w:hAnsi="Book Antiqua"/>
          <w:color w:val="000000" w:themeColor="text1"/>
          <w:sz w:val="24"/>
          <w:szCs w:val="24"/>
        </w:rPr>
        <w:t>s</w:t>
      </w:r>
      <w:r w:rsidRPr="00F412CE">
        <w:rPr>
          <w:rFonts w:ascii="Book Antiqua" w:hAnsi="Book Antiqua"/>
          <w:color w:val="000000" w:themeColor="text1"/>
          <w:sz w:val="24"/>
          <w:szCs w:val="24"/>
        </w:rPr>
        <w:t>,</w:t>
      </w:r>
      <w:r w:rsidRPr="00F412CE">
        <w:rPr>
          <w:rFonts w:ascii="Book Antiqua" w:hAnsi="Book Antiqua" w:cs="Times New Roman"/>
          <w:color w:val="000000" w:themeColor="text1"/>
          <w:sz w:val="24"/>
          <w:szCs w:val="24"/>
        </w:rPr>
        <w:t xml:space="preserve"> </w:t>
      </w:r>
      <w:r w:rsidRPr="00F412CE">
        <w:rPr>
          <w:rFonts w:ascii="Book Antiqua" w:hAnsi="Book Antiqua"/>
          <w:color w:val="000000" w:themeColor="text1"/>
          <w:sz w:val="24"/>
          <w:szCs w:val="24"/>
        </w:rPr>
        <w:t>platelet</w:t>
      </w:r>
      <w:r w:rsidR="00FB3385" w:rsidRPr="00F412CE">
        <w:rPr>
          <w:rFonts w:ascii="Book Antiqua" w:hAnsi="Book Antiqua"/>
          <w:color w:val="000000" w:themeColor="text1"/>
          <w:sz w:val="24"/>
          <w:szCs w:val="24"/>
        </w:rPr>
        <w:t xml:space="preserve"> count</w:t>
      </w:r>
      <w:r w:rsidRPr="00F412CE">
        <w:rPr>
          <w:rFonts w:ascii="Book Antiqua" w:hAnsi="Book Antiqua"/>
          <w:color w:val="000000" w:themeColor="text1"/>
          <w:sz w:val="24"/>
          <w:szCs w:val="24"/>
        </w:rPr>
        <w:t>, lymphocyte</w:t>
      </w:r>
      <w:r w:rsidR="00FB3385" w:rsidRPr="00F412CE">
        <w:rPr>
          <w:rFonts w:ascii="Book Antiqua" w:hAnsi="Book Antiqua"/>
          <w:color w:val="000000" w:themeColor="text1"/>
          <w:sz w:val="24"/>
          <w:szCs w:val="24"/>
        </w:rPr>
        <w:t xml:space="preserve"> count</w:t>
      </w:r>
      <w:r w:rsidRPr="00F412CE">
        <w:rPr>
          <w:rFonts w:ascii="Book Antiqua" w:hAnsi="Book Antiqua"/>
          <w:color w:val="000000" w:themeColor="text1"/>
          <w:sz w:val="24"/>
          <w:szCs w:val="24"/>
        </w:rPr>
        <w:t xml:space="preserve">, </w:t>
      </w:r>
      <w:r w:rsidR="00FB3385" w:rsidRPr="00F412CE">
        <w:rPr>
          <w:rFonts w:ascii="Book Antiqua" w:hAnsi="Book Antiqua"/>
          <w:color w:val="000000" w:themeColor="text1"/>
          <w:sz w:val="24"/>
          <w:szCs w:val="24"/>
        </w:rPr>
        <w:t xml:space="preserve">PLR, </w:t>
      </w:r>
      <w:r w:rsidRPr="00F412CE">
        <w:rPr>
          <w:rFonts w:ascii="Book Antiqua" w:hAnsi="Book Antiqua"/>
          <w:color w:val="000000" w:themeColor="text1"/>
          <w:sz w:val="24"/>
          <w:szCs w:val="24"/>
        </w:rPr>
        <w:t xml:space="preserve">NLR, </w:t>
      </w:r>
      <w:r w:rsidR="00FB3385" w:rsidRPr="00F412CE">
        <w:rPr>
          <w:rFonts w:ascii="Book Antiqua" w:hAnsi="Book Antiqua"/>
          <w:color w:val="000000" w:themeColor="text1"/>
          <w:sz w:val="24"/>
          <w:szCs w:val="24"/>
        </w:rPr>
        <w:t xml:space="preserve">CA 19-9, </w:t>
      </w:r>
      <w:r w:rsidR="00024EB4" w:rsidRPr="00F412CE">
        <w:rPr>
          <w:rFonts w:ascii="Book Antiqua" w:hAnsi="Book Antiqua"/>
          <w:color w:val="000000" w:themeColor="text1"/>
          <w:sz w:val="24"/>
          <w:szCs w:val="24"/>
        </w:rPr>
        <w:t xml:space="preserve">serum </w:t>
      </w:r>
      <w:r w:rsidR="00FB3385" w:rsidRPr="00F412CE">
        <w:rPr>
          <w:rFonts w:ascii="Book Antiqua" w:hAnsi="Book Antiqua"/>
          <w:color w:val="000000" w:themeColor="text1"/>
          <w:sz w:val="24"/>
          <w:szCs w:val="24"/>
        </w:rPr>
        <w:t>albumin,</w:t>
      </w:r>
      <w:r w:rsidRPr="00F412CE">
        <w:rPr>
          <w:rFonts w:ascii="Book Antiqua" w:hAnsi="Book Antiqua"/>
          <w:color w:val="000000" w:themeColor="text1"/>
          <w:sz w:val="24"/>
          <w:szCs w:val="24"/>
        </w:rPr>
        <w:t xml:space="preserve"> </w:t>
      </w:r>
      <w:proofErr w:type="spellStart"/>
      <w:r w:rsidR="00FB3385" w:rsidRPr="00F412CE">
        <w:rPr>
          <w:rFonts w:ascii="Book Antiqua" w:hAnsi="Book Antiqua" w:cs="Times New Roman"/>
          <w:color w:val="000000" w:themeColor="text1"/>
          <w:sz w:val="24"/>
          <w:szCs w:val="24"/>
        </w:rPr>
        <w:t>T_SUVmax</w:t>
      </w:r>
      <w:proofErr w:type="spellEnd"/>
      <w:r w:rsidR="00FB3385" w:rsidRPr="00F412CE">
        <w:rPr>
          <w:rFonts w:ascii="Book Antiqua" w:hAnsi="Book Antiqua" w:cs="Times New Roman"/>
          <w:color w:val="000000" w:themeColor="text1"/>
          <w:sz w:val="24"/>
          <w:szCs w:val="24"/>
        </w:rPr>
        <w:t xml:space="preserve">, and </w:t>
      </w:r>
      <w:proofErr w:type="spellStart"/>
      <w:r w:rsidR="00FB3385" w:rsidRPr="00F412CE">
        <w:rPr>
          <w:rFonts w:ascii="Book Antiqua" w:hAnsi="Book Antiqua" w:cs="Times New Roman"/>
          <w:color w:val="000000" w:themeColor="text1"/>
          <w:sz w:val="24"/>
          <w:szCs w:val="24"/>
        </w:rPr>
        <w:t>N_SUVmax</w:t>
      </w:r>
      <w:proofErr w:type="spellEnd"/>
      <w:r w:rsidR="00FB3385"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 xml:space="preserve">were significantly associated with </w:t>
      </w:r>
      <w:r w:rsidR="004E2F27" w:rsidRPr="00F412CE">
        <w:rPr>
          <w:rFonts w:ascii="Book Antiqua" w:hAnsi="Book Antiqua" w:cs="Times New Roman"/>
          <w:color w:val="000000" w:themeColor="text1"/>
          <w:sz w:val="24"/>
          <w:szCs w:val="24"/>
        </w:rPr>
        <w:t>LN metastasis</w:t>
      </w:r>
      <w:r w:rsidRPr="00F412CE">
        <w:rPr>
          <w:rFonts w:ascii="Book Antiqua" w:hAnsi="Book Antiqua" w:cs="Times New Roman"/>
          <w:color w:val="000000" w:themeColor="text1"/>
          <w:sz w:val="24"/>
          <w:szCs w:val="24"/>
        </w:rPr>
        <w:t xml:space="preserve"> </w:t>
      </w:r>
      <w:r w:rsidR="00954F93" w:rsidRPr="00F412CE">
        <w:rPr>
          <w:rFonts w:ascii="Book Antiqua" w:hAnsi="Book Antiqua" w:cs="Times New Roman"/>
          <w:color w:val="000000" w:themeColor="text1"/>
          <w:sz w:val="24"/>
          <w:szCs w:val="24"/>
        </w:rPr>
        <w:t>in the training cohort</w:t>
      </w:r>
      <w:r w:rsidR="00A43A5F"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In multivariate analysis</w:t>
      </w:r>
      <w:r w:rsidR="00954F93" w:rsidRPr="00F412CE">
        <w:rPr>
          <w:rFonts w:ascii="Book Antiqua" w:hAnsi="Book Antiqua" w:cs="Times New Roman"/>
          <w:color w:val="000000" w:themeColor="text1"/>
          <w:sz w:val="24"/>
          <w:szCs w:val="24"/>
        </w:rPr>
        <w:t xml:space="preserve">, </w:t>
      </w:r>
      <w:proofErr w:type="spellStart"/>
      <w:r w:rsidR="00954F93" w:rsidRPr="00F412CE">
        <w:rPr>
          <w:rFonts w:ascii="Book Antiqua" w:hAnsi="Book Antiqua" w:cs="Times New Roman"/>
          <w:color w:val="000000" w:themeColor="text1"/>
          <w:sz w:val="24"/>
          <w:szCs w:val="24"/>
        </w:rPr>
        <w:t>T_SUVmax</w:t>
      </w:r>
      <w:proofErr w:type="spellEnd"/>
      <w:r w:rsidR="00954F93" w:rsidRPr="00F412CE">
        <w:rPr>
          <w:rFonts w:ascii="Book Antiqua" w:hAnsi="Book Antiqua" w:cs="Times New Roman"/>
          <w:color w:val="000000" w:themeColor="text1"/>
          <w:sz w:val="24"/>
          <w:szCs w:val="24"/>
        </w:rPr>
        <w:t xml:space="preserve"> (OR</w:t>
      </w:r>
      <w:r w:rsidR="0056118D" w:rsidRPr="00F412CE">
        <w:rPr>
          <w:rFonts w:ascii="Book Antiqua" w:eastAsia="等线" w:hAnsi="Book Antiqua" w:cs="Times New Roman"/>
          <w:color w:val="000000" w:themeColor="text1"/>
          <w:sz w:val="24"/>
          <w:szCs w:val="24"/>
          <w:lang w:eastAsia="zh-CN"/>
        </w:rPr>
        <w:t xml:space="preserve"> = </w:t>
      </w:r>
      <w:r w:rsidR="00954F93" w:rsidRPr="00F412CE">
        <w:rPr>
          <w:rFonts w:ascii="Book Antiqua" w:hAnsi="Book Antiqua" w:cs="Times New Roman"/>
          <w:color w:val="000000" w:themeColor="text1"/>
          <w:sz w:val="24"/>
          <w:szCs w:val="24"/>
        </w:rPr>
        <w:t>1.</w:t>
      </w:r>
      <w:r w:rsidRPr="00F412CE">
        <w:rPr>
          <w:rFonts w:ascii="Book Antiqua" w:hAnsi="Book Antiqua" w:cs="Times New Roman"/>
          <w:color w:val="000000" w:themeColor="text1"/>
          <w:sz w:val="24"/>
          <w:szCs w:val="24"/>
        </w:rPr>
        <w:t>0</w:t>
      </w:r>
      <w:r w:rsidR="00954F93" w:rsidRPr="00F412CE">
        <w:rPr>
          <w:rFonts w:ascii="Book Antiqua" w:hAnsi="Book Antiqua" w:cs="Times New Roman"/>
          <w:color w:val="000000" w:themeColor="text1"/>
          <w:sz w:val="24"/>
          <w:szCs w:val="24"/>
        </w:rPr>
        <w:t>8</w:t>
      </w:r>
      <w:r w:rsidRPr="00F412CE">
        <w:rPr>
          <w:rFonts w:ascii="Book Antiqua" w:hAnsi="Book Antiqua" w:cs="Times New Roman"/>
          <w:color w:val="000000" w:themeColor="text1"/>
          <w:sz w:val="24"/>
          <w:szCs w:val="24"/>
        </w:rPr>
        <w:t>; 95</w:t>
      </w:r>
      <w:r w:rsidR="00954F93" w:rsidRPr="00F412CE">
        <w:rPr>
          <w:rFonts w:ascii="Book Antiqua" w:hAnsi="Book Antiqua" w:cs="Times New Roman"/>
          <w:color w:val="000000" w:themeColor="text1"/>
          <w:sz w:val="24"/>
          <w:szCs w:val="24"/>
        </w:rPr>
        <w:t>%CI</w:t>
      </w:r>
      <w:r w:rsidR="0056118D" w:rsidRPr="00F412CE">
        <w:rPr>
          <w:rFonts w:ascii="Book Antiqua" w:eastAsia="等线" w:hAnsi="Book Antiqua" w:cs="Times New Roman"/>
          <w:color w:val="000000" w:themeColor="text1"/>
          <w:sz w:val="24"/>
          <w:szCs w:val="24"/>
          <w:lang w:eastAsia="zh-CN"/>
        </w:rPr>
        <w:t>:</w:t>
      </w:r>
      <w:r w:rsidR="00954F93" w:rsidRPr="00F412CE">
        <w:rPr>
          <w:rFonts w:ascii="Book Antiqua" w:hAnsi="Book Antiqua" w:cs="Times New Roman"/>
          <w:color w:val="000000" w:themeColor="text1"/>
          <w:sz w:val="24"/>
          <w:szCs w:val="24"/>
        </w:rPr>
        <w:t xml:space="preserve"> 1.02</w:t>
      </w:r>
      <w:r w:rsidRPr="00F412CE">
        <w:rPr>
          <w:rFonts w:ascii="Book Antiqua" w:hAnsi="Book Antiqua" w:cs="Times New Roman"/>
          <w:color w:val="000000" w:themeColor="text1"/>
          <w:sz w:val="24"/>
          <w:szCs w:val="24"/>
        </w:rPr>
        <w:t>–1.1</w:t>
      </w:r>
      <w:r w:rsidR="00954F93" w:rsidRPr="00F412CE">
        <w:rPr>
          <w:rFonts w:ascii="Book Antiqua" w:hAnsi="Book Antiqua" w:cs="Times New Roman"/>
          <w:color w:val="000000" w:themeColor="text1"/>
          <w:sz w:val="24"/>
          <w:szCs w:val="24"/>
        </w:rPr>
        <w:t>5</w:t>
      </w:r>
      <w:r w:rsidRPr="00F412CE">
        <w:rPr>
          <w:rFonts w:ascii="Book Antiqua" w:hAnsi="Book Antiqua" w:cs="Times New Roman"/>
          <w:color w:val="000000" w:themeColor="text1"/>
          <w:sz w:val="24"/>
          <w:szCs w:val="24"/>
        </w:rPr>
        <w:t xml:space="preserve">; </w:t>
      </w:r>
      <w:r w:rsidR="007C21A2" w:rsidRPr="00F412CE">
        <w:rPr>
          <w:rFonts w:ascii="Book Antiqua" w:hAnsi="Book Antiqua" w:cs="Times New Roman"/>
          <w:i/>
          <w:color w:val="000000" w:themeColor="text1"/>
          <w:sz w:val="24"/>
          <w:szCs w:val="24"/>
        </w:rPr>
        <w:t>P</w:t>
      </w:r>
      <w:r w:rsidR="007C21A2" w:rsidRPr="00F412CE" w:rsidDel="007C21A2">
        <w:rPr>
          <w:rFonts w:ascii="Book Antiqua" w:hAnsi="Book Antiqua" w:cs="Times New Roman"/>
          <w:i/>
          <w:color w:val="000000" w:themeColor="text1"/>
          <w:sz w:val="24"/>
          <w:szCs w:val="24"/>
        </w:rPr>
        <w:t xml:space="preserve"> </w:t>
      </w:r>
      <w:r w:rsidR="00A43A5F" w:rsidRPr="00F412CE">
        <w:rPr>
          <w:rFonts w:ascii="Book Antiqua" w:hAnsi="Book Antiqua" w:cs="Times New Roman"/>
          <w:color w:val="000000" w:themeColor="text1"/>
          <w:sz w:val="24"/>
          <w:szCs w:val="24"/>
        </w:rPr>
        <w:t xml:space="preserve">= 0.011) and </w:t>
      </w:r>
      <w:proofErr w:type="spellStart"/>
      <w:r w:rsidR="00A43A5F" w:rsidRPr="00F412CE">
        <w:rPr>
          <w:rFonts w:ascii="Book Antiqua" w:hAnsi="Book Antiqua" w:cs="Times New Roman"/>
          <w:color w:val="000000" w:themeColor="text1"/>
          <w:sz w:val="24"/>
          <w:szCs w:val="24"/>
        </w:rPr>
        <w:t>N_SUVmax</w:t>
      </w:r>
      <w:proofErr w:type="spellEnd"/>
      <w:r w:rsidR="00A43A5F" w:rsidRPr="00F412CE">
        <w:rPr>
          <w:rFonts w:ascii="Book Antiqua" w:hAnsi="Book Antiqua" w:cs="Times New Roman"/>
          <w:color w:val="000000" w:themeColor="text1"/>
          <w:sz w:val="24"/>
          <w:szCs w:val="24"/>
        </w:rPr>
        <w:t xml:space="preserve"> (OR</w:t>
      </w:r>
      <w:r w:rsidR="00F67517" w:rsidRPr="00F412CE">
        <w:rPr>
          <w:rFonts w:ascii="Book Antiqua" w:eastAsia="等线" w:hAnsi="Book Antiqua" w:cs="Times New Roman"/>
          <w:color w:val="000000" w:themeColor="text1"/>
          <w:sz w:val="24"/>
          <w:szCs w:val="24"/>
          <w:lang w:eastAsia="zh-CN"/>
        </w:rPr>
        <w:t xml:space="preserve"> =</w:t>
      </w:r>
      <w:r w:rsidR="00A43A5F" w:rsidRPr="00F412CE">
        <w:rPr>
          <w:rFonts w:ascii="Book Antiqua" w:hAnsi="Book Antiqua" w:cs="Times New Roman"/>
          <w:color w:val="000000" w:themeColor="text1"/>
          <w:sz w:val="24"/>
          <w:szCs w:val="24"/>
        </w:rPr>
        <w:t xml:space="preserve"> 1.49; </w:t>
      </w:r>
      <w:r w:rsidR="00F67517" w:rsidRPr="00F412CE">
        <w:rPr>
          <w:rFonts w:ascii="Book Antiqua" w:hAnsi="Book Antiqua" w:cs="Times New Roman"/>
          <w:color w:val="000000" w:themeColor="text1"/>
          <w:sz w:val="24"/>
          <w:szCs w:val="24"/>
        </w:rPr>
        <w:t>95%CI:</w:t>
      </w:r>
      <w:r w:rsidR="00A43A5F" w:rsidRPr="00F412CE">
        <w:rPr>
          <w:rFonts w:ascii="Book Antiqua" w:hAnsi="Book Antiqua" w:cs="Times New Roman"/>
          <w:color w:val="000000" w:themeColor="text1"/>
          <w:sz w:val="24"/>
          <w:szCs w:val="24"/>
        </w:rPr>
        <w:t xml:space="preserve"> 1.19</w:t>
      </w:r>
      <w:r w:rsidRPr="00F412CE">
        <w:rPr>
          <w:rFonts w:ascii="Book Antiqua" w:hAnsi="Book Antiqua" w:cs="Times New Roman"/>
          <w:color w:val="000000" w:themeColor="text1"/>
          <w:sz w:val="24"/>
          <w:szCs w:val="24"/>
        </w:rPr>
        <w:t>–1.</w:t>
      </w:r>
      <w:r w:rsidR="00A43A5F" w:rsidRPr="00F412CE">
        <w:rPr>
          <w:rFonts w:ascii="Book Antiqua" w:hAnsi="Book Antiqua" w:cs="Times New Roman"/>
          <w:color w:val="000000" w:themeColor="text1"/>
          <w:sz w:val="24"/>
          <w:szCs w:val="24"/>
        </w:rPr>
        <w:t>97</w:t>
      </w:r>
      <w:r w:rsidRPr="00F412CE">
        <w:rPr>
          <w:rFonts w:ascii="Book Antiqua" w:hAnsi="Book Antiqua" w:cs="Times New Roman"/>
          <w:color w:val="000000" w:themeColor="text1"/>
          <w:sz w:val="24"/>
          <w:szCs w:val="24"/>
        </w:rPr>
        <w:t xml:space="preserve">; </w:t>
      </w:r>
      <w:r w:rsidR="00F328A7" w:rsidRPr="00F412CE">
        <w:rPr>
          <w:rFonts w:ascii="Book Antiqua" w:hAnsi="Book Antiqua" w:cs="Times New Roman"/>
          <w:i/>
          <w:color w:val="000000" w:themeColor="text1"/>
          <w:sz w:val="24"/>
          <w:szCs w:val="24"/>
        </w:rPr>
        <w:t>P</w:t>
      </w:r>
      <w:r w:rsidR="00F328A7" w:rsidRPr="00F412CE" w:rsidDel="00F328A7">
        <w:rPr>
          <w:rFonts w:ascii="Book Antiqua" w:hAnsi="Book Antiqua" w:cs="Times New Roman"/>
          <w:i/>
          <w:color w:val="000000" w:themeColor="text1"/>
          <w:sz w:val="24"/>
          <w:szCs w:val="24"/>
        </w:rPr>
        <w:t xml:space="preserve"> </w:t>
      </w:r>
      <w:r w:rsidR="00A43A5F" w:rsidRPr="00F412CE">
        <w:rPr>
          <w:rFonts w:ascii="Book Antiqua" w:hAnsi="Book Antiqua" w:cs="Times New Roman"/>
          <w:color w:val="000000" w:themeColor="text1"/>
          <w:sz w:val="24"/>
          <w:szCs w:val="24"/>
        </w:rPr>
        <w:t>= 0.002</w:t>
      </w:r>
      <w:r w:rsidRPr="00F412CE">
        <w:rPr>
          <w:rFonts w:ascii="Book Antiqua" w:hAnsi="Book Antiqua" w:cs="Times New Roman"/>
          <w:color w:val="000000" w:themeColor="text1"/>
          <w:sz w:val="24"/>
          <w:szCs w:val="24"/>
        </w:rPr>
        <w:t xml:space="preserve">) were found to be independent predictive factors for </w:t>
      </w:r>
      <w:r w:rsidR="004E2F27" w:rsidRPr="00F412CE">
        <w:rPr>
          <w:rFonts w:ascii="Book Antiqua" w:hAnsi="Book Antiqua" w:cs="Times New Roman"/>
          <w:color w:val="000000" w:themeColor="text1"/>
          <w:sz w:val="24"/>
          <w:szCs w:val="24"/>
        </w:rPr>
        <w:t>LN metastasis</w:t>
      </w:r>
      <w:r w:rsidRPr="00F412CE">
        <w:rPr>
          <w:rFonts w:ascii="Book Antiqua" w:hAnsi="Book Antiqua" w:cs="Times New Roman"/>
          <w:color w:val="000000" w:themeColor="text1"/>
          <w:sz w:val="24"/>
          <w:szCs w:val="24"/>
        </w:rPr>
        <w:t xml:space="preserve"> in </w:t>
      </w:r>
      <w:r w:rsidR="00A43A5F" w:rsidRPr="00F412CE">
        <w:rPr>
          <w:rFonts w:ascii="Book Antiqua" w:hAnsi="Book Antiqua" w:cs="Times New Roman"/>
          <w:color w:val="000000" w:themeColor="text1"/>
          <w:sz w:val="24"/>
          <w:szCs w:val="24"/>
        </w:rPr>
        <w:t xml:space="preserve">the training set (Table 2). Also, </w:t>
      </w:r>
      <w:proofErr w:type="spellStart"/>
      <w:r w:rsidR="00A43A5F" w:rsidRPr="00F412CE">
        <w:rPr>
          <w:rFonts w:ascii="Book Antiqua" w:hAnsi="Book Antiqua" w:cs="Times New Roman"/>
          <w:color w:val="000000" w:themeColor="text1"/>
          <w:sz w:val="24"/>
          <w:szCs w:val="24"/>
        </w:rPr>
        <w:t>T_SUVmax</w:t>
      </w:r>
      <w:proofErr w:type="spellEnd"/>
      <w:r w:rsidR="00A43A5F" w:rsidRPr="00F412CE">
        <w:rPr>
          <w:rFonts w:ascii="Book Antiqua" w:hAnsi="Book Antiqua" w:cs="Times New Roman"/>
          <w:color w:val="000000" w:themeColor="text1"/>
          <w:sz w:val="24"/>
          <w:szCs w:val="24"/>
        </w:rPr>
        <w:t xml:space="preserve"> (OR</w:t>
      </w:r>
      <w:r w:rsidR="00F67517" w:rsidRPr="00F412CE">
        <w:rPr>
          <w:rFonts w:ascii="Book Antiqua" w:eastAsia="等线" w:hAnsi="Book Antiqua" w:cs="Times New Roman"/>
          <w:color w:val="000000" w:themeColor="text1"/>
          <w:sz w:val="24"/>
          <w:szCs w:val="24"/>
          <w:lang w:eastAsia="zh-CN"/>
        </w:rPr>
        <w:t xml:space="preserve"> =</w:t>
      </w:r>
      <w:r w:rsidR="00A43A5F" w:rsidRPr="00F412CE">
        <w:rPr>
          <w:rFonts w:ascii="Book Antiqua" w:hAnsi="Book Antiqua" w:cs="Times New Roman"/>
          <w:color w:val="000000" w:themeColor="text1"/>
          <w:sz w:val="24"/>
          <w:szCs w:val="24"/>
        </w:rPr>
        <w:t xml:space="preserve"> 1.17; </w:t>
      </w:r>
      <w:r w:rsidR="00F67517" w:rsidRPr="00F412CE">
        <w:rPr>
          <w:rFonts w:ascii="Book Antiqua" w:hAnsi="Book Antiqua" w:cs="Times New Roman"/>
          <w:color w:val="000000" w:themeColor="text1"/>
          <w:sz w:val="24"/>
          <w:szCs w:val="24"/>
        </w:rPr>
        <w:t>95%CI:</w:t>
      </w:r>
      <w:r w:rsidR="00A43A5F" w:rsidRPr="00F412CE">
        <w:rPr>
          <w:rFonts w:ascii="Book Antiqua" w:hAnsi="Book Antiqua" w:cs="Times New Roman"/>
          <w:color w:val="000000" w:themeColor="text1"/>
          <w:sz w:val="24"/>
          <w:szCs w:val="24"/>
        </w:rPr>
        <w:t xml:space="preserve"> 1.07–1.29; </w:t>
      </w:r>
      <w:r w:rsidR="00A43A5F" w:rsidRPr="00F412CE">
        <w:rPr>
          <w:rFonts w:ascii="Book Antiqua" w:hAnsi="Book Antiqua" w:cs="Times New Roman"/>
          <w:i/>
          <w:color w:val="000000" w:themeColor="text1"/>
          <w:sz w:val="24"/>
          <w:szCs w:val="24"/>
        </w:rPr>
        <w:t>P</w:t>
      </w:r>
      <w:r w:rsidR="00A43A5F" w:rsidRPr="00F412CE" w:rsidDel="007C21A2">
        <w:rPr>
          <w:rFonts w:ascii="Book Antiqua" w:hAnsi="Book Antiqua" w:cs="Times New Roman"/>
          <w:i/>
          <w:color w:val="000000" w:themeColor="text1"/>
          <w:sz w:val="24"/>
          <w:szCs w:val="24"/>
        </w:rPr>
        <w:t xml:space="preserve"> </w:t>
      </w:r>
      <w:r w:rsidR="00A43A5F" w:rsidRPr="00F412CE">
        <w:rPr>
          <w:rFonts w:ascii="Book Antiqua" w:hAnsi="Book Antiqua" w:cs="Times New Roman"/>
          <w:color w:val="000000" w:themeColor="text1"/>
          <w:sz w:val="24"/>
          <w:szCs w:val="24"/>
        </w:rPr>
        <w:t xml:space="preserve">&lt; 0.001) and </w:t>
      </w:r>
      <w:proofErr w:type="spellStart"/>
      <w:r w:rsidR="00A43A5F" w:rsidRPr="00F412CE">
        <w:rPr>
          <w:rFonts w:ascii="Book Antiqua" w:hAnsi="Book Antiqua" w:cs="Times New Roman"/>
          <w:color w:val="000000" w:themeColor="text1"/>
          <w:sz w:val="24"/>
          <w:szCs w:val="24"/>
        </w:rPr>
        <w:t>N_SUVmax</w:t>
      </w:r>
      <w:proofErr w:type="spellEnd"/>
      <w:r w:rsidR="00A43A5F" w:rsidRPr="00F412CE">
        <w:rPr>
          <w:rFonts w:ascii="Book Antiqua" w:hAnsi="Book Antiqua" w:cs="Times New Roman"/>
          <w:color w:val="000000" w:themeColor="text1"/>
          <w:sz w:val="24"/>
          <w:szCs w:val="24"/>
        </w:rPr>
        <w:t xml:space="preserve"> (OR</w:t>
      </w:r>
      <w:r w:rsidR="00F67517" w:rsidRPr="00F412CE">
        <w:rPr>
          <w:rFonts w:ascii="Book Antiqua" w:eastAsia="等线" w:hAnsi="Book Antiqua" w:cs="Times New Roman"/>
          <w:color w:val="000000" w:themeColor="text1"/>
          <w:sz w:val="24"/>
          <w:szCs w:val="24"/>
          <w:lang w:eastAsia="zh-CN"/>
        </w:rPr>
        <w:t xml:space="preserve"> =</w:t>
      </w:r>
      <w:r w:rsidR="00A43A5F" w:rsidRPr="00F412CE">
        <w:rPr>
          <w:rFonts w:ascii="Book Antiqua" w:hAnsi="Book Antiqua" w:cs="Times New Roman"/>
          <w:color w:val="000000" w:themeColor="text1"/>
          <w:sz w:val="24"/>
          <w:szCs w:val="24"/>
        </w:rPr>
        <w:t xml:space="preserve"> 1.60; </w:t>
      </w:r>
      <w:r w:rsidR="00F67517" w:rsidRPr="00F412CE">
        <w:rPr>
          <w:rFonts w:ascii="Book Antiqua" w:hAnsi="Book Antiqua" w:cs="Times New Roman"/>
          <w:color w:val="000000" w:themeColor="text1"/>
          <w:sz w:val="24"/>
          <w:szCs w:val="24"/>
        </w:rPr>
        <w:t>95%CI:</w:t>
      </w:r>
      <w:r w:rsidR="00A43A5F" w:rsidRPr="00F412CE">
        <w:rPr>
          <w:rFonts w:ascii="Book Antiqua" w:hAnsi="Book Antiqua" w:cs="Times New Roman"/>
          <w:color w:val="000000" w:themeColor="text1"/>
          <w:sz w:val="24"/>
          <w:szCs w:val="24"/>
        </w:rPr>
        <w:t xml:space="preserve"> 1.09–2.69; </w:t>
      </w:r>
      <w:r w:rsidR="00A43A5F" w:rsidRPr="00F412CE">
        <w:rPr>
          <w:rFonts w:ascii="Book Antiqua" w:hAnsi="Book Antiqua" w:cs="Times New Roman"/>
          <w:i/>
          <w:color w:val="000000" w:themeColor="text1"/>
          <w:sz w:val="24"/>
          <w:szCs w:val="24"/>
        </w:rPr>
        <w:t>P</w:t>
      </w:r>
      <w:r w:rsidR="00A43A5F" w:rsidRPr="00F412CE" w:rsidDel="00F328A7">
        <w:rPr>
          <w:rFonts w:ascii="Book Antiqua" w:hAnsi="Book Antiqua" w:cs="Times New Roman"/>
          <w:i/>
          <w:color w:val="000000" w:themeColor="text1"/>
          <w:sz w:val="24"/>
          <w:szCs w:val="24"/>
        </w:rPr>
        <w:t xml:space="preserve"> </w:t>
      </w:r>
      <w:r w:rsidR="00A43A5F" w:rsidRPr="00F412CE">
        <w:rPr>
          <w:rFonts w:ascii="Book Antiqua" w:hAnsi="Book Antiqua" w:cs="Times New Roman"/>
          <w:color w:val="000000" w:themeColor="text1"/>
          <w:sz w:val="24"/>
          <w:szCs w:val="24"/>
        </w:rPr>
        <w:t>= 0.038) were independent predictive factors for LN metastasis in the test set (Table 3)</w:t>
      </w:r>
      <w:r w:rsidRPr="00F412CE">
        <w:rPr>
          <w:rFonts w:ascii="Book Antiqua" w:hAnsi="Book Antiqua" w:cs="Times New Roman"/>
          <w:color w:val="000000" w:themeColor="text1"/>
          <w:sz w:val="24"/>
          <w:szCs w:val="24"/>
        </w:rPr>
        <w:t>.</w:t>
      </w:r>
    </w:p>
    <w:p w14:paraId="2DF41955" w14:textId="77777777" w:rsidR="0056118D" w:rsidRPr="00F412CE" w:rsidRDefault="0056118D" w:rsidP="000B1ED7">
      <w:pPr>
        <w:widowControl/>
        <w:wordWrap/>
        <w:autoSpaceDE/>
        <w:adjustRightInd w:val="0"/>
        <w:snapToGrid w:val="0"/>
        <w:spacing w:after="0" w:line="360" w:lineRule="auto"/>
        <w:rPr>
          <w:rFonts w:ascii="Book Antiqua" w:eastAsia="等线" w:hAnsi="Book Antiqua" w:cs="Times New Roman"/>
          <w:color w:val="000000" w:themeColor="text1"/>
          <w:sz w:val="24"/>
          <w:szCs w:val="24"/>
          <w:lang w:eastAsia="zh-CN"/>
        </w:rPr>
      </w:pPr>
    </w:p>
    <w:p w14:paraId="7ACB0583" w14:textId="4F0778F4" w:rsidR="001E1A01" w:rsidRPr="00F412CE" w:rsidRDefault="0056118D"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LN metastasis prediction model and nomogram</w:t>
      </w:r>
    </w:p>
    <w:p w14:paraId="599F6B73" w14:textId="1CFC1186" w:rsidR="00BC3B10" w:rsidRPr="00F412CE" w:rsidRDefault="00024EB4" w:rsidP="000B1ED7">
      <w:pPr>
        <w:wordWrap/>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The r</w:t>
      </w:r>
      <w:r w:rsidR="004A43E9" w:rsidRPr="00F412CE">
        <w:rPr>
          <w:rFonts w:ascii="Book Antiqua" w:hAnsi="Book Antiqua" w:cs="Times New Roman"/>
          <w:color w:val="000000" w:themeColor="text1"/>
          <w:sz w:val="24"/>
          <w:szCs w:val="24"/>
        </w:rPr>
        <w:t xml:space="preserve">esult of </w:t>
      </w:r>
      <w:r w:rsidRPr="00F412CE">
        <w:rPr>
          <w:rFonts w:ascii="Book Antiqua" w:hAnsi="Book Antiqua" w:cs="Times New Roman"/>
          <w:color w:val="000000" w:themeColor="text1"/>
          <w:sz w:val="24"/>
          <w:szCs w:val="24"/>
        </w:rPr>
        <w:t xml:space="preserve">the </w:t>
      </w:r>
      <w:r w:rsidR="004A43E9" w:rsidRPr="00F412CE">
        <w:rPr>
          <w:rFonts w:ascii="Book Antiqua" w:hAnsi="Book Antiqua" w:cs="Times New Roman"/>
          <w:color w:val="000000" w:themeColor="text1"/>
          <w:sz w:val="24"/>
          <w:szCs w:val="24"/>
        </w:rPr>
        <w:t xml:space="preserve">stepwise backward regression showed </w:t>
      </w:r>
      <w:r w:rsidRPr="00F412CE">
        <w:rPr>
          <w:rFonts w:ascii="Book Antiqua" w:hAnsi="Book Antiqua" w:cs="Times New Roman"/>
          <w:color w:val="000000" w:themeColor="text1"/>
          <w:sz w:val="24"/>
          <w:szCs w:val="24"/>
        </w:rPr>
        <w:t xml:space="preserve">that a </w:t>
      </w:r>
      <w:r w:rsidR="00FB3385" w:rsidRPr="00F412CE">
        <w:rPr>
          <w:rFonts w:ascii="Book Antiqua" w:hAnsi="Book Antiqua" w:cs="Times New Roman"/>
          <w:color w:val="000000" w:themeColor="text1"/>
          <w:sz w:val="24"/>
          <w:szCs w:val="24"/>
        </w:rPr>
        <w:t>prediction</w:t>
      </w:r>
      <w:r w:rsidR="004A43E9" w:rsidRPr="00F412CE">
        <w:rPr>
          <w:rFonts w:ascii="Book Antiqua" w:hAnsi="Book Antiqua" w:cs="Times New Roman"/>
          <w:color w:val="000000" w:themeColor="text1"/>
          <w:sz w:val="24"/>
          <w:szCs w:val="24"/>
        </w:rPr>
        <w:t xml:space="preserve"> model </w:t>
      </w:r>
      <w:r w:rsidRPr="00F412CE">
        <w:rPr>
          <w:rFonts w:ascii="Book Antiqua" w:hAnsi="Book Antiqua" w:cs="Times New Roman"/>
          <w:color w:val="000000" w:themeColor="text1"/>
          <w:sz w:val="24"/>
          <w:szCs w:val="24"/>
        </w:rPr>
        <w:t>that combines</w:t>
      </w:r>
      <w:r w:rsidR="004A43E9" w:rsidRPr="00F412CE">
        <w:rPr>
          <w:rFonts w:ascii="Book Antiqua" w:hAnsi="Book Antiqua" w:cs="Times New Roman"/>
          <w:color w:val="000000" w:themeColor="text1"/>
          <w:sz w:val="24"/>
          <w:szCs w:val="24"/>
        </w:rPr>
        <w:t xml:space="preserve"> </w:t>
      </w:r>
      <w:proofErr w:type="spellStart"/>
      <w:r w:rsidR="004A43E9" w:rsidRPr="00F412CE">
        <w:rPr>
          <w:rFonts w:ascii="Book Antiqua" w:hAnsi="Book Antiqua" w:cs="Times New Roman"/>
          <w:color w:val="000000" w:themeColor="text1"/>
          <w:sz w:val="24"/>
          <w:szCs w:val="24"/>
        </w:rPr>
        <w:t>T_SUVmax</w:t>
      </w:r>
      <w:proofErr w:type="spellEnd"/>
      <w:r w:rsidR="004A43E9" w:rsidRPr="00F412CE">
        <w:rPr>
          <w:rFonts w:ascii="Book Antiqua" w:hAnsi="Book Antiqua" w:cs="Times New Roman"/>
          <w:color w:val="000000" w:themeColor="text1"/>
          <w:sz w:val="24"/>
          <w:szCs w:val="24"/>
        </w:rPr>
        <w:t xml:space="preserve">, </w:t>
      </w:r>
      <w:proofErr w:type="spellStart"/>
      <w:r w:rsidR="004A43E9" w:rsidRPr="00F412CE">
        <w:rPr>
          <w:rFonts w:ascii="Book Antiqua" w:hAnsi="Book Antiqua" w:cs="Times New Roman"/>
          <w:color w:val="000000" w:themeColor="text1"/>
          <w:sz w:val="24"/>
          <w:szCs w:val="24"/>
        </w:rPr>
        <w:t>N_SUVmax</w:t>
      </w:r>
      <w:proofErr w:type="spellEnd"/>
      <w:r w:rsidR="004A43E9"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 xml:space="preserve">serum </w:t>
      </w:r>
      <w:r w:rsidR="004A43E9" w:rsidRPr="00F412CE">
        <w:rPr>
          <w:rFonts w:ascii="Book Antiqua" w:hAnsi="Book Antiqua"/>
          <w:color w:val="000000" w:themeColor="text1"/>
          <w:sz w:val="24"/>
          <w:szCs w:val="24"/>
        </w:rPr>
        <w:t xml:space="preserve">albumin, and CA 19-9 was the best model </w:t>
      </w:r>
      <w:r w:rsidRPr="00F412CE">
        <w:rPr>
          <w:rFonts w:ascii="Book Antiqua" w:hAnsi="Book Antiqua"/>
          <w:color w:val="000000" w:themeColor="text1"/>
          <w:sz w:val="24"/>
          <w:szCs w:val="24"/>
        </w:rPr>
        <w:t>to predict</w:t>
      </w:r>
      <w:r w:rsidR="004A43E9" w:rsidRPr="00F412CE">
        <w:rPr>
          <w:rFonts w:ascii="Book Antiqua" w:hAnsi="Book Antiqua"/>
          <w:color w:val="000000" w:themeColor="text1"/>
          <w:sz w:val="24"/>
          <w:szCs w:val="24"/>
        </w:rPr>
        <w:t xml:space="preserve"> the </w:t>
      </w:r>
      <w:r w:rsidR="004A43E9" w:rsidRPr="00F412CE">
        <w:rPr>
          <w:rFonts w:ascii="Book Antiqua" w:hAnsi="Book Antiqua" w:cs="Times New Roman"/>
          <w:color w:val="000000" w:themeColor="text1"/>
          <w:sz w:val="24"/>
          <w:szCs w:val="24"/>
        </w:rPr>
        <w:t xml:space="preserve">risk of LN </w:t>
      </w:r>
      <w:r w:rsidR="00B55FFB" w:rsidRPr="00F412CE">
        <w:rPr>
          <w:rFonts w:ascii="Book Antiqua" w:hAnsi="Book Antiqua"/>
          <w:color w:val="000000" w:themeColor="text1"/>
          <w:sz w:val="24"/>
          <w:szCs w:val="24"/>
        </w:rPr>
        <w:t>metastasis in the training cohort</w:t>
      </w:r>
      <w:r w:rsidR="004A43E9" w:rsidRPr="00F412CE">
        <w:rPr>
          <w:rFonts w:ascii="Book Antiqua" w:hAnsi="Book Antiqua"/>
          <w:color w:val="000000" w:themeColor="text1"/>
          <w:sz w:val="24"/>
          <w:szCs w:val="24"/>
        </w:rPr>
        <w:t xml:space="preserve">. </w:t>
      </w:r>
      <w:r w:rsidR="00167B52" w:rsidRPr="00F412CE">
        <w:rPr>
          <w:rFonts w:ascii="Book Antiqua" w:hAnsi="Book Antiqua"/>
          <w:color w:val="000000" w:themeColor="text1"/>
          <w:sz w:val="24"/>
          <w:szCs w:val="24"/>
        </w:rPr>
        <w:t xml:space="preserve">The </w:t>
      </w:r>
      <w:proofErr w:type="spellStart"/>
      <w:r w:rsidR="00167B52" w:rsidRPr="00F412CE">
        <w:rPr>
          <w:rFonts w:ascii="Book Antiqua" w:hAnsi="Book Antiqua"/>
          <w:color w:val="000000" w:themeColor="text1"/>
          <w:sz w:val="24"/>
          <w:szCs w:val="24"/>
        </w:rPr>
        <w:t>Hosmer</w:t>
      </w:r>
      <w:proofErr w:type="spellEnd"/>
      <w:r w:rsidR="00167B52" w:rsidRPr="00F412CE">
        <w:rPr>
          <w:rFonts w:ascii="Book Antiqua" w:hAnsi="Book Antiqua"/>
          <w:color w:val="000000" w:themeColor="text1"/>
          <w:sz w:val="24"/>
          <w:szCs w:val="24"/>
        </w:rPr>
        <w:t xml:space="preserve"> and </w:t>
      </w:r>
      <w:proofErr w:type="spellStart"/>
      <w:r w:rsidR="00167B52" w:rsidRPr="00F412CE">
        <w:rPr>
          <w:rFonts w:ascii="Book Antiqua" w:hAnsi="Book Antiqua"/>
          <w:color w:val="000000" w:themeColor="text1"/>
          <w:sz w:val="24"/>
          <w:szCs w:val="24"/>
        </w:rPr>
        <w:t>Lemeshow</w:t>
      </w:r>
      <w:proofErr w:type="spellEnd"/>
      <w:r w:rsidR="00167B52" w:rsidRPr="00F412CE">
        <w:rPr>
          <w:rFonts w:ascii="Book Antiqua" w:hAnsi="Book Antiqua"/>
          <w:color w:val="000000" w:themeColor="text1"/>
          <w:sz w:val="24"/>
          <w:szCs w:val="24"/>
        </w:rPr>
        <w:t xml:space="preserve"> test generated a </w:t>
      </w:r>
      <w:r w:rsidR="0053543E" w:rsidRPr="00F412CE">
        <w:rPr>
          <w:rFonts w:ascii="Book Antiqua" w:hAnsi="Book Antiqua"/>
          <w:i/>
          <w:color w:val="000000" w:themeColor="text1"/>
          <w:sz w:val="24"/>
          <w:szCs w:val="24"/>
        </w:rPr>
        <w:t>P</w:t>
      </w:r>
      <w:r w:rsidR="00167B52" w:rsidRPr="00F412CE">
        <w:rPr>
          <w:rFonts w:ascii="Book Antiqua" w:hAnsi="Book Antiqua"/>
          <w:color w:val="000000" w:themeColor="text1"/>
          <w:sz w:val="24"/>
          <w:szCs w:val="24"/>
        </w:rPr>
        <w:t xml:space="preserve"> value of 0.</w:t>
      </w:r>
      <w:r w:rsidR="00B55FFB" w:rsidRPr="00F412CE">
        <w:rPr>
          <w:rFonts w:ascii="Book Antiqua" w:hAnsi="Book Antiqua"/>
          <w:color w:val="000000" w:themeColor="text1"/>
          <w:sz w:val="24"/>
          <w:szCs w:val="24"/>
        </w:rPr>
        <w:t>484</w:t>
      </w:r>
      <w:r w:rsidR="00167B52" w:rsidRPr="00F412CE">
        <w:rPr>
          <w:rFonts w:ascii="Book Antiqua" w:hAnsi="Book Antiqua"/>
          <w:color w:val="000000" w:themeColor="text1"/>
          <w:sz w:val="24"/>
          <w:szCs w:val="24"/>
        </w:rPr>
        <w:t xml:space="preserve">, indicating that this predictive model fits well. </w:t>
      </w:r>
      <w:r w:rsidRPr="00F412CE">
        <w:rPr>
          <w:rFonts w:ascii="Book Antiqua" w:hAnsi="Book Antiqua"/>
          <w:color w:val="000000" w:themeColor="text1"/>
          <w:sz w:val="24"/>
          <w:szCs w:val="24"/>
        </w:rPr>
        <w:t>A n</w:t>
      </w:r>
      <w:r w:rsidR="004A43E9" w:rsidRPr="00F412CE">
        <w:rPr>
          <w:rFonts w:ascii="Book Antiqua" w:hAnsi="Book Antiqua"/>
          <w:color w:val="000000" w:themeColor="text1"/>
          <w:sz w:val="24"/>
          <w:szCs w:val="24"/>
        </w:rPr>
        <w:t>omogram for predicting the probability of LN metastasi</w:t>
      </w:r>
      <w:r w:rsidR="00E655A4" w:rsidRPr="00F412CE">
        <w:rPr>
          <w:rFonts w:ascii="Book Antiqua" w:hAnsi="Book Antiqua"/>
          <w:color w:val="000000" w:themeColor="text1"/>
          <w:sz w:val="24"/>
          <w:szCs w:val="24"/>
        </w:rPr>
        <w:t xml:space="preserve">s using pretreatment F-18 FDG PET/CT parameters and laboratory findings was successfully developed </w:t>
      </w:r>
      <w:r w:rsidR="00E655A4" w:rsidRPr="00F412CE">
        <w:rPr>
          <w:rFonts w:ascii="Book Antiqua" w:hAnsi="Book Antiqua" w:cs="Times New Roman"/>
          <w:color w:val="000000" w:themeColor="text1"/>
          <w:sz w:val="24"/>
          <w:szCs w:val="24"/>
        </w:rPr>
        <w:t>(</w:t>
      </w:r>
      <w:r w:rsidR="004D2CA4" w:rsidRPr="00F412CE">
        <w:rPr>
          <w:rFonts w:ascii="Book Antiqua" w:hAnsi="Book Antiqua" w:cs="Times New Roman"/>
          <w:color w:val="000000" w:themeColor="text1"/>
          <w:sz w:val="24"/>
          <w:szCs w:val="24"/>
        </w:rPr>
        <w:t>Figure</w:t>
      </w:r>
      <w:r w:rsidR="00E655A4" w:rsidRPr="00F412CE">
        <w:rPr>
          <w:rFonts w:ascii="Book Antiqua" w:hAnsi="Book Antiqua" w:cs="Times New Roman"/>
          <w:color w:val="000000" w:themeColor="text1"/>
          <w:sz w:val="24"/>
          <w:szCs w:val="24"/>
        </w:rPr>
        <w:t xml:space="preserve"> 2). The performance of this LN metastasis</w:t>
      </w:r>
      <w:r w:rsidR="000F7662" w:rsidRPr="00F412CE">
        <w:rPr>
          <w:rFonts w:ascii="Book Antiqua" w:hAnsi="Book Antiqua" w:cs="Times New Roman"/>
          <w:color w:val="000000" w:themeColor="text1"/>
          <w:sz w:val="24"/>
          <w:szCs w:val="24"/>
        </w:rPr>
        <w:t xml:space="preserve"> prediction model was good with</w:t>
      </w:r>
      <w:r w:rsidRPr="00F412CE">
        <w:rPr>
          <w:rFonts w:ascii="Book Antiqua" w:hAnsi="Book Antiqua" w:cs="Times New Roman"/>
          <w:color w:val="000000" w:themeColor="text1"/>
          <w:sz w:val="24"/>
          <w:szCs w:val="24"/>
        </w:rPr>
        <w:t xml:space="preserve"> </w:t>
      </w:r>
      <w:r w:rsidR="000F7662" w:rsidRPr="00F412CE">
        <w:rPr>
          <w:rFonts w:ascii="Book Antiqua" w:hAnsi="Book Antiqua" w:cs="Times New Roman"/>
          <w:color w:val="000000" w:themeColor="text1"/>
          <w:sz w:val="24"/>
          <w:szCs w:val="24"/>
        </w:rPr>
        <w:t xml:space="preserve">the area under the receiver operating characteristic curve (AUC) of </w:t>
      </w:r>
      <w:r w:rsidR="000F7662" w:rsidRPr="00F412CE">
        <w:rPr>
          <w:rFonts w:ascii="Book Antiqua" w:hAnsi="Book Antiqua"/>
          <w:color w:val="000000" w:themeColor="text1"/>
          <w:sz w:val="24"/>
          <w:szCs w:val="24"/>
        </w:rPr>
        <w:t>0.733 (</w:t>
      </w:r>
      <w:r w:rsidR="00F67517" w:rsidRPr="00F412CE">
        <w:rPr>
          <w:rFonts w:ascii="Book Antiqua" w:hAnsi="Book Antiqua"/>
          <w:color w:val="000000" w:themeColor="text1"/>
          <w:sz w:val="24"/>
          <w:szCs w:val="24"/>
        </w:rPr>
        <w:t>95%CI:</w:t>
      </w:r>
      <w:r w:rsidR="000F7662" w:rsidRPr="00F412CE">
        <w:rPr>
          <w:rFonts w:ascii="Book Antiqua" w:hAnsi="Book Antiqua"/>
          <w:color w:val="000000" w:themeColor="text1"/>
          <w:sz w:val="24"/>
          <w:szCs w:val="24"/>
        </w:rPr>
        <w:t xml:space="preserve"> 0.683–0.784, </w:t>
      </w:r>
      <w:r w:rsidR="000F7662" w:rsidRPr="00F412CE">
        <w:rPr>
          <w:rFonts w:ascii="Book Antiqua" w:hAnsi="Book Antiqua"/>
          <w:i/>
          <w:color w:val="000000" w:themeColor="text1"/>
          <w:sz w:val="24"/>
          <w:szCs w:val="24"/>
        </w:rPr>
        <w:t>P</w:t>
      </w:r>
      <w:r w:rsidR="000F7662" w:rsidRPr="00F412CE">
        <w:rPr>
          <w:rFonts w:ascii="Book Antiqua" w:hAnsi="Book Antiqua"/>
          <w:color w:val="000000" w:themeColor="text1"/>
          <w:sz w:val="24"/>
          <w:szCs w:val="24"/>
        </w:rPr>
        <w:t xml:space="preserve"> = 0.025) in the training cohort and AUC of 0.756 (</w:t>
      </w:r>
      <w:r w:rsidR="00F67517" w:rsidRPr="00F412CE">
        <w:rPr>
          <w:rFonts w:ascii="Book Antiqua" w:hAnsi="Book Antiqua"/>
          <w:color w:val="000000" w:themeColor="text1"/>
          <w:sz w:val="24"/>
          <w:szCs w:val="24"/>
        </w:rPr>
        <w:t>95%CI:</w:t>
      </w:r>
      <w:r w:rsidR="000F7662" w:rsidRPr="00F412CE">
        <w:rPr>
          <w:rFonts w:ascii="Book Antiqua" w:hAnsi="Book Antiqua"/>
          <w:color w:val="000000" w:themeColor="text1"/>
          <w:sz w:val="24"/>
          <w:szCs w:val="24"/>
        </w:rPr>
        <w:t xml:space="preserve"> 0.678–0.833, </w:t>
      </w:r>
      <w:r w:rsidR="000F7662" w:rsidRPr="00F412CE">
        <w:rPr>
          <w:rFonts w:ascii="Book Antiqua" w:hAnsi="Book Antiqua"/>
          <w:i/>
          <w:color w:val="000000" w:themeColor="text1"/>
          <w:sz w:val="24"/>
          <w:szCs w:val="24"/>
        </w:rPr>
        <w:t>P</w:t>
      </w:r>
      <w:r w:rsidR="000F7662" w:rsidRPr="00F412CE">
        <w:rPr>
          <w:rFonts w:ascii="Book Antiqua" w:hAnsi="Book Antiqua"/>
          <w:color w:val="000000" w:themeColor="text1"/>
          <w:sz w:val="24"/>
          <w:szCs w:val="24"/>
        </w:rPr>
        <w:t xml:space="preserve"> &lt; 0.001) in the test cohort</w:t>
      </w:r>
      <w:r w:rsidR="001E6FD2" w:rsidRPr="00F412CE">
        <w:rPr>
          <w:rFonts w:ascii="Book Antiqua" w:hAnsi="Book Antiqua" w:cs="Times New Roman"/>
          <w:color w:val="000000" w:themeColor="text1"/>
          <w:sz w:val="24"/>
          <w:szCs w:val="24"/>
        </w:rPr>
        <w:t xml:space="preserve"> (</w:t>
      </w:r>
      <w:r w:rsidR="004D2CA4" w:rsidRPr="00F412CE">
        <w:rPr>
          <w:rFonts w:ascii="Book Antiqua" w:hAnsi="Book Antiqua" w:cs="Times New Roman"/>
          <w:color w:val="000000" w:themeColor="text1"/>
          <w:sz w:val="24"/>
          <w:szCs w:val="24"/>
        </w:rPr>
        <w:t>Figure</w:t>
      </w:r>
      <w:r w:rsidR="00AF67A7" w:rsidRPr="00F412CE">
        <w:rPr>
          <w:rFonts w:ascii="Book Antiqua" w:hAnsi="Book Antiqua" w:cs="Times New Roman"/>
          <w:color w:val="000000" w:themeColor="text1"/>
          <w:sz w:val="24"/>
          <w:szCs w:val="24"/>
        </w:rPr>
        <w:t xml:space="preserve"> 3)</w:t>
      </w:r>
      <w:r w:rsidR="009F582E" w:rsidRPr="00F412CE">
        <w:rPr>
          <w:rFonts w:ascii="Book Antiqua" w:hAnsi="Book Antiqua" w:cs="Times New Roman"/>
          <w:color w:val="000000" w:themeColor="text1"/>
          <w:sz w:val="24"/>
          <w:szCs w:val="24"/>
        </w:rPr>
        <w:t xml:space="preserve">. </w:t>
      </w:r>
    </w:p>
    <w:p w14:paraId="53E9F42A" w14:textId="77777777" w:rsidR="001E1A01" w:rsidRPr="00F412CE" w:rsidRDefault="001E1A01" w:rsidP="000B1ED7">
      <w:pPr>
        <w:widowControl/>
        <w:wordWrap/>
        <w:autoSpaceDE/>
        <w:adjustRightInd w:val="0"/>
        <w:snapToGrid w:val="0"/>
        <w:spacing w:after="0" w:line="360" w:lineRule="auto"/>
        <w:rPr>
          <w:rFonts w:ascii="Book Antiqua" w:hAnsi="Book Antiqua" w:cs="Times New Roman"/>
          <w:color w:val="000000" w:themeColor="text1"/>
          <w:sz w:val="24"/>
          <w:szCs w:val="24"/>
        </w:rPr>
      </w:pPr>
    </w:p>
    <w:p w14:paraId="5148E3D8" w14:textId="4AE5ABCA" w:rsidR="003669B5" w:rsidRPr="00F412CE" w:rsidRDefault="003669B5" w:rsidP="000B1ED7">
      <w:pPr>
        <w:widowControl/>
        <w:wordWrap/>
        <w:autoSpaceDE/>
        <w:adjustRightInd w:val="0"/>
        <w:snapToGrid w:val="0"/>
        <w:spacing w:after="0" w:line="360" w:lineRule="auto"/>
        <w:rPr>
          <w:rFonts w:ascii="Book Antiqua" w:hAnsi="Book Antiqua" w:cs="Times New Roman"/>
          <w:b/>
          <w:color w:val="000000" w:themeColor="text1"/>
          <w:sz w:val="24"/>
          <w:szCs w:val="24"/>
          <w:u w:val="single"/>
        </w:rPr>
      </w:pPr>
      <w:r w:rsidRPr="00F412CE">
        <w:rPr>
          <w:rFonts w:ascii="Book Antiqua" w:hAnsi="Book Antiqua" w:cs="Times New Roman"/>
          <w:b/>
          <w:color w:val="000000" w:themeColor="text1"/>
          <w:sz w:val="24"/>
          <w:szCs w:val="24"/>
          <w:u w:val="single"/>
        </w:rPr>
        <w:t>DISCUSSION</w:t>
      </w:r>
      <w:r w:rsidR="00AF67A7" w:rsidRPr="00F412CE">
        <w:rPr>
          <w:rFonts w:ascii="Book Antiqua" w:hAnsi="Book Antiqua" w:cs="Times New Roman"/>
          <w:b/>
          <w:color w:val="000000" w:themeColor="text1"/>
          <w:sz w:val="24"/>
          <w:szCs w:val="24"/>
          <w:u w:val="single"/>
        </w:rPr>
        <w:t xml:space="preserve"> </w:t>
      </w:r>
    </w:p>
    <w:p w14:paraId="7459C795" w14:textId="4B58EE35" w:rsidR="003669B5" w:rsidRPr="00F412CE" w:rsidRDefault="00877D1D"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In th</w:t>
      </w:r>
      <w:r w:rsidR="00A7551B" w:rsidRPr="00F412CE">
        <w:rPr>
          <w:rFonts w:ascii="Book Antiqua" w:hAnsi="Book Antiqua" w:cs="Times New Roman"/>
          <w:color w:val="000000" w:themeColor="text1"/>
          <w:sz w:val="24"/>
          <w:szCs w:val="24"/>
        </w:rPr>
        <w:t>e present</w:t>
      </w:r>
      <w:r w:rsidRPr="00F412CE">
        <w:rPr>
          <w:rFonts w:ascii="Book Antiqua" w:hAnsi="Book Antiqua" w:cs="Times New Roman"/>
          <w:color w:val="000000" w:themeColor="text1"/>
          <w:sz w:val="24"/>
          <w:szCs w:val="24"/>
        </w:rPr>
        <w:t xml:space="preserve"> study, the </w:t>
      </w:r>
      <w:r w:rsidR="00E829EC" w:rsidRPr="00F412CE">
        <w:rPr>
          <w:rFonts w:ascii="Book Antiqua" w:hAnsi="Book Antiqua" w:cs="Times New Roman"/>
          <w:color w:val="000000" w:themeColor="text1"/>
          <w:sz w:val="24"/>
          <w:szCs w:val="24"/>
        </w:rPr>
        <w:t xml:space="preserve">incidence of </w:t>
      </w:r>
      <w:r w:rsidR="004E2F27" w:rsidRPr="00F412CE">
        <w:rPr>
          <w:rFonts w:ascii="Book Antiqua" w:hAnsi="Book Antiqua" w:cs="Times New Roman"/>
          <w:color w:val="000000" w:themeColor="text1"/>
          <w:sz w:val="24"/>
          <w:szCs w:val="24"/>
        </w:rPr>
        <w:t>LN metastasis</w:t>
      </w:r>
      <w:r w:rsidRPr="00F412CE">
        <w:rPr>
          <w:rFonts w:ascii="Book Antiqua" w:hAnsi="Book Antiqua" w:cs="Times New Roman"/>
          <w:color w:val="000000" w:themeColor="text1"/>
          <w:sz w:val="24"/>
          <w:szCs w:val="24"/>
        </w:rPr>
        <w:t xml:space="preserve"> in GC patients was 41% and the diagnostic performance of F-18 FDG PET/CT was highly specific for </w:t>
      </w:r>
      <w:r w:rsidR="004E2F27" w:rsidRPr="00F412CE">
        <w:rPr>
          <w:rFonts w:ascii="Book Antiqua" w:hAnsi="Book Antiqua" w:cs="Times New Roman"/>
          <w:color w:val="000000" w:themeColor="text1"/>
          <w:sz w:val="24"/>
          <w:szCs w:val="24"/>
        </w:rPr>
        <w:t>LN metastasis</w:t>
      </w:r>
      <w:r w:rsidRPr="00F412CE">
        <w:rPr>
          <w:rFonts w:ascii="Book Antiqua" w:hAnsi="Book Antiqua" w:cs="Times New Roman"/>
          <w:color w:val="000000" w:themeColor="text1"/>
          <w:sz w:val="24"/>
          <w:szCs w:val="24"/>
        </w:rPr>
        <w:t xml:space="preserve"> status</w:t>
      </w:r>
      <w:r w:rsidR="005A385C" w:rsidRPr="00F412CE">
        <w:rPr>
          <w:rFonts w:ascii="Book Antiqua" w:hAnsi="Book Antiqua" w:cs="Times New Roman"/>
          <w:color w:val="000000" w:themeColor="text1"/>
          <w:sz w:val="24"/>
          <w:szCs w:val="24"/>
        </w:rPr>
        <w:t xml:space="preserve">; however, </w:t>
      </w:r>
      <w:r w:rsidRPr="00F412CE">
        <w:rPr>
          <w:rFonts w:ascii="Book Antiqua" w:hAnsi="Book Antiqua" w:cs="Times New Roman"/>
          <w:color w:val="000000" w:themeColor="text1"/>
          <w:sz w:val="24"/>
          <w:szCs w:val="24"/>
        </w:rPr>
        <w:t xml:space="preserve">it had a limitation due to its relatively low sensitivity. </w:t>
      </w:r>
      <w:r w:rsidR="00022BDD" w:rsidRPr="00F412CE">
        <w:rPr>
          <w:rFonts w:ascii="Book Antiqua" w:hAnsi="Book Antiqua" w:cs="Times New Roman"/>
          <w:color w:val="000000" w:themeColor="text1"/>
          <w:sz w:val="24"/>
          <w:szCs w:val="24"/>
        </w:rPr>
        <w:t>The</w:t>
      </w:r>
      <w:r w:rsidRPr="00F412CE">
        <w:rPr>
          <w:rFonts w:ascii="Book Antiqua" w:hAnsi="Book Antiqua" w:cs="Times New Roman"/>
          <w:color w:val="000000" w:themeColor="text1"/>
          <w:sz w:val="24"/>
          <w:szCs w:val="24"/>
        </w:rPr>
        <w:t xml:space="preserve"> present study revealed that </w:t>
      </w:r>
      <w:proofErr w:type="spellStart"/>
      <w:r w:rsidRPr="00F412CE">
        <w:rPr>
          <w:rFonts w:ascii="Book Antiqua" w:hAnsi="Book Antiqua" w:cs="Times New Roman"/>
          <w:color w:val="000000" w:themeColor="text1"/>
          <w:sz w:val="24"/>
          <w:szCs w:val="24"/>
        </w:rPr>
        <w:t>T_SUVmax</w:t>
      </w:r>
      <w:proofErr w:type="spellEnd"/>
      <w:r w:rsidRPr="00F412CE">
        <w:rPr>
          <w:rFonts w:ascii="Book Antiqua" w:hAnsi="Book Antiqua" w:cs="Times New Roman"/>
          <w:color w:val="000000" w:themeColor="text1"/>
          <w:sz w:val="24"/>
          <w:szCs w:val="24"/>
        </w:rPr>
        <w:t xml:space="preserve"> and </w:t>
      </w:r>
      <w:proofErr w:type="spellStart"/>
      <w:r w:rsidR="00022BDD" w:rsidRPr="00F412CE">
        <w:rPr>
          <w:rFonts w:ascii="Book Antiqua" w:hAnsi="Book Antiqua" w:cs="Times New Roman"/>
          <w:color w:val="000000" w:themeColor="text1"/>
          <w:sz w:val="24"/>
          <w:szCs w:val="24"/>
        </w:rPr>
        <w:t>N_SUVmax</w:t>
      </w:r>
      <w:proofErr w:type="spellEnd"/>
      <w:r w:rsidR="009B6B98" w:rsidRPr="00F412CE">
        <w:rPr>
          <w:rFonts w:ascii="Book Antiqua" w:hAnsi="Book Antiqua" w:cs="Times New Roman"/>
          <w:color w:val="000000" w:themeColor="text1"/>
          <w:sz w:val="24"/>
          <w:szCs w:val="24"/>
        </w:rPr>
        <w:t xml:space="preserve"> measured by preoperative F-18 FDG PET/CT</w:t>
      </w:r>
      <w:r w:rsidR="00022BDD" w:rsidRPr="00F412CE">
        <w:rPr>
          <w:rFonts w:ascii="Book Antiqua" w:hAnsi="Book Antiqua" w:cs="Times New Roman"/>
          <w:color w:val="000000" w:themeColor="text1"/>
          <w:sz w:val="24"/>
          <w:szCs w:val="24"/>
        </w:rPr>
        <w:t xml:space="preserve"> are independent predictive factors for </w:t>
      </w:r>
      <w:r w:rsidR="004E2F27" w:rsidRPr="00F412CE">
        <w:rPr>
          <w:rFonts w:ascii="Book Antiqua" w:hAnsi="Book Antiqua" w:cs="Times New Roman"/>
          <w:color w:val="000000" w:themeColor="text1"/>
          <w:sz w:val="24"/>
          <w:szCs w:val="24"/>
        </w:rPr>
        <w:t>LN metastasis</w:t>
      </w:r>
      <w:r w:rsidR="00022BDD" w:rsidRPr="00F412CE">
        <w:rPr>
          <w:rFonts w:ascii="Book Antiqua" w:hAnsi="Book Antiqua" w:cs="Times New Roman"/>
          <w:color w:val="000000" w:themeColor="text1"/>
          <w:sz w:val="24"/>
          <w:szCs w:val="24"/>
        </w:rPr>
        <w:t xml:space="preserve"> in patients with GC. Moreover, the combination of </w:t>
      </w:r>
      <w:r w:rsidR="009B6B98" w:rsidRPr="00F412CE">
        <w:rPr>
          <w:rFonts w:ascii="Book Antiqua" w:hAnsi="Book Antiqua" w:cs="Times New Roman"/>
          <w:color w:val="000000" w:themeColor="text1"/>
          <w:sz w:val="24"/>
          <w:szCs w:val="24"/>
        </w:rPr>
        <w:t>these</w:t>
      </w:r>
      <w:r w:rsidR="00022BDD" w:rsidRPr="00F412CE">
        <w:rPr>
          <w:rFonts w:ascii="Book Antiqua" w:hAnsi="Book Antiqua" w:cs="Times New Roman"/>
          <w:color w:val="000000" w:themeColor="text1"/>
          <w:sz w:val="24"/>
          <w:szCs w:val="24"/>
        </w:rPr>
        <w:t xml:space="preserve"> </w:t>
      </w:r>
      <w:r w:rsidR="009B6B98" w:rsidRPr="00F412CE">
        <w:rPr>
          <w:rFonts w:ascii="Book Antiqua" w:hAnsi="Book Antiqua" w:cs="Times New Roman"/>
          <w:color w:val="000000" w:themeColor="text1"/>
          <w:sz w:val="24"/>
          <w:szCs w:val="24"/>
        </w:rPr>
        <w:t xml:space="preserve">metabolic </w:t>
      </w:r>
      <w:r w:rsidR="00022BDD" w:rsidRPr="00F412CE">
        <w:rPr>
          <w:rFonts w:ascii="Book Antiqua" w:hAnsi="Book Antiqua" w:cs="Times New Roman"/>
          <w:color w:val="000000" w:themeColor="text1"/>
          <w:sz w:val="24"/>
          <w:szCs w:val="24"/>
        </w:rPr>
        <w:t xml:space="preserve">parameters with clinical laboratory findings </w:t>
      </w:r>
      <w:r w:rsidR="009B6B98" w:rsidRPr="00F412CE">
        <w:rPr>
          <w:rFonts w:ascii="Book Antiqua" w:hAnsi="Book Antiqua" w:cs="Times New Roman"/>
          <w:color w:val="000000" w:themeColor="text1"/>
          <w:sz w:val="24"/>
          <w:szCs w:val="24"/>
        </w:rPr>
        <w:t>(</w:t>
      </w:r>
      <w:r w:rsidR="009B6B98" w:rsidRPr="00F412CE">
        <w:rPr>
          <w:rFonts w:ascii="Book Antiqua" w:hAnsi="Book Antiqua"/>
          <w:color w:val="000000" w:themeColor="text1"/>
          <w:sz w:val="24"/>
          <w:szCs w:val="24"/>
        </w:rPr>
        <w:t>albumin</w:t>
      </w:r>
      <w:r w:rsidR="00022BDD" w:rsidRPr="00F412CE">
        <w:rPr>
          <w:rFonts w:ascii="Book Antiqua" w:hAnsi="Book Antiqua"/>
          <w:color w:val="000000" w:themeColor="text1"/>
          <w:sz w:val="24"/>
          <w:szCs w:val="24"/>
        </w:rPr>
        <w:t xml:space="preserve"> and CA 19-9</w:t>
      </w:r>
      <w:r w:rsidR="009B6B98" w:rsidRPr="00F412CE">
        <w:rPr>
          <w:rFonts w:ascii="Book Antiqua" w:hAnsi="Book Antiqua"/>
          <w:color w:val="000000" w:themeColor="text1"/>
          <w:sz w:val="24"/>
          <w:szCs w:val="24"/>
        </w:rPr>
        <w:t>)</w:t>
      </w:r>
      <w:r w:rsidR="00022BDD" w:rsidRPr="00F412CE">
        <w:rPr>
          <w:rFonts w:ascii="Book Antiqua" w:hAnsi="Book Antiqua"/>
          <w:color w:val="000000" w:themeColor="text1"/>
          <w:sz w:val="24"/>
          <w:szCs w:val="24"/>
        </w:rPr>
        <w:t xml:space="preserve"> </w:t>
      </w:r>
      <w:r w:rsidR="00022BDD" w:rsidRPr="00F412CE">
        <w:rPr>
          <w:rFonts w:ascii="Book Antiqua" w:hAnsi="Book Antiqua" w:cs="Times New Roman"/>
          <w:color w:val="000000" w:themeColor="text1"/>
          <w:sz w:val="24"/>
          <w:szCs w:val="24"/>
        </w:rPr>
        <w:t xml:space="preserve">significantly improved </w:t>
      </w:r>
      <w:r w:rsidR="00562834" w:rsidRPr="00F412CE">
        <w:rPr>
          <w:rFonts w:ascii="Book Antiqua" w:hAnsi="Book Antiqua" w:cs="Times New Roman"/>
          <w:color w:val="000000" w:themeColor="text1"/>
          <w:sz w:val="24"/>
          <w:szCs w:val="24"/>
        </w:rPr>
        <w:t xml:space="preserve">prediction of </w:t>
      </w:r>
      <w:r w:rsidR="004E2F27" w:rsidRPr="00F412CE">
        <w:rPr>
          <w:rFonts w:ascii="Book Antiqua" w:hAnsi="Book Antiqua" w:cs="Times New Roman"/>
          <w:color w:val="000000" w:themeColor="text1"/>
          <w:sz w:val="24"/>
          <w:szCs w:val="24"/>
        </w:rPr>
        <w:t>LN metastasis</w:t>
      </w:r>
      <w:r w:rsidR="005A385C" w:rsidRPr="00F412CE">
        <w:rPr>
          <w:rFonts w:ascii="Book Antiqua" w:hAnsi="Book Antiqua" w:cs="Times New Roman"/>
          <w:color w:val="000000" w:themeColor="text1"/>
          <w:sz w:val="24"/>
          <w:szCs w:val="24"/>
        </w:rPr>
        <w:t>,</w:t>
      </w:r>
      <w:r w:rsidR="00022BDD" w:rsidRPr="00F412CE">
        <w:rPr>
          <w:rFonts w:ascii="Book Antiqua" w:hAnsi="Book Antiqua" w:cs="Times New Roman"/>
          <w:color w:val="000000" w:themeColor="text1"/>
          <w:sz w:val="24"/>
          <w:szCs w:val="24"/>
        </w:rPr>
        <w:t xml:space="preserve"> compared with each parameter alone</w:t>
      </w:r>
      <w:r w:rsidR="009B6B98" w:rsidRPr="00F412CE">
        <w:rPr>
          <w:rFonts w:ascii="Book Antiqua" w:hAnsi="Book Antiqua" w:cs="Times New Roman"/>
          <w:color w:val="000000" w:themeColor="text1"/>
          <w:sz w:val="24"/>
          <w:szCs w:val="24"/>
        </w:rPr>
        <w:t>.</w:t>
      </w:r>
    </w:p>
    <w:p w14:paraId="334A9178" w14:textId="45F10D73" w:rsidR="00B77555" w:rsidRPr="00F412CE" w:rsidRDefault="00FA1778" w:rsidP="000B1ED7">
      <w:pPr>
        <w:wordWrap/>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ab/>
        <w:t xml:space="preserve">Several previous studies demonstrated that F-18 FDG PET/CT had relatively low </w:t>
      </w:r>
      <w:r w:rsidR="00AE599E" w:rsidRPr="00F412CE">
        <w:rPr>
          <w:rFonts w:ascii="Book Antiqua" w:hAnsi="Book Antiqua" w:cs="Times New Roman"/>
          <w:color w:val="000000" w:themeColor="text1"/>
          <w:sz w:val="24"/>
          <w:szCs w:val="24"/>
        </w:rPr>
        <w:t>sensitivity</w:t>
      </w:r>
      <w:r w:rsidRPr="00F412CE">
        <w:rPr>
          <w:rFonts w:ascii="Book Antiqua" w:hAnsi="Book Antiqua" w:cs="Times New Roman"/>
          <w:color w:val="000000" w:themeColor="text1"/>
          <w:sz w:val="24"/>
          <w:szCs w:val="24"/>
        </w:rPr>
        <w:t xml:space="preserve"> </w:t>
      </w:r>
      <w:r w:rsidR="00AE599E" w:rsidRPr="00F412CE">
        <w:rPr>
          <w:rFonts w:ascii="Book Antiqua" w:hAnsi="Book Antiqua" w:cs="Times New Roman"/>
          <w:color w:val="000000" w:themeColor="text1"/>
          <w:sz w:val="24"/>
          <w:szCs w:val="24"/>
        </w:rPr>
        <w:t xml:space="preserve">in </w:t>
      </w:r>
      <w:r w:rsidRPr="00F412CE">
        <w:rPr>
          <w:rFonts w:ascii="Book Antiqua" w:hAnsi="Book Antiqua" w:cs="Times New Roman"/>
          <w:color w:val="000000" w:themeColor="text1"/>
          <w:sz w:val="24"/>
          <w:szCs w:val="24"/>
        </w:rPr>
        <w:t xml:space="preserve">detecting </w:t>
      </w:r>
      <w:r w:rsidR="004E2F27" w:rsidRPr="00F412CE">
        <w:rPr>
          <w:rFonts w:ascii="Book Antiqua" w:hAnsi="Book Antiqua" w:cs="Times New Roman"/>
          <w:color w:val="000000" w:themeColor="text1"/>
          <w:sz w:val="24"/>
          <w:szCs w:val="24"/>
        </w:rPr>
        <w:t>LN metastasis</w:t>
      </w:r>
      <w:r w:rsidRPr="00F412CE">
        <w:rPr>
          <w:rFonts w:ascii="Book Antiqua" w:hAnsi="Book Antiqua" w:cs="Times New Roman"/>
          <w:color w:val="000000" w:themeColor="text1"/>
          <w:sz w:val="24"/>
          <w:szCs w:val="24"/>
        </w:rPr>
        <w:t xml:space="preserve"> in GC </w:t>
      </w:r>
      <w:proofErr w:type="gramStart"/>
      <w:r w:rsidRPr="00F412CE">
        <w:rPr>
          <w:rFonts w:ascii="Book Antiqua" w:hAnsi="Book Antiqua" w:cs="Times New Roman"/>
          <w:color w:val="000000" w:themeColor="text1"/>
          <w:sz w:val="24"/>
          <w:szCs w:val="24"/>
        </w:rPr>
        <w:t>patients</w:t>
      </w:r>
      <w:r w:rsidR="006B0C7B" w:rsidRPr="00F412CE">
        <w:rPr>
          <w:rFonts w:ascii="Book Antiqua" w:hAnsi="Book Antiqua" w:cs="Times New Roman"/>
          <w:color w:val="000000" w:themeColor="text1"/>
          <w:kern w:val="0"/>
          <w:sz w:val="24"/>
          <w:szCs w:val="24"/>
          <w:vertAlign w:val="superscript"/>
        </w:rPr>
        <w:t>[</w:t>
      </w:r>
      <w:proofErr w:type="gramEnd"/>
      <w:r w:rsidR="006B0C7B" w:rsidRPr="00F412CE">
        <w:rPr>
          <w:rFonts w:ascii="Book Antiqua" w:hAnsi="Book Antiqua" w:cs="Times New Roman"/>
          <w:color w:val="000000" w:themeColor="text1"/>
          <w:kern w:val="0"/>
          <w:sz w:val="24"/>
          <w:szCs w:val="24"/>
          <w:vertAlign w:val="superscript"/>
        </w:rPr>
        <w:t>7,8,14]</w:t>
      </w:r>
      <w:r w:rsidR="0071142D" w:rsidRPr="00F412CE">
        <w:rPr>
          <w:rFonts w:ascii="Book Antiqua" w:hAnsi="Book Antiqua" w:cs="Times New Roman"/>
          <w:color w:val="000000" w:themeColor="text1"/>
          <w:sz w:val="24"/>
          <w:szCs w:val="24"/>
        </w:rPr>
        <w:t>.</w:t>
      </w:r>
      <w:r w:rsidR="00FB3385" w:rsidRPr="00F412CE">
        <w:rPr>
          <w:rFonts w:ascii="Book Antiqua" w:hAnsi="Book Antiqua" w:cs="Times New Roman"/>
          <w:color w:val="000000" w:themeColor="text1"/>
          <w:sz w:val="24"/>
          <w:szCs w:val="24"/>
        </w:rPr>
        <w:t xml:space="preserve"> </w:t>
      </w:r>
      <w:r w:rsidR="00A51373" w:rsidRPr="00F412CE">
        <w:rPr>
          <w:rFonts w:ascii="Book Antiqua" w:hAnsi="Book Antiqua" w:cs="Times New Roman"/>
          <w:color w:val="000000" w:themeColor="text1"/>
          <w:sz w:val="24"/>
          <w:szCs w:val="24"/>
        </w:rPr>
        <w:t>In agreement with those studies, t</w:t>
      </w:r>
      <w:r w:rsidR="00FB3385" w:rsidRPr="00F412CE">
        <w:rPr>
          <w:rFonts w:ascii="Book Antiqua" w:hAnsi="Book Antiqua" w:cs="Times New Roman"/>
          <w:color w:val="000000" w:themeColor="text1"/>
          <w:sz w:val="24"/>
          <w:szCs w:val="24"/>
        </w:rPr>
        <w:t>he result</w:t>
      </w:r>
      <w:r w:rsidR="00A51373" w:rsidRPr="00F412CE">
        <w:rPr>
          <w:rFonts w:ascii="Book Antiqua" w:hAnsi="Book Antiqua" w:cs="Times New Roman"/>
          <w:color w:val="000000" w:themeColor="text1"/>
          <w:sz w:val="24"/>
          <w:szCs w:val="24"/>
        </w:rPr>
        <w:t>s</w:t>
      </w:r>
      <w:r w:rsidR="006B0C7B" w:rsidRPr="00F412CE">
        <w:rPr>
          <w:rFonts w:ascii="Book Antiqua" w:hAnsi="Book Antiqua" w:cs="Times New Roman"/>
          <w:color w:val="000000" w:themeColor="text1"/>
          <w:sz w:val="24"/>
          <w:szCs w:val="24"/>
        </w:rPr>
        <w:t xml:space="preserve"> of </w:t>
      </w:r>
      <w:r w:rsidR="00A51373" w:rsidRPr="00F412CE">
        <w:rPr>
          <w:rFonts w:ascii="Book Antiqua" w:hAnsi="Book Antiqua" w:cs="Times New Roman"/>
          <w:color w:val="000000" w:themeColor="text1"/>
          <w:sz w:val="24"/>
          <w:szCs w:val="24"/>
        </w:rPr>
        <w:t xml:space="preserve">the </w:t>
      </w:r>
      <w:r w:rsidR="006B0C7B" w:rsidRPr="00F412CE">
        <w:rPr>
          <w:rFonts w:ascii="Book Antiqua" w:hAnsi="Book Antiqua" w:cs="Times New Roman"/>
          <w:color w:val="000000" w:themeColor="text1"/>
          <w:sz w:val="24"/>
          <w:szCs w:val="24"/>
        </w:rPr>
        <w:t>present study showed relatively low sensitivity</w:t>
      </w:r>
      <w:r w:rsidRPr="00F412CE">
        <w:rPr>
          <w:rFonts w:ascii="Book Antiqua" w:hAnsi="Book Antiqua" w:cs="Times New Roman"/>
          <w:color w:val="000000" w:themeColor="text1"/>
          <w:sz w:val="24"/>
          <w:szCs w:val="24"/>
        </w:rPr>
        <w:t>.</w:t>
      </w:r>
      <w:r w:rsidR="006B0C7B" w:rsidRPr="00F412CE">
        <w:rPr>
          <w:rFonts w:ascii="Book Antiqua" w:hAnsi="Book Antiqua" w:cs="Times New Roman"/>
          <w:color w:val="000000" w:themeColor="text1"/>
          <w:sz w:val="24"/>
          <w:szCs w:val="24"/>
        </w:rPr>
        <w:t xml:space="preserve"> </w:t>
      </w:r>
      <w:r w:rsidR="006A2BB5" w:rsidRPr="00F412CE">
        <w:rPr>
          <w:rFonts w:ascii="Book Antiqua" w:hAnsi="Book Antiqua" w:cs="Times New Roman"/>
          <w:color w:val="000000" w:themeColor="text1"/>
          <w:sz w:val="24"/>
          <w:szCs w:val="24"/>
        </w:rPr>
        <w:t>Despite</w:t>
      </w:r>
      <w:r w:rsidR="006B0C7B" w:rsidRPr="00F412CE">
        <w:rPr>
          <w:rFonts w:ascii="Book Antiqua" w:hAnsi="Book Antiqua" w:cs="Times New Roman"/>
          <w:color w:val="000000" w:themeColor="text1"/>
          <w:sz w:val="24"/>
          <w:szCs w:val="24"/>
        </w:rPr>
        <w:t xml:space="preserve"> the </w:t>
      </w:r>
      <w:r w:rsidR="006A2BB5" w:rsidRPr="00F412CE">
        <w:rPr>
          <w:rFonts w:ascii="Book Antiqua" w:hAnsi="Book Antiqua" w:cs="Times New Roman"/>
          <w:color w:val="000000" w:themeColor="text1"/>
          <w:sz w:val="24"/>
          <w:szCs w:val="24"/>
        </w:rPr>
        <w:t xml:space="preserve">high </w:t>
      </w:r>
      <w:r w:rsidR="006B0C7B" w:rsidRPr="00F412CE">
        <w:rPr>
          <w:rFonts w:ascii="Book Antiqua" w:hAnsi="Book Antiqua" w:cs="Times New Roman"/>
          <w:color w:val="000000" w:themeColor="text1"/>
          <w:sz w:val="24"/>
          <w:szCs w:val="24"/>
        </w:rPr>
        <w:t xml:space="preserve">specificity </w:t>
      </w:r>
      <w:r w:rsidR="006A2BB5" w:rsidRPr="00F412CE">
        <w:rPr>
          <w:rFonts w:ascii="Book Antiqua" w:hAnsi="Book Antiqua" w:cs="Times New Roman"/>
          <w:color w:val="000000" w:themeColor="text1"/>
          <w:sz w:val="24"/>
          <w:szCs w:val="24"/>
        </w:rPr>
        <w:t>in</w:t>
      </w:r>
      <w:r w:rsidR="006B0C7B" w:rsidRPr="00F412CE">
        <w:rPr>
          <w:rFonts w:ascii="Book Antiqua" w:hAnsi="Book Antiqua" w:cs="Times New Roman"/>
          <w:color w:val="000000" w:themeColor="text1"/>
          <w:sz w:val="24"/>
          <w:szCs w:val="24"/>
        </w:rPr>
        <w:t xml:space="preserve"> the detection of </w:t>
      </w:r>
      <w:r w:rsidR="004E2F27" w:rsidRPr="00F412CE">
        <w:rPr>
          <w:rFonts w:ascii="Book Antiqua" w:hAnsi="Book Antiqua" w:cs="Times New Roman"/>
          <w:color w:val="000000" w:themeColor="text1"/>
          <w:sz w:val="24"/>
          <w:szCs w:val="24"/>
        </w:rPr>
        <w:t>LN metastasis</w:t>
      </w:r>
      <w:r w:rsidR="006B0C7B" w:rsidRPr="00F412CE">
        <w:rPr>
          <w:rFonts w:ascii="Book Antiqua" w:hAnsi="Book Antiqua" w:cs="Times New Roman"/>
          <w:color w:val="000000" w:themeColor="text1"/>
          <w:sz w:val="24"/>
          <w:szCs w:val="24"/>
        </w:rPr>
        <w:t xml:space="preserve">, </w:t>
      </w:r>
      <w:r w:rsidR="00212EF6" w:rsidRPr="00F412CE">
        <w:rPr>
          <w:rFonts w:ascii="Book Antiqua" w:hAnsi="Book Antiqua" w:cs="Times New Roman"/>
          <w:color w:val="000000" w:themeColor="text1"/>
          <w:sz w:val="24"/>
          <w:szCs w:val="24"/>
        </w:rPr>
        <w:t xml:space="preserve">routine use of F-18 FDG PET/CT for </w:t>
      </w:r>
      <w:r w:rsidR="006A2BB5" w:rsidRPr="00F412CE">
        <w:rPr>
          <w:rFonts w:ascii="Book Antiqua" w:hAnsi="Book Antiqua" w:cs="Times New Roman"/>
          <w:color w:val="000000" w:themeColor="text1"/>
          <w:sz w:val="24"/>
          <w:szCs w:val="24"/>
        </w:rPr>
        <w:t xml:space="preserve">GC </w:t>
      </w:r>
      <w:r w:rsidR="00212EF6" w:rsidRPr="00F412CE">
        <w:rPr>
          <w:rFonts w:ascii="Book Antiqua" w:hAnsi="Book Antiqua" w:cs="Times New Roman"/>
          <w:color w:val="000000" w:themeColor="text1"/>
          <w:sz w:val="24"/>
          <w:szCs w:val="24"/>
        </w:rPr>
        <w:t xml:space="preserve">stating is still controversial </w:t>
      </w:r>
      <w:r w:rsidR="00C30FE8" w:rsidRPr="00F412CE">
        <w:rPr>
          <w:rFonts w:ascii="Book Antiqua" w:hAnsi="Book Antiqua" w:cs="Times New Roman"/>
          <w:color w:val="000000" w:themeColor="text1"/>
          <w:sz w:val="24"/>
          <w:szCs w:val="24"/>
        </w:rPr>
        <w:t xml:space="preserve">due </w:t>
      </w:r>
      <w:r w:rsidR="0089688A" w:rsidRPr="00F412CE">
        <w:rPr>
          <w:rFonts w:ascii="Book Antiqua" w:hAnsi="Book Antiqua" w:cs="Times New Roman"/>
          <w:color w:val="000000" w:themeColor="text1"/>
          <w:sz w:val="24"/>
          <w:szCs w:val="24"/>
        </w:rPr>
        <w:t xml:space="preserve">to its low </w:t>
      </w:r>
      <w:proofErr w:type="gramStart"/>
      <w:r w:rsidR="0089688A" w:rsidRPr="00F412CE">
        <w:rPr>
          <w:rFonts w:ascii="Book Antiqua" w:hAnsi="Book Antiqua" w:cs="Times New Roman"/>
          <w:color w:val="000000" w:themeColor="text1"/>
          <w:sz w:val="24"/>
          <w:szCs w:val="24"/>
        </w:rPr>
        <w:t>sensitivity</w:t>
      </w:r>
      <w:r w:rsidR="00C30FE8" w:rsidRPr="00F412CE">
        <w:rPr>
          <w:rFonts w:ascii="Book Antiqua" w:hAnsi="Book Antiqua" w:cs="Times New Roman"/>
          <w:color w:val="000000" w:themeColor="text1"/>
          <w:kern w:val="0"/>
          <w:sz w:val="24"/>
          <w:szCs w:val="24"/>
          <w:vertAlign w:val="superscript"/>
        </w:rPr>
        <w:t>[</w:t>
      </w:r>
      <w:proofErr w:type="gramEnd"/>
      <w:r w:rsidR="00C30FE8" w:rsidRPr="00F412CE">
        <w:rPr>
          <w:rFonts w:ascii="Book Antiqua" w:hAnsi="Book Antiqua" w:cs="Times New Roman"/>
          <w:color w:val="000000" w:themeColor="text1"/>
          <w:kern w:val="0"/>
          <w:sz w:val="24"/>
          <w:szCs w:val="24"/>
          <w:vertAlign w:val="superscript"/>
        </w:rPr>
        <w:t>14–16]</w:t>
      </w:r>
      <w:r w:rsidR="00212EF6" w:rsidRPr="00F412CE">
        <w:rPr>
          <w:rFonts w:ascii="Book Antiqua" w:hAnsi="Book Antiqua" w:cs="Times New Roman"/>
          <w:color w:val="000000" w:themeColor="text1"/>
          <w:sz w:val="24"/>
          <w:szCs w:val="24"/>
        </w:rPr>
        <w:t>.</w:t>
      </w:r>
      <w:r w:rsidR="00C30FE8" w:rsidRPr="00F412CE">
        <w:rPr>
          <w:rFonts w:ascii="Book Antiqua" w:hAnsi="Book Antiqua" w:cs="Times New Roman"/>
          <w:color w:val="000000" w:themeColor="text1"/>
          <w:sz w:val="24"/>
          <w:szCs w:val="24"/>
        </w:rPr>
        <w:t xml:space="preserve"> </w:t>
      </w:r>
      <w:r w:rsidR="003E7248" w:rsidRPr="00F412CE">
        <w:rPr>
          <w:rFonts w:ascii="Book Antiqua" w:hAnsi="Book Antiqua" w:cs="Times New Roman"/>
          <w:color w:val="000000" w:themeColor="text1"/>
          <w:sz w:val="24"/>
          <w:szCs w:val="24"/>
        </w:rPr>
        <w:t>A few</w:t>
      </w:r>
      <w:r w:rsidR="00C30FE8" w:rsidRPr="00F412CE">
        <w:rPr>
          <w:rFonts w:ascii="Book Antiqua" w:hAnsi="Book Antiqua" w:cs="Times New Roman"/>
          <w:color w:val="000000" w:themeColor="text1"/>
          <w:sz w:val="24"/>
          <w:szCs w:val="24"/>
        </w:rPr>
        <w:t xml:space="preserve"> studies have found that F-18 FDG uptake by </w:t>
      </w:r>
      <w:r w:rsidR="006A2BB5" w:rsidRPr="00F412CE">
        <w:rPr>
          <w:rFonts w:ascii="Book Antiqua" w:hAnsi="Book Antiqua" w:cs="Times New Roman"/>
          <w:color w:val="000000" w:themeColor="text1"/>
          <w:sz w:val="24"/>
          <w:szCs w:val="24"/>
        </w:rPr>
        <w:t xml:space="preserve">the </w:t>
      </w:r>
      <w:r w:rsidR="00C30FE8" w:rsidRPr="00F412CE">
        <w:rPr>
          <w:rFonts w:ascii="Book Antiqua" w:hAnsi="Book Antiqua" w:cs="Times New Roman"/>
          <w:color w:val="000000" w:themeColor="text1"/>
          <w:sz w:val="24"/>
          <w:szCs w:val="24"/>
        </w:rPr>
        <w:t xml:space="preserve">primary gastric tumor may predict </w:t>
      </w:r>
      <w:r w:rsidR="004E2F27" w:rsidRPr="00F412CE">
        <w:rPr>
          <w:rFonts w:ascii="Book Antiqua" w:hAnsi="Book Antiqua" w:cs="Times New Roman"/>
          <w:color w:val="000000" w:themeColor="text1"/>
          <w:sz w:val="24"/>
          <w:szCs w:val="24"/>
        </w:rPr>
        <w:t>LN metastasis</w:t>
      </w:r>
      <w:r w:rsidR="00C30FE8" w:rsidRPr="00F412CE">
        <w:rPr>
          <w:rFonts w:ascii="Book Antiqua" w:hAnsi="Book Antiqua" w:cs="Times New Roman"/>
          <w:color w:val="000000" w:themeColor="text1"/>
          <w:sz w:val="24"/>
          <w:szCs w:val="24"/>
        </w:rPr>
        <w:t xml:space="preserve"> status. </w:t>
      </w:r>
      <w:r w:rsidR="0089688A" w:rsidRPr="00F412CE">
        <w:rPr>
          <w:rFonts w:ascii="Book Antiqua" w:hAnsi="Book Antiqua" w:cs="Times New Roman"/>
          <w:color w:val="000000" w:themeColor="text1"/>
          <w:sz w:val="24"/>
          <w:szCs w:val="24"/>
        </w:rPr>
        <w:t xml:space="preserve">Oh </w:t>
      </w:r>
      <w:r w:rsidR="0089688A" w:rsidRPr="00F412CE">
        <w:rPr>
          <w:rFonts w:ascii="Book Antiqua" w:hAnsi="Book Antiqua" w:cs="Times New Roman"/>
          <w:i/>
          <w:color w:val="000000" w:themeColor="text1"/>
          <w:sz w:val="24"/>
          <w:szCs w:val="24"/>
        </w:rPr>
        <w:t xml:space="preserve">et </w:t>
      </w:r>
      <w:proofErr w:type="gramStart"/>
      <w:r w:rsidR="0089688A" w:rsidRPr="00F412CE">
        <w:rPr>
          <w:rFonts w:ascii="Book Antiqua" w:hAnsi="Book Antiqua" w:cs="Times New Roman"/>
          <w:i/>
          <w:color w:val="000000" w:themeColor="text1"/>
          <w:sz w:val="24"/>
          <w:szCs w:val="24"/>
        </w:rPr>
        <w:t>al</w:t>
      </w:r>
      <w:r w:rsidR="000F2232" w:rsidRPr="00F412CE">
        <w:rPr>
          <w:rFonts w:ascii="Book Antiqua" w:hAnsi="Book Antiqua" w:cs="Times New Roman"/>
          <w:color w:val="000000" w:themeColor="text1"/>
          <w:kern w:val="0"/>
          <w:sz w:val="24"/>
          <w:szCs w:val="24"/>
          <w:vertAlign w:val="superscript"/>
        </w:rPr>
        <w:t>[</w:t>
      </w:r>
      <w:proofErr w:type="gramEnd"/>
      <w:r w:rsidR="000F2232" w:rsidRPr="00F412CE">
        <w:rPr>
          <w:rFonts w:ascii="Book Antiqua" w:hAnsi="Book Antiqua" w:cs="Times New Roman"/>
          <w:color w:val="000000" w:themeColor="text1"/>
          <w:kern w:val="0"/>
          <w:sz w:val="24"/>
          <w:szCs w:val="24"/>
          <w:vertAlign w:val="superscript"/>
        </w:rPr>
        <w:t>17]</w:t>
      </w:r>
      <w:r w:rsidR="000F2232" w:rsidRPr="00F412CE">
        <w:rPr>
          <w:rFonts w:ascii="Book Antiqua" w:hAnsi="Book Antiqua" w:cs="Times New Roman"/>
          <w:color w:val="000000" w:themeColor="text1"/>
          <w:sz w:val="24"/>
          <w:szCs w:val="24"/>
        </w:rPr>
        <w:t xml:space="preserve"> reported that</w:t>
      </w:r>
      <w:r w:rsidR="00FB3385" w:rsidRPr="00F412CE">
        <w:rPr>
          <w:rFonts w:ascii="Book Antiqua" w:hAnsi="Book Antiqua" w:cs="Times New Roman"/>
          <w:color w:val="000000" w:themeColor="text1"/>
          <w:sz w:val="24"/>
          <w:szCs w:val="24"/>
        </w:rPr>
        <w:t xml:space="preserve"> </w:t>
      </w:r>
      <w:r w:rsidR="00217823" w:rsidRPr="00F412CE">
        <w:rPr>
          <w:rFonts w:ascii="Book Antiqua" w:hAnsi="Book Antiqua" w:cs="Times New Roman"/>
          <w:color w:val="000000" w:themeColor="text1"/>
          <w:sz w:val="24"/>
          <w:szCs w:val="24"/>
        </w:rPr>
        <w:t xml:space="preserve">the </w:t>
      </w:r>
      <w:r w:rsidR="00FB3385" w:rsidRPr="00F412CE">
        <w:rPr>
          <w:rFonts w:ascii="Book Antiqua" w:hAnsi="Book Antiqua" w:cs="Times New Roman"/>
          <w:color w:val="000000" w:themeColor="text1"/>
          <w:sz w:val="24"/>
          <w:szCs w:val="24"/>
        </w:rPr>
        <w:t>peak-</w:t>
      </w:r>
      <w:r w:rsidR="000F2232" w:rsidRPr="00F412CE">
        <w:rPr>
          <w:rFonts w:ascii="Book Antiqua" w:hAnsi="Book Antiqua" w:cs="Times New Roman"/>
          <w:color w:val="000000" w:themeColor="text1"/>
          <w:sz w:val="24"/>
          <w:szCs w:val="24"/>
        </w:rPr>
        <w:t xml:space="preserve">SUV of </w:t>
      </w:r>
      <w:r w:rsidR="00217823" w:rsidRPr="00F412CE">
        <w:rPr>
          <w:rFonts w:ascii="Book Antiqua" w:hAnsi="Book Antiqua" w:cs="Times New Roman"/>
          <w:color w:val="000000" w:themeColor="text1"/>
          <w:sz w:val="24"/>
          <w:szCs w:val="24"/>
        </w:rPr>
        <w:t xml:space="preserve">the </w:t>
      </w:r>
      <w:r w:rsidR="000F2232" w:rsidRPr="00F412CE">
        <w:rPr>
          <w:rFonts w:ascii="Book Antiqua" w:hAnsi="Book Antiqua" w:cs="Times New Roman"/>
          <w:color w:val="000000" w:themeColor="text1"/>
          <w:sz w:val="24"/>
          <w:szCs w:val="24"/>
        </w:rPr>
        <w:t xml:space="preserve">primary gastric tumor is </w:t>
      </w:r>
      <w:r w:rsidR="00FB3385" w:rsidRPr="00F412CE">
        <w:rPr>
          <w:rFonts w:ascii="Book Antiqua" w:hAnsi="Book Antiqua" w:cs="Times New Roman"/>
          <w:color w:val="000000" w:themeColor="text1"/>
          <w:sz w:val="24"/>
          <w:szCs w:val="24"/>
        </w:rPr>
        <w:t>a useful indicator for</w:t>
      </w:r>
      <w:r w:rsidR="0089688A" w:rsidRPr="00F412CE">
        <w:rPr>
          <w:rFonts w:ascii="Book Antiqua" w:hAnsi="Book Antiqua" w:cs="Times New Roman"/>
          <w:color w:val="000000" w:themeColor="text1"/>
          <w:sz w:val="24"/>
          <w:szCs w:val="24"/>
        </w:rPr>
        <w:t xml:space="preserve"> LN metastasis. Kim </w:t>
      </w:r>
      <w:r w:rsidR="0089688A" w:rsidRPr="00F412CE">
        <w:rPr>
          <w:rFonts w:ascii="Book Antiqua" w:hAnsi="Book Antiqua" w:cs="Times New Roman"/>
          <w:i/>
          <w:color w:val="000000" w:themeColor="text1"/>
          <w:sz w:val="24"/>
          <w:szCs w:val="24"/>
        </w:rPr>
        <w:t xml:space="preserve">et </w:t>
      </w:r>
      <w:proofErr w:type="gramStart"/>
      <w:r w:rsidR="0089688A" w:rsidRPr="00F412CE">
        <w:rPr>
          <w:rFonts w:ascii="Book Antiqua" w:hAnsi="Book Antiqua" w:cs="Times New Roman"/>
          <w:i/>
          <w:color w:val="000000" w:themeColor="text1"/>
          <w:sz w:val="24"/>
          <w:szCs w:val="24"/>
        </w:rPr>
        <w:t>al</w:t>
      </w:r>
      <w:r w:rsidR="000F2232" w:rsidRPr="00F412CE">
        <w:rPr>
          <w:rFonts w:ascii="Book Antiqua" w:hAnsi="Book Antiqua" w:cs="Times New Roman"/>
          <w:color w:val="000000" w:themeColor="text1"/>
          <w:kern w:val="0"/>
          <w:sz w:val="24"/>
          <w:szCs w:val="24"/>
          <w:vertAlign w:val="superscript"/>
        </w:rPr>
        <w:t>[</w:t>
      </w:r>
      <w:proofErr w:type="gramEnd"/>
      <w:r w:rsidR="000F2232" w:rsidRPr="00F412CE">
        <w:rPr>
          <w:rFonts w:ascii="Book Antiqua" w:hAnsi="Book Antiqua" w:cs="Times New Roman"/>
          <w:color w:val="000000" w:themeColor="text1"/>
          <w:kern w:val="0"/>
          <w:sz w:val="24"/>
          <w:szCs w:val="24"/>
          <w:vertAlign w:val="superscript"/>
        </w:rPr>
        <w:t>18]</w:t>
      </w:r>
      <w:r w:rsidR="000F2232" w:rsidRPr="00F412CE">
        <w:rPr>
          <w:rFonts w:ascii="Book Antiqua" w:hAnsi="Book Antiqua" w:cs="Times New Roman"/>
          <w:color w:val="000000" w:themeColor="text1"/>
          <w:sz w:val="24"/>
          <w:szCs w:val="24"/>
        </w:rPr>
        <w:t xml:space="preserve"> demonstrated that </w:t>
      </w:r>
      <w:r w:rsidR="003E7248" w:rsidRPr="00F412CE">
        <w:rPr>
          <w:rFonts w:ascii="Book Antiqua" w:hAnsi="Book Antiqua" w:cs="Times New Roman"/>
          <w:color w:val="000000" w:themeColor="text1"/>
          <w:sz w:val="24"/>
          <w:szCs w:val="24"/>
        </w:rPr>
        <w:t xml:space="preserve">the </w:t>
      </w:r>
      <w:proofErr w:type="spellStart"/>
      <w:r w:rsidR="003E7248" w:rsidRPr="00F412CE">
        <w:rPr>
          <w:rFonts w:ascii="Book Antiqua" w:hAnsi="Book Antiqua" w:cs="Times New Roman"/>
          <w:color w:val="000000" w:themeColor="text1"/>
          <w:sz w:val="24"/>
          <w:szCs w:val="24"/>
        </w:rPr>
        <w:t>T_SUVmax</w:t>
      </w:r>
      <w:proofErr w:type="spellEnd"/>
      <w:r w:rsidR="003E7248" w:rsidRPr="00F412CE">
        <w:rPr>
          <w:rFonts w:ascii="Book Antiqua" w:hAnsi="Book Antiqua" w:cs="Times New Roman"/>
          <w:color w:val="000000" w:themeColor="text1"/>
          <w:sz w:val="24"/>
          <w:szCs w:val="24"/>
        </w:rPr>
        <w:t xml:space="preserve"> was the only independent factor to be significantly related to sensitivity for </w:t>
      </w:r>
      <w:r w:rsidR="004E2F27" w:rsidRPr="00F412CE">
        <w:rPr>
          <w:rFonts w:ascii="Book Antiqua" w:hAnsi="Book Antiqua" w:cs="Times New Roman"/>
          <w:color w:val="000000" w:themeColor="text1"/>
          <w:sz w:val="24"/>
          <w:szCs w:val="24"/>
        </w:rPr>
        <w:t>LN metastasis</w:t>
      </w:r>
      <w:r w:rsidR="003E7248" w:rsidRPr="00F412CE">
        <w:rPr>
          <w:rFonts w:ascii="Book Antiqua" w:hAnsi="Book Antiqua" w:cs="Times New Roman"/>
          <w:color w:val="000000" w:themeColor="text1"/>
          <w:sz w:val="24"/>
          <w:szCs w:val="24"/>
        </w:rPr>
        <w:t xml:space="preserve">. However, no study has evaluated the predictive value of the combination of </w:t>
      </w:r>
      <w:proofErr w:type="spellStart"/>
      <w:r w:rsidR="003E7248" w:rsidRPr="00F412CE">
        <w:rPr>
          <w:rFonts w:ascii="Book Antiqua" w:hAnsi="Book Antiqua" w:cs="Times New Roman"/>
          <w:color w:val="000000" w:themeColor="text1"/>
          <w:sz w:val="24"/>
          <w:szCs w:val="24"/>
        </w:rPr>
        <w:t>T_SUVmax</w:t>
      </w:r>
      <w:proofErr w:type="spellEnd"/>
      <w:r w:rsidR="003E7248" w:rsidRPr="00F412CE">
        <w:rPr>
          <w:rFonts w:ascii="Book Antiqua" w:hAnsi="Book Antiqua" w:cs="Times New Roman"/>
          <w:color w:val="000000" w:themeColor="text1"/>
          <w:sz w:val="24"/>
          <w:szCs w:val="24"/>
        </w:rPr>
        <w:t xml:space="preserve"> and </w:t>
      </w:r>
      <w:proofErr w:type="spellStart"/>
      <w:r w:rsidR="003E7248" w:rsidRPr="00F412CE">
        <w:rPr>
          <w:rFonts w:ascii="Book Antiqua" w:hAnsi="Book Antiqua" w:cs="Times New Roman"/>
          <w:color w:val="000000" w:themeColor="text1"/>
          <w:sz w:val="24"/>
          <w:szCs w:val="24"/>
        </w:rPr>
        <w:t>N_SUVmax</w:t>
      </w:r>
      <w:proofErr w:type="spellEnd"/>
      <w:r w:rsidR="003E7248" w:rsidRPr="00F412CE">
        <w:rPr>
          <w:rFonts w:ascii="Book Antiqua" w:hAnsi="Book Antiqua" w:cs="Times New Roman"/>
          <w:color w:val="000000" w:themeColor="text1"/>
          <w:sz w:val="24"/>
          <w:szCs w:val="24"/>
        </w:rPr>
        <w:t xml:space="preserve"> for </w:t>
      </w:r>
      <w:r w:rsidR="004E2F27" w:rsidRPr="00F412CE">
        <w:rPr>
          <w:rFonts w:ascii="Book Antiqua" w:hAnsi="Book Antiqua" w:cs="Times New Roman"/>
          <w:color w:val="000000" w:themeColor="text1"/>
          <w:sz w:val="24"/>
          <w:szCs w:val="24"/>
        </w:rPr>
        <w:t>LN metastasis</w:t>
      </w:r>
      <w:r w:rsidR="003E7248" w:rsidRPr="00F412CE">
        <w:rPr>
          <w:rFonts w:ascii="Book Antiqua" w:hAnsi="Book Antiqua" w:cs="Times New Roman"/>
          <w:color w:val="000000" w:themeColor="text1"/>
          <w:sz w:val="24"/>
          <w:szCs w:val="24"/>
        </w:rPr>
        <w:t xml:space="preserve"> in GC. Notably, the present study showed that </w:t>
      </w:r>
      <w:proofErr w:type="spellStart"/>
      <w:r w:rsidR="003E7248" w:rsidRPr="00F412CE">
        <w:rPr>
          <w:rFonts w:ascii="Book Antiqua" w:hAnsi="Book Antiqua" w:cs="Times New Roman"/>
          <w:color w:val="000000" w:themeColor="text1"/>
          <w:sz w:val="24"/>
          <w:szCs w:val="24"/>
        </w:rPr>
        <w:t>T_SUVmax</w:t>
      </w:r>
      <w:proofErr w:type="spellEnd"/>
      <w:r w:rsidR="003E7248" w:rsidRPr="00F412CE">
        <w:rPr>
          <w:rFonts w:ascii="Book Antiqua" w:hAnsi="Book Antiqua" w:cs="Times New Roman"/>
          <w:color w:val="000000" w:themeColor="text1"/>
          <w:sz w:val="24"/>
          <w:szCs w:val="24"/>
        </w:rPr>
        <w:t xml:space="preserve"> and </w:t>
      </w:r>
      <w:proofErr w:type="spellStart"/>
      <w:r w:rsidR="003E7248" w:rsidRPr="00F412CE">
        <w:rPr>
          <w:rFonts w:ascii="Book Antiqua" w:hAnsi="Book Antiqua" w:cs="Times New Roman"/>
          <w:color w:val="000000" w:themeColor="text1"/>
          <w:sz w:val="24"/>
          <w:szCs w:val="24"/>
        </w:rPr>
        <w:t>N_SUVmax</w:t>
      </w:r>
      <w:proofErr w:type="spellEnd"/>
      <w:r w:rsidR="00B77555" w:rsidRPr="00F412CE">
        <w:rPr>
          <w:rFonts w:ascii="Book Antiqua" w:hAnsi="Book Antiqua" w:cs="Times New Roman"/>
          <w:color w:val="000000" w:themeColor="text1"/>
          <w:sz w:val="24"/>
          <w:szCs w:val="24"/>
        </w:rPr>
        <w:t xml:space="preserve"> were </w:t>
      </w:r>
      <w:r w:rsidR="00B77555" w:rsidRPr="00F412CE">
        <w:rPr>
          <w:rFonts w:ascii="Book Antiqua" w:eastAsiaTheme="majorHAnsi" w:hAnsi="Book Antiqua"/>
          <w:color w:val="000000" w:themeColor="text1"/>
          <w:kern w:val="0"/>
          <w:sz w:val="24"/>
          <w:szCs w:val="24"/>
        </w:rPr>
        <w:t xml:space="preserve">independent predictive factors for </w:t>
      </w:r>
      <w:r w:rsidR="004E2F27" w:rsidRPr="00F412CE">
        <w:rPr>
          <w:rFonts w:ascii="Book Antiqua" w:eastAsiaTheme="majorHAnsi" w:hAnsi="Book Antiqua"/>
          <w:color w:val="000000" w:themeColor="text1"/>
          <w:kern w:val="0"/>
          <w:sz w:val="24"/>
          <w:szCs w:val="24"/>
        </w:rPr>
        <w:t>LN metastasis</w:t>
      </w:r>
      <w:r w:rsidR="00B77555" w:rsidRPr="00F412CE">
        <w:rPr>
          <w:rFonts w:ascii="Book Antiqua" w:eastAsiaTheme="majorHAnsi" w:hAnsi="Book Antiqua"/>
          <w:color w:val="000000" w:themeColor="text1"/>
          <w:kern w:val="0"/>
          <w:sz w:val="24"/>
          <w:szCs w:val="24"/>
        </w:rPr>
        <w:t xml:space="preserve"> in </w:t>
      </w:r>
      <w:r w:rsidR="0023744D" w:rsidRPr="00F412CE">
        <w:rPr>
          <w:rFonts w:ascii="Book Antiqua" w:eastAsiaTheme="majorHAnsi" w:hAnsi="Book Antiqua"/>
          <w:color w:val="000000" w:themeColor="text1"/>
          <w:kern w:val="0"/>
          <w:sz w:val="24"/>
          <w:szCs w:val="24"/>
        </w:rPr>
        <w:t>the validation cohort as well as the training cohort.</w:t>
      </w:r>
    </w:p>
    <w:p w14:paraId="4EBB89A0" w14:textId="024E6BE8" w:rsidR="00771EC4" w:rsidRPr="00F412CE" w:rsidRDefault="00F4717C"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ab/>
        <w:t xml:space="preserve">Several studies have found that F-18 FDG uptake by </w:t>
      </w:r>
      <w:r w:rsidR="00217823" w:rsidRPr="00F412CE">
        <w:rPr>
          <w:rFonts w:ascii="Book Antiqua" w:hAnsi="Book Antiqua" w:cs="Times New Roman"/>
          <w:color w:val="000000" w:themeColor="text1"/>
          <w:sz w:val="24"/>
          <w:szCs w:val="24"/>
        </w:rPr>
        <w:t xml:space="preserve">the </w:t>
      </w:r>
      <w:r w:rsidRPr="00F412CE">
        <w:rPr>
          <w:rFonts w:ascii="Book Antiqua" w:hAnsi="Book Antiqua" w:cs="Times New Roman"/>
          <w:color w:val="000000" w:themeColor="text1"/>
          <w:sz w:val="24"/>
          <w:szCs w:val="24"/>
        </w:rPr>
        <w:t xml:space="preserve">primary tumor is positively correlated with the status of </w:t>
      </w:r>
      <w:r w:rsidR="004E2F27" w:rsidRPr="00F412CE">
        <w:rPr>
          <w:rFonts w:ascii="Book Antiqua" w:hAnsi="Book Antiqua" w:cs="Times New Roman"/>
          <w:color w:val="000000" w:themeColor="text1"/>
          <w:sz w:val="24"/>
          <w:szCs w:val="24"/>
        </w:rPr>
        <w:t>LN metastasis</w:t>
      </w:r>
      <w:r w:rsidRPr="00F412CE">
        <w:rPr>
          <w:rFonts w:ascii="Book Antiqua" w:hAnsi="Book Antiqua" w:cs="Times New Roman"/>
          <w:color w:val="000000" w:themeColor="text1"/>
          <w:sz w:val="24"/>
          <w:szCs w:val="24"/>
        </w:rPr>
        <w:t xml:space="preserve"> in various </w:t>
      </w:r>
      <w:proofErr w:type="gramStart"/>
      <w:r w:rsidRPr="00F412CE">
        <w:rPr>
          <w:rFonts w:ascii="Book Antiqua" w:hAnsi="Book Antiqua" w:cs="Times New Roman"/>
          <w:color w:val="000000" w:themeColor="text1"/>
          <w:sz w:val="24"/>
          <w:szCs w:val="24"/>
        </w:rPr>
        <w:t>cancers</w:t>
      </w:r>
      <w:r w:rsidR="00771EC4" w:rsidRPr="00F412CE">
        <w:rPr>
          <w:rFonts w:ascii="Book Antiqua" w:hAnsi="Book Antiqua" w:cs="Times New Roman"/>
          <w:color w:val="000000" w:themeColor="text1"/>
          <w:kern w:val="0"/>
          <w:sz w:val="24"/>
          <w:szCs w:val="24"/>
          <w:vertAlign w:val="superscript"/>
        </w:rPr>
        <w:t>[</w:t>
      </w:r>
      <w:proofErr w:type="gramEnd"/>
      <w:r w:rsidR="00771EC4" w:rsidRPr="00F412CE">
        <w:rPr>
          <w:rFonts w:ascii="Book Antiqua" w:hAnsi="Book Antiqua" w:cs="Times New Roman"/>
          <w:color w:val="000000" w:themeColor="text1"/>
          <w:kern w:val="0"/>
          <w:sz w:val="24"/>
          <w:szCs w:val="24"/>
          <w:vertAlign w:val="superscript"/>
        </w:rPr>
        <w:t>9,19,20]</w:t>
      </w:r>
      <w:r w:rsidRPr="00F412CE">
        <w:rPr>
          <w:rFonts w:ascii="Book Antiqua" w:hAnsi="Book Antiqua" w:cs="Times New Roman"/>
          <w:color w:val="000000" w:themeColor="text1"/>
          <w:sz w:val="24"/>
          <w:szCs w:val="24"/>
        </w:rPr>
        <w:t>.</w:t>
      </w:r>
      <w:r w:rsidR="00771EC4" w:rsidRPr="00F412CE">
        <w:rPr>
          <w:rFonts w:ascii="Book Antiqua" w:hAnsi="Book Antiqua" w:cs="Times New Roman"/>
          <w:color w:val="000000" w:themeColor="text1"/>
          <w:sz w:val="24"/>
          <w:szCs w:val="24"/>
        </w:rPr>
        <w:t xml:space="preserve"> The present study also suggested that </w:t>
      </w:r>
      <w:proofErr w:type="spellStart"/>
      <w:r w:rsidR="00771EC4" w:rsidRPr="00F412CE">
        <w:rPr>
          <w:rFonts w:ascii="Book Antiqua" w:hAnsi="Book Antiqua" w:cs="Times New Roman"/>
          <w:color w:val="000000" w:themeColor="text1"/>
          <w:sz w:val="24"/>
          <w:szCs w:val="24"/>
        </w:rPr>
        <w:t>T_SUVmax</w:t>
      </w:r>
      <w:proofErr w:type="spellEnd"/>
      <w:r w:rsidR="00771EC4" w:rsidRPr="00F412CE">
        <w:rPr>
          <w:rFonts w:ascii="Book Antiqua" w:hAnsi="Book Antiqua" w:cs="Times New Roman"/>
          <w:color w:val="000000" w:themeColor="text1"/>
          <w:sz w:val="24"/>
          <w:szCs w:val="24"/>
        </w:rPr>
        <w:t xml:space="preserve"> was an independent prognostic factor for LN metastasis in patients with GC. This result could be explained by </w:t>
      </w:r>
      <w:r w:rsidR="00217823" w:rsidRPr="00F412CE">
        <w:rPr>
          <w:rFonts w:ascii="Book Antiqua" w:hAnsi="Book Antiqua" w:cs="Times New Roman"/>
          <w:color w:val="000000" w:themeColor="text1"/>
          <w:sz w:val="24"/>
          <w:szCs w:val="24"/>
        </w:rPr>
        <w:t xml:space="preserve">the fact that </w:t>
      </w:r>
      <w:proofErr w:type="spellStart"/>
      <w:r w:rsidR="00AC1878" w:rsidRPr="00F412CE">
        <w:rPr>
          <w:rFonts w:ascii="Book Antiqua" w:hAnsi="Book Antiqua" w:cs="Times New Roman"/>
          <w:color w:val="000000" w:themeColor="text1"/>
          <w:sz w:val="24"/>
          <w:szCs w:val="24"/>
        </w:rPr>
        <w:t>T_SUVmax</w:t>
      </w:r>
      <w:proofErr w:type="spellEnd"/>
      <w:r w:rsidR="00AC1878" w:rsidRPr="00F412CE">
        <w:rPr>
          <w:rFonts w:ascii="Book Antiqua" w:hAnsi="Book Antiqua" w:cs="Times New Roman"/>
          <w:color w:val="000000" w:themeColor="text1"/>
          <w:sz w:val="24"/>
          <w:szCs w:val="24"/>
        </w:rPr>
        <w:t xml:space="preserve"> reﬂects not only </w:t>
      </w:r>
      <w:r w:rsidR="00217823" w:rsidRPr="00F412CE">
        <w:rPr>
          <w:rFonts w:ascii="Book Antiqua" w:hAnsi="Book Antiqua" w:cs="Times New Roman"/>
          <w:color w:val="000000" w:themeColor="text1"/>
          <w:sz w:val="24"/>
          <w:szCs w:val="24"/>
        </w:rPr>
        <w:t xml:space="preserve">the tumor’s </w:t>
      </w:r>
      <w:r w:rsidR="00AC1878" w:rsidRPr="00F412CE">
        <w:rPr>
          <w:rFonts w:ascii="Book Antiqua" w:hAnsi="Book Antiqua" w:cs="Times New Roman"/>
          <w:color w:val="000000" w:themeColor="text1"/>
          <w:sz w:val="24"/>
          <w:szCs w:val="24"/>
        </w:rPr>
        <w:t>metabolic information</w:t>
      </w:r>
      <w:r w:rsidR="00217823" w:rsidRPr="00F412CE">
        <w:rPr>
          <w:rFonts w:ascii="Book Antiqua" w:hAnsi="Book Antiqua" w:cs="Times New Roman"/>
          <w:color w:val="000000" w:themeColor="text1"/>
          <w:sz w:val="24"/>
          <w:szCs w:val="24"/>
        </w:rPr>
        <w:t>,</w:t>
      </w:r>
      <w:r w:rsidR="00AC1878" w:rsidRPr="00F412CE">
        <w:rPr>
          <w:rFonts w:ascii="Book Antiqua" w:hAnsi="Book Antiqua" w:cs="Times New Roman"/>
          <w:color w:val="000000" w:themeColor="text1"/>
          <w:sz w:val="24"/>
          <w:szCs w:val="24"/>
        </w:rPr>
        <w:t xml:space="preserve"> but also </w:t>
      </w:r>
      <w:r w:rsidR="00217823" w:rsidRPr="00F412CE">
        <w:rPr>
          <w:rFonts w:ascii="Book Antiqua" w:hAnsi="Book Antiqua" w:cs="Times New Roman"/>
          <w:color w:val="000000" w:themeColor="text1"/>
          <w:sz w:val="24"/>
          <w:szCs w:val="24"/>
        </w:rPr>
        <w:t xml:space="preserve">the </w:t>
      </w:r>
      <w:r w:rsidR="00AC1878" w:rsidRPr="00F412CE">
        <w:rPr>
          <w:rFonts w:ascii="Book Antiqua" w:hAnsi="Book Antiqua" w:cs="Times New Roman"/>
          <w:color w:val="000000" w:themeColor="text1"/>
          <w:sz w:val="24"/>
          <w:szCs w:val="24"/>
        </w:rPr>
        <w:t xml:space="preserve">tumor </w:t>
      </w:r>
      <w:proofErr w:type="gramStart"/>
      <w:r w:rsidR="00AC1878" w:rsidRPr="00F412CE">
        <w:rPr>
          <w:rFonts w:ascii="Book Antiqua" w:hAnsi="Book Antiqua" w:cs="Times New Roman"/>
          <w:color w:val="000000" w:themeColor="text1"/>
          <w:sz w:val="24"/>
          <w:szCs w:val="24"/>
        </w:rPr>
        <w:t>aggressiveness</w:t>
      </w:r>
      <w:r w:rsidR="00AC1878" w:rsidRPr="00F412CE">
        <w:rPr>
          <w:rFonts w:ascii="Book Antiqua" w:hAnsi="Book Antiqua" w:cs="Times New Roman"/>
          <w:color w:val="000000" w:themeColor="text1"/>
          <w:kern w:val="0"/>
          <w:sz w:val="24"/>
          <w:szCs w:val="24"/>
          <w:vertAlign w:val="superscript"/>
        </w:rPr>
        <w:t>[</w:t>
      </w:r>
      <w:proofErr w:type="gramEnd"/>
      <w:r w:rsidR="00AC1878" w:rsidRPr="00F412CE">
        <w:rPr>
          <w:rFonts w:ascii="Book Antiqua" w:hAnsi="Book Antiqua" w:cs="Times New Roman"/>
          <w:color w:val="000000" w:themeColor="text1"/>
          <w:kern w:val="0"/>
          <w:sz w:val="24"/>
          <w:szCs w:val="24"/>
          <w:vertAlign w:val="superscript"/>
        </w:rPr>
        <w:t>21,22]</w:t>
      </w:r>
      <w:r w:rsidR="00AC1878" w:rsidRPr="00F412CE">
        <w:rPr>
          <w:rFonts w:ascii="Book Antiqua" w:hAnsi="Book Antiqua" w:cs="Times New Roman"/>
          <w:color w:val="000000" w:themeColor="text1"/>
          <w:sz w:val="24"/>
          <w:szCs w:val="24"/>
        </w:rPr>
        <w:t xml:space="preserve">. </w:t>
      </w:r>
      <w:r w:rsidR="006E1353" w:rsidRPr="00F412CE">
        <w:rPr>
          <w:rFonts w:ascii="Book Antiqua" w:hAnsi="Book Antiqua" w:cs="Times New Roman"/>
          <w:color w:val="000000" w:themeColor="text1"/>
          <w:sz w:val="24"/>
          <w:szCs w:val="24"/>
        </w:rPr>
        <w:t>In this regard</w:t>
      </w:r>
      <w:r w:rsidR="00AC1878" w:rsidRPr="00F412CE">
        <w:rPr>
          <w:rFonts w:ascii="Book Antiqua" w:hAnsi="Book Antiqua" w:cs="Times New Roman"/>
          <w:color w:val="000000" w:themeColor="text1"/>
          <w:sz w:val="24"/>
          <w:szCs w:val="24"/>
        </w:rPr>
        <w:t xml:space="preserve">, </w:t>
      </w:r>
      <w:proofErr w:type="spellStart"/>
      <w:r w:rsidR="00AC1878" w:rsidRPr="00F412CE">
        <w:rPr>
          <w:rFonts w:ascii="Book Antiqua" w:hAnsi="Book Antiqua" w:cs="Times New Roman"/>
          <w:color w:val="000000" w:themeColor="text1"/>
          <w:sz w:val="24"/>
          <w:szCs w:val="24"/>
        </w:rPr>
        <w:t>T_SUVmax</w:t>
      </w:r>
      <w:proofErr w:type="spellEnd"/>
      <w:r w:rsidR="00AC1878" w:rsidRPr="00F412CE">
        <w:rPr>
          <w:rFonts w:ascii="Book Antiqua" w:hAnsi="Book Antiqua" w:cs="Times New Roman"/>
          <w:color w:val="000000" w:themeColor="text1"/>
          <w:sz w:val="24"/>
          <w:szCs w:val="24"/>
        </w:rPr>
        <w:t xml:space="preserve"> could </w:t>
      </w:r>
      <w:r w:rsidR="00217823" w:rsidRPr="00F412CE">
        <w:rPr>
          <w:rFonts w:ascii="Book Antiqua" w:hAnsi="Book Antiqua" w:cs="Times New Roman"/>
          <w:color w:val="000000" w:themeColor="text1"/>
          <w:sz w:val="24"/>
          <w:szCs w:val="24"/>
        </w:rPr>
        <w:t xml:space="preserve">have an </w:t>
      </w:r>
      <w:r w:rsidR="00AC1878" w:rsidRPr="00F412CE">
        <w:rPr>
          <w:rFonts w:ascii="Book Antiqua" w:hAnsi="Book Antiqua" w:cs="Times New Roman"/>
          <w:color w:val="000000" w:themeColor="text1"/>
          <w:sz w:val="24"/>
          <w:szCs w:val="24"/>
        </w:rPr>
        <w:t xml:space="preserve">additional value in predicting </w:t>
      </w:r>
      <w:r w:rsidR="004E2F27" w:rsidRPr="00F412CE">
        <w:rPr>
          <w:rFonts w:ascii="Book Antiqua" w:hAnsi="Book Antiqua" w:cs="Times New Roman"/>
          <w:color w:val="000000" w:themeColor="text1"/>
          <w:sz w:val="24"/>
          <w:szCs w:val="24"/>
        </w:rPr>
        <w:t>LN metastasis</w:t>
      </w:r>
      <w:r w:rsidR="00AC1878" w:rsidRPr="00F412CE">
        <w:rPr>
          <w:rFonts w:ascii="Book Antiqua" w:hAnsi="Book Antiqua" w:cs="Times New Roman"/>
          <w:color w:val="000000" w:themeColor="text1"/>
          <w:sz w:val="24"/>
          <w:szCs w:val="24"/>
        </w:rPr>
        <w:t xml:space="preserve"> </w:t>
      </w:r>
      <w:r w:rsidR="0062028A" w:rsidRPr="00F412CE">
        <w:rPr>
          <w:rFonts w:ascii="Book Antiqua" w:hAnsi="Book Antiqua" w:cs="Times New Roman"/>
          <w:color w:val="000000" w:themeColor="text1"/>
          <w:sz w:val="24"/>
          <w:szCs w:val="24"/>
        </w:rPr>
        <w:t>by</w:t>
      </w:r>
      <w:r w:rsidR="00771EC4" w:rsidRPr="00F412CE">
        <w:rPr>
          <w:rFonts w:ascii="Book Antiqua" w:hAnsi="Book Antiqua" w:cs="Times New Roman"/>
          <w:color w:val="000000" w:themeColor="text1"/>
          <w:sz w:val="24"/>
          <w:szCs w:val="24"/>
        </w:rPr>
        <w:t xml:space="preserve"> reduc</w:t>
      </w:r>
      <w:r w:rsidR="0062028A" w:rsidRPr="00F412CE">
        <w:rPr>
          <w:rFonts w:ascii="Book Antiqua" w:hAnsi="Book Antiqua" w:cs="Times New Roman"/>
          <w:color w:val="000000" w:themeColor="text1"/>
          <w:sz w:val="24"/>
          <w:szCs w:val="24"/>
        </w:rPr>
        <w:t>ing</w:t>
      </w:r>
      <w:r w:rsidR="00771EC4" w:rsidRPr="00F412CE">
        <w:rPr>
          <w:rFonts w:ascii="Book Antiqua" w:hAnsi="Book Antiqua" w:cs="Times New Roman"/>
          <w:color w:val="000000" w:themeColor="text1"/>
          <w:sz w:val="24"/>
          <w:szCs w:val="24"/>
        </w:rPr>
        <w:t xml:space="preserve"> the high false-negative rate of F-18 FDG PET/CT for </w:t>
      </w:r>
      <w:r w:rsidR="004E2F27" w:rsidRPr="00F412CE">
        <w:rPr>
          <w:rFonts w:ascii="Book Antiqua" w:hAnsi="Book Antiqua" w:cs="Times New Roman"/>
          <w:color w:val="000000" w:themeColor="text1"/>
          <w:sz w:val="24"/>
          <w:szCs w:val="24"/>
        </w:rPr>
        <w:t>LN metastasis</w:t>
      </w:r>
      <w:r w:rsidR="00AC1878" w:rsidRPr="00F412CE">
        <w:rPr>
          <w:rFonts w:ascii="Book Antiqua" w:hAnsi="Book Antiqua" w:cs="Times New Roman"/>
          <w:color w:val="000000" w:themeColor="text1"/>
          <w:sz w:val="24"/>
          <w:szCs w:val="24"/>
        </w:rPr>
        <w:t xml:space="preserve"> in patients with GC.</w:t>
      </w:r>
    </w:p>
    <w:p w14:paraId="0B9BA196" w14:textId="7EAAC4F9" w:rsidR="001D0F40" w:rsidRPr="00F412CE" w:rsidRDefault="006B0C7B"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ab/>
        <w:t>Some studies have found that</w:t>
      </w:r>
      <w:r w:rsidR="006E1353" w:rsidRPr="00F412CE">
        <w:rPr>
          <w:rFonts w:ascii="Book Antiqua" w:hAnsi="Book Antiqua" w:cs="Times New Roman"/>
          <w:color w:val="000000" w:themeColor="text1"/>
          <w:sz w:val="24"/>
          <w:szCs w:val="24"/>
        </w:rPr>
        <w:t xml:space="preserve"> </w:t>
      </w:r>
      <w:r w:rsidR="0089688A" w:rsidRPr="00F412CE">
        <w:rPr>
          <w:rFonts w:ascii="Book Antiqua" w:hAnsi="Book Antiqua" w:cs="Times New Roman"/>
          <w:color w:val="000000" w:themeColor="text1"/>
          <w:sz w:val="24"/>
          <w:szCs w:val="24"/>
        </w:rPr>
        <w:t xml:space="preserve">pretreatment serum </w:t>
      </w:r>
      <w:proofErr w:type="gramStart"/>
      <w:r w:rsidR="0089688A" w:rsidRPr="00F412CE">
        <w:rPr>
          <w:rFonts w:ascii="Book Antiqua" w:hAnsi="Book Antiqua" w:cs="Times New Roman"/>
          <w:color w:val="000000" w:themeColor="text1"/>
          <w:sz w:val="24"/>
          <w:szCs w:val="24"/>
        </w:rPr>
        <w:t>albumin</w:t>
      </w:r>
      <w:r w:rsidR="00486160" w:rsidRPr="00F412CE">
        <w:rPr>
          <w:rFonts w:ascii="Book Antiqua" w:hAnsi="Book Antiqua" w:cs="Times New Roman"/>
          <w:color w:val="000000" w:themeColor="text1"/>
          <w:kern w:val="0"/>
          <w:sz w:val="24"/>
          <w:szCs w:val="24"/>
          <w:vertAlign w:val="superscript"/>
        </w:rPr>
        <w:t>[</w:t>
      </w:r>
      <w:proofErr w:type="gramEnd"/>
      <w:r w:rsidR="00486160" w:rsidRPr="00F412CE">
        <w:rPr>
          <w:rFonts w:ascii="Book Antiqua" w:hAnsi="Book Antiqua" w:cs="Times New Roman"/>
          <w:color w:val="000000" w:themeColor="text1"/>
          <w:kern w:val="0"/>
          <w:sz w:val="24"/>
          <w:szCs w:val="24"/>
          <w:vertAlign w:val="superscript"/>
        </w:rPr>
        <w:t>23,24]</w:t>
      </w:r>
      <w:r w:rsidR="00486160" w:rsidRPr="00F412CE">
        <w:rPr>
          <w:rFonts w:ascii="Book Antiqua" w:hAnsi="Book Antiqua" w:cs="Times New Roman"/>
          <w:color w:val="000000" w:themeColor="text1"/>
          <w:sz w:val="24"/>
          <w:szCs w:val="24"/>
        </w:rPr>
        <w:t xml:space="preserve"> and CA</w:t>
      </w:r>
      <w:r w:rsidR="00EB24A1" w:rsidRPr="00F412CE">
        <w:rPr>
          <w:rFonts w:ascii="Book Antiqua" w:hAnsi="Book Antiqua" w:cs="Times New Roman"/>
          <w:color w:val="000000" w:themeColor="text1"/>
          <w:sz w:val="24"/>
          <w:szCs w:val="24"/>
        </w:rPr>
        <w:t xml:space="preserve"> </w:t>
      </w:r>
      <w:r w:rsidR="00486160" w:rsidRPr="00F412CE">
        <w:rPr>
          <w:rFonts w:ascii="Book Antiqua" w:hAnsi="Book Antiqua" w:cs="Times New Roman"/>
          <w:color w:val="000000" w:themeColor="text1"/>
          <w:sz w:val="24"/>
          <w:szCs w:val="24"/>
        </w:rPr>
        <w:t>19-9</w:t>
      </w:r>
      <w:r w:rsidR="005B117D" w:rsidRPr="00F412CE">
        <w:rPr>
          <w:rFonts w:ascii="Book Antiqua" w:hAnsi="Book Antiqua" w:cs="Times New Roman"/>
          <w:color w:val="000000" w:themeColor="text1"/>
          <w:kern w:val="0"/>
          <w:sz w:val="24"/>
          <w:szCs w:val="24"/>
          <w:vertAlign w:val="superscript"/>
        </w:rPr>
        <w:t>[25–27]</w:t>
      </w:r>
      <w:r w:rsidR="008A5240" w:rsidRPr="00F412CE">
        <w:rPr>
          <w:rFonts w:ascii="Book Antiqua" w:hAnsi="Book Antiqua" w:cs="Times New Roman"/>
          <w:color w:val="000000" w:themeColor="text1"/>
          <w:sz w:val="24"/>
          <w:szCs w:val="24"/>
        </w:rPr>
        <w:t xml:space="preserve"> </w:t>
      </w:r>
      <w:r w:rsidR="00217823" w:rsidRPr="00F412CE">
        <w:rPr>
          <w:rFonts w:ascii="Book Antiqua" w:hAnsi="Book Antiqua" w:cs="Times New Roman"/>
          <w:color w:val="000000" w:themeColor="text1"/>
          <w:sz w:val="24"/>
          <w:szCs w:val="24"/>
        </w:rPr>
        <w:t xml:space="preserve">levels </w:t>
      </w:r>
      <w:r w:rsidR="008A5240" w:rsidRPr="00F412CE">
        <w:rPr>
          <w:rFonts w:ascii="Book Antiqua" w:hAnsi="Book Antiqua" w:cs="Times New Roman"/>
          <w:color w:val="000000" w:themeColor="text1"/>
          <w:sz w:val="24"/>
          <w:szCs w:val="24"/>
        </w:rPr>
        <w:t xml:space="preserve">are correlated with </w:t>
      </w:r>
      <w:r w:rsidR="004E2F27" w:rsidRPr="00F412CE">
        <w:rPr>
          <w:rFonts w:ascii="Book Antiqua" w:hAnsi="Book Antiqua" w:cs="Times New Roman"/>
          <w:color w:val="000000" w:themeColor="text1"/>
          <w:sz w:val="24"/>
          <w:szCs w:val="24"/>
        </w:rPr>
        <w:t>LN metastasis</w:t>
      </w:r>
      <w:r w:rsidR="008A5240" w:rsidRPr="00F412CE">
        <w:rPr>
          <w:rFonts w:ascii="Book Antiqua" w:hAnsi="Book Antiqua" w:cs="Times New Roman"/>
          <w:color w:val="000000" w:themeColor="text1"/>
          <w:sz w:val="24"/>
          <w:szCs w:val="24"/>
        </w:rPr>
        <w:t>.</w:t>
      </w:r>
      <w:r w:rsidR="005B117D" w:rsidRPr="00F412CE">
        <w:rPr>
          <w:rFonts w:ascii="Book Antiqua" w:hAnsi="Book Antiqua" w:cs="Times New Roman"/>
          <w:color w:val="000000" w:themeColor="text1"/>
          <w:sz w:val="24"/>
          <w:szCs w:val="24"/>
        </w:rPr>
        <w:t xml:space="preserve"> </w:t>
      </w:r>
      <w:r w:rsidR="00217823" w:rsidRPr="00F412CE">
        <w:rPr>
          <w:rFonts w:ascii="Book Antiqua" w:hAnsi="Book Antiqua" w:cs="Times New Roman"/>
          <w:color w:val="000000" w:themeColor="text1"/>
          <w:sz w:val="24"/>
          <w:szCs w:val="24"/>
        </w:rPr>
        <w:t>The c</w:t>
      </w:r>
      <w:r w:rsidR="009F0FA3" w:rsidRPr="00F412CE">
        <w:rPr>
          <w:rFonts w:ascii="Book Antiqua" w:hAnsi="Book Antiqua" w:cs="Times New Roman"/>
          <w:color w:val="000000" w:themeColor="text1"/>
          <w:sz w:val="24"/>
          <w:szCs w:val="24"/>
        </w:rPr>
        <w:t xml:space="preserve">hronic systematic inflammatory </w:t>
      </w:r>
      <w:r w:rsidR="001D0F40" w:rsidRPr="00F412CE">
        <w:rPr>
          <w:rFonts w:ascii="Book Antiqua" w:hAnsi="Book Antiqua" w:cs="Times New Roman"/>
          <w:color w:val="000000" w:themeColor="text1"/>
          <w:sz w:val="24"/>
          <w:szCs w:val="24"/>
        </w:rPr>
        <w:t xml:space="preserve">state </w:t>
      </w:r>
      <w:r w:rsidR="009F0FA3" w:rsidRPr="00F412CE">
        <w:rPr>
          <w:rFonts w:ascii="Book Antiqua" w:hAnsi="Book Antiqua" w:cs="Times New Roman"/>
          <w:color w:val="000000" w:themeColor="text1"/>
          <w:sz w:val="24"/>
          <w:szCs w:val="24"/>
        </w:rPr>
        <w:t xml:space="preserve">increases </w:t>
      </w:r>
      <w:r w:rsidR="00217823" w:rsidRPr="00F412CE">
        <w:rPr>
          <w:rFonts w:ascii="Book Antiqua" w:hAnsi="Book Antiqua" w:cs="Times New Roman"/>
          <w:color w:val="000000" w:themeColor="text1"/>
          <w:sz w:val="24"/>
          <w:szCs w:val="24"/>
        </w:rPr>
        <w:t xml:space="preserve">the </w:t>
      </w:r>
      <w:r w:rsidR="009F0FA3" w:rsidRPr="00F412CE">
        <w:rPr>
          <w:rFonts w:ascii="Book Antiqua" w:hAnsi="Book Antiqua" w:cs="Times New Roman"/>
          <w:color w:val="000000" w:themeColor="text1"/>
          <w:sz w:val="24"/>
          <w:szCs w:val="24"/>
        </w:rPr>
        <w:t>vascular permeability</w:t>
      </w:r>
      <w:r w:rsidR="001D0F40" w:rsidRPr="00F412CE">
        <w:rPr>
          <w:rFonts w:ascii="Book Antiqua" w:hAnsi="Book Antiqua" w:cs="Times New Roman"/>
          <w:color w:val="000000" w:themeColor="text1"/>
          <w:sz w:val="24"/>
          <w:szCs w:val="24"/>
        </w:rPr>
        <w:t xml:space="preserve"> and loss of serum protein. Hypoalbuminemia, therefore, result</w:t>
      </w:r>
      <w:r w:rsidR="00217823" w:rsidRPr="00F412CE">
        <w:rPr>
          <w:rFonts w:ascii="Book Antiqua" w:hAnsi="Book Antiqua" w:cs="Times New Roman"/>
          <w:color w:val="000000" w:themeColor="text1"/>
          <w:sz w:val="24"/>
          <w:szCs w:val="24"/>
        </w:rPr>
        <w:t>s</w:t>
      </w:r>
      <w:r w:rsidR="001D0F40" w:rsidRPr="00F412CE">
        <w:rPr>
          <w:rFonts w:ascii="Book Antiqua" w:hAnsi="Book Antiqua" w:cs="Times New Roman"/>
          <w:color w:val="000000" w:themeColor="text1"/>
          <w:sz w:val="24"/>
          <w:szCs w:val="24"/>
        </w:rPr>
        <w:t xml:space="preserve"> from and reflects the systematic inflammatory condition. </w:t>
      </w:r>
      <w:r w:rsidR="00217823" w:rsidRPr="00F412CE">
        <w:rPr>
          <w:rFonts w:ascii="Book Antiqua" w:hAnsi="Book Antiqua" w:cs="Times New Roman"/>
          <w:color w:val="000000" w:themeColor="text1"/>
          <w:sz w:val="24"/>
          <w:szCs w:val="24"/>
        </w:rPr>
        <w:t>The i</w:t>
      </w:r>
      <w:r w:rsidR="001D0F40" w:rsidRPr="00F412CE">
        <w:rPr>
          <w:rFonts w:ascii="Book Antiqua" w:hAnsi="Book Antiqua" w:cs="Times New Roman"/>
          <w:color w:val="000000" w:themeColor="text1"/>
          <w:sz w:val="24"/>
          <w:szCs w:val="24"/>
        </w:rPr>
        <w:t xml:space="preserve">nflammatory component contributes to tumor proliferation, angiogenesis, </w:t>
      </w:r>
      <w:r w:rsidR="00944ABD" w:rsidRPr="00F412CE">
        <w:rPr>
          <w:rFonts w:ascii="Book Antiqua" w:hAnsi="Book Antiqua" w:cs="Times New Roman"/>
          <w:color w:val="000000" w:themeColor="text1"/>
          <w:sz w:val="24"/>
          <w:szCs w:val="24"/>
        </w:rPr>
        <w:t xml:space="preserve">and </w:t>
      </w:r>
      <w:proofErr w:type="gramStart"/>
      <w:r w:rsidR="001D0F40" w:rsidRPr="00F412CE">
        <w:rPr>
          <w:rFonts w:ascii="Book Antiqua" w:hAnsi="Book Antiqua" w:cs="Times New Roman"/>
          <w:color w:val="000000" w:themeColor="text1"/>
          <w:sz w:val="24"/>
          <w:szCs w:val="24"/>
        </w:rPr>
        <w:t>metastasis</w:t>
      </w:r>
      <w:r w:rsidR="00944ABD" w:rsidRPr="00F412CE">
        <w:rPr>
          <w:rFonts w:ascii="Book Antiqua" w:hAnsi="Book Antiqua" w:cs="Times New Roman"/>
          <w:color w:val="000000" w:themeColor="text1"/>
          <w:kern w:val="0"/>
          <w:sz w:val="24"/>
          <w:szCs w:val="24"/>
          <w:vertAlign w:val="superscript"/>
        </w:rPr>
        <w:t>[</w:t>
      </w:r>
      <w:proofErr w:type="gramEnd"/>
      <w:r w:rsidR="00944ABD" w:rsidRPr="00F412CE">
        <w:rPr>
          <w:rFonts w:ascii="Book Antiqua" w:hAnsi="Book Antiqua" w:cs="Times New Roman"/>
          <w:color w:val="000000" w:themeColor="text1"/>
          <w:kern w:val="0"/>
          <w:sz w:val="24"/>
          <w:szCs w:val="24"/>
          <w:vertAlign w:val="superscript"/>
        </w:rPr>
        <w:t>28]</w:t>
      </w:r>
      <w:r w:rsidR="00944ABD" w:rsidRPr="00F412CE">
        <w:rPr>
          <w:rFonts w:ascii="Book Antiqua" w:hAnsi="Book Antiqua" w:cs="Times New Roman"/>
          <w:color w:val="000000" w:themeColor="text1"/>
          <w:sz w:val="24"/>
          <w:szCs w:val="24"/>
        </w:rPr>
        <w:t xml:space="preserve">. For this reason, </w:t>
      </w:r>
      <w:r w:rsidR="00217823" w:rsidRPr="00F412CE">
        <w:rPr>
          <w:rFonts w:ascii="Book Antiqua" w:hAnsi="Book Antiqua" w:cs="Times New Roman"/>
          <w:color w:val="000000" w:themeColor="text1"/>
          <w:sz w:val="24"/>
          <w:szCs w:val="24"/>
        </w:rPr>
        <w:t xml:space="preserve">the </w:t>
      </w:r>
      <w:r w:rsidR="00944ABD" w:rsidRPr="00F412CE">
        <w:rPr>
          <w:rFonts w:ascii="Book Antiqua" w:hAnsi="Book Antiqua" w:cs="Times New Roman"/>
          <w:color w:val="000000" w:themeColor="text1"/>
          <w:sz w:val="24"/>
          <w:szCs w:val="24"/>
        </w:rPr>
        <w:t xml:space="preserve">serum albumin level is associated with </w:t>
      </w:r>
      <w:r w:rsidR="004E2F27" w:rsidRPr="00F412CE">
        <w:rPr>
          <w:rFonts w:ascii="Book Antiqua" w:hAnsi="Book Antiqua" w:cs="Times New Roman"/>
          <w:color w:val="000000" w:themeColor="text1"/>
          <w:sz w:val="24"/>
          <w:szCs w:val="24"/>
        </w:rPr>
        <w:t>LN metastasis</w:t>
      </w:r>
      <w:r w:rsidR="00944ABD" w:rsidRPr="00F412CE">
        <w:rPr>
          <w:rFonts w:ascii="Book Antiqua" w:hAnsi="Book Antiqua" w:cs="Times New Roman"/>
          <w:color w:val="000000" w:themeColor="text1"/>
          <w:sz w:val="24"/>
          <w:szCs w:val="24"/>
        </w:rPr>
        <w:t xml:space="preserve">. </w:t>
      </w:r>
      <w:r w:rsidR="00324CC5" w:rsidRPr="00F412CE">
        <w:rPr>
          <w:rFonts w:ascii="Book Antiqua" w:hAnsi="Book Antiqua" w:cs="Times New Roman"/>
          <w:color w:val="000000" w:themeColor="text1"/>
          <w:sz w:val="24"/>
          <w:szCs w:val="24"/>
        </w:rPr>
        <w:t xml:space="preserve">Meanwhile, </w:t>
      </w:r>
      <w:r w:rsidR="00944ABD" w:rsidRPr="00F412CE">
        <w:rPr>
          <w:rFonts w:ascii="Book Antiqua" w:hAnsi="Book Antiqua" w:cs="Times New Roman"/>
          <w:color w:val="000000" w:themeColor="text1"/>
          <w:sz w:val="24"/>
          <w:szCs w:val="24"/>
        </w:rPr>
        <w:t>CA 19-9 is a tumor</w:t>
      </w:r>
      <w:r w:rsidR="00217823" w:rsidRPr="00F412CE">
        <w:rPr>
          <w:rFonts w:ascii="Book Antiqua" w:hAnsi="Book Antiqua" w:cs="Times New Roman"/>
          <w:color w:val="000000" w:themeColor="text1"/>
          <w:sz w:val="24"/>
          <w:szCs w:val="24"/>
        </w:rPr>
        <w:t>-</w:t>
      </w:r>
      <w:r w:rsidR="00944ABD" w:rsidRPr="00F412CE">
        <w:rPr>
          <w:rFonts w:ascii="Book Antiqua" w:hAnsi="Book Antiqua" w:cs="Times New Roman"/>
          <w:color w:val="000000" w:themeColor="text1"/>
          <w:sz w:val="24"/>
          <w:szCs w:val="24"/>
        </w:rPr>
        <w:t>associated antigen</w:t>
      </w:r>
      <w:r w:rsidR="00324CC5" w:rsidRPr="00F412CE">
        <w:rPr>
          <w:rFonts w:ascii="Book Antiqua" w:hAnsi="Book Antiqua" w:cs="Times New Roman"/>
          <w:color w:val="000000" w:themeColor="text1"/>
          <w:sz w:val="24"/>
          <w:szCs w:val="24"/>
        </w:rPr>
        <w:t xml:space="preserve"> and has recently been demonstrated to be a marker of digestive tract malignancies</w:t>
      </w:r>
      <w:r w:rsidR="004F6EFE" w:rsidRPr="00F412CE">
        <w:rPr>
          <w:rFonts w:ascii="Book Antiqua" w:hAnsi="Book Antiqua" w:cs="Times New Roman"/>
          <w:color w:val="000000" w:themeColor="text1"/>
          <w:sz w:val="24"/>
          <w:szCs w:val="24"/>
        </w:rPr>
        <w:t xml:space="preserve">, especially pancreatic </w:t>
      </w:r>
      <w:proofErr w:type="gramStart"/>
      <w:r w:rsidR="004F6EFE" w:rsidRPr="00F412CE">
        <w:rPr>
          <w:rFonts w:ascii="Book Antiqua" w:hAnsi="Book Antiqua" w:cs="Times New Roman"/>
          <w:color w:val="000000" w:themeColor="text1"/>
          <w:sz w:val="24"/>
          <w:szCs w:val="24"/>
        </w:rPr>
        <w:t>cancer</w:t>
      </w:r>
      <w:r w:rsidR="00324CC5" w:rsidRPr="00F412CE">
        <w:rPr>
          <w:rFonts w:ascii="Book Antiqua" w:hAnsi="Book Antiqua" w:cs="Times New Roman"/>
          <w:color w:val="000000" w:themeColor="text1"/>
          <w:kern w:val="0"/>
          <w:sz w:val="24"/>
          <w:szCs w:val="24"/>
          <w:vertAlign w:val="superscript"/>
        </w:rPr>
        <w:t>[</w:t>
      </w:r>
      <w:proofErr w:type="gramEnd"/>
      <w:r w:rsidR="00324CC5" w:rsidRPr="00F412CE">
        <w:rPr>
          <w:rFonts w:ascii="Book Antiqua" w:hAnsi="Book Antiqua" w:cs="Times New Roman"/>
          <w:color w:val="000000" w:themeColor="text1"/>
          <w:kern w:val="0"/>
          <w:sz w:val="24"/>
          <w:szCs w:val="24"/>
          <w:vertAlign w:val="superscript"/>
        </w:rPr>
        <w:t>29]</w:t>
      </w:r>
      <w:r w:rsidR="00324CC5" w:rsidRPr="00F412CE">
        <w:rPr>
          <w:rFonts w:ascii="Book Antiqua" w:hAnsi="Book Antiqua" w:cs="Times New Roman"/>
          <w:color w:val="000000" w:themeColor="text1"/>
          <w:sz w:val="24"/>
          <w:szCs w:val="24"/>
        </w:rPr>
        <w:t xml:space="preserve">. Accordingly, </w:t>
      </w:r>
      <w:r w:rsidR="00217823" w:rsidRPr="00F412CE">
        <w:rPr>
          <w:rFonts w:ascii="Book Antiqua" w:hAnsi="Book Antiqua" w:cs="Times New Roman"/>
          <w:color w:val="000000" w:themeColor="text1"/>
          <w:sz w:val="24"/>
          <w:szCs w:val="24"/>
        </w:rPr>
        <w:t xml:space="preserve">the </w:t>
      </w:r>
      <w:r w:rsidR="00324CC5" w:rsidRPr="00F412CE">
        <w:rPr>
          <w:rFonts w:ascii="Book Antiqua" w:hAnsi="Book Antiqua" w:cs="Times New Roman"/>
          <w:color w:val="000000" w:themeColor="text1"/>
          <w:sz w:val="24"/>
          <w:szCs w:val="24"/>
        </w:rPr>
        <w:t>pretreatment serum albumin and CA</w:t>
      </w:r>
      <w:r w:rsidR="00EB24A1" w:rsidRPr="00F412CE">
        <w:rPr>
          <w:rFonts w:ascii="Book Antiqua" w:hAnsi="Book Antiqua" w:cs="Times New Roman"/>
          <w:color w:val="000000" w:themeColor="text1"/>
          <w:sz w:val="24"/>
          <w:szCs w:val="24"/>
        </w:rPr>
        <w:t xml:space="preserve"> </w:t>
      </w:r>
      <w:r w:rsidR="00324CC5" w:rsidRPr="00F412CE">
        <w:rPr>
          <w:rFonts w:ascii="Book Antiqua" w:hAnsi="Book Antiqua" w:cs="Times New Roman"/>
          <w:color w:val="000000" w:themeColor="text1"/>
          <w:sz w:val="24"/>
          <w:szCs w:val="24"/>
        </w:rPr>
        <w:t xml:space="preserve">19-9 </w:t>
      </w:r>
      <w:r w:rsidR="00217823" w:rsidRPr="00F412CE">
        <w:rPr>
          <w:rFonts w:ascii="Book Antiqua" w:hAnsi="Book Antiqua" w:cs="Times New Roman"/>
          <w:color w:val="000000" w:themeColor="text1"/>
          <w:sz w:val="24"/>
          <w:szCs w:val="24"/>
        </w:rPr>
        <w:t xml:space="preserve">levels </w:t>
      </w:r>
      <w:r w:rsidR="00324CC5" w:rsidRPr="00F412CE">
        <w:rPr>
          <w:rFonts w:ascii="Book Antiqua" w:hAnsi="Book Antiqua" w:cs="Times New Roman"/>
          <w:color w:val="000000" w:themeColor="text1"/>
          <w:sz w:val="24"/>
          <w:szCs w:val="24"/>
        </w:rPr>
        <w:t xml:space="preserve">could be promising predictive factors for </w:t>
      </w:r>
      <w:r w:rsidR="004E2F27" w:rsidRPr="00F412CE">
        <w:rPr>
          <w:rFonts w:ascii="Book Antiqua" w:hAnsi="Book Antiqua" w:cs="Times New Roman"/>
          <w:color w:val="000000" w:themeColor="text1"/>
          <w:sz w:val="24"/>
          <w:szCs w:val="24"/>
        </w:rPr>
        <w:t>LN metastasis</w:t>
      </w:r>
      <w:r w:rsidR="00324CC5" w:rsidRPr="00F412CE">
        <w:rPr>
          <w:rFonts w:ascii="Book Antiqua" w:hAnsi="Book Antiqua" w:cs="Times New Roman"/>
          <w:color w:val="000000" w:themeColor="text1"/>
          <w:sz w:val="24"/>
          <w:szCs w:val="24"/>
        </w:rPr>
        <w:t xml:space="preserve"> in patients with GC.</w:t>
      </w:r>
    </w:p>
    <w:p w14:paraId="59174869" w14:textId="1DC41562" w:rsidR="004865FF" w:rsidRPr="00F412CE" w:rsidRDefault="004865FF"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ab/>
      </w:r>
      <w:r w:rsidR="004F6EFE" w:rsidRPr="00F412CE">
        <w:rPr>
          <w:rFonts w:ascii="Book Antiqua" w:hAnsi="Book Antiqua" w:cs="Times New Roman"/>
          <w:color w:val="000000" w:themeColor="text1"/>
          <w:sz w:val="24"/>
          <w:szCs w:val="24"/>
        </w:rPr>
        <w:t xml:space="preserve">Meanwhile, </w:t>
      </w:r>
      <w:r w:rsidRPr="00F412CE">
        <w:rPr>
          <w:rFonts w:ascii="Book Antiqua" w:hAnsi="Book Antiqua" w:cs="Times New Roman"/>
          <w:color w:val="000000" w:themeColor="text1"/>
          <w:sz w:val="24"/>
          <w:szCs w:val="24"/>
        </w:rPr>
        <w:t>the positive rate of LN differs by T stage</w:t>
      </w:r>
      <w:r w:rsidR="004F6EFE" w:rsidRPr="00F412CE">
        <w:rPr>
          <w:rFonts w:ascii="Book Antiqua" w:hAnsi="Book Antiqua" w:cs="Times New Roman"/>
          <w:color w:val="000000" w:themeColor="text1"/>
          <w:sz w:val="24"/>
          <w:szCs w:val="24"/>
        </w:rPr>
        <w:t xml:space="preserve">, </w:t>
      </w:r>
      <w:r w:rsidR="00E624A0" w:rsidRPr="00F412CE">
        <w:rPr>
          <w:rFonts w:ascii="Book Antiqua" w:hAnsi="Book Antiqua" w:cs="Times New Roman"/>
          <w:color w:val="000000" w:themeColor="text1"/>
          <w:sz w:val="24"/>
          <w:szCs w:val="24"/>
        </w:rPr>
        <w:t xml:space="preserve">and </w:t>
      </w:r>
      <w:r w:rsidR="004F6EFE" w:rsidRPr="00F412CE">
        <w:rPr>
          <w:rFonts w:ascii="Book Antiqua" w:hAnsi="Book Antiqua" w:cs="Times New Roman"/>
          <w:color w:val="000000" w:themeColor="text1"/>
          <w:sz w:val="24"/>
          <w:szCs w:val="24"/>
        </w:rPr>
        <w:t>the clinical significance of preoperative prediction of LN also depends on T stage. Howev</w:t>
      </w:r>
      <w:r w:rsidR="004A4E02" w:rsidRPr="00F412CE">
        <w:rPr>
          <w:rFonts w:ascii="Book Antiqua" w:hAnsi="Book Antiqua" w:cs="Times New Roman"/>
          <w:color w:val="000000" w:themeColor="text1"/>
          <w:sz w:val="24"/>
          <w:szCs w:val="24"/>
        </w:rPr>
        <w:t>er, the endpoint of this study was</w:t>
      </w:r>
      <w:r w:rsidR="004F6EFE" w:rsidRPr="00F412CE">
        <w:rPr>
          <w:rFonts w:ascii="Book Antiqua" w:hAnsi="Book Antiqua" w:cs="Times New Roman"/>
          <w:color w:val="000000" w:themeColor="text1"/>
          <w:sz w:val="24"/>
          <w:szCs w:val="24"/>
        </w:rPr>
        <w:t xml:space="preserve"> </w:t>
      </w:r>
      <w:r w:rsidR="00F07672" w:rsidRPr="00F412CE">
        <w:rPr>
          <w:rFonts w:ascii="Book Antiqua" w:hAnsi="Book Antiqua" w:cs="Times New Roman"/>
          <w:color w:val="000000" w:themeColor="text1"/>
          <w:sz w:val="24"/>
          <w:szCs w:val="24"/>
        </w:rPr>
        <w:t xml:space="preserve">the </w:t>
      </w:r>
      <w:r w:rsidR="004F6EFE" w:rsidRPr="00F412CE">
        <w:rPr>
          <w:rFonts w:ascii="Book Antiqua" w:hAnsi="Book Antiqua" w:cs="Times New Roman"/>
          <w:color w:val="000000" w:themeColor="text1"/>
          <w:sz w:val="24"/>
          <w:szCs w:val="24"/>
        </w:rPr>
        <w:t>development of the preoperative LN metastasis prediction model. Therefore, despite the positive rate of LN differing by T stage, T st</w:t>
      </w:r>
      <w:r w:rsidR="004A4E02" w:rsidRPr="00F412CE">
        <w:rPr>
          <w:rFonts w:ascii="Book Antiqua" w:hAnsi="Book Antiqua" w:cs="Times New Roman"/>
          <w:color w:val="000000" w:themeColor="text1"/>
          <w:sz w:val="24"/>
          <w:szCs w:val="24"/>
        </w:rPr>
        <w:t xml:space="preserve">age could </w:t>
      </w:r>
      <w:r w:rsidR="004F6EFE" w:rsidRPr="00F412CE">
        <w:rPr>
          <w:rFonts w:ascii="Book Antiqua" w:hAnsi="Book Antiqua" w:cs="Times New Roman"/>
          <w:color w:val="000000" w:themeColor="text1"/>
          <w:sz w:val="24"/>
          <w:szCs w:val="24"/>
        </w:rPr>
        <w:t xml:space="preserve">not be considered as </w:t>
      </w:r>
      <w:r w:rsidR="004A4E02" w:rsidRPr="00F412CE">
        <w:rPr>
          <w:rFonts w:ascii="Book Antiqua" w:hAnsi="Book Antiqua" w:cs="Times New Roman"/>
          <w:color w:val="000000" w:themeColor="text1"/>
          <w:sz w:val="24"/>
          <w:szCs w:val="24"/>
        </w:rPr>
        <w:t xml:space="preserve">a </w:t>
      </w:r>
      <w:r w:rsidR="004F6EFE" w:rsidRPr="00F412CE">
        <w:rPr>
          <w:rFonts w:ascii="Book Antiqua" w:hAnsi="Book Antiqua" w:cs="Times New Roman"/>
          <w:color w:val="000000" w:themeColor="text1"/>
          <w:sz w:val="24"/>
          <w:szCs w:val="24"/>
        </w:rPr>
        <w:t xml:space="preserve">predictive parameter in this study. </w:t>
      </w:r>
      <w:r w:rsidR="00E624A0" w:rsidRPr="00F412CE">
        <w:rPr>
          <w:rFonts w:ascii="Book Antiqua" w:hAnsi="Book Antiqua" w:cs="Times New Roman"/>
          <w:color w:val="000000" w:themeColor="text1"/>
          <w:sz w:val="24"/>
          <w:szCs w:val="24"/>
        </w:rPr>
        <w:t>Although, t</w:t>
      </w:r>
      <w:r w:rsidR="004F6EFE" w:rsidRPr="00F412CE">
        <w:rPr>
          <w:rFonts w:ascii="Book Antiqua" w:hAnsi="Book Antiqua" w:cs="Times New Roman"/>
          <w:color w:val="000000" w:themeColor="text1"/>
          <w:sz w:val="24"/>
          <w:szCs w:val="24"/>
        </w:rPr>
        <w:t>here are several studies for the precise diagnosis of T stage using endoscopic ultrasonography (EUS), the accuracy of EUS for T stage ranged between &lt;</w:t>
      </w:r>
      <w:r w:rsidR="0089688A" w:rsidRPr="00F412CE">
        <w:rPr>
          <w:rFonts w:ascii="Book Antiqua" w:eastAsia="等线" w:hAnsi="Book Antiqua" w:cs="Times New Roman"/>
          <w:color w:val="000000" w:themeColor="text1"/>
          <w:sz w:val="24"/>
          <w:szCs w:val="24"/>
          <w:lang w:eastAsia="zh-CN"/>
        </w:rPr>
        <w:t xml:space="preserve"> </w:t>
      </w:r>
      <w:r w:rsidR="004F6EFE" w:rsidRPr="00F412CE">
        <w:rPr>
          <w:rFonts w:ascii="Book Antiqua" w:hAnsi="Book Antiqua" w:cs="Times New Roman"/>
          <w:color w:val="000000" w:themeColor="text1"/>
          <w:sz w:val="24"/>
          <w:szCs w:val="24"/>
        </w:rPr>
        <w:t>50</w:t>
      </w:r>
      <w:r w:rsidR="0089688A" w:rsidRPr="00F412CE">
        <w:rPr>
          <w:rFonts w:ascii="Book Antiqua" w:eastAsia="等线" w:hAnsi="Book Antiqua" w:cs="Times New Roman"/>
          <w:color w:val="000000" w:themeColor="text1"/>
          <w:sz w:val="24"/>
          <w:szCs w:val="24"/>
          <w:lang w:eastAsia="zh-CN"/>
        </w:rPr>
        <w:t>%</w:t>
      </w:r>
      <w:r w:rsidR="004F6EFE" w:rsidRPr="00F412CE">
        <w:rPr>
          <w:rFonts w:ascii="Book Antiqua" w:hAnsi="Book Antiqua" w:cs="Times New Roman"/>
          <w:color w:val="000000" w:themeColor="text1"/>
          <w:sz w:val="24"/>
          <w:szCs w:val="24"/>
        </w:rPr>
        <w:t xml:space="preserve"> and &gt;</w:t>
      </w:r>
      <w:r w:rsidR="0089688A" w:rsidRPr="00F412CE">
        <w:rPr>
          <w:rFonts w:ascii="Book Antiqua" w:eastAsia="等线" w:hAnsi="Book Antiqua" w:cs="Times New Roman"/>
          <w:color w:val="000000" w:themeColor="text1"/>
          <w:sz w:val="24"/>
          <w:szCs w:val="24"/>
          <w:lang w:eastAsia="zh-CN"/>
        </w:rPr>
        <w:t xml:space="preserve"> </w:t>
      </w:r>
      <w:r w:rsidR="004F6EFE" w:rsidRPr="00F412CE">
        <w:rPr>
          <w:rFonts w:ascii="Book Antiqua" w:hAnsi="Book Antiqua" w:cs="Times New Roman"/>
          <w:color w:val="000000" w:themeColor="text1"/>
          <w:sz w:val="24"/>
          <w:szCs w:val="24"/>
        </w:rPr>
        <w:t>90</w:t>
      </w:r>
      <w:proofErr w:type="gramStart"/>
      <w:r w:rsidR="004F6EFE" w:rsidRPr="00F412CE">
        <w:rPr>
          <w:rFonts w:ascii="Book Antiqua" w:hAnsi="Book Antiqua" w:cs="Times New Roman"/>
          <w:color w:val="000000" w:themeColor="text1"/>
          <w:sz w:val="24"/>
          <w:szCs w:val="24"/>
        </w:rPr>
        <w:t>%</w:t>
      </w:r>
      <w:r w:rsidR="004F6EFE" w:rsidRPr="00F412CE">
        <w:rPr>
          <w:rFonts w:ascii="Book Antiqua" w:hAnsi="Book Antiqua" w:cs="Times New Roman"/>
          <w:color w:val="000000" w:themeColor="text1"/>
          <w:kern w:val="0"/>
          <w:sz w:val="24"/>
          <w:szCs w:val="24"/>
          <w:vertAlign w:val="superscript"/>
        </w:rPr>
        <w:t>[</w:t>
      </w:r>
      <w:proofErr w:type="gramEnd"/>
      <w:r w:rsidR="004F6EFE" w:rsidRPr="00F412CE">
        <w:rPr>
          <w:rFonts w:ascii="Book Antiqua" w:hAnsi="Book Antiqua" w:cs="Times New Roman"/>
          <w:color w:val="000000" w:themeColor="text1"/>
          <w:kern w:val="0"/>
          <w:sz w:val="24"/>
          <w:szCs w:val="24"/>
          <w:vertAlign w:val="superscript"/>
        </w:rPr>
        <w:t>30–33]</w:t>
      </w:r>
      <w:r w:rsidR="004F6EFE" w:rsidRPr="00F412CE">
        <w:rPr>
          <w:rFonts w:ascii="Book Antiqua" w:hAnsi="Book Antiqua" w:cs="Times New Roman"/>
          <w:color w:val="000000" w:themeColor="text1"/>
          <w:sz w:val="24"/>
          <w:szCs w:val="24"/>
        </w:rPr>
        <w:t xml:space="preserve">. </w:t>
      </w:r>
      <w:r w:rsidR="004A4E02" w:rsidRPr="00F412CE">
        <w:rPr>
          <w:rFonts w:ascii="Book Antiqua" w:hAnsi="Book Antiqua" w:cs="Times New Roman"/>
          <w:color w:val="000000" w:themeColor="text1"/>
          <w:sz w:val="24"/>
          <w:szCs w:val="24"/>
        </w:rPr>
        <w:t xml:space="preserve">In GC, accurate preoperative prediction of LN status </w:t>
      </w:r>
      <w:r w:rsidR="00AE6C1E" w:rsidRPr="00F412CE">
        <w:rPr>
          <w:rFonts w:ascii="Book Antiqua" w:hAnsi="Book Antiqua" w:cs="Times New Roman"/>
          <w:color w:val="000000" w:themeColor="text1"/>
          <w:sz w:val="24"/>
          <w:szCs w:val="24"/>
        </w:rPr>
        <w:t xml:space="preserve">according to the specific T stage </w:t>
      </w:r>
      <w:r w:rsidR="004A4E02" w:rsidRPr="00F412CE">
        <w:rPr>
          <w:rFonts w:ascii="Book Antiqua" w:hAnsi="Book Antiqua" w:cs="Times New Roman"/>
          <w:color w:val="000000" w:themeColor="text1"/>
          <w:sz w:val="24"/>
          <w:szCs w:val="24"/>
        </w:rPr>
        <w:t xml:space="preserve">could provide more detailed pretreatment decision making. </w:t>
      </w:r>
      <w:r w:rsidR="00F44D0D" w:rsidRPr="00F412CE">
        <w:rPr>
          <w:rFonts w:ascii="Book Antiqua" w:hAnsi="Book Antiqua" w:cs="Times New Roman"/>
          <w:color w:val="000000" w:themeColor="text1"/>
          <w:sz w:val="24"/>
          <w:szCs w:val="24"/>
        </w:rPr>
        <w:t>Since</w:t>
      </w:r>
      <w:r w:rsidR="00E624A0" w:rsidRPr="00F412CE">
        <w:rPr>
          <w:rFonts w:ascii="Book Antiqua" w:hAnsi="Book Antiqua" w:cs="Times New Roman"/>
          <w:color w:val="000000" w:themeColor="text1"/>
          <w:sz w:val="24"/>
          <w:szCs w:val="24"/>
        </w:rPr>
        <w:t xml:space="preserve"> T stage is one of the most important factors for not only LN status prediction but also treatment </w:t>
      </w:r>
      <w:r w:rsidR="00FE263F" w:rsidRPr="00F412CE">
        <w:rPr>
          <w:rFonts w:ascii="Book Antiqua" w:hAnsi="Book Antiqua" w:cs="Times New Roman"/>
          <w:color w:val="000000" w:themeColor="text1"/>
          <w:sz w:val="24"/>
          <w:szCs w:val="24"/>
        </w:rPr>
        <w:t>decision making</w:t>
      </w:r>
      <w:r w:rsidR="00E624A0" w:rsidRPr="00F412CE">
        <w:rPr>
          <w:rFonts w:ascii="Book Antiqua" w:hAnsi="Book Antiqua" w:cs="Times New Roman"/>
          <w:color w:val="000000" w:themeColor="text1"/>
          <w:sz w:val="24"/>
          <w:szCs w:val="24"/>
        </w:rPr>
        <w:t xml:space="preserve">, </w:t>
      </w:r>
      <w:r w:rsidR="004A4E02" w:rsidRPr="00F412CE">
        <w:rPr>
          <w:rFonts w:ascii="Book Antiqua" w:hAnsi="Book Antiqua" w:cs="Times New Roman"/>
          <w:color w:val="000000" w:themeColor="text1"/>
          <w:sz w:val="24"/>
          <w:szCs w:val="24"/>
        </w:rPr>
        <w:t xml:space="preserve">establishment </w:t>
      </w:r>
      <w:r w:rsidR="00E624A0" w:rsidRPr="00F412CE">
        <w:rPr>
          <w:rFonts w:ascii="Book Antiqua" w:hAnsi="Book Antiqua" w:cs="Times New Roman"/>
          <w:color w:val="000000" w:themeColor="text1"/>
          <w:sz w:val="24"/>
          <w:szCs w:val="24"/>
        </w:rPr>
        <w:t xml:space="preserve">of reliable and objective method </w:t>
      </w:r>
      <w:r w:rsidR="00FE263F" w:rsidRPr="00F412CE">
        <w:rPr>
          <w:rFonts w:ascii="Book Antiqua" w:hAnsi="Book Antiqua" w:cs="Times New Roman"/>
          <w:color w:val="000000" w:themeColor="text1"/>
          <w:sz w:val="24"/>
          <w:szCs w:val="24"/>
        </w:rPr>
        <w:t>for the accurate T stage could be</w:t>
      </w:r>
      <w:r w:rsidR="00F44D0D" w:rsidRPr="00F412CE">
        <w:rPr>
          <w:rFonts w:ascii="Book Antiqua" w:hAnsi="Book Antiqua" w:cs="Times New Roman"/>
          <w:color w:val="000000" w:themeColor="text1"/>
          <w:sz w:val="24"/>
          <w:szCs w:val="24"/>
        </w:rPr>
        <w:t xml:space="preserve"> a useful co-consideration</w:t>
      </w:r>
      <w:r w:rsidR="00FE263F" w:rsidRPr="00F412CE">
        <w:rPr>
          <w:rFonts w:ascii="Book Antiqua" w:hAnsi="Book Antiqua" w:cs="Times New Roman"/>
          <w:color w:val="000000" w:themeColor="text1"/>
          <w:sz w:val="24"/>
          <w:szCs w:val="24"/>
        </w:rPr>
        <w:t xml:space="preserve"> </w:t>
      </w:r>
      <w:r w:rsidR="00F44D0D" w:rsidRPr="00F412CE">
        <w:rPr>
          <w:rFonts w:ascii="Book Antiqua" w:hAnsi="Book Antiqua" w:cs="Times New Roman"/>
          <w:color w:val="000000" w:themeColor="text1"/>
          <w:sz w:val="24"/>
          <w:szCs w:val="24"/>
        </w:rPr>
        <w:t xml:space="preserve">parameter for the </w:t>
      </w:r>
      <w:r w:rsidR="00F612B5" w:rsidRPr="00F412CE">
        <w:rPr>
          <w:rFonts w:ascii="Book Antiqua" w:hAnsi="Book Antiqua" w:cs="Times New Roman"/>
          <w:color w:val="000000" w:themeColor="text1"/>
          <w:sz w:val="24"/>
          <w:szCs w:val="24"/>
        </w:rPr>
        <w:t>prediction of LN metastasis and GC treatment.</w:t>
      </w:r>
    </w:p>
    <w:p w14:paraId="6C929E87" w14:textId="6B546CD3" w:rsidR="006E1353" w:rsidRPr="00F412CE" w:rsidRDefault="00324CC5"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ab/>
        <w:t>Recently, validation of nomogram</w:t>
      </w:r>
      <w:r w:rsidR="005B3F76" w:rsidRPr="00F412CE">
        <w:rPr>
          <w:rFonts w:ascii="Book Antiqua" w:hAnsi="Book Antiqua" w:cs="Times New Roman"/>
          <w:color w:val="000000" w:themeColor="text1"/>
          <w:sz w:val="24"/>
          <w:szCs w:val="24"/>
        </w:rPr>
        <w:t>s</w:t>
      </w:r>
      <w:r w:rsidRPr="00F412CE">
        <w:rPr>
          <w:rFonts w:ascii="Book Antiqua" w:hAnsi="Book Antiqua" w:cs="Times New Roman"/>
          <w:color w:val="000000" w:themeColor="text1"/>
          <w:sz w:val="24"/>
          <w:szCs w:val="24"/>
        </w:rPr>
        <w:t xml:space="preserve"> for </w:t>
      </w:r>
      <w:r w:rsidR="005B3F76" w:rsidRPr="00F412CE">
        <w:rPr>
          <w:rFonts w:ascii="Book Antiqua" w:hAnsi="Book Antiqua" w:cs="Times New Roman"/>
          <w:color w:val="000000" w:themeColor="text1"/>
          <w:sz w:val="24"/>
          <w:szCs w:val="24"/>
        </w:rPr>
        <w:t xml:space="preserve">calculating the </w:t>
      </w:r>
      <w:r w:rsidRPr="00F412CE">
        <w:rPr>
          <w:rFonts w:ascii="Book Antiqua" w:hAnsi="Book Antiqua" w:cs="Times New Roman"/>
          <w:color w:val="000000" w:themeColor="text1"/>
          <w:sz w:val="24"/>
          <w:szCs w:val="24"/>
        </w:rPr>
        <w:t>risk of LN metastasis</w:t>
      </w:r>
      <w:r w:rsidR="00891B03" w:rsidRPr="00F412CE">
        <w:rPr>
          <w:rFonts w:ascii="Book Antiqua" w:hAnsi="Book Antiqua" w:cs="Times New Roman"/>
          <w:color w:val="000000" w:themeColor="text1"/>
          <w:sz w:val="24"/>
          <w:szCs w:val="24"/>
        </w:rPr>
        <w:t xml:space="preserve"> in GC has been </w:t>
      </w:r>
      <w:proofErr w:type="gramStart"/>
      <w:r w:rsidR="00891B03" w:rsidRPr="00F412CE">
        <w:rPr>
          <w:rFonts w:ascii="Book Antiqua" w:hAnsi="Book Antiqua" w:cs="Times New Roman"/>
          <w:color w:val="000000" w:themeColor="text1"/>
          <w:sz w:val="24"/>
          <w:szCs w:val="24"/>
        </w:rPr>
        <w:t>reported</w:t>
      </w:r>
      <w:r w:rsidR="00891B03" w:rsidRPr="00F412CE">
        <w:rPr>
          <w:rFonts w:ascii="Book Antiqua" w:hAnsi="Book Antiqua" w:cs="Times New Roman"/>
          <w:color w:val="000000" w:themeColor="text1"/>
          <w:kern w:val="0"/>
          <w:sz w:val="24"/>
          <w:szCs w:val="24"/>
          <w:vertAlign w:val="superscript"/>
        </w:rPr>
        <w:t>[</w:t>
      </w:r>
      <w:proofErr w:type="gramEnd"/>
      <w:r w:rsidR="00891B03" w:rsidRPr="00F412CE">
        <w:rPr>
          <w:rFonts w:ascii="Book Antiqua" w:hAnsi="Book Antiqua" w:cs="Times New Roman"/>
          <w:color w:val="000000" w:themeColor="text1"/>
          <w:kern w:val="0"/>
          <w:sz w:val="24"/>
          <w:szCs w:val="24"/>
          <w:vertAlign w:val="superscript"/>
        </w:rPr>
        <w:t>12,13]</w:t>
      </w:r>
      <w:r w:rsidR="00891B03" w:rsidRPr="00F412CE">
        <w:rPr>
          <w:rFonts w:ascii="Book Antiqua" w:hAnsi="Book Antiqua" w:cs="Times New Roman"/>
          <w:color w:val="000000" w:themeColor="text1"/>
          <w:sz w:val="24"/>
          <w:szCs w:val="24"/>
        </w:rPr>
        <w:t xml:space="preserve">. However, no study has yet established a nomogram for prediction of LN metastasis using preoperative clinical parameters. The present study successfully developed </w:t>
      </w:r>
      <w:r w:rsidR="00270BD7" w:rsidRPr="00F412CE">
        <w:rPr>
          <w:rFonts w:ascii="Book Antiqua" w:hAnsi="Book Antiqua" w:cs="Times New Roman"/>
          <w:color w:val="000000" w:themeColor="text1"/>
          <w:sz w:val="24"/>
          <w:szCs w:val="24"/>
        </w:rPr>
        <w:t>an effective nomogram</w:t>
      </w:r>
      <w:r w:rsidR="00891B03" w:rsidRPr="00F412CE">
        <w:rPr>
          <w:rFonts w:ascii="Book Antiqua" w:hAnsi="Book Antiqua" w:cs="Times New Roman"/>
          <w:color w:val="000000" w:themeColor="text1"/>
          <w:sz w:val="24"/>
          <w:szCs w:val="24"/>
        </w:rPr>
        <w:t xml:space="preserve"> </w:t>
      </w:r>
      <w:r w:rsidR="00270BD7" w:rsidRPr="00F412CE">
        <w:rPr>
          <w:rFonts w:ascii="Book Antiqua" w:hAnsi="Book Antiqua" w:cs="Times New Roman"/>
          <w:color w:val="000000" w:themeColor="text1"/>
          <w:sz w:val="24"/>
          <w:szCs w:val="24"/>
        </w:rPr>
        <w:t xml:space="preserve">to predict LN metastasis in GC using </w:t>
      </w:r>
      <w:proofErr w:type="spellStart"/>
      <w:r w:rsidR="00270BD7" w:rsidRPr="00F412CE">
        <w:rPr>
          <w:rFonts w:ascii="Book Antiqua" w:hAnsi="Book Antiqua" w:cs="Times New Roman"/>
          <w:color w:val="000000" w:themeColor="text1"/>
          <w:sz w:val="24"/>
          <w:szCs w:val="24"/>
        </w:rPr>
        <w:t>T_SUVmax</w:t>
      </w:r>
      <w:proofErr w:type="spellEnd"/>
      <w:r w:rsidR="00270BD7" w:rsidRPr="00F412CE">
        <w:rPr>
          <w:rFonts w:ascii="Book Antiqua" w:hAnsi="Book Antiqua" w:cs="Times New Roman"/>
          <w:color w:val="000000" w:themeColor="text1"/>
          <w:sz w:val="24"/>
          <w:szCs w:val="24"/>
        </w:rPr>
        <w:t xml:space="preserve">, </w:t>
      </w:r>
      <w:proofErr w:type="spellStart"/>
      <w:r w:rsidR="00270BD7" w:rsidRPr="00F412CE">
        <w:rPr>
          <w:rFonts w:ascii="Book Antiqua" w:hAnsi="Book Antiqua" w:cs="Times New Roman"/>
          <w:color w:val="000000" w:themeColor="text1"/>
          <w:sz w:val="24"/>
          <w:szCs w:val="24"/>
        </w:rPr>
        <w:t>N_SUVmax</w:t>
      </w:r>
      <w:proofErr w:type="spellEnd"/>
      <w:r w:rsidR="00270BD7" w:rsidRPr="00F412CE">
        <w:rPr>
          <w:rFonts w:ascii="Book Antiqua" w:hAnsi="Book Antiqua" w:cs="Times New Roman"/>
          <w:color w:val="000000" w:themeColor="text1"/>
          <w:sz w:val="24"/>
          <w:szCs w:val="24"/>
        </w:rPr>
        <w:t>, serum albumin, and CA</w:t>
      </w:r>
      <w:r w:rsidR="00EB24A1" w:rsidRPr="00F412CE">
        <w:rPr>
          <w:rFonts w:ascii="Book Antiqua" w:hAnsi="Book Antiqua" w:cs="Times New Roman"/>
          <w:color w:val="000000" w:themeColor="text1"/>
          <w:sz w:val="24"/>
          <w:szCs w:val="24"/>
        </w:rPr>
        <w:t xml:space="preserve"> </w:t>
      </w:r>
      <w:r w:rsidR="00270BD7" w:rsidRPr="00F412CE">
        <w:rPr>
          <w:rFonts w:ascii="Book Antiqua" w:hAnsi="Book Antiqua" w:cs="Times New Roman"/>
          <w:color w:val="000000" w:themeColor="text1"/>
          <w:sz w:val="24"/>
          <w:szCs w:val="24"/>
        </w:rPr>
        <w:t xml:space="preserve">19-9. </w:t>
      </w:r>
      <w:r w:rsidR="0062028A" w:rsidRPr="00F412CE">
        <w:rPr>
          <w:rFonts w:ascii="Book Antiqua" w:hAnsi="Book Antiqua" w:cs="Times New Roman"/>
          <w:color w:val="000000" w:themeColor="text1"/>
          <w:sz w:val="24"/>
          <w:szCs w:val="24"/>
        </w:rPr>
        <w:t xml:space="preserve">Considering the feasibility of </w:t>
      </w:r>
      <w:r w:rsidR="006E1353" w:rsidRPr="00F412CE">
        <w:rPr>
          <w:rFonts w:ascii="Book Antiqua" w:hAnsi="Book Antiqua" w:cs="Times New Roman"/>
          <w:color w:val="000000" w:themeColor="text1"/>
          <w:sz w:val="24"/>
          <w:szCs w:val="24"/>
        </w:rPr>
        <w:t xml:space="preserve">F-18 </w:t>
      </w:r>
      <w:r w:rsidR="0062028A" w:rsidRPr="00F412CE">
        <w:rPr>
          <w:rFonts w:ascii="Book Antiqua" w:hAnsi="Book Antiqua" w:cs="Times New Roman"/>
          <w:color w:val="000000" w:themeColor="text1"/>
          <w:sz w:val="24"/>
          <w:szCs w:val="24"/>
        </w:rPr>
        <w:t>FDG PET/CT in the preoperative setting</w:t>
      </w:r>
      <w:r w:rsidR="006E1353" w:rsidRPr="00F412CE">
        <w:rPr>
          <w:rFonts w:ascii="Book Antiqua" w:hAnsi="Book Antiqua" w:cs="Times New Roman"/>
          <w:color w:val="000000" w:themeColor="text1"/>
          <w:sz w:val="24"/>
          <w:szCs w:val="24"/>
        </w:rPr>
        <w:t xml:space="preserve"> of GC, F-18 FDG PET/CT could be used as </w:t>
      </w:r>
      <w:r w:rsidR="005B3F76" w:rsidRPr="00F412CE">
        <w:rPr>
          <w:rFonts w:ascii="Book Antiqua" w:hAnsi="Book Antiqua" w:cs="Times New Roman"/>
          <w:color w:val="000000" w:themeColor="text1"/>
          <w:sz w:val="24"/>
          <w:szCs w:val="24"/>
        </w:rPr>
        <w:t>a non-invasive</w:t>
      </w:r>
      <w:r w:rsidR="006E1353" w:rsidRPr="00F412CE">
        <w:rPr>
          <w:rFonts w:ascii="Book Antiqua" w:hAnsi="Book Antiqua" w:cs="Times New Roman"/>
          <w:color w:val="000000" w:themeColor="text1"/>
          <w:sz w:val="24"/>
          <w:szCs w:val="24"/>
        </w:rPr>
        <w:t xml:space="preserve"> diagnostic tool for assessment of LN</w:t>
      </w:r>
      <w:r w:rsidR="00CA0FC9" w:rsidRPr="00F412CE">
        <w:rPr>
          <w:rFonts w:ascii="Book Antiqua" w:hAnsi="Book Antiqua" w:cs="Times New Roman"/>
          <w:color w:val="000000" w:themeColor="text1"/>
          <w:sz w:val="24"/>
          <w:szCs w:val="24"/>
        </w:rPr>
        <w:t xml:space="preserve"> metastasis</w:t>
      </w:r>
      <w:r w:rsidR="008747AB" w:rsidRPr="00F412CE">
        <w:rPr>
          <w:rFonts w:ascii="Book Antiqua" w:hAnsi="Book Antiqua" w:cs="Times New Roman"/>
          <w:color w:val="000000" w:themeColor="text1"/>
          <w:sz w:val="24"/>
          <w:szCs w:val="24"/>
        </w:rPr>
        <w:t xml:space="preserve"> status in patients with GC and can be used to optimize current treatment strategy for patients with GC patients. The accurate preoperative prediction of LN can support clinicians in classifying patients who could receive minimal surgery or may derive greater clinical benefit from more extensive treatment.</w:t>
      </w:r>
    </w:p>
    <w:p w14:paraId="4FD8933C" w14:textId="754AF9EA" w:rsidR="00B77555" w:rsidRPr="00F412CE" w:rsidRDefault="00212EF6" w:rsidP="000B1ED7">
      <w:pPr>
        <w:widowControl/>
        <w:wordWrap/>
        <w:autoSpaceDE/>
        <w:adjustRightInd w:val="0"/>
        <w:snapToGrid w:val="0"/>
        <w:spacing w:after="0" w:line="360" w:lineRule="auto"/>
        <w:ind w:firstLine="800"/>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This study had a few limitations. </w:t>
      </w:r>
      <w:r w:rsidR="00C2525E" w:rsidRPr="00F412CE">
        <w:rPr>
          <w:rFonts w:ascii="Book Antiqua" w:hAnsi="Book Antiqua" w:cs="Times New Roman"/>
          <w:color w:val="000000" w:themeColor="text1"/>
          <w:sz w:val="24"/>
          <w:szCs w:val="24"/>
        </w:rPr>
        <w:t>First, this study was a single-institution</w:t>
      </w:r>
      <w:r w:rsidR="00217823" w:rsidRPr="00F412CE">
        <w:rPr>
          <w:rFonts w:ascii="Book Antiqua" w:hAnsi="Book Antiqua" w:cs="Times New Roman"/>
          <w:color w:val="000000" w:themeColor="text1"/>
          <w:sz w:val="24"/>
          <w:szCs w:val="24"/>
        </w:rPr>
        <w:t>,</w:t>
      </w:r>
      <w:r w:rsidR="00C2525E" w:rsidRPr="00F412CE">
        <w:rPr>
          <w:rFonts w:ascii="Book Antiqua" w:hAnsi="Book Antiqua" w:cs="Times New Roman"/>
          <w:color w:val="000000" w:themeColor="text1"/>
          <w:sz w:val="24"/>
          <w:szCs w:val="24"/>
        </w:rPr>
        <w:t xml:space="preserve"> retrospective study that might have been subject to selection</w:t>
      </w:r>
      <w:r w:rsidR="00217823" w:rsidRPr="00F412CE">
        <w:rPr>
          <w:rFonts w:ascii="Book Antiqua" w:hAnsi="Book Antiqua" w:cs="Times New Roman"/>
          <w:color w:val="000000" w:themeColor="text1"/>
          <w:sz w:val="24"/>
          <w:szCs w:val="24"/>
        </w:rPr>
        <w:t xml:space="preserve"> bias</w:t>
      </w:r>
      <w:r w:rsidR="00C2525E" w:rsidRPr="00F412CE">
        <w:rPr>
          <w:rFonts w:ascii="Book Antiqua" w:hAnsi="Book Antiqua" w:cs="Times New Roman"/>
          <w:color w:val="000000" w:themeColor="text1"/>
          <w:sz w:val="24"/>
          <w:szCs w:val="24"/>
        </w:rPr>
        <w:t xml:space="preserve">. </w:t>
      </w:r>
      <w:r w:rsidR="002C22FD" w:rsidRPr="00F412CE">
        <w:rPr>
          <w:rFonts w:ascii="Book Antiqua" w:hAnsi="Book Antiqua" w:cs="Times New Roman"/>
          <w:color w:val="000000" w:themeColor="text1"/>
          <w:sz w:val="24"/>
          <w:szCs w:val="24"/>
        </w:rPr>
        <w:t>External validation is necessary to assess transfer</w:t>
      </w:r>
      <w:r w:rsidR="007B16B9" w:rsidRPr="00F412CE">
        <w:rPr>
          <w:rFonts w:ascii="Book Antiqua" w:hAnsi="Book Antiqua" w:cs="Times New Roman"/>
          <w:color w:val="000000" w:themeColor="text1"/>
          <w:sz w:val="24"/>
          <w:szCs w:val="24"/>
        </w:rPr>
        <w:t xml:space="preserve">ability of the LN prediction model. </w:t>
      </w:r>
      <w:r w:rsidR="00C2525E" w:rsidRPr="00F412CE">
        <w:rPr>
          <w:rFonts w:ascii="Book Antiqua" w:hAnsi="Book Antiqua" w:cs="Times New Roman"/>
          <w:color w:val="000000" w:themeColor="text1"/>
          <w:sz w:val="24"/>
          <w:szCs w:val="24"/>
        </w:rPr>
        <w:t>Second, the SUV of the small</w:t>
      </w:r>
      <w:r w:rsidR="00217823" w:rsidRPr="00F412CE">
        <w:rPr>
          <w:rFonts w:ascii="Book Antiqua" w:hAnsi="Book Antiqua" w:cs="Times New Roman"/>
          <w:color w:val="000000" w:themeColor="text1"/>
          <w:sz w:val="24"/>
          <w:szCs w:val="24"/>
        </w:rPr>
        <w:t>-</w:t>
      </w:r>
      <w:r w:rsidR="00C2525E" w:rsidRPr="00F412CE">
        <w:rPr>
          <w:rFonts w:ascii="Book Antiqua" w:hAnsi="Book Antiqua" w:cs="Times New Roman"/>
          <w:color w:val="000000" w:themeColor="text1"/>
          <w:sz w:val="24"/>
          <w:szCs w:val="24"/>
        </w:rPr>
        <w:t xml:space="preserve">sized primary tumor and LNs could be underestimated due to partial-volume effects. Lastly, since F-18 FDG uptake can be elevated by not only </w:t>
      </w:r>
      <w:r w:rsidR="00217823" w:rsidRPr="00F412CE">
        <w:rPr>
          <w:rFonts w:ascii="Book Antiqua" w:hAnsi="Book Antiqua" w:cs="Times New Roman"/>
          <w:color w:val="000000" w:themeColor="text1"/>
          <w:sz w:val="24"/>
          <w:szCs w:val="24"/>
        </w:rPr>
        <w:t xml:space="preserve">the </w:t>
      </w:r>
      <w:r w:rsidR="00CE5F9C" w:rsidRPr="00F412CE">
        <w:rPr>
          <w:rFonts w:ascii="Book Antiqua" w:hAnsi="Book Antiqua" w:cs="Times New Roman"/>
          <w:color w:val="000000" w:themeColor="text1"/>
          <w:sz w:val="24"/>
          <w:szCs w:val="24"/>
        </w:rPr>
        <w:t>malignant cell</w:t>
      </w:r>
      <w:r w:rsidR="00217823" w:rsidRPr="00F412CE">
        <w:rPr>
          <w:rFonts w:ascii="Book Antiqua" w:hAnsi="Book Antiqua" w:cs="Times New Roman"/>
          <w:color w:val="000000" w:themeColor="text1"/>
          <w:sz w:val="24"/>
          <w:szCs w:val="24"/>
        </w:rPr>
        <w:t>,</w:t>
      </w:r>
      <w:r w:rsidR="00C2525E" w:rsidRPr="00F412CE">
        <w:rPr>
          <w:rFonts w:ascii="Book Antiqua" w:hAnsi="Book Antiqua" w:cs="Times New Roman"/>
          <w:color w:val="000000" w:themeColor="text1"/>
          <w:sz w:val="24"/>
          <w:szCs w:val="24"/>
        </w:rPr>
        <w:t xml:space="preserve"> but also </w:t>
      </w:r>
      <w:r w:rsidR="00217823" w:rsidRPr="00F412CE">
        <w:rPr>
          <w:rFonts w:ascii="Book Antiqua" w:hAnsi="Book Antiqua" w:cs="Times New Roman"/>
          <w:color w:val="000000" w:themeColor="text1"/>
          <w:sz w:val="24"/>
          <w:szCs w:val="24"/>
        </w:rPr>
        <w:t xml:space="preserve">the </w:t>
      </w:r>
      <w:r w:rsidR="00C2525E" w:rsidRPr="00F412CE">
        <w:rPr>
          <w:rFonts w:ascii="Book Antiqua" w:hAnsi="Book Antiqua" w:cs="Times New Roman"/>
          <w:color w:val="000000" w:themeColor="text1"/>
          <w:sz w:val="24"/>
          <w:szCs w:val="24"/>
        </w:rPr>
        <w:t xml:space="preserve">inflammatory lesion, </w:t>
      </w:r>
      <w:proofErr w:type="spellStart"/>
      <w:r w:rsidR="00C2525E" w:rsidRPr="00F412CE">
        <w:rPr>
          <w:rFonts w:ascii="Book Antiqua" w:hAnsi="Book Antiqua" w:cs="Times New Roman"/>
          <w:color w:val="000000" w:themeColor="text1"/>
          <w:sz w:val="24"/>
          <w:szCs w:val="24"/>
        </w:rPr>
        <w:t>SUVmax</w:t>
      </w:r>
      <w:proofErr w:type="spellEnd"/>
      <w:r w:rsidR="00C2525E" w:rsidRPr="00F412CE">
        <w:rPr>
          <w:rFonts w:ascii="Book Antiqua" w:hAnsi="Book Antiqua" w:cs="Times New Roman"/>
          <w:color w:val="000000" w:themeColor="text1"/>
          <w:sz w:val="24"/>
          <w:szCs w:val="24"/>
        </w:rPr>
        <w:t xml:space="preserve"> </w:t>
      </w:r>
      <w:r w:rsidR="00217823" w:rsidRPr="00F412CE">
        <w:rPr>
          <w:rFonts w:ascii="Book Antiqua" w:hAnsi="Book Antiqua" w:cs="Times New Roman"/>
          <w:color w:val="000000" w:themeColor="text1"/>
          <w:sz w:val="24"/>
          <w:szCs w:val="24"/>
        </w:rPr>
        <w:t xml:space="preserve">might be overestimated </w:t>
      </w:r>
      <w:r w:rsidR="00C2525E" w:rsidRPr="00F412CE">
        <w:rPr>
          <w:rFonts w:ascii="Book Antiqua" w:hAnsi="Book Antiqua" w:cs="Times New Roman"/>
          <w:color w:val="000000" w:themeColor="text1"/>
          <w:sz w:val="24"/>
          <w:szCs w:val="24"/>
        </w:rPr>
        <w:t xml:space="preserve">in some patients. </w:t>
      </w:r>
    </w:p>
    <w:p w14:paraId="159003EB" w14:textId="239AA4CE" w:rsidR="00945CAC" w:rsidRPr="00F412CE" w:rsidRDefault="00056A55" w:rsidP="000B1ED7">
      <w:pPr>
        <w:wordWrap/>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ab/>
      </w:r>
      <w:r w:rsidR="00B77555" w:rsidRPr="00F412CE">
        <w:rPr>
          <w:rFonts w:ascii="Book Antiqua" w:hAnsi="Book Antiqua" w:cs="Times New Roman"/>
          <w:color w:val="000000" w:themeColor="text1"/>
          <w:sz w:val="24"/>
          <w:szCs w:val="24"/>
        </w:rPr>
        <w:t>In conclusi</w:t>
      </w:r>
      <w:r w:rsidR="007B16B9" w:rsidRPr="00F412CE">
        <w:rPr>
          <w:rFonts w:ascii="Book Antiqua" w:hAnsi="Book Antiqua" w:cs="Times New Roman"/>
          <w:color w:val="000000" w:themeColor="text1"/>
          <w:sz w:val="24"/>
          <w:szCs w:val="24"/>
        </w:rPr>
        <w:t xml:space="preserve">on, </w:t>
      </w:r>
      <w:proofErr w:type="spellStart"/>
      <w:r w:rsidR="007B16B9" w:rsidRPr="00F412CE">
        <w:rPr>
          <w:rFonts w:ascii="Book Antiqua" w:hAnsi="Book Antiqua" w:cs="Times New Roman"/>
          <w:color w:val="000000" w:themeColor="text1"/>
          <w:sz w:val="24"/>
          <w:szCs w:val="24"/>
        </w:rPr>
        <w:t>T_SU</w:t>
      </w:r>
      <w:r w:rsidR="00B77555" w:rsidRPr="00F412CE">
        <w:rPr>
          <w:rFonts w:ascii="Book Antiqua" w:hAnsi="Book Antiqua" w:cs="Times New Roman"/>
          <w:color w:val="000000" w:themeColor="text1"/>
          <w:sz w:val="24"/>
          <w:szCs w:val="24"/>
        </w:rPr>
        <w:t>V</w:t>
      </w:r>
      <w:r w:rsidR="007B16B9" w:rsidRPr="00F412CE">
        <w:rPr>
          <w:rFonts w:ascii="Book Antiqua" w:hAnsi="Book Antiqua" w:cs="Times New Roman"/>
          <w:color w:val="000000" w:themeColor="text1"/>
          <w:sz w:val="24"/>
          <w:szCs w:val="24"/>
        </w:rPr>
        <w:t>max</w:t>
      </w:r>
      <w:proofErr w:type="spellEnd"/>
      <w:r w:rsidR="00B77555" w:rsidRPr="00F412CE">
        <w:rPr>
          <w:rFonts w:ascii="Book Antiqua" w:hAnsi="Book Antiqua" w:cs="Times New Roman"/>
          <w:color w:val="000000" w:themeColor="text1"/>
          <w:sz w:val="24"/>
          <w:szCs w:val="24"/>
        </w:rPr>
        <w:t xml:space="preserve"> and </w:t>
      </w:r>
      <w:proofErr w:type="spellStart"/>
      <w:r w:rsidR="00B77555" w:rsidRPr="00F412CE">
        <w:rPr>
          <w:rFonts w:ascii="Book Antiqua" w:hAnsi="Book Antiqua" w:cs="Times New Roman"/>
          <w:color w:val="000000" w:themeColor="text1"/>
          <w:sz w:val="24"/>
          <w:szCs w:val="24"/>
        </w:rPr>
        <w:t>N_SUVmax</w:t>
      </w:r>
      <w:proofErr w:type="spellEnd"/>
      <w:r w:rsidR="00B77555" w:rsidRPr="00F412CE">
        <w:rPr>
          <w:rFonts w:ascii="Book Antiqua" w:hAnsi="Book Antiqua" w:cs="Times New Roman"/>
          <w:color w:val="000000" w:themeColor="text1"/>
          <w:sz w:val="24"/>
          <w:szCs w:val="24"/>
        </w:rPr>
        <w:t xml:space="preserve"> were independent prognostic factors for the prediction </w:t>
      </w:r>
      <w:r w:rsidR="004E2F27" w:rsidRPr="00F412CE">
        <w:rPr>
          <w:rFonts w:ascii="Book Antiqua" w:hAnsi="Book Antiqua" w:cs="Times New Roman"/>
          <w:color w:val="000000" w:themeColor="text1"/>
          <w:sz w:val="24"/>
          <w:szCs w:val="24"/>
        </w:rPr>
        <w:t>LN metastasis</w:t>
      </w:r>
      <w:r w:rsidR="00B77555" w:rsidRPr="00F412CE">
        <w:rPr>
          <w:rFonts w:ascii="Book Antiqua" w:hAnsi="Book Antiqua" w:cs="Times New Roman"/>
          <w:color w:val="000000" w:themeColor="text1"/>
          <w:sz w:val="24"/>
          <w:szCs w:val="24"/>
        </w:rPr>
        <w:t xml:space="preserve"> in GC patients. Further, </w:t>
      </w:r>
      <w:r w:rsidR="009F582E" w:rsidRPr="00F412CE">
        <w:rPr>
          <w:rFonts w:ascii="Book Antiqua" w:hAnsi="Book Antiqua" w:cs="Times New Roman"/>
          <w:color w:val="000000" w:themeColor="text1"/>
          <w:sz w:val="24"/>
          <w:szCs w:val="24"/>
        </w:rPr>
        <w:t xml:space="preserve">a </w:t>
      </w:r>
      <w:r w:rsidR="00B77555" w:rsidRPr="00F412CE">
        <w:rPr>
          <w:rFonts w:ascii="Book Antiqua" w:hAnsi="Book Antiqua" w:cs="Times New Roman"/>
          <w:color w:val="000000" w:themeColor="text1"/>
          <w:sz w:val="24"/>
          <w:szCs w:val="24"/>
        </w:rPr>
        <w:t>prediction model using metabolic parameters (</w:t>
      </w:r>
      <w:proofErr w:type="spellStart"/>
      <w:r w:rsidR="00B77555" w:rsidRPr="00F412CE">
        <w:rPr>
          <w:rFonts w:ascii="Book Antiqua" w:hAnsi="Book Antiqua" w:cs="Times New Roman"/>
          <w:color w:val="000000" w:themeColor="text1"/>
          <w:sz w:val="24"/>
          <w:szCs w:val="24"/>
        </w:rPr>
        <w:t>T_SUVmax</w:t>
      </w:r>
      <w:proofErr w:type="spellEnd"/>
      <w:r w:rsidR="00B77555" w:rsidRPr="00F412CE">
        <w:rPr>
          <w:rFonts w:ascii="Book Antiqua" w:hAnsi="Book Antiqua" w:cs="Times New Roman"/>
          <w:color w:val="000000" w:themeColor="text1"/>
          <w:sz w:val="24"/>
          <w:szCs w:val="24"/>
        </w:rPr>
        <w:t xml:space="preserve"> and </w:t>
      </w:r>
      <w:proofErr w:type="spellStart"/>
      <w:r w:rsidR="00B77555" w:rsidRPr="00F412CE">
        <w:rPr>
          <w:rFonts w:ascii="Book Antiqua" w:hAnsi="Book Antiqua" w:cs="Times New Roman"/>
          <w:color w:val="000000" w:themeColor="text1"/>
          <w:sz w:val="24"/>
          <w:szCs w:val="24"/>
        </w:rPr>
        <w:t>N_SUVmax</w:t>
      </w:r>
      <w:proofErr w:type="spellEnd"/>
      <w:r w:rsidR="00B77555" w:rsidRPr="00F412CE">
        <w:rPr>
          <w:rFonts w:ascii="Book Antiqua" w:hAnsi="Book Antiqua" w:cs="Times New Roman"/>
          <w:color w:val="000000" w:themeColor="text1"/>
          <w:sz w:val="24"/>
          <w:szCs w:val="24"/>
        </w:rPr>
        <w:t>) and laboratory findings (</w:t>
      </w:r>
      <w:r w:rsidR="00B77555" w:rsidRPr="00F412CE">
        <w:rPr>
          <w:rFonts w:ascii="Book Antiqua" w:hAnsi="Book Antiqua"/>
          <w:color w:val="000000" w:themeColor="text1"/>
          <w:sz w:val="24"/>
          <w:szCs w:val="24"/>
        </w:rPr>
        <w:t xml:space="preserve">albumin and CA 19-9) </w:t>
      </w:r>
      <w:r w:rsidR="00B77555" w:rsidRPr="00F412CE">
        <w:rPr>
          <w:rFonts w:ascii="Book Antiqua" w:hAnsi="Book Antiqua" w:cs="Times New Roman"/>
          <w:color w:val="000000" w:themeColor="text1"/>
          <w:sz w:val="24"/>
          <w:szCs w:val="24"/>
        </w:rPr>
        <w:t xml:space="preserve">could provide a more precise prediction of </w:t>
      </w:r>
      <w:r w:rsidR="004E2F27" w:rsidRPr="00F412CE">
        <w:rPr>
          <w:rFonts w:ascii="Book Antiqua" w:hAnsi="Book Antiqua" w:cs="Times New Roman"/>
          <w:color w:val="000000" w:themeColor="text1"/>
          <w:sz w:val="24"/>
          <w:szCs w:val="24"/>
        </w:rPr>
        <w:t>LN metastasis</w:t>
      </w:r>
      <w:r w:rsidR="00B77555" w:rsidRPr="00F412CE">
        <w:rPr>
          <w:rFonts w:ascii="Book Antiqua" w:hAnsi="Book Antiqua" w:cs="Times New Roman"/>
          <w:color w:val="000000" w:themeColor="text1"/>
          <w:sz w:val="24"/>
          <w:szCs w:val="24"/>
        </w:rPr>
        <w:t xml:space="preserve"> in the preoperative setting. The use of preoperative F-18 FDG PET/CT could be a useful tool for </w:t>
      </w:r>
      <w:r w:rsidR="004E2F27" w:rsidRPr="00F412CE">
        <w:rPr>
          <w:rFonts w:ascii="Book Antiqua" w:hAnsi="Book Antiqua" w:cs="Times New Roman"/>
          <w:color w:val="000000" w:themeColor="text1"/>
          <w:sz w:val="24"/>
          <w:szCs w:val="24"/>
        </w:rPr>
        <w:t>LN metastasis</w:t>
      </w:r>
      <w:r w:rsidR="00B77555" w:rsidRPr="00F412CE">
        <w:rPr>
          <w:rFonts w:ascii="Book Antiqua" w:hAnsi="Book Antiqua" w:cs="Times New Roman"/>
          <w:color w:val="000000" w:themeColor="text1"/>
          <w:sz w:val="24"/>
          <w:szCs w:val="24"/>
        </w:rPr>
        <w:t xml:space="preserve"> evaluation and treatment planning in pa</w:t>
      </w:r>
      <w:r w:rsidR="00832881" w:rsidRPr="00F412CE">
        <w:rPr>
          <w:rFonts w:ascii="Book Antiqua" w:hAnsi="Book Antiqua" w:cs="Times New Roman"/>
          <w:color w:val="000000" w:themeColor="text1"/>
          <w:sz w:val="24"/>
          <w:szCs w:val="24"/>
        </w:rPr>
        <w:t>tients with GC.</w:t>
      </w:r>
    </w:p>
    <w:p w14:paraId="6569B7DB" w14:textId="77777777" w:rsidR="00864DB4" w:rsidRPr="00F412CE" w:rsidRDefault="00864DB4" w:rsidP="000B1ED7">
      <w:pPr>
        <w:wordWrap/>
        <w:adjustRightInd w:val="0"/>
        <w:snapToGrid w:val="0"/>
        <w:spacing w:after="0" w:line="360" w:lineRule="auto"/>
        <w:rPr>
          <w:rFonts w:ascii="Book Antiqua" w:eastAsia="等线" w:hAnsi="Book Antiqua"/>
          <w:b/>
          <w:color w:val="000000" w:themeColor="text1"/>
          <w:sz w:val="24"/>
          <w:szCs w:val="24"/>
          <w:lang w:eastAsia="zh-CN"/>
        </w:rPr>
      </w:pPr>
      <w:bookmarkStart w:id="16" w:name="_Hlk10708737"/>
      <w:bookmarkStart w:id="17" w:name="OLE_LINK61"/>
      <w:bookmarkStart w:id="18" w:name="OLE_LINK17"/>
    </w:p>
    <w:p w14:paraId="157833D0" w14:textId="77777777" w:rsidR="00864DB4" w:rsidRPr="00F412CE" w:rsidRDefault="00864DB4" w:rsidP="000B1ED7">
      <w:pPr>
        <w:wordWrap/>
        <w:adjustRightInd w:val="0"/>
        <w:snapToGrid w:val="0"/>
        <w:spacing w:after="0" w:line="360" w:lineRule="auto"/>
        <w:rPr>
          <w:rFonts w:ascii="Book Antiqua" w:hAnsi="Book Antiqua"/>
          <w:b/>
          <w:color w:val="000000" w:themeColor="text1"/>
          <w:sz w:val="24"/>
          <w:szCs w:val="24"/>
          <w:u w:val="single"/>
        </w:rPr>
      </w:pPr>
      <w:r w:rsidRPr="00F412CE">
        <w:rPr>
          <w:rFonts w:ascii="Book Antiqua" w:hAnsi="Book Antiqua"/>
          <w:b/>
          <w:color w:val="000000" w:themeColor="text1"/>
          <w:sz w:val="24"/>
          <w:szCs w:val="24"/>
          <w:u w:val="single"/>
        </w:rPr>
        <w:t>ARTICLE HIGHLIGHTS</w:t>
      </w:r>
    </w:p>
    <w:bookmarkEnd w:id="16"/>
    <w:bookmarkEnd w:id="17"/>
    <w:bookmarkEnd w:id="18"/>
    <w:p w14:paraId="2FBE0438" w14:textId="77777777" w:rsidR="00B23B5D" w:rsidRPr="00F412CE"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Research background</w:t>
      </w:r>
    </w:p>
    <w:p w14:paraId="58A637F2" w14:textId="518D4AB1" w:rsidR="00B23B5D" w:rsidRPr="00F412CE" w:rsidRDefault="00B23B5D" w:rsidP="000B1ED7">
      <w:pPr>
        <w:wordWrap/>
        <w:adjustRightInd w:val="0"/>
        <w:snapToGrid w:val="0"/>
        <w:spacing w:after="0" w:line="360" w:lineRule="auto"/>
        <w:rPr>
          <w:rFonts w:ascii="Book Antiqua" w:eastAsia="Arial Unicode MS" w:hAnsi="Book Antiqua" w:cs="Times New Roman"/>
          <w:color w:val="000000" w:themeColor="text1"/>
          <w:sz w:val="24"/>
          <w:szCs w:val="24"/>
          <w:lang w:eastAsia="zh-CN"/>
        </w:rPr>
      </w:pPr>
      <w:r w:rsidRPr="00F412CE">
        <w:rPr>
          <w:rFonts w:ascii="Book Antiqua" w:hAnsi="Book Antiqua" w:cs="Times New Roman"/>
          <w:color w:val="000000" w:themeColor="text1"/>
          <w:sz w:val="24"/>
          <w:szCs w:val="24"/>
        </w:rPr>
        <w:t xml:space="preserve">Gastric cancer (GC) is one of the most commonly diagnosed malignancies and the second leading cause of cancer-related deaths worldwide. The status of lymph </w:t>
      </w:r>
      <w:r w:rsidR="00847BC6" w:rsidRPr="00F412CE">
        <w:rPr>
          <w:rFonts w:ascii="Book Antiqua" w:hAnsi="Book Antiqua"/>
          <w:color w:val="000000" w:themeColor="text1"/>
          <w:sz w:val="24"/>
          <w:szCs w:val="24"/>
        </w:rPr>
        <w:t xml:space="preserve">node (LN) metastasis is an important prognostic factor in patients with </w:t>
      </w:r>
      <w:r w:rsidR="00847BC6" w:rsidRPr="00F412CE">
        <w:rPr>
          <w:rFonts w:ascii="Book Antiqua" w:eastAsia="Arial Unicode MS" w:hAnsi="Book Antiqua" w:cs="Times New Roman"/>
          <w:color w:val="000000" w:themeColor="text1"/>
          <w:sz w:val="24"/>
          <w:szCs w:val="24"/>
        </w:rPr>
        <w:t>GC. However, the evaluation of LN metastasis status in the preoperative setting is not accurate.</w:t>
      </w:r>
    </w:p>
    <w:p w14:paraId="0674FFA9" w14:textId="77777777" w:rsidR="0089688A" w:rsidRPr="00F412CE" w:rsidRDefault="0089688A" w:rsidP="000B1ED7">
      <w:pPr>
        <w:wordWrap/>
        <w:adjustRightInd w:val="0"/>
        <w:snapToGrid w:val="0"/>
        <w:spacing w:after="0" w:line="360" w:lineRule="auto"/>
        <w:rPr>
          <w:rFonts w:ascii="Book Antiqua" w:hAnsi="Book Antiqua" w:cs="Times New Roman"/>
          <w:color w:val="000000" w:themeColor="text1"/>
          <w:sz w:val="24"/>
          <w:szCs w:val="24"/>
          <w:lang w:eastAsia="zh-CN"/>
        </w:rPr>
      </w:pPr>
    </w:p>
    <w:p w14:paraId="7BBD2351" w14:textId="77777777" w:rsidR="00B23B5D" w:rsidRPr="00F412CE"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Research motivation</w:t>
      </w:r>
    </w:p>
    <w:p w14:paraId="6471B2E6" w14:textId="106D04FF" w:rsidR="00421CC9" w:rsidRPr="00F412CE" w:rsidRDefault="00DC5EBF" w:rsidP="000B1ED7">
      <w:pPr>
        <w:wordWrap/>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A few studies have been </w:t>
      </w:r>
      <w:r w:rsidR="00774A2E" w:rsidRPr="00F412CE">
        <w:rPr>
          <w:rFonts w:ascii="Book Antiqua" w:hAnsi="Book Antiqua" w:cs="Times New Roman"/>
          <w:color w:val="000000" w:themeColor="text1"/>
          <w:sz w:val="24"/>
          <w:szCs w:val="24"/>
        </w:rPr>
        <w:t xml:space="preserve">conducted </w:t>
      </w:r>
      <w:r w:rsidRPr="00F412CE">
        <w:rPr>
          <w:rFonts w:ascii="Book Antiqua" w:hAnsi="Book Antiqua" w:cs="Times New Roman"/>
          <w:color w:val="000000" w:themeColor="text1"/>
          <w:sz w:val="24"/>
          <w:szCs w:val="24"/>
        </w:rPr>
        <w:t xml:space="preserve">to develop a nomogram for </w:t>
      </w:r>
      <w:r w:rsidR="00774A2E" w:rsidRPr="00F412CE">
        <w:rPr>
          <w:rFonts w:ascii="Book Antiqua" w:hAnsi="Book Antiqua" w:cs="Times New Roman"/>
          <w:color w:val="000000" w:themeColor="text1"/>
          <w:sz w:val="24"/>
          <w:szCs w:val="24"/>
        </w:rPr>
        <w:t xml:space="preserve">the </w:t>
      </w:r>
      <w:r w:rsidRPr="00F412CE">
        <w:rPr>
          <w:rFonts w:ascii="Book Antiqua" w:hAnsi="Book Antiqua" w:cs="Times New Roman"/>
          <w:color w:val="000000" w:themeColor="text1"/>
          <w:sz w:val="24"/>
          <w:szCs w:val="24"/>
        </w:rPr>
        <w:t xml:space="preserve">prediction of LN metastasis in GC. However, a preoperative LN metastasis prediction model, based on the tumor metabolic information as measured by </w:t>
      </w:r>
      <w:r w:rsidR="00774A2E" w:rsidRPr="00F412CE">
        <w:rPr>
          <w:rFonts w:ascii="Book Antiqua" w:hAnsi="Book Antiqua" w:cs="Times New Roman"/>
          <w:color w:val="000000" w:themeColor="text1"/>
          <w:sz w:val="24"/>
          <w:szCs w:val="24"/>
        </w:rPr>
        <w:t>F-18 fluorodeoxyglucose (F-18 FDG) positron emission tomography/computed tomography (PET/CT)</w:t>
      </w:r>
      <w:r w:rsidR="001806C0" w:rsidRPr="00F412CE">
        <w:rPr>
          <w:rFonts w:ascii="Book Antiqua" w:hAnsi="Book Antiqua" w:cs="Times New Roman"/>
          <w:color w:val="000000" w:themeColor="text1"/>
          <w:sz w:val="24"/>
          <w:szCs w:val="24"/>
        </w:rPr>
        <w:t xml:space="preserve"> and laboratory findings</w:t>
      </w:r>
      <w:r w:rsidRPr="00F412CE">
        <w:rPr>
          <w:rFonts w:ascii="Book Antiqua" w:hAnsi="Book Antiqua" w:cs="Times New Roman"/>
          <w:color w:val="000000" w:themeColor="text1"/>
          <w:sz w:val="24"/>
          <w:szCs w:val="24"/>
        </w:rPr>
        <w:t>, does not exist for GC.</w:t>
      </w:r>
      <w:r w:rsidR="00774A2E" w:rsidRPr="00F412CE">
        <w:rPr>
          <w:rFonts w:ascii="Book Antiqua" w:hAnsi="Book Antiqua" w:cs="Times New Roman"/>
          <w:color w:val="000000" w:themeColor="text1"/>
          <w:sz w:val="24"/>
          <w:szCs w:val="24"/>
        </w:rPr>
        <w:t xml:space="preserve"> </w:t>
      </w:r>
      <w:r w:rsidR="00421CC9" w:rsidRPr="00F412CE">
        <w:rPr>
          <w:rFonts w:ascii="Book Antiqua" w:hAnsi="Book Antiqua" w:cs="Times New Roman"/>
          <w:color w:val="000000" w:themeColor="text1"/>
          <w:sz w:val="24"/>
          <w:szCs w:val="24"/>
        </w:rPr>
        <w:t xml:space="preserve">The </w:t>
      </w:r>
      <w:r w:rsidR="00B23B5D" w:rsidRPr="00F412CE">
        <w:rPr>
          <w:rFonts w:ascii="Book Antiqua" w:hAnsi="Book Antiqua" w:cs="Times New Roman"/>
          <w:color w:val="000000" w:themeColor="text1"/>
          <w:sz w:val="24"/>
          <w:szCs w:val="24"/>
        </w:rPr>
        <w:t xml:space="preserve">purpose </w:t>
      </w:r>
      <w:r w:rsidR="00421CC9" w:rsidRPr="00F412CE">
        <w:rPr>
          <w:rFonts w:ascii="Book Antiqua" w:hAnsi="Book Antiqua" w:cs="Times New Roman"/>
          <w:color w:val="000000" w:themeColor="text1"/>
          <w:sz w:val="24"/>
          <w:szCs w:val="24"/>
        </w:rPr>
        <w:t xml:space="preserve">of this study </w:t>
      </w:r>
      <w:r w:rsidR="00B23B5D" w:rsidRPr="00F412CE">
        <w:rPr>
          <w:rFonts w:ascii="Book Antiqua" w:hAnsi="Book Antiqua" w:cs="Times New Roman"/>
          <w:color w:val="000000" w:themeColor="text1"/>
          <w:sz w:val="24"/>
          <w:szCs w:val="24"/>
        </w:rPr>
        <w:t xml:space="preserve">was to </w:t>
      </w:r>
      <w:r w:rsidR="00421CC9" w:rsidRPr="00F412CE">
        <w:rPr>
          <w:rFonts w:ascii="Book Antiqua" w:hAnsi="Book Antiqua"/>
          <w:color w:val="000000" w:themeColor="text1"/>
          <w:sz w:val="24"/>
          <w:szCs w:val="24"/>
        </w:rPr>
        <w:t xml:space="preserve">develop a preoperative nomogram </w:t>
      </w:r>
      <w:r w:rsidR="00421CC9" w:rsidRPr="00F412CE">
        <w:rPr>
          <w:rFonts w:ascii="Book Antiqua" w:hAnsi="Book Antiqua" w:cs="Times New Roman"/>
          <w:color w:val="000000" w:themeColor="text1"/>
          <w:sz w:val="24"/>
          <w:szCs w:val="24"/>
        </w:rPr>
        <w:t xml:space="preserve">for </w:t>
      </w:r>
      <w:r w:rsidR="00421CC9" w:rsidRPr="00F412CE">
        <w:rPr>
          <w:rFonts w:ascii="Book Antiqua" w:hAnsi="Book Antiqua"/>
          <w:color w:val="000000" w:themeColor="text1"/>
          <w:sz w:val="24"/>
          <w:szCs w:val="24"/>
        </w:rPr>
        <w:t>LN m</w:t>
      </w:r>
      <w:r w:rsidR="00421CC9" w:rsidRPr="00F412CE">
        <w:rPr>
          <w:rFonts w:ascii="Book Antiqua" w:hAnsi="Book Antiqua" w:cs="Times New Roman"/>
          <w:color w:val="000000" w:themeColor="text1"/>
          <w:sz w:val="24"/>
          <w:szCs w:val="24"/>
        </w:rPr>
        <w:t>etastasis in patients with GC.</w:t>
      </w:r>
    </w:p>
    <w:p w14:paraId="125ACC12" w14:textId="77777777" w:rsidR="00B23B5D" w:rsidRPr="00F412CE" w:rsidRDefault="00B23B5D" w:rsidP="000B1ED7">
      <w:pPr>
        <w:wordWrap/>
        <w:adjustRightInd w:val="0"/>
        <w:snapToGrid w:val="0"/>
        <w:spacing w:after="0" w:line="360" w:lineRule="auto"/>
        <w:rPr>
          <w:rFonts w:ascii="Book Antiqua" w:hAnsi="Book Antiqua" w:cs="Times New Roman"/>
          <w:color w:val="000000" w:themeColor="text1"/>
          <w:sz w:val="24"/>
          <w:szCs w:val="24"/>
        </w:rPr>
      </w:pPr>
    </w:p>
    <w:p w14:paraId="40538BD5" w14:textId="77777777" w:rsidR="00B23B5D" w:rsidRPr="00F412CE"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Research objectives</w:t>
      </w:r>
    </w:p>
    <w:p w14:paraId="0166C5B2" w14:textId="3D4256CC" w:rsidR="00B23B5D" w:rsidRPr="00F412CE" w:rsidRDefault="00BC05D1" w:rsidP="000B1ED7">
      <w:pPr>
        <w:wordWrap/>
        <w:adjustRightInd w:val="0"/>
        <w:snapToGrid w:val="0"/>
        <w:spacing w:after="0" w:line="360" w:lineRule="auto"/>
        <w:rPr>
          <w:rFonts w:ascii="Book Antiqua" w:eastAsia="Arial Unicode MS" w:hAnsi="Book Antiqua" w:cs="Times New Roman"/>
          <w:color w:val="000000" w:themeColor="text1"/>
          <w:sz w:val="24"/>
          <w:szCs w:val="24"/>
          <w:lang w:eastAsia="zh-CN"/>
        </w:rPr>
      </w:pPr>
      <w:r w:rsidRPr="00F412CE">
        <w:rPr>
          <w:rFonts w:ascii="Book Antiqua" w:hAnsi="Book Antiqua" w:cs="Times New Roman"/>
          <w:color w:val="000000" w:themeColor="text1"/>
          <w:sz w:val="24"/>
          <w:szCs w:val="24"/>
        </w:rPr>
        <w:t xml:space="preserve">This study aims to identify predictive factors and </w:t>
      </w:r>
      <w:r w:rsidR="00B23B5D" w:rsidRPr="00F412CE">
        <w:rPr>
          <w:rFonts w:ascii="Book Antiqua" w:hAnsi="Book Antiqua"/>
          <w:color w:val="000000" w:themeColor="text1"/>
          <w:sz w:val="24"/>
          <w:szCs w:val="24"/>
        </w:rPr>
        <w:t xml:space="preserve">to develop a preoperative nomogram </w:t>
      </w:r>
      <w:r w:rsidR="00B23B5D" w:rsidRPr="00F412CE">
        <w:rPr>
          <w:rFonts w:ascii="Book Antiqua" w:hAnsi="Book Antiqua" w:cs="Times New Roman"/>
          <w:color w:val="000000" w:themeColor="text1"/>
          <w:sz w:val="24"/>
          <w:szCs w:val="24"/>
        </w:rPr>
        <w:t xml:space="preserve">for </w:t>
      </w:r>
      <w:r w:rsidR="00215079" w:rsidRPr="00F412CE">
        <w:rPr>
          <w:rFonts w:ascii="Book Antiqua" w:hAnsi="Book Antiqua" w:cs="Times New Roman"/>
          <w:color w:val="000000" w:themeColor="text1"/>
          <w:sz w:val="24"/>
          <w:szCs w:val="24"/>
        </w:rPr>
        <w:t xml:space="preserve">the prediction of </w:t>
      </w:r>
      <w:r w:rsidR="00B23B5D" w:rsidRPr="00F412CE">
        <w:rPr>
          <w:rFonts w:ascii="Book Antiqua" w:hAnsi="Book Antiqua"/>
          <w:color w:val="000000" w:themeColor="text1"/>
          <w:sz w:val="24"/>
          <w:szCs w:val="24"/>
        </w:rPr>
        <w:t>LN m</w:t>
      </w:r>
      <w:r w:rsidR="00B23B5D" w:rsidRPr="00F412CE">
        <w:rPr>
          <w:rFonts w:ascii="Book Antiqua" w:hAnsi="Book Antiqua" w:cs="Times New Roman"/>
          <w:color w:val="000000" w:themeColor="text1"/>
          <w:sz w:val="24"/>
          <w:szCs w:val="24"/>
        </w:rPr>
        <w:t xml:space="preserve">etastasis </w:t>
      </w:r>
      <w:r w:rsidR="00B23B5D" w:rsidRPr="00F412CE">
        <w:rPr>
          <w:rFonts w:ascii="Book Antiqua" w:hAnsi="Book Antiqua"/>
          <w:color w:val="000000" w:themeColor="text1"/>
          <w:sz w:val="24"/>
          <w:szCs w:val="24"/>
        </w:rPr>
        <w:t>u</w:t>
      </w:r>
      <w:r w:rsidR="00B23B5D" w:rsidRPr="00F412CE">
        <w:rPr>
          <w:rFonts w:ascii="Book Antiqua" w:hAnsi="Book Antiqua" w:cs="Times New Roman"/>
          <w:color w:val="000000" w:themeColor="text1"/>
          <w:sz w:val="24"/>
          <w:szCs w:val="24"/>
        </w:rPr>
        <w:t xml:space="preserve">sing </w:t>
      </w:r>
      <w:r w:rsidR="00774A2E" w:rsidRPr="00F412CE">
        <w:rPr>
          <w:rFonts w:ascii="Book Antiqua" w:hAnsi="Book Antiqua" w:cs="Times New Roman"/>
          <w:color w:val="000000" w:themeColor="text1"/>
          <w:sz w:val="24"/>
          <w:szCs w:val="24"/>
        </w:rPr>
        <w:t xml:space="preserve">F-18 FDG PET/CT </w:t>
      </w:r>
      <w:r w:rsidR="00B23B5D" w:rsidRPr="00F412CE">
        <w:rPr>
          <w:rFonts w:ascii="Book Antiqua" w:hAnsi="Book Antiqua" w:cs="Times New Roman"/>
          <w:color w:val="000000" w:themeColor="text1"/>
          <w:sz w:val="24"/>
          <w:szCs w:val="24"/>
        </w:rPr>
        <w:t xml:space="preserve">and </w:t>
      </w:r>
      <w:r w:rsidR="00B23B5D" w:rsidRPr="00F412CE">
        <w:rPr>
          <w:rFonts w:ascii="Book Antiqua" w:hAnsi="Book Antiqua"/>
          <w:color w:val="000000" w:themeColor="text1"/>
          <w:sz w:val="24"/>
          <w:szCs w:val="24"/>
        </w:rPr>
        <w:t xml:space="preserve">preoperative </w:t>
      </w:r>
      <w:r w:rsidR="00B23B5D" w:rsidRPr="00F412CE">
        <w:rPr>
          <w:rFonts w:ascii="Book Antiqua" w:hAnsi="Book Antiqua"/>
          <w:color w:val="000000" w:themeColor="text1"/>
          <w:kern w:val="0"/>
          <w:sz w:val="24"/>
          <w:szCs w:val="24"/>
        </w:rPr>
        <w:t xml:space="preserve">laboratory </w:t>
      </w:r>
      <w:r w:rsidR="00421CC9" w:rsidRPr="00F412CE">
        <w:rPr>
          <w:rFonts w:ascii="Book Antiqua" w:hAnsi="Book Antiqua"/>
          <w:color w:val="000000" w:themeColor="text1"/>
          <w:sz w:val="24"/>
          <w:szCs w:val="24"/>
        </w:rPr>
        <w:t xml:space="preserve">findings </w:t>
      </w:r>
      <w:r w:rsidR="00421CC9" w:rsidRPr="00F412CE">
        <w:rPr>
          <w:rFonts w:ascii="Book Antiqua" w:hAnsi="Book Antiqua" w:cs="Times New Roman"/>
          <w:color w:val="000000" w:themeColor="text1"/>
          <w:sz w:val="24"/>
          <w:szCs w:val="24"/>
        </w:rPr>
        <w:t xml:space="preserve">in patients with </w:t>
      </w:r>
      <w:r w:rsidR="00B23B5D" w:rsidRPr="00F412CE">
        <w:rPr>
          <w:rFonts w:ascii="Book Antiqua" w:eastAsia="Arial Unicode MS" w:hAnsi="Book Antiqua" w:cs="Times New Roman"/>
          <w:color w:val="000000" w:themeColor="text1"/>
          <w:sz w:val="24"/>
          <w:szCs w:val="24"/>
        </w:rPr>
        <w:t>GC.</w:t>
      </w:r>
    </w:p>
    <w:p w14:paraId="5180AC91" w14:textId="77777777" w:rsidR="0089688A" w:rsidRPr="00F412CE" w:rsidRDefault="0089688A" w:rsidP="000B1ED7">
      <w:pPr>
        <w:wordWrap/>
        <w:adjustRightInd w:val="0"/>
        <w:snapToGrid w:val="0"/>
        <w:spacing w:after="0" w:line="360" w:lineRule="auto"/>
        <w:rPr>
          <w:rFonts w:ascii="Book Antiqua" w:hAnsi="Book Antiqua"/>
          <w:color w:val="000000" w:themeColor="text1"/>
          <w:sz w:val="24"/>
          <w:szCs w:val="24"/>
          <w:lang w:eastAsia="zh-CN"/>
        </w:rPr>
      </w:pPr>
    </w:p>
    <w:p w14:paraId="5EBAF03D" w14:textId="77777777" w:rsidR="00B23B5D" w:rsidRPr="00F412CE"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Research methods</w:t>
      </w:r>
    </w:p>
    <w:p w14:paraId="2D328AEB" w14:textId="7347CFE4" w:rsidR="00B23B5D" w:rsidRPr="00F412CE" w:rsidRDefault="00FF14EC" w:rsidP="000B1ED7">
      <w:pPr>
        <w:wordWrap/>
        <w:adjustRightInd w:val="0"/>
        <w:snapToGrid w:val="0"/>
        <w:spacing w:after="0" w:line="360" w:lineRule="auto"/>
        <w:rPr>
          <w:rFonts w:ascii="Book Antiqua" w:eastAsia="等线" w:hAnsi="Book Antiqua"/>
          <w:color w:val="000000" w:themeColor="text1"/>
          <w:kern w:val="0"/>
          <w:sz w:val="24"/>
          <w:szCs w:val="24"/>
          <w:lang w:eastAsia="zh-CN"/>
        </w:rPr>
      </w:pPr>
      <w:r w:rsidRPr="00F412CE">
        <w:rPr>
          <w:rFonts w:ascii="Book Antiqua" w:hAnsi="Book Antiqua" w:cs="Times New Roman"/>
          <w:color w:val="000000" w:themeColor="text1"/>
          <w:sz w:val="24"/>
          <w:szCs w:val="24"/>
        </w:rPr>
        <w:t>Between 2008 and 2010, a</w:t>
      </w:r>
      <w:r w:rsidR="00BC05D1" w:rsidRPr="00F412CE">
        <w:rPr>
          <w:rFonts w:ascii="Book Antiqua" w:hAnsi="Book Antiqua" w:cs="Times New Roman"/>
          <w:color w:val="000000" w:themeColor="text1"/>
          <w:sz w:val="24"/>
          <w:szCs w:val="24"/>
        </w:rPr>
        <w:t xml:space="preserve"> total of 566 GC patients who underwent preoperative F-18 FDG PET/CT and </w:t>
      </w:r>
      <w:r w:rsidR="00546F4F" w:rsidRPr="00F412CE">
        <w:rPr>
          <w:rFonts w:ascii="Book Antiqua" w:hAnsi="Book Antiqua" w:cs="Times New Roman"/>
          <w:color w:val="000000" w:themeColor="text1"/>
          <w:sz w:val="24"/>
          <w:szCs w:val="24"/>
        </w:rPr>
        <w:t xml:space="preserve">subsequent surgical treatment without any preoperative intervention </w:t>
      </w:r>
      <w:r w:rsidR="00BC05D1" w:rsidRPr="00F412CE">
        <w:rPr>
          <w:rFonts w:ascii="Book Antiqua" w:hAnsi="Book Antiqua" w:cs="Times New Roman"/>
          <w:color w:val="000000" w:themeColor="text1"/>
          <w:sz w:val="24"/>
          <w:szCs w:val="24"/>
        </w:rPr>
        <w:t>were analyzed. The LN metastasis prediction model was developed in the training cohort (</w:t>
      </w:r>
      <w:r w:rsidR="00BC05D1" w:rsidRPr="00F412CE">
        <w:rPr>
          <w:rFonts w:ascii="Book Antiqua" w:hAnsi="Book Antiqua" w:cs="Times New Roman"/>
          <w:i/>
          <w:color w:val="000000" w:themeColor="text1"/>
          <w:sz w:val="24"/>
          <w:szCs w:val="24"/>
        </w:rPr>
        <w:t>n</w:t>
      </w:r>
      <w:r w:rsidR="00BC05D1" w:rsidRPr="00F412CE">
        <w:rPr>
          <w:rFonts w:ascii="Book Antiqua" w:hAnsi="Book Antiqua" w:cs="Times New Roman"/>
          <w:color w:val="000000" w:themeColor="text1"/>
          <w:sz w:val="24"/>
          <w:szCs w:val="24"/>
        </w:rPr>
        <w:t xml:space="preserve"> = 377) and validated in the internal validation cohort (</w:t>
      </w:r>
      <w:r w:rsidR="00BC05D1" w:rsidRPr="00F412CE">
        <w:rPr>
          <w:rFonts w:ascii="Book Antiqua" w:hAnsi="Book Antiqua" w:cs="Times New Roman"/>
          <w:i/>
          <w:color w:val="000000" w:themeColor="text1"/>
          <w:sz w:val="24"/>
          <w:szCs w:val="24"/>
        </w:rPr>
        <w:t>n</w:t>
      </w:r>
      <w:r w:rsidR="00BC05D1" w:rsidRPr="00F412CE">
        <w:rPr>
          <w:rFonts w:ascii="Book Antiqua" w:hAnsi="Book Antiqua" w:cs="Times New Roman"/>
          <w:color w:val="000000" w:themeColor="text1"/>
          <w:sz w:val="24"/>
          <w:szCs w:val="24"/>
        </w:rPr>
        <w:t xml:space="preserve"> = 189). Clinicopathological </w:t>
      </w:r>
      <w:r w:rsidRPr="00F412CE">
        <w:rPr>
          <w:rFonts w:ascii="Book Antiqua" w:hAnsi="Book Antiqua" w:cs="Times New Roman"/>
          <w:color w:val="000000" w:themeColor="text1"/>
          <w:sz w:val="24"/>
          <w:szCs w:val="24"/>
        </w:rPr>
        <w:t xml:space="preserve">data were retrieved from the patients’ medical records and the F-18 FDG PET/CT images were retrospectively interpreted. </w:t>
      </w:r>
      <w:r w:rsidRPr="00F412CE">
        <w:rPr>
          <w:rFonts w:ascii="Book Antiqua" w:hAnsi="Book Antiqua"/>
          <w:color w:val="000000" w:themeColor="text1"/>
          <w:kern w:val="0"/>
          <w:sz w:val="24"/>
          <w:szCs w:val="24"/>
        </w:rPr>
        <w:t xml:space="preserve">Univariate and multivariable logistic regression was performed to validate the </w:t>
      </w:r>
      <w:r w:rsidRPr="00F412CE">
        <w:rPr>
          <w:rFonts w:ascii="Book Antiqua" w:hAnsi="Book Antiqua"/>
          <w:color w:val="000000" w:themeColor="text1"/>
          <w:sz w:val="24"/>
          <w:szCs w:val="24"/>
        </w:rPr>
        <w:t xml:space="preserve">preoperative </w:t>
      </w:r>
      <w:r w:rsidRPr="00F412CE">
        <w:rPr>
          <w:rFonts w:ascii="Book Antiqua" w:hAnsi="Book Antiqua"/>
          <w:color w:val="000000" w:themeColor="text1"/>
          <w:kern w:val="0"/>
          <w:sz w:val="24"/>
          <w:szCs w:val="24"/>
        </w:rPr>
        <w:t>predictive factors for LN metastasis.</w:t>
      </w:r>
    </w:p>
    <w:p w14:paraId="50691D07" w14:textId="77777777" w:rsidR="0089688A" w:rsidRPr="00F412CE" w:rsidRDefault="0089688A" w:rsidP="000B1ED7">
      <w:pPr>
        <w:wordWrap/>
        <w:adjustRightInd w:val="0"/>
        <w:snapToGrid w:val="0"/>
        <w:spacing w:after="0" w:line="360" w:lineRule="auto"/>
        <w:rPr>
          <w:rFonts w:ascii="Book Antiqua" w:eastAsia="等线" w:hAnsi="Book Antiqua"/>
          <w:color w:val="000000" w:themeColor="text1"/>
          <w:kern w:val="0"/>
          <w:sz w:val="24"/>
          <w:szCs w:val="24"/>
          <w:lang w:eastAsia="zh-CN"/>
        </w:rPr>
      </w:pPr>
    </w:p>
    <w:p w14:paraId="07081B16" w14:textId="77777777" w:rsidR="00B23B5D" w:rsidRPr="00F412CE"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Research results</w:t>
      </w:r>
    </w:p>
    <w:p w14:paraId="77CC6F7A" w14:textId="30ECECF5" w:rsidR="00B23B5D" w:rsidRPr="00F412CE" w:rsidRDefault="00774A2E" w:rsidP="000B1ED7">
      <w:pPr>
        <w:wordWrap/>
        <w:adjustRightInd w:val="0"/>
        <w:snapToGrid w:val="0"/>
        <w:spacing w:after="0" w:line="360" w:lineRule="auto"/>
        <w:rPr>
          <w:rFonts w:ascii="Book Antiqua" w:eastAsia="等线" w:hAnsi="Book Antiqua"/>
          <w:color w:val="000000" w:themeColor="text1"/>
          <w:kern w:val="0"/>
          <w:sz w:val="24"/>
          <w:szCs w:val="24"/>
          <w:lang w:eastAsia="zh-CN"/>
        </w:rPr>
      </w:pPr>
      <w:r w:rsidRPr="00F412CE">
        <w:rPr>
          <w:rFonts w:ascii="Book Antiqua" w:hAnsi="Book Antiqua" w:cs="Times New Roman"/>
          <w:color w:val="000000" w:themeColor="text1"/>
          <w:sz w:val="24"/>
          <w:szCs w:val="24"/>
        </w:rPr>
        <w:t>The multivariate logist</w:t>
      </w:r>
      <w:r w:rsidR="004A655C" w:rsidRPr="00F412CE">
        <w:rPr>
          <w:rFonts w:ascii="Book Antiqua" w:hAnsi="Book Antiqua" w:cs="Times New Roman"/>
          <w:color w:val="000000" w:themeColor="text1"/>
          <w:sz w:val="24"/>
          <w:szCs w:val="24"/>
        </w:rPr>
        <w:t>ic analysis showed that the combination of</w:t>
      </w:r>
      <w:r w:rsidRPr="00F412CE">
        <w:rPr>
          <w:rFonts w:ascii="Book Antiqua" w:hAnsi="Book Antiqua" w:cs="Times New Roman"/>
          <w:color w:val="000000" w:themeColor="text1"/>
          <w:sz w:val="24"/>
          <w:szCs w:val="24"/>
        </w:rPr>
        <w:t xml:space="preserve"> </w:t>
      </w:r>
      <w:r w:rsidR="004A655C" w:rsidRPr="00F412CE">
        <w:rPr>
          <w:rFonts w:ascii="Book Antiqua" w:eastAsia="Arial Unicode MS" w:hAnsi="Book Antiqua" w:cs="Times New Roman"/>
          <w:color w:val="000000" w:themeColor="text1"/>
          <w:sz w:val="24"/>
          <w:szCs w:val="24"/>
        </w:rPr>
        <w:t>maximum standardized uptake value (</w:t>
      </w:r>
      <w:proofErr w:type="spellStart"/>
      <w:r w:rsidR="004A655C" w:rsidRPr="00F412CE">
        <w:rPr>
          <w:rFonts w:ascii="Book Antiqua" w:eastAsia="Arial Unicode MS" w:hAnsi="Book Antiqua" w:cs="Times New Roman"/>
          <w:color w:val="000000" w:themeColor="text1"/>
          <w:sz w:val="24"/>
          <w:szCs w:val="24"/>
        </w:rPr>
        <w:t>SUVmax</w:t>
      </w:r>
      <w:proofErr w:type="spellEnd"/>
      <w:r w:rsidR="004A655C" w:rsidRPr="00F412CE">
        <w:rPr>
          <w:rFonts w:ascii="Book Antiqua" w:eastAsia="Arial Unicode MS" w:hAnsi="Book Antiqua" w:cs="Times New Roman"/>
          <w:color w:val="000000" w:themeColor="text1"/>
          <w:sz w:val="24"/>
          <w:szCs w:val="24"/>
        </w:rPr>
        <w:t>) of the primary tumor (</w:t>
      </w:r>
      <w:proofErr w:type="spellStart"/>
      <w:r w:rsidR="004A655C" w:rsidRPr="00F412CE">
        <w:rPr>
          <w:rFonts w:ascii="Book Antiqua" w:eastAsia="Arial Unicode MS" w:hAnsi="Book Antiqua" w:cs="Times New Roman"/>
          <w:color w:val="000000" w:themeColor="text1"/>
          <w:sz w:val="24"/>
          <w:szCs w:val="24"/>
        </w:rPr>
        <w:t>T_SUVmax</w:t>
      </w:r>
      <w:proofErr w:type="spellEnd"/>
      <w:r w:rsidR="004A655C" w:rsidRPr="00F412CE">
        <w:rPr>
          <w:rFonts w:ascii="Book Antiqua" w:hAnsi="Book Antiqua" w:cs="Times New Roman"/>
          <w:color w:val="000000" w:themeColor="text1"/>
          <w:sz w:val="24"/>
          <w:szCs w:val="24"/>
        </w:rPr>
        <w:t xml:space="preserve">) and </w:t>
      </w:r>
      <w:proofErr w:type="spellStart"/>
      <w:r w:rsidR="004A655C" w:rsidRPr="00F412CE">
        <w:rPr>
          <w:rFonts w:ascii="Book Antiqua" w:eastAsia="한양신명조" w:hAnsi="Book Antiqua" w:cs="Times New Roman"/>
          <w:color w:val="000000" w:themeColor="text1"/>
          <w:sz w:val="24"/>
          <w:szCs w:val="24"/>
        </w:rPr>
        <w:t>SUVmax</w:t>
      </w:r>
      <w:proofErr w:type="spellEnd"/>
      <w:r w:rsidR="004A655C" w:rsidRPr="00F412CE">
        <w:rPr>
          <w:rFonts w:ascii="Book Antiqua" w:eastAsia="한양신명조" w:hAnsi="Book Antiqua" w:cs="Times New Roman"/>
          <w:color w:val="000000" w:themeColor="text1"/>
          <w:sz w:val="24"/>
          <w:szCs w:val="24"/>
        </w:rPr>
        <w:t xml:space="preserve"> of </w:t>
      </w:r>
      <w:r w:rsidR="004A655C" w:rsidRPr="00F412CE">
        <w:rPr>
          <w:rFonts w:ascii="Book Antiqua" w:eastAsia="Arial Unicode MS" w:hAnsi="Book Antiqua" w:cs="Times New Roman"/>
          <w:color w:val="000000" w:themeColor="text1"/>
          <w:sz w:val="24"/>
          <w:szCs w:val="24"/>
        </w:rPr>
        <w:t>LN (</w:t>
      </w:r>
      <w:proofErr w:type="spellStart"/>
      <w:r w:rsidR="004A655C" w:rsidRPr="00F412CE">
        <w:rPr>
          <w:rFonts w:ascii="Book Antiqua" w:eastAsia="Arial Unicode MS" w:hAnsi="Book Antiqua" w:cs="Times New Roman"/>
          <w:color w:val="000000" w:themeColor="text1"/>
          <w:sz w:val="24"/>
          <w:szCs w:val="24"/>
        </w:rPr>
        <w:t>N_SUVmax</w:t>
      </w:r>
      <w:proofErr w:type="spellEnd"/>
      <w:r w:rsidR="004A655C" w:rsidRPr="00F412CE">
        <w:rPr>
          <w:rFonts w:ascii="Book Antiqua" w:eastAsia="Arial Unicode MS" w:hAnsi="Book Antiqua" w:cs="Times New Roman"/>
          <w:color w:val="000000" w:themeColor="text1"/>
          <w:sz w:val="24"/>
          <w:szCs w:val="24"/>
        </w:rPr>
        <w:t>)</w:t>
      </w:r>
      <w:r w:rsidRPr="00F412CE">
        <w:rPr>
          <w:rFonts w:ascii="Book Antiqua" w:hAnsi="Book Antiqua" w:cs="Times New Roman"/>
          <w:color w:val="000000" w:themeColor="text1"/>
          <w:sz w:val="24"/>
          <w:szCs w:val="24"/>
        </w:rPr>
        <w:t xml:space="preserve">, serum </w:t>
      </w:r>
      <w:r w:rsidRPr="00F412CE">
        <w:rPr>
          <w:rFonts w:ascii="Book Antiqua" w:hAnsi="Book Antiqua"/>
          <w:color w:val="000000" w:themeColor="text1"/>
          <w:sz w:val="24"/>
          <w:szCs w:val="24"/>
        </w:rPr>
        <w:t xml:space="preserve">albumin, and carbohydrate antigen (CA) 19-9 was the best model to predict the </w:t>
      </w:r>
      <w:r w:rsidRPr="00F412CE">
        <w:rPr>
          <w:rFonts w:ascii="Book Antiqua" w:hAnsi="Book Antiqua" w:cs="Times New Roman"/>
          <w:color w:val="000000" w:themeColor="text1"/>
          <w:sz w:val="24"/>
          <w:szCs w:val="24"/>
        </w:rPr>
        <w:t xml:space="preserve">risk of LN </w:t>
      </w:r>
      <w:r w:rsidRPr="00F412CE">
        <w:rPr>
          <w:rFonts w:ascii="Book Antiqua" w:hAnsi="Book Antiqua"/>
          <w:color w:val="000000" w:themeColor="text1"/>
          <w:sz w:val="24"/>
          <w:szCs w:val="24"/>
        </w:rPr>
        <w:t xml:space="preserve">metastasis. The preoperative nomogram </w:t>
      </w:r>
      <w:r w:rsidRPr="00F412CE">
        <w:rPr>
          <w:rFonts w:ascii="Book Antiqua" w:hAnsi="Book Antiqua" w:cs="Times New Roman"/>
          <w:color w:val="000000" w:themeColor="text1"/>
          <w:sz w:val="24"/>
          <w:szCs w:val="24"/>
        </w:rPr>
        <w:t xml:space="preserve">for the prediction of </w:t>
      </w:r>
      <w:r w:rsidRPr="00F412CE">
        <w:rPr>
          <w:rFonts w:ascii="Book Antiqua" w:hAnsi="Book Antiqua"/>
          <w:color w:val="000000" w:themeColor="text1"/>
          <w:sz w:val="24"/>
          <w:szCs w:val="24"/>
        </w:rPr>
        <w:t>LN m</w:t>
      </w:r>
      <w:r w:rsidRPr="00F412CE">
        <w:rPr>
          <w:rFonts w:ascii="Book Antiqua" w:hAnsi="Book Antiqua" w:cs="Times New Roman"/>
          <w:color w:val="000000" w:themeColor="text1"/>
          <w:sz w:val="24"/>
          <w:szCs w:val="24"/>
        </w:rPr>
        <w:t>etastasis</w:t>
      </w:r>
      <w:r w:rsidRPr="00F412CE">
        <w:rPr>
          <w:rFonts w:ascii="Book Antiqua" w:hAnsi="Book Antiqua"/>
          <w:color w:val="000000" w:themeColor="text1"/>
          <w:sz w:val="24"/>
          <w:szCs w:val="24"/>
        </w:rPr>
        <w:t xml:space="preserve"> using </w:t>
      </w:r>
      <w:proofErr w:type="spellStart"/>
      <w:r w:rsidRPr="00F412CE">
        <w:rPr>
          <w:rFonts w:ascii="Book Antiqua" w:hAnsi="Book Antiqua"/>
          <w:color w:val="000000" w:themeColor="text1"/>
          <w:sz w:val="24"/>
          <w:szCs w:val="24"/>
        </w:rPr>
        <w:t>T_SUVmax</w:t>
      </w:r>
      <w:proofErr w:type="spellEnd"/>
      <w:r w:rsidRPr="00F412CE">
        <w:rPr>
          <w:rFonts w:ascii="Book Antiqua" w:hAnsi="Book Antiqua"/>
          <w:color w:val="000000" w:themeColor="text1"/>
          <w:sz w:val="24"/>
          <w:szCs w:val="24"/>
        </w:rPr>
        <w:t xml:space="preserve">, </w:t>
      </w:r>
      <w:proofErr w:type="spellStart"/>
      <w:r w:rsidRPr="00F412CE">
        <w:rPr>
          <w:rFonts w:ascii="Book Antiqua" w:hAnsi="Book Antiqua"/>
          <w:color w:val="000000" w:themeColor="text1"/>
          <w:sz w:val="24"/>
          <w:szCs w:val="24"/>
        </w:rPr>
        <w:t>N_SUVmax</w:t>
      </w:r>
      <w:proofErr w:type="spellEnd"/>
      <w:r w:rsidRPr="00F412CE">
        <w:rPr>
          <w:rFonts w:ascii="Book Antiqua" w:hAnsi="Book Antiqua"/>
          <w:color w:val="000000" w:themeColor="text1"/>
          <w:sz w:val="24"/>
          <w:szCs w:val="24"/>
        </w:rPr>
        <w:t xml:space="preserve">, serum albumin, and CA 19-9 showed </w:t>
      </w:r>
      <w:r w:rsidRPr="00F412CE">
        <w:rPr>
          <w:rFonts w:ascii="Book Antiqua" w:hAnsi="Book Antiqua" w:cs="Times New Roman"/>
          <w:color w:val="000000" w:themeColor="text1"/>
          <w:sz w:val="24"/>
          <w:szCs w:val="24"/>
        </w:rPr>
        <w:t xml:space="preserve">good performance </w:t>
      </w:r>
      <w:r w:rsidRPr="00F412CE">
        <w:rPr>
          <w:rFonts w:ascii="Book Antiqua" w:eastAsiaTheme="majorHAnsi" w:hAnsi="Book Antiqua"/>
          <w:color w:val="000000" w:themeColor="text1"/>
          <w:kern w:val="0"/>
          <w:sz w:val="24"/>
          <w:szCs w:val="24"/>
        </w:rPr>
        <w:t>in the validation cohort as well as the training cohort.</w:t>
      </w:r>
    </w:p>
    <w:p w14:paraId="6B8B7406" w14:textId="77777777" w:rsidR="0089688A" w:rsidRPr="00F412CE" w:rsidRDefault="0089688A" w:rsidP="000B1ED7">
      <w:pPr>
        <w:wordWrap/>
        <w:adjustRightInd w:val="0"/>
        <w:snapToGrid w:val="0"/>
        <w:spacing w:after="0" w:line="360" w:lineRule="auto"/>
        <w:rPr>
          <w:rFonts w:ascii="Book Antiqua" w:eastAsia="等线" w:hAnsi="Book Antiqua" w:cs="Times New Roman"/>
          <w:color w:val="000000" w:themeColor="text1"/>
          <w:sz w:val="24"/>
          <w:szCs w:val="24"/>
          <w:lang w:eastAsia="zh-CN"/>
        </w:rPr>
      </w:pPr>
    </w:p>
    <w:p w14:paraId="78DD8A5C" w14:textId="264CFE0A" w:rsidR="00B23B5D" w:rsidRPr="00F412CE"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Research conclusions</w:t>
      </w:r>
    </w:p>
    <w:p w14:paraId="2A4ACE6E" w14:textId="7CB43110" w:rsidR="00280BFF" w:rsidRPr="00F412CE" w:rsidRDefault="00280BFF" w:rsidP="000B1ED7">
      <w:pPr>
        <w:wordWrap/>
        <w:adjustRightInd w:val="0"/>
        <w:snapToGrid w:val="0"/>
        <w:spacing w:after="0" w:line="360" w:lineRule="auto"/>
        <w:rPr>
          <w:rFonts w:ascii="Book Antiqua" w:eastAsia="等线" w:hAnsi="Book Antiqua" w:cs="Times New Roman"/>
          <w:color w:val="000000" w:themeColor="text1"/>
          <w:sz w:val="24"/>
          <w:szCs w:val="24"/>
          <w:lang w:eastAsia="zh-CN"/>
        </w:rPr>
      </w:pPr>
      <w:r w:rsidRPr="00F412CE">
        <w:rPr>
          <w:rFonts w:ascii="Book Antiqua" w:hAnsi="Book Antiqua" w:cs="Times New Roman"/>
          <w:color w:val="000000" w:themeColor="text1"/>
          <w:sz w:val="24"/>
          <w:szCs w:val="24"/>
        </w:rPr>
        <w:t>The combination of preoperative F-18 FDG PET/CT metabolic parameters (</w:t>
      </w:r>
      <w:proofErr w:type="spellStart"/>
      <w:r w:rsidRPr="00F412CE">
        <w:rPr>
          <w:rFonts w:ascii="Book Antiqua" w:hAnsi="Book Antiqua" w:cs="Times New Roman"/>
          <w:color w:val="000000" w:themeColor="text1"/>
          <w:sz w:val="24"/>
          <w:szCs w:val="24"/>
        </w:rPr>
        <w:t>T_SUVmax</w:t>
      </w:r>
      <w:proofErr w:type="spellEnd"/>
      <w:r w:rsidRPr="00F412CE">
        <w:rPr>
          <w:rFonts w:ascii="Book Antiqua" w:hAnsi="Book Antiqua" w:cs="Times New Roman"/>
          <w:color w:val="000000" w:themeColor="text1"/>
          <w:sz w:val="24"/>
          <w:szCs w:val="24"/>
        </w:rPr>
        <w:t xml:space="preserve"> and </w:t>
      </w:r>
      <w:proofErr w:type="spellStart"/>
      <w:r w:rsidRPr="00F412CE">
        <w:rPr>
          <w:rFonts w:ascii="Book Antiqua" w:hAnsi="Book Antiqua" w:cs="Times New Roman"/>
          <w:color w:val="000000" w:themeColor="text1"/>
          <w:sz w:val="24"/>
          <w:szCs w:val="24"/>
        </w:rPr>
        <w:t>N_SUVmax</w:t>
      </w:r>
      <w:proofErr w:type="spellEnd"/>
      <w:r w:rsidRPr="00F412CE">
        <w:rPr>
          <w:rFonts w:ascii="Book Antiqua" w:hAnsi="Book Antiqua" w:cs="Times New Roman"/>
          <w:color w:val="000000" w:themeColor="text1"/>
          <w:sz w:val="24"/>
          <w:szCs w:val="24"/>
        </w:rPr>
        <w:t>) and laboratory findings (</w:t>
      </w:r>
      <w:r w:rsidRPr="00F412CE">
        <w:rPr>
          <w:rFonts w:ascii="Book Antiqua" w:hAnsi="Book Antiqua"/>
          <w:color w:val="000000" w:themeColor="text1"/>
          <w:sz w:val="24"/>
          <w:szCs w:val="24"/>
        </w:rPr>
        <w:t>albumin and CA 19-9)</w:t>
      </w:r>
      <w:r w:rsidRPr="00F412CE">
        <w:rPr>
          <w:rFonts w:ascii="Book Antiqua" w:hAnsi="Book Antiqua" w:cs="Times New Roman"/>
          <w:color w:val="000000" w:themeColor="text1"/>
          <w:sz w:val="24"/>
          <w:szCs w:val="24"/>
        </w:rPr>
        <w:t xml:space="preserve"> could be a useful tool for LN metastasis assessment and treatment planning in patients with GC.</w:t>
      </w:r>
    </w:p>
    <w:p w14:paraId="5FEF0C41" w14:textId="77777777" w:rsidR="0089688A" w:rsidRPr="00F412CE" w:rsidRDefault="0089688A" w:rsidP="000B1ED7">
      <w:pPr>
        <w:wordWrap/>
        <w:adjustRightInd w:val="0"/>
        <w:snapToGrid w:val="0"/>
        <w:spacing w:after="0" w:line="360" w:lineRule="auto"/>
        <w:rPr>
          <w:rFonts w:ascii="Book Antiqua" w:eastAsia="等线" w:hAnsi="Book Antiqua" w:cs="Times New Roman"/>
          <w:color w:val="000000" w:themeColor="text1"/>
          <w:sz w:val="24"/>
          <w:szCs w:val="24"/>
          <w:lang w:eastAsia="zh-CN"/>
        </w:rPr>
      </w:pPr>
    </w:p>
    <w:p w14:paraId="34BFEA70" w14:textId="77777777" w:rsidR="00B23B5D" w:rsidRPr="00F412CE"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F412CE">
        <w:rPr>
          <w:rFonts w:ascii="Book Antiqua" w:hAnsi="Book Antiqua" w:cs="Times New Roman"/>
          <w:b/>
          <w:i/>
          <w:color w:val="000000" w:themeColor="text1"/>
          <w:sz w:val="24"/>
          <w:szCs w:val="24"/>
        </w:rPr>
        <w:t>Research perspectives</w:t>
      </w:r>
    </w:p>
    <w:p w14:paraId="50C87060" w14:textId="055E8519" w:rsidR="00535555" w:rsidRPr="00F412CE" w:rsidRDefault="00535555" w:rsidP="000B1ED7">
      <w:pPr>
        <w:wordWrap/>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olor w:val="000000" w:themeColor="text1"/>
          <w:sz w:val="24"/>
          <w:szCs w:val="24"/>
        </w:rPr>
        <w:t xml:space="preserve">The preoperative nomogram </w:t>
      </w:r>
      <w:r w:rsidRPr="00F412CE">
        <w:rPr>
          <w:rFonts w:ascii="Book Antiqua" w:hAnsi="Book Antiqua" w:cs="Times New Roman"/>
          <w:color w:val="000000" w:themeColor="text1"/>
          <w:sz w:val="24"/>
          <w:szCs w:val="24"/>
        </w:rPr>
        <w:t xml:space="preserve">for the prediction of </w:t>
      </w:r>
      <w:r w:rsidRPr="00F412CE">
        <w:rPr>
          <w:rFonts w:ascii="Book Antiqua" w:hAnsi="Book Antiqua"/>
          <w:color w:val="000000" w:themeColor="text1"/>
          <w:sz w:val="24"/>
          <w:szCs w:val="24"/>
        </w:rPr>
        <w:t xml:space="preserve">LN </w:t>
      </w:r>
      <w:r w:rsidR="00B23B5D" w:rsidRPr="00F412CE">
        <w:rPr>
          <w:rFonts w:ascii="Book Antiqua" w:hAnsi="Book Antiqua" w:cs="Times New Roman"/>
          <w:color w:val="000000" w:themeColor="text1"/>
          <w:sz w:val="24"/>
          <w:szCs w:val="24"/>
        </w:rPr>
        <w:t xml:space="preserve">should be verified on </w:t>
      </w:r>
      <w:r w:rsidR="00FF14EC" w:rsidRPr="00F412CE">
        <w:rPr>
          <w:rFonts w:ascii="Book Antiqua" w:hAnsi="Book Antiqua" w:cs="Times New Roman"/>
          <w:color w:val="000000" w:themeColor="text1"/>
          <w:sz w:val="24"/>
          <w:szCs w:val="24"/>
        </w:rPr>
        <w:t xml:space="preserve">a </w:t>
      </w:r>
      <w:r w:rsidR="00B23B5D" w:rsidRPr="00F412CE">
        <w:rPr>
          <w:rFonts w:ascii="Book Antiqua" w:hAnsi="Book Antiqua" w:cs="Times New Roman"/>
          <w:color w:val="000000" w:themeColor="text1"/>
          <w:sz w:val="24"/>
          <w:szCs w:val="24"/>
        </w:rPr>
        <w:t xml:space="preserve">larger and </w:t>
      </w:r>
      <w:r w:rsidRPr="00F412CE">
        <w:rPr>
          <w:rFonts w:ascii="Book Antiqua" w:hAnsi="Book Antiqua" w:cs="Times New Roman"/>
          <w:color w:val="000000" w:themeColor="text1"/>
          <w:sz w:val="24"/>
          <w:szCs w:val="24"/>
        </w:rPr>
        <w:t>external validation cohort for widespread acceptance.</w:t>
      </w:r>
    </w:p>
    <w:p w14:paraId="6B2BF33E" w14:textId="112C6517" w:rsidR="0089688A" w:rsidRPr="00F412CE" w:rsidRDefault="0089688A" w:rsidP="000B1ED7">
      <w:pPr>
        <w:wordWrap/>
        <w:adjustRightInd w:val="0"/>
        <w:snapToGrid w:val="0"/>
        <w:spacing w:after="0" w:line="360" w:lineRule="auto"/>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br w:type="page"/>
      </w:r>
    </w:p>
    <w:p w14:paraId="1A080D6C" w14:textId="77777777" w:rsidR="00B22BC6" w:rsidRPr="00F412CE" w:rsidRDefault="0033352F" w:rsidP="000B1ED7">
      <w:pPr>
        <w:pStyle w:val="a6"/>
        <w:tabs>
          <w:tab w:val="center" w:pos="4513"/>
        </w:tabs>
        <w:wordWrap/>
        <w:adjustRightInd w:val="0"/>
        <w:snapToGrid w:val="0"/>
        <w:spacing w:after="0" w:line="360" w:lineRule="auto"/>
        <w:ind w:left="0" w:firstLine="0"/>
        <w:rPr>
          <w:rFonts w:ascii="Book Antiqua" w:eastAsia="等线" w:hAnsi="Book Antiqua"/>
          <w:b/>
          <w:color w:val="000000" w:themeColor="text1"/>
          <w:sz w:val="24"/>
          <w:szCs w:val="24"/>
          <w:lang w:eastAsia="zh-CN"/>
        </w:rPr>
      </w:pPr>
      <w:r w:rsidRPr="00F412CE">
        <w:rPr>
          <w:rFonts w:ascii="Book Antiqua" w:hAnsi="Book Antiqua"/>
          <w:b/>
          <w:color w:val="000000" w:themeColor="text1"/>
          <w:sz w:val="24"/>
          <w:szCs w:val="24"/>
        </w:rPr>
        <w:t>REFERENCES</w:t>
      </w:r>
    </w:p>
    <w:p w14:paraId="579B330F" w14:textId="344B0865" w:rsidR="00B22BC6" w:rsidRPr="00F412CE" w:rsidRDefault="00B22BC6" w:rsidP="000B1ED7">
      <w:pPr>
        <w:wordWrap/>
        <w:adjustRightInd w:val="0"/>
        <w:snapToGrid w:val="0"/>
        <w:spacing w:after="0" w:line="360" w:lineRule="auto"/>
        <w:rPr>
          <w:rFonts w:ascii="Book Antiqua" w:eastAsia="宋体" w:hAnsi="Book Antiqua" w:cs="Times New Roman"/>
          <w:sz w:val="24"/>
          <w:szCs w:val="24"/>
          <w:lang w:eastAsia="zh-CN"/>
        </w:rPr>
      </w:pPr>
      <w:bookmarkStart w:id="19" w:name="OLE_LINK94"/>
      <w:bookmarkStart w:id="20" w:name="OLE_LINK95"/>
      <w:proofErr w:type="gramStart"/>
      <w:r w:rsidRPr="00F412CE">
        <w:rPr>
          <w:rFonts w:ascii="Book Antiqua" w:eastAsia="宋体" w:hAnsi="Book Antiqua" w:cs="Times New Roman"/>
          <w:sz w:val="24"/>
          <w:szCs w:val="24"/>
          <w:lang w:eastAsia="zh-CN"/>
        </w:rPr>
        <w:t xml:space="preserve">1 </w:t>
      </w:r>
      <w:r w:rsidRPr="00F412CE">
        <w:rPr>
          <w:rFonts w:ascii="Book Antiqua" w:eastAsia="宋体" w:hAnsi="Book Antiqua" w:cs="Times New Roman"/>
          <w:b/>
          <w:sz w:val="24"/>
          <w:szCs w:val="24"/>
          <w:lang w:eastAsia="zh-CN"/>
        </w:rPr>
        <w:t>Siegel RL</w:t>
      </w:r>
      <w:r w:rsidRPr="00F412CE">
        <w:rPr>
          <w:rFonts w:ascii="Book Antiqua" w:eastAsia="宋体" w:hAnsi="Book Antiqua" w:cs="Times New Roman"/>
          <w:sz w:val="24"/>
          <w:szCs w:val="24"/>
          <w:lang w:eastAsia="zh-CN"/>
        </w:rPr>
        <w:t xml:space="preserve">, Miller KD, </w:t>
      </w:r>
      <w:proofErr w:type="spellStart"/>
      <w:r w:rsidRPr="00F412CE">
        <w:rPr>
          <w:rFonts w:ascii="Book Antiqua" w:eastAsia="宋体" w:hAnsi="Book Antiqua" w:cs="Times New Roman"/>
          <w:sz w:val="24"/>
          <w:szCs w:val="24"/>
          <w:lang w:eastAsia="zh-CN"/>
        </w:rPr>
        <w:t>Jemal</w:t>
      </w:r>
      <w:proofErr w:type="spellEnd"/>
      <w:r w:rsidRPr="00F412CE">
        <w:rPr>
          <w:rFonts w:ascii="Book Antiqua" w:eastAsia="宋体" w:hAnsi="Book Antiqua" w:cs="Times New Roman"/>
          <w:sz w:val="24"/>
          <w:szCs w:val="24"/>
          <w:lang w:eastAsia="zh-CN"/>
        </w:rPr>
        <w:t xml:space="preserve"> A. Cancer statistics, 2018.</w:t>
      </w:r>
      <w:proofErr w:type="gramEnd"/>
      <w:r w:rsidRPr="00F412CE">
        <w:rPr>
          <w:rFonts w:ascii="Book Antiqua" w:eastAsia="宋体" w:hAnsi="Book Antiqua" w:cs="Times New Roman"/>
          <w:sz w:val="24"/>
          <w:szCs w:val="24"/>
          <w:lang w:eastAsia="zh-CN"/>
        </w:rPr>
        <w:t xml:space="preserve"> </w:t>
      </w:r>
      <w:r w:rsidRPr="00F412CE">
        <w:rPr>
          <w:rFonts w:ascii="Book Antiqua" w:eastAsia="宋体" w:hAnsi="Book Antiqua" w:cs="Times New Roman"/>
          <w:i/>
          <w:sz w:val="24"/>
          <w:szCs w:val="24"/>
          <w:lang w:eastAsia="zh-CN"/>
        </w:rPr>
        <w:t xml:space="preserve">CA Cancer J </w:t>
      </w:r>
      <w:proofErr w:type="spellStart"/>
      <w:r w:rsidRPr="00F412CE">
        <w:rPr>
          <w:rFonts w:ascii="Book Antiqua" w:eastAsia="宋体" w:hAnsi="Book Antiqua" w:cs="Times New Roman"/>
          <w:i/>
          <w:sz w:val="24"/>
          <w:szCs w:val="24"/>
          <w:lang w:eastAsia="zh-CN"/>
        </w:rPr>
        <w:t>Clin</w:t>
      </w:r>
      <w:proofErr w:type="spellEnd"/>
      <w:r w:rsidRPr="00F412CE">
        <w:rPr>
          <w:rFonts w:ascii="Book Antiqua" w:eastAsia="宋体" w:hAnsi="Book Antiqua" w:cs="Times New Roman"/>
          <w:sz w:val="24"/>
          <w:szCs w:val="24"/>
          <w:lang w:eastAsia="zh-CN"/>
        </w:rPr>
        <w:t xml:space="preserve"> 2018; </w:t>
      </w:r>
      <w:r w:rsidRPr="00F412CE">
        <w:rPr>
          <w:rFonts w:ascii="Book Antiqua" w:eastAsia="宋体" w:hAnsi="Book Antiqua" w:cs="Times New Roman"/>
          <w:b/>
          <w:sz w:val="24"/>
          <w:szCs w:val="24"/>
          <w:lang w:eastAsia="zh-CN"/>
        </w:rPr>
        <w:t>68</w:t>
      </w:r>
      <w:r w:rsidRPr="00F412CE">
        <w:rPr>
          <w:rFonts w:ascii="Book Antiqua" w:eastAsia="宋体" w:hAnsi="Book Antiqua" w:cs="Times New Roman"/>
          <w:sz w:val="24"/>
          <w:szCs w:val="24"/>
          <w:lang w:eastAsia="zh-CN"/>
        </w:rPr>
        <w:t>: 7-30 [PMID: 29313949 DOI: 10.3322/caac.21442]</w:t>
      </w:r>
    </w:p>
    <w:p w14:paraId="7802A109"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F412CE">
        <w:rPr>
          <w:rFonts w:ascii="Book Antiqua" w:eastAsia="宋体" w:hAnsi="Book Antiqua" w:cs="Times New Roman"/>
          <w:sz w:val="24"/>
          <w:szCs w:val="24"/>
          <w:lang w:eastAsia="zh-CN"/>
        </w:rPr>
        <w:t xml:space="preserve">2 </w:t>
      </w:r>
      <w:r w:rsidRPr="00F412CE">
        <w:rPr>
          <w:rFonts w:ascii="Book Antiqua" w:eastAsia="宋体" w:hAnsi="Book Antiqua" w:cs="Times New Roman"/>
          <w:b/>
          <w:sz w:val="24"/>
          <w:szCs w:val="24"/>
          <w:lang w:eastAsia="zh-CN"/>
        </w:rPr>
        <w:t>Deng JY</w:t>
      </w:r>
      <w:r w:rsidRPr="00F412CE">
        <w:rPr>
          <w:rFonts w:ascii="Book Antiqua" w:eastAsia="宋体" w:hAnsi="Book Antiqua" w:cs="Times New Roman"/>
          <w:sz w:val="24"/>
          <w:szCs w:val="24"/>
          <w:lang w:eastAsia="zh-CN"/>
        </w:rPr>
        <w:t>, Liang H. Clinical significance of lymph node metastasis in gastric cancer.</w:t>
      </w:r>
      <w:proofErr w:type="gramEnd"/>
      <w:r w:rsidRPr="00F412CE">
        <w:rPr>
          <w:rFonts w:ascii="Book Antiqua" w:eastAsia="宋体" w:hAnsi="Book Antiqua" w:cs="Times New Roman"/>
          <w:sz w:val="24"/>
          <w:szCs w:val="24"/>
          <w:lang w:eastAsia="zh-CN"/>
        </w:rPr>
        <w:t xml:space="preserve"> </w:t>
      </w:r>
      <w:r w:rsidRPr="00F412CE">
        <w:rPr>
          <w:rFonts w:ascii="Book Antiqua" w:eastAsia="宋体" w:hAnsi="Book Antiqua" w:cs="Times New Roman"/>
          <w:i/>
          <w:sz w:val="24"/>
          <w:szCs w:val="24"/>
          <w:lang w:eastAsia="zh-CN"/>
        </w:rPr>
        <w:t>World J Gastroenterol</w:t>
      </w:r>
      <w:r w:rsidRPr="00F412CE">
        <w:rPr>
          <w:rFonts w:ascii="Book Antiqua" w:eastAsia="宋体" w:hAnsi="Book Antiqua" w:cs="Times New Roman"/>
          <w:sz w:val="24"/>
          <w:szCs w:val="24"/>
          <w:lang w:eastAsia="zh-CN"/>
        </w:rPr>
        <w:t xml:space="preserve"> 2014; </w:t>
      </w:r>
      <w:r w:rsidRPr="00F412CE">
        <w:rPr>
          <w:rFonts w:ascii="Book Antiqua" w:eastAsia="宋体" w:hAnsi="Book Antiqua" w:cs="Times New Roman"/>
          <w:b/>
          <w:sz w:val="24"/>
          <w:szCs w:val="24"/>
          <w:lang w:eastAsia="zh-CN"/>
        </w:rPr>
        <w:t>20</w:t>
      </w:r>
      <w:r w:rsidRPr="00F412CE">
        <w:rPr>
          <w:rFonts w:ascii="Book Antiqua" w:eastAsia="宋体" w:hAnsi="Book Antiqua" w:cs="Times New Roman"/>
          <w:sz w:val="24"/>
          <w:szCs w:val="24"/>
          <w:lang w:eastAsia="zh-CN"/>
        </w:rPr>
        <w:t>: 3967-3975 [PMID: 24744586 DOI: 10.3748/wjg.v20.i14.3967]</w:t>
      </w:r>
    </w:p>
    <w:p w14:paraId="17E8C744"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F412CE">
        <w:rPr>
          <w:rFonts w:ascii="Book Antiqua" w:eastAsia="宋体" w:hAnsi="Book Antiqua" w:cs="Times New Roman"/>
          <w:sz w:val="24"/>
          <w:szCs w:val="24"/>
          <w:lang w:eastAsia="zh-CN"/>
        </w:rPr>
        <w:t xml:space="preserve">3 </w:t>
      </w:r>
      <w:r w:rsidRPr="00F412CE">
        <w:rPr>
          <w:rFonts w:ascii="Book Antiqua" w:eastAsia="宋体" w:hAnsi="Book Antiqua" w:cs="Times New Roman"/>
          <w:b/>
          <w:sz w:val="24"/>
          <w:szCs w:val="24"/>
          <w:lang w:eastAsia="zh-CN"/>
        </w:rPr>
        <w:t>Kim SH</w:t>
      </w:r>
      <w:r w:rsidRPr="00F412CE">
        <w:rPr>
          <w:rFonts w:ascii="Book Antiqua" w:eastAsia="宋体" w:hAnsi="Book Antiqua" w:cs="Times New Roman"/>
          <w:sz w:val="24"/>
          <w:szCs w:val="24"/>
          <w:lang w:eastAsia="zh-CN"/>
        </w:rPr>
        <w:t xml:space="preserve">, Kim JJ, Lee JS, Kim SH, Kim BS, </w:t>
      </w:r>
      <w:proofErr w:type="spellStart"/>
      <w:r w:rsidRPr="00F412CE">
        <w:rPr>
          <w:rFonts w:ascii="Book Antiqua" w:eastAsia="宋体" w:hAnsi="Book Antiqua" w:cs="Times New Roman"/>
          <w:sz w:val="24"/>
          <w:szCs w:val="24"/>
          <w:lang w:eastAsia="zh-CN"/>
        </w:rPr>
        <w:t>Maeng</w:t>
      </w:r>
      <w:proofErr w:type="spellEnd"/>
      <w:r w:rsidRPr="00F412CE">
        <w:rPr>
          <w:rFonts w:ascii="Book Antiqua" w:eastAsia="宋体" w:hAnsi="Book Antiqua" w:cs="Times New Roman"/>
          <w:sz w:val="24"/>
          <w:szCs w:val="24"/>
          <w:lang w:eastAsia="zh-CN"/>
        </w:rPr>
        <w:t xml:space="preserve"> YH, Hyun CL, Kim MJ, </w:t>
      </w:r>
      <w:proofErr w:type="spellStart"/>
      <w:r w:rsidRPr="00F412CE">
        <w:rPr>
          <w:rFonts w:ascii="Book Antiqua" w:eastAsia="宋体" w:hAnsi="Book Antiqua" w:cs="Times New Roman"/>
          <w:sz w:val="24"/>
          <w:szCs w:val="24"/>
          <w:lang w:eastAsia="zh-CN"/>
        </w:rPr>
        <w:t>Jeong</w:t>
      </w:r>
      <w:proofErr w:type="spellEnd"/>
      <w:r w:rsidRPr="00F412CE">
        <w:rPr>
          <w:rFonts w:ascii="Book Antiqua" w:eastAsia="宋体" w:hAnsi="Book Antiqua" w:cs="Times New Roman"/>
          <w:sz w:val="24"/>
          <w:szCs w:val="24"/>
          <w:lang w:eastAsia="zh-CN"/>
        </w:rPr>
        <w:t xml:space="preserve"> IH.</w:t>
      </w:r>
      <w:proofErr w:type="gramEnd"/>
      <w:r w:rsidRPr="00F412CE">
        <w:rPr>
          <w:rFonts w:ascii="Book Antiqua" w:eastAsia="宋体" w:hAnsi="Book Antiqua" w:cs="Times New Roman"/>
          <w:sz w:val="24"/>
          <w:szCs w:val="24"/>
          <w:lang w:eastAsia="zh-CN"/>
        </w:rPr>
        <w:t xml:space="preserve"> Preoperative N staging of gastric cancer by stomach protocol computed tomography. </w:t>
      </w:r>
      <w:r w:rsidRPr="00F412CE">
        <w:rPr>
          <w:rFonts w:ascii="Book Antiqua" w:eastAsia="宋体" w:hAnsi="Book Antiqua" w:cs="Times New Roman"/>
          <w:i/>
          <w:sz w:val="24"/>
          <w:szCs w:val="24"/>
          <w:lang w:eastAsia="zh-CN"/>
        </w:rPr>
        <w:t>J Gastric Cancer</w:t>
      </w:r>
      <w:r w:rsidRPr="00F412CE">
        <w:rPr>
          <w:rFonts w:ascii="Book Antiqua" w:eastAsia="宋体" w:hAnsi="Book Antiqua" w:cs="Times New Roman"/>
          <w:sz w:val="24"/>
          <w:szCs w:val="24"/>
          <w:lang w:eastAsia="zh-CN"/>
        </w:rPr>
        <w:t xml:space="preserve"> 2013; </w:t>
      </w:r>
      <w:r w:rsidRPr="00F412CE">
        <w:rPr>
          <w:rFonts w:ascii="Book Antiqua" w:eastAsia="宋体" w:hAnsi="Book Antiqua" w:cs="Times New Roman"/>
          <w:b/>
          <w:sz w:val="24"/>
          <w:szCs w:val="24"/>
          <w:lang w:eastAsia="zh-CN"/>
        </w:rPr>
        <w:t>13</w:t>
      </w:r>
      <w:r w:rsidRPr="00F412CE">
        <w:rPr>
          <w:rFonts w:ascii="Book Antiqua" w:eastAsia="宋体" w:hAnsi="Book Antiqua" w:cs="Times New Roman"/>
          <w:sz w:val="24"/>
          <w:szCs w:val="24"/>
          <w:lang w:eastAsia="zh-CN"/>
        </w:rPr>
        <w:t>: 149-156 [PMID: 24156034 DOI: 10.5230/jgc.2013.13.3.149]</w:t>
      </w:r>
    </w:p>
    <w:p w14:paraId="58312BE2"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4 </w:t>
      </w:r>
      <w:proofErr w:type="spellStart"/>
      <w:r w:rsidRPr="00F412CE">
        <w:rPr>
          <w:rFonts w:ascii="Book Antiqua" w:eastAsia="宋体" w:hAnsi="Book Antiqua" w:cs="Times New Roman"/>
          <w:b/>
          <w:sz w:val="24"/>
          <w:szCs w:val="24"/>
          <w:lang w:eastAsia="zh-CN"/>
        </w:rPr>
        <w:t>Rösch</w:t>
      </w:r>
      <w:proofErr w:type="spellEnd"/>
      <w:r w:rsidRPr="00F412CE">
        <w:rPr>
          <w:rFonts w:ascii="Book Antiqua" w:eastAsia="宋体" w:hAnsi="Book Antiqua" w:cs="Times New Roman"/>
          <w:b/>
          <w:sz w:val="24"/>
          <w:szCs w:val="24"/>
          <w:lang w:eastAsia="zh-CN"/>
        </w:rPr>
        <w:t xml:space="preserve"> T</w:t>
      </w:r>
      <w:r w:rsidRPr="00F412CE">
        <w:rPr>
          <w:rFonts w:ascii="Book Antiqua" w:eastAsia="宋体" w:hAnsi="Book Antiqua" w:cs="Times New Roman"/>
          <w:sz w:val="24"/>
          <w:szCs w:val="24"/>
          <w:lang w:eastAsia="zh-CN"/>
        </w:rPr>
        <w:t xml:space="preserve">. Endosonographic staging of gastric cancer: a review of literature results. </w:t>
      </w:r>
      <w:proofErr w:type="spellStart"/>
      <w:r w:rsidRPr="00F412CE">
        <w:rPr>
          <w:rFonts w:ascii="Book Antiqua" w:eastAsia="宋体" w:hAnsi="Book Antiqua" w:cs="Times New Roman"/>
          <w:i/>
          <w:sz w:val="24"/>
          <w:szCs w:val="24"/>
          <w:lang w:eastAsia="zh-CN"/>
        </w:rPr>
        <w:t>Gastrointest</w:t>
      </w:r>
      <w:proofErr w:type="spellEnd"/>
      <w:r w:rsidRPr="00F412CE">
        <w:rPr>
          <w:rFonts w:ascii="Book Antiqua" w:eastAsia="宋体" w:hAnsi="Book Antiqua" w:cs="Times New Roman"/>
          <w:i/>
          <w:sz w:val="24"/>
          <w:szCs w:val="24"/>
          <w:lang w:eastAsia="zh-CN"/>
        </w:rPr>
        <w:t xml:space="preserve"> </w:t>
      </w:r>
      <w:proofErr w:type="spellStart"/>
      <w:r w:rsidRPr="00F412CE">
        <w:rPr>
          <w:rFonts w:ascii="Book Antiqua" w:eastAsia="宋体" w:hAnsi="Book Antiqua" w:cs="Times New Roman"/>
          <w:i/>
          <w:sz w:val="24"/>
          <w:szCs w:val="24"/>
          <w:lang w:eastAsia="zh-CN"/>
        </w:rPr>
        <w:t>Endosc</w:t>
      </w:r>
      <w:proofErr w:type="spellEnd"/>
      <w:r w:rsidRPr="00F412CE">
        <w:rPr>
          <w:rFonts w:ascii="Book Antiqua" w:eastAsia="宋体" w:hAnsi="Book Antiqua" w:cs="Times New Roman"/>
          <w:i/>
          <w:sz w:val="24"/>
          <w:szCs w:val="24"/>
          <w:lang w:eastAsia="zh-CN"/>
        </w:rPr>
        <w:t xml:space="preserve"> </w:t>
      </w:r>
      <w:proofErr w:type="spellStart"/>
      <w:r w:rsidRPr="00F412CE">
        <w:rPr>
          <w:rFonts w:ascii="Book Antiqua" w:eastAsia="宋体" w:hAnsi="Book Antiqua" w:cs="Times New Roman"/>
          <w:i/>
          <w:sz w:val="24"/>
          <w:szCs w:val="24"/>
          <w:lang w:eastAsia="zh-CN"/>
        </w:rPr>
        <w:t>Clin</w:t>
      </w:r>
      <w:proofErr w:type="spellEnd"/>
      <w:r w:rsidRPr="00F412CE">
        <w:rPr>
          <w:rFonts w:ascii="Book Antiqua" w:eastAsia="宋体" w:hAnsi="Book Antiqua" w:cs="Times New Roman"/>
          <w:i/>
          <w:sz w:val="24"/>
          <w:szCs w:val="24"/>
          <w:lang w:eastAsia="zh-CN"/>
        </w:rPr>
        <w:t xml:space="preserve"> N Am</w:t>
      </w:r>
      <w:r w:rsidRPr="00F412CE">
        <w:rPr>
          <w:rFonts w:ascii="Book Antiqua" w:eastAsia="宋体" w:hAnsi="Book Antiqua" w:cs="Times New Roman"/>
          <w:sz w:val="24"/>
          <w:szCs w:val="24"/>
          <w:lang w:eastAsia="zh-CN"/>
        </w:rPr>
        <w:t xml:space="preserve"> 1995; </w:t>
      </w:r>
      <w:r w:rsidRPr="00F412CE">
        <w:rPr>
          <w:rFonts w:ascii="Book Antiqua" w:eastAsia="宋体" w:hAnsi="Book Antiqua" w:cs="Times New Roman"/>
          <w:b/>
          <w:sz w:val="24"/>
          <w:szCs w:val="24"/>
          <w:lang w:eastAsia="zh-CN"/>
        </w:rPr>
        <w:t>5</w:t>
      </w:r>
      <w:r w:rsidRPr="00F412CE">
        <w:rPr>
          <w:rFonts w:ascii="Book Antiqua" w:eastAsia="宋体" w:hAnsi="Book Antiqua" w:cs="Times New Roman"/>
          <w:sz w:val="24"/>
          <w:szCs w:val="24"/>
          <w:lang w:eastAsia="zh-CN"/>
        </w:rPr>
        <w:t>: 549-557 [PMID: 7582581]</w:t>
      </w:r>
    </w:p>
    <w:p w14:paraId="716D4F12"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F412CE">
        <w:rPr>
          <w:rFonts w:ascii="Book Antiqua" w:eastAsia="宋体" w:hAnsi="Book Antiqua" w:cs="Times New Roman"/>
          <w:sz w:val="24"/>
          <w:szCs w:val="24"/>
          <w:lang w:eastAsia="zh-CN"/>
        </w:rPr>
        <w:t xml:space="preserve">5 </w:t>
      </w:r>
      <w:r w:rsidRPr="00F412CE">
        <w:rPr>
          <w:rFonts w:ascii="Book Antiqua" w:eastAsia="宋体" w:hAnsi="Book Antiqua" w:cs="Times New Roman"/>
          <w:b/>
          <w:sz w:val="24"/>
          <w:szCs w:val="24"/>
          <w:lang w:eastAsia="zh-CN"/>
        </w:rPr>
        <w:t>Park S</w:t>
      </w:r>
      <w:r w:rsidRPr="00F412CE">
        <w:rPr>
          <w:rFonts w:ascii="Book Antiqua" w:eastAsia="宋体" w:hAnsi="Book Antiqua" w:cs="Times New Roman"/>
          <w:sz w:val="24"/>
          <w:szCs w:val="24"/>
          <w:lang w:eastAsia="zh-CN"/>
        </w:rPr>
        <w:t xml:space="preserve">, Ha S, Kwon HW, Kim WH, Kim TY, Oh DY, </w:t>
      </w:r>
      <w:proofErr w:type="spellStart"/>
      <w:r w:rsidRPr="00F412CE">
        <w:rPr>
          <w:rFonts w:ascii="Book Antiqua" w:eastAsia="宋体" w:hAnsi="Book Antiqua" w:cs="Times New Roman"/>
          <w:sz w:val="24"/>
          <w:szCs w:val="24"/>
          <w:lang w:eastAsia="zh-CN"/>
        </w:rPr>
        <w:t>Cheon</w:t>
      </w:r>
      <w:proofErr w:type="spellEnd"/>
      <w:r w:rsidRPr="00F412CE">
        <w:rPr>
          <w:rFonts w:ascii="Book Antiqua" w:eastAsia="宋体" w:hAnsi="Book Antiqua" w:cs="Times New Roman"/>
          <w:sz w:val="24"/>
          <w:szCs w:val="24"/>
          <w:lang w:eastAsia="zh-CN"/>
        </w:rPr>
        <w:t xml:space="preserve"> GJ, Bang YJ.</w:t>
      </w:r>
      <w:proofErr w:type="gramEnd"/>
      <w:r w:rsidRPr="00F412CE">
        <w:rPr>
          <w:rFonts w:ascii="Book Antiqua" w:eastAsia="宋体" w:hAnsi="Book Antiqua" w:cs="Times New Roman"/>
          <w:sz w:val="24"/>
          <w:szCs w:val="24"/>
          <w:lang w:eastAsia="zh-CN"/>
        </w:rPr>
        <w:t xml:space="preserve"> Prospective Evaluation of Changes in Tumor Size and Tumor Metabolism in Patients with Advanced Gastric Cancer Undergoing Chemotherapy: Association and Clinical Implication. </w:t>
      </w:r>
      <w:r w:rsidRPr="00F412CE">
        <w:rPr>
          <w:rFonts w:ascii="Book Antiqua" w:eastAsia="宋体" w:hAnsi="Book Antiqua" w:cs="Times New Roman"/>
          <w:i/>
          <w:sz w:val="24"/>
          <w:szCs w:val="24"/>
          <w:lang w:eastAsia="zh-CN"/>
        </w:rPr>
        <w:t xml:space="preserve">J </w:t>
      </w:r>
      <w:proofErr w:type="spellStart"/>
      <w:r w:rsidRPr="00F412CE">
        <w:rPr>
          <w:rFonts w:ascii="Book Antiqua" w:eastAsia="宋体" w:hAnsi="Book Antiqua" w:cs="Times New Roman"/>
          <w:i/>
          <w:sz w:val="24"/>
          <w:szCs w:val="24"/>
          <w:lang w:eastAsia="zh-CN"/>
        </w:rPr>
        <w:t>Nucl</w:t>
      </w:r>
      <w:proofErr w:type="spellEnd"/>
      <w:r w:rsidRPr="00F412CE">
        <w:rPr>
          <w:rFonts w:ascii="Book Antiqua" w:eastAsia="宋体" w:hAnsi="Book Antiqua" w:cs="Times New Roman"/>
          <w:i/>
          <w:sz w:val="24"/>
          <w:szCs w:val="24"/>
          <w:lang w:eastAsia="zh-CN"/>
        </w:rPr>
        <w:t xml:space="preserve"> Med</w:t>
      </w:r>
      <w:r w:rsidRPr="00F412CE">
        <w:rPr>
          <w:rFonts w:ascii="Book Antiqua" w:eastAsia="宋体" w:hAnsi="Book Antiqua" w:cs="Times New Roman"/>
          <w:sz w:val="24"/>
          <w:szCs w:val="24"/>
          <w:lang w:eastAsia="zh-CN"/>
        </w:rPr>
        <w:t xml:space="preserve"> 2017; </w:t>
      </w:r>
      <w:r w:rsidRPr="00F412CE">
        <w:rPr>
          <w:rFonts w:ascii="Book Antiqua" w:eastAsia="宋体" w:hAnsi="Book Antiqua" w:cs="Times New Roman"/>
          <w:b/>
          <w:sz w:val="24"/>
          <w:szCs w:val="24"/>
          <w:lang w:eastAsia="zh-CN"/>
        </w:rPr>
        <w:t>58</w:t>
      </w:r>
      <w:r w:rsidRPr="00F412CE">
        <w:rPr>
          <w:rFonts w:ascii="Book Antiqua" w:eastAsia="宋体" w:hAnsi="Book Antiqua" w:cs="Times New Roman"/>
          <w:sz w:val="24"/>
          <w:szCs w:val="24"/>
          <w:lang w:eastAsia="zh-CN"/>
        </w:rPr>
        <w:t>: 899-904 [PMID: 28572288 DOI: 10.2967/jnumed.116.182675]</w:t>
      </w:r>
    </w:p>
    <w:p w14:paraId="097F5ACE"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F412CE">
        <w:rPr>
          <w:rFonts w:ascii="Book Antiqua" w:eastAsia="宋体" w:hAnsi="Book Antiqua" w:cs="Times New Roman"/>
          <w:sz w:val="24"/>
          <w:szCs w:val="24"/>
          <w:lang w:eastAsia="zh-CN"/>
        </w:rPr>
        <w:t xml:space="preserve">6 </w:t>
      </w:r>
      <w:proofErr w:type="spellStart"/>
      <w:r w:rsidRPr="00F412CE">
        <w:rPr>
          <w:rFonts w:ascii="Book Antiqua" w:eastAsia="宋体" w:hAnsi="Book Antiqua" w:cs="Times New Roman"/>
          <w:b/>
          <w:sz w:val="24"/>
          <w:szCs w:val="24"/>
          <w:lang w:eastAsia="zh-CN"/>
        </w:rPr>
        <w:t>Malibari</w:t>
      </w:r>
      <w:proofErr w:type="spellEnd"/>
      <w:r w:rsidRPr="00F412CE">
        <w:rPr>
          <w:rFonts w:ascii="Book Antiqua" w:eastAsia="宋体" w:hAnsi="Book Antiqua" w:cs="Times New Roman"/>
          <w:b/>
          <w:sz w:val="24"/>
          <w:szCs w:val="24"/>
          <w:lang w:eastAsia="zh-CN"/>
        </w:rPr>
        <w:t xml:space="preserve"> N</w:t>
      </w:r>
      <w:r w:rsidRPr="00F412CE">
        <w:rPr>
          <w:rFonts w:ascii="Book Antiqua" w:eastAsia="宋体" w:hAnsi="Book Antiqua" w:cs="Times New Roman"/>
          <w:sz w:val="24"/>
          <w:szCs w:val="24"/>
          <w:lang w:eastAsia="zh-CN"/>
        </w:rPr>
        <w:t xml:space="preserve">, </w:t>
      </w:r>
      <w:proofErr w:type="spellStart"/>
      <w:r w:rsidRPr="00F412CE">
        <w:rPr>
          <w:rFonts w:ascii="Book Antiqua" w:eastAsia="宋体" w:hAnsi="Book Antiqua" w:cs="Times New Roman"/>
          <w:sz w:val="24"/>
          <w:szCs w:val="24"/>
          <w:lang w:eastAsia="zh-CN"/>
        </w:rPr>
        <w:t>Hickeson</w:t>
      </w:r>
      <w:proofErr w:type="spellEnd"/>
      <w:r w:rsidRPr="00F412CE">
        <w:rPr>
          <w:rFonts w:ascii="Book Antiqua" w:eastAsia="宋体" w:hAnsi="Book Antiqua" w:cs="Times New Roman"/>
          <w:sz w:val="24"/>
          <w:szCs w:val="24"/>
          <w:lang w:eastAsia="zh-CN"/>
        </w:rPr>
        <w:t xml:space="preserve"> M, </w:t>
      </w:r>
      <w:proofErr w:type="spellStart"/>
      <w:r w:rsidRPr="00F412CE">
        <w:rPr>
          <w:rFonts w:ascii="Book Antiqua" w:eastAsia="宋体" w:hAnsi="Book Antiqua" w:cs="Times New Roman"/>
          <w:sz w:val="24"/>
          <w:szCs w:val="24"/>
          <w:lang w:eastAsia="zh-CN"/>
        </w:rPr>
        <w:t>Lisbona</w:t>
      </w:r>
      <w:proofErr w:type="spellEnd"/>
      <w:r w:rsidRPr="00F412CE">
        <w:rPr>
          <w:rFonts w:ascii="Book Antiqua" w:eastAsia="宋体" w:hAnsi="Book Antiqua" w:cs="Times New Roman"/>
          <w:sz w:val="24"/>
          <w:szCs w:val="24"/>
          <w:lang w:eastAsia="zh-CN"/>
        </w:rPr>
        <w:t xml:space="preserve"> R. PET/Computed Tomography in the Diagnosis and Staging of Gastric Cancers.</w:t>
      </w:r>
      <w:proofErr w:type="gramEnd"/>
      <w:r w:rsidRPr="00F412CE">
        <w:rPr>
          <w:rFonts w:ascii="Book Antiqua" w:eastAsia="宋体" w:hAnsi="Book Antiqua" w:cs="Times New Roman"/>
          <w:sz w:val="24"/>
          <w:szCs w:val="24"/>
          <w:lang w:eastAsia="zh-CN"/>
        </w:rPr>
        <w:t xml:space="preserve"> </w:t>
      </w:r>
      <w:r w:rsidRPr="00F412CE">
        <w:rPr>
          <w:rFonts w:ascii="Book Antiqua" w:eastAsia="宋体" w:hAnsi="Book Antiqua" w:cs="Times New Roman"/>
          <w:i/>
          <w:sz w:val="24"/>
          <w:szCs w:val="24"/>
          <w:lang w:eastAsia="zh-CN"/>
        </w:rPr>
        <w:t xml:space="preserve">PET </w:t>
      </w:r>
      <w:proofErr w:type="spellStart"/>
      <w:r w:rsidRPr="00F412CE">
        <w:rPr>
          <w:rFonts w:ascii="Book Antiqua" w:eastAsia="宋体" w:hAnsi="Book Antiqua" w:cs="Times New Roman"/>
          <w:i/>
          <w:sz w:val="24"/>
          <w:szCs w:val="24"/>
          <w:lang w:eastAsia="zh-CN"/>
        </w:rPr>
        <w:t>Clin</w:t>
      </w:r>
      <w:proofErr w:type="spellEnd"/>
      <w:r w:rsidRPr="00F412CE">
        <w:rPr>
          <w:rFonts w:ascii="Book Antiqua" w:eastAsia="宋体" w:hAnsi="Book Antiqua" w:cs="Times New Roman"/>
          <w:sz w:val="24"/>
          <w:szCs w:val="24"/>
          <w:lang w:eastAsia="zh-CN"/>
        </w:rPr>
        <w:t xml:space="preserve"> 2015; </w:t>
      </w:r>
      <w:r w:rsidRPr="00F412CE">
        <w:rPr>
          <w:rFonts w:ascii="Book Antiqua" w:eastAsia="宋体" w:hAnsi="Book Antiqua" w:cs="Times New Roman"/>
          <w:b/>
          <w:sz w:val="24"/>
          <w:szCs w:val="24"/>
          <w:lang w:eastAsia="zh-CN"/>
        </w:rPr>
        <w:t>10</w:t>
      </w:r>
      <w:r w:rsidRPr="00F412CE">
        <w:rPr>
          <w:rFonts w:ascii="Book Antiqua" w:eastAsia="宋体" w:hAnsi="Book Antiqua" w:cs="Times New Roman"/>
          <w:sz w:val="24"/>
          <w:szCs w:val="24"/>
          <w:lang w:eastAsia="zh-CN"/>
        </w:rPr>
        <w:t>: 311-326 [PMID: 26099669 DOI: 10.1016/j.cpet.2015.03.008]</w:t>
      </w:r>
    </w:p>
    <w:p w14:paraId="75CB4EA6"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F412CE">
        <w:rPr>
          <w:rFonts w:ascii="Book Antiqua" w:eastAsia="宋体" w:hAnsi="Book Antiqua" w:cs="Times New Roman"/>
          <w:sz w:val="24"/>
          <w:szCs w:val="24"/>
          <w:lang w:eastAsia="zh-CN"/>
        </w:rPr>
        <w:t xml:space="preserve">7 </w:t>
      </w:r>
      <w:r w:rsidRPr="00F412CE">
        <w:rPr>
          <w:rFonts w:ascii="Book Antiqua" w:eastAsia="宋体" w:hAnsi="Book Antiqua" w:cs="Times New Roman"/>
          <w:b/>
          <w:sz w:val="24"/>
          <w:szCs w:val="24"/>
          <w:lang w:eastAsia="zh-CN"/>
        </w:rPr>
        <w:t>Yun M</w:t>
      </w:r>
      <w:r w:rsidRPr="00F412CE">
        <w:rPr>
          <w:rFonts w:ascii="Book Antiqua" w:eastAsia="宋体" w:hAnsi="Book Antiqua" w:cs="Times New Roman"/>
          <w:sz w:val="24"/>
          <w:szCs w:val="24"/>
          <w:lang w:eastAsia="zh-CN"/>
        </w:rPr>
        <w:t>, Lim JS, Noh SH, Hyung WJ, Cheong JH, Bong JK, Cho A, Lee JD.</w:t>
      </w:r>
      <w:proofErr w:type="gramEnd"/>
      <w:r w:rsidRPr="00F412CE">
        <w:rPr>
          <w:rFonts w:ascii="Book Antiqua" w:eastAsia="宋体" w:hAnsi="Book Antiqua" w:cs="Times New Roman"/>
          <w:sz w:val="24"/>
          <w:szCs w:val="24"/>
          <w:lang w:eastAsia="zh-CN"/>
        </w:rPr>
        <w:t xml:space="preserve"> Lymph node staging of gastric cancer using (18</w:t>
      </w:r>
      <w:proofErr w:type="gramStart"/>
      <w:r w:rsidRPr="00F412CE">
        <w:rPr>
          <w:rFonts w:ascii="Book Antiqua" w:eastAsia="宋体" w:hAnsi="Book Antiqua" w:cs="Times New Roman"/>
          <w:sz w:val="24"/>
          <w:szCs w:val="24"/>
          <w:lang w:eastAsia="zh-CN"/>
        </w:rPr>
        <w:t>)F</w:t>
      </w:r>
      <w:proofErr w:type="gramEnd"/>
      <w:r w:rsidRPr="00F412CE">
        <w:rPr>
          <w:rFonts w:ascii="Book Antiqua" w:eastAsia="宋体" w:hAnsi="Book Antiqua" w:cs="Times New Roman"/>
          <w:sz w:val="24"/>
          <w:szCs w:val="24"/>
          <w:lang w:eastAsia="zh-CN"/>
        </w:rPr>
        <w:t xml:space="preserve">-FDG PET: a comparison study with CT. </w:t>
      </w:r>
      <w:r w:rsidRPr="00F412CE">
        <w:rPr>
          <w:rFonts w:ascii="Book Antiqua" w:eastAsia="宋体" w:hAnsi="Book Antiqua" w:cs="Times New Roman"/>
          <w:i/>
          <w:sz w:val="24"/>
          <w:szCs w:val="24"/>
          <w:lang w:eastAsia="zh-CN"/>
        </w:rPr>
        <w:t xml:space="preserve">J </w:t>
      </w:r>
      <w:proofErr w:type="spellStart"/>
      <w:r w:rsidRPr="00F412CE">
        <w:rPr>
          <w:rFonts w:ascii="Book Antiqua" w:eastAsia="宋体" w:hAnsi="Book Antiqua" w:cs="Times New Roman"/>
          <w:i/>
          <w:sz w:val="24"/>
          <w:szCs w:val="24"/>
          <w:lang w:eastAsia="zh-CN"/>
        </w:rPr>
        <w:t>Nucl</w:t>
      </w:r>
      <w:proofErr w:type="spellEnd"/>
      <w:r w:rsidRPr="00F412CE">
        <w:rPr>
          <w:rFonts w:ascii="Book Antiqua" w:eastAsia="宋体" w:hAnsi="Book Antiqua" w:cs="Times New Roman"/>
          <w:i/>
          <w:sz w:val="24"/>
          <w:szCs w:val="24"/>
          <w:lang w:eastAsia="zh-CN"/>
        </w:rPr>
        <w:t xml:space="preserve"> Med</w:t>
      </w:r>
      <w:r w:rsidRPr="00F412CE">
        <w:rPr>
          <w:rFonts w:ascii="Book Antiqua" w:eastAsia="宋体" w:hAnsi="Book Antiqua" w:cs="Times New Roman"/>
          <w:sz w:val="24"/>
          <w:szCs w:val="24"/>
          <w:lang w:eastAsia="zh-CN"/>
        </w:rPr>
        <w:t xml:space="preserve"> 2005; </w:t>
      </w:r>
      <w:r w:rsidRPr="00F412CE">
        <w:rPr>
          <w:rFonts w:ascii="Book Antiqua" w:eastAsia="宋体" w:hAnsi="Book Antiqua" w:cs="Times New Roman"/>
          <w:b/>
          <w:sz w:val="24"/>
          <w:szCs w:val="24"/>
          <w:lang w:eastAsia="zh-CN"/>
        </w:rPr>
        <w:t>46</w:t>
      </w:r>
      <w:r w:rsidRPr="00F412CE">
        <w:rPr>
          <w:rFonts w:ascii="Book Antiqua" w:eastAsia="宋体" w:hAnsi="Book Antiqua" w:cs="Times New Roman"/>
          <w:sz w:val="24"/>
          <w:szCs w:val="24"/>
          <w:lang w:eastAsia="zh-CN"/>
        </w:rPr>
        <w:t>: 1582-1588 [PMID: 16204706]</w:t>
      </w:r>
    </w:p>
    <w:p w14:paraId="139530E4"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8 </w:t>
      </w:r>
      <w:r w:rsidRPr="00F412CE">
        <w:rPr>
          <w:rFonts w:ascii="Book Antiqua" w:eastAsia="宋体" w:hAnsi="Book Antiqua" w:cs="Times New Roman"/>
          <w:b/>
          <w:sz w:val="24"/>
          <w:szCs w:val="24"/>
          <w:lang w:eastAsia="zh-CN"/>
        </w:rPr>
        <w:t>Song BI</w:t>
      </w:r>
      <w:r w:rsidRPr="00F412CE">
        <w:rPr>
          <w:rFonts w:ascii="Book Antiqua" w:eastAsia="宋体" w:hAnsi="Book Antiqua" w:cs="Times New Roman"/>
          <w:sz w:val="24"/>
          <w:szCs w:val="24"/>
          <w:lang w:eastAsia="zh-CN"/>
        </w:rPr>
        <w:t xml:space="preserve">, Kim HW, Won KS, Ryu SW, Sohn SS, Kang YN. Preoperative Standardized Uptake Value of Metastatic Lymph Nodes Measured by 18F-FDG PET/CT Improves the Prediction of Prognosis in Gastric Cancer. </w:t>
      </w:r>
      <w:r w:rsidRPr="00F412CE">
        <w:rPr>
          <w:rFonts w:ascii="Book Antiqua" w:eastAsia="宋体" w:hAnsi="Book Antiqua" w:cs="Times New Roman"/>
          <w:i/>
          <w:sz w:val="24"/>
          <w:szCs w:val="24"/>
          <w:lang w:eastAsia="zh-CN"/>
        </w:rPr>
        <w:t>Medicine (Baltimore)</w:t>
      </w:r>
      <w:r w:rsidRPr="00F412CE">
        <w:rPr>
          <w:rFonts w:ascii="Book Antiqua" w:eastAsia="宋体" w:hAnsi="Book Antiqua" w:cs="Times New Roman"/>
          <w:sz w:val="24"/>
          <w:szCs w:val="24"/>
          <w:lang w:eastAsia="zh-CN"/>
        </w:rPr>
        <w:t xml:space="preserve"> 2015; </w:t>
      </w:r>
      <w:r w:rsidRPr="00F412CE">
        <w:rPr>
          <w:rFonts w:ascii="Book Antiqua" w:eastAsia="宋体" w:hAnsi="Book Antiqua" w:cs="Times New Roman"/>
          <w:b/>
          <w:sz w:val="24"/>
          <w:szCs w:val="24"/>
          <w:lang w:eastAsia="zh-CN"/>
        </w:rPr>
        <w:t>94</w:t>
      </w:r>
      <w:r w:rsidRPr="00F412CE">
        <w:rPr>
          <w:rFonts w:ascii="Book Antiqua" w:eastAsia="宋体" w:hAnsi="Book Antiqua" w:cs="Times New Roman"/>
          <w:sz w:val="24"/>
          <w:szCs w:val="24"/>
          <w:lang w:eastAsia="zh-CN"/>
        </w:rPr>
        <w:t>: e1037 [PMID: 26131811 DOI: 10.1097/MD.0000000000001037]</w:t>
      </w:r>
    </w:p>
    <w:p w14:paraId="5D815499"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9 </w:t>
      </w:r>
      <w:r w:rsidRPr="00F412CE">
        <w:rPr>
          <w:rFonts w:ascii="Book Antiqua" w:eastAsia="宋体" w:hAnsi="Book Antiqua" w:cs="Times New Roman"/>
          <w:b/>
          <w:sz w:val="24"/>
          <w:szCs w:val="24"/>
          <w:lang w:eastAsia="zh-CN"/>
        </w:rPr>
        <w:t>Song BI</w:t>
      </w:r>
      <w:r w:rsidRPr="00F412CE">
        <w:rPr>
          <w:rFonts w:ascii="Book Antiqua" w:eastAsia="宋体" w:hAnsi="Book Antiqua" w:cs="Times New Roman"/>
          <w:sz w:val="24"/>
          <w:szCs w:val="24"/>
          <w:lang w:eastAsia="zh-CN"/>
        </w:rPr>
        <w:t xml:space="preserve">, Kim HW, Won KS. </w:t>
      </w:r>
      <w:proofErr w:type="gramStart"/>
      <w:r w:rsidRPr="00F412CE">
        <w:rPr>
          <w:rFonts w:ascii="Book Antiqua" w:eastAsia="宋体" w:hAnsi="Book Antiqua" w:cs="Times New Roman"/>
          <w:sz w:val="24"/>
          <w:szCs w:val="24"/>
          <w:lang w:eastAsia="zh-CN"/>
        </w:rPr>
        <w:t xml:space="preserve">Predictive Value of </w:t>
      </w:r>
      <w:r w:rsidRPr="00F412CE">
        <w:rPr>
          <w:rFonts w:ascii="Book Antiqua" w:eastAsia="宋体" w:hAnsi="Book Antiqua" w:cs="Times New Roman"/>
          <w:sz w:val="24"/>
          <w:szCs w:val="24"/>
          <w:vertAlign w:val="superscript"/>
          <w:lang w:eastAsia="zh-CN"/>
        </w:rPr>
        <w:t>18</w:t>
      </w:r>
      <w:r w:rsidRPr="00F412CE">
        <w:rPr>
          <w:rFonts w:ascii="Book Antiqua" w:eastAsia="宋体" w:hAnsi="Book Antiqua" w:cs="Times New Roman"/>
          <w:sz w:val="24"/>
          <w:szCs w:val="24"/>
          <w:lang w:eastAsia="zh-CN"/>
        </w:rPr>
        <w:t>F-FDG PET/CT for Axillary Lymph Node Metastasis in Invasive Ductal Breast Cancer.</w:t>
      </w:r>
      <w:proofErr w:type="gramEnd"/>
      <w:r w:rsidRPr="00F412CE">
        <w:rPr>
          <w:rFonts w:ascii="Book Antiqua" w:eastAsia="宋体" w:hAnsi="Book Antiqua" w:cs="Times New Roman"/>
          <w:sz w:val="24"/>
          <w:szCs w:val="24"/>
          <w:lang w:eastAsia="zh-CN"/>
        </w:rPr>
        <w:t xml:space="preserve"> </w:t>
      </w:r>
      <w:r w:rsidRPr="00F412CE">
        <w:rPr>
          <w:rFonts w:ascii="Book Antiqua" w:eastAsia="宋体" w:hAnsi="Book Antiqua" w:cs="Times New Roman"/>
          <w:i/>
          <w:sz w:val="24"/>
          <w:szCs w:val="24"/>
          <w:lang w:eastAsia="zh-CN"/>
        </w:rPr>
        <w:t xml:space="preserve">Ann </w:t>
      </w:r>
      <w:proofErr w:type="spellStart"/>
      <w:r w:rsidRPr="00F412CE">
        <w:rPr>
          <w:rFonts w:ascii="Book Antiqua" w:eastAsia="宋体" w:hAnsi="Book Antiqua" w:cs="Times New Roman"/>
          <w:i/>
          <w:sz w:val="24"/>
          <w:szCs w:val="24"/>
          <w:lang w:eastAsia="zh-CN"/>
        </w:rPr>
        <w:t>Surg</w:t>
      </w:r>
      <w:proofErr w:type="spellEnd"/>
      <w:r w:rsidRPr="00F412CE">
        <w:rPr>
          <w:rFonts w:ascii="Book Antiqua" w:eastAsia="宋体" w:hAnsi="Book Antiqua" w:cs="Times New Roman"/>
          <w:i/>
          <w:sz w:val="24"/>
          <w:szCs w:val="24"/>
          <w:lang w:eastAsia="zh-CN"/>
        </w:rPr>
        <w:t xml:space="preserve"> </w:t>
      </w:r>
      <w:proofErr w:type="spellStart"/>
      <w:r w:rsidRPr="00F412CE">
        <w:rPr>
          <w:rFonts w:ascii="Book Antiqua" w:eastAsia="宋体" w:hAnsi="Book Antiqua" w:cs="Times New Roman"/>
          <w:i/>
          <w:sz w:val="24"/>
          <w:szCs w:val="24"/>
          <w:lang w:eastAsia="zh-CN"/>
        </w:rPr>
        <w:t>Oncol</w:t>
      </w:r>
      <w:proofErr w:type="spellEnd"/>
      <w:r w:rsidRPr="00F412CE">
        <w:rPr>
          <w:rFonts w:ascii="Book Antiqua" w:eastAsia="宋体" w:hAnsi="Book Antiqua" w:cs="Times New Roman"/>
          <w:sz w:val="24"/>
          <w:szCs w:val="24"/>
          <w:lang w:eastAsia="zh-CN"/>
        </w:rPr>
        <w:t xml:space="preserve"> 2017; </w:t>
      </w:r>
      <w:r w:rsidRPr="00F412CE">
        <w:rPr>
          <w:rFonts w:ascii="Book Antiqua" w:eastAsia="宋体" w:hAnsi="Book Antiqua" w:cs="Times New Roman"/>
          <w:b/>
          <w:sz w:val="24"/>
          <w:szCs w:val="24"/>
          <w:lang w:eastAsia="zh-CN"/>
        </w:rPr>
        <w:t>24</w:t>
      </w:r>
      <w:r w:rsidRPr="00F412CE">
        <w:rPr>
          <w:rFonts w:ascii="Book Antiqua" w:eastAsia="宋体" w:hAnsi="Book Antiqua" w:cs="Times New Roman"/>
          <w:sz w:val="24"/>
          <w:szCs w:val="24"/>
          <w:lang w:eastAsia="zh-CN"/>
        </w:rPr>
        <w:t>: 2174-2181 [PMID: 28432480 DOI: 10.1245/s10434-017-5860-0]</w:t>
      </w:r>
    </w:p>
    <w:p w14:paraId="45974D25"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10 </w:t>
      </w:r>
      <w:r w:rsidRPr="00F412CE">
        <w:rPr>
          <w:rFonts w:ascii="Book Antiqua" w:eastAsia="宋体" w:hAnsi="Book Antiqua" w:cs="Times New Roman"/>
          <w:b/>
          <w:sz w:val="24"/>
          <w:szCs w:val="24"/>
          <w:lang w:eastAsia="zh-CN"/>
        </w:rPr>
        <w:t>Kim DH</w:t>
      </w:r>
      <w:r w:rsidRPr="00F412CE">
        <w:rPr>
          <w:rFonts w:ascii="Book Antiqua" w:eastAsia="宋体" w:hAnsi="Book Antiqua" w:cs="Times New Roman"/>
          <w:sz w:val="24"/>
          <w:szCs w:val="24"/>
          <w:lang w:eastAsia="zh-CN"/>
        </w:rPr>
        <w:t xml:space="preserve">, Song BI, Hong CM, </w:t>
      </w:r>
      <w:proofErr w:type="spellStart"/>
      <w:r w:rsidRPr="00F412CE">
        <w:rPr>
          <w:rFonts w:ascii="Book Antiqua" w:eastAsia="宋体" w:hAnsi="Book Antiqua" w:cs="Times New Roman"/>
          <w:sz w:val="24"/>
          <w:szCs w:val="24"/>
          <w:lang w:eastAsia="zh-CN"/>
        </w:rPr>
        <w:t>Jeong</w:t>
      </w:r>
      <w:proofErr w:type="spellEnd"/>
      <w:r w:rsidRPr="00F412CE">
        <w:rPr>
          <w:rFonts w:ascii="Book Antiqua" w:eastAsia="宋体" w:hAnsi="Book Antiqua" w:cs="Times New Roman"/>
          <w:sz w:val="24"/>
          <w:szCs w:val="24"/>
          <w:lang w:eastAsia="zh-CN"/>
        </w:rPr>
        <w:t xml:space="preserve"> SY, Lee SW, Lee J, </w:t>
      </w:r>
      <w:proofErr w:type="spellStart"/>
      <w:r w:rsidRPr="00F412CE">
        <w:rPr>
          <w:rFonts w:ascii="Book Antiqua" w:eastAsia="宋体" w:hAnsi="Book Antiqua" w:cs="Times New Roman"/>
          <w:sz w:val="24"/>
          <w:szCs w:val="24"/>
          <w:lang w:eastAsia="zh-CN"/>
        </w:rPr>
        <w:t>Ahn</w:t>
      </w:r>
      <w:proofErr w:type="spellEnd"/>
      <w:r w:rsidRPr="00F412CE">
        <w:rPr>
          <w:rFonts w:ascii="Book Antiqua" w:eastAsia="宋体" w:hAnsi="Book Antiqua" w:cs="Times New Roman"/>
          <w:sz w:val="24"/>
          <w:szCs w:val="24"/>
          <w:lang w:eastAsia="zh-CN"/>
        </w:rPr>
        <w:t xml:space="preserve"> BC. Metabolic parameters using ¹</w:t>
      </w:r>
      <w:r w:rsidRPr="00F412CE">
        <w:rPr>
          <w:rFonts w:ascii="Times New Roman" w:eastAsia="宋体" w:hAnsi="Times New Roman" w:cs="Times New Roman"/>
          <w:sz w:val="24"/>
          <w:szCs w:val="24"/>
          <w:lang w:eastAsia="zh-CN"/>
        </w:rPr>
        <w:t>⁸</w:t>
      </w:r>
      <w:r w:rsidRPr="00F412CE">
        <w:rPr>
          <w:rFonts w:ascii="Book Antiqua" w:eastAsia="宋体" w:hAnsi="Book Antiqua" w:cs="Times New Roman"/>
          <w:sz w:val="24"/>
          <w:szCs w:val="24"/>
          <w:lang w:eastAsia="zh-CN"/>
        </w:rPr>
        <w:t xml:space="preserve">F-FDG PET/CT correlate with occult lymph node metastasis in squamous cell lung carcinoma. </w:t>
      </w:r>
      <w:proofErr w:type="spellStart"/>
      <w:r w:rsidRPr="00F412CE">
        <w:rPr>
          <w:rFonts w:ascii="Book Antiqua" w:eastAsia="宋体" w:hAnsi="Book Antiqua" w:cs="Times New Roman"/>
          <w:i/>
          <w:sz w:val="24"/>
          <w:szCs w:val="24"/>
          <w:lang w:eastAsia="zh-CN"/>
        </w:rPr>
        <w:t>Eur</w:t>
      </w:r>
      <w:proofErr w:type="spellEnd"/>
      <w:r w:rsidRPr="00F412CE">
        <w:rPr>
          <w:rFonts w:ascii="Book Antiqua" w:eastAsia="宋体" w:hAnsi="Book Antiqua" w:cs="Times New Roman"/>
          <w:i/>
          <w:sz w:val="24"/>
          <w:szCs w:val="24"/>
          <w:lang w:eastAsia="zh-CN"/>
        </w:rPr>
        <w:t xml:space="preserve"> J </w:t>
      </w:r>
      <w:proofErr w:type="spellStart"/>
      <w:r w:rsidRPr="00F412CE">
        <w:rPr>
          <w:rFonts w:ascii="Book Antiqua" w:eastAsia="宋体" w:hAnsi="Book Antiqua" w:cs="Times New Roman"/>
          <w:i/>
          <w:sz w:val="24"/>
          <w:szCs w:val="24"/>
          <w:lang w:eastAsia="zh-CN"/>
        </w:rPr>
        <w:t>Nucl</w:t>
      </w:r>
      <w:proofErr w:type="spellEnd"/>
      <w:r w:rsidRPr="00F412CE">
        <w:rPr>
          <w:rFonts w:ascii="Book Antiqua" w:eastAsia="宋体" w:hAnsi="Book Antiqua" w:cs="Times New Roman"/>
          <w:i/>
          <w:sz w:val="24"/>
          <w:szCs w:val="24"/>
          <w:lang w:eastAsia="zh-CN"/>
        </w:rPr>
        <w:t xml:space="preserve"> Med </w:t>
      </w:r>
      <w:proofErr w:type="spellStart"/>
      <w:r w:rsidRPr="00F412CE">
        <w:rPr>
          <w:rFonts w:ascii="Book Antiqua" w:eastAsia="宋体" w:hAnsi="Book Antiqua" w:cs="Times New Roman"/>
          <w:i/>
          <w:sz w:val="24"/>
          <w:szCs w:val="24"/>
          <w:lang w:eastAsia="zh-CN"/>
        </w:rPr>
        <w:t>Mol</w:t>
      </w:r>
      <w:proofErr w:type="spellEnd"/>
      <w:r w:rsidRPr="00F412CE">
        <w:rPr>
          <w:rFonts w:ascii="Book Antiqua" w:eastAsia="宋体" w:hAnsi="Book Antiqua" w:cs="Times New Roman"/>
          <w:i/>
          <w:sz w:val="24"/>
          <w:szCs w:val="24"/>
          <w:lang w:eastAsia="zh-CN"/>
        </w:rPr>
        <w:t xml:space="preserve"> Imaging</w:t>
      </w:r>
      <w:r w:rsidRPr="00F412CE">
        <w:rPr>
          <w:rFonts w:ascii="Book Antiqua" w:eastAsia="宋体" w:hAnsi="Book Antiqua" w:cs="Times New Roman"/>
          <w:sz w:val="24"/>
          <w:szCs w:val="24"/>
          <w:lang w:eastAsia="zh-CN"/>
        </w:rPr>
        <w:t xml:space="preserve"> 2014; </w:t>
      </w:r>
      <w:r w:rsidRPr="00F412CE">
        <w:rPr>
          <w:rFonts w:ascii="Book Antiqua" w:eastAsia="宋体" w:hAnsi="Book Antiqua" w:cs="Times New Roman"/>
          <w:b/>
          <w:sz w:val="24"/>
          <w:szCs w:val="24"/>
          <w:lang w:eastAsia="zh-CN"/>
        </w:rPr>
        <w:t>41</w:t>
      </w:r>
      <w:r w:rsidRPr="00F412CE">
        <w:rPr>
          <w:rFonts w:ascii="Book Antiqua" w:eastAsia="宋体" w:hAnsi="Book Antiqua" w:cs="Times New Roman"/>
          <w:sz w:val="24"/>
          <w:szCs w:val="24"/>
          <w:lang w:eastAsia="zh-CN"/>
        </w:rPr>
        <w:t>: 2051-2057 [PMID: 24990401 DOI: 10.1007/s00259-014-2831-6]</w:t>
      </w:r>
    </w:p>
    <w:p w14:paraId="58775CEE"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11 </w:t>
      </w:r>
      <w:r w:rsidRPr="00F412CE">
        <w:rPr>
          <w:rFonts w:ascii="Book Antiqua" w:eastAsia="宋体" w:hAnsi="Book Antiqua" w:cs="Times New Roman"/>
          <w:b/>
          <w:sz w:val="24"/>
          <w:szCs w:val="24"/>
          <w:lang w:eastAsia="zh-CN"/>
        </w:rPr>
        <w:t>Kim SH</w:t>
      </w:r>
      <w:r w:rsidRPr="00F412CE">
        <w:rPr>
          <w:rFonts w:ascii="Book Antiqua" w:eastAsia="宋体" w:hAnsi="Book Antiqua" w:cs="Times New Roman"/>
          <w:sz w:val="24"/>
          <w:szCs w:val="24"/>
          <w:lang w:eastAsia="zh-CN"/>
        </w:rPr>
        <w:t xml:space="preserve">, Song BI, Kim BW, Kim HW, Won KS, </w:t>
      </w:r>
      <w:proofErr w:type="spellStart"/>
      <w:r w:rsidRPr="00F412CE">
        <w:rPr>
          <w:rFonts w:ascii="Book Antiqua" w:eastAsia="宋体" w:hAnsi="Book Antiqua" w:cs="Times New Roman"/>
          <w:sz w:val="24"/>
          <w:szCs w:val="24"/>
          <w:lang w:eastAsia="zh-CN"/>
        </w:rPr>
        <w:t>Bae</w:t>
      </w:r>
      <w:proofErr w:type="spellEnd"/>
      <w:r w:rsidRPr="00F412CE">
        <w:rPr>
          <w:rFonts w:ascii="Book Antiqua" w:eastAsia="宋体" w:hAnsi="Book Antiqua" w:cs="Times New Roman"/>
          <w:sz w:val="24"/>
          <w:szCs w:val="24"/>
          <w:lang w:eastAsia="zh-CN"/>
        </w:rPr>
        <w:t xml:space="preserve"> SU, </w:t>
      </w:r>
      <w:proofErr w:type="spellStart"/>
      <w:r w:rsidRPr="00F412CE">
        <w:rPr>
          <w:rFonts w:ascii="Book Antiqua" w:eastAsia="宋体" w:hAnsi="Book Antiqua" w:cs="Times New Roman"/>
          <w:sz w:val="24"/>
          <w:szCs w:val="24"/>
          <w:lang w:eastAsia="zh-CN"/>
        </w:rPr>
        <w:t>Jeong</w:t>
      </w:r>
      <w:proofErr w:type="spellEnd"/>
      <w:r w:rsidRPr="00F412CE">
        <w:rPr>
          <w:rFonts w:ascii="Book Antiqua" w:eastAsia="宋体" w:hAnsi="Book Antiqua" w:cs="Times New Roman"/>
          <w:sz w:val="24"/>
          <w:szCs w:val="24"/>
          <w:lang w:eastAsia="zh-CN"/>
        </w:rPr>
        <w:t xml:space="preserve"> WK, </w:t>
      </w:r>
      <w:proofErr w:type="spellStart"/>
      <w:r w:rsidRPr="00F412CE">
        <w:rPr>
          <w:rFonts w:ascii="Book Antiqua" w:eastAsia="宋体" w:hAnsi="Book Antiqua" w:cs="Times New Roman"/>
          <w:sz w:val="24"/>
          <w:szCs w:val="24"/>
          <w:lang w:eastAsia="zh-CN"/>
        </w:rPr>
        <w:t>Baek</w:t>
      </w:r>
      <w:proofErr w:type="spellEnd"/>
      <w:r w:rsidRPr="00F412CE">
        <w:rPr>
          <w:rFonts w:ascii="Book Antiqua" w:eastAsia="宋体" w:hAnsi="Book Antiqua" w:cs="Times New Roman"/>
          <w:sz w:val="24"/>
          <w:szCs w:val="24"/>
          <w:lang w:eastAsia="zh-CN"/>
        </w:rPr>
        <w:t xml:space="preserve"> SK. Predictive Value of [</w:t>
      </w:r>
      <w:r w:rsidRPr="00F412CE">
        <w:rPr>
          <w:rFonts w:ascii="Book Antiqua" w:eastAsia="宋体" w:hAnsi="Book Antiqua" w:cs="Times New Roman"/>
          <w:sz w:val="24"/>
          <w:szCs w:val="24"/>
          <w:vertAlign w:val="superscript"/>
          <w:lang w:eastAsia="zh-CN"/>
        </w:rPr>
        <w:t>18</w:t>
      </w:r>
      <w:r w:rsidRPr="00F412CE">
        <w:rPr>
          <w:rFonts w:ascii="Book Antiqua" w:eastAsia="宋体" w:hAnsi="Book Antiqua" w:cs="Times New Roman"/>
          <w:sz w:val="24"/>
          <w:szCs w:val="24"/>
          <w:lang w:eastAsia="zh-CN"/>
        </w:rPr>
        <w:t>F</w:t>
      </w:r>
      <w:proofErr w:type="gramStart"/>
      <w:r w:rsidRPr="00F412CE">
        <w:rPr>
          <w:rFonts w:ascii="Book Antiqua" w:eastAsia="宋体" w:hAnsi="Book Antiqua" w:cs="Times New Roman"/>
          <w:sz w:val="24"/>
          <w:szCs w:val="24"/>
          <w:lang w:eastAsia="zh-CN"/>
        </w:rPr>
        <w:t>]FDG</w:t>
      </w:r>
      <w:proofErr w:type="gramEnd"/>
      <w:r w:rsidRPr="00F412CE">
        <w:rPr>
          <w:rFonts w:ascii="Book Antiqua" w:eastAsia="宋体" w:hAnsi="Book Antiqua" w:cs="Times New Roman"/>
          <w:sz w:val="24"/>
          <w:szCs w:val="24"/>
          <w:lang w:eastAsia="zh-CN"/>
        </w:rPr>
        <w:t xml:space="preserve"> PET/CT for Lymph Node Metastasis in Rectal Cancer. </w:t>
      </w:r>
      <w:r w:rsidRPr="00F412CE">
        <w:rPr>
          <w:rFonts w:ascii="Book Antiqua" w:eastAsia="宋体" w:hAnsi="Book Antiqua" w:cs="Times New Roman"/>
          <w:i/>
          <w:sz w:val="24"/>
          <w:szCs w:val="24"/>
          <w:lang w:eastAsia="zh-CN"/>
        </w:rPr>
        <w:t>Sci Rep</w:t>
      </w:r>
      <w:r w:rsidRPr="00F412CE">
        <w:rPr>
          <w:rFonts w:ascii="Book Antiqua" w:eastAsia="宋体" w:hAnsi="Book Antiqua" w:cs="Times New Roman"/>
          <w:sz w:val="24"/>
          <w:szCs w:val="24"/>
          <w:lang w:eastAsia="zh-CN"/>
        </w:rPr>
        <w:t xml:space="preserve"> 2019; </w:t>
      </w:r>
      <w:r w:rsidRPr="00F412CE">
        <w:rPr>
          <w:rFonts w:ascii="Book Antiqua" w:eastAsia="宋体" w:hAnsi="Book Antiqua" w:cs="Times New Roman"/>
          <w:b/>
          <w:sz w:val="24"/>
          <w:szCs w:val="24"/>
          <w:lang w:eastAsia="zh-CN"/>
        </w:rPr>
        <w:t>9</w:t>
      </w:r>
      <w:r w:rsidRPr="00F412CE">
        <w:rPr>
          <w:rFonts w:ascii="Book Antiqua" w:eastAsia="宋体" w:hAnsi="Book Antiqua" w:cs="Times New Roman"/>
          <w:sz w:val="24"/>
          <w:szCs w:val="24"/>
          <w:lang w:eastAsia="zh-CN"/>
        </w:rPr>
        <w:t>: 4979 [PMID: 30899056 DOI: 10.1038/s41598-019-41422-8]</w:t>
      </w:r>
    </w:p>
    <w:p w14:paraId="76350427"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12 </w:t>
      </w:r>
      <w:r w:rsidRPr="00F412CE">
        <w:rPr>
          <w:rFonts w:ascii="Book Antiqua" w:eastAsia="宋体" w:hAnsi="Book Antiqua" w:cs="Times New Roman"/>
          <w:b/>
          <w:sz w:val="24"/>
          <w:szCs w:val="24"/>
          <w:lang w:eastAsia="zh-CN"/>
        </w:rPr>
        <w:t>Zheng Z</w:t>
      </w:r>
      <w:r w:rsidRPr="00F412CE">
        <w:rPr>
          <w:rFonts w:ascii="Book Antiqua" w:eastAsia="宋体" w:hAnsi="Book Antiqua" w:cs="Times New Roman"/>
          <w:sz w:val="24"/>
          <w:szCs w:val="24"/>
          <w:lang w:eastAsia="zh-CN"/>
        </w:rPr>
        <w:t xml:space="preserve">, Zhang Y, Zhang L, Li Z, Wu X, Liu Y, Bu Z, Ji J. </w:t>
      </w:r>
      <w:proofErr w:type="gramStart"/>
      <w:r w:rsidRPr="00F412CE">
        <w:rPr>
          <w:rFonts w:ascii="Book Antiqua" w:eastAsia="宋体" w:hAnsi="Book Antiqua" w:cs="Times New Roman"/>
          <w:sz w:val="24"/>
          <w:szCs w:val="24"/>
          <w:lang w:eastAsia="zh-CN"/>
        </w:rPr>
        <w:t>A nomogram for predicting the likelihood of lymph node metastasis in early gastric patients.</w:t>
      </w:r>
      <w:proofErr w:type="gramEnd"/>
      <w:r w:rsidRPr="00F412CE">
        <w:rPr>
          <w:rFonts w:ascii="Book Antiqua" w:eastAsia="宋体" w:hAnsi="Book Antiqua" w:cs="Times New Roman"/>
          <w:sz w:val="24"/>
          <w:szCs w:val="24"/>
          <w:lang w:eastAsia="zh-CN"/>
        </w:rPr>
        <w:t xml:space="preserve"> </w:t>
      </w:r>
      <w:r w:rsidRPr="00F412CE">
        <w:rPr>
          <w:rFonts w:ascii="Book Antiqua" w:eastAsia="宋体" w:hAnsi="Book Antiqua" w:cs="Times New Roman"/>
          <w:i/>
          <w:sz w:val="24"/>
          <w:szCs w:val="24"/>
          <w:lang w:eastAsia="zh-CN"/>
        </w:rPr>
        <w:t>BMC Cancer</w:t>
      </w:r>
      <w:r w:rsidRPr="00F412CE">
        <w:rPr>
          <w:rFonts w:ascii="Book Antiqua" w:eastAsia="宋体" w:hAnsi="Book Antiqua" w:cs="Times New Roman"/>
          <w:sz w:val="24"/>
          <w:szCs w:val="24"/>
          <w:lang w:eastAsia="zh-CN"/>
        </w:rPr>
        <w:t xml:space="preserve"> 2016; </w:t>
      </w:r>
      <w:r w:rsidRPr="00F412CE">
        <w:rPr>
          <w:rFonts w:ascii="Book Antiqua" w:eastAsia="宋体" w:hAnsi="Book Antiqua" w:cs="Times New Roman"/>
          <w:b/>
          <w:sz w:val="24"/>
          <w:szCs w:val="24"/>
          <w:lang w:eastAsia="zh-CN"/>
        </w:rPr>
        <w:t>16</w:t>
      </w:r>
      <w:r w:rsidRPr="00F412CE">
        <w:rPr>
          <w:rFonts w:ascii="Book Antiqua" w:eastAsia="宋体" w:hAnsi="Book Antiqua" w:cs="Times New Roman"/>
          <w:sz w:val="24"/>
          <w:szCs w:val="24"/>
          <w:lang w:eastAsia="zh-CN"/>
        </w:rPr>
        <w:t>: 92 [PMID: 26873736 DOI: 10.1186/s12885-016-2132-5]</w:t>
      </w:r>
    </w:p>
    <w:p w14:paraId="6AED495F"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13 </w:t>
      </w:r>
      <w:r w:rsidRPr="00F412CE">
        <w:rPr>
          <w:rFonts w:ascii="Book Antiqua" w:eastAsia="宋体" w:hAnsi="Book Antiqua" w:cs="Times New Roman"/>
          <w:b/>
          <w:sz w:val="24"/>
          <w:szCs w:val="24"/>
          <w:lang w:eastAsia="zh-CN"/>
        </w:rPr>
        <w:t>Guo CG</w:t>
      </w:r>
      <w:r w:rsidRPr="00F412CE">
        <w:rPr>
          <w:rFonts w:ascii="Book Antiqua" w:eastAsia="宋体" w:hAnsi="Book Antiqua" w:cs="Times New Roman"/>
          <w:sz w:val="24"/>
          <w:szCs w:val="24"/>
          <w:lang w:eastAsia="zh-CN"/>
        </w:rPr>
        <w:t xml:space="preserve">, Zhao DB, Liu Q, Zhou ZX, Zhao P, Wang GQ, Cai JQ. </w:t>
      </w:r>
      <w:proofErr w:type="gramStart"/>
      <w:r w:rsidRPr="00F412CE">
        <w:rPr>
          <w:rFonts w:ascii="Book Antiqua" w:eastAsia="宋体" w:hAnsi="Book Antiqua" w:cs="Times New Roman"/>
          <w:sz w:val="24"/>
          <w:szCs w:val="24"/>
          <w:lang w:eastAsia="zh-CN"/>
        </w:rPr>
        <w:t>A nomogram to predict lymph node metastasis in patients with early gastric cancer.</w:t>
      </w:r>
      <w:proofErr w:type="gramEnd"/>
      <w:r w:rsidRPr="00F412CE">
        <w:rPr>
          <w:rFonts w:ascii="Book Antiqua" w:eastAsia="宋体" w:hAnsi="Book Antiqua" w:cs="Times New Roman"/>
          <w:sz w:val="24"/>
          <w:szCs w:val="24"/>
          <w:lang w:eastAsia="zh-CN"/>
        </w:rPr>
        <w:t xml:space="preserve"> </w:t>
      </w:r>
      <w:proofErr w:type="spellStart"/>
      <w:r w:rsidRPr="00F412CE">
        <w:rPr>
          <w:rFonts w:ascii="Book Antiqua" w:eastAsia="宋体" w:hAnsi="Book Antiqua" w:cs="Times New Roman"/>
          <w:i/>
          <w:sz w:val="24"/>
          <w:szCs w:val="24"/>
          <w:lang w:eastAsia="zh-CN"/>
        </w:rPr>
        <w:t>Oncotarget</w:t>
      </w:r>
      <w:proofErr w:type="spellEnd"/>
      <w:r w:rsidRPr="00F412CE">
        <w:rPr>
          <w:rFonts w:ascii="Book Antiqua" w:eastAsia="宋体" w:hAnsi="Book Antiqua" w:cs="Times New Roman"/>
          <w:sz w:val="24"/>
          <w:szCs w:val="24"/>
          <w:lang w:eastAsia="zh-CN"/>
        </w:rPr>
        <w:t xml:space="preserve"> 2017; </w:t>
      </w:r>
      <w:r w:rsidRPr="00F412CE">
        <w:rPr>
          <w:rFonts w:ascii="Book Antiqua" w:eastAsia="宋体" w:hAnsi="Book Antiqua" w:cs="Times New Roman"/>
          <w:b/>
          <w:sz w:val="24"/>
          <w:szCs w:val="24"/>
          <w:lang w:eastAsia="zh-CN"/>
        </w:rPr>
        <w:t>8</w:t>
      </w:r>
      <w:r w:rsidRPr="00F412CE">
        <w:rPr>
          <w:rFonts w:ascii="Book Antiqua" w:eastAsia="宋体" w:hAnsi="Book Antiqua" w:cs="Times New Roman"/>
          <w:sz w:val="24"/>
          <w:szCs w:val="24"/>
          <w:lang w:eastAsia="zh-CN"/>
        </w:rPr>
        <w:t>: 12203-12210 [PMID: 28099943 DOI: 10.18632/oncotarget.14660]</w:t>
      </w:r>
    </w:p>
    <w:p w14:paraId="2C24AF6F"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14 </w:t>
      </w:r>
      <w:r w:rsidRPr="00F412CE">
        <w:rPr>
          <w:rFonts w:ascii="Book Antiqua" w:eastAsia="宋体" w:hAnsi="Book Antiqua" w:cs="Times New Roman"/>
          <w:b/>
          <w:sz w:val="24"/>
          <w:szCs w:val="24"/>
          <w:lang w:eastAsia="zh-CN"/>
        </w:rPr>
        <w:t>Wu CX</w:t>
      </w:r>
      <w:r w:rsidRPr="00F412CE">
        <w:rPr>
          <w:rFonts w:ascii="Book Antiqua" w:eastAsia="宋体" w:hAnsi="Book Antiqua" w:cs="Times New Roman"/>
          <w:sz w:val="24"/>
          <w:szCs w:val="24"/>
          <w:lang w:eastAsia="zh-CN"/>
        </w:rPr>
        <w:t xml:space="preserve">, Zhu ZH. </w:t>
      </w:r>
      <w:proofErr w:type="gramStart"/>
      <w:r w:rsidRPr="00F412CE">
        <w:rPr>
          <w:rFonts w:ascii="Book Antiqua" w:eastAsia="宋体" w:hAnsi="Book Antiqua" w:cs="Times New Roman"/>
          <w:sz w:val="24"/>
          <w:szCs w:val="24"/>
          <w:lang w:eastAsia="zh-CN"/>
        </w:rPr>
        <w:t>Diagnosis and evaluation of gastric cancer by positron emission tomography.</w:t>
      </w:r>
      <w:proofErr w:type="gramEnd"/>
      <w:r w:rsidRPr="00F412CE">
        <w:rPr>
          <w:rFonts w:ascii="Book Antiqua" w:eastAsia="宋体" w:hAnsi="Book Antiqua" w:cs="Times New Roman"/>
          <w:sz w:val="24"/>
          <w:szCs w:val="24"/>
          <w:lang w:eastAsia="zh-CN"/>
        </w:rPr>
        <w:t xml:space="preserve"> </w:t>
      </w:r>
      <w:r w:rsidRPr="00F412CE">
        <w:rPr>
          <w:rFonts w:ascii="Book Antiqua" w:eastAsia="宋体" w:hAnsi="Book Antiqua" w:cs="Times New Roman"/>
          <w:i/>
          <w:sz w:val="24"/>
          <w:szCs w:val="24"/>
          <w:lang w:eastAsia="zh-CN"/>
        </w:rPr>
        <w:t>World J Gastroenterol</w:t>
      </w:r>
      <w:r w:rsidRPr="00F412CE">
        <w:rPr>
          <w:rFonts w:ascii="Book Antiqua" w:eastAsia="宋体" w:hAnsi="Book Antiqua" w:cs="Times New Roman"/>
          <w:sz w:val="24"/>
          <w:szCs w:val="24"/>
          <w:lang w:eastAsia="zh-CN"/>
        </w:rPr>
        <w:t xml:space="preserve"> 2014; </w:t>
      </w:r>
      <w:r w:rsidRPr="00F412CE">
        <w:rPr>
          <w:rFonts w:ascii="Book Antiqua" w:eastAsia="宋体" w:hAnsi="Book Antiqua" w:cs="Times New Roman"/>
          <w:b/>
          <w:sz w:val="24"/>
          <w:szCs w:val="24"/>
          <w:lang w:eastAsia="zh-CN"/>
        </w:rPr>
        <w:t>20</w:t>
      </w:r>
      <w:r w:rsidRPr="00F412CE">
        <w:rPr>
          <w:rFonts w:ascii="Book Antiqua" w:eastAsia="宋体" w:hAnsi="Book Antiqua" w:cs="Times New Roman"/>
          <w:sz w:val="24"/>
          <w:szCs w:val="24"/>
          <w:lang w:eastAsia="zh-CN"/>
        </w:rPr>
        <w:t>: 4574-4585 [PMID: 24782610 DOI: 10.3748/wjg.v20.i16.4574]</w:t>
      </w:r>
    </w:p>
    <w:p w14:paraId="166AFAC9"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15 </w:t>
      </w:r>
      <w:r w:rsidRPr="00F412CE">
        <w:rPr>
          <w:rFonts w:ascii="Book Antiqua" w:eastAsia="宋体" w:hAnsi="Book Antiqua" w:cs="Times New Roman"/>
          <w:b/>
          <w:sz w:val="24"/>
          <w:szCs w:val="24"/>
          <w:lang w:eastAsia="zh-CN"/>
        </w:rPr>
        <w:t>Serrano OK</w:t>
      </w:r>
      <w:r w:rsidRPr="00F412CE">
        <w:rPr>
          <w:rFonts w:ascii="Book Antiqua" w:eastAsia="宋体" w:hAnsi="Book Antiqua" w:cs="Times New Roman"/>
          <w:sz w:val="24"/>
          <w:szCs w:val="24"/>
          <w:lang w:eastAsia="zh-CN"/>
        </w:rPr>
        <w:t xml:space="preserve">, Love C, Goldman I, Huang K, Ng N, Abraham T, Da Silva R, </w:t>
      </w:r>
      <w:proofErr w:type="spellStart"/>
      <w:r w:rsidRPr="00F412CE">
        <w:rPr>
          <w:rFonts w:ascii="Book Antiqua" w:eastAsia="宋体" w:hAnsi="Book Antiqua" w:cs="Times New Roman"/>
          <w:sz w:val="24"/>
          <w:szCs w:val="24"/>
          <w:lang w:eastAsia="zh-CN"/>
        </w:rPr>
        <w:t>Friedmann</w:t>
      </w:r>
      <w:proofErr w:type="spellEnd"/>
      <w:r w:rsidRPr="00F412CE">
        <w:rPr>
          <w:rFonts w:ascii="Book Antiqua" w:eastAsia="宋体" w:hAnsi="Book Antiqua" w:cs="Times New Roman"/>
          <w:sz w:val="24"/>
          <w:szCs w:val="24"/>
          <w:lang w:eastAsia="zh-CN"/>
        </w:rPr>
        <w:t xml:space="preserve"> P, </w:t>
      </w:r>
      <w:proofErr w:type="spellStart"/>
      <w:r w:rsidRPr="00F412CE">
        <w:rPr>
          <w:rFonts w:ascii="Book Antiqua" w:eastAsia="宋体" w:hAnsi="Book Antiqua" w:cs="Times New Roman"/>
          <w:sz w:val="24"/>
          <w:szCs w:val="24"/>
          <w:lang w:eastAsia="zh-CN"/>
        </w:rPr>
        <w:t>Libutti</w:t>
      </w:r>
      <w:proofErr w:type="spellEnd"/>
      <w:r w:rsidRPr="00F412CE">
        <w:rPr>
          <w:rFonts w:ascii="Book Antiqua" w:eastAsia="宋体" w:hAnsi="Book Antiqua" w:cs="Times New Roman"/>
          <w:sz w:val="24"/>
          <w:szCs w:val="24"/>
          <w:lang w:eastAsia="zh-CN"/>
        </w:rPr>
        <w:t xml:space="preserve"> SK, Kennedy TJ. The value of FDG-PET in the staging of gastric adenocarcinoma: A single institution retrospective review. </w:t>
      </w:r>
      <w:r w:rsidRPr="00F412CE">
        <w:rPr>
          <w:rFonts w:ascii="Book Antiqua" w:eastAsia="宋体" w:hAnsi="Book Antiqua" w:cs="Times New Roman"/>
          <w:i/>
          <w:sz w:val="24"/>
          <w:szCs w:val="24"/>
          <w:lang w:eastAsia="zh-CN"/>
        </w:rPr>
        <w:t xml:space="preserve">J </w:t>
      </w:r>
      <w:proofErr w:type="spellStart"/>
      <w:r w:rsidRPr="00F412CE">
        <w:rPr>
          <w:rFonts w:ascii="Book Antiqua" w:eastAsia="宋体" w:hAnsi="Book Antiqua" w:cs="Times New Roman"/>
          <w:i/>
          <w:sz w:val="24"/>
          <w:szCs w:val="24"/>
          <w:lang w:eastAsia="zh-CN"/>
        </w:rPr>
        <w:t>Surg</w:t>
      </w:r>
      <w:proofErr w:type="spellEnd"/>
      <w:r w:rsidRPr="00F412CE">
        <w:rPr>
          <w:rFonts w:ascii="Book Antiqua" w:eastAsia="宋体" w:hAnsi="Book Antiqua" w:cs="Times New Roman"/>
          <w:i/>
          <w:sz w:val="24"/>
          <w:szCs w:val="24"/>
          <w:lang w:eastAsia="zh-CN"/>
        </w:rPr>
        <w:t xml:space="preserve"> </w:t>
      </w:r>
      <w:proofErr w:type="spellStart"/>
      <w:r w:rsidRPr="00F412CE">
        <w:rPr>
          <w:rFonts w:ascii="Book Antiqua" w:eastAsia="宋体" w:hAnsi="Book Antiqua" w:cs="Times New Roman"/>
          <w:i/>
          <w:sz w:val="24"/>
          <w:szCs w:val="24"/>
          <w:lang w:eastAsia="zh-CN"/>
        </w:rPr>
        <w:t>Oncol</w:t>
      </w:r>
      <w:proofErr w:type="spellEnd"/>
      <w:r w:rsidRPr="00F412CE">
        <w:rPr>
          <w:rFonts w:ascii="Book Antiqua" w:eastAsia="宋体" w:hAnsi="Book Antiqua" w:cs="Times New Roman"/>
          <w:sz w:val="24"/>
          <w:szCs w:val="24"/>
          <w:lang w:eastAsia="zh-CN"/>
        </w:rPr>
        <w:t xml:space="preserve"> 2016; </w:t>
      </w:r>
      <w:r w:rsidRPr="00F412CE">
        <w:rPr>
          <w:rFonts w:ascii="Book Antiqua" w:eastAsia="宋体" w:hAnsi="Book Antiqua" w:cs="Times New Roman"/>
          <w:b/>
          <w:sz w:val="24"/>
          <w:szCs w:val="24"/>
          <w:lang w:eastAsia="zh-CN"/>
        </w:rPr>
        <w:t>113</w:t>
      </w:r>
      <w:r w:rsidRPr="00F412CE">
        <w:rPr>
          <w:rFonts w:ascii="Book Antiqua" w:eastAsia="宋体" w:hAnsi="Book Antiqua" w:cs="Times New Roman"/>
          <w:sz w:val="24"/>
          <w:szCs w:val="24"/>
          <w:lang w:eastAsia="zh-CN"/>
        </w:rPr>
        <w:t>: 640-646 [PMID: 27115836 DOI: 10.1002/jso.24190]</w:t>
      </w:r>
    </w:p>
    <w:p w14:paraId="2123B31C"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16 </w:t>
      </w:r>
      <w:r w:rsidRPr="00F412CE">
        <w:rPr>
          <w:rFonts w:ascii="Book Antiqua" w:eastAsia="宋体" w:hAnsi="Book Antiqua" w:cs="Times New Roman"/>
          <w:b/>
          <w:sz w:val="24"/>
          <w:szCs w:val="24"/>
          <w:lang w:eastAsia="zh-CN"/>
        </w:rPr>
        <w:t xml:space="preserve">De </w:t>
      </w:r>
      <w:proofErr w:type="spellStart"/>
      <w:r w:rsidRPr="00F412CE">
        <w:rPr>
          <w:rFonts w:ascii="Book Antiqua" w:eastAsia="宋体" w:hAnsi="Book Antiqua" w:cs="Times New Roman"/>
          <w:b/>
          <w:sz w:val="24"/>
          <w:szCs w:val="24"/>
          <w:lang w:eastAsia="zh-CN"/>
        </w:rPr>
        <w:t>Raffele</w:t>
      </w:r>
      <w:proofErr w:type="spellEnd"/>
      <w:r w:rsidRPr="00F412CE">
        <w:rPr>
          <w:rFonts w:ascii="Book Antiqua" w:eastAsia="宋体" w:hAnsi="Book Antiqua" w:cs="Times New Roman"/>
          <w:b/>
          <w:sz w:val="24"/>
          <w:szCs w:val="24"/>
          <w:lang w:eastAsia="zh-CN"/>
        </w:rPr>
        <w:t xml:space="preserve"> E</w:t>
      </w:r>
      <w:r w:rsidRPr="00F412CE">
        <w:rPr>
          <w:rFonts w:ascii="Book Antiqua" w:eastAsia="宋体" w:hAnsi="Book Antiqua" w:cs="Times New Roman"/>
          <w:sz w:val="24"/>
          <w:szCs w:val="24"/>
          <w:lang w:eastAsia="zh-CN"/>
        </w:rPr>
        <w:t xml:space="preserve">, </w:t>
      </w:r>
      <w:proofErr w:type="spellStart"/>
      <w:r w:rsidRPr="00F412CE">
        <w:rPr>
          <w:rFonts w:ascii="Book Antiqua" w:eastAsia="宋体" w:hAnsi="Book Antiqua" w:cs="Times New Roman"/>
          <w:sz w:val="24"/>
          <w:szCs w:val="24"/>
          <w:lang w:eastAsia="zh-CN"/>
        </w:rPr>
        <w:t>Mirarchi</w:t>
      </w:r>
      <w:proofErr w:type="spellEnd"/>
      <w:r w:rsidRPr="00F412CE">
        <w:rPr>
          <w:rFonts w:ascii="Book Antiqua" w:eastAsia="宋体" w:hAnsi="Book Antiqua" w:cs="Times New Roman"/>
          <w:sz w:val="24"/>
          <w:szCs w:val="24"/>
          <w:lang w:eastAsia="zh-CN"/>
        </w:rPr>
        <w:t xml:space="preserve"> M, </w:t>
      </w:r>
      <w:proofErr w:type="spellStart"/>
      <w:r w:rsidRPr="00F412CE">
        <w:rPr>
          <w:rFonts w:ascii="Book Antiqua" w:eastAsia="宋体" w:hAnsi="Book Antiqua" w:cs="Times New Roman"/>
          <w:sz w:val="24"/>
          <w:szCs w:val="24"/>
          <w:lang w:eastAsia="zh-CN"/>
        </w:rPr>
        <w:t>Cuicchi</w:t>
      </w:r>
      <w:proofErr w:type="spellEnd"/>
      <w:r w:rsidRPr="00F412CE">
        <w:rPr>
          <w:rFonts w:ascii="Book Antiqua" w:eastAsia="宋体" w:hAnsi="Book Antiqua" w:cs="Times New Roman"/>
          <w:sz w:val="24"/>
          <w:szCs w:val="24"/>
          <w:lang w:eastAsia="zh-CN"/>
        </w:rPr>
        <w:t xml:space="preserve"> D, Lecce F, Cola B. Evolving role of FDG-PET/CT in prognostic evaluation of </w:t>
      </w:r>
      <w:proofErr w:type="spellStart"/>
      <w:r w:rsidRPr="00F412CE">
        <w:rPr>
          <w:rFonts w:ascii="Book Antiqua" w:eastAsia="宋体" w:hAnsi="Book Antiqua" w:cs="Times New Roman"/>
          <w:sz w:val="24"/>
          <w:szCs w:val="24"/>
          <w:lang w:eastAsia="zh-CN"/>
        </w:rPr>
        <w:t>resectable</w:t>
      </w:r>
      <w:proofErr w:type="spellEnd"/>
      <w:r w:rsidRPr="00F412CE">
        <w:rPr>
          <w:rFonts w:ascii="Book Antiqua" w:eastAsia="宋体" w:hAnsi="Book Antiqua" w:cs="Times New Roman"/>
          <w:sz w:val="24"/>
          <w:szCs w:val="24"/>
          <w:lang w:eastAsia="zh-CN"/>
        </w:rPr>
        <w:t xml:space="preserve"> gastric cancer. </w:t>
      </w:r>
      <w:r w:rsidRPr="00F412CE">
        <w:rPr>
          <w:rFonts w:ascii="Book Antiqua" w:eastAsia="宋体" w:hAnsi="Book Antiqua" w:cs="Times New Roman"/>
          <w:i/>
          <w:sz w:val="24"/>
          <w:szCs w:val="24"/>
          <w:lang w:eastAsia="zh-CN"/>
        </w:rPr>
        <w:t>World J Gastroenterol</w:t>
      </w:r>
      <w:r w:rsidRPr="00F412CE">
        <w:rPr>
          <w:rFonts w:ascii="Book Antiqua" w:eastAsia="宋体" w:hAnsi="Book Antiqua" w:cs="Times New Roman"/>
          <w:sz w:val="24"/>
          <w:szCs w:val="24"/>
          <w:lang w:eastAsia="zh-CN"/>
        </w:rPr>
        <w:t xml:space="preserve"> 2017; </w:t>
      </w:r>
      <w:r w:rsidRPr="00F412CE">
        <w:rPr>
          <w:rFonts w:ascii="Book Antiqua" w:eastAsia="宋体" w:hAnsi="Book Antiqua" w:cs="Times New Roman"/>
          <w:b/>
          <w:sz w:val="24"/>
          <w:szCs w:val="24"/>
          <w:lang w:eastAsia="zh-CN"/>
        </w:rPr>
        <w:t>23</w:t>
      </w:r>
      <w:r w:rsidRPr="00F412CE">
        <w:rPr>
          <w:rFonts w:ascii="Book Antiqua" w:eastAsia="宋体" w:hAnsi="Book Antiqua" w:cs="Times New Roman"/>
          <w:sz w:val="24"/>
          <w:szCs w:val="24"/>
          <w:lang w:eastAsia="zh-CN"/>
        </w:rPr>
        <w:t>: 6923-6926 [PMID: 29097864 DOI: 10.3748/wjg.v23.i38.6923]</w:t>
      </w:r>
    </w:p>
    <w:p w14:paraId="719AF496"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17 </w:t>
      </w:r>
      <w:r w:rsidRPr="00F412CE">
        <w:rPr>
          <w:rFonts w:ascii="Book Antiqua" w:eastAsia="宋体" w:hAnsi="Book Antiqua" w:cs="Times New Roman"/>
          <w:b/>
          <w:sz w:val="24"/>
          <w:szCs w:val="24"/>
          <w:lang w:eastAsia="zh-CN"/>
        </w:rPr>
        <w:t>Oh HH</w:t>
      </w:r>
      <w:r w:rsidRPr="00F412CE">
        <w:rPr>
          <w:rFonts w:ascii="Book Antiqua" w:eastAsia="宋体" w:hAnsi="Book Antiqua" w:cs="Times New Roman"/>
          <w:sz w:val="24"/>
          <w:szCs w:val="24"/>
          <w:lang w:eastAsia="zh-CN"/>
        </w:rPr>
        <w:t xml:space="preserve">, Lee SE, Choi IS, Choi WJ, Yoon DS, Min HS, Ra YM, Moon JI, Kang YH. The peak-standardized uptake value (P-SUV) by preoperative positron emission tomography-computed tomography (PET-CT) is a useful indicator of lymph node metastasis in gastric cancer. </w:t>
      </w:r>
      <w:r w:rsidRPr="00F412CE">
        <w:rPr>
          <w:rFonts w:ascii="Book Antiqua" w:eastAsia="宋体" w:hAnsi="Book Antiqua" w:cs="Times New Roman"/>
          <w:i/>
          <w:sz w:val="24"/>
          <w:szCs w:val="24"/>
          <w:lang w:eastAsia="zh-CN"/>
        </w:rPr>
        <w:t xml:space="preserve">J </w:t>
      </w:r>
      <w:proofErr w:type="spellStart"/>
      <w:r w:rsidRPr="00F412CE">
        <w:rPr>
          <w:rFonts w:ascii="Book Antiqua" w:eastAsia="宋体" w:hAnsi="Book Antiqua" w:cs="Times New Roman"/>
          <w:i/>
          <w:sz w:val="24"/>
          <w:szCs w:val="24"/>
          <w:lang w:eastAsia="zh-CN"/>
        </w:rPr>
        <w:t>Surg</w:t>
      </w:r>
      <w:proofErr w:type="spellEnd"/>
      <w:r w:rsidRPr="00F412CE">
        <w:rPr>
          <w:rFonts w:ascii="Book Antiqua" w:eastAsia="宋体" w:hAnsi="Book Antiqua" w:cs="Times New Roman"/>
          <w:i/>
          <w:sz w:val="24"/>
          <w:szCs w:val="24"/>
          <w:lang w:eastAsia="zh-CN"/>
        </w:rPr>
        <w:t xml:space="preserve"> </w:t>
      </w:r>
      <w:proofErr w:type="spellStart"/>
      <w:r w:rsidRPr="00F412CE">
        <w:rPr>
          <w:rFonts w:ascii="Book Antiqua" w:eastAsia="宋体" w:hAnsi="Book Antiqua" w:cs="Times New Roman"/>
          <w:i/>
          <w:sz w:val="24"/>
          <w:szCs w:val="24"/>
          <w:lang w:eastAsia="zh-CN"/>
        </w:rPr>
        <w:t>Oncol</w:t>
      </w:r>
      <w:proofErr w:type="spellEnd"/>
      <w:r w:rsidRPr="00F412CE">
        <w:rPr>
          <w:rFonts w:ascii="Book Antiqua" w:eastAsia="宋体" w:hAnsi="Book Antiqua" w:cs="Times New Roman"/>
          <w:sz w:val="24"/>
          <w:szCs w:val="24"/>
          <w:lang w:eastAsia="zh-CN"/>
        </w:rPr>
        <w:t xml:space="preserve"> 2011; </w:t>
      </w:r>
      <w:r w:rsidRPr="00F412CE">
        <w:rPr>
          <w:rFonts w:ascii="Book Antiqua" w:eastAsia="宋体" w:hAnsi="Book Antiqua" w:cs="Times New Roman"/>
          <w:b/>
          <w:sz w:val="24"/>
          <w:szCs w:val="24"/>
          <w:lang w:eastAsia="zh-CN"/>
        </w:rPr>
        <w:t>104</w:t>
      </w:r>
      <w:r w:rsidRPr="00F412CE">
        <w:rPr>
          <w:rFonts w:ascii="Book Antiqua" w:eastAsia="宋体" w:hAnsi="Book Antiqua" w:cs="Times New Roman"/>
          <w:sz w:val="24"/>
          <w:szCs w:val="24"/>
          <w:lang w:eastAsia="zh-CN"/>
        </w:rPr>
        <w:t>: 530-533 [PMID: 21618250 DOI: 10.1002/jso.21985]</w:t>
      </w:r>
    </w:p>
    <w:p w14:paraId="60A62044"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18 </w:t>
      </w:r>
      <w:r w:rsidRPr="00F412CE">
        <w:rPr>
          <w:rFonts w:ascii="Book Antiqua" w:eastAsia="宋体" w:hAnsi="Book Antiqua" w:cs="Times New Roman"/>
          <w:b/>
          <w:sz w:val="24"/>
          <w:szCs w:val="24"/>
          <w:lang w:eastAsia="zh-CN"/>
        </w:rPr>
        <w:t>Kim SK</w:t>
      </w:r>
      <w:r w:rsidRPr="00F412CE">
        <w:rPr>
          <w:rFonts w:ascii="Book Antiqua" w:eastAsia="宋体" w:hAnsi="Book Antiqua" w:cs="Times New Roman"/>
          <w:sz w:val="24"/>
          <w:szCs w:val="24"/>
          <w:lang w:eastAsia="zh-CN"/>
        </w:rPr>
        <w:t xml:space="preserve">, Kang KW, Lee JS, Kim HK, Chang HJ, Choi JY, Lee JH, Ryu KW, Kim YW, Bae JM. Assessment of lymph node metastases using 18F-FDG PET in patients with advanced gastric cancer. </w:t>
      </w:r>
      <w:proofErr w:type="spellStart"/>
      <w:r w:rsidRPr="00F412CE">
        <w:rPr>
          <w:rFonts w:ascii="Book Antiqua" w:eastAsia="宋体" w:hAnsi="Book Antiqua" w:cs="Times New Roman"/>
          <w:i/>
          <w:sz w:val="24"/>
          <w:szCs w:val="24"/>
          <w:lang w:eastAsia="zh-CN"/>
        </w:rPr>
        <w:t>Eur</w:t>
      </w:r>
      <w:proofErr w:type="spellEnd"/>
      <w:r w:rsidRPr="00F412CE">
        <w:rPr>
          <w:rFonts w:ascii="Book Antiqua" w:eastAsia="宋体" w:hAnsi="Book Antiqua" w:cs="Times New Roman"/>
          <w:i/>
          <w:sz w:val="24"/>
          <w:szCs w:val="24"/>
          <w:lang w:eastAsia="zh-CN"/>
        </w:rPr>
        <w:t xml:space="preserve"> J </w:t>
      </w:r>
      <w:proofErr w:type="spellStart"/>
      <w:r w:rsidRPr="00F412CE">
        <w:rPr>
          <w:rFonts w:ascii="Book Antiqua" w:eastAsia="宋体" w:hAnsi="Book Antiqua" w:cs="Times New Roman"/>
          <w:i/>
          <w:sz w:val="24"/>
          <w:szCs w:val="24"/>
          <w:lang w:eastAsia="zh-CN"/>
        </w:rPr>
        <w:t>Nucl</w:t>
      </w:r>
      <w:proofErr w:type="spellEnd"/>
      <w:r w:rsidRPr="00F412CE">
        <w:rPr>
          <w:rFonts w:ascii="Book Antiqua" w:eastAsia="宋体" w:hAnsi="Book Antiqua" w:cs="Times New Roman"/>
          <w:i/>
          <w:sz w:val="24"/>
          <w:szCs w:val="24"/>
          <w:lang w:eastAsia="zh-CN"/>
        </w:rPr>
        <w:t xml:space="preserve"> Med </w:t>
      </w:r>
      <w:proofErr w:type="spellStart"/>
      <w:r w:rsidRPr="00F412CE">
        <w:rPr>
          <w:rFonts w:ascii="Book Antiqua" w:eastAsia="宋体" w:hAnsi="Book Antiqua" w:cs="Times New Roman"/>
          <w:i/>
          <w:sz w:val="24"/>
          <w:szCs w:val="24"/>
          <w:lang w:eastAsia="zh-CN"/>
        </w:rPr>
        <w:t>Mol</w:t>
      </w:r>
      <w:proofErr w:type="spellEnd"/>
      <w:r w:rsidRPr="00F412CE">
        <w:rPr>
          <w:rFonts w:ascii="Book Antiqua" w:eastAsia="宋体" w:hAnsi="Book Antiqua" w:cs="Times New Roman"/>
          <w:i/>
          <w:sz w:val="24"/>
          <w:szCs w:val="24"/>
          <w:lang w:eastAsia="zh-CN"/>
        </w:rPr>
        <w:t xml:space="preserve"> Imaging</w:t>
      </w:r>
      <w:r w:rsidRPr="00F412CE">
        <w:rPr>
          <w:rFonts w:ascii="Book Antiqua" w:eastAsia="宋体" w:hAnsi="Book Antiqua" w:cs="Times New Roman"/>
          <w:sz w:val="24"/>
          <w:szCs w:val="24"/>
          <w:lang w:eastAsia="zh-CN"/>
        </w:rPr>
        <w:t xml:space="preserve"> 2006; </w:t>
      </w:r>
      <w:r w:rsidRPr="00F412CE">
        <w:rPr>
          <w:rFonts w:ascii="Book Antiqua" w:eastAsia="宋体" w:hAnsi="Book Antiqua" w:cs="Times New Roman"/>
          <w:b/>
          <w:sz w:val="24"/>
          <w:szCs w:val="24"/>
          <w:lang w:eastAsia="zh-CN"/>
        </w:rPr>
        <w:t>33</w:t>
      </w:r>
      <w:r w:rsidRPr="00F412CE">
        <w:rPr>
          <w:rFonts w:ascii="Book Antiqua" w:eastAsia="宋体" w:hAnsi="Book Antiqua" w:cs="Times New Roman"/>
          <w:sz w:val="24"/>
          <w:szCs w:val="24"/>
          <w:lang w:eastAsia="zh-CN"/>
        </w:rPr>
        <w:t>: 148-155 [PMID: 16228236 DOI: 10.1007/s00259-005-1887-8]</w:t>
      </w:r>
    </w:p>
    <w:p w14:paraId="6030C19E"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F412CE">
        <w:rPr>
          <w:rFonts w:ascii="Book Antiqua" w:eastAsia="宋体" w:hAnsi="Book Antiqua" w:cs="Times New Roman"/>
          <w:sz w:val="24"/>
          <w:szCs w:val="24"/>
          <w:lang w:eastAsia="zh-CN"/>
        </w:rPr>
        <w:t xml:space="preserve">19 </w:t>
      </w:r>
      <w:r w:rsidRPr="00F412CE">
        <w:rPr>
          <w:rFonts w:ascii="Book Antiqua" w:eastAsia="宋体" w:hAnsi="Book Antiqua" w:cs="Times New Roman"/>
          <w:b/>
          <w:sz w:val="24"/>
          <w:szCs w:val="24"/>
          <w:lang w:eastAsia="zh-CN"/>
        </w:rPr>
        <w:t>Jung JH</w:t>
      </w:r>
      <w:r w:rsidRPr="00F412CE">
        <w:rPr>
          <w:rFonts w:ascii="Book Antiqua" w:eastAsia="宋体" w:hAnsi="Book Antiqua" w:cs="Times New Roman"/>
          <w:sz w:val="24"/>
          <w:szCs w:val="24"/>
          <w:lang w:eastAsia="zh-CN"/>
        </w:rPr>
        <w:t xml:space="preserve">, Kim CY, Son SH, Kim DH, </w:t>
      </w:r>
      <w:proofErr w:type="spellStart"/>
      <w:r w:rsidRPr="00F412CE">
        <w:rPr>
          <w:rFonts w:ascii="Book Antiqua" w:eastAsia="宋体" w:hAnsi="Book Antiqua" w:cs="Times New Roman"/>
          <w:sz w:val="24"/>
          <w:szCs w:val="24"/>
          <w:lang w:eastAsia="zh-CN"/>
        </w:rPr>
        <w:t>Jeong</w:t>
      </w:r>
      <w:proofErr w:type="spellEnd"/>
      <w:r w:rsidRPr="00F412CE">
        <w:rPr>
          <w:rFonts w:ascii="Book Antiqua" w:eastAsia="宋体" w:hAnsi="Book Antiqua" w:cs="Times New Roman"/>
          <w:sz w:val="24"/>
          <w:szCs w:val="24"/>
          <w:lang w:eastAsia="zh-CN"/>
        </w:rPr>
        <w:t xml:space="preserve"> SY, Lee SW, Lee J, </w:t>
      </w:r>
      <w:proofErr w:type="spellStart"/>
      <w:r w:rsidRPr="00F412CE">
        <w:rPr>
          <w:rFonts w:ascii="Book Antiqua" w:eastAsia="宋体" w:hAnsi="Book Antiqua" w:cs="Times New Roman"/>
          <w:sz w:val="24"/>
          <w:szCs w:val="24"/>
          <w:lang w:eastAsia="zh-CN"/>
        </w:rPr>
        <w:t>Ahn</w:t>
      </w:r>
      <w:proofErr w:type="spellEnd"/>
      <w:r w:rsidRPr="00F412CE">
        <w:rPr>
          <w:rFonts w:ascii="Book Antiqua" w:eastAsia="宋体" w:hAnsi="Book Antiqua" w:cs="Times New Roman"/>
          <w:sz w:val="24"/>
          <w:szCs w:val="24"/>
          <w:lang w:eastAsia="zh-CN"/>
        </w:rPr>
        <w:t xml:space="preserve"> BC.</w:t>
      </w:r>
      <w:proofErr w:type="gramEnd"/>
      <w:r w:rsidRPr="00F412CE">
        <w:rPr>
          <w:rFonts w:ascii="Book Antiqua" w:eastAsia="宋体" w:hAnsi="Book Antiqua" w:cs="Times New Roman"/>
          <w:sz w:val="24"/>
          <w:szCs w:val="24"/>
          <w:lang w:eastAsia="zh-CN"/>
        </w:rPr>
        <w:t xml:space="preserve"> </w:t>
      </w:r>
      <w:proofErr w:type="gramStart"/>
      <w:r w:rsidRPr="00F412CE">
        <w:rPr>
          <w:rFonts w:ascii="Book Antiqua" w:eastAsia="宋体" w:hAnsi="Book Antiqua" w:cs="Times New Roman"/>
          <w:sz w:val="24"/>
          <w:szCs w:val="24"/>
          <w:lang w:eastAsia="zh-CN"/>
        </w:rPr>
        <w:t xml:space="preserve">Preoperative Prediction of Cervical Lymph Node Metastasis Using Primary Tumor </w:t>
      </w:r>
      <w:proofErr w:type="spellStart"/>
      <w:r w:rsidRPr="00F412CE">
        <w:rPr>
          <w:rFonts w:ascii="Book Antiqua" w:eastAsia="宋体" w:hAnsi="Book Antiqua" w:cs="Times New Roman"/>
          <w:sz w:val="24"/>
          <w:szCs w:val="24"/>
          <w:lang w:eastAsia="zh-CN"/>
        </w:rPr>
        <w:t>SUVmax</w:t>
      </w:r>
      <w:proofErr w:type="spellEnd"/>
      <w:r w:rsidRPr="00F412CE">
        <w:rPr>
          <w:rFonts w:ascii="Book Antiqua" w:eastAsia="宋体" w:hAnsi="Book Antiqua" w:cs="Times New Roman"/>
          <w:sz w:val="24"/>
          <w:szCs w:val="24"/>
          <w:lang w:eastAsia="zh-CN"/>
        </w:rPr>
        <w:t xml:space="preserve"> on 18F-FDG PET/CT in Patients with Papillary Thyroid Carcinoma.</w:t>
      </w:r>
      <w:proofErr w:type="gramEnd"/>
      <w:r w:rsidRPr="00F412CE">
        <w:rPr>
          <w:rFonts w:ascii="Book Antiqua" w:eastAsia="宋体" w:hAnsi="Book Antiqua" w:cs="Times New Roman"/>
          <w:sz w:val="24"/>
          <w:szCs w:val="24"/>
          <w:lang w:eastAsia="zh-CN"/>
        </w:rPr>
        <w:t xml:space="preserve"> </w:t>
      </w:r>
      <w:proofErr w:type="spellStart"/>
      <w:r w:rsidRPr="00F412CE">
        <w:rPr>
          <w:rFonts w:ascii="Book Antiqua" w:eastAsia="宋体" w:hAnsi="Book Antiqua" w:cs="Times New Roman"/>
          <w:i/>
          <w:sz w:val="24"/>
          <w:szCs w:val="24"/>
          <w:lang w:eastAsia="zh-CN"/>
        </w:rPr>
        <w:t>PLoS</w:t>
      </w:r>
      <w:proofErr w:type="spellEnd"/>
      <w:r w:rsidRPr="00F412CE">
        <w:rPr>
          <w:rFonts w:ascii="Book Antiqua" w:eastAsia="宋体" w:hAnsi="Book Antiqua" w:cs="Times New Roman"/>
          <w:i/>
          <w:sz w:val="24"/>
          <w:szCs w:val="24"/>
          <w:lang w:eastAsia="zh-CN"/>
        </w:rPr>
        <w:t xml:space="preserve"> One</w:t>
      </w:r>
      <w:r w:rsidRPr="00F412CE">
        <w:rPr>
          <w:rFonts w:ascii="Book Antiqua" w:eastAsia="宋体" w:hAnsi="Book Antiqua" w:cs="Times New Roman"/>
          <w:sz w:val="24"/>
          <w:szCs w:val="24"/>
          <w:lang w:eastAsia="zh-CN"/>
        </w:rPr>
        <w:t xml:space="preserve"> 2015; </w:t>
      </w:r>
      <w:r w:rsidRPr="00F412CE">
        <w:rPr>
          <w:rFonts w:ascii="Book Antiqua" w:eastAsia="宋体" w:hAnsi="Book Antiqua" w:cs="Times New Roman"/>
          <w:b/>
          <w:sz w:val="24"/>
          <w:szCs w:val="24"/>
          <w:lang w:eastAsia="zh-CN"/>
        </w:rPr>
        <w:t>10</w:t>
      </w:r>
      <w:r w:rsidRPr="00F412CE">
        <w:rPr>
          <w:rFonts w:ascii="Book Antiqua" w:eastAsia="宋体" w:hAnsi="Book Antiqua" w:cs="Times New Roman"/>
          <w:sz w:val="24"/>
          <w:szCs w:val="24"/>
          <w:lang w:eastAsia="zh-CN"/>
        </w:rPr>
        <w:t>: e0144152 [PMID: 26636824 DOI: 10.1371/journal.pone.0144152]</w:t>
      </w:r>
    </w:p>
    <w:p w14:paraId="4980C056"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20 </w:t>
      </w:r>
      <w:r w:rsidRPr="00F412CE">
        <w:rPr>
          <w:rFonts w:ascii="Book Antiqua" w:eastAsia="宋体" w:hAnsi="Book Antiqua" w:cs="Times New Roman"/>
          <w:b/>
          <w:sz w:val="24"/>
          <w:szCs w:val="24"/>
          <w:lang w:eastAsia="zh-CN"/>
        </w:rPr>
        <w:t>Moon SH</w:t>
      </w:r>
      <w:r w:rsidRPr="00F412CE">
        <w:rPr>
          <w:rFonts w:ascii="Book Antiqua" w:eastAsia="宋体" w:hAnsi="Book Antiqua" w:cs="Times New Roman"/>
          <w:sz w:val="24"/>
          <w:szCs w:val="24"/>
          <w:lang w:eastAsia="zh-CN"/>
        </w:rPr>
        <w:t xml:space="preserve">, Kim HS, Hyun SH, Choi YS, Zo JI, Shim YM, Lee KH, Kim BT, Choi JY. </w:t>
      </w:r>
      <w:proofErr w:type="gramStart"/>
      <w:r w:rsidRPr="00F412CE">
        <w:rPr>
          <w:rFonts w:ascii="Book Antiqua" w:eastAsia="宋体" w:hAnsi="Book Antiqua" w:cs="Times New Roman"/>
          <w:sz w:val="24"/>
          <w:szCs w:val="24"/>
          <w:lang w:eastAsia="zh-CN"/>
        </w:rPr>
        <w:t>Prediction of occult lymph node metastasis by metabolic parameters in patients with clinically N0 esophageal squamous cell carcinoma.</w:t>
      </w:r>
      <w:proofErr w:type="gramEnd"/>
      <w:r w:rsidRPr="00F412CE">
        <w:rPr>
          <w:rFonts w:ascii="Book Antiqua" w:eastAsia="宋体" w:hAnsi="Book Antiqua" w:cs="Times New Roman"/>
          <w:sz w:val="24"/>
          <w:szCs w:val="24"/>
          <w:lang w:eastAsia="zh-CN"/>
        </w:rPr>
        <w:t xml:space="preserve"> </w:t>
      </w:r>
      <w:r w:rsidRPr="00F412CE">
        <w:rPr>
          <w:rFonts w:ascii="Book Antiqua" w:eastAsia="宋体" w:hAnsi="Book Antiqua" w:cs="Times New Roman"/>
          <w:i/>
          <w:sz w:val="24"/>
          <w:szCs w:val="24"/>
          <w:lang w:eastAsia="zh-CN"/>
        </w:rPr>
        <w:t xml:space="preserve">J </w:t>
      </w:r>
      <w:proofErr w:type="spellStart"/>
      <w:r w:rsidRPr="00F412CE">
        <w:rPr>
          <w:rFonts w:ascii="Book Antiqua" w:eastAsia="宋体" w:hAnsi="Book Antiqua" w:cs="Times New Roman"/>
          <w:i/>
          <w:sz w:val="24"/>
          <w:szCs w:val="24"/>
          <w:lang w:eastAsia="zh-CN"/>
        </w:rPr>
        <w:t>Nucl</w:t>
      </w:r>
      <w:proofErr w:type="spellEnd"/>
      <w:r w:rsidRPr="00F412CE">
        <w:rPr>
          <w:rFonts w:ascii="Book Antiqua" w:eastAsia="宋体" w:hAnsi="Book Antiqua" w:cs="Times New Roman"/>
          <w:i/>
          <w:sz w:val="24"/>
          <w:szCs w:val="24"/>
          <w:lang w:eastAsia="zh-CN"/>
        </w:rPr>
        <w:t xml:space="preserve"> Med</w:t>
      </w:r>
      <w:r w:rsidRPr="00F412CE">
        <w:rPr>
          <w:rFonts w:ascii="Book Antiqua" w:eastAsia="宋体" w:hAnsi="Book Antiqua" w:cs="Times New Roman"/>
          <w:sz w:val="24"/>
          <w:szCs w:val="24"/>
          <w:lang w:eastAsia="zh-CN"/>
        </w:rPr>
        <w:t xml:space="preserve"> 2014; </w:t>
      </w:r>
      <w:r w:rsidRPr="00F412CE">
        <w:rPr>
          <w:rFonts w:ascii="Book Antiqua" w:eastAsia="宋体" w:hAnsi="Book Antiqua" w:cs="Times New Roman"/>
          <w:b/>
          <w:sz w:val="24"/>
          <w:szCs w:val="24"/>
          <w:lang w:eastAsia="zh-CN"/>
        </w:rPr>
        <w:t>55</w:t>
      </w:r>
      <w:r w:rsidRPr="00F412CE">
        <w:rPr>
          <w:rFonts w:ascii="Book Antiqua" w:eastAsia="宋体" w:hAnsi="Book Antiqua" w:cs="Times New Roman"/>
          <w:sz w:val="24"/>
          <w:szCs w:val="24"/>
          <w:lang w:eastAsia="zh-CN"/>
        </w:rPr>
        <w:t>: 743-748 [PMID: 24700884 DOI: 10.2967/jnumed.113.130716]</w:t>
      </w:r>
    </w:p>
    <w:p w14:paraId="6B5F7955"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21 </w:t>
      </w:r>
      <w:proofErr w:type="spellStart"/>
      <w:r w:rsidRPr="00F412CE">
        <w:rPr>
          <w:rFonts w:ascii="Book Antiqua" w:eastAsia="宋体" w:hAnsi="Book Antiqua" w:cs="Times New Roman"/>
          <w:b/>
          <w:sz w:val="24"/>
          <w:szCs w:val="24"/>
          <w:lang w:eastAsia="zh-CN"/>
        </w:rPr>
        <w:t>Oshida</w:t>
      </w:r>
      <w:proofErr w:type="spellEnd"/>
      <w:r w:rsidRPr="00F412CE">
        <w:rPr>
          <w:rFonts w:ascii="Book Antiqua" w:eastAsia="宋体" w:hAnsi="Book Antiqua" w:cs="Times New Roman"/>
          <w:b/>
          <w:sz w:val="24"/>
          <w:szCs w:val="24"/>
          <w:lang w:eastAsia="zh-CN"/>
        </w:rPr>
        <w:t xml:space="preserve"> M</w:t>
      </w:r>
      <w:r w:rsidRPr="00F412CE">
        <w:rPr>
          <w:rFonts w:ascii="Book Antiqua" w:eastAsia="宋体" w:hAnsi="Book Antiqua" w:cs="Times New Roman"/>
          <w:sz w:val="24"/>
          <w:szCs w:val="24"/>
          <w:lang w:eastAsia="zh-CN"/>
        </w:rPr>
        <w:t xml:space="preserve">, Uno K, Suzuki M, </w:t>
      </w:r>
      <w:proofErr w:type="spellStart"/>
      <w:r w:rsidRPr="00F412CE">
        <w:rPr>
          <w:rFonts w:ascii="Book Antiqua" w:eastAsia="宋体" w:hAnsi="Book Antiqua" w:cs="Times New Roman"/>
          <w:sz w:val="24"/>
          <w:szCs w:val="24"/>
          <w:lang w:eastAsia="zh-CN"/>
        </w:rPr>
        <w:t>Nagashima</w:t>
      </w:r>
      <w:proofErr w:type="spellEnd"/>
      <w:r w:rsidRPr="00F412CE">
        <w:rPr>
          <w:rFonts w:ascii="Book Antiqua" w:eastAsia="宋体" w:hAnsi="Book Antiqua" w:cs="Times New Roman"/>
          <w:sz w:val="24"/>
          <w:szCs w:val="24"/>
          <w:lang w:eastAsia="zh-CN"/>
        </w:rPr>
        <w:t xml:space="preserve"> T, Hashimoto H, </w:t>
      </w:r>
      <w:proofErr w:type="spellStart"/>
      <w:r w:rsidRPr="00F412CE">
        <w:rPr>
          <w:rFonts w:ascii="Book Antiqua" w:eastAsia="宋体" w:hAnsi="Book Antiqua" w:cs="Times New Roman"/>
          <w:sz w:val="24"/>
          <w:szCs w:val="24"/>
          <w:lang w:eastAsia="zh-CN"/>
        </w:rPr>
        <w:t>Yagata</w:t>
      </w:r>
      <w:proofErr w:type="spellEnd"/>
      <w:r w:rsidRPr="00F412CE">
        <w:rPr>
          <w:rFonts w:ascii="Book Antiqua" w:eastAsia="宋体" w:hAnsi="Book Antiqua" w:cs="Times New Roman"/>
          <w:sz w:val="24"/>
          <w:szCs w:val="24"/>
          <w:lang w:eastAsia="zh-CN"/>
        </w:rPr>
        <w:t xml:space="preserve"> H, </w:t>
      </w:r>
      <w:proofErr w:type="spellStart"/>
      <w:r w:rsidRPr="00F412CE">
        <w:rPr>
          <w:rFonts w:ascii="Book Antiqua" w:eastAsia="宋体" w:hAnsi="Book Antiqua" w:cs="Times New Roman"/>
          <w:sz w:val="24"/>
          <w:szCs w:val="24"/>
          <w:lang w:eastAsia="zh-CN"/>
        </w:rPr>
        <w:t>Shishikura</w:t>
      </w:r>
      <w:proofErr w:type="spellEnd"/>
      <w:r w:rsidRPr="00F412CE">
        <w:rPr>
          <w:rFonts w:ascii="Book Antiqua" w:eastAsia="宋体" w:hAnsi="Book Antiqua" w:cs="Times New Roman"/>
          <w:sz w:val="24"/>
          <w:szCs w:val="24"/>
          <w:lang w:eastAsia="zh-CN"/>
        </w:rPr>
        <w:t xml:space="preserve"> T, </w:t>
      </w:r>
      <w:proofErr w:type="spellStart"/>
      <w:r w:rsidRPr="00F412CE">
        <w:rPr>
          <w:rFonts w:ascii="Book Antiqua" w:eastAsia="宋体" w:hAnsi="Book Antiqua" w:cs="Times New Roman"/>
          <w:sz w:val="24"/>
          <w:szCs w:val="24"/>
          <w:lang w:eastAsia="zh-CN"/>
        </w:rPr>
        <w:t>Imazeki</w:t>
      </w:r>
      <w:proofErr w:type="spellEnd"/>
      <w:r w:rsidRPr="00F412CE">
        <w:rPr>
          <w:rFonts w:ascii="Book Antiqua" w:eastAsia="宋体" w:hAnsi="Book Antiqua" w:cs="Times New Roman"/>
          <w:sz w:val="24"/>
          <w:szCs w:val="24"/>
          <w:lang w:eastAsia="zh-CN"/>
        </w:rPr>
        <w:t xml:space="preserve"> K, Nakajima N. </w:t>
      </w:r>
      <w:bookmarkStart w:id="21" w:name="OLE_LINK88"/>
      <w:bookmarkStart w:id="22" w:name="OLE_LINK89"/>
      <w:r w:rsidRPr="00F412CE">
        <w:rPr>
          <w:rFonts w:ascii="Book Antiqua" w:eastAsia="宋体" w:hAnsi="Book Antiqua" w:cs="Times New Roman"/>
          <w:sz w:val="24"/>
          <w:szCs w:val="24"/>
          <w:lang w:eastAsia="zh-CN"/>
        </w:rPr>
        <w:t xml:space="preserve">Predicting the prognoses of breast carcinoma patients with positron emission tomography using 2-deoxy-2-fluoro[18F]-D-glucose. </w:t>
      </w:r>
      <w:bookmarkEnd w:id="21"/>
      <w:bookmarkEnd w:id="22"/>
      <w:r w:rsidRPr="00F412CE">
        <w:rPr>
          <w:rFonts w:ascii="Book Antiqua" w:eastAsia="宋体" w:hAnsi="Book Antiqua" w:cs="Times New Roman"/>
          <w:i/>
          <w:sz w:val="24"/>
          <w:szCs w:val="24"/>
          <w:lang w:eastAsia="zh-CN"/>
        </w:rPr>
        <w:t>Cancer</w:t>
      </w:r>
      <w:r w:rsidRPr="00F412CE">
        <w:rPr>
          <w:rFonts w:ascii="Book Antiqua" w:eastAsia="宋体" w:hAnsi="Book Antiqua" w:cs="Times New Roman"/>
          <w:sz w:val="24"/>
          <w:szCs w:val="24"/>
          <w:lang w:eastAsia="zh-CN"/>
        </w:rPr>
        <w:t xml:space="preserve"> 1998; </w:t>
      </w:r>
      <w:r w:rsidRPr="00F412CE">
        <w:rPr>
          <w:rFonts w:ascii="Book Antiqua" w:eastAsia="宋体" w:hAnsi="Book Antiqua" w:cs="Times New Roman"/>
          <w:b/>
          <w:sz w:val="24"/>
          <w:szCs w:val="24"/>
          <w:lang w:eastAsia="zh-CN"/>
        </w:rPr>
        <w:t>82</w:t>
      </w:r>
      <w:r w:rsidRPr="00F412CE">
        <w:rPr>
          <w:rFonts w:ascii="Book Antiqua" w:eastAsia="宋体" w:hAnsi="Book Antiqua" w:cs="Times New Roman"/>
          <w:sz w:val="24"/>
          <w:szCs w:val="24"/>
          <w:lang w:eastAsia="zh-CN"/>
        </w:rPr>
        <w:t>: 2227-2234 [PMID: 9610703 DOI: 10.1002</w:t>
      </w:r>
      <w:proofErr w:type="gramStart"/>
      <w:r w:rsidRPr="00F412CE">
        <w:rPr>
          <w:rFonts w:ascii="Book Antiqua" w:eastAsia="宋体" w:hAnsi="Book Antiqua" w:cs="Times New Roman"/>
          <w:sz w:val="24"/>
          <w:szCs w:val="24"/>
          <w:lang w:eastAsia="zh-CN"/>
        </w:rPr>
        <w:t>/(</w:t>
      </w:r>
      <w:proofErr w:type="gramEnd"/>
      <w:r w:rsidRPr="00F412CE">
        <w:rPr>
          <w:rFonts w:ascii="Book Antiqua" w:eastAsia="宋体" w:hAnsi="Book Antiqua" w:cs="Times New Roman"/>
          <w:sz w:val="24"/>
          <w:szCs w:val="24"/>
          <w:lang w:eastAsia="zh-CN"/>
        </w:rPr>
        <w:t>SICI)1097-0142(19980601)82:11&lt;2227::AID-CNCR18&gt;3]</w:t>
      </w:r>
    </w:p>
    <w:p w14:paraId="48BEA6C4"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22 </w:t>
      </w:r>
      <w:r w:rsidRPr="00F412CE">
        <w:rPr>
          <w:rFonts w:ascii="Book Antiqua" w:eastAsia="宋体" w:hAnsi="Book Antiqua" w:cs="Times New Roman"/>
          <w:b/>
          <w:sz w:val="24"/>
          <w:szCs w:val="24"/>
          <w:lang w:eastAsia="zh-CN"/>
        </w:rPr>
        <w:t>Song BI</w:t>
      </w:r>
      <w:r w:rsidRPr="00F412CE">
        <w:rPr>
          <w:rFonts w:ascii="Book Antiqua" w:eastAsia="宋体" w:hAnsi="Book Antiqua" w:cs="Times New Roman"/>
          <w:sz w:val="24"/>
          <w:szCs w:val="24"/>
          <w:lang w:eastAsia="zh-CN"/>
        </w:rPr>
        <w:t xml:space="preserve">, Hong CM, Lee HJ, Kang S, </w:t>
      </w:r>
      <w:proofErr w:type="spellStart"/>
      <w:r w:rsidRPr="00F412CE">
        <w:rPr>
          <w:rFonts w:ascii="Book Antiqua" w:eastAsia="宋体" w:hAnsi="Book Antiqua" w:cs="Times New Roman"/>
          <w:sz w:val="24"/>
          <w:szCs w:val="24"/>
          <w:lang w:eastAsia="zh-CN"/>
        </w:rPr>
        <w:t>Jeong</w:t>
      </w:r>
      <w:proofErr w:type="spellEnd"/>
      <w:r w:rsidRPr="00F412CE">
        <w:rPr>
          <w:rFonts w:ascii="Book Antiqua" w:eastAsia="宋体" w:hAnsi="Book Antiqua" w:cs="Times New Roman"/>
          <w:sz w:val="24"/>
          <w:szCs w:val="24"/>
          <w:lang w:eastAsia="zh-CN"/>
        </w:rPr>
        <w:t xml:space="preserve"> SY, Kim HW, </w:t>
      </w:r>
      <w:proofErr w:type="spellStart"/>
      <w:r w:rsidRPr="00F412CE">
        <w:rPr>
          <w:rFonts w:ascii="Book Antiqua" w:eastAsia="宋体" w:hAnsi="Book Antiqua" w:cs="Times New Roman"/>
          <w:sz w:val="24"/>
          <w:szCs w:val="24"/>
          <w:lang w:eastAsia="zh-CN"/>
        </w:rPr>
        <w:t>Chae</w:t>
      </w:r>
      <w:proofErr w:type="spellEnd"/>
      <w:r w:rsidRPr="00F412CE">
        <w:rPr>
          <w:rFonts w:ascii="Book Antiqua" w:eastAsia="宋体" w:hAnsi="Book Antiqua" w:cs="Times New Roman"/>
          <w:sz w:val="24"/>
          <w:szCs w:val="24"/>
          <w:lang w:eastAsia="zh-CN"/>
        </w:rPr>
        <w:t xml:space="preserve"> YS, Park JY, Lee SW, </w:t>
      </w:r>
      <w:proofErr w:type="spellStart"/>
      <w:r w:rsidRPr="00F412CE">
        <w:rPr>
          <w:rFonts w:ascii="Book Antiqua" w:eastAsia="宋体" w:hAnsi="Book Antiqua" w:cs="Times New Roman"/>
          <w:sz w:val="24"/>
          <w:szCs w:val="24"/>
          <w:lang w:eastAsia="zh-CN"/>
        </w:rPr>
        <w:t>Ahn</w:t>
      </w:r>
      <w:proofErr w:type="spellEnd"/>
      <w:r w:rsidRPr="00F412CE">
        <w:rPr>
          <w:rFonts w:ascii="Book Antiqua" w:eastAsia="宋体" w:hAnsi="Book Antiqua" w:cs="Times New Roman"/>
          <w:sz w:val="24"/>
          <w:szCs w:val="24"/>
          <w:lang w:eastAsia="zh-CN"/>
        </w:rPr>
        <w:t xml:space="preserve"> BC, Lee J. Prognostic Value of Primary Tumor Uptake on F-18 FDG PET/CT in Patients with Invasive Ductal Breast Cancer. </w:t>
      </w:r>
      <w:proofErr w:type="spellStart"/>
      <w:r w:rsidRPr="00F412CE">
        <w:rPr>
          <w:rFonts w:ascii="Book Antiqua" w:eastAsia="宋体" w:hAnsi="Book Antiqua" w:cs="Times New Roman"/>
          <w:i/>
          <w:sz w:val="24"/>
          <w:szCs w:val="24"/>
          <w:lang w:eastAsia="zh-CN"/>
        </w:rPr>
        <w:t>Nucl</w:t>
      </w:r>
      <w:proofErr w:type="spellEnd"/>
      <w:r w:rsidRPr="00F412CE">
        <w:rPr>
          <w:rFonts w:ascii="Book Antiqua" w:eastAsia="宋体" w:hAnsi="Book Antiqua" w:cs="Times New Roman"/>
          <w:i/>
          <w:sz w:val="24"/>
          <w:szCs w:val="24"/>
          <w:lang w:eastAsia="zh-CN"/>
        </w:rPr>
        <w:t xml:space="preserve"> Med </w:t>
      </w:r>
      <w:proofErr w:type="spellStart"/>
      <w:r w:rsidRPr="00F412CE">
        <w:rPr>
          <w:rFonts w:ascii="Book Antiqua" w:eastAsia="宋体" w:hAnsi="Book Antiqua" w:cs="Times New Roman"/>
          <w:i/>
          <w:sz w:val="24"/>
          <w:szCs w:val="24"/>
          <w:lang w:eastAsia="zh-CN"/>
        </w:rPr>
        <w:t>Mol</w:t>
      </w:r>
      <w:proofErr w:type="spellEnd"/>
      <w:r w:rsidRPr="00F412CE">
        <w:rPr>
          <w:rFonts w:ascii="Book Antiqua" w:eastAsia="宋体" w:hAnsi="Book Antiqua" w:cs="Times New Roman"/>
          <w:i/>
          <w:sz w:val="24"/>
          <w:szCs w:val="24"/>
          <w:lang w:eastAsia="zh-CN"/>
        </w:rPr>
        <w:t xml:space="preserve"> Imaging</w:t>
      </w:r>
      <w:r w:rsidRPr="00F412CE">
        <w:rPr>
          <w:rFonts w:ascii="Book Antiqua" w:eastAsia="宋体" w:hAnsi="Book Antiqua" w:cs="Times New Roman"/>
          <w:sz w:val="24"/>
          <w:szCs w:val="24"/>
          <w:lang w:eastAsia="zh-CN"/>
        </w:rPr>
        <w:t xml:space="preserve"> 2011; </w:t>
      </w:r>
      <w:r w:rsidRPr="00F412CE">
        <w:rPr>
          <w:rFonts w:ascii="Book Antiqua" w:eastAsia="宋体" w:hAnsi="Book Antiqua" w:cs="Times New Roman"/>
          <w:b/>
          <w:sz w:val="24"/>
          <w:szCs w:val="24"/>
          <w:lang w:eastAsia="zh-CN"/>
        </w:rPr>
        <w:t>45</w:t>
      </w:r>
      <w:r w:rsidRPr="00F412CE">
        <w:rPr>
          <w:rFonts w:ascii="Book Antiqua" w:eastAsia="宋体" w:hAnsi="Book Antiqua" w:cs="Times New Roman"/>
          <w:sz w:val="24"/>
          <w:szCs w:val="24"/>
          <w:lang w:eastAsia="zh-CN"/>
        </w:rPr>
        <w:t>: 117-124 [PMID: 24899990 DOI: 10.1007/s13139-011-0081-0]</w:t>
      </w:r>
    </w:p>
    <w:p w14:paraId="551094D4"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23 </w:t>
      </w:r>
      <w:r w:rsidRPr="00F412CE">
        <w:rPr>
          <w:rFonts w:ascii="Book Antiqua" w:eastAsia="宋体" w:hAnsi="Book Antiqua" w:cs="Times New Roman"/>
          <w:b/>
          <w:sz w:val="24"/>
          <w:szCs w:val="24"/>
          <w:lang w:eastAsia="zh-CN"/>
        </w:rPr>
        <w:t>González-Trejo S</w:t>
      </w:r>
      <w:r w:rsidRPr="00F412CE">
        <w:rPr>
          <w:rFonts w:ascii="Book Antiqua" w:eastAsia="宋体" w:hAnsi="Book Antiqua" w:cs="Times New Roman"/>
          <w:sz w:val="24"/>
          <w:szCs w:val="24"/>
          <w:lang w:eastAsia="zh-CN"/>
        </w:rPr>
        <w:t xml:space="preserve">, Carrillo JF, Carmona-Herrera DD, </w:t>
      </w:r>
      <w:proofErr w:type="spellStart"/>
      <w:r w:rsidRPr="00F412CE">
        <w:rPr>
          <w:rFonts w:ascii="Book Antiqua" w:eastAsia="宋体" w:hAnsi="Book Antiqua" w:cs="Times New Roman"/>
          <w:sz w:val="24"/>
          <w:szCs w:val="24"/>
          <w:lang w:eastAsia="zh-CN"/>
        </w:rPr>
        <w:t>Baz</w:t>
      </w:r>
      <w:proofErr w:type="spellEnd"/>
      <w:r w:rsidRPr="00F412CE">
        <w:rPr>
          <w:rFonts w:ascii="Book Antiqua" w:eastAsia="宋体" w:hAnsi="Book Antiqua" w:cs="Times New Roman"/>
          <w:sz w:val="24"/>
          <w:szCs w:val="24"/>
          <w:lang w:eastAsia="zh-CN"/>
        </w:rPr>
        <w:t>-Gutiérrez P, Herrera-</w:t>
      </w:r>
      <w:proofErr w:type="spellStart"/>
      <w:r w:rsidRPr="00F412CE">
        <w:rPr>
          <w:rFonts w:ascii="Book Antiqua" w:eastAsia="宋体" w:hAnsi="Book Antiqua" w:cs="Times New Roman"/>
          <w:sz w:val="24"/>
          <w:szCs w:val="24"/>
          <w:lang w:eastAsia="zh-CN"/>
        </w:rPr>
        <w:t>Goepfert</w:t>
      </w:r>
      <w:proofErr w:type="spellEnd"/>
      <w:r w:rsidRPr="00F412CE">
        <w:rPr>
          <w:rFonts w:ascii="Book Antiqua" w:eastAsia="宋体" w:hAnsi="Book Antiqua" w:cs="Times New Roman"/>
          <w:sz w:val="24"/>
          <w:szCs w:val="24"/>
          <w:lang w:eastAsia="zh-CN"/>
        </w:rPr>
        <w:t xml:space="preserve"> R, </w:t>
      </w:r>
      <w:proofErr w:type="spellStart"/>
      <w:r w:rsidRPr="00F412CE">
        <w:rPr>
          <w:rFonts w:ascii="Book Antiqua" w:eastAsia="宋体" w:hAnsi="Book Antiqua" w:cs="Times New Roman"/>
          <w:sz w:val="24"/>
          <w:szCs w:val="24"/>
          <w:lang w:eastAsia="zh-CN"/>
        </w:rPr>
        <w:t>Núñez</w:t>
      </w:r>
      <w:proofErr w:type="spellEnd"/>
      <w:r w:rsidRPr="00F412CE">
        <w:rPr>
          <w:rFonts w:ascii="Book Antiqua" w:eastAsia="宋体" w:hAnsi="Book Antiqua" w:cs="Times New Roman"/>
          <w:sz w:val="24"/>
          <w:szCs w:val="24"/>
          <w:lang w:eastAsia="zh-CN"/>
        </w:rPr>
        <w:t xml:space="preserve"> G, Ochoa-Carrillo FJ, Gallardo-</w:t>
      </w:r>
      <w:proofErr w:type="spellStart"/>
      <w:r w:rsidRPr="00F412CE">
        <w:rPr>
          <w:rFonts w:ascii="Book Antiqua" w:eastAsia="宋体" w:hAnsi="Book Antiqua" w:cs="Times New Roman"/>
          <w:sz w:val="24"/>
          <w:szCs w:val="24"/>
          <w:lang w:eastAsia="zh-CN"/>
        </w:rPr>
        <w:t>Rincón</w:t>
      </w:r>
      <w:proofErr w:type="spellEnd"/>
      <w:r w:rsidRPr="00F412CE">
        <w:rPr>
          <w:rFonts w:ascii="Book Antiqua" w:eastAsia="宋体" w:hAnsi="Book Antiqua" w:cs="Times New Roman"/>
          <w:sz w:val="24"/>
          <w:szCs w:val="24"/>
          <w:lang w:eastAsia="zh-CN"/>
        </w:rPr>
        <w:t xml:space="preserve"> D, Aiello-</w:t>
      </w:r>
      <w:proofErr w:type="spellStart"/>
      <w:r w:rsidRPr="00F412CE">
        <w:rPr>
          <w:rFonts w:ascii="Book Antiqua" w:eastAsia="宋体" w:hAnsi="Book Antiqua" w:cs="Times New Roman"/>
          <w:sz w:val="24"/>
          <w:szCs w:val="24"/>
          <w:lang w:eastAsia="zh-CN"/>
        </w:rPr>
        <w:t>Crocifoglio</w:t>
      </w:r>
      <w:proofErr w:type="spellEnd"/>
      <w:r w:rsidRPr="00F412CE">
        <w:rPr>
          <w:rFonts w:ascii="Book Antiqua" w:eastAsia="宋体" w:hAnsi="Book Antiqua" w:cs="Times New Roman"/>
          <w:sz w:val="24"/>
          <w:szCs w:val="24"/>
          <w:lang w:eastAsia="zh-CN"/>
        </w:rPr>
        <w:t xml:space="preserve"> V, </w:t>
      </w:r>
      <w:proofErr w:type="spellStart"/>
      <w:r w:rsidRPr="00F412CE">
        <w:rPr>
          <w:rFonts w:ascii="Book Antiqua" w:eastAsia="宋体" w:hAnsi="Book Antiqua" w:cs="Times New Roman"/>
          <w:sz w:val="24"/>
          <w:szCs w:val="24"/>
          <w:lang w:eastAsia="zh-CN"/>
        </w:rPr>
        <w:t>Oñate-Ocaña</w:t>
      </w:r>
      <w:proofErr w:type="spellEnd"/>
      <w:r w:rsidRPr="00F412CE">
        <w:rPr>
          <w:rFonts w:ascii="Book Antiqua" w:eastAsia="宋体" w:hAnsi="Book Antiqua" w:cs="Times New Roman"/>
          <w:sz w:val="24"/>
          <w:szCs w:val="24"/>
          <w:lang w:eastAsia="zh-CN"/>
        </w:rPr>
        <w:t xml:space="preserve"> LF. Baseline serum albumin and other common clinical markers are prognostic factors in colorectal carcinoma: A retrospective cohort study. </w:t>
      </w:r>
      <w:r w:rsidRPr="00F412CE">
        <w:rPr>
          <w:rFonts w:ascii="Book Antiqua" w:eastAsia="宋体" w:hAnsi="Book Antiqua" w:cs="Times New Roman"/>
          <w:i/>
          <w:sz w:val="24"/>
          <w:szCs w:val="24"/>
          <w:lang w:eastAsia="zh-CN"/>
        </w:rPr>
        <w:t>Medicine (Baltimore)</w:t>
      </w:r>
      <w:r w:rsidRPr="00F412CE">
        <w:rPr>
          <w:rFonts w:ascii="Book Antiqua" w:eastAsia="宋体" w:hAnsi="Book Antiqua" w:cs="Times New Roman"/>
          <w:sz w:val="24"/>
          <w:szCs w:val="24"/>
          <w:lang w:eastAsia="zh-CN"/>
        </w:rPr>
        <w:t xml:space="preserve"> 2017; </w:t>
      </w:r>
      <w:r w:rsidRPr="00F412CE">
        <w:rPr>
          <w:rFonts w:ascii="Book Antiqua" w:eastAsia="宋体" w:hAnsi="Book Antiqua" w:cs="Times New Roman"/>
          <w:b/>
          <w:sz w:val="24"/>
          <w:szCs w:val="24"/>
          <w:lang w:eastAsia="zh-CN"/>
        </w:rPr>
        <w:t>96</w:t>
      </w:r>
      <w:r w:rsidRPr="00F412CE">
        <w:rPr>
          <w:rFonts w:ascii="Book Antiqua" w:eastAsia="宋体" w:hAnsi="Book Antiqua" w:cs="Times New Roman"/>
          <w:sz w:val="24"/>
          <w:szCs w:val="24"/>
          <w:lang w:eastAsia="zh-CN"/>
        </w:rPr>
        <w:t>: e6610 [PMID: 28403106 DOI: 10.1097/MD.0000000000006610]</w:t>
      </w:r>
    </w:p>
    <w:p w14:paraId="782A6ADE"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24 </w:t>
      </w:r>
      <w:r w:rsidRPr="00F412CE">
        <w:rPr>
          <w:rFonts w:ascii="Book Antiqua" w:eastAsia="宋体" w:hAnsi="Book Antiqua" w:cs="Times New Roman"/>
          <w:b/>
          <w:sz w:val="24"/>
          <w:szCs w:val="24"/>
          <w:lang w:eastAsia="zh-CN"/>
        </w:rPr>
        <w:t>Zhao F</w:t>
      </w:r>
      <w:r w:rsidRPr="00F412CE">
        <w:rPr>
          <w:rFonts w:ascii="Book Antiqua" w:eastAsia="宋体" w:hAnsi="Book Antiqua" w:cs="Times New Roman"/>
          <w:sz w:val="24"/>
          <w:szCs w:val="24"/>
          <w:lang w:eastAsia="zh-CN"/>
        </w:rPr>
        <w:t xml:space="preserve">, Zhen FX, Zhou Y, Huang CJ, Yu Y, Li J, Li QF, Zhu CX, Yang XY, You SH, Wu QG, Qin XY, Liu Y, Chen L, Wang W. Clinicopathologic predictors of metastasis of different regional lymph nodes in patients intraoperatively diagnosed with stage-I non-small cell lung cancer. </w:t>
      </w:r>
      <w:r w:rsidRPr="00F412CE">
        <w:rPr>
          <w:rFonts w:ascii="Book Antiqua" w:eastAsia="宋体" w:hAnsi="Book Antiqua" w:cs="Times New Roman"/>
          <w:i/>
          <w:sz w:val="24"/>
          <w:szCs w:val="24"/>
          <w:lang w:eastAsia="zh-CN"/>
        </w:rPr>
        <w:t>BMC Cancer</w:t>
      </w:r>
      <w:r w:rsidRPr="00F412CE">
        <w:rPr>
          <w:rFonts w:ascii="Book Antiqua" w:eastAsia="宋体" w:hAnsi="Book Antiqua" w:cs="Times New Roman"/>
          <w:sz w:val="24"/>
          <w:szCs w:val="24"/>
          <w:lang w:eastAsia="zh-CN"/>
        </w:rPr>
        <w:t xml:space="preserve"> 2019; </w:t>
      </w:r>
      <w:r w:rsidRPr="00F412CE">
        <w:rPr>
          <w:rFonts w:ascii="Book Antiqua" w:eastAsia="宋体" w:hAnsi="Book Antiqua" w:cs="Times New Roman"/>
          <w:b/>
          <w:sz w:val="24"/>
          <w:szCs w:val="24"/>
          <w:lang w:eastAsia="zh-CN"/>
        </w:rPr>
        <w:t>19</w:t>
      </w:r>
      <w:r w:rsidRPr="00F412CE">
        <w:rPr>
          <w:rFonts w:ascii="Book Antiqua" w:eastAsia="宋体" w:hAnsi="Book Antiqua" w:cs="Times New Roman"/>
          <w:sz w:val="24"/>
          <w:szCs w:val="24"/>
          <w:lang w:eastAsia="zh-CN"/>
        </w:rPr>
        <w:t>: 444 [PMID: 31088404 DOI: 10.1186/s12885-019-5632-2]</w:t>
      </w:r>
    </w:p>
    <w:p w14:paraId="0E52CF65"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25 </w:t>
      </w:r>
      <w:proofErr w:type="spellStart"/>
      <w:r w:rsidRPr="00F412CE">
        <w:rPr>
          <w:rFonts w:ascii="Book Antiqua" w:eastAsia="宋体" w:hAnsi="Book Antiqua" w:cs="Times New Roman"/>
          <w:b/>
          <w:sz w:val="24"/>
          <w:szCs w:val="24"/>
          <w:lang w:eastAsia="zh-CN"/>
        </w:rPr>
        <w:t>Stojkovic</w:t>
      </w:r>
      <w:proofErr w:type="spellEnd"/>
      <w:r w:rsidRPr="00F412CE">
        <w:rPr>
          <w:rFonts w:ascii="Book Antiqua" w:eastAsia="宋体" w:hAnsi="Book Antiqua" w:cs="Times New Roman"/>
          <w:b/>
          <w:sz w:val="24"/>
          <w:szCs w:val="24"/>
          <w:lang w:eastAsia="zh-CN"/>
        </w:rPr>
        <w:t xml:space="preserve"> </w:t>
      </w:r>
      <w:proofErr w:type="spellStart"/>
      <w:r w:rsidRPr="00F412CE">
        <w:rPr>
          <w:rFonts w:ascii="Book Antiqua" w:eastAsia="宋体" w:hAnsi="Book Antiqua" w:cs="Times New Roman"/>
          <w:b/>
          <w:sz w:val="24"/>
          <w:szCs w:val="24"/>
          <w:lang w:eastAsia="zh-CN"/>
        </w:rPr>
        <w:t>Lalosevic</w:t>
      </w:r>
      <w:proofErr w:type="spellEnd"/>
      <w:r w:rsidRPr="00F412CE">
        <w:rPr>
          <w:rFonts w:ascii="Book Antiqua" w:eastAsia="宋体" w:hAnsi="Book Antiqua" w:cs="Times New Roman"/>
          <w:b/>
          <w:sz w:val="24"/>
          <w:szCs w:val="24"/>
          <w:lang w:eastAsia="zh-CN"/>
        </w:rPr>
        <w:t xml:space="preserve"> M</w:t>
      </w:r>
      <w:r w:rsidRPr="00F412CE">
        <w:rPr>
          <w:rFonts w:ascii="Book Antiqua" w:eastAsia="宋体" w:hAnsi="Book Antiqua" w:cs="Times New Roman"/>
          <w:sz w:val="24"/>
          <w:szCs w:val="24"/>
          <w:lang w:eastAsia="zh-CN"/>
        </w:rPr>
        <w:t xml:space="preserve">, </w:t>
      </w:r>
      <w:proofErr w:type="spellStart"/>
      <w:r w:rsidRPr="00F412CE">
        <w:rPr>
          <w:rFonts w:ascii="Book Antiqua" w:eastAsia="宋体" w:hAnsi="Book Antiqua" w:cs="Times New Roman"/>
          <w:sz w:val="24"/>
          <w:szCs w:val="24"/>
          <w:lang w:eastAsia="zh-CN"/>
        </w:rPr>
        <w:t>Stankovic</w:t>
      </w:r>
      <w:proofErr w:type="spellEnd"/>
      <w:r w:rsidRPr="00F412CE">
        <w:rPr>
          <w:rFonts w:ascii="Book Antiqua" w:eastAsia="宋体" w:hAnsi="Book Antiqua" w:cs="Times New Roman"/>
          <w:sz w:val="24"/>
          <w:szCs w:val="24"/>
          <w:lang w:eastAsia="zh-CN"/>
        </w:rPr>
        <w:t xml:space="preserve"> S, </w:t>
      </w:r>
      <w:proofErr w:type="spellStart"/>
      <w:r w:rsidRPr="00F412CE">
        <w:rPr>
          <w:rFonts w:ascii="Book Antiqua" w:eastAsia="宋体" w:hAnsi="Book Antiqua" w:cs="Times New Roman"/>
          <w:sz w:val="24"/>
          <w:szCs w:val="24"/>
          <w:lang w:eastAsia="zh-CN"/>
        </w:rPr>
        <w:t>Stojkovic</w:t>
      </w:r>
      <w:proofErr w:type="spellEnd"/>
      <w:r w:rsidRPr="00F412CE">
        <w:rPr>
          <w:rFonts w:ascii="Book Antiqua" w:eastAsia="宋体" w:hAnsi="Book Antiqua" w:cs="Times New Roman"/>
          <w:sz w:val="24"/>
          <w:szCs w:val="24"/>
          <w:lang w:eastAsia="zh-CN"/>
        </w:rPr>
        <w:t xml:space="preserve"> M, </w:t>
      </w:r>
      <w:proofErr w:type="spellStart"/>
      <w:r w:rsidRPr="00F412CE">
        <w:rPr>
          <w:rFonts w:ascii="Book Antiqua" w:eastAsia="宋体" w:hAnsi="Book Antiqua" w:cs="Times New Roman"/>
          <w:sz w:val="24"/>
          <w:szCs w:val="24"/>
          <w:lang w:eastAsia="zh-CN"/>
        </w:rPr>
        <w:t>Markovic</w:t>
      </w:r>
      <w:proofErr w:type="spellEnd"/>
      <w:r w:rsidRPr="00F412CE">
        <w:rPr>
          <w:rFonts w:ascii="Book Antiqua" w:eastAsia="宋体" w:hAnsi="Book Antiqua" w:cs="Times New Roman"/>
          <w:sz w:val="24"/>
          <w:szCs w:val="24"/>
          <w:lang w:eastAsia="zh-CN"/>
        </w:rPr>
        <w:t xml:space="preserve"> V, </w:t>
      </w:r>
      <w:proofErr w:type="spellStart"/>
      <w:r w:rsidRPr="00F412CE">
        <w:rPr>
          <w:rFonts w:ascii="Book Antiqua" w:eastAsia="宋体" w:hAnsi="Book Antiqua" w:cs="Times New Roman"/>
          <w:sz w:val="24"/>
          <w:szCs w:val="24"/>
          <w:lang w:eastAsia="zh-CN"/>
        </w:rPr>
        <w:t>Dimitrijevic</w:t>
      </w:r>
      <w:proofErr w:type="spellEnd"/>
      <w:r w:rsidRPr="00F412CE">
        <w:rPr>
          <w:rFonts w:ascii="Book Antiqua" w:eastAsia="宋体" w:hAnsi="Book Antiqua" w:cs="Times New Roman"/>
          <w:sz w:val="24"/>
          <w:szCs w:val="24"/>
          <w:lang w:eastAsia="zh-CN"/>
        </w:rPr>
        <w:t xml:space="preserve"> I, </w:t>
      </w:r>
      <w:proofErr w:type="spellStart"/>
      <w:r w:rsidRPr="00F412CE">
        <w:rPr>
          <w:rFonts w:ascii="Book Antiqua" w:eastAsia="宋体" w:hAnsi="Book Antiqua" w:cs="Times New Roman"/>
          <w:sz w:val="24"/>
          <w:szCs w:val="24"/>
          <w:lang w:eastAsia="zh-CN"/>
        </w:rPr>
        <w:t>Lalosevic</w:t>
      </w:r>
      <w:proofErr w:type="spellEnd"/>
      <w:r w:rsidRPr="00F412CE">
        <w:rPr>
          <w:rFonts w:ascii="Book Antiqua" w:eastAsia="宋体" w:hAnsi="Book Antiqua" w:cs="Times New Roman"/>
          <w:sz w:val="24"/>
          <w:szCs w:val="24"/>
          <w:lang w:eastAsia="zh-CN"/>
        </w:rPr>
        <w:t xml:space="preserve"> J, </w:t>
      </w:r>
      <w:proofErr w:type="spellStart"/>
      <w:r w:rsidRPr="00F412CE">
        <w:rPr>
          <w:rFonts w:ascii="Book Antiqua" w:eastAsia="宋体" w:hAnsi="Book Antiqua" w:cs="Times New Roman"/>
          <w:sz w:val="24"/>
          <w:szCs w:val="24"/>
          <w:lang w:eastAsia="zh-CN"/>
        </w:rPr>
        <w:t>Petrovic</w:t>
      </w:r>
      <w:proofErr w:type="spellEnd"/>
      <w:r w:rsidRPr="00F412CE">
        <w:rPr>
          <w:rFonts w:ascii="Book Antiqua" w:eastAsia="宋体" w:hAnsi="Book Antiqua" w:cs="Times New Roman"/>
          <w:sz w:val="24"/>
          <w:szCs w:val="24"/>
          <w:lang w:eastAsia="zh-CN"/>
        </w:rPr>
        <w:t xml:space="preserve"> J, </w:t>
      </w:r>
      <w:proofErr w:type="spellStart"/>
      <w:r w:rsidRPr="00F412CE">
        <w:rPr>
          <w:rFonts w:ascii="Book Antiqua" w:eastAsia="宋体" w:hAnsi="Book Antiqua" w:cs="Times New Roman"/>
          <w:sz w:val="24"/>
          <w:szCs w:val="24"/>
          <w:lang w:eastAsia="zh-CN"/>
        </w:rPr>
        <w:t>Brankovic</w:t>
      </w:r>
      <w:proofErr w:type="spellEnd"/>
      <w:r w:rsidRPr="00F412CE">
        <w:rPr>
          <w:rFonts w:ascii="Book Antiqua" w:eastAsia="宋体" w:hAnsi="Book Antiqua" w:cs="Times New Roman"/>
          <w:sz w:val="24"/>
          <w:szCs w:val="24"/>
          <w:lang w:eastAsia="zh-CN"/>
        </w:rPr>
        <w:t xml:space="preserve"> M, </w:t>
      </w:r>
      <w:proofErr w:type="spellStart"/>
      <w:r w:rsidRPr="00F412CE">
        <w:rPr>
          <w:rFonts w:ascii="Book Antiqua" w:eastAsia="宋体" w:hAnsi="Book Antiqua" w:cs="Times New Roman"/>
          <w:sz w:val="24"/>
          <w:szCs w:val="24"/>
          <w:lang w:eastAsia="zh-CN"/>
        </w:rPr>
        <w:t>Pavlovic</w:t>
      </w:r>
      <w:proofErr w:type="spellEnd"/>
      <w:r w:rsidRPr="00F412CE">
        <w:rPr>
          <w:rFonts w:ascii="Book Antiqua" w:eastAsia="宋体" w:hAnsi="Book Antiqua" w:cs="Times New Roman"/>
          <w:sz w:val="24"/>
          <w:szCs w:val="24"/>
          <w:lang w:eastAsia="zh-CN"/>
        </w:rPr>
        <w:t xml:space="preserve"> </w:t>
      </w:r>
      <w:proofErr w:type="spellStart"/>
      <w:r w:rsidRPr="00F412CE">
        <w:rPr>
          <w:rFonts w:ascii="Book Antiqua" w:eastAsia="宋体" w:hAnsi="Book Antiqua" w:cs="Times New Roman"/>
          <w:sz w:val="24"/>
          <w:szCs w:val="24"/>
          <w:lang w:eastAsia="zh-CN"/>
        </w:rPr>
        <w:t>Markovic</w:t>
      </w:r>
      <w:proofErr w:type="spellEnd"/>
      <w:r w:rsidRPr="00F412CE">
        <w:rPr>
          <w:rFonts w:ascii="Book Antiqua" w:eastAsia="宋体" w:hAnsi="Book Antiqua" w:cs="Times New Roman"/>
          <w:sz w:val="24"/>
          <w:szCs w:val="24"/>
          <w:lang w:eastAsia="zh-CN"/>
        </w:rPr>
        <w:t xml:space="preserve"> A, </w:t>
      </w:r>
      <w:proofErr w:type="spellStart"/>
      <w:r w:rsidRPr="00F412CE">
        <w:rPr>
          <w:rFonts w:ascii="Book Antiqua" w:eastAsia="宋体" w:hAnsi="Book Antiqua" w:cs="Times New Roman"/>
          <w:sz w:val="24"/>
          <w:szCs w:val="24"/>
          <w:lang w:eastAsia="zh-CN"/>
        </w:rPr>
        <w:t>Krivokapic</w:t>
      </w:r>
      <w:proofErr w:type="spellEnd"/>
      <w:r w:rsidRPr="00F412CE">
        <w:rPr>
          <w:rFonts w:ascii="Book Antiqua" w:eastAsia="宋体" w:hAnsi="Book Antiqua" w:cs="Times New Roman"/>
          <w:sz w:val="24"/>
          <w:szCs w:val="24"/>
          <w:lang w:eastAsia="zh-CN"/>
        </w:rPr>
        <w:t xml:space="preserve"> Z. </w:t>
      </w:r>
      <w:bookmarkStart w:id="23" w:name="OLE_LINK90"/>
      <w:bookmarkStart w:id="24" w:name="OLE_LINK91"/>
      <w:r w:rsidRPr="00F412CE">
        <w:rPr>
          <w:rFonts w:ascii="Book Antiqua" w:eastAsia="宋体" w:hAnsi="Book Antiqua" w:cs="Times New Roman"/>
          <w:sz w:val="24"/>
          <w:szCs w:val="24"/>
          <w:lang w:eastAsia="zh-CN"/>
        </w:rPr>
        <w:t>Can preoperative CEA and CA19-9 serum concentrations suggest metastatic disease in colorectal cancer patients?</w:t>
      </w:r>
      <w:bookmarkEnd w:id="23"/>
      <w:bookmarkEnd w:id="24"/>
      <w:r w:rsidRPr="00F412CE">
        <w:rPr>
          <w:rFonts w:ascii="Book Antiqua" w:eastAsia="宋体" w:hAnsi="Book Antiqua" w:cs="Times New Roman"/>
          <w:sz w:val="24"/>
          <w:szCs w:val="24"/>
          <w:lang w:eastAsia="zh-CN"/>
        </w:rPr>
        <w:t xml:space="preserve"> </w:t>
      </w:r>
      <w:r w:rsidRPr="00F412CE">
        <w:rPr>
          <w:rFonts w:ascii="Book Antiqua" w:eastAsia="宋体" w:hAnsi="Book Antiqua" w:cs="Times New Roman"/>
          <w:i/>
          <w:sz w:val="24"/>
          <w:szCs w:val="24"/>
          <w:lang w:eastAsia="zh-CN"/>
        </w:rPr>
        <w:t xml:space="preserve">Hell J </w:t>
      </w:r>
      <w:proofErr w:type="spellStart"/>
      <w:r w:rsidRPr="00F412CE">
        <w:rPr>
          <w:rFonts w:ascii="Book Antiqua" w:eastAsia="宋体" w:hAnsi="Book Antiqua" w:cs="Times New Roman"/>
          <w:i/>
          <w:sz w:val="24"/>
          <w:szCs w:val="24"/>
          <w:lang w:eastAsia="zh-CN"/>
        </w:rPr>
        <w:t>Nucl</w:t>
      </w:r>
      <w:proofErr w:type="spellEnd"/>
      <w:r w:rsidRPr="00F412CE">
        <w:rPr>
          <w:rFonts w:ascii="Book Antiqua" w:eastAsia="宋体" w:hAnsi="Book Antiqua" w:cs="Times New Roman"/>
          <w:i/>
          <w:sz w:val="24"/>
          <w:szCs w:val="24"/>
          <w:lang w:eastAsia="zh-CN"/>
        </w:rPr>
        <w:t xml:space="preserve"> Med</w:t>
      </w:r>
      <w:r w:rsidRPr="00F412CE">
        <w:rPr>
          <w:rFonts w:ascii="Book Antiqua" w:eastAsia="宋体" w:hAnsi="Book Antiqua" w:cs="Times New Roman"/>
          <w:sz w:val="24"/>
          <w:szCs w:val="24"/>
          <w:lang w:eastAsia="zh-CN"/>
        </w:rPr>
        <w:t xml:space="preserve"> 2017; </w:t>
      </w:r>
      <w:r w:rsidRPr="00F412CE">
        <w:rPr>
          <w:rFonts w:ascii="Book Antiqua" w:eastAsia="宋体" w:hAnsi="Book Antiqua" w:cs="Times New Roman"/>
          <w:b/>
          <w:sz w:val="24"/>
          <w:szCs w:val="24"/>
          <w:lang w:eastAsia="zh-CN"/>
        </w:rPr>
        <w:t>20</w:t>
      </w:r>
      <w:r w:rsidRPr="00F412CE">
        <w:rPr>
          <w:rFonts w:ascii="Book Antiqua" w:eastAsia="宋体" w:hAnsi="Book Antiqua" w:cs="Times New Roman"/>
          <w:sz w:val="24"/>
          <w:szCs w:val="24"/>
          <w:lang w:eastAsia="zh-CN"/>
        </w:rPr>
        <w:t>: 41-45 [PMID: 28315907 DOI: 10.1967/s002449910505]</w:t>
      </w:r>
    </w:p>
    <w:p w14:paraId="19EB1C34"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26 </w:t>
      </w:r>
      <w:r w:rsidRPr="00F412CE">
        <w:rPr>
          <w:rFonts w:ascii="Book Antiqua" w:eastAsia="宋体" w:hAnsi="Book Antiqua" w:cs="Times New Roman"/>
          <w:b/>
          <w:sz w:val="24"/>
          <w:szCs w:val="24"/>
          <w:lang w:eastAsia="zh-CN"/>
        </w:rPr>
        <w:t>Kaneko M</w:t>
      </w:r>
      <w:r w:rsidRPr="00F412CE">
        <w:rPr>
          <w:rFonts w:ascii="Book Antiqua" w:eastAsia="宋体" w:hAnsi="Book Antiqua" w:cs="Times New Roman"/>
          <w:sz w:val="24"/>
          <w:szCs w:val="24"/>
          <w:lang w:eastAsia="zh-CN"/>
        </w:rPr>
        <w:t xml:space="preserve">, Ishihara S, </w:t>
      </w:r>
      <w:proofErr w:type="spellStart"/>
      <w:r w:rsidRPr="00F412CE">
        <w:rPr>
          <w:rFonts w:ascii="Book Antiqua" w:eastAsia="宋体" w:hAnsi="Book Antiqua" w:cs="Times New Roman"/>
          <w:sz w:val="24"/>
          <w:szCs w:val="24"/>
          <w:lang w:eastAsia="zh-CN"/>
        </w:rPr>
        <w:t>Murono</w:t>
      </w:r>
      <w:proofErr w:type="spellEnd"/>
      <w:r w:rsidRPr="00F412CE">
        <w:rPr>
          <w:rFonts w:ascii="Book Antiqua" w:eastAsia="宋体" w:hAnsi="Book Antiqua" w:cs="Times New Roman"/>
          <w:sz w:val="24"/>
          <w:szCs w:val="24"/>
          <w:lang w:eastAsia="zh-CN"/>
        </w:rPr>
        <w:t xml:space="preserve"> K, Sasaki K, Otani K, Yasuda K, Nishikawa T, Tanaka T, </w:t>
      </w:r>
      <w:proofErr w:type="spellStart"/>
      <w:r w:rsidRPr="00F412CE">
        <w:rPr>
          <w:rFonts w:ascii="Book Antiqua" w:eastAsia="宋体" w:hAnsi="Book Antiqua" w:cs="Times New Roman"/>
          <w:sz w:val="24"/>
          <w:szCs w:val="24"/>
          <w:lang w:eastAsia="zh-CN"/>
        </w:rPr>
        <w:t>Kiyomatsu</w:t>
      </w:r>
      <w:proofErr w:type="spellEnd"/>
      <w:r w:rsidRPr="00F412CE">
        <w:rPr>
          <w:rFonts w:ascii="Book Antiqua" w:eastAsia="宋体" w:hAnsi="Book Antiqua" w:cs="Times New Roman"/>
          <w:sz w:val="24"/>
          <w:szCs w:val="24"/>
          <w:lang w:eastAsia="zh-CN"/>
        </w:rPr>
        <w:t xml:space="preserve"> T, </w:t>
      </w:r>
      <w:proofErr w:type="spellStart"/>
      <w:r w:rsidRPr="00F412CE">
        <w:rPr>
          <w:rFonts w:ascii="Book Antiqua" w:eastAsia="宋体" w:hAnsi="Book Antiqua" w:cs="Times New Roman"/>
          <w:sz w:val="24"/>
          <w:szCs w:val="24"/>
          <w:lang w:eastAsia="zh-CN"/>
        </w:rPr>
        <w:t>Hata</w:t>
      </w:r>
      <w:proofErr w:type="spellEnd"/>
      <w:r w:rsidRPr="00F412CE">
        <w:rPr>
          <w:rFonts w:ascii="Book Antiqua" w:eastAsia="宋体" w:hAnsi="Book Antiqua" w:cs="Times New Roman"/>
          <w:sz w:val="24"/>
          <w:szCs w:val="24"/>
          <w:lang w:eastAsia="zh-CN"/>
        </w:rPr>
        <w:t xml:space="preserve"> K, Kawai K, </w:t>
      </w:r>
      <w:proofErr w:type="spellStart"/>
      <w:r w:rsidRPr="00F412CE">
        <w:rPr>
          <w:rFonts w:ascii="Book Antiqua" w:eastAsia="宋体" w:hAnsi="Book Antiqua" w:cs="Times New Roman"/>
          <w:sz w:val="24"/>
          <w:szCs w:val="24"/>
          <w:lang w:eastAsia="zh-CN"/>
        </w:rPr>
        <w:t>Nozawa</w:t>
      </w:r>
      <w:proofErr w:type="spellEnd"/>
      <w:r w:rsidRPr="00F412CE">
        <w:rPr>
          <w:rFonts w:ascii="Book Antiqua" w:eastAsia="宋体" w:hAnsi="Book Antiqua" w:cs="Times New Roman"/>
          <w:sz w:val="24"/>
          <w:szCs w:val="24"/>
          <w:lang w:eastAsia="zh-CN"/>
        </w:rPr>
        <w:t xml:space="preserve"> H, Nakayama H, Watanabe T, Sasaki S, Watanabe T. Carbohydrate Antigen 19-9 Predicts Synchronous Peritoneal Carcinomatosis in Patients with Colorectal Cancer. </w:t>
      </w:r>
      <w:r w:rsidRPr="00F412CE">
        <w:rPr>
          <w:rFonts w:ascii="Book Antiqua" w:eastAsia="宋体" w:hAnsi="Book Antiqua" w:cs="Times New Roman"/>
          <w:i/>
          <w:sz w:val="24"/>
          <w:szCs w:val="24"/>
          <w:lang w:eastAsia="zh-CN"/>
        </w:rPr>
        <w:t>Anticancer Res</w:t>
      </w:r>
      <w:r w:rsidRPr="00F412CE">
        <w:rPr>
          <w:rFonts w:ascii="Book Antiqua" w:eastAsia="宋体" w:hAnsi="Book Antiqua" w:cs="Times New Roman"/>
          <w:sz w:val="24"/>
          <w:szCs w:val="24"/>
          <w:lang w:eastAsia="zh-CN"/>
        </w:rPr>
        <w:t xml:space="preserve"> 2017; </w:t>
      </w:r>
      <w:r w:rsidRPr="00F412CE">
        <w:rPr>
          <w:rFonts w:ascii="Book Antiqua" w:eastAsia="宋体" w:hAnsi="Book Antiqua" w:cs="Times New Roman"/>
          <w:b/>
          <w:sz w:val="24"/>
          <w:szCs w:val="24"/>
          <w:lang w:eastAsia="zh-CN"/>
        </w:rPr>
        <w:t>37</w:t>
      </w:r>
      <w:r w:rsidRPr="00F412CE">
        <w:rPr>
          <w:rFonts w:ascii="Book Antiqua" w:eastAsia="宋体" w:hAnsi="Book Antiqua" w:cs="Times New Roman"/>
          <w:sz w:val="24"/>
          <w:szCs w:val="24"/>
          <w:lang w:eastAsia="zh-CN"/>
        </w:rPr>
        <w:t>: 865-870 [PMID: 28179344 DOI: 10.21873/anticanres.11391]</w:t>
      </w:r>
    </w:p>
    <w:p w14:paraId="6BA5A771"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27 </w:t>
      </w:r>
      <w:r w:rsidRPr="00F412CE">
        <w:rPr>
          <w:rFonts w:ascii="Book Antiqua" w:eastAsia="宋体" w:hAnsi="Book Antiqua" w:cs="Times New Roman"/>
          <w:b/>
          <w:sz w:val="24"/>
          <w:szCs w:val="24"/>
          <w:lang w:eastAsia="zh-CN"/>
        </w:rPr>
        <w:t>Wentz SC</w:t>
      </w:r>
      <w:r w:rsidRPr="00F412CE">
        <w:rPr>
          <w:rFonts w:ascii="Book Antiqua" w:eastAsia="宋体" w:hAnsi="Book Antiqua" w:cs="Times New Roman"/>
          <w:sz w:val="24"/>
          <w:szCs w:val="24"/>
          <w:lang w:eastAsia="zh-CN"/>
        </w:rPr>
        <w:t xml:space="preserve">, Zhao ZG, </w:t>
      </w:r>
      <w:proofErr w:type="spellStart"/>
      <w:r w:rsidRPr="00F412CE">
        <w:rPr>
          <w:rFonts w:ascii="Book Antiqua" w:eastAsia="宋体" w:hAnsi="Book Antiqua" w:cs="Times New Roman"/>
          <w:sz w:val="24"/>
          <w:szCs w:val="24"/>
          <w:lang w:eastAsia="zh-CN"/>
        </w:rPr>
        <w:t>Shyr</w:t>
      </w:r>
      <w:proofErr w:type="spellEnd"/>
      <w:r w:rsidRPr="00F412CE">
        <w:rPr>
          <w:rFonts w:ascii="Book Antiqua" w:eastAsia="宋体" w:hAnsi="Book Antiqua" w:cs="Times New Roman"/>
          <w:sz w:val="24"/>
          <w:szCs w:val="24"/>
          <w:lang w:eastAsia="zh-CN"/>
        </w:rPr>
        <w:t xml:space="preserve"> Y, Shi CJ, Merchant NB, Washington K, Xia F, Chakravarthy AB. Lymph node ratio and preoperative CA 19-9 levels predict overall survival and recurrence-free survival in patients with resected pancreatic adenocarcinoma. </w:t>
      </w:r>
      <w:r w:rsidRPr="00F412CE">
        <w:rPr>
          <w:rFonts w:ascii="Book Antiqua" w:eastAsia="宋体" w:hAnsi="Book Antiqua" w:cs="Times New Roman"/>
          <w:i/>
          <w:sz w:val="24"/>
          <w:szCs w:val="24"/>
          <w:lang w:eastAsia="zh-CN"/>
        </w:rPr>
        <w:t xml:space="preserve">World J </w:t>
      </w:r>
      <w:proofErr w:type="spellStart"/>
      <w:r w:rsidRPr="00F412CE">
        <w:rPr>
          <w:rFonts w:ascii="Book Antiqua" w:eastAsia="宋体" w:hAnsi="Book Antiqua" w:cs="Times New Roman"/>
          <w:i/>
          <w:sz w:val="24"/>
          <w:szCs w:val="24"/>
          <w:lang w:eastAsia="zh-CN"/>
        </w:rPr>
        <w:t>Gastrointest</w:t>
      </w:r>
      <w:proofErr w:type="spellEnd"/>
      <w:r w:rsidRPr="00F412CE">
        <w:rPr>
          <w:rFonts w:ascii="Book Antiqua" w:eastAsia="宋体" w:hAnsi="Book Antiqua" w:cs="Times New Roman"/>
          <w:i/>
          <w:sz w:val="24"/>
          <w:szCs w:val="24"/>
          <w:lang w:eastAsia="zh-CN"/>
        </w:rPr>
        <w:t xml:space="preserve"> </w:t>
      </w:r>
      <w:proofErr w:type="spellStart"/>
      <w:r w:rsidRPr="00F412CE">
        <w:rPr>
          <w:rFonts w:ascii="Book Antiqua" w:eastAsia="宋体" w:hAnsi="Book Antiqua" w:cs="Times New Roman"/>
          <w:i/>
          <w:sz w:val="24"/>
          <w:szCs w:val="24"/>
          <w:lang w:eastAsia="zh-CN"/>
        </w:rPr>
        <w:t>Oncol</w:t>
      </w:r>
      <w:proofErr w:type="spellEnd"/>
      <w:r w:rsidRPr="00F412CE">
        <w:rPr>
          <w:rFonts w:ascii="Book Antiqua" w:eastAsia="宋体" w:hAnsi="Book Antiqua" w:cs="Times New Roman"/>
          <w:sz w:val="24"/>
          <w:szCs w:val="24"/>
          <w:lang w:eastAsia="zh-CN"/>
        </w:rPr>
        <w:t xml:space="preserve"> 2012; </w:t>
      </w:r>
      <w:r w:rsidRPr="00F412CE">
        <w:rPr>
          <w:rFonts w:ascii="Book Antiqua" w:eastAsia="宋体" w:hAnsi="Book Antiqua" w:cs="Times New Roman"/>
          <w:b/>
          <w:sz w:val="24"/>
          <w:szCs w:val="24"/>
          <w:lang w:eastAsia="zh-CN"/>
        </w:rPr>
        <w:t>4</w:t>
      </w:r>
      <w:r w:rsidRPr="00F412CE">
        <w:rPr>
          <w:rFonts w:ascii="Book Antiqua" w:eastAsia="宋体" w:hAnsi="Book Antiqua" w:cs="Times New Roman"/>
          <w:sz w:val="24"/>
          <w:szCs w:val="24"/>
          <w:lang w:eastAsia="zh-CN"/>
        </w:rPr>
        <w:t>: 207-215 [PMID: 23444312 DOI: 10.4251/wjgo.v4.i10.207]</w:t>
      </w:r>
    </w:p>
    <w:p w14:paraId="4D158EDD"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28 </w:t>
      </w:r>
      <w:r w:rsidRPr="00F412CE">
        <w:rPr>
          <w:rFonts w:ascii="Book Antiqua" w:eastAsia="宋体" w:hAnsi="Book Antiqua" w:cs="Times New Roman"/>
          <w:b/>
          <w:sz w:val="24"/>
          <w:szCs w:val="24"/>
          <w:lang w:eastAsia="zh-CN"/>
        </w:rPr>
        <w:t>Wu Y</w:t>
      </w:r>
      <w:r w:rsidRPr="00F412CE">
        <w:rPr>
          <w:rFonts w:ascii="Book Antiqua" w:eastAsia="宋体" w:hAnsi="Book Antiqua" w:cs="Times New Roman"/>
          <w:sz w:val="24"/>
          <w:szCs w:val="24"/>
          <w:lang w:eastAsia="zh-CN"/>
        </w:rPr>
        <w:t xml:space="preserve">, Zhou BP. Inflammation: a driving force speeds cancer metastasis. </w:t>
      </w:r>
      <w:r w:rsidRPr="00F412CE">
        <w:rPr>
          <w:rFonts w:ascii="Book Antiqua" w:eastAsia="宋体" w:hAnsi="Book Antiqua" w:cs="Times New Roman"/>
          <w:i/>
          <w:sz w:val="24"/>
          <w:szCs w:val="24"/>
          <w:lang w:eastAsia="zh-CN"/>
        </w:rPr>
        <w:t>Cell Cycle</w:t>
      </w:r>
      <w:r w:rsidRPr="00F412CE">
        <w:rPr>
          <w:rFonts w:ascii="Book Antiqua" w:eastAsia="宋体" w:hAnsi="Book Antiqua" w:cs="Times New Roman"/>
          <w:sz w:val="24"/>
          <w:szCs w:val="24"/>
          <w:lang w:eastAsia="zh-CN"/>
        </w:rPr>
        <w:t xml:space="preserve"> 2009; </w:t>
      </w:r>
      <w:r w:rsidRPr="00F412CE">
        <w:rPr>
          <w:rFonts w:ascii="Book Antiqua" w:eastAsia="宋体" w:hAnsi="Book Antiqua" w:cs="Times New Roman"/>
          <w:b/>
          <w:sz w:val="24"/>
          <w:szCs w:val="24"/>
          <w:lang w:eastAsia="zh-CN"/>
        </w:rPr>
        <w:t>8</w:t>
      </w:r>
      <w:r w:rsidRPr="00F412CE">
        <w:rPr>
          <w:rFonts w:ascii="Book Antiqua" w:eastAsia="宋体" w:hAnsi="Book Antiqua" w:cs="Times New Roman"/>
          <w:sz w:val="24"/>
          <w:szCs w:val="24"/>
          <w:lang w:eastAsia="zh-CN"/>
        </w:rPr>
        <w:t>: 3267-3273 [PMID: 19770594 DOI: 10.4161/cc.8.20.9699]</w:t>
      </w:r>
    </w:p>
    <w:p w14:paraId="4F169504"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29 </w:t>
      </w:r>
      <w:r w:rsidRPr="00F412CE">
        <w:rPr>
          <w:rFonts w:ascii="Book Antiqua" w:eastAsia="宋体" w:hAnsi="Book Antiqua" w:cs="Times New Roman"/>
          <w:b/>
          <w:sz w:val="24"/>
          <w:szCs w:val="24"/>
          <w:lang w:eastAsia="zh-CN"/>
        </w:rPr>
        <w:t>Magnani JL</w:t>
      </w:r>
      <w:r w:rsidRPr="00F412CE">
        <w:rPr>
          <w:rFonts w:ascii="Book Antiqua" w:eastAsia="宋体" w:hAnsi="Book Antiqua" w:cs="Times New Roman"/>
          <w:sz w:val="24"/>
          <w:szCs w:val="24"/>
          <w:lang w:eastAsia="zh-CN"/>
        </w:rPr>
        <w:t xml:space="preserve">, Nilsson B, </w:t>
      </w:r>
      <w:proofErr w:type="spellStart"/>
      <w:r w:rsidRPr="00F412CE">
        <w:rPr>
          <w:rFonts w:ascii="Book Antiqua" w:eastAsia="宋体" w:hAnsi="Book Antiqua" w:cs="Times New Roman"/>
          <w:sz w:val="24"/>
          <w:szCs w:val="24"/>
          <w:lang w:eastAsia="zh-CN"/>
        </w:rPr>
        <w:t>Brockhaus</w:t>
      </w:r>
      <w:proofErr w:type="spellEnd"/>
      <w:r w:rsidRPr="00F412CE">
        <w:rPr>
          <w:rFonts w:ascii="Book Antiqua" w:eastAsia="宋体" w:hAnsi="Book Antiqua" w:cs="Times New Roman"/>
          <w:sz w:val="24"/>
          <w:szCs w:val="24"/>
          <w:lang w:eastAsia="zh-CN"/>
        </w:rPr>
        <w:t xml:space="preserve"> M, </w:t>
      </w:r>
      <w:proofErr w:type="spellStart"/>
      <w:r w:rsidRPr="00F412CE">
        <w:rPr>
          <w:rFonts w:ascii="Book Antiqua" w:eastAsia="宋体" w:hAnsi="Book Antiqua" w:cs="Times New Roman"/>
          <w:sz w:val="24"/>
          <w:szCs w:val="24"/>
          <w:lang w:eastAsia="zh-CN"/>
        </w:rPr>
        <w:t>Zopf</w:t>
      </w:r>
      <w:proofErr w:type="spellEnd"/>
      <w:r w:rsidRPr="00F412CE">
        <w:rPr>
          <w:rFonts w:ascii="Book Antiqua" w:eastAsia="宋体" w:hAnsi="Book Antiqua" w:cs="Times New Roman"/>
          <w:sz w:val="24"/>
          <w:szCs w:val="24"/>
          <w:lang w:eastAsia="zh-CN"/>
        </w:rPr>
        <w:t xml:space="preserve"> D, </w:t>
      </w:r>
      <w:proofErr w:type="spellStart"/>
      <w:r w:rsidRPr="00F412CE">
        <w:rPr>
          <w:rFonts w:ascii="Book Antiqua" w:eastAsia="宋体" w:hAnsi="Book Antiqua" w:cs="Times New Roman"/>
          <w:sz w:val="24"/>
          <w:szCs w:val="24"/>
          <w:lang w:eastAsia="zh-CN"/>
        </w:rPr>
        <w:t>Steplewski</w:t>
      </w:r>
      <w:proofErr w:type="spellEnd"/>
      <w:r w:rsidRPr="00F412CE">
        <w:rPr>
          <w:rFonts w:ascii="Book Antiqua" w:eastAsia="宋体" w:hAnsi="Book Antiqua" w:cs="Times New Roman"/>
          <w:sz w:val="24"/>
          <w:szCs w:val="24"/>
          <w:lang w:eastAsia="zh-CN"/>
        </w:rPr>
        <w:t xml:space="preserve"> Z, </w:t>
      </w:r>
      <w:proofErr w:type="spellStart"/>
      <w:r w:rsidRPr="00F412CE">
        <w:rPr>
          <w:rFonts w:ascii="Book Antiqua" w:eastAsia="宋体" w:hAnsi="Book Antiqua" w:cs="Times New Roman"/>
          <w:sz w:val="24"/>
          <w:szCs w:val="24"/>
          <w:lang w:eastAsia="zh-CN"/>
        </w:rPr>
        <w:t>Koprowski</w:t>
      </w:r>
      <w:proofErr w:type="spellEnd"/>
      <w:r w:rsidRPr="00F412CE">
        <w:rPr>
          <w:rFonts w:ascii="Book Antiqua" w:eastAsia="宋体" w:hAnsi="Book Antiqua" w:cs="Times New Roman"/>
          <w:sz w:val="24"/>
          <w:szCs w:val="24"/>
          <w:lang w:eastAsia="zh-CN"/>
        </w:rPr>
        <w:t xml:space="preserve"> H, Ginsburg V. </w:t>
      </w:r>
      <w:bookmarkStart w:id="25" w:name="OLE_LINK92"/>
      <w:bookmarkStart w:id="26" w:name="OLE_LINK93"/>
      <w:r w:rsidRPr="00F412CE">
        <w:rPr>
          <w:rFonts w:ascii="Book Antiqua" w:eastAsia="宋体" w:hAnsi="Book Antiqua" w:cs="Times New Roman"/>
          <w:sz w:val="24"/>
          <w:szCs w:val="24"/>
          <w:lang w:eastAsia="zh-CN"/>
        </w:rPr>
        <w:t xml:space="preserve">A monoclonal antibody-defined antigen associated with gastrointestinal cancer is a </w:t>
      </w:r>
      <w:proofErr w:type="spellStart"/>
      <w:r w:rsidRPr="00F412CE">
        <w:rPr>
          <w:rFonts w:ascii="Book Antiqua" w:eastAsia="宋体" w:hAnsi="Book Antiqua" w:cs="Times New Roman"/>
          <w:sz w:val="24"/>
          <w:szCs w:val="24"/>
          <w:lang w:eastAsia="zh-CN"/>
        </w:rPr>
        <w:t>ganglioside</w:t>
      </w:r>
      <w:proofErr w:type="spellEnd"/>
      <w:r w:rsidRPr="00F412CE">
        <w:rPr>
          <w:rFonts w:ascii="Book Antiqua" w:eastAsia="宋体" w:hAnsi="Book Antiqua" w:cs="Times New Roman"/>
          <w:sz w:val="24"/>
          <w:szCs w:val="24"/>
          <w:lang w:eastAsia="zh-CN"/>
        </w:rPr>
        <w:t xml:space="preserve"> containing </w:t>
      </w:r>
      <w:proofErr w:type="spellStart"/>
      <w:r w:rsidRPr="00F412CE">
        <w:rPr>
          <w:rFonts w:ascii="Book Antiqua" w:eastAsia="宋体" w:hAnsi="Book Antiqua" w:cs="Times New Roman"/>
          <w:sz w:val="24"/>
          <w:szCs w:val="24"/>
          <w:lang w:eastAsia="zh-CN"/>
        </w:rPr>
        <w:t>sialylated</w:t>
      </w:r>
      <w:proofErr w:type="spellEnd"/>
      <w:r w:rsidRPr="00F412CE">
        <w:rPr>
          <w:rFonts w:ascii="Book Antiqua" w:eastAsia="宋体" w:hAnsi="Book Antiqua" w:cs="Times New Roman"/>
          <w:sz w:val="24"/>
          <w:szCs w:val="24"/>
          <w:lang w:eastAsia="zh-CN"/>
        </w:rPr>
        <w:t xml:space="preserve"> lacto-N-</w:t>
      </w:r>
      <w:proofErr w:type="spellStart"/>
      <w:r w:rsidRPr="00F412CE">
        <w:rPr>
          <w:rFonts w:ascii="Book Antiqua" w:eastAsia="宋体" w:hAnsi="Book Antiqua" w:cs="Times New Roman"/>
          <w:sz w:val="24"/>
          <w:szCs w:val="24"/>
          <w:lang w:eastAsia="zh-CN"/>
        </w:rPr>
        <w:t>fucopentaose</w:t>
      </w:r>
      <w:proofErr w:type="spellEnd"/>
      <w:r w:rsidRPr="00F412CE">
        <w:rPr>
          <w:rFonts w:ascii="Book Antiqua" w:eastAsia="宋体" w:hAnsi="Book Antiqua" w:cs="Times New Roman"/>
          <w:sz w:val="24"/>
          <w:szCs w:val="24"/>
          <w:lang w:eastAsia="zh-CN"/>
        </w:rPr>
        <w:t xml:space="preserve"> II. </w:t>
      </w:r>
      <w:bookmarkEnd w:id="25"/>
      <w:bookmarkEnd w:id="26"/>
      <w:r w:rsidRPr="00F412CE">
        <w:rPr>
          <w:rFonts w:ascii="Book Antiqua" w:eastAsia="宋体" w:hAnsi="Book Antiqua" w:cs="Times New Roman"/>
          <w:i/>
          <w:sz w:val="24"/>
          <w:szCs w:val="24"/>
          <w:lang w:eastAsia="zh-CN"/>
        </w:rPr>
        <w:t xml:space="preserve">J </w:t>
      </w:r>
      <w:proofErr w:type="spellStart"/>
      <w:r w:rsidRPr="00F412CE">
        <w:rPr>
          <w:rFonts w:ascii="Book Antiqua" w:eastAsia="宋体" w:hAnsi="Book Antiqua" w:cs="Times New Roman"/>
          <w:i/>
          <w:sz w:val="24"/>
          <w:szCs w:val="24"/>
          <w:lang w:eastAsia="zh-CN"/>
        </w:rPr>
        <w:t>Biol</w:t>
      </w:r>
      <w:proofErr w:type="spellEnd"/>
      <w:r w:rsidRPr="00F412CE">
        <w:rPr>
          <w:rFonts w:ascii="Book Antiqua" w:eastAsia="宋体" w:hAnsi="Book Antiqua" w:cs="Times New Roman"/>
          <w:i/>
          <w:sz w:val="24"/>
          <w:szCs w:val="24"/>
          <w:lang w:eastAsia="zh-CN"/>
        </w:rPr>
        <w:t xml:space="preserve"> </w:t>
      </w:r>
      <w:proofErr w:type="spellStart"/>
      <w:r w:rsidRPr="00F412CE">
        <w:rPr>
          <w:rFonts w:ascii="Book Antiqua" w:eastAsia="宋体" w:hAnsi="Book Antiqua" w:cs="Times New Roman"/>
          <w:i/>
          <w:sz w:val="24"/>
          <w:szCs w:val="24"/>
          <w:lang w:eastAsia="zh-CN"/>
        </w:rPr>
        <w:t>Chem</w:t>
      </w:r>
      <w:proofErr w:type="spellEnd"/>
      <w:r w:rsidRPr="00F412CE">
        <w:rPr>
          <w:rFonts w:ascii="Book Antiqua" w:eastAsia="宋体" w:hAnsi="Book Antiqua" w:cs="Times New Roman"/>
          <w:sz w:val="24"/>
          <w:szCs w:val="24"/>
          <w:lang w:eastAsia="zh-CN"/>
        </w:rPr>
        <w:t xml:space="preserve"> 1982; </w:t>
      </w:r>
      <w:r w:rsidRPr="00F412CE">
        <w:rPr>
          <w:rFonts w:ascii="Book Antiqua" w:eastAsia="宋体" w:hAnsi="Book Antiqua" w:cs="Times New Roman"/>
          <w:b/>
          <w:sz w:val="24"/>
          <w:szCs w:val="24"/>
          <w:lang w:eastAsia="zh-CN"/>
        </w:rPr>
        <w:t>257</w:t>
      </w:r>
      <w:r w:rsidRPr="00F412CE">
        <w:rPr>
          <w:rFonts w:ascii="Book Antiqua" w:eastAsia="宋体" w:hAnsi="Book Antiqua" w:cs="Times New Roman"/>
          <w:sz w:val="24"/>
          <w:szCs w:val="24"/>
          <w:lang w:eastAsia="zh-CN"/>
        </w:rPr>
        <w:t xml:space="preserve">: 14365-14369 [PMID: 7142214 </w:t>
      </w:r>
      <w:r w:rsidRPr="00F412CE">
        <w:rPr>
          <w:rFonts w:ascii="Book Antiqua" w:eastAsia="宋体" w:hAnsi="Book Antiqua" w:cs="Times New Roman"/>
          <w:caps/>
          <w:sz w:val="24"/>
          <w:szCs w:val="24"/>
          <w:lang w:eastAsia="zh-CN"/>
        </w:rPr>
        <w:t>doi</w:t>
      </w:r>
      <w:r w:rsidRPr="00F412CE">
        <w:rPr>
          <w:rFonts w:ascii="Book Antiqua" w:eastAsia="宋体" w:hAnsi="Book Antiqua" w:cs="Times New Roman"/>
          <w:sz w:val="24"/>
          <w:szCs w:val="24"/>
          <w:lang w:eastAsia="zh-CN"/>
        </w:rPr>
        <w:t>: 10.1016/0165-</w:t>
      </w:r>
      <w:proofErr w:type="gramStart"/>
      <w:r w:rsidRPr="00F412CE">
        <w:rPr>
          <w:rFonts w:ascii="Book Antiqua" w:eastAsia="宋体" w:hAnsi="Book Antiqua" w:cs="Times New Roman"/>
          <w:sz w:val="24"/>
          <w:szCs w:val="24"/>
          <w:lang w:eastAsia="zh-CN"/>
        </w:rPr>
        <w:t>022X(</w:t>
      </w:r>
      <w:proofErr w:type="gramEnd"/>
      <w:r w:rsidRPr="00F412CE">
        <w:rPr>
          <w:rFonts w:ascii="Book Antiqua" w:eastAsia="宋体" w:hAnsi="Book Antiqua" w:cs="Times New Roman"/>
          <w:sz w:val="24"/>
          <w:szCs w:val="24"/>
          <w:lang w:eastAsia="zh-CN"/>
        </w:rPr>
        <w:t>82)90005-7]</w:t>
      </w:r>
    </w:p>
    <w:p w14:paraId="305FA766"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30 </w:t>
      </w:r>
      <w:r w:rsidRPr="00F412CE">
        <w:rPr>
          <w:rFonts w:ascii="Book Antiqua" w:eastAsia="宋体" w:hAnsi="Book Antiqua" w:cs="Times New Roman"/>
          <w:b/>
          <w:sz w:val="24"/>
          <w:szCs w:val="24"/>
          <w:lang w:eastAsia="zh-CN"/>
        </w:rPr>
        <w:t>Yoshinaga S</w:t>
      </w:r>
      <w:r w:rsidRPr="00F412CE">
        <w:rPr>
          <w:rFonts w:ascii="Book Antiqua" w:eastAsia="宋体" w:hAnsi="Book Antiqua" w:cs="Times New Roman"/>
          <w:sz w:val="24"/>
          <w:szCs w:val="24"/>
          <w:lang w:eastAsia="zh-CN"/>
        </w:rPr>
        <w:t xml:space="preserve">, Oda I, </w:t>
      </w:r>
      <w:proofErr w:type="spellStart"/>
      <w:r w:rsidRPr="00F412CE">
        <w:rPr>
          <w:rFonts w:ascii="Book Antiqua" w:eastAsia="宋体" w:hAnsi="Book Antiqua" w:cs="Times New Roman"/>
          <w:sz w:val="24"/>
          <w:szCs w:val="24"/>
          <w:lang w:eastAsia="zh-CN"/>
        </w:rPr>
        <w:t>Nonaka</w:t>
      </w:r>
      <w:proofErr w:type="spellEnd"/>
      <w:r w:rsidRPr="00F412CE">
        <w:rPr>
          <w:rFonts w:ascii="Book Antiqua" w:eastAsia="宋体" w:hAnsi="Book Antiqua" w:cs="Times New Roman"/>
          <w:sz w:val="24"/>
          <w:szCs w:val="24"/>
          <w:lang w:eastAsia="zh-CN"/>
        </w:rPr>
        <w:t xml:space="preserve"> S, </w:t>
      </w:r>
      <w:proofErr w:type="spellStart"/>
      <w:r w:rsidRPr="00F412CE">
        <w:rPr>
          <w:rFonts w:ascii="Book Antiqua" w:eastAsia="宋体" w:hAnsi="Book Antiqua" w:cs="Times New Roman"/>
          <w:sz w:val="24"/>
          <w:szCs w:val="24"/>
          <w:lang w:eastAsia="zh-CN"/>
        </w:rPr>
        <w:t>Kushima</w:t>
      </w:r>
      <w:proofErr w:type="spellEnd"/>
      <w:r w:rsidRPr="00F412CE">
        <w:rPr>
          <w:rFonts w:ascii="Book Antiqua" w:eastAsia="宋体" w:hAnsi="Book Antiqua" w:cs="Times New Roman"/>
          <w:sz w:val="24"/>
          <w:szCs w:val="24"/>
          <w:lang w:eastAsia="zh-CN"/>
        </w:rPr>
        <w:t xml:space="preserve"> R, Saito Y. Endoscopic ultrasound using ultrasound probes for the diagnosis of early esophageal and gastric cancers. </w:t>
      </w:r>
      <w:r w:rsidRPr="00F412CE">
        <w:rPr>
          <w:rFonts w:ascii="Book Antiqua" w:eastAsia="宋体" w:hAnsi="Book Antiqua" w:cs="Times New Roman"/>
          <w:i/>
          <w:sz w:val="24"/>
          <w:szCs w:val="24"/>
          <w:lang w:eastAsia="zh-CN"/>
        </w:rPr>
        <w:t xml:space="preserve">World J </w:t>
      </w:r>
      <w:proofErr w:type="spellStart"/>
      <w:r w:rsidRPr="00F412CE">
        <w:rPr>
          <w:rFonts w:ascii="Book Antiqua" w:eastAsia="宋体" w:hAnsi="Book Antiqua" w:cs="Times New Roman"/>
          <w:i/>
          <w:sz w:val="24"/>
          <w:szCs w:val="24"/>
          <w:lang w:eastAsia="zh-CN"/>
        </w:rPr>
        <w:t>Gastrointest</w:t>
      </w:r>
      <w:proofErr w:type="spellEnd"/>
      <w:r w:rsidRPr="00F412CE">
        <w:rPr>
          <w:rFonts w:ascii="Book Antiqua" w:eastAsia="宋体" w:hAnsi="Book Antiqua" w:cs="Times New Roman"/>
          <w:i/>
          <w:sz w:val="24"/>
          <w:szCs w:val="24"/>
          <w:lang w:eastAsia="zh-CN"/>
        </w:rPr>
        <w:t xml:space="preserve"> </w:t>
      </w:r>
      <w:proofErr w:type="spellStart"/>
      <w:r w:rsidRPr="00F412CE">
        <w:rPr>
          <w:rFonts w:ascii="Book Antiqua" w:eastAsia="宋体" w:hAnsi="Book Antiqua" w:cs="Times New Roman"/>
          <w:i/>
          <w:sz w:val="24"/>
          <w:szCs w:val="24"/>
          <w:lang w:eastAsia="zh-CN"/>
        </w:rPr>
        <w:t>Endosc</w:t>
      </w:r>
      <w:proofErr w:type="spellEnd"/>
      <w:r w:rsidRPr="00F412CE">
        <w:rPr>
          <w:rFonts w:ascii="Book Antiqua" w:eastAsia="宋体" w:hAnsi="Book Antiqua" w:cs="Times New Roman"/>
          <w:sz w:val="24"/>
          <w:szCs w:val="24"/>
          <w:lang w:eastAsia="zh-CN"/>
        </w:rPr>
        <w:t xml:space="preserve"> 2012; </w:t>
      </w:r>
      <w:r w:rsidRPr="00F412CE">
        <w:rPr>
          <w:rFonts w:ascii="Book Antiqua" w:eastAsia="宋体" w:hAnsi="Book Antiqua" w:cs="Times New Roman"/>
          <w:b/>
          <w:sz w:val="24"/>
          <w:szCs w:val="24"/>
          <w:lang w:eastAsia="zh-CN"/>
        </w:rPr>
        <w:t>4</w:t>
      </w:r>
      <w:r w:rsidRPr="00F412CE">
        <w:rPr>
          <w:rFonts w:ascii="Book Antiqua" w:eastAsia="宋体" w:hAnsi="Book Antiqua" w:cs="Times New Roman"/>
          <w:sz w:val="24"/>
          <w:szCs w:val="24"/>
          <w:lang w:eastAsia="zh-CN"/>
        </w:rPr>
        <w:t>: 218-226 [PMID: 22720122 DOI: 10.4253/wjge.v4.i6.218]</w:t>
      </w:r>
    </w:p>
    <w:p w14:paraId="60A5D1F0"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31 </w:t>
      </w:r>
      <w:r w:rsidRPr="00F412CE">
        <w:rPr>
          <w:rFonts w:ascii="Book Antiqua" w:eastAsia="宋体" w:hAnsi="Book Antiqua" w:cs="Times New Roman"/>
          <w:b/>
          <w:sz w:val="24"/>
          <w:szCs w:val="24"/>
          <w:lang w:eastAsia="zh-CN"/>
        </w:rPr>
        <w:t>Lee HH</w:t>
      </w:r>
      <w:r w:rsidRPr="00F412CE">
        <w:rPr>
          <w:rFonts w:ascii="Book Antiqua" w:eastAsia="宋体" w:hAnsi="Book Antiqua" w:cs="Times New Roman"/>
          <w:sz w:val="24"/>
          <w:szCs w:val="24"/>
          <w:lang w:eastAsia="zh-CN"/>
        </w:rPr>
        <w:t xml:space="preserve">, Lim CH, Park JM, Cho YK, Song KY, Jeon HM, Park CH. Low accuracy of endoscopic ultrasonography for detailed T staging in gastric cancer. </w:t>
      </w:r>
      <w:r w:rsidRPr="00F412CE">
        <w:rPr>
          <w:rFonts w:ascii="Book Antiqua" w:eastAsia="宋体" w:hAnsi="Book Antiqua" w:cs="Times New Roman"/>
          <w:i/>
          <w:sz w:val="24"/>
          <w:szCs w:val="24"/>
          <w:lang w:eastAsia="zh-CN"/>
        </w:rPr>
        <w:t xml:space="preserve">World J </w:t>
      </w:r>
      <w:proofErr w:type="spellStart"/>
      <w:r w:rsidRPr="00F412CE">
        <w:rPr>
          <w:rFonts w:ascii="Book Antiqua" w:eastAsia="宋体" w:hAnsi="Book Antiqua" w:cs="Times New Roman"/>
          <w:i/>
          <w:sz w:val="24"/>
          <w:szCs w:val="24"/>
          <w:lang w:eastAsia="zh-CN"/>
        </w:rPr>
        <w:t>Surg</w:t>
      </w:r>
      <w:proofErr w:type="spellEnd"/>
      <w:r w:rsidRPr="00F412CE">
        <w:rPr>
          <w:rFonts w:ascii="Book Antiqua" w:eastAsia="宋体" w:hAnsi="Book Antiqua" w:cs="Times New Roman"/>
          <w:i/>
          <w:sz w:val="24"/>
          <w:szCs w:val="24"/>
          <w:lang w:eastAsia="zh-CN"/>
        </w:rPr>
        <w:t xml:space="preserve"> </w:t>
      </w:r>
      <w:proofErr w:type="spellStart"/>
      <w:r w:rsidRPr="00F412CE">
        <w:rPr>
          <w:rFonts w:ascii="Book Antiqua" w:eastAsia="宋体" w:hAnsi="Book Antiqua" w:cs="Times New Roman"/>
          <w:i/>
          <w:sz w:val="24"/>
          <w:szCs w:val="24"/>
          <w:lang w:eastAsia="zh-CN"/>
        </w:rPr>
        <w:t>Oncol</w:t>
      </w:r>
      <w:proofErr w:type="spellEnd"/>
      <w:r w:rsidRPr="00F412CE">
        <w:rPr>
          <w:rFonts w:ascii="Book Antiqua" w:eastAsia="宋体" w:hAnsi="Book Antiqua" w:cs="Times New Roman"/>
          <w:sz w:val="24"/>
          <w:szCs w:val="24"/>
          <w:lang w:eastAsia="zh-CN"/>
        </w:rPr>
        <w:t xml:space="preserve"> 2012; </w:t>
      </w:r>
      <w:r w:rsidRPr="00F412CE">
        <w:rPr>
          <w:rFonts w:ascii="Book Antiqua" w:eastAsia="宋体" w:hAnsi="Book Antiqua" w:cs="Times New Roman"/>
          <w:b/>
          <w:sz w:val="24"/>
          <w:szCs w:val="24"/>
          <w:lang w:eastAsia="zh-CN"/>
        </w:rPr>
        <w:t>10</w:t>
      </w:r>
      <w:r w:rsidRPr="00F412CE">
        <w:rPr>
          <w:rFonts w:ascii="Book Antiqua" w:eastAsia="宋体" w:hAnsi="Book Antiqua" w:cs="Times New Roman"/>
          <w:sz w:val="24"/>
          <w:szCs w:val="24"/>
          <w:lang w:eastAsia="zh-CN"/>
        </w:rPr>
        <w:t>: 190 [PMID: 22978534 DOI: 10.1186/1477-7819-10-190]</w:t>
      </w:r>
    </w:p>
    <w:p w14:paraId="5473D4E1"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32 </w:t>
      </w:r>
      <w:proofErr w:type="spellStart"/>
      <w:r w:rsidRPr="00F412CE">
        <w:rPr>
          <w:rFonts w:ascii="Book Antiqua" w:eastAsia="宋体" w:hAnsi="Book Antiqua" w:cs="Times New Roman"/>
          <w:b/>
          <w:sz w:val="24"/>
          <w:szCs w:val="24"/>
          <w:lang w:eastAsia="zh-CN"/>
        </w:rPr>
        <w:t>Kutup</w:t>
      </w:r>
      <w:proofErr w:type="spellEnd"/>
      <w:r w:rsidRPr="00F412CE">
        <w:rPr>
          <w:rFonts w:ascii="Book Antiqua" w:eastAsia="宋体" w:hAnsi="Book Antiqua" w:cs="Times New Roman"/>
          <w:b/>
          <w:sz w:val="24"/>
          <w:szCs w:val="24"/>
          <w:lang w:eastAsia="zh-CN"/>
        </w:rPr>
        <w:t xml:space="preserve"> A</w:t>
      </w:r>
      <w:r w:rsidRPr="00F412CE">
        <w:rPr>
          <w:rFonts w:ascii="Book Antiqua" w:eastAsia="宋体" w:hAnsi="Book Antiqua" w:cs="Times New Roman"/>
          <w:sz w:val="24"/>
          <w:szCs w:val="24"/>
          <w:lang w:eastAsia="zh-CN"/>
        </w:rPr>
        <w:t xml:space="preserve">, </w:t>
      </w:r>
      <w:proofErr w:type="spellStart"/>
      <w:r w:rsidRPr="00F412CE">
        <w:rPr>
          <w:rFonts w:ascii="Book Antiqua" w:eastAsia="宋体" w:hAnsi="Book Antiqua" w:cs="Times New Roman"/>
          <w:sz w:val="24"/>
          <w:szCs w:val="24"/>
          <w:lang w:eastAsia="zh-CN"/>
        </w:rPr>
        <w:t>Vashist</w:t>
      </w:r>
      <w:proofErr w:type="spellEnd"/>
      <w:r w:rsidRPr="00F412CE">
        <w:rPr>
          <w:rFonts w:ascii="Book Antiqua" w:eastAsia="宋体" w:hAnsi="Book Antiqua" w:cs="Times New Roman"/>
          <w:sz w:val="24"/>
          <w:szCs w:val="24"/>
          <w:lang w:eastAsia="zh-CN"/>
        </w:rPr>
        <w:t xml:space="preserve"> YK, </w:t>
      </w:r>
      <w:proofErr w:type="spellStart"/>
      <w:r w:rsidRPr="00F412CE">
        <w:rPr>
          <w:rFonts w:ascii="Book Antiqua" w:eastAsia="宋体" w:hAnsi="Book Antiqua" w:cs="Times New Roman"/>
          <w:sz w:val="24"/>
          <w:szCs w:val="24"/>
          <w:lang w:eastAsia="zh-CN"/>
        </w:rPr>
        <w:t>Groth</w:t>
      </w:r>
      <w:proofErr w:type="spellEnd"/>
      <w:r w:rsidRPr="00F412CE">
        <w:rPr>
          <w:rFonts w:ascii="Book Antiqua" w:eastAsia="宋体" w:hAnsi="Book Antiqua" w:cs="Times New Roman"/>
          <w:sz w:val="24"/>
          <w:szCs w:val="24"/>
          <w:lang w:eastAsia="zh-CN"/>
        </w:rPr>
        <w:t xml:space="preserve"> S, </w:t>
      </w:r>
      <w:proofErr w:type="spellStart"/>
      <w:r w:rsidRPr="00F412CE">
        <w:rPr>
          <w:rFonts w:ascii="Book Antiqua" w:eastAsia="宋体" w:hAnsi="Book Antiqua" w:cs="Times New Roman"/>
          <w:sz w:val="24"/>
          <w:szCs w:val="24"/>
          <w:lang w:eastAsia="zh-CN"/>
        </w:rPr>
        <w:t>Vettorazzi</w:t>
      </w:r>
      <w:proofErr w:type="spellEnd"/>
      <w:r w:rsidRPr="00F412CE">
        <w:rPr>
          <w:rFonts w:ascii="Book Antiqua" w:eastAsia="宋体" w:hAnsi="Book Antiqua" w:cs="Times New Roman"/>
          <w:sz w:val="24"/>
          <w:szCs w:val="24"/>
          <w:lang w:eastAsia="zh-CN"/>
        </w:rPr>
        <w:t xml:space="preserve"> E, </w:t>
      </w:r>
      <w:proofErr w:type="spellStart"/>
      <w:r w:rsidRPr="00F412CE">
        <w:rPr>
          <w:rFonts w:ascii="Book Antiqua" w:eastAsia="宋体" w:hAnsi="Book Antiqua" w:cs="Times New Roman"/>
          <w:sz w:val="24"/>
          <w:szCs w:val="24"/>
          <w:lang w:eastAsia="zh-CN"/>
        </w:rPr>
        <w:t>Yekebas</w:t>
      </w:r>
      <w:proofErr w:type="spellEnd"/>
      <w:r w:rsidRPr="00F412CE">
        <w:rPr>
          <w:rFonts w:ascii="Book Antiqua" w:eastAsia="宋体" w:hAnsi="Book Antiqua" w:cs="Times New Roman"/>
          <w:sz w:val="24"/>
          <w:szCs w:val="24"/>
          <w:lang w:eastAsia="zh-CN"/>
        </w:rPr>
        <w:t xml:space="preserve"> EF, </w:t>
      </w:r>
      <w:proofErr w:type="spellStart"/>
      <w:r w:rsidRPr="00F412CE">
        <w:rPr>
          <w:rFonts w:ascii="Book Antiqua" w:eastAsia="宋体" w:hAnsi="Book Antiqua" w:cs="Times New Roman"/>
          <w:sz w:val="24"/>
          <w:szCs w:val="24"/>
          <w:lang w:eastAsia="zh-CN"/>
        </w:rPr>
        <w:t>Soehendra</w:t>
      </w:r>
      <w:proofErr w:type="spellEnd"/>
      <w:r w:rsidRPr="00F412CE">
        <w:rPr>
          <w:rFonts w:ascii="Book Antiqua" w:eastAsia="宋体" w:hAnsi="Book Antiqua" w:cs="Times New Roman"/>
          <w:sz w:val="24"/>
          <w:szCs w:val="24"/>
          <w:lang w:eastAsia="zh-CN"/>
        </w:rPr>
        <w:t xml:space="preserve"> N, </w:t>
      </w:r>
      <w:proofErr w:type="spellStart"/>
      <w:r w:rsidRPr="00F412CE">
        <w:rPr>
          <w:rFonts w:ascii="Book Antiqua" w:eastAsia="宋体" w:hAnsi="Book Antiqua" w:cs="Times New Roman"/>
          <w:sz w:val="24"/>
          <w:szCs w:val="24"/>
          <w:lang w:eastAsia="zh-CN"/>
        </w:rPr>
        <w:t>Izbicki</w:t>
      </w:r>
      <w:proofErr w:type="spellEnd"/>
      <w:r w:rsidRPr="00F412CE">
        <w:rPr>
          <w:rFonts w:ascii="Book Antiqua" w:eastAsia="宋体" w:hAnsi="Book Antiqua" w:cs="Times New Roman"/>
          <w:sz w:val="24"/>
          <w:szCs w:val="24"/>
          <w:lang w:eastAsia="zh-CN"/>
        </w:rPr>
        <w:t xml:space="preserve"> JR. Endoscopic ultrasound staging in gastric cancer: Does it help management decisions in the era of neoadjuvant treatment? </w:t>
      </w:r>
      <w:r w:rsidRPr="00F412CE">
        <w:rPr>
          <w:rFonts w:ascii="Book Antiqua" w:eastAsia="宋体" w:hAnsi="Book Antiqua" w:cs="Times New Roman"/>
          <w:i/>
          <w:sz w:val="24"/>
          <w:szCs w:val="24"/>
          <w:lang w:eastAsia="zh-CN"/>
        </w:rPr>
        <w:t>Endoscopy</w:t>
      </w:r>
      <w:r w:rsidRPr="00F412CE">
        <w:rPr>
          <w:rFonts w:ascii="Book Antiqua" w:eastAsia="宋体" w:hAnsi="Book Antiqua" w:cs="Times New Roman"/>
          <w:sz w:val="24"/>
          <w:szCs w:val="24"/>
          <w:lang w:eastAsia="zh-CN"/>
        </w:rPr>
        <w:t xml:space="preserve"> 2012; </w:t>
      </w:r>
      <w:r w:rsidRPr="00F412CE">
        <w:rPr>
          <w:rFonts w:ascii="Book Antiqua" w:eastAsia="宋体" w:hAnsi="Book Antiqua" w:cs="Times New Roman"/>
          <w:b/>
          <w:sz w:val="24"/>
          <w:szCs w:val="24"/>
          <w:lang w:eastAsia="zh-CN"/>
        </w:rPr>
        <w:t>44</w:t>
      </w:r>
      <w:r w:rsidRPr="00F412CE">
        <w:rPr>
          <w:rFonts w:ascii="Book Antiqua" w:eastAsia="宋体" w:hAnsi="Book Antiqua" w:cs="Times New Roman"/>
          <w:sz w:val="24"/>
          <w:szCs w:val="24"/>
          <w:lang w:eastAsia="zh-CN"/>
        </w:rPr>
        <w:t>: 572-576 [PMID: 22528672 DOI: 10.1055/s-0032-1308950]</w:t>
      </w:r>
    </w:p>
    <w:p w14:paraId="7ABA9CC4" w14:textId="77777777" w:rsidR="00B22BC6" w:rsidRPr="00F412CE" w:rsidRDefault="00B22BC6" w:rsidP="000B1ED7">
      <w:pPr>
        <w:wordWrap/>
        <w:autoSpaceDE/>
        <w:autoSpaceDN/>
        <w:adjustRightInd w:val="0"/>
        <w:snapToGrid w:val="0"/>
        <w:spacing w:after="0" w:line="360" w:lineRule="auto"/>
        <w:rPr>
          <w:rFonts w:ascii="Book Antiqua" w:eastAsia="宋体" w:hAnsi="Book Antiqua" w:cs="Times New Roman"/>
          <w:sz w:val="24"/>
          <w:szCs w:val="24"/>
          <w:lang w:eastAsia="zh-CN"/>
        </w:rPr>
      </w:pPr>
      <w:r w:rsidRPr="00F412CE">
        <w:rPr>
          <w:rFonts w:ascii="Book Antiqua" w:eastAsia="宋体" w:hAnsi="Book Antiqua" w:cs="Times New Roman"/>
          <w:sz w:val="24"/>
          <w:szCs w:val="24"/>
          <w:lang w:eastAsia="zh-CN"/>
        </w:rPr>
        <w:t xml:space="preserve">33 </w:t>
      </w:r>
      <w:r w:rsidRPr="00F412CE">
        <w:rPr>
          <w:rFonts w:ascii="Book Antiqua" w:eastAsia="宋体" w:hAnsi="Book Antiqua" w:cs="Times New Roman"/>
          <w:b/>
          <w:sz w:val="24"/>
          <w:szCs w:val="24"/>
          <w:lang w:eastAsia="zh-CN"/>
        </w:rPr>
        <w:t>Jürgensen C</w:t>
      </w:r>
      <w:r w:rsidRPr="00F412CE">
        <w:rPr>
          <w:rFonts w:ascii="Book Antiqua" w:eastAsia="宋体" w:hAnsi="Book Antiqua" w:cs="Times New Roman"/>
          <w:sz w:val="24"/>
          <w:szCs w:val="24"/>
          <w:lang w:eastAsia="zh-CN"/>
        </w:rPr>
        <w:t xml:space="preserve">, Brand J, </w:t>
      </w:r>
      <w:proofErr w:type="spellStart"/>
      <w:r w:rsidRPr="00F412CE">
        <w:rPr>
          <w:rFonts w:ascii="Book Antiqua" w:eastAsia="宋体" w:hAnsi="Book Antiqua" w:cs="Times New Roman"/>
          <w:sz w:val="24"/>
          <w:szCs w:val="24"/>
          <w:lang w:eastAsia="zh-CN"/>
        </w:rPr>
        <w:t>Nothnagel</w:t>
      </w:r>
      <w:proofErr w:type="spellEnd"/>
      <w:r w:rsidRPr="00F412CE">
        <w:rPr>
          <w:rFonts w:ascii="Book Antiqua" w:eastAsia="宋体" w:hAnsi="Book Antiqua" w:cs="Times New Roman"/>
          <w:sz w:val="24"/>
          <w:szCs w:val="24"/>
          <w:lang w:eastAsia="zh-CN"/>
        </w:rPr>
        <w:t xml:space="preserve"> M, </w:t>
      </w:r>
      <w:proofErr w:type="spellStart"/>
      <w:r w:rsidRPr="00F412CE">
        <w:rPr>
          <w:rFonts w:ascii="Book Antiqua" w:eastAsia="宋体" w:hAnsi="Book Antiqua" w:cs="Times New Roman"/>
          <w:sz w:val="24"/>
          <w:szCs w:val="24"/>
          <w:lang w:eastAsia="zh-CN"/>
        </w:rPr>
        <w:t>Arlt</w:t>
      </w:r>
      <w:proofErr w:type="spellEnd"/>
      <w:r w:rsidRPr="00F412CE">
        <w:rPr>
          <w:rFonts w:ascii="Book Antiqua" w:eastAsia="宋体" w:hAnsi="Book Antiqua" w:cs="Times New Roman"/>
          <w:sz w:val="24"/>
          <w:szCs w:val="24"/>
          <w:lang w:eastAsia="zh-CN"/>
        </w:rPr>
        <w:t xml:space="preserve"> A, </w:t>
      </w:r>
      <w:proofErr w:type="spellStart"/>
      <w:r w:rsidRPr="00F412CE">
        <w:rPr>
          <w:rFonts w:ascii="Book Antiqua" w:eastAsia="宋体" w:hAnsi="Book Antiqua" w:cs="Times New Roman"/>
          <w:sz w:val="24"/>
          <w:szCs w:val="24"/>
          <w:lang w:eastAsia="zh-CN"/>
        </w:rPr>
        <w:t>Neser</w:t>
      </w:r>
      <w:proofErr w:type="spellEnd"/>
      <w:r w:rsidRPr="00F412CE">
        <w:rPr>
          <w:rFonts w:ascii="Book Antiqua" w:eastAsia="宋体" w:hAnsi="Book Antiqua" w:cs="Times New Roman"/>
          <w:sz w:val="24"/>
          <w:szCs w:val="24"/>
          <w:lang w:eastAsia="zh-CN"/>
        </w:rPr>
        <w:t xml:space="preserve"> F, </w:t>
      </w:r>
      <w:proofErr w:type="spellStart"/>
      <w:r w:rsidRPr="00F412CE">
        <w:rPr>
          <w:rFonts w:ascii="Book Antiqua" w:eastAsia="宋体" w:hAnsi="Book Antiqua" w:cs="Times New Roman"/>
          <w:sz w:val="24"/>
          <w:szCs w:val="24"/>
          <w:lang w:eastAsia="zh-CN"/>
        </w:rPr>
        <w:t>Habeck</w:t>
      </w:r>
      <w:proofErr w:type="spellEnd"/>
      <w:r w:rsidRPr="00F412CE">
        <w:rPr>
          <w:rFonts w:ascii="Book Antiqua" w:eastAsia="宋体" w:hAnsi="Book Antiqua" w:cs="Times New Roman"/>
          <w:sz w:val="24"/>
          <w:szCs w:val="24"/>
          <w:lang w:eastAsia="zh-CN"/>
        </w:rPr>
        <w:t xml:space="preserve"> JO, Schreiber S, </w:t>
      </w:r>
      <w:proofErr w:type="spellStart"/>
      <w:r w:rsidRPr="00F412CE">
        <w:rPr>
          <w:rFonts w:ascii="Book Antiqua" w:eastAsia="宋体" w:hAnsi="Book Antiqua" w:cs="Times New Roman"/>
          <w:sz w:val="24"/>
          <w:szCs w:val="24"/>
          <w:lang w:eastAsia="zh-CN"/>
        </w:rPr>
        <w:t>Stölzel</w:t>
      </w:r>
      <w:proofErr w:type="spellEnd"/>
      <w:r w:rsidRPr="00F412CE">
        <w:rPr>
          <w:rFonts w:ascii="Book Antiqua" w:eastAsia="宋体" w:hAnsi="Book Antiqua" w:cs="Times New Roman"/>
          <w:sz w:val="24"/>
          <w:szCs w:val="24"/>
          <w:lang w:eastAsia="zh-CN"/>
        </w:rPr>
        <w:t xml:space="preserve"> U, </w:t>
      </w:r>
      <w:proofErr w:type="spellStart"/>
      <w:r w:rsidRPr="00F412CE">
        <w:rPr>
          <w:rFonts w:ascii="Book Antiqua" w:eastAsia="宋体" w:hAnsi="Book Antiqua" w:cs="Times New Roman"/>
          <w:sz w:val="24"/>
          <w:szCs w:val="24"/>
          <w:lang w:eastAsia="zh-CN"/>
        </w:rPr>
        <w:t>Zeitz</w:t>
      </w:r>
      <w:proofErr w:type="spellEnd"/>
      <w:r w:rsidRPr="00F412CE">
        <w:rPr>
          <w:rFonts w:ascii="Book Antiqua" w:eastAsia="宋体" w:hAnsi="Book Antiqua" w:cs="Times New Roman"/>
          <w:sz w:val="24"/>
          <w:szCs w:val="24"/>
          <w:lang w:eastAsia="zh-CN"/>
        </w:rPr>
        <w:t xml:space="preserve"> M, </w:t>
      </w:r>
      <w:proofErr w:type="spellStart"/>
      <w:r w:rsidRPr="00F412CE">
        <w:rPr>
          <w:rFonts w:ascii="Book Antiqua" w:eastAsia="宋体" w:hAnsi="Book Antiqua" w:cs="Times New Roman"/>
          <w:sz w:val="24"/>
          <w:szCs w:val="24"/>
          <w:lang w:eastAsia="zh-CN"/>
        </w:rPr>
        <w:t>Hampe</w:t>
      </w:r>
      <w:proofErr w:type="spellEnd"/>
      <w:r w:rsidRPr="00F412CE">
        <w:rPr>
          <w:rFonts w:ascii="Book Antiqua" w:eastAsia="宋体" w:hAnsi="Book Antiqua" w:cs="Times New Roman"/>
          <w:sz w:val="24"/>
          <w:szCs w:val="24"/>
          <w:lang w:eastAsia="zh-CN"/>
        </w:rPr>
        <w:t xml:space="preserve"> J. Prognostic relevance of gastric cancer staging by endoscopic ultrasound. </w:t>
      </w:r>
      <w:proofErr w:type="spellStart"/>
      <w:r w:rsidRPr="00F412CE">
        <w:rPr>
          <w:rFonts w:ascii="Book Antiqua" w:eastAsia="宋体" w:hAnsi="Book Antiqua" w:cs="Times New Roman"/>
          <w:i/>
          <w:sz w:val="24"/>
          <w:szCs w:val="24"/>
          <w:lang w:eastAsia="zh-CN"/>
        </w:rPr>
        <w:t>Surg</w:t>
      </w:r>
      <w:proofErr w:type="spellEnd"/>
      <w:r w:rsidRPr="00F412CE">
        <w:rPr>
          <w:rFonts w:ascii="Book Antiqua" w:eastAsia="宋体" w:hAnsi="Book Antiqua" w:cs="Times New Roman"/>
          <w:i/>
          <w:sz w:val="24"/>
          <w:szCs w:val="24"/>
          <w:lang w:eastAsia="zh-CN"/>
        </w:rPr>
        <w:t xml:space="preserve"> </w:t>
      </w:r>
      <w:proofErr w:type="spellStart"/>
      <w:r w:rsidRPr="00F412CE">
        <w:rPr>
          <w:rFonts w:ascii="Book Antiqua" w:eastAsia="宋体" w:hAnsi="Book Antiqua" w:cs="Times New Roman"/>
          <w:i/>
          <w:sz w:val="24"/>
          <w:szCs w:val="24"/>
          <w:lang w:eastAsia="zh-CN"/>
        </w:rPr>
        <w:t>Endosc</w:t>
      </w:r>
      <w:proofErr w:type="spellEnd"/>
      <w:r w:rsidRPr="00F412CE">
        <w:rPr>
          <w:rFonts w:ascii="Book Antiqua" w:eastAsia="宋体" w:hAnsi="Book Antiqua" w:cs="Times New Roman"/>
          <w:sz w:val="24"/>
          <w:szCs w:val="24"/>
          <w:lang w:eastAsia="zh-CN"/>
        </w:rPr>
        <w:t xml:space="preserve"> 2013; </w:t>
      </w:r>
      <w:r w:rsidRPr="00F412CE">
        <w:rPr>
          <w:rFonts w:ascii="Book Antiqua" w:eastAsia="宋体" w:hAnsi="Book Antiqua" w:cs="Times New Roman"/>
          <w:b/>
          <w:sz w:val="24"/>
          <w:szCs w:val="24"/>
          <w:lang w:eastAsia="zh-CN"/>
        </w:rPr>
        <w:t>27</w:t>
      </w:r>
      <w:r w:rsidRPr="00F412CE">
        <w:rPr>
          <w:rFonts w:ascii="Book Antiqua" w:eastAsia="宋体" w:hAnsi="Book Antiqua" w:cs="Times New Roman"/>
          <w:sz w:val="24"/>
          <w:szCs w:val="24"/>
          <w:lang w:eastAsia="zh-CN"/>
        </w:rPr>
        <w:t>: 1124-1129 [PMID: 23052533 DOI: 10.1007/s00464-012-2558-z]</w:t>
      </w:r>
      <w:bookmarkEnd w:id="19"/>
      <w:bookmarkEnd w:id="20"/>
    </w:p>
    <w:p w14:paraId="474B0575" w14:textId="4A95F795" w:rsidR="00B22BC6" w:rsidRPr="00F412CE" w:rsidRDefault="00B22BC6" w:rsidP="000B1ED7">
      <w:pPr>
        <w:pStyle w:val="a6"/>
        <w:tabs>
          <w:tab w:val="clear" w:pos="384"/>
          <w:tab w:val="left" w:pos="20"/>
          <w:tab w:val="center" w:pos="4513"/>
        </w:tabs>
        <w:wordWrap/>
        <w:adjustRightInd w:val="0"/>
        <w:snapToGrid w:val="0"/>
        <w:spacing w:after="0" w:line="360" w:lineRule="auto"/>
        <w:ind w:left="0"/>
        <w:rPr>
          <w:rFonts w:ascii="Book Antiqua" w:eastAsia="等线" w:hAnsi="Book Antiqua"/>
          <w:b/>
          <w:color w:val="000000" w:themeColor="text1"/>
          <w:sz w:val="24"/>
          <w:szCs w:val="24"/>
          <w:lang w:eastAsia="zh-CN"/>
        </w:rPr>
      </w:pPr>
      <w:r w:rsidRPr="00F412CE">
        <w:rPr>
          <w:rFonts w:ascii="Book Antiqua" w:eastAsia="等线" w:hAnsi="Book Antiqua"/>
          <w:b/>
          <w:color w:val="000000" w:themeColor="text1"/>
          <w:sz w:val="24"/>
          <w:szCs w:val="24"/>
          <w:lang w:eastAsia="zh-CN"/>
        </w:rPr>
        <w:br w:type="page"/>
      </w:r>
    </w:p>
    <w:p w14:paraId="76A15B38" w14:textId="0BD9A16E" w:rsidR="00B22BC6" w:rsidRPr="00F412CE" w:rsidRDefault="00B22BC6" w:rsidP="000B1ED7">
      <w:pPr>
        <w:wordWrap/>
        <w:adjustRightInd w:val="0"/>
        <w:snapToGrid w:val="0"/>
        <w:spacing w:after="0" w:line="360" w:lineRule="auto"/>
        <w:rPr>
          <w:rFonts w:ascii="Book Antiqua" w:eastAsia="等线" w:hAnsi="Book Antiqua"/>
          <w:b/>
          <w:sz w:val="24"/>
          <w:szCs w:val="24"/>
          <w:lang w:eastAsia="zh-CN"/>
        </w:rPr>
      </w:pPr>
      <w:r w:rsidRPr="00F412CE">
        <w:rPr>
          <w:rFonts w:ascii="Book Antiqua" w:hAnsi="Book Antiqua"/>
          <w:b/>
          <w:sz w:val="24"/>
          <w:szCs w:val="24"/>
        </w:rPr>
        <w:t>Footnotes</w:t>
      </w:r>
    </w:p>
    <w:p w14:paraId="5E6578D2" w14:textId="77777777" w:rsidR="00B22BC6" w:rsidRPr="00F412CE" w:rsidRDefault="00B22BC6" w:rsidP="000B1ED7">
      <w:pPr>
        <w:wordWrap/>
        <w:adjustRightInd w:val="0"/>
        <w:snapToGrid w:val="0"/>
        <w:spacing w:after="0" w:line="360" w:lineRule="auto"/>
        <w:rPr>
          <w:rFonts w:ascii="Book Antiqua" w:eastAsia="等线" w:hAnsi="Book Antiqua"/>
          <w:color w:val="000000" w:themeColor="text1"/>
          <w:sz w:val="24"/>
          <w:szCs w:val="24"/>
          <w:lang w:eastAsia="zh-CN"/>
        </w:rPr>
      </w:pPr>
      <w:r w:rsidRPr="00F412CE">
        <w:rPr>
          <w:rFonts w:ascii="Book Antiqua" w:hAnsi="Book Antiqua"/>
          <w:b/>
          <w:color w:val="000000" w:themeColor="text1"/>
          <w:sz w:val="24"/>
          <w:szCs w:val="24"/>
        </w:rPr>
        <w:t>Institutional review board statement:</w:t>
      </w:r>
      <w:r w:rsidRPr="00F412CE">
        <w:rPr>
          <w:rFonts w:ascii="Book Antiqua" w:hAnsi="Book Antiqua"/>
          <w:color w:val="000000" w:themeColor="text1"/>
          <w:sz w:val="24"/>
          <w:szCs w:val="24"/>
        </w:rPr>
        <w:t xml:space="preserve"> This study was reviewed and approved by the Institutional Review Board of </w:t>
      </w:r>
      <w:proofErr w:type="spellStart"/>
      <w:r w:rsidRPr="00F412CE">
        <w:rPr>
          <w:rFonts w:ascii="Book Antiqua" w:hAnsi="Book Antiqua"/>
          <w:color w:val="000000" w:themeColor="text1"/>
          <w:sz w:val="24"/>
          <w:szCs w:val="24"/>
        </w:rPr>
        <w:t>Keimyung</w:t>
      </w:r>
      <w:proofErr w:type="spellEnd"/>
      <w:r w:rsidRPr="00F412CE">
        <w:rPr>
          <w:rFonts w:ascii="Book Antiqua" w:hAnsi="Book Antiqua"/>
          <w:color w:val="000000" w:themeColor="text1"/>
          <w:sz w:val="24"/>
          <w:szCs w:val="24"/>
        </w:rPr>
        <w:t xml:space="preserve"> University </w:t>
      </w:r>
      <w:proofErr w:type="spellStart"/>
      <w:r w:rsidRPr="00F412CE">
        <w:rPr>
          <w:rFonts w:ascii="Book Antiqua" w:hAnsi="Book Antiqua"/>
          <w:color w:val="000000" w:themeColor="text1"/>
          <w:sz w:val="24"/>
          <w:szCs w:val="24"/>
        </w:rPr>
        <w:t>Dongsan</w:t>
      </w:r>
      <w:proofErr w:type="spellEnd"/>
      <w:r w:rsidRPr="00F412CE">
        <w:rPr>
          <w:rFonts w:ascii="Book Antiqua" w:hAnsi="Book Antiqua"/>
          <w:color w:val="000000" w:themeColor="text1"/>
          <w:sz w:val="24"/>
          <w:szCs w:val="24"/>
        </w:rPr>
        <w:t xml:space="preserve"> Medical Center (IRB No. 2018-06-028-003). </w:t>
      </w:r>
    </w:p>
    <w:p w14:paraId="75D903D3" w14:textId="77777777" w:rsidR="00B22BC6" w:rsidRPr="00F412CE" w:rsidRDefault="00B22BC6" w:rsidP="000B1ED7">
      <w:pPr>
        <w:wordWrap/>
        <w:adjustRightInd w:val="0"/>
        <w:snapToGrid w:val="0"/>
        <w:spacing w:after="0" w:line="360" w:lineRule="auto"/>
        <w:rPr>
          <w:rFonts w:ascii="Book Antiqua" w:eastAsia="等线" w:hAnsi="Book Antiqua"/>
          <w:color w:val="000000" w:themeColor="text1"/>
          <w:sz w:val="24"/>
          <w:szCs w:val="24"/>
          <w:lang w:eastAsia="zh-CN"/>
        </w:rPr>
      </w:pPr>
    </w:p>
    <w:p w14:paraId="2174B94E" w14:textId="77777777" w:rsidR="00B22BC6" w:rsidRPr="00F412CE" w:rsidRDefault="00B22BC6" w:rsidP="000B1ED7">
      <w:pPr>
        <w:wordWrap/>
        <w:adjustRightInd w:val="0"/>
        <w:snapToGrid w:val="0"/>
        <w:spacing w:after="0" w:line="360" w:lineRule="auto"/>
        <w:rPr>
          <w:rFonts w:ascii="Book Antiqua" w:eastAsia="等线" w:hAnsi="Book Antiqua"/>
          <w:color w:val="000000" w:themeColor="text1"/>
          <w:sz w:val="24"/>
          <w:szCs w:val="24"/>
          <w:lang w:eastAsia="zh-CN"/>
        </w:rPr>
      </w:pPr>
      <w:r w:rsidRPr="00F412CE">
        <w:rPr>
          <w:rFonts w:ascii="Book Antiqua" w:hAnsi="Book Antiqua"/>
          <w:b/>
          <w:color w:val="000000" w:themeColor="text1"/>
          <w:sz w:val="24"/>
          <w:szCs w:val="24"/>
        </w:rPr>
        <w:t>Informed consent statement:</w:t>
      </w:r>
      <w:r w:rsidRPr="00F412CE">
        <w:rPr>
          <w:rFonts w:ascii="Book Antiqua" w:hAnsi="Book Antiqua"/>
          <w:color w:val="000000" w:themeColor="text1"/>
          <w:sz w:val="24"/>
          <w:szCs w:val="24"/>
        </w:rPr>
        <w:t xml:space="preserve"> The patients were not required to give informed consent to the study because the analysis used anonymous clinical data that were obtained after each patient agreed to treatment by written consent.</w:t>
      </w:r>
    </w:p>
    <w:p w14:paraId="28E284A5" w14:textId="77777777" w:rsidR="00B22BC6" w:rsidRPr="00F412CE" w:rsidRDefault="00B22BC6" w:rsidP="000B1ED7">
      <w:pPr>
        <w:wordWrap/>
        <w:adjustRightInd w:val="0"/>
        <w:snapToGrid w:val="0"/>
        <w:spacing w:after="0" w:line="360" w:lineRule="auto"/>
        <w:rPr>
          <w:rFonts w:ascii="Book Antiqua" w:eastAsia="等线" w:hAnsi="Book Antiqua"/>
          <w:color w:val="000000" w:themeColor="text1"/>
          <w:sz w:val="24"/>
          <w:szCs w:val="24"/>
          <w:lang w:eastAsia="zh-CN"/>
        </w:rPr>
      </w:pPr>
    </w:p>
    <w:p w14:paraId="15F59E5C" w14:textId="77777777" w:rsidR="00B22BC6" w:rsidRPr="00F412CE" w:rsidRDefault="00B22BC6" w:rsidP="000B1ED7">
      <w:pPr>
        <w:wordWrap/>
        <w:adjustRightInd w:val="0"/>
        <w:snapToGrid w:val="0"/>
        <w:spacing w:after="0" w:line="360" w:lineRule="auto"/>
        <w:rPr>
          <w:rFonts w:ascii="Book Antiqua" w:eastAsia="等线" w:hAnsi="Book Antiqua"/>
          <w:color w:val="000000" w:themeColor="text1"/>
          <w:sz w:val="24"/>
          <w:szCs w:val="24"/>
          <w:lang w:eastAsia="zh-CN"/>
        </w:rPr>
      </w:pPr>
      <w:r w:rsidRPr="00F412CE">
        <w:rPr>
          <w:rFonts w:ascii="Book Antiqua" w:hAnsi="Book Antiqua"/>
          <w:b/>
          <w:color w:val="000000" w:themeColor="text1"/>
          <w:sz w:val="24"/>
          <w:szCs w:val="24"/>
        </w:rPr>
        <w:t>Conflict-of-interest statement:</w:t>
      </w:r>
      <w:r w:rsidRPr="00F412CE">
        <w:rPr>
          <w:rFonts w:ascii="Book Antiqua" w:hAnsi="Book Antiqua"/>
          <w:color w:val="000000" w:themeColor="text1"/>
          <w:sz w:val="24"/>
          <w:szCs w:val="24"/>
        </w:rPr>
        <w:t xml:space="preserve"> Song BI </w:t>
      </w:r>
      <w:proofErr w:type="gramStart"/>
      <w:r w:rsidRPr="00F412CE">
        <w:rPr>
          <w:rFonts w:ascii="Book Antiqua" w:hAnsi="Book Antiqua"/>
          <w:color w:val="000000" w:themeColor="text1"/>
          <w:sz w:val="24"/>
          <w:szCs w:val="24"/>
        </w:rPr>
        <w:t>declare</w:t>
      </w:r>
      <w:proofErr w:type="gramEnd"/>
      <w:r w:rsidRPr="00F412CE">
        <w:rPr>
          <w:rFonts w:ascii="Book Antiqua" w:hAnsi="Book Antiqua"/>
          <w:color w:val="000000" w:themeColor="text1"/>
          <w:sz w:val="24"/>
          <w:szCs w:val="24"/>
        </w:rPr>
        <w:t xml:space="preserve"> no relevant conflicts of interests.</w:t>
      </w:r>
    </w:p>
    <w:p w14:paraId="15077FFE" w14:textId="77777777" w:rsidR="00B22BC6" w:rsidRPr="00F412CE" w:rsidRDefault="00B22BC6" w:rsidP="000B1ED7">
      <w:pPr>
        <w:wordWrap/>
        <w:adjustRightInd w:val="0"/>
        <w:snapToGrid w:val="0"/>
        <w:spacing w:after="0" w:line="360" w:lineRule="auto"/>
        <w:rPr>
          <w:rFonts w:ascii="Book Antiqua" w:eastAsia="等线" w:hAnsi="Book Antiqua"/>
          <w:color w:val="000000" w:themeColor="text1"/>
          <w:sz w:val="24"/>
          <w:szCs w:val="24"/>
          <w:lang w:eastAsia="zh-CN"/>
        </w:rPr>
      </w:pPr>
    </w:p>
    <w:p w14:paraId="0AC8EBAB" w14:textId="77777777" w:rsidR="00B22BC6" w:rsidRPr="00F412CE" w:rsidRDefault="00B22BC6" w:rsidP="000B1ED7">
      <w:pPr>
        <w:wordWrap/>
        <w:adjustRightInd w:val="0"/>
        <w:snapToGrid w:val="0"/>
        <w:spacing w:after="0" w:line="360" w:lineRule="auto"/>
        <w:rPr>
          <w:rFonts w:ascii="Book Antiqua" w:eastAsia="等线" w:hAnsi="Book Antiqua"/>
          <w:color w:val="000000" w:themeColor="text1"/>
          <w:sz w:val="24"/>
          <w:szCs w:val="24"/>
          <w:lang w:eastAsia="zh-CN"/>
        </w:rPr>
      </w:pPr>
      <w:r w:rsidRPr="00F412CE">
        <w:rPr>
          <w:rFonts w:ascii="Book Antiqua" w:hAnsi="Book Antiqua"/>
          <w:b/>
          <w:color w:val="000000" w:themeColor="text1"/>
          <w:sz w:val="24"/>
          <w:szCs w:val="24"/>
        </w:rPr>
        <w:t xml:space="preserve">Data sharing statement: </w:t>
      </w:r>
      <w:r w:rsidRPr="00F412CE">
        <w:rPr>
          <w:rFonts w:ascii="Book Antiqua" w:hAnsi="Book Antiqua"/>
          <w:color w:val="000000" w:themeColor="text1"/>
          <w:sz w:val="24"/>
          <w:szCs w:val="24"/>
        </w:rPr>
        <w:t>No additional data are available.</w:t>
      </w:r>
    </w:p>
    <w:p w14:paraId="48343851" w14:textId="77777777" w:rsidR="00B22BC6" w:rsidRPr="00F412CE" w:rsidRDefault="00B22BC6" w:rsidP="000B1ED7">
      <w:pPr>
        <w:wordWrap/>
        <w:adjustRightInd w:val="0"/>
        <w:snapToGrid w:val="0"/>
        <w:spacing w:after="0" w:line="360" w:lineRule="auto"/>
        <w:rPr>
          <w:rFonts w:ascii="Book Antiqua" w:eastAsia="等线" w:hAnsi="Book Antiqua" w:cs="Tahoma"/>
          <w:sz w:val="24"/>
          <w:szCs w:val="24"/>
          <w:lang w:val="en-GB" w:eastAsia="zh-CN"/>
        </w:rPr>
      </w:pPr>
    </w:p>
    <w:p w14:paraId="2EDA45D5" w14:textId="77777777" w:rsidR="00B22BC6" w:rsidRPr="00F412CE" w:rsidRDefault="00B22BC6" w:rsidP="000B1ED7">
      <w:pPr>
        <w:wordWrap/>
        <w:adjustRightInd w:val="0"/>
        <w:snapToGrid w:val="0"/>
        <w:spacing w:after="0" w:line="360" w:lineRule="auto"/>
        <w:rPr>
          <w:rFonts w:ascii="Book Antiqua" w:hAnsi="Book Antiqua"/>
          <w:color w:val="000000"/>
          <w:sz w:val="24"/>
          <w:szCs w:val="24"/>
          <w:lang w:val="hu-HU"/>
        </w:rPr>
      </w:pPr>
      <w:bookmarkStart w:id="27" w:name="OLE_LINK507"/>
      <w:bookmarkStart w:id="28" w:name="OLE_LINK506"/>
      <w:bookmarkStart w:id="29" w:name="OLE_LINK496"/>
      <w:bookmarkStart w:id="30" w:name="OLE_LINK479"/>
      <w:bookmarkStart w:id="31" w:name="OLE_LINK1"/>
      <w:bookmarkStart w:id="32" w:name="OLE_LINK66"/>
      <w:bookmarkStart w:id="33" w:name="OLE_LINK67"/>
      <w:r w:rsidRPr="00F412CE">
        <w:rPr>
          <w:rFonts w:ascii="Book Antiqua" w:hAnsi="Book Antiqua"/>
          <w:b/>
          <w:color w:val="000000"/>
          <w:sz w:val="24"/>
          <w:szCs w:val="24"/>
        </w:rPr>
        <w:t xml:space="preserve">Open-Access: </w:t>
      </w:r>
      <w:bookmarkStart w:id="34" w:name="OLE_LINK171"/>
      <w:bookmarkStart w:id="35" w:name="OLE_LINK172"/>
      <w:bookmarkStart w:id="36" w:name="OLE_LINK144"/>
      <w:bookmarkStart w:id="37" w:name="OLE_LINK146"/>
      <w:bookmarkEnd w:id="27"/>
      <w:bookmarkEnd w:id="28"/>
      <w:bookmarkEnd w:id="29"/>
      <w:bookmarkEnd w:id="30"/>
      <w:r w:rsidRPr="00F412CE">
        <w:rPr>
          <w:rFonts w:ascii="Book Antiqua" w:hAnsi="Book Antiqua"/>
          <w:color w:val="000000"/>
          <w:sz w:val="24"/>
          <w:szCs w:val="24"/>
        </w:rPr>
        <w:t xml:space="preserve">This article is an open-access </w:t>
      </w:r>
      <w:r w:rsidRPr="00F412CE">
        <w:rPr>
          <w:rFonts w:ascii="Book Antiqua" w:hAnsi="Book Antiqua"/>
          <w:sz w:val="24"/>
          <w:szCs w:val="24"/>
        </w:rPr>
        <w:t xml:space="preserve">article that was selected </w:t>
      </w:r>
      <w:r w:rsidRPr="00F412C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412CE">
        <w:rPr>
          <w:rFonts w:ascii="Book Antiqua" w:hAnsi="Book Antiqua"/>
          <w:color w:val="000000"/>
          <w:sz w:val="24"/>
          <w:szCs w:val="24"/>
        </w:rPr>
        <w:t>NonCommercial</w:t>
      </w:r>
      <w:proofErr w:type="spellEnd"/>
      <w:r w:rsidRPr="00F412C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1"/>
      <w:bookmarkEnd w:id="34"/>
      <w:bookmarkEnd w:id="35"/>
    </w:p>
    <w:bookmarkEnd w:id="36"/>
    <w:bookmarkEnd w:id="37"/>
    <w:p w14:paraId="06B5D758" w14:textId="77777777" w:rsidR="00B22BC6" w:rsidRPr="00F412CE" w:rsidRDefault="00B22BC6" w:rsidP="000B1ED7">
      <w:pPr>
        <w:wordWrap/>
        <w:adjustRightInd w:val="0"/>
        <w:snapToGrid w:val="0"/>
        <w:spacing w:after="0" w:line="360" w:lineRule="auto"/>
        <w:rPr>
          <w:rFonts w:ascii="Book Antiqua" w:hAnsi="Book Antiqua" w:cs="等线"/>
          <w:b/>
          <w:bCs/>
          <w:sz w:val="24"/>
          <w:szCs w:val="24"/>
          <w:lang w:val="en-GB"/>
        </w:rPr>
      </w:pPr>
    </w:p>
    <w:p w14:paraId="09131214" w14:textId="77777777" w:rsidR="00B22BC6" w:rsidRPr="00F412CE" w:rsidRDefault="00B22BC6" w:rsidP="000B1ED7">
      <w:pPr>
        <w:wordWrap/>
        <w:adjustRightInd w:val="0"/>
        <w:snapToGrid w:val="0"/>
        <w:spacing w:after="0" w:line="360" w:lineRule="auto"/>
        <w:rPr>
          <w:rFonts w:ascii="Book Antiqua" w:hAnsi="Book Antiqua" w:cs="宋体"/>
          <w:sz w:val="24"/>
          <w:szCs w:val="24"/>
          <w:lang w:val="en-GB"/>
        </w:rPr>
      </w:pPr>
      <w:bookmarkStart w:id="38" w:name="OLE_LINK120"/>
      <w:bookmarkStart w:id="39" w:name="OLE_LINK121"/>
      <w:r w:rsidRPr="00F412CE">
        <w:rPr>
          <w:rFonts w:ascii="Book Antiqua" w:hAnsi="Book Antiqua" w:cs="宋体"/>
          <w:b/>
          <w:sz w:val="24"/>
          <w:szCs w:val="24"/>
          <w:lang w:val="en-GB"/>
        </w:rPr>
        <w:t>Manuscript source:</w:t>
      </w:r>
      <w:r w:rsidRPr="00F412CE">
        <w:rPr>
          <w:rFonts w:ascii="Book Antiqua" w:hAnsi="Book Antiqua" w:cs="宋体"/>
          <w:sz w:val="24"/>
          <w:szCs w:val="24"/>
          <w:lang w:val="en-GB"/>
        </w:rPr>
        <w:t> Invited manuscript</w:t>
      </w:r>
    </w:p>
    <w:p w14:paraId="4A6558F4" w14:textId="77777777" w:rsidR="00B22BC6" w:rsidRPr="00F412CE" w:rsidRDefault="00B22BC6" w:rsidP="000B1ED7">
      <w:pPr>
        <w:wordWrap/>
        <w:adjustRightInd w:val="0"/>
        <w:snapToGrid w:val="0"/>
        <w:spacing w:after="0" w:line="360" w:lineRule="auto"/>
        <w:rPr>
          <w:rFonts w:ascii="Book Antiqua" w:eastAsia="等线" w:hAnsi="Book Antiqua"/>
          <w:b/>
          <w:bCs/>
          <w:color w:val="000000"/>
          <w:sz w:val="24"/>
          <w:szCs w:val="24"/>
        </w:rPr>
      </w:pPr>
    </w:p>
    <w:p w14:paraId="2D125272" w14:textId="7EB86897" w:rsidR="00B22BC6" w:rsidRPr="00F412CE" w:rsidRDefault="00B22BC6" w:rsidP="000B1ED7">
      <w:pPr>
        <w:wordWrap/>
        <w:adjustRightInd w:val="0"/>
        <w:snapToGrid w:val="0"/>
        <w:spacing w:after="0" w:line="360" w:lineRule="auto"/>
        <w:rPr>
          <w:rFonts w:ascii="Book Antiqua" w:hAnsi="Book Antiqua"/>
          <w:b/>
          <w:sz w:val="24"/>
          <w:szCs w:val="24"/>
          <w:lang w:val="en-GB"/>
        </w:rPr>
      </w:pPr>
      <w:r w:rsidRPr="00F412CE">
        <w:rPr>
          <w:rFonts w:ascii="Book Antiqua" w:hAnsi="Book Antiqua"/>
          <w:b/>
          <w:sz w:val="24"/>
          <w:szCs w:val="24"/>
          <w:lang w:val="en-GB"/>
        </w:rPr>
        <w:t>Peer-review started:</w:t>
      </w:r>
      <w:r w:rsidRPr="00F412CE">
        <w:rPr>
          <w:rFonts w:ascii="Book Antiqua" w:hAnsi="Book Antiqua"/>
          <w:sz w:val="24"/>
          <w:szCs w:val="24"/>
          <w:lang w:val="en-GB"/>
        </w:rPr>
        <w:t xml:space="preserve"> </w:t>
      </w:r>
      <w:r w:rsidR="0089688A" w:rsidRPr="00F412CE">
        <w:rPr>
          <w:rFonts w:ascii="Book Antiqua" w:hAnsi="Book Antiqua"/>
          <w:sz w:val="24"/>
          <w:szCs w:val="24"/>
          <w:lang w:val="en-GB"/>
        </w:rPr>
        <w:t xml:space="preserve">December </w:t>
      </w:r>
      <w:r w:rsidR="0089688A" w:rsidRPr="00F412CE">
        <w:rPr>
          <w:rFonts w:ascii="Book Antiqua" w:eastAsia="等线" w:hAnsi="Book Antiqua"/>
          <w:sz w:val="24"/>
          <w:szCs w:val="24"/>
          <w:lang w:val="en-GB" w:eastAsia="zh-CN"/>
        </w:rPr>
        <w:t>27</w:t>
      </w:r>
      <w:r w:rsidRPr="00F412CE">
        <w:rPr>
          <w:rFonts w:ascii="Book Antiqua" w:hAnsi="Book Antiqua"/>
          <w:sz w:val="24"/>
          <w:szCs w:val="24"/>
          <w:lang w:val="en-GB"/>
        </w:rPr>
        <w:t xml:space="preserve">, 2019 </w:t>
      </w:r>
    </w:p>
    <w:p w14:paraId="32F1B608" w14:textId="13526B85" w:rsidR="00B22BC6" w:rsidRPr="00F412CE" w:rsidRDefault="00B22BC6" w:rsidP="000B1ED7">
      <w:pPr>
        <w:wordWrap/>
        <w:adjustRightInd w:val="0"/>
        <w:snapToGrid w:val="0"/>
        <w:spacing w:after="0" w:line="360" w:lineRule="auto"/>
        <w:rPr>
          <w:rFonts w:ascii="Book Antiqua" w:eastAsia="等线" w:hAnsi="Book Antiqua"/>
          <w:b/>
          <w:sz w:val="24"/>
          <w:szCs w:val="24"/>
          <w:lang w:val="en-GB" w:eastAsia="zh-CN"/>
        </w:rPr>
      </w:pPr>
      <w:r w:rsidRPr="00F412CE">
        <w:rPr>
          <w:rFonts w:ascii="Book Antiqua" w:hAnsi="Book Antiqua"/>
          <w:b/>
          <w:sz w:val="24"/>
          <w:szCs w:val="24"/>
          <w:lang w:val="en-GB"/>
        </w:rPr>
        <w:t>First decision:</w:t>
      </w:r>
      <w:r w:rsidRPr="00F412CE">
        <w:rPr>
          <w:rFonts w:ascii="Book Antiqua" w:hAnsi="Book Antiqua"/>
          <w:sz w:val="24"/>
          <w:szCs w:val="24"/>
          <w:lang w:val="en-GB"/>
        </w:rPr>
        <w:t xml:space="preserve"> </w:t>
      </w:r>
      <w:r w:rsidR="00B31B0F" w:rsidRPr="00F412CE">
        <w:rPr>
          <w:rFonts w:ascii="Book Antiqua" w:hAnsi="Book Antiqua"/>
          <w:sz w:val="24"/>
          <w:szCs w:val="24"/>
          <w:lang w:val="en-GB"/>
        </w:rPr>
        <w:t xml:space="preserve">January </w:t>
      </w:r>
      <w:r w:rsidR="00B31B0F" w:rsidRPr="00F412CE">
        <w:rPr>
          <w:rFonts w:ascii="Book Antiqua" w:eastAsia="等线" w:hAnsi="Book Antiqua"/>
          <w:sz w:val="24"/>
          <w:szCs w:val="24"/>
          <w:lang w:val="en-GB" w:eastAsia="zh-CN"/>
        </w:rPr>
        <w:t>19</w:t>
      </w:r>
      <w:r w:rsidRPr="00F412CE">
        <w:rPr>
          <w:rFonts w:ascii="Book Antiqua" w:hAnsi="Book Antiqua"/>
          <w:sz w:val="24"/>
          <w:szCs w:val="24"/>
          <w:lang w:val="en-GB"/>
        </w:rPr>
        <w:t xml:space="preserve">, </w:t>
      </w:r>
      <w:r w:rsidR="00B31B0F" w:rsidRPr="00F412CE">
        <w:rPr>
          <w:rFonts w:ascii="Book Antiqua" w:eastAsia="等线" w:hAnsi="Book Antiqua"/>
          <w:sz w:val="24"/>
          <w:szCs w:val="24"/>
          <w:lang w:val="en-GB" w:eastAsia="zh-CN"/>
        </w:rPr>
        <w:t>2020</w:t>
      </w:r>
    </w:p>
    <w:p w14:paraId="7DE129D8" w14:textId="73E2F429" w:rsidR="00B22BC6" w:rsidRPr="00F412CE" w:rsidRDefault="00B22BC6" w:rsidP="000B1ED7">
      <w:pPr>
        <w:wordWrap/>
        <w:adjustRightInd w:val="0"/>
        <w:snapToGrid w:val="0"/>
        <w:spacing w:after="0" w:line="360" w:lineRule="auto"/>
        <w:rPr>
          <w:rFonts w:ascii="Book Antiqua" w:hAnsi="Book Antiqua"/>
          <w:sz w:val="24"/>
          <w:szCs w:val="24"/>
          <w:lang w:val="en-GB"/>
        </w:rPr>
      </w:pPr>
      <w:r w:rsidRPr="00F412CE">
        <w:rPr>
          <w:rFonts w:ascii="Book Antiqua" w:hAnsi="Book Antiqua"/>
          <w:b/>
          <w:sz w:val="24"/>
          <w:szCs w:val="24"/>
          <w:lang w:val="en-GB"/>
        </w:rPr>
        <w:t>Article in press:</w:t>
      </w:r>
      <w:r w:rsidRPr="00F412CE">
        <w:rPr>
          <w:rFonts w:ascii="Book Antiqua" w:hAnsi="Book Antiqua"/>
          <w:sz w:val="24"/>
          <w:szCs w:val="24"/>
          <w:lang w:val="en-GB"/>
        </w:rPr>
        <w:t xml:space="preserve"> </w:t>
      </w:r>
      <w:r w:rsidR="00F45FCD" w:rsidRPr="00F412CE">
        <w:rPr>
          <w:rFonts w:ascii="Book Antiqua" w:hAnsi="Book Antiqua"/>
          <w:sz w:val="24"/>
          <w:szCs w:val="24"/>
          <w:lang w:val="en-GB"/>
        </w:rPr>
        <w:t>March 25, 2020</w:t>
      </w:r>
    </w:p>
    <w:p w14:paraId="420F349C" w14:textId="77777777" w:rsidR="00B22BC6" w:rsidRPr="00F412CE" w:rsidRDefault="00B22BC6" w:rsidP="000B1ED7">
      <w:pPr>
        <w:wordWrap/>
        <w:adjustRightInd w:val="0"/>
        <w:snapToGrid w:val="0"/>
        <w:spacing w:after="0" w:line="360" w:lineRule="auto"/>
        <w:rPr>
          <w:rFonts w:ascii="Book Antiqua" w:hAnsi="Book Antiqua"/>
          <w:sz w:val="24"/>
          <w:szCs w:val="24"/>
          <w:lang w:val="en-GB"/>
        </w:rPr>
      </w:pPr>
    </w:p>
    <w:p w14:paraId="5C622926" w14:textId="76C9DDA8" w:rsidR="00B22BC6" w:rsidRPr="00F412CE" w:rsidRDefault="00B22BC6" w:rsidP="000B1ED7">
      <w:pPr>
        <w:wordWrap/>
        <w:adjustRightInd w:val="0"/>
        <w:snapToGrid w:val="0"/>
        <w:spacing w:after="0" w:line="360" w:lineRule="auto"/>
        <w:rPr>
          <w:rFonts w:ascii="Book Antiqua" w:hAnsi="Book Antiqua" w:cs="Helvetica"/>
          <w:b/>
          <w:sz w:val="24"/>
          <w:szCs w:val="24"/>
        </w:rPr>
      </w:pPr>
      <w:r w:rsidRPr="00F412CE">
        <w:rPr>
          <w:rFonts w:ascii="Book Antiqua" w:hAnsi="Book Antiqua" w:cs="Helvetica"/>
          <w:b/>
          <w:sz w:val="24"/>
          <w:szCs w:val="24"/>
        </w:rPr>
        <w:t xml:space="preserve">Specialty type: </w:t>
      </w:r>
      <w:r w:rsidR="009A5FD3" w:rsidRPr="00F412CE">
        <w:rPr>
          <w:rFonts w:ascii="Book Antiqua" w:eastAsia="微软雅黑" w:hAnsi="Book Antiqua" w:cs="宋体"/>
          <w:sz w:val="24"/>
          <w:szCs w:val="24"/>
        </w:rPr>
        <w:t>Oncology</w:t>
      </w:r>
    </w:p>
    <w:p w14:paraId="3CD186E6" w14:textId="6A76960A" w:rsidR="00B22BC6" w:rsidRPr="00F412CE" w:rsidRDefault="00B22BC6" w:rsidP="000B1ED7">
      <w:pPr>
        <w:wordWrap/>
        <w:adjustRightInd w:val="0"/>
        <w:snapToGrid w:val="0"/>
        <w:spacing w:after="0" w:line="360" w:lineRule="auto"/>
        <w:rPr>
          <w:rFonts w:ascii="Book Antiqua" w:hAnsi="Book Antiqua" w:cs="Helvetica"/>
          <w:b/>
          <w:sz w:val="24"/>
          <w:szCs w:val="24"/>
        </w:rPr>
      </w:pPr>
      <w:r w:rsidRPr="00F412CE">
        <w:rPr>
          <w:rFonts w:ascii="Book Antiqua" w:hAnsi="Book Antiqua" w:cs="Helvetica"/>
          <w:b/>
          <w:sz w:val="24"/>
          <w:szCs w:val="24"/>
        </w:rPr>
        <w:t xml:space="preserve">Country of origin: </w:t>
      </w:r>
      <w:r w:rsidR="006E173E" w:rsidRPr="00F412CE">
        <w:rPr>
          <w:rFonts w:ascii="Book Antiqua" w:hAnsi="Book Antiqua"/>
          <w:sz w:val="24"/>
          <w:szCs w:val="24"/>
        </w:rPr>
        <w:t>South Korea</w:t>
      </w:r>
    </w:p>
    <w:p w14:paraId="4D30F534" w14:textId="77777777" w:rsidR="00B22BC6" w:rsidRPr="00F412CE" w:rsidRDefault="00B22BC6" w:rsidP="000B1ED7">
      <w:pPr>
        <w:wordWrap/>
        <w:adjustRightInd w:val="0"/>
        <w:snapToGrid w:val="0"/>
        <w:spacing w:after="0" w:line="360" w:lineRule="auto"/>
        <w:rPr>
          <w:rFonts w:ascii="Book Antiqua" w:hAnsi="Book Antiqua" w:cs="Helvetica"/>
          <w:b/>
          <w:sz w:val="24"/>
          <w:szCs w:val="24"/>
        </w:rPr>
      </w:pPr>
      <w:r w:rsidRPr="00F412CE">
        <w:rPr>
          <w:rFonts w:ascii="Book Antiqua" w:hAnsi="Book Antiqua" w:cs="Helvetica"/>
          <w:b/>
          <w:sz w:val="24"/>
          <w:szCs w:val="24"/>
        </w:rPr>
        <w:t>Peer-review report classification</w:t>
      </w:r>
    </w:p>
    <w:p w14:paraId="6A3BA8F3" w14:textId="77777777" w:rsidR="00B22BC6" w:rsidRPr="00F412CE" w:rsidRDefault="00B22BC6" w:rsidP="000B1ED7">
      <w:pPr>
        <w:wordWrap/>
        <w:adjustRightInd w:val="0"/>
        <w:snapToGrid w:val="0"/>
        <w:spacing w:after="0" w:line="360" w:lineRule="auto"/>
        <w:rPr>
          <w:rFonts w:ascii="Book Antiqua" w:hAnsi="Book Antiqua" w:cs="Helvetica"/>
          <w:sz w:val="24"/>
          <w:szCs w:val="24"/>
        </w:rPr>
      </w:pPr>
      <w:r w:rsidRPr="00F412CE">
        <w:rPr>
          <w:rFonts w:ascii="Book Antiqua" w:hAnsi="Book Antiqua" w:cs="Helvetica"/>
          <w:sz w:val="24"/>
          <w:szCs w:val="24"/>
        </w:rPr>
        <w:t xml:space="preserve">Grade </w:t>
      </w:r>
      <w:proofErr w:type="gramStart"/>
      <w:r w:rsidRPr="00F412CE">
        <w:rPr>
          <w:rFonts w:ascii="Book Antiqua" w:hAnsi="Book Antiqua" w:cs="Helvetica"/>
          <w:sz w:val="24"/>
          <w:szCs w:val="24"/>
        </w:rPr>
        <w:t>A</w:t>
      </w:r>
      <w:proofErr w:type="gramEnd"/>
      <w:r w:rsidRPr="00F412CE">
        <w:rPr>
          <w:rFonts w:ascii="Book Antiqua" w:hAnsi="Book Antiqua" w:cs="Helvetica"/>
          <w:sz w:val="24"/>
          <w:szCs w:val="24"/>
        </w:rPr>
        <w:t xml:space="preserve"> (Excellent): 0</w:t>
      </w:r>
    </w:p>
    <w:p w14:paraId="0DCD630C" w14:textId="66BB0865" w:rsidR="00B22BC6" w:rsidRPr="00F412CE" w:rsidRDefault="00B22BC6" w:rsidP="000B1ED7">
      <w:pPr>
        <w:wordWrap/>
        <w:adjustRightInd w:val="0"/>
        <w:snapToGrid w:val="0"/>
        <w:spacing w:after="0" w:line="360" w:lineRule="auto"/>
        <w:rPr>
          <w:rFonts w:ascii="Book Antiqua" w:eastAsia="等线" w:hAnsi="Book Antiqua" w:cs="Helvetica"/>
          <w:sz w:val="24"/>
          <w:szCs w:val="24"/>
          <w:lang w:eastAsia="zh-CN"/>
        </w:rPr>
      </w:pPr>
      <w:r w:rsidRPr="00F412CE">
        <w:rPr>
          <w:rFonts w:ascii="Book Antiqua" w:hAnsi="Book Antiqua" w:cs="Helvetica"/>
          <w:sz w:val="24"/>
          <w:szCs w:val="24"/>
        </w:rPr>
        <w:t xml:space="preserve">Grade B (Very good): </w:t>
      </w:r>
      <w:r w:rsidR="001A048E" w:rsidRPr="00F412CE">
        <w:rPr>
          <w:rFonts w:ascii="Book Antiqua" w:eastAsia="等线" w:hAnsi="Book Antiqua" w:cs="Helvetica"/>
          <w:sz w:val="24"/>
          <w:szCs w:val="24"/>
          <w:lang w:eastAsia="zh-CN"/>
        </w:rPr>
        <w:t>0</w:t>
      </w:r>
    </w:p>
    <w:p w14:paraId="1B5D8500" w14:textId="7A552CBD" w:rsidR="00B22BC6" w:rsidRPr="00F412CE" w:rsidRDefault="00B22BC6" w:rsidP="000B1ED7">
      <w:pPr>
        <w:wordWrap/>
        <w:adjustRightInd w:val="0"/>
        <w:snapToGrid w:val="0"/>
        <w:spacing w:after="0" w:line="360" w:lineRule="auto"/>
        <w:rPr>
          <w:rFonts w:ascii="Book Antiqua" w:eastAsia="等线" w:hAnsi="Book Antiqua" w:cs="Helvetica"/>
          <w:sz w:val="24"/>
          <w:szCs w:val="24"/>
          <w:lang w:eastAsia="zh-CN"/>
        </w:rPr>
      </w:pPr>
      <w:r w:rsidRPr="00F412CE">
        <w:rPr>
          <w:rFonts w:ascii="Book Antiqua" w:hAnsi="Book Antiqua" w:cs="Helvetica"/>
          <w:sz w:val="24"/>
          <w:szCs w:val="24"/>
        </w:rPr>
        <w:t>Grade C (Good): C</w:t>
      </w:r>
      <w:r w:rsidR="001A048E" w:rsidRPr="00F412CE">
        <w:rPr>
          <w:rFonts w:ascii="Book Antiqua" w:eastAsia="等线" w:hAnsi="Book Antiqua" w:cs="Helvetica"/>
          <w:sz w:val="24"/>
          <w:szCs w:val="24"/>
          <w:lang w:eastAsia="zh-CN"/>
        </w:rPr>
        <w:t>, C</w:t>
      </w:r>
    </w:p>
    <w:p w14:paraId="6DC408F8" w14:textId="5CDDCFDC" w:rsidR="00B22BC6" w:rsidRPr="00F412CE" w:rsidRDefault="00B22BC6" w:rsidP="000B1ED7">
      <w:pPr>
        <w:wordWrap/>
        <w:adjustRightInd w:val="0"/>
        <w:snapToGrid w:val="0"/>
        <w:spacing w:after="0" w:line="360" w:lineRule="auto"/>
        <w:rPr>
          <w:rFonts w:ascii="Book Antiqua" w:hAnsi="Book Antiqua" w:cs="Helvetica"/>
          <w:sz w:val="24"/>
          <w:szCs w:val="24"/>
        </w:rPr>
      </w:pPr>
      <w:r w:rsidRPr="00F412CE">
        <w:rPr>
          <w:rFonts w:ascii="Book Antiqua" w:hAnsi="Book Antiqua" w:cs="Helvetica"/>
          <w:sz w:val="24"/>
          <w:szCs w:val="24"/>
        </w:rPr>
        <w:t xml:space="preserve">Grade D (Fair): </w:t>
      </w:r>
      <w:r w:rsidR="001A048E" w:rsidRPr="00F412CE">
        <w:rPr>
          <w:rFonts w:ascii="Book Antiqua" w:eastAsia="等线" w:hAnsi="Book Antiqua" w:cs="Helvetica"/>
          <w:sz w:val="24"/>
          <w:szCs w:val="24"/>
          <w:lang w:eastAsia="zh-CN"/>
        </w:rPr>
        <w:t>D</w:t>
      </w:r>
      <w:r w:rsidRPr="00F412CE">
        <w:rPr>
          <w:rFonts w:ascii="Book Antiqua" w:hAnsi="Book Antiqua" w:cs="Helvetica"/>
          <w:sz w:val="24"/>
          <w:szCs w:val="24"/>
        </w:rPr>
        <w:t xml:space="preserve"> </w:t>
      </w:r>
    </w:p>
    <w:p w14:paraId="1499063C" w14:textId="77777777" w:rsidR="00B22BC6" w:rsidRPr="00F412CE" w:rsidRDefault="00B22BC6" w:rsidP="000B1ED7">
      <w:pPr>
        <w:wordWrap/>
        <w:adjustRightInd w:val="0"/>
        <w:snapToGrid w:val="0"/>
        <w:spacing w:after="0" w:line="360" w:lineRule="auto"/>
        <w:rPr>
          <w:rFonts w:ascii="Book Antiqua" w:hAnsi="Book Antiqua" w:cs="Calibri"/>
          <w:noProof/>
          <w:sz w:val="24"/>
          <w:szCs w:val="24"/>
        </w:rPr>
      </w:pPr>
      <w:r w:rsidRPr="00F412CE">
        <w:rPr>
          <w:rFonts w:ascii="Book Antiqua" w:hAnsi="Book Antiqua" w:cs="Helvetica"/>
          <w:sz w:val="24"/>
          <w:szCs w:val="24"/>
        </w:rPr>
        <w:t>Grade E (Poor): 0</w:t>
      </w:r>
    </w:p>
    <w:p w14:paraId="4D90F41A" w14:textId="77777777" w:rsidR="00B22BC6" w:rsidRPr="00F412CE" w:rsidRDefault="00B22BC6" w:rsidP="000B1ED7">
      <w:pPr>
        <w:pStyle w:val="ac"/>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4CF16E26" w14:textId="79F8C2E9" w:rsidR="00B22BC6" w:rsidRPr="00F412CE" w:rsidRDefault="00B22BC6" w:rsidP="000B1ED7">
      <w:pPr>
        <w:pStyle w:val="ab"/>
        <w:adjustRightInd w:val="0"/>
        <w:snapToGrid w:val="0"/>
        <w:spacing w:line="360" w:lineRule="auto"/>
        <w:jc w:val="left"/>
        <w:rPr>
          <w:rFonts w:ascii="Book Antiqua" w:hAnsi="Book Antiqua"/>
          <w:b/>
          <w:sz w:val="24"/>
          <w:szCs w:val="24"/>
        </w:rPr>
      </w:pPr>
      <w:r w:rsidRPr="00F412CE">
        <w:rPr>
          <w:rFonts w:ascii="Book Antiqua" w:hAnsi="Book Antiqua"/>
          <w:b/>
          <w:sz w:val="24"/>
          <w:szCs w:val="24"/>
        </w:rPr>
        <w:t xml:space="preserve">P-Reviewer: </w:t>
      </w:r>
      <w:proofErr w:type="spellStart"/>
      <w:r w:rsidR="001A048E" w:rsidRPr="00F412CE">
        <w:rPr>
          <w:rFonts w:ascii="Book Antiqua" w:hAnsi="Book Antiqua"/>
          <w:color w:val="000000"/>
          <w:sz w:val="24"/>
          <w:szCs w:val="24"/>
        </w:rPr>
        <w:t>Aurello</w:t>
      </w:r>
      <w:proofErr w:type="spellEnd"/>
      <w:r w:rsidR="001A048E" w:rsidRPr="00F412CE">
        <w:rPr>
          <w:rFonts w:ascii="Book Antiqua" w:hAnsi="Book Antiqua"/>
          <w:color w:val="000000"/>
          <w:sz w:val="24"/>
          <w:szCs w:val="24"/>
        </w:rPr>
        <w:t xml:space="preserve"> P, </w:t>
      </w:r>
      <w:proofErr w:type="spellStart"/>
      <w:r w:rsidR="001A048E" w:rsidRPr="00F412CE">
        <w:rPr>
          <w:rFonts w:ascii="Book Antiqua" w:hAnsi="Book Antiqua"/>
          <w:color w:val="000000"/>
          <w:sz w:val="24"/>
          <w:szCs w:val="24"/>
        </w:rPr>
        <w:t>Ichimasa</w:t>
      </w:r>
      <w:proofErr w:type="spellEnd"/>
      <w:r w:rsidR="001A048E" w:rsidRPr="00F412CE">
        <w:rPr>
          <w:rFonts w:ascii="Book Antiqua" w:hAnsi="Book Antiqua"/>
          <w:color w:val="000000"/>
          <w:sz w:val="24"/>
          <w:szCs w:val="24"/>
        </w:rPr>
        <w:t xml:space="preserve"> K, Tanabe S</w:t>
      </w:r>
      <w:r w:rsidRPr="00F412CE">
        <w:rPr>
          <w:rFonts w:ascii="Book Antiqua" w:hAnsi="Book Antiqua"/>
          <w:color w:val="000000"/>
          <w:sz w:val="24"/>
          <w:szCs w:val="24"/>
        </w:rPr>
        <w:t xml:space="preserve"> </w:t>
      </w:r>
      <w:r w:rsidRPr="00F412CE">
        <w:rPr>
          <w:rFonts w:ascii="Book Antiqua" w:hAnsi="Book Antiqua"/>
          <w:b/>
          <w:sz w:val="24"/>
          <w:szCs w:val="24"/>
        </w:rPr>
        <w:t xml:space="preserve">S-Editor: </w:t>
      </w:r>
      <w:r w:rsidR="007E77E7" w:rsidRPr="00F412CE">
        <w:rPr>
          <w:rFonts w:ascii="Book Antiqua" w:hAnsi="Book Antiqua"/>
          <w:sz w:val="24"/>
          <w:szCs w:val="24"/>
        </w:rPr>
        <w:t>Ma YJ</w:t>
      </w:r>
      <w:r w:rsidRPr="00F412CE">
        <w:rPr>
          <w:rFonts w:ascii="Book Antiqua" w:hAnsi="Book Antiqua"/>
          <w:b/>
          <w:sz w:val="24"/>
          <w:szCs w:val="24"/>
        </w:rPr>
        <w:t xml:space="preserve"> L-Editor: </w:t>
      </w:r>
      <w:r w:rsidR="00F45FCD" w:rsidRPr="00F412CE">
        <w:rPr>
          <w:rFonts w:ascii="Book Antiqua" w:hAnsi="Book Antiqua" w:hint="eastAsia"/>
          <w:sz w:val="24"/>
          <w:szCs w:val="24"/>
        </w:rPr>
        <w:t>A</w:t>
      </w:r>
      <w:r w:rsidR="00F45FCD" w:rsidRPr="00F412CE">
        <w:rPr>
          <w:rFonts w:ascii="Book Antiqua" w:hAnsi="Book Antiqua" w:hint="eastAsia"/>
          <w:b/>
          <w:sz w:val="24"/>
          <w:szCs w:val="24"/>
        </w:rPr>
        <w:t xml:space="preserve"> </w:t>
      </w:r>
      <w:r w:rsidRPr="00F412CE">
        <w:rPr>
          <w:rFonts w:ascii="Book Antiqua" w:hAnsi="Book Antiqua"/>
          <w:b/>
          <w:sz w:val="24"/>
          <w:szCs w:val="24"/>
        </w:rPr>
        <w:t xml:space="preserve">E-Editor: </w:t>
      </w:r>
      <w:r w:rsidR="00F45FCD" w:rsidRPr="00F412CE">
        <w:rPr>
          <w:rFonts w:ascii="Book Antiqua" w:hAnsi="Book Antiqua" w:hint="eastAsia"/>
          <w:sz w:val="24"/>
          <w:szCs w:val="24"/>
        </w:rPr>
        <w:t>Qi LL</w:t>
      </w:r>
    </w:p>
    <w:p w14:paraId="6C016056" w14:textId="31BE417D" w:rsidR="00B22BC6" w:rsidRPr="00F412CE" w:rsidRDefault="007E77E7" w:rsidP="000B1ED7">
      <w:pPr>
        <w:wordWrap/>
        <w:adjustRightInd w:val="0"/>
        <w:snapToGrid w:val="0"/>
        <w:spacing w:after="0" w:line="360" w:lineRule="auto"/>
        <w:rPr>
          <w:rFonts w:ascii="Book Antiqua" w:eastAsia="等线" w:hAnsi="Book Antiqua"/>
          <w:b/>
          <w:sz w:val="24"/>
          <w:szCs w:val="24"/>
          <w:lang w:eastAsia="zh-CN"/>
        </w:rPr>
      </w:pPr>
      <w:r w:rsidRPr="00F412CE">
        <w:rPr>
          <w:rFonts w:ascii="Book Antiqua" w:hAnsi="Book Antiqua" w:cs="Courier New"/>
          <w:b/>
          <w:sz w:val="24"/>
          <w:szCs w:val="24"/>
        </w:rPr>
        <w:br w:type="page"/>
      </w:r>
      <w:r w:rsidR="00B22BC6" w:rsidRPr="00F412CE">
        <w:rPr>
          <w:rFonts w:ascii="Book Antiqua" w:hAnsi="Book Antiqua"/>
          <w:b/>
          <w:sz w:val="24"/>
          <w:szCs w:val="24"/>
        </w:rPr>
        <w:t>Figure Legends</w:t>
      </w:r>
    </w:p>
    <w:p w14:paraId="0B36C9EE" w14:textId="77777777" w:rsidR="00F16E4B" w:rsidRPr="00F412CE" w:rsidRDefault="00F16E4B" w:rsidP="000B1ED7">
      <w:pPr>
        <w:widowControl/>
        <w:wordWrap/>
        <w:autoSpaceDE/>
        <w:adjustRightInd w:val="0"/>
        <w:snapToGrid w:val="0"/>
        <w:spacing w:after="0" w:line="360" w:lineRule="auto"/>
        <w:rPr>
          <w:rFonts w:ascii="Book Antiqua" w:hAnsi="Book Antiqua"/>
          <w:color w:val="000000" w:themeColor="text1"/>
          <w:sz w:val="24"/>
          <w:szCs w:val="24"/>
        </w:rPr>
      </w:pPr>
    </w:p>
    <w:p w14:paraId="4FED7166" w14:textId="77777777" w:rsidR="00F16E4B" w:rsidRPr="00F412CE" w:rsidRDefault="00F16E4B" w:rsidP="000B1ED7">
      <w:pPr>
        <w:widowControl/>
        <w:wordWrap/>
        <w:autoSpaceDE/>
        <w:adjustRightInd w:val="0"/>
        <w:snapToGrid w:val="0"/>
        <w:spacing w:after="0" w:line="360" w:lineRule="auto"/>
        <w:rPr>
          <w:rFonts w:ascii="Book Antiqua" w:hAnsi="Book Antiqua"/>
          <w:b/>
          <w:color w:val="000000" w:themeColor="text1"/>
          <w:sz w:val="24"/>
          <w:szCs w:val="24"/>
        </w:rPr>
      </w:pPr>
      <w:r w:rsidRPr="00F412CE">
        <w:rPr>
          <w:rFonts w:ascii="Book Antiqua" w:hAnsi="Book Antiqua"/>
          <w:noProof/>
          <w:sz w:val="24"/>
          <w:szCs w:val="24"/>
          <w:lang w:eastAsia="zh-CN"/>
        </w:rPr>
        <w:drawing>
          <wp:inline distT="0" distB="0" distL="0" distR="0" wp14:anchorId="4B77F86A" wp14:editId="5481D9D1">
            <wp:extent cx="4343623" cy="46293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43623" cy="4629388"/>
                    </a:xfrm>
                    <a:prstGeom prst="rect">
                      <a:avLst/>
                    </a:prstGeom>
                  </pic:spPr>
                </pic:pic>
              </a:graphicData>
            </a:graphic>
          </wp:inline>
        </w:drawing>
      </w:r>
    </w:p>
    <w:p w14:paraId="632429E6" w14:textId="77777777" w:rsidR="00F16E4B" w:rsidRPr="00F412CE" w:rsidRDefault="00F16E4B" w:rsidP="000B1ED7">
      <w:pPr>
        <w:widowControl/>
        <w:wordWrap/>
        <w:autoSpaceDE/>
        <w:adjustRightInd w:val="0"/>
        <w:snapToGrid w:val="0"/>
        <w:spacing w:after="0" w:line="360" w:lineRule="auto"/>
        <w:rPr>
          <w:rFonts w:ascii="Book Antiqua" w:eastAsia="等线" w:hAnsi="Book Antiqua"/>
          <w:b/>
          <w:color w:val="000000" w:themeColor="text1"/>
          <w:sz w:val="24"/>
          <w:szCs w:val="24"/>
          <w:lang w:eastAsia="zh-CN"/>
        </w:rPr>
      </w:pPr>
      <w:r w:rsidRPr="00F412CE">
        <w:rPr>
          <w:rFonts w:ascii="Book Antiqua" w:hAnsi="Book Antiqua"/>
          <w:b/>
          <w:color w:val="000000" w:themeColor="text1"/>
          <w:sz w:val="24"/>
          <w:szCs w:val="24"/>
        </w:rPr>
        <w:t xml:space="preserve">Figure 1 Flow diagram of patient selection. </w:t>
      </w:r>
      <w:r w:rsidRPr="00F412CE">
        <w:rPr>
          <w:rFonts w:ascii="Book Antiqua" w:hAnsi="Book Antiqua"/>
          <w:color w:val="000000" w:themeColor="text1"/>
          <w:sz w:val="24"/>
          <w:szCs w:val="24"/>
        </w:rPr>
        <w:t>PET/CT</w:t>
      </w:r>
      <w:r w:rsidRPr="00F412CE">
        <w:rPr>
          <w:rFonts w:ascii="Book Antiqua" w:eastAsia="等线" w:hAnsi="Book Antiqua"/>
          <w:color w:val="000000" w:themeColor="text1"/>
          <w:sz w:val="24"/>
          <w:szCs w:val="24"/>
          <w:lang w:eastAsia="zh-CN"/>
        </w:rPr>
        <w:t>:</w:t>
      </w:r>
      <w:r w:rsidRPr="00F412CE">
        <w:rPr>
          <w:rFonts w:ascii="Book Antiqua" w:hAnsi="Book Antiqua"/>
          <w:color w:val="000000" w:themeColor="text1"/>
          <w:sz w:val="24"/>
          <w:szCs w:val="24"/>
        </w:rPr>
        <w:t xml:space="preserve"> Positron emission tomography/computed tomography</w:t>
      </w:r>
      <w:r w:rsidRPr="00F412CE">
        <w:rPr>
          <w:rFonts w:ascii="Book Antiqua" w:eastAsia="等线" w:hAnsi="Book Antiqua"/>
          <w:color w:val="000000" w:themeColor="text1"/>
          <w:sz w:val="24"/>
          <w:szCs w:val="24"/>
          <w:lang w:eastAsia="zh-CN"/>
        </w:rPr>
        <w:t xml:space="preserve">; GC: </w:t>
      </w:r>
      <w:r w:rsidRPr="00F412CE">
        <w:rPr>
          <w:rFonts w:ascii="Book Antiqua" w:eastAsia="等线" w:hAnsi="Book Antiqua"/>
          <w:caps/>
          <w:color w:val="000000" w:themeColor="text1"/>
          <w:sz w:val="24"/>
          <w:szCs w:val="24"/>
          <w:lang w:eastAsia="zh-CN"/>
        </w:rPr>
        <w:t>g</w:t>
      </w:r>
      <w:r w:rsidRPr="00F412CE">
        <w:rPr>
          <w:rFonts w:ascii="Book Antiqua" w:eastAsia="等线" w:hAnsi="Book Antiqua"/>
          <w:color w:val="000000" w:themeColor="text1"/>
          <w:sz w:val="24"/>
          <w:szCs w:val="24"/>
          <w:lang w:eastAsia="zh-CN"/>
        </w:rPr>
        <w:t>astric cancer.</w:t>
      </w:r>
    </w:p>
    <w:p w14:paraId="7D684035" w14:textId="77777777" w:rsidR="00F16E4B" w:rsidRPr="00F412CE" w:rsidRDefault="00F16E4B" w:rsidP="000B1ED7">
      <w:pPr>
        <w:widowControl/>
        <w:wordWrap/>
        <w:autoSpaceDE/>
        <w:adjustRightInd w:val="0"/>
        <w:snapToGrid w:val="0"/>
        <w:spacing w:after="0" w:line="360" w:lineRule="auto"/>
        <w:rPr>
          <w:rFonts w:ascii="Book Antiqua" w:eastAsia="等线" w:hAnsi="Book Antiqua"/>
          <w:b/>
          <w:color w:val="000000" w:themeColor="text1"/>
          <w:sz w:val="24"/>
          <w:szCs w:val="24"/>
          <w:lang w:eastAsia="zh-CN"/>
        </w:rPr>
      </w:pPr>
    </w:p>
    <w:p w14:paraId="2374216C" w14:textId="77777777" w:rsidR="00F16E4B" w:rsidRPr="00F412CE" w:rsidRDefault="00F16E4B" w:rsidP="000B1ED7">
      <w:pPr>
        <w:widowControl/>
        <w:wordWrap/>
        <w:autoSpaceDE/>
        <w:adjustRightInd w:val="0"/>
        <w:snapToGrid w:val="0"/>
        <w:spacing w:after="0" w:line="360" w:lineRule="auto"/>
        <w:rPr>
          <w:rFonts w:ascii="Book Antiqua" w:eastAsia="等线" w:hAnsi="Book Antiqua"/>
          <w:b/>
          <w:color w:val="000000" w:themeColor="text1"/>
          <w:sz w:val="24"/>
          <w:szCs w:val="24"/>
          <w:lang w:eastAsia="zh-CN"/>
        </w:rPr>
      </w:pPr>
    </w:p>
    <w:p w14:paraId="393302ED" w14:textId="77777777" w:rsidR="00F16E4B" w:rsidRPr="00F412CE" w:rsidRDefault="00F16E4B" w:rsidP="000B1ED7">
      <w:pPr>
        <w:widowControl/>
        <w:wordWrap/>
        <w:autoSpaceDE/>
        <w:adjustRightInd w:val="0"/>
        <w:snapToGrid w:val="0"/>
        <w:spacing w:after="0" w:line="360" w:lineRule="auto"/>
        <w:rPr>
          <w:rFonts w:ascii="Book Antiqua" w:hAnsi="Book Antiqua"/>
          <w:b/>
          <w:color w:val="000000" w:themeColor="text1"/>
          <w:sz w:val="24"/>
          <w:szCs w:val="24"/>
        </w:rPr>
      </w:pPr>
      <w:r w:rsidRPr="00F412CE">
        <w:rPr>
          <w:rFonts w:ascii="Book Antiqua" w:hAnsi="Book Antiqua"/>
          <w:b/>
          <w:noProof/>
          <w:color w:val="000000" w:themeColor="text1"/>
          <w:sz w:val="24"/>
          <w:szCs w:val="24"/>
          <w:lang w:eastAsia="zh-CN"/>
        </w:rPr>
        <w:drawing>
          <wp:inline distT="0" distB="0" distL="0" distR="0" wp14:anchorId="148E0291" wp14:editId="27052DC6">
            <wp:extent cx="5546573" cy="4088130"/>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PNG"/>
                    <pic:cNvPicPr/>
                  </pic:nvPicPr>
                  <pic:blipFill>
                    <a:blip r:embed="rId9">
                      <a:extLst>
                        <a:ext uri="{28A0092B-C50C-407E-A947-70E740481C1C}">
                          <a14:useLocalDpi xmlns:a14="http://schemas.microsoft.com/office/drawing/2010/main" val="0"/>
                        </a:ext>
                      </a:extLst>
                    </a:blip>
                    <a:stretch>
                      <a:fillRect/>
                    </a:stretch>
                  </pic:blipFill>
                  <pic:spPr>
                    <a:xfrm>
                      <a:off x="0" y="0"/>
                      <a:ext cx="5546573" cy="4088130"/>
                    </a:xfrm>
                    <a:prstGeom prst="rect">
                      <a:avLst/>
                    </a:prstGeom>
                  </pic:spPr>
                </pic:pic>
              </a:graphicData>
            </a:graphic>
          </wp:inline>
        </w:drawing>
      </w:r>
    </w:p>
    <w:p w14:paraId="75041E01" w14:textId="77777777" w:rsidR="00F16E4B" w:rsidRPr="00F412CE" w:rsidRDefault="00F16E4B" w:rsidP="000B1ED7">
      <w:pPr>
        <w:widowControl/>
        <w:wordWrap/>
        <w:autoSpaceDE/>
        <w:adjustRightInd w:val="0"/>
        <w:snapToGrid w:val="0"/>
        <w:spacing w:after="0" w:line="360" w:lineRule="auto"/>
        <w:rPr>
          <w:rFonts w:ascii="Book Antiqua" w:eastAsia="等线" w:hAnsi="Book Antiqua"/>
          <w:color w:val="000000" w:themeColor="text1"/>
          <w:sz w:val="24"/>
          <w:szCs w:val="24"/>
          <w:lang w:eastAsia="zh-CN"/>
        </w:rPr>
      </w:pPr>
      <w:r w:rsidRPr="00F412CE">
        <w:rPr>
          <w:rFonts w:ascii="Book Antiqua" w:hAnsi="Book Antiqua"/>
          <w:b/>
          <w:color w:val="000000" w:themeColor="text1"/>
          <w:sz w:val="24"/>
          <w:szCs w:val="24"/>
        </w:rPr>
        <w:t xml:space="preserve">Figure 2 Nomogram for predicting the risk of lymph node metastasis using preoperative F-18 Fluorodeoxyglucose positron emission tomography/computed tomography and laboratory parameters. </w:t>
      </w:r>
      <w:r w:rsidRPr="00F412CE">
        <w:rPr>
          <w:rFonts w:ascii="Book Antiqua" w:hAnsi="Book Antiqua"/>
          <w:color w:val="000000" w:themeColor="text1"/>
          <w:sz w:val="24"/>
          <w:szCs w:val="24"/>
        </w:rPr>
        <w:t xml:space="preserve">First, the number of points for each parameter –maximum standardized uptake value of primary tumor, maximum standardized uptake value of lymph node, albumin, and CA 19-9 – should be determined by drawing a vertical line from the exact value of variables to the </w:t>
      </w:r>
      <w:proofErr w:type="gramStart"/>
      <w:r w:rsidRPr="00F412CE">
        <w:rPr>
          <w:rFonts w:ascii="Book Antiqua" w:hAnsi="Book Antiqua"/>
          <w:color w:val="000000" w:themeColor="text1"/>
          <w:sz w:val="24"/>
          <w:szCs w:val="24"/>
        </w:rPr>
        <w:t>points</w:t>
      </w:r>
      <w:proofErr w:type="gramEnd"/>
      <w:r w:rsidRPr="00F412CE">
        <w:rPr>
          <w:rFonts w:ascii="Book Antiqua" w:hAnsi="Book Antiqua"/>
          <w:color w:val="000000" w:themeColor="text1"/>
          <w:sz w:val="24"/>
          <w:szCs w:val="24"/>
        </w:rPr>
        <w:t xml:space="preserve"> row. Subsequently, total points can be obtained by sum of four variables. The individual predictive risk of lymph node metastasis can be calculated by drawing a vertical line from the total </w:t>
      </w:r>
      <w:proofErr w:type="gramStart"/>
      <w:r w:rsidRPr="00F412CE">
        <w:rPr>
          <w:rFonts w:ascii="Book Antiqua" w:hAnsi="Book Antiqua"/>
          <w:color w:val="000000" w:themeColor="text1"/>
          <w:sz w:val="24"/>
          <w:szCs w:val="24"/>
        </w:rPr>
        <w:t>points</w:t>
      </w:r>
      <w:proofErr w:type="gramEnd"/>
      <w:r w:rsidRPr="00F412CE">
        <w:rPr>
          <w:rFonts w:ascii="Book Antiqua" w:hAnsi="Book Antiqua"/>
          <w:color w:val="000000" w:themeColor="text1"/>
          <w:sz w:val="24"/>
          <w:szCs w:val="24"/>
        </w:rPr>
        <w:t xml:space="preserve"> row to the probability of regional lymph node metastasis. </w:t>
      </w:r>
      <w:proofErr w:type="spellStart"/>
      <w:r w:rsidRPr="00F412CE">
        <w:rPr>
          <w:rFonts w:ascii="Book Antiqua" w:hAnsi="Book Antiqua"/>
          <w:color w:val="000000" w:themeColor="text1"/>
          <w:sz w:val="24"/>
          <w:szCs w:val="24"/>
        </w:rPr>
        <w:t>T_SUVmax</w:t>
      </w:r>
      <w:proofErr w:type="spellEnd"/>
      <w:r w:rsidRPr="00F412CE">
        <w:rPr>
          <w:rFonts w:ascii="Book Antiqua" w:eastAsia="等线" w:hAnsi="Book Antiqua"/>
          <w:color w:val="000000" w:themeColor="text1"/>
          <w:sz w:val="24"/>
          <w:szCs w:val="24"/>
          <w:lang w:eastAsia="zh-CN"/>
        </w:rPr>
        <w:t>:</w:t>
      </w:r>
      <w:r w:rsidRPr="00F412CE">
        <w:rPr>
          <w:rFonts w:ascii="Book Antiqua" w:hAnsi="Book Antiqua"/>
          <w:color w:val="000000" w:themeColor="text1"/>
          <w:sz w:val="24"/>
          <w:szCs w:val="24"/>
        </w:rPr>
        <w:t xml:space="preserve"> Maximum standardized uptake value of primary tumor; </w:t>
      </w:r>
      <w:proofErr w:type="spellStart"/>
      <w:r w:rsidRPr="00F412CE">
        <w:rPr>
          <w:rFonts w:ascii="Book Antiqua" w:hAnsi="Book Antiqua"/>
          <w:color w:val="000000" w:themeColor="text1"/>
          <w:sz w:val="24"/>
          <w:szCs w:val="24"/>
        </w:rPr>
        <w:t>N_SUVmax</w:t>
      </w:r>
      <w:proofErr w:type="spellEnd"/>
      <w:r w:rsidRPr="00F412CE">
        <w:rPr>
          <w:rFonts w:ascii="Book Antiqua" w:eastAsia="等线" w:hAnsi="Book Antiqua"/>
          <w:color w:val="000000" w:themeColor="text1"/>
          <w:sz w:val="24"/>
          <w:szCs w:val="24"/>
          <w:lang w:eastAsia="zh-CN"/>
        </w:rPr>
        <w:t>:</w:t>
      </w:r>
      <w:r w:rsidRPr="00F412CE">
        <w:rPr>
          <w:rFonts w:ascii="Book Antiqua" w:hAnsi="Book Antiqua"/>
          <w:color w:val="000000" w:themeColor="text1"/>
          <w:sz w:val="24"/>
          <w:szCs w:val="24"/>
        </w:rPr>
        <w:t xml:space="preserve"> Maximum standardized uptake value of lymph node</w:t>
      </w:r>
      <w:r w:rsidRPr="00F412CE">
        <w:rPr>
          <w:rFonts w:ascii="Book Antiqua" w:eastAsia="等线" w:hAnsi="Book Antiqua"/>
          <w:color w:val="000000" w:themeColor="text1"/>
          <w:sz w:val="24"/>
          <w:szCs w:val="24"/>
          <w:lang w:eastAsia="zh-CN"/>
        </w:rPr>
        <w:t xml:space="preserve">; </w:t>
      </w:r>
      <w:r w:rsidRPr="00F412CE">
        <w:rPr>
          <w:rFonts w:ascii="Book Antiqua" w:hAnsi="Book Antiqua"/>
          <w:color w:val="000000" w:themeColor="text1"/>
          <w:sz w:val="24"/>
          <w:szCs w:val="24"/>
        </w:rPr>
        <w:t>LN</w:t>
      </w:r>
      <w:r w:rsidRPr="00F412CE">
        <w:rPr>
          <w:rFonts w:ascii="Book Antiqua" w:eastAsia="等线" w:hAnsi="Book Antiqua"/>
          <w:color w:val="000000" w:themeColor="text1"/>
          <w:sz w:val="24"/>
          <w:szCs w:val="24"/>
          <w:lang w:eastAsia="zh-CN"/>
        </w:rPr>
        <w:t>:</w:t>
      </w:r>
      <w:r w:rsidRPr="00F412CE">
        <w:rPr>
          <w:rFonts w:ascii="Book Antiqua" w:hAnsi="Book Antiqua"/>
          <w:color w:val="000000" w:themeColor="text1"/>
          <w:sz w:val="24"/>
          <w:szCs w:val="24"/>
        </w:rPr>
        <w:t xml:space="preserve"> Lymph node</w:t>
      </w:r>
      <w:r w:rsidRPr="00F412CE">
        <w:rPr>
          <w:rFonts w:ascii="Book Antiqua" w:eastAsia="等线" w:hAnsi="Book Antiqua"/>
          <w:color w:val="000000" w:themeColor="text1"/>
          <w:sz w:val="24"/>
          <w:szCs w:val="24"/>
          <w:lang w:eastAsia="zh-CN"/>
        </w:rPr>
        <w:t>.</w:t>
      </w:r>
    </w:p>
    <w:p w14:paraId="39FFF962" w14:textId="77777777" w:rsidR="00F16E4B" w:rsidRPr="00F412CE" w:rsidRDefault="00F16E4B" w:rsidP="000B1ED7">
      <w:pPr>
        <w:widowControl/>
        <w:wordWrap/>
        <w:autoSpaceDE/>
        <w:adjustRightInd w:val="0"/>
        <w:snapToGrid w:val="0"/>
        <w:spacing w:after="0" w:line="360" w:lineRule="auto"/>
        <w:rPr>
          <w:rFonts w:ascii="Book Antiqua" w:hAnsi="Book Antiqua"/>
          <w:color w:val="000000" w:themeColor="text1"/>
          <w:sz w:val="24"/>
          <w:szCs w:val="24"/>
        </w:rPr>
      </w:pPr>
    </w:p>
    <w:p w14:paraId="2C0F0988" w14:textId="77777777" w:rsidR="00F16E4B" w:rsidRPr="00F412CE" w:rsidRDefault="00F16E4B" w:rsidP="000B1ED7">
      <w:pPr>
        <w:widowControl/>
        <w:wordWrap/>
        <w:autoSpaceDE/>
        <w:adjustRightInd w:val="0"/>
        <w:snapToGrid w:val="0"/>
        <w:spacing w:after="0" w:line="360" w:lineRule="auto"/>
        <w:rPr>
          <w:rFonts w:ascii="Book Antiqua" w:hAnsi="Book Antiqua"/>
          <w:color w:val="000000" w:themeColor="text1"/>
          <w:sz w:val="24"/>
          <w:szCs w:val="24"/>
        </w:rPr>
      </w:pPr>
      <w:r w:rsidRPr="00F412CE">
        <w:rPr>
          <w:rFonts w:ascii="Book Antiqua" w:hAnsi="Book Antiqua"/>
          <w:noProof/>
          <w:color w:val="000000" w:themeColor="text1"/>
          <w:sz w:val="24"/>
          <w:szCs w:val="24"/>
          <w:lang w:eastAsia="zh-CN"/>
        </w:rPr>
        <w:drawing>
          <wp:inline distT="0" distB="0" distL="0" distR="0" wp14:anchorId="0CB9C825" wp14:editId="4E3FE44B">
            <wp:extent cx="4903304" cy="489980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6570" cy="4933046"/>
                    </a:xfrm>
                    <a:prstGeom prst="rect">
                      <a:avLst/>
                    </a:prstGeom>
                  </pic:spPr>
                </pic:pic>
              </a:graphicData>
            </a:graphic>
          </wp:inline>
        </w:drawing>
      </w:r>
    </w:p>
    <w:p w14:paraId="57ED7395" w14:textId="77777777" w:rsidR="00F16E4B" w:rsidRPr="00F412CE" w:rsidRDefault="00F16E4B" w:rsidP="000B1ED7">
      <w:pPr>
        <w:wordWrap/>
        <w:adjustRightInd w:val="0"/>
        <w:snapToGrid w:val="0"/>
        <w:spacing w:after="0" w:line="360" w:lineRule="auto"/>
        <w:rPr>
          <w:rFonts w:ascii="Book Antiqua" w:eastAsia="等线" w:hAnsi="Book Antiqua" w:cs="Times New Roman"/>
          <w:color w:val="000000" w:themeColor="text1"/>
          <w:sz w:val="24"/>
          <w:szCs w:val="24"/>
          <w:lang w:eastAsia="zh-CN"/>
        </w:rPr>
      </w:pPr>
      <w:proofErr w:type="gramStart"/>
      <w:r w:rsidRPr="00F412CE">
        <w:rPr>
          <w:rFonts w:ascii="Book Antiqua" w:hAnsi="Book Antiqua"/>
          <w:b/>
          <w:color w:val="000000" w:themeColor="text1"/>
          <w:sz w:val="24"/>
          <w:szCs w:val="24"/>
        </w:rPr>
        <w:t xml:space="preserve">Figure 3 </w:t>
      </w:r>
      <w:r w:rsidRPr="00F412CE">
        <w:rPr>
          <w:rFonts w:ascii="Book Antiqua" w:eastAsiaTheme="majorHAnsi" w:hAnsi="Book Antiqua"/>
          <w:b/>
          <w:color w:val="000000" w:themeColor="text1"/>
          <w:kern w:val="0"/>
          <w:sz w:val="24"/>
          <w:szCs w:val="24"/>
        </w:rPr>
        <w:t xml:space="preserve">C-statistic of the </w:t>
      </w:r>
      <w:r w:rsidRPr="00F412CE">
        <w:rPr>
          <w:rFonts w:ascii="Book Antiqua" w:hAnsi="Book Antiqua" w:cs="Times New Roman"/>
          <w:b/>
          <w:color w:val="000000" w:themeColor="text1"/>
          <w:sz w:val="24"/>
          <w:szCs w:val="24"/>
        </w:rPr>
        <w:t>combination model using metabolic parameters (maximum standardized uptake value of primary tumor and maximum standardized uptake value of lymph node) and laboratory findings (albumin and CA 19-9).</w:t>
      </w:r>
      <w:proofErr w:type="gramEnd"/>
      <w:r w:rsidRPr="00F412CE">
        <w:rPr>
          <w:rFonts w:ascii="Book Antiqua" w:hAnsi="Book Antiqua" w:cs="Times New Roman"/>
          <w:b/>
          <w:color w:val="000000" w:themeColor="text1"/>
          <w:sz w:val="24"/>
          <w:szCs w:val="24"/>
        </w:rPr>
        <w:t xml:space="preserve"> </w:t>
      </w:r>
      <w:r w:rsidRPr="00F412CE">
        <w:rPr>
          <w:rFonts w:ascii="Book Antiqua" w:hAnsi="Book Antiqua" w:cs="Times New Roman"/>
          <w:color w:val="000000" w:themeColor="text1"/>
          <w:sz w:val="24"/>
          <w:szCs w:val="24"/>
        </w:rPr>
        <w:t xml:space="preserve">C-statistic using receiver operating characteristic curve analysis, the area under the curve was 0.733 (95%CI: 0.683–0.784, </w:t>
      </w:r>
      <w:r w:rsidRPr="00F412CE">
        <w:rPr>
          <w:rFonts w:ascii="Book Antiqua" w:hAnsi="Book Antiqua" w:cs="Times New Roman"/>
          <w:i/>
          <w:color w:val="000000" w:themeColor="text1"/>
          <w:sz w:val="24"/>
          <w:szCs w:val="24"/>
        </w:rPr>
        <w:t>P</w:t>
      </w:r>
      <w:r w:rsidRPr="00F412CE">
        <w:rPr>
          <w:rFonts w:ascii="Book Antiqua" w:hAnsi="Book Antiqua" w:cs="Times New Roman"/>
          <w:color w:val="000000" w:themeColor="text1"/>
          <w:sz w:val="24"/>
          <w:szCs w:val="24"/>
        </w:rPr>
        <w:t xml:space="preserve"> = 0.025) for </w:t>
      </w:r>
      <w:r w:rsidRPr="00F412CE">
        <w:rPr>
          <w:rFonts w:ascii="Book Antiqua" w:eastAsia="Arial Unicode MS" w:hAnsi="Book Antiqua" w:cs="Times New Roman"/>
          <w:color w:val="000000" w:themeColor="text1"/>
          <w:sz w:val="24"/>
          <w:szCs w:val="24"/>
        </w:rPr>
        <w:t xml:space="preserve">lymph node metastasis prediction performance </w:t>
      </w:r>
      <w:r w:rsidRPr="00F412CE">
        <w:rPr>
          <w:rFonts w:ascii="Book Antiqua" w:hAnsi="Book Antiqua" w:cs="Times New Roman"/>
          <w:color w:val="000000" w:themeColor="text1"/>
          <w:sz w:val="24"/>
          <w:szCs w:val="24"/>
        </w:rPr>
        <w:t>in the training cohort</w:t>
      </w:r>
      <w:r w:rsidRPr="00F412CE">
        <w:rPr>
          <w:rFonts w:ascii="Book Antiqua" w:eastAsia="Arial Unicode MS" w:hAnsi="Book Antiqua" w:cs="Times New Roman"/>
          <w:color w:val="000000" w:themeColor="text1"/>
          <w:sz w:val="24"/>
          <w:szCs w:val="24"/>
        </w:rPr>
        <w:t xml:space="preserve"> (black line), and </w:t>
      </w:r>
      <w:r w:rsidRPr="00F412CE">
        <w:rPr>
          <w:rFonts w:ascii="Book Antiqua" w:hAnsi="Book Antiqua" w:cs="Times New Roman"/>
          <w:color w:val="000000" w:themeColor="text1"/>
          <w:sz w:val="24"/>
          <w:szCs w:val="24"/>
        </w:rPr>
        <w:t xml:space="preserve">area under the curve was of 0.756 (95%CI: 0.678–0.833, </w:t>
      </w:r>
      <w:r w:rsidRPr="00F412CE">
        <w:rPr>
          <w:rFonts w:ascii="Book Antiqua" w:hAnsi="Book Antiqua" w:cs="Times New Roman"/>
          <w:i/>
          <w:color w:val="000000" w:themeColor="text1"/>
          <w:sz w:val="24"/>
          <w:szCs w:val="24"/>
        </w:rPr>
        <w:t>P</w:t>
      </w:r>
      <w:r w:rsidRPr="00F412CE">
        <w:rPr>
          <w:rFonts w:ascii="Book Antiqua" w:hAnsi="Book Antiqua" w:cs="Times New Roman"/>
          <w:color w:val="000000" w:themeColor="text1"/>
          <w:sz w:val="24"/>
          <w:szCs w:val="24"/>
        </w:rPr>
        <w:t xml:space="preserve"> &lt; 0.001) in the test cohort (red line).</w:t>
      </w:r>
      <w:r w:rsidRPr="00F412CE">
        <w:rPr>
          <w:rFonts w:ascii="Book Antiqua" w:eastAsia="Arial Unicode MS"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AUC</w:t>
      </w:r>
      <w:r w:rsidRPr="00F412CE">
        <w:rPr>
          <w:rFonts w:ascii="Book Antiqua" w:eastAsia="等线" w:hAnsi="Book Antiqua" w:cs="Times New Roman"/>
          <w:color w:val="000000" w:themeColor="text1"/>
          <w:sz w:val="24"/>
          <w:szCs w:val="24"/>
          <w:lang w:eastAsia="zh-CN"/>
        </w:rPr>
        <w:t>:</w:t>
      </w:r>
      <w:r w:rsidRPr="00F412CE">
        <w:rPr>
          <w:rFonts w:ascii="Book Antiqua" w:hAnsi="Book Antiqua" w:cs="Times New Roman"/>
          <w:color w:val="000000" w:themeColor="text1"/>
          <w:sz w:val="24"/>
          <w:szCs w:val="24"/>
        </w:rPr>
        <w:t xml:space="preserve"> Area under the curve</w:t>
      </w:r>
      <w:r w:rsidRPr="00F412CE">
        <w:rPr>
          <w:rFonts w:ascii="Book Antiqua" w:eastAsia="等线" w:hAnsi="Book Antiqua" w:cs="Times New Roman"/>
          <w:color w:val="000000" w:themeColor="text1"/>
          <w:sz w:val="24"/>
          <w:szCs w:val="24"/>
          <w:lang w:eastAsia="zh-CN"/>
        </w:rPr>
        <w:t>.</w:t>
      </w:r>
    </w:p>
    <w:p w14:paraId="7FC4630A" w14:textId="77777777" w:rsidR="00F16E4B" w:rsidRPr="00F412CE" w:rsidRDefault="00F16E4B" w:rsidP="000B1ED7">
      <w:pPr>
        <w:wordWrap/>
        <w:adjustRightInd w:val="0"/>
        <w:snapToGrid w:val="0"/>
        <w:spacing w:after="0" w:line="360" w:lineRule="auto"/>
        <w:rPr>
          <w:rFonts w:ascii="Book Antiqua" w:eastAsia="等线" w:hAnsi="Book Antiqua" w:cs="Courier New"/>
          <w:b/>
          <w:sz w:val="24"/>
          <w:szCs w:val="24"/>
          <w:lang w:eastAsia="zh-CN"/>
        </w:rPr>
      </w:pPr>
    </w:p>
    <w:bookmarkEnd w:id="32"/>
    <w:bookmarkEnd w:id="33"/>
    <w:bookmarkEnd w:id="38"/>
    <w:bookmarkEnd w:id="39"/>
    <w:p w14:paraId="7647DAF4" w14:textId="77777777" w:rsidR="0033352F" w:rsidRPr="00F412CE" w:rsidRDefault="0033352F" w:rsidP="000B1ED7">
      <w:pPr>
        <w:pStyle w:val="a6"/>
        <w:tabs>
          <w:tab w:val="clear" w:pos="384"/>
          <w:tab w:val="left" w:pos="20"/>
          <w:tab w:val="center" w:pos="4513"/>
        </w:tabs>
        <w:wordWrap/>
        <w:adjustRightInd w:val="0"/>
        <w:snapToGrid w:val="0"/>
        <w:spacing w:after="0" w:line="360" w:lineRule="auto"/>
        <w:ind w:left="0"/>
        <w:rPr>
          <w:rFonts w:ascii="Book Antiqua" w:eastAsia="等线" w:hAnsi="Book Antiqua"/>
          <w:b/>
          <w:color w:val="000000" w:themeColor="text1"/>
          <w:sz w:val="24"/>
          <w:szCs w:val="24"/>
          <w:lang w:eastAsia="zh-CN"/>
        </w:rPr>
      </w:pPr>
    </w:p>
    <w:p w14:paraId="75B7E331" w14:textId="3F825984" w:rsidR="001E7153" w:rsidRPr="00F412CE" w:rsidRDefault="001E7153" w:rsidP="000B1ED7">
      <w:pPr>
        <w:widowControl/>
        <w:wordWrap/>
        <w:autoSpaceDE/>
        <w:autoSpaceDN/>
        <w:adjustRightInd w:val="0"/>
        <w:snapToGrid w:val="0"/>
        <w:spacing w:after="0" w:line="360" w:lineRule="auto"/>
        <w:rPr>
          <w:rFonts w:ascii="Book Antiqua" w:hAnsi="Book Antiqua"/>
          <w:color w:val="000000" w:themeColor="text1"/>
          <w:sz w:val="24"/>
          <w:szCs w:val="24"/>
        </w:rPr>
        <w:sectPr w:rsidR="001E7153" w:rsidRPr="00F412CE" w:rsidSect="009E3742">
          <w:footerReference w:type="default" r:id="rId11"/>
          <w:pgSz w:w="12240" w:h="15840" w:code="1"/>
          <w:pgMar w:top="1701" w:right="1440" w:bottom="1440" w:left="1440" w:header="851" w:footer="992" w:gutter="0"/>
          <w:cols w:space="425"/>
          <w:docGrid w:linePitch="360"/>
        </w:sectPr>
      </w:pPr>
    </w:p>
    <w:p w14:paraId="29DEC1AF" w14:textId="6B5EB6D3" w:rsidR="00726382" w:rsidRPr="00F412CE" w:rsidRDefault="001E7153" w:rsidP="000B1ED7">
      <w:pPr>
        <w:widowControl/>
        <w:wordWrap/>
        <w:autoSpaceDE/>
        <w:autoSpaceDN/>
        <w:adjustRightInd w:val="0"/>
        <w:snapToGrid w:val="0"/>
        <w:spacing w:after="0" w:line="360" w:lineRule="auto"/>
        <w:rPr>
          <w:rFonts w:ascii="Book Antiqua" w:hAnsi="Book Antiqua"/>
          <w:b/>
          <w:color w:val="000000" w:themeColor="text1"/>
          <w:sz w:val="24"/>
          <w:szCs w:val="24"/>
        </w:rPr>
      </w:pPr>
      <w:r w:rsidRPr="00F412CE">
        <w:rPr>
          <w:rFonts w:ascii="Book Antiqua" w:hAnsi="Book Antiqua"/>
          <w:color w:val="000000" w:themeColor="text1"/>
          <w:sz w:val="24"/>
          <w:szCs w:val="24"/>
        </w:rPr>
        <w:t>T</w:t>
      </w:r>
      <w:r w:rsidR="00726382" w:rsidRPr="00F412CE">
        <w:rPr>
          <w:rFonts w:ascii="Book Antiqua" w:hAnsi="Book Antiqua"/>
          <w:b/>
          <w:color w:val="000000" w:themeColor="text1"/>
          <w:sz w:val="24"/>
          <w:szCs w:val="24"/>
        </w:rPr>
        <w:t xml:space="preserve">able 1 </w:t>
      </w:r>
      <w:r w:rsidR="00726382" w:rsidRPr="00F412CE">
        <w:rPr>
          <w:rFonts w:ascii="Book Antiqua" w:hAnsi="Book Antiqua" w:cs="Times New Roman"/>
          <w:b/>
          <w:color w:val="000000" w:themeColor="text1"/>
          <w:sz w:val="24"/>
          <w:szCs w:val="24"/>
        </w:rPr>
        <w:t xml:space="preserve">Patient </w:t>
      </w:r>
      <w:r w:rsidR="007E77E7" w:rsidRPr="00F412CE">
        <w:rPr>
          <w:rFonts w:ascii="Book Antiqua" w:hAnsi="Book Antiqua" w:cs="Times New Roman"/>
          <w:b/>
          <w:color w:val="000000" w:themeColor="text1"/>
          <w:sz w:val="24"/>
          <w:szCs w:val="24"/>
        </w:rPr>
        <w:t>c</w:t>
      </w:r>
      <w:r w:rsidR="00726382" w:rsidRPr="00F412CE">
        <w:rPr>
          <w:rFonts w:ascii="Book Antiqua" w:hAnsi="Book Antiqua" w:cs="Times New Roman"/>
          <w:b/>
          <w:color w:val="000000" w:themeColor="text1"/>
          <w:sz w:val="24"/>
          <w:szCs w:val="24"/>
        </w:rPr>
        <w:t>haracteristics</w:t>
      </w:r>
      <w:r w:rsidR="00726382" w:rsidRPr="00F412CE">
        <w:rPr>
          <w:rFonts w:ascii="Book Antiqua" w:hAnsi="Book Antiqua"/>
          <w:b/>
          <w:color w:val="000000" w:themeColor="text1"/>
          <w:sz w:val="24"/>
          <w:szCs w:val="24"/>
        </w:rPr>
        <w:t xml:space="preserve"> </w:t>
      </w:r>
    </w:p>
    <w:tbl>
      <w:tblPr>
        <w:tblW w:w="12616" w:type="dxa"/>
        <w:tblCellMar>
          <w:left w:w="99" w:type="dxa"/>
          <w:right w:w="99" w:type="dxa"/>
        </w:tblCellMar>
        <w:tblLook w:val="04A0" w:firstRow="1" w:lastRow="0" w:firstColumn="1" w:lastColumn="0" w:noHBand="0" w:noVBand="1"/>
      </w:tblPr>
      <w:tblGrid>
        <w:gridCol w:w="2977"/>
        <w:gridCol w:w="1843"/>
        <w:gridCol w:w="1843"/>
        <w:gridCol w:w="708"/>
        <w:gridCol w:w="709"/>
        <w:gridCol w:w="1843"/>
        <w:gridCol w:w="1809"/>
        <w:gridCol w:w="884"/>
      </w:tblGrid>
      <w:tr w:rsidR="00855B02" w:rsidRPr="00F412CE" w14:paraId="68D15DE2" w14:textId="77777777" w:rsidTr="002D732F">
        <w:trPr>
          <w:trHeight w:val="330"/>
        </w:trPr>
        <w:tc>
          <w:tcPr>
            <w:tcW w:w="2977" w:type="dxa"/>
            <w:tcBorders>
              <w:top w:val="single" w:sz="8" w:space="0" w:color="auto"/>
              <w:left w:val="nil"/>
              <w:bottom w:val="nil"/>
              <w:right w:val="nil"/>
            </w:tcBorders>
            <w:shd w:val="clear" w:color="000000" w:fill="FFFFFF"/>
            <w:vAlign w:val="center"/>
            <w:hideMark/>
          </w:tcPr>
          <w:p w14:paraId="57A1314A" w14:textId="77777777"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 xml:space="preserve">　</w:t>
            </w:r>
          </w:p>
        </w:tc>
        <w:tc>
          <w:tcPr>
            <w:tcW w:w="4394" w:type="dxa"/>
            <w:gridSpan w:val="3"/>
            <w:tcBorders>
              <w:top w:val="single" w:sz="8" w:space="0" w:color="auto"/>
              <w:left w:val="nil"/>
              <w:bottom w:val="single" w:sz="8" w:space="0" w:color="auto"/>
              <w:right w:val="nil"/>
            </w:tcBorders>
            <w:shd w:val="clear" w:color="000000" w:fill="FFFFFF"/>
            <w:vAlign w:val="center"/>
            <w:hideMark/>
          </w:tcPr>
          <w:p w14:paraId="5DECCFB4" w14:textId="77777777"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Training cohort</w:t>
            </w:r>
          </w:p>
        </w:tc>
        <w:tc>
          <w:tcPr>
            <w:tcW w:w="5245" w:type="dxa"/>
            <w:gridSpan w:val="4"/>
            <w:tcBorders>
              <w:top w:val="single" w:sz="8" w:space="0" w:color="auto"/>
              <w:left w:val="nil"/>
              <w:bottom w:val="single" w:sz="8" w:space="0" w:color="auto"/>
              <w:right w:val="nil"/>
            </w:tcBorders>
            <w:shd w:val="clear" w:color="000000" w:fill="FFFFFF"/>
            <w:vAlign w:val="center"/>
            <w:hideMark/>
          </w:tcPr>
          <w:p w14:paraId="60E914D7" w14:textId="77777777"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Validation cohort</w:t>
            </w:r>
          </w:p>
        </w:tc>
      </w:tr>
      <w:tr w:rsidR="00855B02" w:rsidRPr="00F412CE" w14:paraId="431B7878" w14:textId="77777777" w:rsidTr="002D732F">
        <w:trPr>
          <w:trHeight w:val="330"/>
        </w:trPr>
        <w:tc>
          <w:tcPr>
            <w:tcW w:w="2977" w:type="dxa"/>
            <w:vMerge w:val="restart"/>
            <w:tcBorders>
              <w:top w:val="nil"/>
              <w:left w:val="nil"/>
              <w:bottom w:val="nil"/>
              <w:right w:val="nil"/>
            </w:tcBorders>
            <w:shd w:val="clear" w:color="000000" w:fill="FFFFFF"/>
            <w:vAlign w:val="center"/>
            <w:hideMark/>
          </w:tcPr>
          <w:p w14:paraId="430BA8E1" w14:textId="77777777"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Variables</w:t>
            </w:r>
          </w:p>
        </w:tc>
        <w:tc>
          <w:tcPr>
            <w:tcW w:w="1843" w:type="dxa"/>
            <w:tcBorders>
              <w:top w:val="single" w:sz="8" w:space="0" w:color="auto"/>
              <w:left w:val="nil"/>
              <w:bottom w:val="nil"/>
              <w:right w:val="nil"/>
            </w:tcBorders>
            <w:shd w:val="clear" w:color="000000" w:fill="FFFFFF"/>
            <w:vAlign w:val="center"/>
            <w:hideMark/>
          </w:tcPr>
          <w:p w14:paraId="315A8A4B" w14:textId="77777777"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LN metastasis (-)</w:t>
            </w:r>
          </w:p>
        </w:tc>
        <w:tc>
          <w:tcPr>
            <w:tcW w:w="1843" w:type="dxa"/>
            <w:tcBorders>
              <w:top w:val="single" w:sz="8" w:space="0" w:color="auto"/>
              <w:left w:val="nil"/>
              <w:bottom w:val="nil"/>
              <w:right w:val="nil"/>
            </w:tcBorders>
            <w:shd w:val="clear" w:color="000000" w:fill="FFFFFF"/>
            <w:vAlign w:val="center"/>
            <w:hideMark/>
          </w:tcPr>
          <w:p w14:paraId="79782ED1" w14:textId="77777777"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LN metastasis (+)</w:t>
            </w:r>
          </w:p>
        </w:tc>
        <w:tc>
          <w:tcPr>
            <w:tcW w:w="1417" w:type="dxa"/>
            <w:gridSpan w:val="2"/>
            <w:vMerge w:val="restart"/>
            <w:tcBorders>
              <w:top w:val="single" w:sz="8" w:space="0" w:color="auto"/>
              <w:left w:val="nil"/>
              <w:bottom w:val="nil"/>
              <w:right w:val="nil"/>
            </w:tcBorders>
            <w:shd w:val="clear" w:color="000000" w:fill="FFFFFF"/>
            <w:vAlign w:val="center"/>
            <w:hideMark/>
          </w:tcPr>
          <w:p w14:paraId="12A90463" w14:textId="0A737EC4" w:rsidR="001E7153" w:rsidRPr="00F412CE" w:rsidRDefault="001E7153" w:rsidP="000B1ED7">
            <w:pPr>
              <w:widowControl/>
              <w:wordWrap/>
              <w:autoSpaceDE/>
              <w:autoSpaceDN/>
              <w:adjustRightInd w:val="0"/>
              <w:snapToGrid w:val="0"/>
              <w:spacing w:after="0" w:line="360" w:lineRule="auto"/>
              <w:ind w:firstLineChars="100" w:firstLine="240"/>
              <w:rPr>
                <w:rFonts w:ascii="Book Antiqua" w:eastAsia="等线" w:hAnsi="Book Antiqua" w:cs="Times New Roman"/>
                <w:b/>
                <w:bCs/>
                <w:i/>
                <w:iCs/>
                <w:color w:val="000000" w:themeColor="text1"/>
                <w:kern w:val="0"/>
                <w:sz w:val="24"/>
                <w:szCs w:val="24"/>
                <w:lang w:eastAsia="zh-CN"/>
              </w:rPr>
            </w:pPr>
            <w:r w:rsidRPr="00F412CE">
              <w:rPr>
                <w:rFonts w:ascii="Book Antiqua" w:eastAsia="Malgun Gothic" w:hAnsi="Book Antiqua" w:cs="Times New Roman"/>
                <w:b/>
                <w:bCs/>
                <w:i/>
                <w:iCs/>
                <w:color w:val="000000" w:themeColor="text1"/>
                <w:kern w:val="0"/>
                <w:sz w:val="24"/>
                <w:szCs w:val="24"/>
              </w:rPr>
              <w:t>P</w:t>
            </w:r>
            <w:r w:rsidR="00754E53" w:rsidRPr="00F412CE">
              <w:rPr>
                <w:rFonts w:ascii="Book Antiqua" w:eastAsia="等线" w:hAnsi="Book Antiqua" w:cs="Times New Roman"/>
                <w:b/>
                <w:bCs/>
                <w:i/>
                <w:iCs/>
                <w:color w:val="000000" w:themeColor="text1"/>
                <w:kern w:val="0"/>
                <w:sz w:val="24"/>
                <w:szCs w:val="24"/>
                <w:lang w:eastAsia="zh-CN"/>
              </w:rPr>
              <w:t>-</w:t>
            </w:r>
            <w:r w:rsidR="00754E53" w:rsidRPr="00F412CE">
              <w:rPr>
                <w:rFonts w:ascii="Book Antiqua" w:eastAsia="等线" w:hAnsi="Book Antiqua" w:cs="Times New Roman"/>
                <w:b/>
                <w:bCs/>
                <w:iCs/>
                <w:color w:val="000000" w:themeColor="text1"/>
                <w:kern w:val="0"/>
                <w:sz w:val="24"/>
                <w:szCs w:val="24"/>
                <w:lang w:eastAsia="zh-CN"/>
              </w:rPr>
              <w:t>value</w:t>
            </w:r>
          </w:p>
        </w:tc>
        <w:tc>
          <w:tcPr>
            <w:tcW w:w="1843" w:type="dxa"/>
            <w:tcBorders>
              <w:top w:val="single" w:sz="8" w:space="0" w:color="auto"/>
              <w:left w:val="nil"/>
              <w:bottom w:val="nil"/>
              <w:right w:val="nil"/>
            </w:tcBorders>
            <w:shd w:val="clear" w:color="000000" w:fill="FFFFFF"/>
            <w:vAlign w:val="center"/>
            <w:hideMark/>
          </w:tcPr>
          <w:p w14:paraId="7919F233" w14:textId="77777777"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LN metastasis (-)</w:t>
            </w:r>
          </w:p>
        </w:tc>
        <w:tc>
          <w:tcPr>
            <w:tcW w:w="1809" w:type="dxa"/>
            <w:tcBorders>
              <w:top w:val="single" w:sz="8" w:space="0" w:color="auto"/>
              <w:left w:val="nil"/>
              <w:bottom w:val="nil"/>
              <w:right w:val="nil"/>
            </w:tcBorders>
            <w:shd w:val="clear" w:color="000000" w:fill="FFFFFF"/>
            <w:vAlign w:val="center"/>
            <w:hideMark/>
          </w:tcPr>
          <w:p w14:paraId="736D7D1E" w14:textId="77777777"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LN metastasis (+)</w:t>
            </w:r>
          </w:p>
        </w:tc>
        <w:tc>
          <w:tcPr>
            <w:tcW w:w="884" w:type="dxa"/>
            <w:vMerge w:val="restart"/>
            <w:tcBorders>
              <w:top w:val="single" w:sz="8" w:space="0" w:color="auto"/>
              <w:left w:val="nil"/>
              <w:bottom w:val="nil"/>
              <w:right w:val="nil"/>
            </w:tcBorders>
            <w:shd w:val="clear" w:color="000000" w:fill="FFFFFF"/>
            <w:vAlign w:val="center"/>
            <w:hideMark/>
          </w:tcPr>
          <w:p w14:paraId="4A65EBFF" w14:textId="36D61E86" w:rsidR="001E7153" w:rsidRPr="00F412CE" w:rsidRDefault="001E7153" w:rsidP="000B1ED7">
            <w:pPr>
              <w:widowControl/>
              <w:wordWrap/>
              <w:autoSpaceDE/>
              <w:autoSpaceDN/>
              <w:adjustRightInd w:val="0"/>
              <w:snapToGrid w:val="0"/>
              <w:spacing w:after="0" w:line="360" w:lineRule="auto"/>
              <w:ind w:firstLineChars="100" w:firstLine="240"/>
              <w:rPr>
                <w:rFonts w:ascii="Book Antiqua" w:eastAsia="Malgun Gothic" w:hAnsi="Book Antiqua" w:cs="Times New Roman"/>
                <w:b/>
                <w:bCs/>
                <w:i/>
                <w:iCs/>
                <w:color w:val="000000" w:themeColor="text1"/>
                <w:kern w:val="0"/>
                <w:sz w:val="24"/>
                <w:szCs w:val="24"/>
              </w:rPr>
            </w:pPr>
            <w:r w:rsidRPr="00F412CE">
              <w:rPr>
                <w:rFonts w:ascii="Book Antiqua" w:eastAsia="Malgun Gothic" w:hAnsi="Book Antiqua" w:cs="Times New Roman"/>
                <w:b/>
                <w:bCs/>
                <w:i/>
                <w:iCs/>
                <w:color w:val="000000" w:themeColor="text1"/>
                <w:kern w:val="0"/>
                <w:sz w:val="24"/>
                <w:szCs w:val="24"/>
              </w:rPr>
              <w:t>P</w:t>
            </w:r>
            <w:r w:rsidR="00754E53" w:rsidRPr="00F412CE">
              <w:rPr>
                <w:rFonts w:ascii="Book Antiqua" w:eastAsia="等线" w:hAnsi="Book Antiqua" w:cs="Times New Roman"/>
                <w:b/>
                <w:bCs/>
                <w:i/>
                <w:iCs/>
                <w:color w:val="000000" w:themeColor="text1"/>
                <w:kern w:val="0"/>
                <w:sz w:val="24"/>
                <w:szCs w:val="24"/>
                <w:lang w:eastAsia="zh-CN"/>
              </w:rPr>
              <w:t>-</w:t>
            </w:r>
            <w:r w:rsidR="00754E53" w:rsidRPr="00F412CE">
              <w:rPr>
                <w:rFonts w:ascii="Book Antiqua" w:eastAsia="等线" w:hAnsi="Book Antiqua" w:cs="Times New Roman"/>
                <w:b/>
                <w:bCs/>
                <w:iCs/>
                <w:color w:val="000000" w:themeColor="text1"/>
                <w:kern w:val="0"/>
                <w:sz w:val="24"/>
                <w:szCs w:val="24"/>
                <w:lang w:eastAsia="zh-CN"/>
              </w:rPr>
              <w:t>value</w:t>
            </w:r>
          </w:p>
        </w:tc>
      </w:tr>
      <w:tr w:rsidR="00855B02" w:rsidRPr="00F412CE" w14:paraId="3B5087E4" w14:textId="77777777" w:rsidTr="002D732F">
        <w:trPr>
          <w:trHeight w:val="330"/>
        </w:trPr>
        <w:tc>
          <w:tcPr>
            <w:tcW w:w="2977" w:type="dxa"/>
            <w:vMerge/>
            <w:tcBorders>
              <w:top w:val="nil"/>
              <w:left w:val="nil"/>
              <w:bottom w:val="single" w:sz="8" w:space="0" w:color="auto"/>
              <w:right w:val="nil"/>
            </w:tcBorders>
            <w:vAlign w:val="center"/>
            <w:hideMark/>
          </w:tcPr>
          <w:p w14:paraId="0FE95D7A"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b/>
                <w:bCs/>
                <w:color w:val="000000" w:themeColor="text1"/>
                <w:kern w:val="0"/>
                <w:sz w:val="24"/>
                <w:szCs w:val="24"/>
              </w:rPr>
            </w:pPr>
          </w:p>
        </w:tc>
        <w:tc>
          <w:tcPr>
            <w:tcW w:w="1843" w:type="dxa"/>
            <w:tcBorders>
              <w:top w:val="nil"/>
              <w:left w:val="nil"/>
              <w:bottom w:val="single" w:sz="8" w:space="0" w:color="auto"/>
              <w:right w:val="nil"/>
            </w:tcBorders>
            <w:shd w:val="clear" w:color="000000" w:fill="FFFFFF"/>
            <w:vAlign w:val="center"/>
            <w:hideMark/>
          </w:tcPr>
          <w:p w14:paraId="06B3C88C" w14:textId="1061C0E7"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w:t>
            </w:r>
            <w:r w:rsidR="00F33D22" w:rsidRPr="00F412CE">
              <w:rPr>
                <w:rFonts w:ascii="Book Antiqua" w:eastAsia="Malgun Gothic" w:hAnsi="Book Antiqua" w:cs="Times New Roman"/>
                <w:b/>
                <w:bCs/>
                <w:i/>
                <w:color w:val="000000" w:themeColor="text1"/>
                <w:kern w:val="0"/>
                <w:sz w:val="24"/>
                <w:szCs w:val="24"/>
              </w:rPr>
              <w:t>n</w:t>
            </w:r>
            <w:r w:rsidR="00754E53" w:rsidRPr="00F412CE">
              <w:rPr>
                <w:rFonts w:ascii="Book Antiqua" w:eastAsia="Malgun Gothic" w:hAnsi="Book Antiqua" w:cs="Times New Roman"/>
                <w:b/>
                <w:bCs/>
                <w:i/>
                <w:color w:val="000000" w:themeColor="text1"/>
                <w:kern w:val="0"/>
                <w:sz w:val="24"/>
                <w:szCs w:val="24"/>
              </w:rPr>
              <w:t xml:space="preserve"> = </w:t>
            </w:r>
            <w:r w:rsidRPr="00F412CE">
              <w:rPr>
                <w:rFonts w:ascii="Book Antiqua" w:eastAsia="Malgun Gothic" w:hAnsi="Book Antiqua" w:cs="Times New Roman"/>
                <w:b/>
                <w:bCs/>
                <w:color w:val="000000" w:themeColor="text1"/>
                <w:kern w:val="0"/>
                <w:sz w:val="24"/>
                <w:szCs w:val="24"/>
              </w:rPr>
              <w:t>206)</w:t>
            </w:r>
          </w:p>
        </w:tc>
        <w:tc>
          <w:tcPr>
            <w:tcW w:w="1843" w:type="dxa"/>
            <w:tcBorders>
              <w:top w:val="nil"/>
              <w:left w:val="nil"/>
              <w:bottom w:val="single" w:sz="8" w:space="0" w:color="auto"/>
              <w:right w:val="nil"/>
            </w:tcBorders>
            <w:shd w:val="clear" w:color="000000" w:fill="FFFFFF"/>
            <w:vAlign w:val="center"/>
            <w:hideMark/>
          </w:tcPr>
          <w:p w14:paraId="3A215151" w14:textId="6BEC0464"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w:t>
            </w:r>
            <w:r w:rsidR="00F33D22" w:rsidRPr="00F412CE">
              <w:rPr>
                <w:rFonts w:ascii="Book Antiqua" w:eastAsia="Malgun Gothic" w:hAnsi="Book Antiqua" w:cs="Times New Roman"/>
                <w:b/>
                <w:bCs/>
                <w:i/>
                <w:color w:val="000000" w:themeColor="text1"/>
                <w:kern w:val="0"/>
                <w:sz w:val="24"/>
                <w:szCs w:val="24"/>
              </w:rPr>
              <w:t>n</w:t>
            </w:r>
            <w:r w:rsidR="00754E53" w:rsidRPr="00F412CE">
              <w:rPr>
                <w:rFonts w:ascii="Book Antiqua" w:eastAsia="Malgun Gothic" w:hAnsi="Book Antiqua" w:cs="Times New Roman"/>
                <w:b/>
                <w:bCs/>
                <w:i/>
                <w:color w:val="000000" w:themeColor="text1"/>
                <w:kern w:val="0"/>
                <w:sz w:val="24"/>
                <w:szCs w:val="24"/>
              </w:rPr>
              <w:t xml:space="preserve"> = </w:t>
            </w:r>
            <w:r w:rsidRPr="00F412CE">
              <w:rPr>
                <w:rFonts w:ascii="Book Antiqua" w:eastAsia="Malgun Gothic" w:hAnsi="Book Antiqua" w:cs="Times New Roman"/>
                <w:b/>
                <w:bCs/>
                <w:color w:val="000000" w:themeColor="text1"/>
                <w:kern w:val="0"/>
                <w:sz w:val="24"/>
                <w:szCs w:val="24"/>
              </w:rPr>
              <w:t>171)</w:t>
            </w:r>
          </w:p>
        </w:tc>
        <w:tc>
          <w:tcPr>
            <w:tcW w:w="1417" w:type="dxa"/>
            <w:gridSpan w:val="2"/>
            <w:vMerge/>
            <w:tcBorders>
              <w:top w:val="nil"/>
              <w:left w:val="nil"/>
              <w:bottom w:val="single" w:sz="8" w:space="0" w:color="auto"/>
              <w:right w:val="nil"/>
            </w:tcBorders>
            <w:vAlign w:val="center"/>
            <w:hideMark/>
          </w:tcPr>
          <w:p w14:paraId="2B395B95"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b/>
                <w:bCs/>
                <w:i/>
                <w:iCs/>
                <w:color w:val="000000" w:themeColor="text1"/>
                <w:kern w:val="0"/>
                <w:sz w:val="24"/>
                <w:szCs w:val="24"/>
              </w:rPr>
            </w:pPr>
          </w:p>
        </w:tc>
        <w:tc>
          <w:tcPr>
            <w:tcW w:w="1843" w:type="dxa"/>
            <w:tcBorders>
              <w:top w:val="nil"/>
              <w:left w:val="nil"/>
              <w:bottom w:val="single" w:sz="8" w:space="0" w:color="auto"/>
              <w:right w:val="nil"/>
            </w:tcBorders>
            <w:shd w:val="clear" w:color="000000" w:fill="FFFFFF"/>
            <w:vAlign w:val="center"/>
            <w:hideMark/>
          </w:tcPr>
          <w:p w14:paraId="527B1DB9" w14:textId="4951B9A3"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w:t>
            </w:r>
            <w:r w:rsidR="00F33D22" w:rsidRPr="00F412CE">
              <w:rPr>
                <w:rFonts w:ascii="Book Antiqua" w:eastAsia="Malgun Gothic" w:hAnsi="Book Antiqua" w:cs="Times New Roman"/>
                <w:b/>
                <w:bCs/>
                <w:i/>
                <w:color w:val="000000" w:themeColor="text1"/>
                <w:kern w:val="0"/>
                <w:sz w:val="24"/>
                <w:szCs w:val="24"/>
              </w:rPr>
              <w:t>n</w:t>
            </w:r>
            <w:r w:rsidR="00754E53" w:rsidRPr="00F412CE">
              <w:rPr>
                <w:rFonts w:ascii="Book Antiqua" w:eastAsia="Malgun Gothic" w:hAnsi="Book Antiqua" w:cs="Times New Roman"/>
                <w:b/>
                <w:bCs/>
                <w:i/>
                <w:color w:val="000000" w:themeColor="text1"/>
                <w:kern w:val="0"/>
                <w:sz w:val="24"/>
                <w:szCs w:val="24"/>
              </w:rPr>
              <w:t xml:space="preserve"> = </w:t>
            </w:r>
            <w:r w:rsidRPr="00F412CE">
              <w:rPr>
                <w:rFonts w:ascii="Book Antiqua" w:eastAsia="Malgun Gothic" w:hAnsi="Book Antiqua" w:cs="Times New Roman"/>
                <w:b/>
                <w:bCs/>
                <w:color w:val="000000" w:themeColor="text1"/>
                <w:kern w:val="0"/>
                <w:sz w:val="24"/>
                <w:szCs w:val="24"/>
              </w:rPr>
              <w:t>128)</w:t>
            </w:r>
          </w:p>
        </w:tc>
        <w:tc>
          <w:tcPr>
            <w:tcW w:w="1809" w:type="dxa"/>
            <w:tcBorders>
              <w:top w:val="nil"/>
              <w:left w:val="nil"/>
              <w:bottom w:val="single" w:sz="8" w:space="0" w:color="auto"/>
              <w:right w:val="nil"/>
            </w:tcBorders>
            <w:shd w:val="clear" w:color="000000" w:fill="FFFFFF"/>
            <w:vAlign w:val="center"/>
            <w:hideMark/>
          </w:tcPr>
          <w:p w14:paraId="58301DB1" w14:textId="3474DEEE" w:rsidR="001E7153" w:rsidRPr="00F412CE"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F412CE">
              <w:rPr>
                <w:rFonts w:ascii="Book Antiqua" w:eastAsia="Malgun Gothic" w:hAnsi="Book Antiqua" w:cs="Times New Roman"/>
                <w:b/>
                <w:bCs/>
                <w:color w:val="000000" w:themeColor="text1"/>
                <w:kern w:val="0"/>
                <w:sz w:val="24"/>
                <w:szCs w:val="24"/>
              </w:rPr>
              <w:t>(</w:t>
            </w:r>
            <w:r w:rsidR="00F33D22" w:rsidRPr="00F412CE">
              <w:rPr>
                <w:rFonts w:ascii="Book Antiqua" w:eastAsia="Malgun Gothic" w:hAnsi="Book Antiqua" w:cs="Times New Roman"/>
                <w:b/>
                <w:bCs/>
                <w:i/>
                <w:color w:val="000000" w:themeColor="text1"/>
                <w:kern w:val="0"/>
                <w:sz w:val="24"/>
                <w:szCs w:val="24"/>
              </w:rPr>
              <w:t>n</w:t>
            </w:r>
            <w:r w:rsidR="00754E53" w:rsidRPr="00F412CE">
              <w:rPr>
                <w:rFonts w:ascii="Book Antiqua" w:eastAsia="Malgun Gothic" w:hAnsi="Book Antiqua" w:cs="Times New Roman"/>
                <w:b/>
                <w:bCs/>
                <w:i/>
                <w:color w:val="000000" w:themeColor="text1"/>
                <w:kern w:val="0"/>
                <w:sz w:val="24"/>
                <w:szCs w:val="24"/>
              </w:rPr>
              <w:t xml:space="preserve"> = </w:t>
            </w:r>
            <w:r w:rsidRPr="00F412CE">
              <w:rPr>
                <w:rFonts w:ascii="Book Antiqua" w:eastAsia="Malgun Gothic" w:hAnsi="Book Antiqua" w:cs="Times New Roman"/>
                <w:b/>
                <w:bCs/>
                <w:color w:val="000000" w:themeColor="text1"/>
                <w:kern w:val="0"/>
                <w:sz w:val="24"/>
                <w:szCs w:val="24"/>
              </w:rPr>
              <w:t>61)</w:t>
            </w:r>
          </w:p>
        </w:tc>
        <w:tc>
          <w:tcPr>
            <w:tcW w:w="884" w:type="dxa"/>
            <w:vMerge/>
            <w:tcBorders>
              <w:top w:val="nil"/>
              <w:left w:val="nil"/>
              <w:bottom w:val="single" w:sz="8" w:space="0" w:color="auto"/>
              <w:right w:val="nil"/>
            </w:tcBorders>
            <w:vAlign w:val="center"/>
            <w:hideMark/>
          </w:tcPr>
          <w:p w14:paraId="48F00730"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b/>
                <w:bCs/>
                <w:i/>
                <w:iCs/>
                <w:color w:val="000000" w:themeColor="text1"/>
                <w:kern w:val="0"/>
                <w:sz w:val="24"/>
                <w:szCs w:val="24"/>
              </w:rPr>
            </w:pPr>
          </w:p>
        </w:tc>
      </w:tr>
      <w:tr w:rsidR="00855B02" w:rsidRPr="00F412CE" w14:paraId="4C87D5E5" w14:textId="77777777" w:rsidTr="002D732F">
        <w:trPr>
          <w:trHeight w:val="330"/>
        </w:trPr>
        <w:tc>
          <w:tcPr>
            <w:tcW w:w="2977" w:type="dxa"/>
            <w:tcBorders>
              <w:top w:val="single" w:sz="8" w:space="0" w:color="auto"/>
              <w:left w:val="nil"/>
              <w:right w:val="nil"/>
            </w:tcBorders>
            <w:shd w:val="clear" w:color="000000" w:fill="FFFFFF"/>
            <w:vAlign w:val="center"/>
            <w:hideMark/>
          </w:tcPr>
          <w:p w14:paraId="1B7A0C4C"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Age           </w:t>
            </w:r>
          </w:p>
        </w:tc>
        <w:tc>
          <w:tcPr>
            <w:tcW w:w="1843" w:type="dxa"/>
            <w:tcBorders>
              <w:top w:val="single" w:sz="8" w:space="0" w:color="auto"/>
              <w:left w:val="nil"/>
              <w:right w:val="nil"/>
            </w:tcBorders>
            <w:shd w:val="clear" w:color="000000" w:fill="FFFFFF"/>
            <w:vAlign w:val="center"/>
            <w:hideMark/>
          </w:tcPr>
          <w:p w14:paraId="34368A9D"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59.2 ± 11.5</w:t>
            </w:r>
          </w:p>
        </w:tc>
        <w:tc>
          <w:tcPr>
            <w:tcW w:w="1843" w:type="dxa"/>
            <w:tcBorders>
              <w:top w:val="single" w:sz="8" w:space="0" w:color="auto"/>
              <w:left w:val="nil"/>
              <w:right w:val="nil"/>
            </w:tcBorders>
            <w:shd w:val="clear" w:color="000000" w:fill="FFFFFF"/>
            <w:vAlign w:val="center"/>
            <w:hideMark/>
          </w:tcPr>
          <w:p w14:paraId="2B707C0F"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59.6 ± 12.1</w:t>
            </w:r>
          </w:p>
        </w:tc>
        <w:tc>
          <w:tcPr>
            <w:tcW w:w="1417" w:type="dxa"/>
            <w:gridSpan w:val="2"/>
            <w:tcBorders>
              <w:top w:val="single" w:sz="8" w:space="0" w:color="auto"/>
              <w:left w:val="nil"/>
              <w:right w:val="nil"/>
            </w:tcBorders>
            <w:shd w:val="clear" w:color="000000" w:fill="FFFFFF"/>
            <w:vAlign w:val="center"/>
            <w:hideMark/>
          </w:tcPr>
          <w:p w14:paraId="155408D2"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0.701</w:t>
            </w:r>
          </w:p>
        </w:tc>
        <w:tc>
          <w:tcPr>
            <w:tcW w:w="1843" w:type="dxa"/>
            <w:tcBorders>
              <w:top w:val="single" w:sz="8" w:space="0" w:color="auto"/>
              <w:left w:val="nil"/>
              <w:right w:val="nil"/>
            </w:tcBorders>
            <w:shd w:val="clear" w:color="000000" w:fill="FFFFFF"/>
            <w:vAlign w:val="center"/>
            <w:hideMark/>
          </w:tcPr>
          <w:p w14:paraId="53E30AB3"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59.5 ± 12.1</w:t>
            </w:r>
          </w:p>
        </w:tc>
        <w:tc>
          <w:tcPr>
            <w:tcW w:w="1809" w:type="dxa"/>
            <w:tcBorders>
              <w:top w:val="single" w:sz="8" w:space="0" w:color="auto"/>
              <w:left w:val="nil"/>
              <w:right w:val="nil"/>
            </w:tcBorders>
            <w:shd w:val="clear" w:color="000000" w:fill="FFFFFF"/>
            <w:vAlign w:val="center"/>
            <w:hideMark/>
          </w:tcPr>
          <w:p w14:paraId="481E4786"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61.8 ± 12.8</w:t>
            </w:r>
          </w:p>
        </w:tc>
        <w:tc>
          <w:tcPr>
            <w:tcW w:w="884" w:type="dxa"/>
            <w:tcBorders>
              <w:top w:val="single" w:sz="8" w:space="0" w:color="auto"/>
              <w:left w:val="nil"/>
              <w:right w:val="nil"/>
            </w:tcBorders>
            <w:shd w:val="clear" w:color="000000" w:fill="FFFFFF"/>
            <w:vAlign w:val="center"/>
            <w:hideMark/>
          </w:tcPr>
          <w:p w14:paraId="4CAAB8FE"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0.218</w:t>
            </w:r>
          </w:p>
        </w:tc>
      </w:tr>
      <w:tr w:rsidR="00855B02" w:rsidRPr="00F412CE" w14:paraId="3A164B4A" w14:textId="77777777" w:rsidTr="002D732F">
        <w:trPr>
          <w:trHeight w:val="330"/>
        </w:trPr>
        <w:tc>
          <w:tcPr>
            <w:tcW w:w="2977" w:type="dxa"/>
            <w:tcBorders>
              <w:left w:val="nil"/>
              <w:bottom w:val="nil"/>
              <w:right w:val="nil"/>
            </w:tcBorders>
            <w:shd w:val="clear" w:color="000000" w:fill="FFFFFF"/>
            <w:vAlign w:val="center"/>
            <w:hideMark/>
          </w:tcPr>
          <w:p w14:paraId="12258211"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Sex           </w:t>
            </w:r>
          </w:p>
        </w:tc>
        <w:tc>
          <w:tcPr>
            <w:tcW w:w="1843" w:type="dxa"/>
            <w:tcBorders>
              <w:left w:val="nil"/>
              <w:bottom w:val="nil"/>
              <w:right w:val="nil"/>
            </w:tcBorders>
            <w:shd w:val="clear" w:color="000000" w:fill="FFFFFF"/>
            <w:vAlign w:val="center"/>
            <w:hideMark/>
          </w:tcPr>
          <w:p w14:paraId="43FB91C7"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843" w:type="dxa"/>
            <w:tcBorders>
              <w:left w:val="nil"/>
              <w:bottom w:val="nil"/>
              <w:right w:val="nil"/>
            </w:tcBorders>
            <w:shd w:val="clear" w:color="000000" w:fill="FFFFFF"/>
            <w:vAlign w:val="center"/>
            <w:hideMark/>
          </w:tcPr>
          <w:p w14:paraId="251463B3"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417" w:type="dxa"/>
            <w:gridSpan w:val="2"/>
            <w:tcBorders>
              <w:left w:val="nil"/>
              <w:bottom w:val="nil"/>
              <w:right w:val="nil"/>
            </w:tcBorders>
            <w:shd w:val="clear" w:color="000000" w:fill="FFFFFF"/>
            <w:vAlign w:val="center"/>
            <w:hideMark/>
          </w:tcPr>
          <w:p w14:paraId="1A418CCB"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0.577</w:t>
            </w:r>
          </w:p>
        </w:tc>
        <w:tc>
          <w:tcPr>
            <w:tcW w:w="1843" w:type="dxa"/>
            <w:tcBorders>
              <w:left w:val="nil"/>
              <w:bottom w:val="nil"/>
              <w:right w:val="nil"/>
            </w:tcBorders>
            <w:shd w:val="clear" w:color="000000" w:fill="FFFFFF"/>
            <w:vAlign w:val="center"/>
            <w:hideMark/>
          </w:tcPr>
          <w:p w14:paraId="5FC2F527"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809" w:type="dxa"/>
            <w:tcBorders>
              <w:left w:val="nil"/>
              <w:bottom w:val="nil"/>
              <w:right w:val="nil"/>
            </w:tcBorders>
            <w:shd w:val="clear" w:color="000000" w:fill="FFFFFF"/>
            <w:vAlign w:val="center"/>
            <w:hideMark/>
          </w:tcPr>
          <w:p w14:paraId="5543B5DA"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884" w:type="dxa"/>
            <w:tcBorders>
              <w:left w:val="nil"/>
              <w:bottom w:val="nil"/>
              <w:right w:val="nil"/>
            </w:tcBorders>
            <w:shd w:val="clear" w:color="000000" w:fill="FFFFFF"/>
            <w:vAlign w:val="center"/>
            <w:hideMark/>
          </w:tcPr>
          <w:p w14:paraId="21A4607C"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0.456</w:t>
            </w:r>
          </w:p>
        </w:tc>
      </w:tr>
      <w:tr w:rsidR="00855B02" w:rsidRPr="00F412CE" w14:paraId="246E2318" w14:textId="77777777" w:rsidTr="002D732F">
        <w:trPr>
          <w:trHeight w:val="330"/>
        </w:trPr>
        <w:tc>
          <w:tcPr>
            <w:tcW w:w="2977" w:type="dxa"/>
            <w:tcBorders>
              <w:top w:val="nil"/>
              <w:left w:val="nil"/>
              <w:bottom w:val="nil"/>
              <w:right w:val="nil"/>
            </w:tcBorders>
            <w:shd w:val="clear" w:color="000000" w:fill="FFFFFF"/>
            <w:vAlign w:val="center"/>
            <w:hideMark/>
          </w:tcPr>
          <w:p w14:paraId="04533259"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Male</w:t>
            </w:r>
          </w:p>
        </w:tc>
        <w:tc>
          <w:tcPr>
            <w:tcW w:w="1843" w:type="dxa"/>
            <w:tcBorders>
              <w:top w:val="nil"/>
              <w:left w:val="nil"/>
              <w:bottom w:val="nil"/>
              <w:right w:val="nil"/>
            </w:tcBorders>
            <w:shd w:val="clear" w:color="000000" w:fill="FFFFFF"/>
            <w:vAlign w:val="center"/>
            <w:hideMark/>
          </w:tcPr>
          <w:p w14:paraId="06BF395B"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122 (59.2%)</w:t>
            </w:r>
          </w:p>
        </w:tc>
        <w:tc>
          <w:tcPr>
            <w:tcW w:w="1843" w:type="dxa"/>
            <w:tcBorders>
              <w:top w:val="nil"/>
              <w:left w:val="nil"/>
              <w:bottom w:val="nil"/>
              <w:right w:val="nil"/>
            </w:tcBorders>
            <w:shd w:val="clear" w:color="000000" w:fill="FFFFFF"/>
            <w:vAlign w:val="center"/>
            <w:hideMark/>
          </w:tcPr>
          <w:p w14:paraId="7108144C"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107 (62.6%)</w:t>
            </w:r>
          </w:p>
        </w:tc>
        <w:tc>
          <w:tcPr>
            <w:tcW w:w="1417" w:type="dxa"/>
            <w:gridSpan w:val="2"/>
            <w:tcBorders>
              <w:top w:val="nil"/>
              <w:left w:val="nil"/>
              <w:bottom w:val="nil"/>
              <w:right w:val="nil"/>
            </w:tcBorders>
            <w:shd w:val="clear" w:color="000000" w:fill="FFFFFF"/>
            <w:vAlign w:val="center"/>
            <w:hideMark/>
          </w:tcPr>
          <w:p w14:paraId="5DFFA94F"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340F25B9"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73 (57.0%)</w:t>
            </w:r>
          </w:p>
        </w:tc>
        <w:tc>
          <w:tcPr>
            <w:tcW w:w="1809" w:type="dxa"/>
            <w:tcBorders>
              <w:top w:val="nil"/>
              <w:left w:val="nil"/>
              <w:bottom w:val="nil"/>
              <w:right w:val="nil"/>
            </w:tcBorders>
            <w:shd w:val="clear" w:color="000000" w:fill="FFFFFF"/>
            <w:vAlign w:val="center"/>
            <w:hideMark/>
          </w:tcPr>
          <w:p w14:paraId="442704DF"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39 (63.9%)</w:t>
            </w:r>
          </w:p>
        </w:tc>
        <w:tc>
          <w:tcPr>
            <w:tcW w:w="884" w:type="dxa"/>
            <w:tcBorders>
              <w:top w:val="nil"/>
              <w:left w:val="nil"/>
              <w:bottom w:val="nil"/>
              <w:right w:val="nil"/>
            </w:tcBorders>
            <w:shd w:val="clear" w:color="000000" w:fill="FFFFFF"/>
            <w:vAlign w:val="center"/>
            <w:hideMark/>
          </w:tcPr>
          <w:p w14:paraId="27F2B09C"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r>
      <w:tr w:rsidR="00855B02" w:rsidRPr="00F412CE" w14:paraId="721694B7" w14:textId="77777777" w:rsidTr="002D732F">
        <w:trPr>
          <w:trHeight w:val="330"/>
        </w:trPr>
        <w:tc>
          <w:tcPr>
            <w:tcW w:w="2977" w:type="dxa"/>
            <w:tcBorders>
              <w:top w:val="nil"/>
              <w:left w:val="nil"/>
              <w:bottom w:val="nil"/>
              <w:right w:val="nil"/>
            </w:tcBorders>
            <w:shd w:val="clear" w:color="000000" w:fill="FFFFFF"/>
            <w:vAlign w:val="center"/>
            <w:hideMark/>
          </w:tcPr>
          <w:p w14:paraId="30452211"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Female </w:t>
            </w:r>
          </w:p>
        </w:tc>
        <w:tc>
          <w:tcPr>
            <w:tcW w:w="1843" w:type="dxa"/>
            <w:tcBorders>
              <w:top w:val="nil"/>
              <w:left w:val="nil"/>
              <w:bottom w:val="nil"/>
              <w:right w:val="nil"/>
            </w:tcBorders>
            <w:shd w:val="clear" w:color="000000" w:fill="FFFFFF"/>
            <w:vAlign w:val="center"/>
            <w:hideMark/>
          </w:tcPr>
          <w:p w14:paraId="6738B18D"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84 (40.8%)</w:t>
            </w:r>
          </w:p>
        </w:tc>
        <w:tc>
          <w:tcPr>
            <w:tcW w:w="1843" w:type="dxa"/>
            <w:tcBorders>
              <w:top w:val="nil"/>
              <w:left w:val="nil"/>
              <w:bottom w:val="nil"/>
              <w:right w:val="nil"/>
            </w:tcBorders>
            <w:shd w:val="clear" w:color="000000" w:fill="FFFFFF"/>
            <w:vAlign w:val="center"/>
            <w:hideMark/>
          </w:tcPr>
          <w:p w14:paraId="05006417"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64 (37.4%)</w:t>
            </w:r>
          </w:p>
        </w:tc>
        <w:tc>
          <w:tcPr>
            <w:tcW w:w="1417" w:type="dxa"/>
            <w:gridSpan w:val="2"/>
            <w:tcBorders>
              <w:top w:val="nil"/>
              <w:left w:val="nil"/>
              <w:bottom w:val="nil"/>
              <w:right w:val="nil"/>
            </w:tcBorders>
            <w:shd w:val="clear" w:color="000000" w:fill="FFFFFF"/>
            <w:vAlign w:val="center"/>
            <w:hideMark/>
          </w:tcPr>
          <w:p w14:paraId="7B0C6F1D"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270FA48C"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55 (43.0%)</w:t>
            </w:r>
          </w:p>
        </w:tc>
        <w:tc>
          <w:tcPr>
            <w:tcW w:w="1809" w:type="dxa"/>
            <w:tcBorders>
              <w:top w:val="nil"/>
              <w:left w:val="nil"/>
              <w:bottom w:val="nil"/>
              <w:right w:val="nil"/>
            </w:tcBorders>
            <w:shd w:val="clear" w:color="000000" w:fill="FFFFFF"/>
            <w:vAlign w:val="center"/>
            <w:hideMark/>
          </w:tcPr>
          <w:p w14:paraId="1E284FD3"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22 (36.1%)</w:t>
            </w:r>
          </w:p>
        </w:tc>
        <w:tc>
          <w:tcPr>
            <w:tcW w:w="884" w:type="dxa"/>
            <w:tcBorders>
              <w:top w:val="nil"/>
              <w:left w:val="nil"/>
              <w:bottom w:val="nil"/>
              <w:right w:val="nil"/>
            </w:tcBorders>
            <w:shd w:val="clear" w:color="000000" w:fill="FFFFFF"/>
            <w:vAlign w:val="center"/>
            <w:hideMark/>
          </w:tcPr>
          <w:p w14:paraId="0B8B17A4"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r>
      <w:tr w:rsidR="00855B02" w:rsidRPr="00F412CE" w14:paraId="5F4B9729" w14:textId="77777777" w:rsidTr="002D732F">
        <w:trPr>
          <w:trHeight w:val="330"/>
        </w:trPr>
        <w:tc>
          <w:tcPr>
            <w:tcW w:w="2977" w:type="dxa"/>
            <w:tcBorders>
              <w:top w:val="nil"/>
              <w:left w:val="nil"/>
              <w:bottom w:val="nil"/>
              <w:right w:val="nil"/>
            </w:tcBorders>
            <w:shd w:val="clear" w:color="000000" w:fill="FFFFFF"/>
            <w:vAlign w:val="center"/>
            <w:hideMark/>
          </w:tcPr>
          <w:p w14:paraId="67541BC7" w14:textId="5FA195CB"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Tumor Location</w:t>
            </w:r>
          </w:p>
        </w:tc>
        <w:tc>
          <w:tcPr>
            <w:tcW w:w="1843" w:type="dxa"/>
            <w:tcBorders>
              <w:top w:val="nil"/>
              <w:left w:val="nil"/>
              <w:bottom w:val="nil"/>
              <w:right w:val="nil"/>
            </w:tcBorders>
            <w:shd w:val="clear" w:color="000000" w:fill="FFFFFF"/>
            <w:vAlign w:val="center"/>
            <w:hideMark/>
          </w:tcPr>
          <w:p w14:paraId="20BA7F55"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2DB391C8"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417" w:type="dxa"/>
            <w:gridSpan w:val="2"/>
            <w:tcBorders>
              <w:top w:val="nil"/>
              <w:left w:val="nil"/>
              <w:bottom w:val="nil"/>
              <w:right w:val="nil"/>
            </w:tcBorders>
            <w:shd w:val="clear" w:color="000000" w:fill="FFFFFF"/>
            <w:vAlign w:val="center"/>
            <w:hideMark/>
          </w:tcPr>
          <w:p w14:paraId="5CEC7E72" w14:textId="5E381E4A"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&lt;</w:t>
            </w:r>
            <w:r w:rsidR="00F33D22" w:rsidRPr="00F412CE">
              <w:rPr>
                <w:rFonts w:ascii="Book Antiqua" w:eastAsia="等线" w:hAnsi="Book Antiqua" w:cs="Times New Roman"/>
                <w:color w:val="000000" w:themeColor="text1"/>
                <w:kern w:val="0"/>
                <w:sz w:val="24"/>
                <w:szCs w:val="24"/>
                <w:lang w:eastAsia="zh-CN"/>
              </w:rPr>
              <w:t xml:space="preserve"> </w:t>
            </w:r>
            <w:r w:rsidRPr="00F412CE">
              <w:rPr>
                <w:rFonts w:ascii="Book Antiqua" w:eastAsia="Malgun Gothic" w:hAnsi="Book Antiqua" w:cs="Times New Roman"/>
                <w:color w:val="000000" w:themeColor="text1"/>
                <w:kern w:val="0"/>
                <w:sz w:val="24"/>
                <w:szCs w:val="24"/>
              </w:rPr>
              <w:t>0.001</w:t>
            </w:r>
          </w:p>
        </w:tc>
        <w:tc>
          <w:tcPr>
            <w:tcW w:w="1843" w:type="dxa"/>
            <w:tcBorders>
              <w:top w:val="nil"/>
              <w:left w:val="nil"/>
              <w:bottom w:val="nil"/>
              <w:right w:val="nil"/>
            </w:tcBorders>
            <w:shd w:val="clear" w:color="000000" w:fill="FFFFFF"/>
            <w:vAlign w:val="center"/>
            <w:hideMark/>
          </w:tcPr>
          <w:p w14:paraId="77BBBE9E"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809" w:type="dxa"/>
            <w:tcBorders>
              <w:top w:val="nil"/>
              <w:left w:val="nil"/>
              <w:bottom w:val="nil"/>
              <w:right w:val="nil"/>
            </w:tcBorders>
            <w:shd w:val="clear" w:color="000000" w:fill="FFFFFF"/>
            <w:vAlign w:val="center"/>
            <w:hideMark/>
          </w:tcPr>
          <w:p w14:paraId="788CA01E"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884" w:type="dxa"/>
            <w:tcBorders>
              <w:top w:val="nil"/>
              <w:left w:val="nil"/>
              <w:bottom w:val="nil"/>
              <w:right w:val="nil"/>
            </w:tcBorders>
            <w:shd w:val="clear" w:color="000000" w:fill="FFFFFF"/>
            <w:vAlign w:val="center"/>
            <w:hideMark/>
          </w:tcPr>
          <w:p w14:paraId="45E78E51"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0.034</w:t>
            </w:r>
          </w:p>
        </w:tc>
      </w:tr>
      <w:tr w:rsidR="00855B02" w:rsidRPr="00F412CE" w14:paraId="4ABCB295" w14:textId="77777777" w:rsidTr="002D732F">
        <w:trPr>
          <w:trHeight w:val="330"/>
        </w:trPr>
        <w:tc>
          <w:tcPr>
            <w:tcW w:w="2977" w:type="dxa"/>
            <w:tcBorders>
              <w:top w:val="nil"/>
              <w:left w:val="nil"/>
              <w:bottom w:val="nil"/>
              <w:right w:val="nil"/>
            </w:tcBorders>
            <w:shd w:val="clear" w:color="000000" w:fill="FFFFFF"/>
            <w:vAlign w:val="center"/>
            <w:hideMark/>
          </w:tcPr>
          <w:p w14:paraId="71F2E2A6"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Upper</w:t>
            </w:r>
          </w:p>
        </w:tc>
        <w:tc>
          <w:tcPr>
            <w:tcW w:w="1843" w:type="dxa"/>
            <w:tcBorders>
              <w:top w:val="nil"/>
              <w:left w:val="nil"/>
              <w:bottom w:val="nil"/>
              <w:right w:val="nil"/>
            </w:tcBorders>
            <w:shd w:val="clear" w:color="000000" w:fill="FFFFFF"/>
            <w:vAlign w:val="center"/>
            <w:hideMark/>
          </w:tcPr>
          <w:p w14:paraId="0DEDE395"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46 (22.3%)</w:t>
            </w:r>
          </w:p>
        </w:tc>
        <w:tc>
          <w:tcPr>
            <w:tcW w:w="1843" w:type="dxa"/>
            <w:tcBorders>
              <w:top w:val="nil"/>
              <w:left w:val="nil"/>
              <w:bottom w:val="nil"/>
              <w:right w:val="nil"/>
            </w:tcBorders>
            <w:shd w:val="clear" w:color="000000" w:fill="FFFFFF"/>
            <w:vAlign w:val="center"/>
            <w:hideMark/>
          </w:tcPr>
          <w:p w14:paraId="7A40868B"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27 (15.8%)</w:t>
            </w:r>
          </w:p>
        </w:tc>
        <w:tc>
          <w:tcPr>
            <w:tcW w:w="1417" w:type="dxa"/>
            <w:gridSpan w:val="2"/>
            <w:tcBorders>
              <w:top w:val="nil"/>
              <w:left w:val="nil"/>
              <w:bottom w:val="nil"/>
              <w:right w:val="nil"/>
            </w:tcBorders>
            <w:shd w:val="clear" w:color="000000" w:fill="FFFFFF"/>
            <w:vAlign w:val="center"/>
            <w:hideMark/>
          </w:tcPr>
          <w:p w14:paraId="18768446"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15BD3BFC"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25 (19.5%)</w:t>
            </w:r>
          </w:p>
        </w:tc>
        <w:tc>
          <w:tcPr>
            <w:tcW w:w="1809" w:type="dxa"/>
            <w:tcBorders>
              <w:top w:val="nil"/>
              <w:left w:val="nil"/>
              <w:bottom w:val="nil"/>
              <w:right w:val="nil"/>
            </w:tcBorders>
            <w:shd w:val="clear" w:color="000000" w:fill="FFFFFF"/>
            <w:vAlign w:val="center"/>
            <w:hideMark/>
          </w:tcPr>
          <w:p w14:paraId="17B30220"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15 (24.6%)</w:t>
            </w:r>
          </w:p>
        </w:tc>
        <w:tc>
          <w:tcPr>
            <w:tcW w:w="884" w:type="dxa"/>
            <w:tcBorders>
              <w:top w:val="nil"/>
              <w:left w:val="nil"/>
              <w:bottom w:val="nil"/>
              <w:right w:val="nil"/>
            </w:tcBorders>
            <w:shd w:val="clear" w:color="000000" w:fill="FFFFFF"/>
            <w:vAlign w:val="center"/>
            <w:hideMark/>
          </w:tcPr>
          <w:p w14:paraId="4965355B"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r>
      <w:tr w:rsidR="00855B02" w:rsidRPr="00F412CE" w14:paraId="35C66DD7" w14:textId="77777777" w:rsidTr="002D732F">
        <w:trPr>
          <w:trHeight w:val="330"/>
        </w:trPr>
        <w:tc>
          <w:tcPr>
            <w:tcW w:w="2977" w:type="dxa"/>
            <w:tcBorders>
              <w:top w:val="nil"/>
              <w:left w:val="nil"/>
              <w:bottom w:val="nil"/>
              <w:right w:val="nil"/>
            </w:tcBorders>
            <w:shd w:val="clear" w:color="000000" w:fill="FFFFFF"/>
            <w:vAlign w:val="center"/>
            <w:hideMark/>
          </w:tcPr>
          <w:p w14:paraId="441BE5C1"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Middle</w:t>
            </w:r>
          </w:p>
        </w:tc>
        <w:tc>
          <w:tcPr>
            <w:tcW w:w="1843" w:type="dxa"/>
            <w:tcBorders>
              <w:top w:val="nil"/>
              <w:left w:val="nil"/>
              <w:bottom w:val="nil"/>
              <w:right w:val="nil"/>
            </w:tcBorders>
            <w:shd w:val="clear" w:color="000000" w:fill="FFFFFF"/>
            <w:vAlign w:val="center"/>
            <w:hideMark/>
          </w:tcPr>
          <w:p w14:paraId="7D49FEF7"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32 (15.5%)</w:t>
            </w:r>
          </w:p>
        </w:tc>
        <w:tc>
          <w:tcPr>
            <w:tcW w:w="1843" w:type="dxa"/>
            <w:tcBorders>
              <w:top w:val="nil"/>
              <w:left w:val="nil"/>
              <w:bottom w:val="nil"/>
              <w:right w:val="nil"/>
            </w:tcBorders>
            <w:shd w:val="clear" w:color="000000" w:fill="FFFFFF"/>
            <w:vAlign w:val="center"/>
            <w:hideMark/>
          </w:tcPr>
          <w:p w14:paraId="1AC7527A"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35 (20.5%)</w:t>
            </w:r>
          </w:p>
        </w:tc>
        <w:tc>
          <w:tcPr>
            <w:tcW w:w="1417" w:type="dxa"/>
            <w:gridSpan w:val="2"/>
            <w:tcBorders>
              <w:top w:val="nil"/>
              <w:left w:val="nil"/>
              <w:bottom w:val="nil"/>
              <w:right w:val="nil"/>
            </w:tcBorders>
            <w:shd w:val="clear" w:color="000000" w:fill="FFFFFF"/>
            <w:vAlign w:val="center"/>
            <w:hideMark/>
          </w:tcPr>
          <w:p w14:paraId="6BB3D8D3"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6D9213EE"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24 (18.8%)</w:t>
            </w:r>
          </w:p>
        </w:tc>
        <w:tc>
          <w:tcPr>
            <w:tcW w:w="1809" w:type="dxa"/>
            <w:tcBorders>
              <w:top w:val="nil"/>
              <w:left w:val="nil"/>
              <w:bottom w:val="nil"/>
              <w:right w:val="nil"/>
            </w:tcBorders>
            <w:shd w:val="clear" w:color="000000" w:fill="FFFFFF"/>
            <w:vAlign w:val="center"/>
            <w:hideMark/>
          </w:tcPr>
          <w:p w14:paraId="18138647"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11 (18.0%)</w:t>
            </w:r>
          </w:p>
        </w:tc>
        <w:tc>
          <w:tcPr>
            <w:tcW w:w="884" w:type="dxa"/>
            <w:tcBorders>
              <w:top w:val="nil"/>
              <w:left w:val="nil"/>
              <w:bottom w:val="nil"/>
              <w:right w:val="nil"/>
            </w:tcBorders>
            <w:shd w:val="clear" w:color="000000" w:fill="FFFFFF"/>
            <w:vAlign w:val="center"/>
            <w:hideMark/>
          </w:tcPr>
          <w:p w14:paraId="40130C2A"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r>
      <w:tr w:rsidR="00855B02" w:rsidRPr="00F412CE" w14:paraId="303D5B1B" w14:textId="77777777" w:rsidTr="002D732F">
        <w:trPr>
          <w:trHeight w:val="330"/>
        </w:trPr>
        <w:tc>
          <w:tcPr>
            <w:tcW w:w="2977" w:type="dxa"/>
            <w:tcBorders>
              <w:top w:val="nil"/>
              <w:left w:val="nil"/>
              <w:bottom w:val="nil"/>
              <w:right w:val="nil"/>
            </w:tcBorders>
            <w:shd w:val="clear" w:color="000000" w:fill="FFFFFF"/>
            <w:vAlign w:val="center"/>
            <w:hideMark/>
          </w:tcPr>
          <w:p w14:paraId="1870AEFE"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Low</w:t>
            </w:r>
          </w:p>
        </w:tc>
        <w:tc>
          <w:tcPr>
            <w:tcW w:w="1843" w:type="dxa"/>
            <w:tcBorders>
              <w:top w:val="nil"/>
              <w:left w:val="nil"/>
              <w:bottom w:val="nil"/>
              <w:right w:val="nil"/>
            </w:tcBorders>
            <w:shd w:val="clear" w:color="000000" w:fill="FFFFFF"/>
            <w:vAlign w:val="center"/>
            <w:hideMark/>
          </w:tcPr>
          <w:p w14:paraId="35F6109A"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122 (59.2%)</w:t>
            </w:r>
          </w:p>
        </w:tc>
        <w:tc>
          <w:tcPr>
            <w:tcW w:w="1843" w:type="dxa"/>
            <w:tcBorders>
              <w:top w:val="nil"/>
              <w:left w:val="nil"/>
              <w:bottom w:val="nil"/>
              <w:right w:val="nil"/>
            </w:tcBorders>
            <w:shd w:val="clear" w:color="000000" w:fill="FFFFFF"/>
            <w:vAlign w:val="center"/>
            <w:hideMark/>
          </w:tcPr>
          <w:p w14:paraId="3BE7C4FA"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81 (47.4%)</w:t>
            </w:r>
          </w:p>
        </w:tc>
        <w:tc>
          <w:tcPr>
            <w:tcW w:w="1417" w:type="dxa"/>
            <w:gridSpan w:val="2"/>
            <w:tcBorders>
              <w:top w:val="nil"/>
              <w:left w:val="nil"/>
              <w:bottom w:val="nil"/>
              <w:right w:val="nil"/>
            </w:tcBorders>
            <w:shd w:val="clear" w:color="000000" w:fill="FFFFFF"/>
            <w:vAlign w:val="center"/>
            <w:hideMark/>
          </w:tcPr>
          <w:p w14:paraId="457C8D47"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5644AA31"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78 (60.9%)</w:t>
            </w:r>
          </w:p>
        </w:tc>
        <w:tc>
          <w:tcPr>
            <w:tcW w:w="1809" w:type="dxa"/>
            <w:tcBorders>
              <w:top w:val="nil"/>
              <w:left w:val="nil"/>
              <w:bottom w:val="nil"/>
              <w:right w:val="nil"/>
            </w:tcBorders>
            <w:shd w:val="clear" w:color="000000" w:fill="FFFFFF"/>
            <w:vAlign w:val="center"/>
            <w:hideMark/>
          </w:tcPr>
          <w:p w14:paraId="23420BFE"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30 (49.2%)</w:t>
            </w:r>
          </w:p>
        </w:tc>
        <w:tc>
          <w:tcPr>
            <w:tcW w:w="884" w:type="dxa"/>
            <w:tcBorders>
              <w:top w:val="nil"/>
              <w:left w:val="nil"/>
              <w:bottom w:val="nil"/>
              <w:right w:val="nil"/>
            </w:tcBorders>
            <w:shd w:val="clear" w:color="000000" w:fill="FFFFFF"/>
            <w:vAlign w:val="center"/>
            <w:hideMark/>
          </w:tcPr>
          <w:p w14:paraId="37D2E238"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r>
      <w:tr w:rsidR="00855B02" w:rsidRPr="00F412CE" w14:paraId="0B0BF239" w14:textId="77777777" w:rsidTr="002D732F">
        <w:trPr>
          <w:trHeight w:val="330"/>
        </w:trPr>
        <w:tc>
          <w:tcPr>
            <w:tcW w:w="2977" w:type="dxa"/>
            <w:tcBorders>
              <w:top w:val="nil"/>
              <w:left w:val="nil"/>
              <w:bottom w:val="nil"/>
              <w:right w:val="nil"/>
            </w:tcBorders>
            <w:shd w:val="clear" w:color="000000" w:fill="FFFFFF"/>
            <w:vAlign w:val="center"/>
            <w:hideMark/>
          </w:tcPr>
          <w:p w14:paraId="3CDCEFB4"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Mixed</w:t>
            </w:r>
          </w:p>
        </w:tc>
        <w:tc>
          <w:tcPr>
            <w:tcW w:w="1843" w:type="dxa"/>
            <w:tcBorders>
              <w:top w:val="nil"/>
              <w:left w:val="nil"/>
              <w:bottom w:val="nil"/>
              <w:right w:val="nil"/>
            </w:tcBorders>
            <w:shd w:val="clear" w:color="000000" w:fill="FFFFFF"/>
            <w:vAlign w:val="center"/>
            <w:hideMark/>
          </w:tcPr>
          <w:p w14:paraId="02E49E84" w14:textId="15A0ADFF" w:rsidR="001E7153" w:rsidRPr="00F412CE" w:rsidRDefault="001A29FD"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6 (</w:t>
            </w:r>
            <w:r w:rsidR="001E7153" w:rsidRPr="00F412CE">
              <w:rPr>
                <w:rFonts w:ascii="Book Antiqua" w:eastAsia="Malgun Gothic" w:hAnsi="Book Antiqua" w:cs="Times New Roman"/>
                <w:color w:val="000000" w:themeColor="text1"/>
                <w:kern w:val="0"/>
                <w:sz w:val="24"/>
                <w:szCs w:val="24"/>
              </w:rPr>
              <w:t>2.9%)</w:t>
            </w:r>
          </w:p>
        </w:tc>
        <w:tc>
          <w:tcPr>
            <w:tcW w:w="1843" w:type="dxa"/>
            <w:tcBorders>
              <w:top w:val="nil"/>
              <w:left w:val="nil"/>
              <w:bottom w:val="nil"/>
              <w:right w:val="nil"/>
            </w:tcBorders>
            <w:shd w:val="clear" w:color="000000" w:fill="FFFFFF"/>
            <w:vAlign w:val="center"/>
            <w:hideMark/>
          </w:tcPr>
          <w:p w14:paraId="17A1E46E"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28 (16.4%)</w:t>
            </w:r>
          </w:p>
        </w:tc>
        <w:tc>
          <w:tcPr>
            <w:tcW w:w="1417" w:type="dxa"/>
            <w:gridSpan w:val="2"/>
            <w:tcBorders>
              <w:top w:val="nil"/>
              <w:left w:val="nil"/>
              <w:bottom w:val="nil"/>
              <w:right w:val="nil"/>
            </w:tcBorders>
            <w:shd w:val="clear" w:color="000000" w:fill="FFFFFF"/>
            <w:vAlign w:val="center"/>
            <w:hideMark/>
          </w:tcPr>
          <w:p w14:paraId="38C50576"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796F64DE"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1 </w:t>
            </w:r>
            <w:proofErr w:type="gramStart"/>
            <w:r w:rsidRPr="00F412CE">
              <w:rPr>
                <w:rFonts w:ascii="Book Antiqua" w:eastAsia="Malgun Gothic" w:hAnsi="Book Antiqua" w:cs="Times New Roman"/>
                <w:color w:val="000000" w:themeColor="text1"/>
                <w:kern w:val="0"/>
                <w:sz w:val="24"/>
                <w:szCs w:val="24"/>
              </w:rPr>
              <w:t>( 0.8</w:t>
            </w:r>
            <w:proofErr w:type="gramEnd"/>
            <w:r w:rsidRPr="00F412CE">
              <w:rPr>
                <w:rFonts w:ascii="Book Antiqua" w:eastAsia="Malgun Gothic" w:hAnsi="Book Antiqua" w:cs="Times New Roman"/>
                <w:color w:val="000000" w:themeColor="text1"/>
                <w:kern w:val="0"/>
                <w:sz w:val="24"/>
                <w:szCs w:val="24"/>
              </w:rPr>
              <w:t>%)</w:t>
            </w:r>
          </w:p>
        </w:tc>
        <w:tc>
          <w:tcPr>
            <w:tcW w:w="1809" w:type="dxa"/>
            <w:tcBorders>
              <w:top w:val="nil"/>
              <w:left w:val="nil"/>
              <w:bottom w:val="nil"/>
              <w:right w:val="nil"/>
            </w:tcBorders>
            <w:shd w:val="clear" w:color="000000" w:fill="FFFFFF"/>
            <w:vAlign w:val="center"/>
            <w:hideMark/>
          </w:tcPr>
          <w:p w14:paraId="417D9328" w14:textId="0A86CD39" w:rsidR="001E7153" w:rsidRPr="00F412CE" w:rsidRDefault="001A29FD"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5 (</w:t>
            </w:r>
            <w:r w:rsidR="001E7153" w:rsidRPr="00F412CE">
              <w:rPr>
                <w:rFonts w:ascii="Book Antiqua" w:eastAsia="Malgun Gothic" w:hAnsi="Book Antiqua" w:cs="Times New Roman"/>
                <w:color w:val="000000" w:themeColor="text1"/>
                <w:kern w:val="0"/>
                <w:sz w:val="24"/>
                <w:szCs w:val="24"/>
              </w:rPr>
              <w:t>8.2%)</w:t>
            </w:r>
          </w:p>
        </w:tc>
        <w:tc>
          <w:tcPr>
            <w:tcW w:w="884" w:type="dxa"/>
            <w:tcBorders>
              <w:top w:val="nil"/>
              <w:left w:val="nil"/>
              <w:bottom w:val="nil"/>
              <w:right w:val="nil"/>
            </w:tcBorders>
            <w:shd w:val="clear" w:color="000000" w:fill="FFFFFF"/>
            <w:vAlign w:val="center"/>
            <w:hideMark/>
          </w:tcPr>
          <w:p w14:paraId="09833EC6" w14:textId="77777777" w:rsidR="001E7153" w:rsidRPr="00F412CE"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Calibri"/>
                <w:color w:val="000000" w:themeColor="text1"/>
                <w:kern w:val="0"/>
                <w:sz w:val="24"/>
                <w:szCs w:val="24"/>
              </w:rPr>
              <w:t xml:space="preserve">　</w:t>
            </w:r>
          </w:p>
        </w:tc>
      </w:tr>
      <w:tr w:rsidR="00855B02" w:rsidRPr="00F412CE" w14:paraId="33542C39" w14:textId="77777777" w:rsidTr="002D732F">
        <w:trPr>
          <w:trHeight w:val="330"/>
        </w:trPr>
        <w:tc>
          <w:tcPr>
            <w:tcW w:w="2977" w:type="dxa"/>
            <w:tcBorders>
              <w:top w:val="nil"/>
              <w:left w:val="nil"/>
              <w:bottom w:val="nil"/>
              <w:right w:val="nil"/>
            </w:tcBorders>
            <w:shd w:val="clear" w:color="000000" w:fill="FFFFFF"/>
            <w:vAlign w:val="center"/>
          </w:tcPr>
          <w:p w14:paraId="6B478B81" w14:textId="1A1F7682"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Pathologic T stage</w:t>
            </w:r>
          </w:p>
        </w:tc>
        <w:tc>
          <w:tcPr>
            <w:tcW w:w="1843" w:type="dxa"/>
            <w:tcBorders>
              <w:top w:val="nil"/>
              <w:left w:val="nil"/>
              <w:bottom w:val="nil"/>
              <w:right w:val="nil"/>
            </w:tcBorders>
            <w:shd w:val="clear" w:color="000000" w:fill="FFFFFF"/>
            <w:vAlign w:val="center"/>
          </w:tcPr>
          <w:p w14:paraId="32BFC575"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
        </w:tc>
        <w:tc>
          <w:tcPr>
            <w:tcW w:w="1843" w:type="dxa"/>
            <w:tcBorders>
              <w:top w:val="nil"/>
              <w:left w:val="nil"/>
              <w:bottom w:val="nil"/>
              <w:right w:val="nil"/>
            </w:tcBorders>
            <w:shd w:val="clear" w:color="000000" w:fill="FFFFFF"/>
            <w:vAlign w:val="center"/>
          </w:tcPr>
          <w:p w14:paraId="0206DB12"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
        </w:tc>
        <w:tc>
          <w:tcPr>
            <w:tcW w:w="1417" w:type="dxa"/>
            <w:gridSpan w:val="2"/>
            <w:tcBorders>
              <w:top w:val="nil"/>
              <w:left w:val="nil"/>
              <w:bottom w:val="nil"/>
              <w:right w:val="nil"/>
            </w:tcBorders>
            <w:shd w:val="clear" w:color="000000" w:fill="FFFFFF"/>
            <w:vAlign w:val="center"/>
          </w:tcPr>
          <w:p w14:paraId="5C0EF28A" w14:textId="29EEF61E"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Times New Roman"/>
                <w:color w:val="000000" w:themeColor="text1"/>
                <w:kern w:val="0"/>
                <w:sz w:val="24"/>
                <w:szCs w:val="24"/>
              </w:rPr>
              <w:t>&lt;</w:t>
            </w:r>
            <w:r w:rsidR="00F33D22" w:rsidRPr="00F412CE">
              <w:rPr>
                <w:rFonts w:ascii="Book Antiqua" w:eastAsia="等线" w:hAnsi="Book Antiqua" w:cs="Times New Roman"/>
                <w:color w:val="000000" w:themeColor="text1"/>
                <w:kern w:val="0"/>
                <w:sz w:val="24"/>
                <w:szCs w:val="24"/>
                <w:lang w:eastAsia="zh-CN"/>
              </w:rPr>
              <w:t xml:space="preserve"> </w:t>
            </w:r>
            <w:r w:rsidRPr="00F412CE">
              <w:rPr>
                <w:rFonts w:ascii="Book Antiqua" w:eastAsia="Malgun Gothic" w:hAnsi="Book Antiqua" w:cs="Times New Roman"/>
                <w:color w:val="000000" w:themeColor="text1"/>
                <w:kern w:val="0"/>
                <w:sz w:val="24"/>
                <w:szCs w:val="24"/>
              </w:rPr>
              <w:t>0.001</w:t>
            </w:r>
          </w:p>
        </w:tc>
        <w:tc>
          <w:tcPr>
            <w:tcW w:w="1843" w:type="dxa"/>
            <w:tcBorders>
              <w:top w:val="nil"/>
              <w:left w:val="nil"/>
              <w:bottom w:val="nil"/>
              <w:right w:val="nil"/>
            </w:tcBorders>
            <w:shd w:val="clear" w:color="000000" w:fill="FFFFFF"/>
            <w:vAlign w:val="center"/>
          </w:tcPr>
          <w:p w14:paraId="447B9065"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
        </w:tc>
        <w:tc>
          <w:tcPr>
            <w:tcW w:w="1809" w:type="dxa"/>
            <w:tcBorders>
              <w:top w:val="nil"/>
              <w:left w:val="nil"/>
              <w:bottom w:val="nil"/>
              <w:right w:val="nil"/>
            </w:tcBorders>
            <w:shd w:val="clear" w:color="000000" w:fill="FFFFFF"/>
            <w:vAlign w:val="center"/>
          </w:tcPr>
          <w:p w14:paraId="535F51A0"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
        </w:tc>
        <w:tc>
          <w:tcPr>
            <w:tcW w:w="884" w:type="dxa"/>
            <w:tcBorders>
              <w:top w:val="nil"/>
              <w:left w:val="nil"/>
              <w:bottom w:val="nil"/>
              <w:right w:val="nil"/>
            </w:tcBorders>
            <w:shd w:val="clear" w:color="000000" w:fill="FFFFFF"/>
            <w:vAlign w:val="center"/>
          </w:tcPr>
          <w:p w14:paraId="0ACB464A" w14:textId="4F64B2B1"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F412CE">
              <w:rPr>
                <w:rFonts w:ascii="Book Antiqua" w:eastAsia="Malgun Gothic" w:hAnsi="Book Antiqua" w:cs="Times New Roman"/>
                <w:color w:val="000000" w:themeColor="text1"/>
                <w:kern w:val="0"/>
                <w:sz w:val="24"/>
                <w:szCs w:val="24"/>
              </w:rPr>
              <w:t>&lt;</w:t>
            </w:r>
            <w:r w:rsidR="00F33D22" w:rsidRPr="00F412CE">
              <w:rPr>
                <w:rFonts w:ascii="Book Antiqua" w:eastAsia="等线" w:hAnsi="Book Antiqua" w:cs="Times New Roman"/>
                <w:color w:val="000000" w:themeColor="text1"/>
                <w:kern w:val="0"/>
                <w:sz w:val="24"/>
                <w:szCs w:val="24"/>
                <w:lang w:eastAsia="zh-CN"/>
              </w:rPr>
              <w:t xml:space="preserve"> </w:t>
            </w:r>
            <w:r w:rsidRPr="00F412CE">
              <w:rPr>
                <w:rFonts w:ascii="Book Antiqua" w:eastAsia="Malgun Gothic" w:hAnsi="Book Antiqua" w:cs="Times New Roman"/>
                <w:color w:val="000000" w:themeColor="text1"/>
                <w:kern w:val="0"/>
                <w:sz w:val="24"/>
                <w:szCs w:val="24"/>
              </w:rPr>
              <w:t>0.001</w:t>
            </w:r>
          </w:p>
        </w:tc>
      </w:tr>
      <w:tr w:rsidR="00855B02" w:rsidRPr="00F412CE" w14:paraId="5BE2D901" w14:textId="77777777" w:rsidTr="002D732F">
        <w:trPr>
          <w:trHeight w:val="330"/>
        </w:trPr>
        <w:tc>
          <w:tcPr>
            <w:tcW w:w="2977" w:type="dxa"/>
            <w:tcBorders>
              <w:top w:val="nil"/>
              <w:left w:val="nil"/>
              <w:bottom w:val="nil"/>
              <w:right w:val="nil"/>
            </w:tcBorders>
            <w:shd w:val="clear" w:color="000000" w:fill="FFFFFF"/>
            <w:vAlign w:val="center"/>
          </w:tcPr>
          <w:p w14:paraId="183BFDFA" w14:textId="68D51346" w:rsidR="00BA253F" w:rsidRPr="00F412CE" w:rsidRDefault="0053543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1</w:t>
            </w:r>
          </w:p>
        </w:tc>
        <w:tc>
          <w:tcPr>
            <w:tcW w:w="1843" w:type="dxa"/>
            <w:tcBorders>
              <w:top w:val="nil"/>
              <w:left w:val="nil"/>
              <w:bottom w:val="nil"/>
              <w:right w:val="nil"/>
            </w:tcBorders>
            <w:shd w:val="clear" w:color="000000" w:fill="FFFFFF"/>
            <w:vAlign w:val="center"/>
          </w:tcPr>
          <w:p w14:paraId="508B29C6" w14:textId="573510F5"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158 (76.7%)</w:t>
            </w:r>
          </w:p>
        </w:tc>
        <w:tc>
          <w:tcPr>
            <w:tcW w:w="1843" w:type="dxa"/>
            <w:tcBorders>
              <w:top w:val="nil"/>
              <w:left w:val="nil"/>
              <w:bottom w:val="nil"/>
              <w:right w:val="nil"/>
            </w:tcBorders>
            <w:shd w:val="clear" w:color="000000" w:fill="FFFFFF"/>
            <w:vAlign w:val="center"/>
          </w:tcPr>
          <w:p w14:paraId="05CE757D" w14:textId="49181884"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28 (16.4%)</w:t>
            </w:r>
          </w:p>
        </w:tc>
        <w:tc>
          <w:tcPr>
            <w:tcW w:w="1417" w:type="dxa"/>
            <w:gridSpan w:val="2"/>
            <w:tcBorders>
              <w:top w:val="nil"/>
              <w:left w:val="nil"/>
              <w:bottom w:val="nil"/>
              <w:right w:val="nil"/>
            </w:tcBorders>
            <w:shd w:val="clear" w:color="000000" w:fill="FFFFFF"/>
            <w:vAlign w:val="center"/>
          </w:tcPr>
          <w:p w14:paraId="5C7DE6BE"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c>
          <w:tcPr>
            <w:tcW w:w="1843" w:type="dxa"/>
            <w:tcBorders>
              <w:top w:val="nil"/>
              <w:left w:val="nil"/>
              <w:bottom w:val="nil"/>
              <w:right w:val="nil"/>
            </w:tcBorders>
            <w:shd w:val="clear" w:color="000000" w:fill="FFFFFF"/>
            <w:vAlign w:val="center"/>
          </w:tcPr>
          <w:p w14:paraId="6509F8EA" w14:textId="5680FEC1"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100 (78.1%)</w:t>
            </w:r>
          </w:p>
        </w:tc>
        <w:tc>
          <w:tcPr>
            <w:tcW w:w="1809" w:type="dxa"/>
            <w:tcBorders>
              <w:top w:val="nil"/>
              <w:left w:val="nil"/>
              <w:bottom w:val="nil"/>
              <w:right w:val="nil"/>
            </w:tcBorders>
            <w:shd w:val="clear" w:color="000000" w:fill="FFFFFF"/>
            <w:vAlign w:val="center"/>
          </w:tcPr>
          <w:p w14:paraId="4A9F0671" w14:textId="62C2D151"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10 (16.4%)</w:t>
            </w:r>
          </w:p>
        </w:tc>
        <w:tc>
          <w:tcPr>
            <w:tcW w:w="884" w:type="dxa"/>
            <w:tcBorders>
              <w:top w:val="nil"/>
              <w:left w:val="nil"/>
              <w:bottom w:val="nil"/>
              <w:right w:val="nil"/>
            </w:tcBorders>
            <w:shd w:val="clear" w:color="000000" w:fill="FFFFFF"/>
            <w:vAlign w:val="center"/>
          </w:tcPr>
          <w:p w14:paraId="51C70A4C"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r>
      <w:tr w:rsidR="00855B02" w:rsidRPr="00F412CE" w14:paraId="5E546DCF" w14:textId="77777777" w:rsidTr="002D732F">
        <w:trPr>
          <w:trHeight w:val="330"/>
        </w:trPr>
        <w:tc>
          <w:tcPr>
            <w:tcW w:w="2977" w:type="dxa"/>
            <w:tcBorders>
              <w:top w:val="nil"/>
              <w:left w:val="nil"/>
              <w:bottom w:val="nil"/>
              <w:right w:val="nil"/>
            </w:tcBorders>
            <w:shd w:val="clear" w:color="000000" w:fill="FFFFFF"/>
            <w:vAlign w:val="center"/>
          </w:tcPr>
          <w:p w14:paraId="57542892" w14:textId="5F96C49A" w:rsidR="00BA253F" w:rsidRPr="00F412CE" w:rsidRDefault="0053543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2</w:t>
            </w:r>
          </w:p>
        </w:tc>
        <w:tc>
          <w:tcPr>
            <w:tcW w:w="1843" w:type="dxa"/>
            <w:tcBorders>
              <w:top w:val="nil"/>
              <w:left w:val="nil"/>
              <w:bottom w:val="nil"/>
              <w:right w:val="nil"/>
            </w:tcBorders>
            <w:shd w:val="clear" w:color="000000" w:fill="FFFFFF"/>
            <w:vAlign w:val="center"/>
          </w:tcPr>
          <w:p w14:paraId="52A54979" w14:textId="27E9F030"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20 (9.7%)</w:t>
            </w:r>
          </w:p>
        </w:tc>
        <w:tc>
          <w:tcPr>
            <w:tcW w:w="1843" w:type="dxa"/>
            <w:tcBorders>
              <w:top w:val="nil"/>
              <w:left w:val="nil"/>
              <w:bottom w:val="nil"/>
              <w:right w:val="nil"/>
            </w:tcBorders>
            <w:shd w:val="clear" w:color="000000" w:fill="FFFFFF"/>
            <w:vAlign w:val="center"/>
          </w:tcPr>
          <w:p w14:paraId="2A007808" w14:textId="44950E71"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27 (15.8%)</w:t>
            </w:r>
          </w:p>
        </w:tc>
        <w:tc>
          <w:tcPr>
            <w:tcW w:w="1417" w:type="dxa"/>
            <w:gridSpan w:val="2"/>
            <w:tcBorders>
              <w:top w:val="nil"/>
              <w:left w:val="nil"/>
              <w:bottom w:val="nil"/>
              <w:right w:val="nil"/>
            </w:tcBorders>
            <w:shd w:val="clear" w:color="000000" w:fill="FFFFFF"/>
            <w:vAlign w:val="center"/>
          </w:tcPr>
          <w:p w14:paraId="6F0992E9"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c>
          <w:tcPr>
            <w:tcW w:w="1843" w:type="dxa"/>
            <w:tcBorders>
              <w:top w:val="nil"/>
              <w:left w:val="nil"/>
              <w:bottom w:val="nil"/>
              <w:right w:val="nil"/>
            </w:tcBorders>
            <w:shd w:val="clear" w:color="000000" w:fill="FFFFFF"/>
            <w:vAlign w:val="center"/>
          </w:tcPr>
          <w:p w14:paraId="5D55E3D6" w14:textId="7A39E89B"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11 (8.6%)</w:t>
            </w:r>
            <w:r w:rsidR="00BA253F" w:rsidRPr="00F412CE">
              <w:rPr>
                <w:rFonts w:ascii="Book Antiqua" w:eastAsia="Malgun Gothic" w:hAnsi="Book Antiqua" w:cs="Times New Roman"/>
                <w:color w:val="000000" w:themeColor="text1"/>
                <w:kern w:val="0"/>
                <w:sz w:val="24"/>
                <w:szCs w:val="24"/>
              </w:rPr>
              <w:tab/>
            </w:r>
          </w:p>
        </w:tc>
        <w:tc>
          <w:tcPr>
            <w:tcW w:w="1809" w:type="dxa"/>
            <w:tcBorders>
              <w:top w:val="nil"/>
              <w:left w:val="nil"/>
              <w:bottom w:val="nil"/>
              <w:right w:val="nil"/>
            </w:tcBorders>
            <w:shd w:val="clear" w:color="000000" w:fill="FFFFFF"/>
            <w:vAlign w:val="center"/>
          </w:tcPr>
          <w:p w14:paraId="431277DC" w14:textId="17A8B887"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12 (19.7%)</w:t>
            </w:r>
            <w:r w:rsidR="00BA253F" w:rsidRPr="00F412CE">
              <w:rPr>
                <w:rFonts w:ascii="Book Antiqua" w:eastAsia="Malgun Gothic" w:hAnsi="Book Antiqua" w:cs="Times New Roman"/>
                <w:color w:val="000000" w:themeColor="text1"/>
                <w:kern w:val="0"/>
                <w:sz w:val="24"/>
                <w:szCs w:val="24"/>
              </w:rPr>
              <w:tab/>
            </w:r>
          </w:p>
        </w:tc>
        <w:tc>
          <w:tcPr>
            <w:tcW w:w="884" w:type="dxa"/>
            <w:tcBorders>
              <w:top w:val="nil"/>
              <w:left w:val="nil"/>
              <w:bottom w:val="nil"/>
              <w:right w:val="nil"/>
            </w:tcBorders>
            <w:shd w:val="clear" w:color="000000" w:fill="FFFFFF"/>
            <w:vAlign w:val="center"/>
          </w:tcPr>
          <w:p w14:paraId="368D1B13"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r>
      <w:tr w:rsidR="00855B02" w:rsidRPr="00F412CE" w14:paraId="242226C6" w14:textId="77777777" w:rsidTr="002D732F">
        <w:trPr>
          <w:trHeight w:val="330"/>
        </w:trPr>
        <w:tc>
          <w:tcPr>
            <w:tcW w:w="2977" w:type="dxa"/>
            <w:tcBorders>
              <w:top w:val="nil"/>
              <w:left w:val="nil"/>
              <w:bottom w:val="nil"/>
              <w:right w:val="nil"/>
            </w:tcBorders>
            <w:shd w:val="clear" w:color="000000" w:fill="FFFFFF"/>
            <w:vAlign w:val="center"/>
          </w:tcPr>
          <w:p w14:paraId="4155C9D3" w14:textId="7488CC1B" w:rsidR="00BA253F" w:rsidRPr="00F412CE" w:rsidRDefault="0053543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3</w:t>
            </w:r>
          </w:p>
        </w:tc>
        <w:tc>
          <w:tcPr>
            <w:tcW w:w="1843" w:type="dxa"/>
            <w:tcBorders>
              <w:top w:val="nil"/>
              <w:left w:val="nil"/>
              <w:bottom w:val="nil"/>
              <w:right w:val="nil"/>
            </w:tcBorders>
            <w:shd w:val="clear" w:color="000000" w:fill="FFFFFF"/>
            <w:vAlign w:val="center"/>
          </w:tcPr>
          <w:p w14:paraId="132C7C25" w14:textId="3CD19CF7"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18 (8.7%)</w:t>
            </w:r>
            <w:r w:rsidRPr="00F412CE">
              <w:rPr>
                <w:rFonts w:ascii="Book Antiqua" w:eastAsia="Malgun Gothic" w:hAnsi="Book Antiqua" w:cs="Times New Roman"/>
                <w:color w:val="000000" w:themeColor="text1"/>
                <w:kern w:val="0"/>
                <w:sz w:val="24"/>
                <w:szCs w:val="24"/>
              </w:rPr>
              <w:tab/>
            </w:r>
          </w:p>
        </w:tc>
        <w:tc>
          <w:tcPr>
            <w:tcW w:w="1843" w:type="dxa"/>
            <w:tcBorders>
              <w:top w:val="nil"/>
              <w:left w:val="nil"/>
              <w:bottom w:val="nil"/>
              <w:right w:val="nil"/>
            </w:tcBorders>
            <w:shd w:val="clear" w:color="000000" w:fill="FFFFFF"/>
            <w:vAlign w:val="center"/>
          </w:tcPr>
          <w:p w14:paraId="2CA35EC6" w14:textId="1AA39622"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27 (15.8%)</w:t>
            </w:r>
          </w:p>
        </w:tc>
        <w:tc>
          <w:tcPr>
            <w:tcW w:w="1417" w:type="dxa"/>
            <w:gridSpan w:val="2"/>
            <w:tcBorders>
              <w:top w:val="nil"/>
              <w:left w:val="nil"/>
              <w:bottom w:val="nil"/>
              <w:right w:val="nil"/>
            </w:tcBorders>
            <w:shd w:val="clear" w:color="000000" w:fill="FFFFFF"/>
            <w:vAlign w:val="center"/>
          </w:tcPr>
          <w:p w14:paraId="1277A8C6"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c>
          <w:tcPr>
            <w:tcW w:w="1843" w:type="dxa"/>
            <w:tcBorders>
              <w:top w:val="nil"/>
              <w:left w:val="nil"/>
              <w:bottom w:val="nil"/>
              <w:right w:val="nil"/>
            </w:tcBorders>
            <w:shd w:val="clear" w:color="000000" w:fill="FFFFFF"/>
            <w:vAlign w:val="center"/>
          </w:tcPr>
          <w:p w14:paraId="13927B6A" w14:textId="37CE3102"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8 (6.2%)</w:t>
            </w:r>
          </w:p>
        </w:tc>
        <w:tc>
          <w:tcPr>
            <w:tcW w:w="1809" w:type="dxa"/>
            <w:tcBorders>
              <w:top w:val="nil"/>
              <w:left w:val="nil"/>
              <w:bottom w:val="nil"/>
              <w:right w:val="nil"/>
            </w:tcBorders>
            <w:shd w:val="clear" w:color="000000" w:fill="FFFFFF"/>
            <w:vAlign w:val="center"/>
          </w:tcPr>
          <w:p w14:paraId="75954FEC" w14:textId="3BDF5B77"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18 (29.5%)</w:t>
            </w:r>
          </w:p>
        </w:tc>
        <w:tc>
          <w:tcPr>
            <w:tcW w:w="884" w:type="dxa"/>
            <w:tcBorders>
              <w:top w:val="nil"/>
              <w:left w:val="nil"/>
              <w:bottom w:val="nil"/>
              <w:right w:val="nil"/>
            </w:tcBorders>
            <w:shd w:val="clear" w:color="000000" w:fill="FFFFFF"/>
            <w:vAlign w:val="center"/>
          </w:tcPr>
          <w:p w14:paraId="7C27F655"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r>
      <w:tr w:rsidR="00855B02" w:rsidRPr="00F412CE" w14:paraId="37B5B043" w14:textId="77777777" w:rsidTr="002D732F">
        <w:trPr>
          <w:trHeight w:val="330"/>
        </w:trPr>
        <w:tc>
          <w:tcPr>
            <w:tcW w:w="2977" w:type="dxa"/>
            <w:tcBorders>
              <w:top w:val="nil"/>
              <w:left w:val="nil"/>
              <w:bottom w:val="nil"/>
              <w:right w:val="nil"/>
            </w:tcBorders>
            <w:shd w:val="clear" w:color="000000" w:fill="FFFFFF"/>
            <w:vAlign w:val="center"/>
          </w:tcPr>
          <w:p w14:paraId="28AC348F" w14:textId="390D3F10" w:rsidR="00BA253F" w:rsidRPr="00F412CE" w:rsidRDefault="0053543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4</w:t>
            </w:r>
          </w:p>
        </w:tc>
        <w:tc>
          <w:tcPr>
            <w:tcW w:w="1843" w:type="dxa"/>
            <w:tcBorders>
              <w:top w:val="nil"/>
              <w:left w:val="nil"/>
              <w:bottom w:val="nil"/>
              <w:right w:val="nil"/>
            </w:tcBorders>
            <w:shd w:val="clear" w:color="000000" w:fill="FFFFFF"/>
            <w:vAlign w:val="center"/>
          </w:tcPr>
          <w:p w14:paraId="71690D5D" w14:textId="2AD31320"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10 (4.9%)</w:t>
            </w:r>
          </w:p>
        </w:tc>
        <w:tc>
          <w:tcPr>
            <w:tcW w:w="1843" w:type="dxa"/>
            <w:tcBorders>
              <w:top w:val="nil"/>
              <w:left w:val="nil"/>
              <w:bottom w:val="nil"/>
              <w:right w:val="nil"/>
            </w:tcBorders>
            <w:shd w:val="clear" w:color="000000" w:fill="FFFFFF"/>
            <w:vAlign w:val="center"/>
          </w:tcPr>
          <w:p w14:paraId="6632AA8F" w14:textId="4BD654E1" w:rsidR="00BA253F" w:rsidRPr="00F412CE"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89 (52.0%)</w:t>
            </w:r>
          </w:p>
        </w:tc>
        <w:tc>
          <w:tcPr>
            <w:tcW w:w="1417" w:type="dxa"/>
            <w:gridSpan w:val="2"/>
            <w:tcBorders>
              <w:top w:val="nil"/>
              <w:left w:val="nil"/>
              <w:bottom w:val="nil"/>
              <w:right w:val="nil"/>
            </w:tcBorders>
            <w:shd w:val="clear" w:color="000000" w:fill="FFFFFF"/>
            <w:vAlign w:val="center"/>
          </w:tcPr>
          <w:p w14:paraId="40C620DE"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c>
          <w:tcPr>
            <w:tcW w:w="1843" w:type="dxa"/>
            <w:tcBorders>
              <w:top w:val="nil"/>
              <w:left w:val="nil"/>
              <w:bottom w:val="nil"/>
              <w:right w:val="nil"/>
            </w:tcBorders>
            <w:shd w:val="clear" w:color="000000" w:fill="FFFFFF"/>
            <w:vAlign w:val="center"/>
          </w:tcPr>
          <w:p w14:paraId="0BE7B43A" w14:textId="06037EED" w:rsidR="00BA253F" w:rsidRPr="00F412CE" w:rsidRDefault="00F22A46"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9 (7.0%)</w:t>
            </w:r>
          </w:p>
        </w:tc>
        <w:tc>
          <w:tcPr>
            <w:tcW w:w="1809" w:type="dxa"/>
            <w:tcBorders>
              <w:top w:val="nil"/>
              <w:left w:val="nil"/>
              <w:bottom w:val="nil"/>
              <w:right w:val="nil"/>
            </w:tcBorders>
            <w:shd w:val="clear" w:color="000000" w:fill="FFFFFF"/>
            <w:vAlign w:val="center"/>
          </w:tcPr>
          <w:p w14:paraId="52F9C4CC" w14:textId="2041547A" w:rsidR="00BA253F" w:rsidRPr="00F412CE" w:rsidRDefault="00F22A46"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21 (34.4%)</w:t>
            </w:r>
          </w:p>
        </w:tc>
        <w:tc>
          <w:tcPr>
            <w:tcW w:w="884" w:type="dxa"/>
            <w:tcBorders>
              <w:top w:val="nil"/>
              <w:left w:val="nil"/>
              <w:bottom w:val="nil"/>
              <w:right w:val="nil"/>
            </w:tcBorders>
            <w:shd w:val="clear" w:color="000000" w:fill="FFFFFF"/>
            <w:vAlign w:val="center"/>
          </w:tcPr>
          <w:p w14:paraId="52FFBAFF"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r>
      <w:tr w:rsidR="00855B02" w:rsidRPr="00F412CE" w14:paraId="4DED6750" w14:textId="77777777" w:rsidTr="002D732F">
        <w:trPr>
          <w:trHeight w:val="600"/>
        </w:trPr>
        <w:tc>
          <w:tcPr>
            <w:tcW w:w="2977" w:type="dxa"/>
            <w:tcBorders>
              <w:top w:val="nil"/>
              <w:left w:val="nil"/>
              <w:bottom w:val="nil"/>
              <w:right w:val="nil"/>
            </w:tcBorders>
            <w:shd w:val="clear" w:color="000000" w:fill="FFFFFF"/>
            <w:vAlign w:val="center"/>
            <w:hideMark/>
          </w:tcPr>
          <w:p w14:paraId="64582256" w14:textId="752C7885" w:rsidR="00BA253F" w:rsidRPr="00F412CE" w:rsidRDefault="00F33D22"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WBC counts (10</w:t>
            </w:r>
            <w:r w:rsidR="00BA253F" w:rsidRPr="00F412CE">
              <w:rPr>
                <w:rFonts w:ascii="Book Antiqua" w:eastAsia="Malgun Gothic" w:hAnsi="Book Antiqua" w:cs="Times New Roman"/>
                <w:color w:val="000000" w:themeColor="text1"/>
                <w:kern w:val="0"/>
                <w:sz w:val="24"/>
                <w:szCs w:val="24"/>
                <w:vertAlign w:val="superscript"/>
              </w:rPr>
              <w:t>3</w:t>
            </w:r>
            <w:r w:rsidRPr="00F412CE">
              <w:rPr>
                <w:rFonts w:ascii="Book Antiqua" w:eastAsia="等线" w:hAnsi="Book Antiqua" w:cs="Times New Roman"/>
                <w:color w:val="000000" w:themeColor="text1"/>
                <w:kern w:val="0"/>
                <w:sz w:val="24"/>
                <w:szCs w:val="24"/>
                <w:vertAlign w:val="superscript"/>
                <w:lang w:eastAsia="zh-CN"/>
              </w:rPr>
              <w:t xml:space="preserve"> </w:t>
            </w:r>
            <w:r w:rsidR="00BA253F" w:rsidRPr="00F412CE">
              <w:rPr>
                <w:rFonts w:ascii="Book Antiqua" w:eastAsia="Malgun Gothic" w:hAnsi="Book Antiqua" w:cs="Times New Roman"/>
                <w:color w:val="000000" w:themeColor="text1"/>
                <w:kern w:val="0"/>
                <w:sz w:val="24"/>
                <w:szCs w:val="24"/>
              </w:rPr>
              <w:t>cells/</w:t>
            </w:r>
            <w:proofErr w:type="spellStart"/>
            <w:r w:rsidRPr="00F412CE">
              <w:rPr>
                <w:rFonts w:ascii="Book Antiqua" w:eastAsia="Malgun Gothic" w:hAnsi="Book Antiqua" w:cs="Times New Roman"/>
                <w:color w:val="000000" w:themeColor="text1"/>
                <w:kern w:val="0"/>
                <w:sz w:val="24"/>
                <w:szCs w:val="24"/>
              </w:rPr>
              <w:t>μ</w:t>
            </w:r>
            <w:r w:rsidRPr="00F412CE">
              <w:rPr>
                <w:rFonts w:ascii="Book Antiqua" w:eastAsia="Malgun Gothic" w:hAnsi="Book Antiqua" w:cs="Times New Roman"/>
                <w:caps/>
                <w:color w:val="000000" w:themeColor="text1"/>
                <w:kern w:val="0"/>
                <w:sz w:val="24"/>
                <w:szCs w:val="24"/>
              </w:rPr>
              <w:t>l</w:t>
            </w:r>
            <w:proofErr w:type="spellEnd"/>
            <w:r w:rsidR="00BA253F" w:rsidRPr="00F412CE">
              <w:rPr>
                <w:rFonts w:ascii="Book Antiqua" w:eastAsia="Malgun Gothic" w:hAnsi="Book Antiqua" w:cs="Times New Roman"/>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242A2ED6" w14:textId="7AC81778"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6.4 ± 1.8</w:t>
            </w:r>
          </w:p>
        </w:tc>
        <w:tc>
          <w:tcPr>
            <w:tcW w:w="1843" w:type="dxa"/>
            <w:tcBorders>
              <w:top w:val="nil"/>
              <w:left w:val="nil"/>
              <w:bottom w:val="nil"/>
              <w:right w:val="nil"/>
            </w:tcBorders>
            <w:shd w:val="clear" w:color="000000" w:fill="FFFFFF"/>
            <w:vAlign w:val="center"/>
            <w:hideMark/>
          </w:tcPr>
          <w:p w14:paraId="0153894F" w14:textId="25C4CEB4"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6.2 ± 1.7</w:t>
            </w:r>
          </w:p>
        </w:tc>
        <w:tc>
          <w:tcPr>
            <w:tcW w:w="1417" w:type="dxa"/>
            <w:gridSpan w:val="2"/>
            <w:tcBorders>
              <w:top w:val="nil"/>
              <w:left w:val="nil"/>
              <w:bottom w:val="nil"/>
              <w:right w:val="nil"/>
            </w:tcBorders>
            <w:shd w:val="clear" w:color="000000" w:fill="FFFFFF"/>
            <w:vAlign w:val="center"/>
            <w:hideMark/>
          </w:tcPr>
          <w:p w14:paraId="7CC74CB3"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0.283</w:t>
            </w:r>
          </w:p>
        </w:tc>
        <w:tc>
          <w:tcPr>
            <w:tcW w:w="1843" w:type="dxa"/>
            <w:tcBorders>
              <w:top w:val="nil"/>
              <w:left w:val="nil"/>
              <w:bottom w:val="nil"/>
              <w:right w:val="nil"/>
            </w:tcBorders>
            <w:shd w:val="clear" w:color="000000" w:fill="FFFFFF"/>
            <w:vAlign w:val="center"/>
            <w:hideMark/>
          </w:tcPr>
          <w:p w14:paraId="04D6674B" w14:textId="499FE43C"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6.2 ± 1.6</w:t>
            </w:r>
          </w:p>
        </w:tc>
        <w:tc>
          <w:tcPr>
            <w:tcW w:w="1809" w:type="dxa"/>
            <w:tcBorders>
              <w:top w:val="nil"/>
              <w:left w:val="nil"/>
              <w:bottom w:val="nil"/>
              <w:right w:val="nil"/>
            </w:tcBorders>
            <w:shd w:val="clear" w:color="000000" w:fill="FFFFFF"/>
            <w:vAlign w:val="center"/>
            <w:hideMark/>
          </w:tcPr>
          <w:p w14:paraId="3045556E" w14:textId="0EFBEDA0"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6.5 ± 1.8</w:t>
            </w:r>
          </w:p>
        </w:tc>
        <w:tc>
          <w:tcPr>
            <w:tcW w:w="884" w:type="dxa"/>
            <w:tcBorders>
              <w:top w:val="nil"/>
              <w:left w:val="nil"/>
              <w:bottom w:val="nil"/>
              <w:right w:val="nil"/>
            </w:tcBorders>
            <w:shd w:val="clear" w:color="000000" w:fill="FFFFFF"/>
            <w:vAlign w:val="center"/>
            <w:hideMark/>
          </w:tcPr>
          <w:p w14:paraId="6EEB24BD"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0.295</w:t>
            </w:r>
          </w:p>
        </w:tc>
      </w:tr>
      <w:tr w:rsidR="00855B02" w:rsidRPr="00F412CE" w14:paraId="1A688E96" w14:textId="77777777" w:rsidTr="002D732F">
        <w:trPr>
          <w:trHeight w:val="600"/>
        </w:trPr>
        <w:tc>
          <w:tcPr>
            <w:tcW w:w="2977" w:type="dxa"/>
            <w:tcBorders>
              <w:top w:val="nil"/>
              <w:left w:val="nil"/>
              <w:bottom w:val="nil"/>
              <w:right w:val="nil"/>
            </w:tcBorders>
            <w:shd w:val="clear" w:color="000000" w:fill="FFFFFF"/>
            <w:vAlign w:val="center"/>
            <w:hideMark/>
          </w:tcPr>
          <w:p w14:paraId="27A13D42"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Blood hemoglobin levels (g/</w:t>
            </w:r>
            <w:proofErr w:type="spellStart"/>
            <w:r w:rsidRPr="00F412CE">
              <w:rPr>
                <w:rFonts w:ascii="Book Antiqua" w:eastAsia="Malgun Gothic" w:hAnsi="Book Antiqua" w:cs="Times New Roman"/>
                <w:color w:val="000000" w:themeColor="text1"/>
                <w:kern w:val="0"/>
                <w:sz w:val="24"/>
                <w:szCs w:val="24"/>
              </w:rPr>
              <w:t>d</w:t>
            </w:r>
            <w:r w:rsidRPr="00F412CE">
              <w:rPr>
                <w:rFonts w:ascii="Book Antiqua" w:eastAsia="Malgun Gothic" w:hAnsi="Book Antiqua" w:cs="Times New Roman"/>
                <w:caps/>
                <w:color w:val="000000" w:themeColor="text1"/>
                <w:kern w:val="0"/>
                <w:sz w:val="24"/>
                <w:szCs w:val="24"/>
              </w:rPr>
              <w:t>l</w:t>
            </w:r>
            <w:proofErr w:type="spellEnd"/>
            <w:r w:rsidRPr="00F412CE">
              <w:rPr>
                <w:rFonts w:ascii="Book Antiqua" w:eastAsia="Malgun Gothic" w:hAnsi="Book Antiqua" w:cs="Times New Roman"/>
                <w:color w:val="000000" w:themeColor="text1"/>
                <w:kern w:val="0"/>
                <w:sz w:val="24"/>
                <w:szCs w:val="24"/>
              </w:rPr>
              <w:t>)</w:t>
            </w:r>
          </w:p>
        </w:tc>
        <w:tc>
          <w:tcPr>
            <w:tcW w:w="1843" w:type="dxa"/>
            <w:tcBorders>
              <w:top w:val="nil"/>
              <w:left w:val="nil"/>
              <w:bottom w:val="nil"/>
              <w:right w:val="nil"/>
            </w:tcBorders>
            <w:shd w:val="clear" w:color="000000" w:fill="FFFFFF"/>
            <w:vAlign w:val="center"/>
            <w:hideMark/>
          </w:tcPr>
          <w:p w14:paraId="6FB7D49B" w14:textId="647828E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12.5 ± 1.6</w:t>
            </w:r>
          </w:p>
        </w:tc>
        <w:tc>
          <w:tcPr>
            <w:tcW w:w="1843" w:type="dxa"/>
            <w:tcBorders>
              <w:top w:val="nil"/>
              <w:left w:val="nil"/>
              <w:bottom w:val="nil"/>
              <w:right w:val="nil"/>
            </w:tcBorders>
            <w:shd w:val="clear" w:color="000000" w:fill="FFFFFF"/>
            <w:vAlign w:val="center"/>
            <w:hideMark/>
          </w:tcPr>
          <w:p w14:paraId="7A643105" w14:textId="481F6A59"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12.0 ± 1.8</w:t>
            </w:r>
          </w:p>
        </w:tc>
        <w:tc>
          <w:tcPr>
            <w:tcW w:w="1417" w:type="dxa"/>
            <w:gridSpan w:val="2"/>
            <w:tcBorders>
              <w:top w:val="nil"/>
              <w:left w:val="nil"/>
              <w:bottom w:val="nil"/>
              <w:right w:val="nil"/>
            </w:tcBorders>
            <w:shd w:val="clear" w:color="000000" w:fill="FFFFFF"/>
            <w:vAlign w:val="center"/>
            <w:hideMark/>
          </w:tcPr>
          <w:p w14:paraId="70B9909D"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0.004</w:t>
            </w:r>
          </w:p>
        </w:tc>
        <w:tc>
          <w:tcPr>
            <w:tcW w:w="1843" w:type="dxa"/>
            <w:tcBorders>
              <w:top w:val="nil"/>
              <w:left w:val="nil"/>
              <w:bottom w:val="nil"/>
              <w:right w:val="nil"/>
            </w:tcBorders>
            <w:shd w:val="clear" w:color="000000" w:fill="FFFFFF"/>
            <w:vAlign w:val="center"/>
            <w:hideMark/>
          </w:tcPr>
          <w:p w14:paraId="19EDC45C" w14:textId="3EC2A76D"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13.3 ± 9.7</w:t>
            </w:r>
          </w:p>
        </w:tc>
        <w:tc>
          <w:tcPr>
            <w:tcW w:w="1809" w:type="dxa"/>
            <w:tcBorders>
              <w:top w:val="nil"/>
              <w:left w:val="nil"/>
              <w:bottom w:val="nil"/>
              <w:right w:val="nil"/>
            </w:tcBorders>
            <w:shd w:val="clear" w:color="000000" w:fill="FFFFFF"/>
            <w:vAlign w:val="center"/>
            <w:hideMark/>
          </w:tcPr>
          <w:p w14:paraId="5192B17F" w14:textId="52CAE2F5"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12.2 ± 2.1</w:t>
            </w:r>
          </w:p>
        </w:tc>
        <w:tc>
          <w:tcPr>
            <w:tcW w:w="884" w:type="dxa"/>
            <w:tcBorders>
              <w:top w:val="nil"/>
              <w:left w:val="nil"/>
              <w:bottom w:val="nil"/>
              <w:right w:val="nil"/>
            </w:tcBorders>
            <w:shd w:val="clear" w:color="000000" w:fill="FFFFFF"/>
            <w:vAlign w:val="center"/>
            <w:hideMark/>
          </w:tcPr>
          <w:p w14:paraId="03B03832"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0.211</w:t>
            </w:r>
          </w:p>
        </w:tc>
      </w:tr>
      <w:tr w:rsidR="00855B02" w:rsidRPr="00F412CE" w14:paraId="23F83C7F" w14:textId="77777777" w:rsidTr="002D732F">
        <w:trPr>
          <w:trHeight w:val="600"/>
        </w:trPr>
        <w:tc>
          <w:tcPr>
            <w:tcW w:w="2977" w:type="dxa"/>
            <w:tcBorders>
              <w:top w:val="nil"/>
              <w:left w:val="nil"/>
              <w:bottom w:val="nil"/>
              <w:right w:val="nil"/>
            </w:tcBorders>
            <w:shd w:val="clear" w:color="000000" w:fill="FFFFFF"/>
            <w:vAlign w:val="center"/>
            <w:hideMark/>
          </w:tcPr>
          <w:p w14:paraId="3832E1B7" w14:textId="0EF9CB65"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Platelet counts (10</w:t>
            </w:r>
            <w:r w:rsidRPr="00F412CE">
              <w:rPr>
                <w:rFonts w:ascii="Book Antiqua" w:eastAsia="Malgun Gothic" w:hAnsi="Book Antiqua" w:cs="Times New Roman"/>
                <w:color w:val="000000" w:themeColor="text1"/>
                <w:kern w:val="0"/>
                <w:sz w:val="24"/>
                <w:szCs w:val="24"/>
                <w:vertAlign w:val="superscript"/>
              </w:rPr>
              <w:t>3</w:t>
            </w:r>
            <w:r w:rsidR="00F33D22" w:rsidRPr="00F412CE">
              <w:rPr>
                <w:rFonts w:ascii="Book Antiqua" w:eastAsia="等线" w:hAnsi="Book Antiqua" w:cs="Times New Roman"/>
                <w:color w:val="000000" w:themeColor="text1"/>
                <w:kern w:val="0"/>
                <w:sz w:val="24"/>
                <w:szCs w:val="24"/>
                <w:lang w:eastAsia="zh-CN"/>
              </w:rPr>
              <w:t xml:space="preserve"> </w:t>
            </w:r>
            <w:r w:rsidRPr="00F412CE">
              <w:rPr>
                <w:rFonts w:ascii="Book Antiqua" w:eastAsia="Malgun Gothic" w:hAnsi="Book Antiqua" w:cs="Times New Roman"/>
                <w:color w:val="000000" w:themeColor="text1"/>
                <w:kern w:val="0"/>
                <w:sz w:val="24"/>
                <w:szCs w:val="24"/>
              </w:rPr>
              <w:t>cells/</w:t>
            </w:r>
            <w:proofErr w:type="spellStart"/>
            <w:r w:rsidR="00F33D22" w:rsidRPr="00F412CE">
              <w:rPr>
                <w:rFonts w:ascii="Book Antiqua" w:eastAsia="Malgun Gothic" w:hAnsi="Book Antiqua" w:cs="Times New Roman"/>
                <w:color w:val="000000" w:themeColor="text1"/>
                <w:kern w:val="0"/>
                <w:sz w:val="24"/>
                <w:szCs w:val="24"/>
              </w:rPr>
              <w:t>μ</w:t>
            </w:r>
            <w:r w:rsidR="00F33D22" w:rsidRPr="00F412CE">
              <w:rPr>
                <w:rFonts w:ascii="Book Antiqua" w:eastAsia="Malgun Gothic" w:hAnsi="Book Antiqua" w:cs="Times New Roman"/>
                <w:caps/>
                <w:color w:val="000000" w:themeColor="text1"/>
                <w:kern w:val="0"/>
                <w:sz w:val="24"/>
                <w:szCs w:val="24"/>
              </w:rPr>
              <w:t>l</w:t>
            </w:r>
            <w:proofErr w:type="spellEnd"/>
            <w:r w:rsidRPr="00F412CE">
              <w:rPr>
                <w:rFonts w:ascii="Book Antiqua" w:eastAsia="Malgun Gothic" w:hAnsi="Book Antiqua" w:cs="Times New Roman"/>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1309FF6D"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267.2 ± 72.6</w:t>
            </w:r>
          </w:p>
        </w:tc>
        <w:tc>
          <w:tcPr>
            <w:tcW w:w="1843" w:type="dxa"/>
            <w:tcBorders>
              <w:top w:val="nil"/>
              <w:left w:val="nil"/>
              <w:bottom w:val="nil"/>
              <w:right w:val="nil"/>
            </w:tcBorders>
            <w:shd w:val="clear" w:color="000000" w:fill="FFFFFF"/>
            <w:vAlign w:val="center"/>
            <w:hideMark/>
          </w:tcPr>
          <w:p w14:paraId="0198B931"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287.9 ± 91.0</w:t>
            </w:r>
          </w:p>
        </w:tc>
        <w:tc>
          <w:tcPr>
            <w:tcW w:w="1417" w:type="dxa"/>
            <w:gridSpan w:val="2"/>
            <w:tcBorders>
              <w:top w:val="nil"/>
              <w:left w:val="nil"/>
              <w:bottom w:val="nil"/>
              <w:right w:val="nil"/>
            </w:tcBorders>
            <w:shd w:val="clear" w:color="000000" w:fill="FFFFFF"/>
            <w:vAlign w:val="center"/>
            <w:hideMark/>
          </w:tcPr>
          <w:p w14:paraId="5B052FF1"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0.017</w:t>
            </w:r>
          </w:p>
        </w:tc>
        <w:tc>
          <w:tcPr>
            <w:tcW w:w="1843" w:type="dxa"/>
            <w:tcBorders>
              <w:top w:val="nil"/>
              <w:left w:val="nil"/>
              <w:bottom w:val="nil"/>
              <w:right w:val="nil"/>
            </w:tcBorders>
            <w:shd w:val="clear" w:color="000000" w:fill="FFFFFF"/>
            <w:vAlign w:val="center"/>
            <w:hideMark/>
          </w:tcPr>
          <w:p w14:paraId="710D11A8"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267.3 ± 74.4</w:t>
            </w:r>
          </w:p>
        </w:tc>
        <w:tc>
          <w:tcPr>
            <w:tcW w:w="1809" w:type="dxa"/>
            <w:tcBorders>
              <w:top w:val="nil"/>
              <w:left w:val="nil"/>
              <w:bottom w:val="nil"/>
              <w:right w:val="nil"/>
            </w:tcBorders>
            <w:shd w:val="clear" w:color="000000" w:fill="FFFFFF"/>
            <w:vAlign w:val="center"/>
            <w:hideMark/>
          </w:tcPr>
          <w:p w14:paraId="1D6B4EEC"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282.0 ± 67.3</w:t>
            </w:r>
          </w:p>
        </w:tc>
        <w:tc>
          <w:tcPr>
            <w:tcW w:w="884" w:type="dxa"/>
            <w:tcBorders>
              <w:top w:val="nil"/>
              <w:left w:val="nil"/>
              <w:bottom w:val="nil"/>
              <w:right w:val="nil"/>
            </w:tcBorders>
            <w:shd w:val="clear" w:color="000000" w:fill="FFFFFF"/>
            <w:vAlign w:val="center"/>
            <w:hideMark/>
          </w:tcPr>
          <w:p w14:paraId="38BF74FF"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0.192</w:t>
            </w:r>
          </w:p>
        </w:tc>
      </w:tr>
      <w:tr w:rsidR="00855B02" w:rsidRPr="00F412CE" w14:paraId="334998E3" w14:textId="77777777" w:rsidTr="002D732F">
        <w:trPr>
          <w:trHeight w:val="600"/>
        </w:trPr>
        <w:tc>
          <w:tcPr>
            <w:tcW w:w="2977" w:type="dxa"/>
            <w:tcBorders>
              <w:top w:val="nil"/>
              <w:left w:val="nil"/>
              <w:bottom w:val="nil"/>
              <w:right w:val="nil"/>
            </w:tcBorders>
            <w:shd w:val="clear" w:color="000000" w:fill="FFFFFF"/>
            <w:vAlign w:val="center"/>
            <w:hideMark/>
          </w:tcPr>
          <w:p w14:paraId="05359028" w14:textId="3FC90410"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Neutrophil counts (cells/</w:t>
            </w:r>
            <w:proofErr w:type="spellStart"/>
            <w:r w:rsidR="00F33D22" w:rsidRPr="00F412CE">
              <w:rPr>
                <w:rFonts w:ascii="Book Antiqua" w:eastAsia="Malgun Gothic" w:hAnsi="Book Antiqua" w:cs="Times New Roman"/>
                <w:color w:val="000000" w:themeColor="text1"/>
                <w:kern w:val="0"/>
                <w:sz w:val="24"/>
                <w:szCs w:val="24"/>
              </w:rPr>
              <w:t>μ</w:t>
            </w:r>
            <w:r w:rsidR="00F33D22" w:rsidRPr="00F412CE">
              <w:rPr>
                <w:rFonts w:ascii="Book Antiqua" w:eastAsia="Malgun Gothic" w:hAnsi="Book Antiqua" w:cs="Times New Roman"/>
                <w:caps/>
                <w:color w:val="000000" w:themeColor="text1"/>
                <w:kern w:val="0"/>
                <w:sz w:val="24"/>
                <w:szCs w:val="24"/>
              </w:rPr>
              <w:t>l</w:t>
            </w:r>
            <w:proofErr w:type="spellEnd"/>
            <w:r w:rsidRPr="00F412CE">
              <w:rPr>
                <w:rFonts w:ascii="Book Antiqua" w:eastAsia="Malgun Gothic" w:hAnsi="Book Antiqua" w:cs="Times New Roman"/>
                <w:color w:val="000000" w:themeColor="text1"/>
                <w:kern w:val="0"/>
                <w:sz w:val="24"/>
                <w:szCs w:val="24"/>
              </w:rPr>
              <w:t>)</w:t>
            </w:r>
          </w:p>
        </w:tc>
        <w:tc>
          <w:tcPr>
            <w:tcW w:w="1843" w:type="dxa"/>
            <w:tcBorders>
              <w:top w:val="nil"/>
              <w:left w:val="nil"/>
              <w:bottom w:val="nil"/>
              <w:right w:val="nil"/>
            </w:tcBorders>
            <w:shd w:val="clear" w:color="000000" w:fill="FFFFFF"/>
            <w:vAlign w:val="center"/>
            <w:hideMark/>
          </w:tcPr>
          <w:p w14:paraId="72E814F6"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3777.4 ± 1458.7</w:t>
            </w:r>
          </w:p>
        </w:tc>
        <w:tc>
          <w:tcPr>
            <w:tcW w:w="1843" w:type="dxa"/>
            <w:tcBorders>
              <w:top w:val="nil"/>
              <w:left w:val="nil"/>
              <w:bottom w:val="nil"/>
              <w:right w:val="nil"/>
            </w:tcBorders>
            <w:shd w:val="clear" w:color="000000" w:fill="FFFFFF"/>
            <w:vAlign w:val="center"/>
            <w:hideMark/>
          </w:tcPr>
          <w:p w14:paraId="4C7917AE"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3810.9 ± 1333.2</w:t>
            </w:r>
          </w:p>
        </w:tc>
        <w:tc>
          <w:tcPr>
            <w:tcW w:w="1417" w:type="dxa"/>
            <w:gridSpan w:val="2"/>
            <w:tcBorders>
              <w:top w:val="nil"/>
              <w:left w:val="nil"/>
              <w:bottom w:val="nil"/>
              <w:right w:val="nil"/>
            </w:tcBorders>
            <w:shd w:val="clear" w:color="000000" w:fill="FFFFFF"/>
            <w:vAlign w:val="center"/>
            <w:hideMark/>
          </w:tcPr>
          <w:p w14:paraId="5C8E40DB"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0.818</w:t>
            </w:r>
          </w:p>
        </w:tc>
        <w:tc>
          <w:tcPr>
            <w:tcW w:w="1843" w:type="dxa"/>
            <w:tcBorders>
              <w:top w:val="nil"/>
              <w:left w:val="nil"/>
              <w:bottom w:val="nil"/>
              <w:right w:val="nil"/>
            </w:tcBorders>
            <w:shd w:val="clear" w:color="000000" w:fill="FFFFFF"/>
            <w:vAlign w:val="center"/>
            <w:hideMark/>
          </w:tcPr>
          <w:p w14:paraId="585AF8CF"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3686.8 ± 1367.7</w:t>
            </w:r>
          </w:p>
        </w:tc>
        <w:tc>
          <w:tcPr>
            <w:tcW w:w="1809" w:type="dxa"/>
            <w:tcBorders>
              <w:top w:val="nil"/>
              <w:left w:val="nil"/>
              <w:bottom w:val="nil"/>
              <w:right w:val="nil"/>
            </w:tcBorders>
            <w:shd w:val="clear" w:color="000000" w:fill="FFFFFF"/>
            <w:vAlign w:val="center"/>
            <w:hideMark/>
          </w:tcPr>
          <w:p w14:paraId="35080294"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3902.9 ± 1405.2</w:t>
            </w:r>
          </w:p>
        </w:tc>
        <w:tc>
          <w:tcPr>
            <w:tcW w:w="884" w:type="dxa"/>
            <w:tcBorders>
              <w:top w:val="nil"/>
              <w:left w:val="nil"/>
              <w:bottom w:val="nil"/>
              <w:right w:val="nil"/>
            </w:tcBorders>
            <w:shd w:val="clear" w:color="000000" w:fill="FFFFFF"/>
            <w:vAlign w:val="center"/>
            <w:hideMark/>
          </w:tcPr>
          <w:p w14:paraId="0F57B864"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0.315</w:t>
            </w:r>
          </w:p>
        </w:tc>
      </w:tr>
      <w:tr w:rsidR="00855B02" w:rsidRPr="00F412CE" w14:paraId="153C86C2" w14:textId="77777777" w:rsidTr="002D732F">
        <w:trPr>
          <w:trHeight w:val="600"/>
        </w:trPr>
        <w:tc>
          <w:tcPr>
            <w:tcW w:w="2977" w:type="dxa"/>
            <w:tcBorders>
              <w:top w:val="nil"/>
              <w:left w:val="nil"/>
              <w:bottom w:val="nil"/>
              <w:right w:val="nil"/>
            </w:tcBorders>
            <w:shd w:val="clear" w:color="000000" w:fill="FFFFFF"/>
            <w:vAlign w:val="center"/>
            <w:hideMark/>
          </w:tcPr>
          <w:p w14:paraId="297B1E06" w14:textId="7F461C12"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Lymphocyte counts (cells/</w:t>
            </w:r>
            <w:proofErr w:type="spellStart"/>
            <w:r w:rsidR="00F33D22" w:rsidRPr="00F412CE">
              <w:rPr>
                <w:rFonts w:ascii="Book Antiqua" w:eastAsia="Malgun Gothic" w:hAnsi="Book Antiqua" w:cs="Times New Roman"/>
                <w:color w:val="000000" w:themeColor="text1"/>
                <w:kern w:val="0"/>
                <w:sz w:val="24"/>
                <w:szCs w:val="24"/>
              </w:rPr>
              <w:t>μ</w:t>
            </w:r>
            <w:r w:rsidRPr="00F412CE">
              <w:rPr>
                <w:rFonts w:ascii="Book Antiqua" w:eastAsia="Malgun Gothic" w:hAnsi="Book Antiqua" w:cs="Times New Roman"/>
                <w:caps/>
                <w:color w:val="000000" w:themeColor="text1"/>
                <w:kern w:val="0"/>
                <w:sz w:val="24"/>
                <w:szCs w:val="24"/>
              </w:rPr>
              <w:t>l</w:t>
            </w:r>
            <w:proofErr w:type="spellEnd"/>
            <w:r w:rsidRPr="00F412CE">
              <w:rPr>
                <w:rFonts w:ascii="Book Antiqua" w:eastAsia="Malgun Gothic" w:hAnsi="Book Antiqua" w:cs="Times New Roman"/>
                <w:color w:val="000000" w:themeColor="text1"/>
                <w:kern w:val="0"/>
                <w:sz w:val="24"/>
                <w:szCs w:val="24"/>
              </w:rPr>
              <w:t>)</w:t>
            </w:r>
          </w:p>
        </w:tc>
        <w:tc>
          <w:tcPr>
            <w:tcW w:w="1843" w:type="dxa"/>
            <w:tcBorders>
              <w:top w:val="nil"/>
              <w:left w:val="nil"/>
              <w:bottom w:val="nil"/>
              <w:right w:val="nil"/>
            </w:tcBorders>
            <w:shd w:val="clear" w:color="000000" w:fill="FFFFFF"/>
            <w:vAlign w:val="center"/>
            <w:hideMark/>
          </w:tcPr>
          <w:p w14:paraId="733B92AF"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1860.3 ± 609.4</w:t>
            </w:r>
          </w:p>
        </w:tc>
        <w:tc>
          <w:tcPr>
            <w:tcW w:w="1843" w:type="dxa"/>
            <w:tcBorders>
              <w:top w:val="nil"/>
              <w:left w:val="nil"/>
              <w:bottom w:val="nil"/>
              <w:right w:val="nil"/>
            </w:tcBorders>
            <w:shd w:val="clear" w:color="000000" w:fill="FFFFFF"/>
            <w:vAlign w:val="center"/>
            <w:hideMark/>
          </w:tcPr>
          <w:p w14:paraId="4F7740DB"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1661.1 ± 589.8</w:t>
            </w:r>
          </w:p>
        </w:tc>
        <w:tc>
          <w:tcPr>
            <w:tcW w:w="1417" w:type="dxa"/>
            <w:gridSpan w:val="2"/>
            <w:tcBorders>
              <w:top w:val="nil"/>
              <w:left w:val="nil"/>
              <w:bottom w:val="nil"/>
              <w:right w:val="nil"/>
            </w:tcBorders>
            <w:shd w:val="clear" w:color="000000" w:fill="FFFFFF"/>
            <w:vAlign w:val="center"/>
            <w:hideMark/>
          </w:tcPr>
          <w:p w14:paraId="2CFFE003"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0.001</w:t>
            </w:r>
          </w:p>
        </w:tc>
        <w:tc>
          <w:tcPr>
            <w:tcW w:w="1843" w:type="dxa"/>
            <w:tcBorders>
              <w:top w:val="nil"/>
              <w:left w:val="nil"/>
              <w:bottom w:val="nil"/>
              <w:right w:val="nil"/>
            </w:tcBorders>
            <w:shd w:val="clear" w:color="000000" w:fill="FFFFFF"/>
            <w:vAlign w:val="center"/>
            <w:hideMark/>
          </w:tcPr>
          <w:p w14:paraId="6F418D62"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1835.0 ± 521.7</w:t>
            </w:r>
          </w:p>
        </w:tc>
        <w:tc>
          <w:tcPr>
            <w:tcW w:w="1809" w:type="dxa"/>
            <w:tcBorders>
              <w:top w:val="nil"/>
              <w:left w:val="nil"/>
              <w:bottom w:val="nil"/>
              <w:right w:val="nil"/>
            </w:tcBorders>
            <w:shd w:val="clear" w:color="000000" w:fill="FFFFFF"/>
            <w:vAlign w:val="center"/>
            <w:hideMark/>
          </w:tcPr>
          <w:p w14:paraId="40D9CE94"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1855.1 ± 764.4</w:t>
            </w:r>
          </w:p>
        </w:tc>
        <w:tc>
          <w:tcPr>
            <w:tcW w:w="884" w:type="dxa"/>
            <w:tcBorders>
              <w:top w:val="nil"/>
              <w:left w:val="nil"/>
              <w:bottom w:val="nil"/>
              <w:right w:val="nil"/>
            </w:tcBorders>
            <w:shd w:val="clear" w:color="000000" w:fill="FFFFFF"/>
            <w:vAlign w:val="center"/>
            <w:hideMark/>
          </w:tcPr>
          <w:p w14:paraId="7ED6E5D8"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0.853</w:t>
            </w:r>
          </w:p>
        </w:tc>
      </w:tr>
      <w:tr w:rsidR="00855B02" w:rsidRPr="00F412CE" w14:paraId="4D99A330" w14:textId="77777777" w:rsidTr="002D732F">
        <w:trPr>
          <w:trHeight w:val="330"/>
        </w:trPr>
        <w:tc>
          <w:tcPr>
            <w:tcW w:w="2977" w:type="dxa"/>
            <w:tcBorders>
              <w:top w:val="nil"/>
              <w:left w:val="nil"/>
              <w:bottom w:val="nil"/>
              <w:right w:val="nil"/>
            </w:tcBorders>
            <w:shd w:val="clear" w:color="000000" w:fill="FFFFFF"/>
            <w:vAlign w:val="center"/>
            <w:hideMark/>
          </w:tcPr>
          <w:p w14:paraId="4E0A7A8C"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PLR           </w:t>
            </w:r>
          </w:p>
        </w:tc>
        <w:tc>
          <w:tcPr>
            <w:tcW w:w="1843" w:type="dxa"/>
            <w:tcBorders>
              <w:top w:val="nil"/>
              <w:left w:val="nil"/>
              <w:bottom w:val="nil"/>
              <w:right w:val="nil"/>
            </w:tcBorders>
            <w:shd w:val="clear" w:color="000000" w:fill="FFFFFF"/>
            <w:vAlign w:val="center"/>
            <w:hideMark/>
          </w:tcPr>
          <w:p w14:paraId="030C1DF0"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159.3 ± 72.8</w:t>
            </w:r>
          </w:p>
        </w:tc>
        <w:tc>
          <w:tcPr>
            <w:tcW w:w="1843" w:type="dxa"/>
            <w:tcBorders>
              <w:top w:val="nil"/>
              <w:left w:val="nil"/>
              <w:bottom w:val="nil"/>
              <w:right w:val="nil"/>
            </w:tcBorders>
            <w:shd w:val="clear" w:color="000000" w:fill="FFFFFF"/>
            <w:vAlign w:val="center"/>
            <w:hideMark/>
          </w:tcPr>
          <w:p w14:paraId="02E521D6"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196.4 ± 98.8</w:t>
            </w:r>
          </w:p>
        </w:tc>
        <w:tc>
          <w:tcPr>
            <w:tcW w:w="1417" w:type="dxa"/>
            <w:gridSpan w:val="2"/>
            <w:tcBorders>
              <w:top w:val="nil"/>
              <w:left w:val="nil"/>
              <w:bottom w:val="nil"/>
              <w:right w:val="nil"/>
            </w:tcBorders>
            <w:shd w:val="clear" w:color="000000" w:fill="FFFFFF"/>
            <w:vAlign w:val="center"/>
            <w:hideMark/>
          </w:tcPr>
          <w:p w14:paraId="2B4FB137" w14:textId="65280950"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&lt;</w:t>
            </w:r>
            <w:r w:rsidR="00F33D22" w:rsidRPr="00F412CE">
              <w:rPr>
                <w:rFonts w:ascii="Book Antiqua" w:eastAsia="等线" w:hAnsi="Book Antiqua" w:cs="Times New Roman"/>
                <w:color w:val="000000" w:themeColor="text1"/>
                <w:kern w:val="0"/>
                <w:sz w:val="24"/>
                <w:szCs w:val="24"/>
                <w:lang w:eastAsia="zh-CN"/>
              </w:rPr>
              <w:t xml:space="preserve"> </w:t>
            </w:r>
            <w:r w:rsidRPr="00F412CE">
              <w:rPr>
                <w:rFonts w:ascii="Book Antiqua" w:eastAsia="Malgun Gothic" w:hAnsi="Book Antiqua" w:cs="Times New Roman"/>
                <w:color w:val="000000" w:themeColor="text1"/>
                <w:kern w:val="0"/>
                <w:sz w:val="24"/>
                <w:szCs w:val="24"/>
              </w:rPr>
              <w:t>0.001</w:t>
            </w:r>
          </w:p>
        </w:tc>
        <w:tc>
          <w:tcPr>
            <w:tcW w:w="1843" w:type="dxa"/>
            <w:tcBorders>
              <w:top w:val="nil"/>
              <w:left w:val="nil"/>
              <w:bottom w:val="nil"/>
              <w:right w:val="nil"/>
            </w:tcBorders>
            <w:shd w:val="clear" w:color="000000" w:fill="FFFFFF"/>
            <w:vAlign w:val="center"/>
            <w:hideMark/>
          </w:tcPr>
          <w:p w14:paraId="2B4E445F"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155.3 ± 60.3</w:t>
            </w:r>
          </w:p>
        </w:tc>
        <w:tc>
          <w:tcPr>
            <w:tcW w:w="1809" w:type="dxa"/>
            <w:tcBorders>
              <w:top w:val="nil"/>
              <w:left w:val="nil"/>
              <w:bottom w:val="nil"/>
              <w:right w:val="nil"/>
            </w:tcBorders>
            <w:shd w:val="clear" w:color="000000" w:fill="FFFFFF"/>
            <w:vAlign w:val="center"/>
            <w:hideMark/>
          </w:tcPr>
          <w:p w14:paraId="74A1C7F3"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184.8 ± 111.5</w:t>
            </w:r>
          </w:p>
        </w:tc>
        <w:tc>
          <w:tcPr>
            <w:tcW w:w="884" w:type="dxa"/>
            <w:tcBorders>
              <w:top w:val="nil"/>
              <w:left w:val="nil"/>
              <w:bottom w:val="nil"/>
              <w:right w:val="nil"/>
            </w:tcBorders>
            <w:shd w:val="clear" w:color="000000" w:fill="FFFFFF"/>
            <w:vAlign w:val="center"/>
            <w:hideMark/>
          </w:tcPr>
          <w:p w14:paraId="7D80B481"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0.057</w:t>
            </w:r>
          </w:p>
        </w:tc>
      </w:tr>
      <w:tr w:rsidR="00855B02" w:rsidRPr="00F412CE" w14:paraId="56E11012" w14:textId="77777777" w:rsidTr="002D732F">
        <w:trPr>
          <w:trHeight w:val="330"/>
        </w:trPr>
        <w:tc>
          <w:tcPr>
            <w:tcW w:w="2977" w:type="dxa"/>
            <w:tcBorders>
              <w:top w:val="nil"/>
              <w:left w:val="nil"/>
              <w:bottom w:val="nil"/>
              <w:right w:val="nil"/>
            </w:tcBorders>
            <w:shd w:val="clear" w:color="000000" w:fill="FFFFFF"/>
            <w:vAlign w:val="center"/>
            <w:hideMark/>
          </w:tcPr>
          <w:p w14:paraId="1A1638B0"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NLR           </w:t>
            </w:r>
          </w:p>
        </w:tc>
        <w:tc>
          <w:tcPr>
            <w:tcW w:w="1843" w:type="dxa"/>
            <w:tcBorders>
              <w:top w:val="nil"/>
              <w:left w:val="nil"/>
              <w:bottom w:val="nil"/>
              <w:right w:val="nil"/>
            </w:tcBorders>
            <w:shd w:val="clear" w:color="000000" w:fill="FFFFFF"/>
            <w:vAlign w:val="center"/>
            <w:hideMark/>
          </w:tcPr>
          <w:p w14:paraId="61898004" w14:textId="6E820B2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2.3 ± 1.4</w:t>
            </w:r>
          </w:p>
        </w:tc>
        <w:tc>
          <w:tcPr>
            <w:tcW w:w="1843" w:type="dxa"/>
            <w:tcBorders>
              <w:top w:val="nil"/>
              <w:left w:val="nil"/>
              <w:bottom w:val="nil"/>
              <w:right w:val="nil"/>
            </w:tcBorders>
            <w:shd w:val="clear" w:color="000000" w:fill="FFFFFF"/>
            <w:vAlign w:val="center"/>
            <w:hideMark/>
          </w:tcPr>
          <w:p w14:paraId="73010F9D" w14:textId="67DD77F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2.5 ± 1.2</w:t>
            </w:r>
          </w:p>
        </w:tc>
        <w:tc>
          <w:tcPr>
            <w:tcW w:w="1417" w:type="dxa"/>
            <w:gridSpan w:val="2"/>
            <w:tcBorders>
              <w:top w:val="nil"/>
              <w:left w:val="nil"/>
              <w:bottom w:val="nil"/>
              <w:right w:val="nil"/>
            </w:tcBorders>
            <w:shd w:val="clear" w:color="000000" w:fill="FFFFFF"/>
            <w:vAlign w:val="center"/>
            <w:hideMark/>
          </w:tcPr>
          <w:p w14:paraId="0AC0E509"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0.036</w:t>
            </w:r>
          </w:p>
        </w:tc>
        <w:tc>
          <w:tcPr>
            <w:tcW w:w="1843" w:type="dxa"/>
            <w:tcBorders>
              <w:top w:val="nil"/>
              <w:left w:val="nil"/>
              <w:bottom w:val="nil"/>
              <w:right w:val="nil"/>
            </w:tcBorders>
            <w:shd w:val="clear" w:color="000000" w:fill="FFFFFF"/>
            <w:vAlign w:val="center"/>
            <w:hideMark/>
          </w:tcPr>
          <w:p w14:paraId="251F4C6F" w14:textId="7AE99C62"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2.2 ± 1.2</w:t>
            </w:r>
          </w:p>
        </w:tc>
        <w:tc>
          <w:tcPr>
            <w:tcW w:w="1809" w:type="dxa"/>
            <w:tcBorders>
              <w:top w:val="nil"/>
              <w:left w:val="nil"/>
              <w:bottom w:val="nil"/>
              <w:right w:val="nil"/>
            </w:tcBorders>
            <w:shd w:val="clear" w:color="000000" w:fill="FFFFFF"/>
            <w:vAlign w:val="center"/>
            <w:hideMark/>
          </w:tcPr>
          <w:p w14:paraId="3CC400B6" w14:textId="4AB313B1"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2.6 ± 2.0</w:t>
            </w:r>
          </w:p>
        </w:tc>
        <w:tc>
          <w:tcPr>
            <w:tcW w:w="884" w:type="dxa"/>
            <w:tcBorders>
              <w:top w:val="nil"/>
              <w:left w:val="nil"/>
              <w:bottom w:val="nil"/>
              <w:right w:val="nil"/>
            </w:tcBorders>
            <w:shd w:val="clear" w:color="000000" w:fill="FFFFFF"/>
            <w:vAlign w:val="center"/>
            <w:hideMark/>
          </w:tcPr>
          <w:p w14:paraId="465C1D69"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0.136</w:t>
            </w:r>
          </w:p>
        </w:tc>
      </w:tr>
      <w:tr w:rsidR="00855B02" w:rsidRPr="00F412CE" w14:paraId="4B6FA908" w14:textId="77777777" w:rsidTr="002D732F">
        <w:trPr>
          <w:trHeight w:val="330"/>
        </w:trPr>
        <w:tc>
          <w:tcPr>
            <w:tcW w:w="2977" w:type="dxa"/>
            <w:tcBorders>
              <w:top w:val="nil"/>
              <w:left w:val="nil"/>
              <w:bottom w:val="nil"/>
              <w:right w:val="nil"/>
            </w:tcBorders>
            <w:shd w:val="clear" w:color="000000" w:fill="FFFFFF"/>
            <w:vAlign w:val="center"/>
            <w:hideMark/>
          </w:tcPr>
          <w:p w14:paraId="133274F5"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CEA (ng/m</w:t>
            </w:r>
            <w:r w:rsidRPr="00F412CE">
              <w:rPr>
                <w:rFonts w:ascii="Book Antiqua" w:eastAsia="Malgun Gothic" w:hAnsi="Book Antiqua" w:cs="Times New Roman"/>
                <w:caps/>
                <w:color w:val="000000" w:themeColor="text1"/>
                <w:kern w:val="0"/>
                <w:sz w:val="24"/>
                <w:szCs w:val="24"/>
              </w:rPr>
              <w:t>l</w:t>
            </w:r>
            <w:r w:rsidRPr="00F412CE">
              <w:rPr>
                <w:rFonts w:ascii="Book Antiqua" w:eastAsia="Malgun Gothic" w:hAnsi="Book Antiqua" w:cs="Times New Roman"/>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11BD9C7F"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4.8 ± 25.9</w:t>
            </w:r>
          </w:p>
        </w:tc>
        <w:tc>
          <w:tcPr>
            <w:tcW w:w="1843" w:type="dxa"/>
            <w:tcBorders>
              <w:top w:val="nil"/>
              <w:left w:val="nil"/>
              <w:bottom w:val="nil"/>
              <w:right w:val="nil"/>
            </w:tcBorders>
            <w:shd w:val="clear" w:color="000000" w:fill="FFFFFF"/>
            <w:vAlign w:val="center"/>
            <w:hideMark/>
          </w:tcPr>
          <w:p w14:paraId="32295E2C"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7.9 ± 27.9</w:t>
            </w:r>
          </w:p>
        </w:tc>
        <w:tc>
          <w:tcPr>
            <w:tcW w:w="1417" w:type="dxa"/>
            <w:gridSpan w:val="2"/>
            <w:tcBorders>
              <w:top w:val="nil"/>
              <w:left w:val="nil"/>
              <w:bottom w:val="nil"/>
              <w:right w:val="nil"/>
            </w:tcBorders>
            <w:shd w:val="clear" w:color="000000" w:fill="FFFFFF"/>
            <w:vAlign w:val="center"/>
            <w:hideMark/>
          </w:tcPr>
          <w:p w14:paraId="780E9400"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0.268</w:t>
            </w:r>
          </w:p>
        </w:tc>
        <w:tc>
          <w:tcPr>
            <w:tcW w:w="1843" w:type="dxa"/>
            <w:tcBorders>
              <w:top w:val="nil"/>
              <w:left w:val="nil"/>
              <w:bottom w:val="nil"/>
              <w:right w:val="nil"/>
            </w:tcBorders>
            <w:shd w:val="clear" w:color="000000" w:fill="FFFFFF"/>
            <w:vAlign w:val="center"/>
            <w:hideMark/>
          </w:tcPr>
          <w:p w14:paraId="6250B1EB" w14:textId="7A7154B3"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2.6 ± 3.5</w:t>
            </w:r>
          </w:p>
        </w:tc>
        <w:tc>
          <w:tcPr>
            <w:tcW w:w="1809" w:type="dxa"/>
            <w:tcBorders>
              <w:top w:val="nil"/>
              <w:left w:val="nil"/>
              <w:bottom w:val="nil"/>
              <w:right w:val="nil"/>
            </w:tcBorders>
            <w:shd w:val="clear" w:color="000000" w:fill="FFFFFF"/>
            <w:vAlign w:val="center"/>
            <w:hideMark/>
          </w:tcPr>
          <w:p w14:paraId="4CC67031" w14:textId="290235A3"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3.7 ± 6.1</w:t>
            </w:r>
          </w:p>
        </w:tc>
        <w:tc>
          <w:tcPr>
            <w:tcW w:w="884" w:type="dxa"/>
            <w:tcBorders>
              <w:top w:val="nil"/>
              <w:left w:val="nil"/>
              <w:bottom w:val="nil"/>
              <w:right w:val="nil"/>
            </w:tcBorders>
            <w:shd w:val="clear" w:color="000000" w:fill="FFFFFF"/>
            <w:vAlign w:val="center"/>
            <w:hideMark/>
          </w:tcPr>
          <w:p w14:paraId="73CAF03F"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0.195</w:t>
            </w:r>
          </w:p>
        </w:tc>
      </w:tr>
      <w:tr w:rsidR="00855B02" w:rsidRPr="00F412CE" w14:paraId="3AB04F62" w14:textId="77777777" w:rsidTr="002D732F">
        <w:trPr>
          <w:trHeight w:val="330"/>
        </w:trPr>
        <w:tc>
          <w:tcPr>
            <w:tcW w:w="2977" w:type="dxa"/>
            <w:tcBorders>
              <w:top w:val="nil"/>
              <w:left w:val="nil"/>
              <w:bottom w:val="nil"/>
              <w:right w:val="nil"/>
            </w:tcBorders>
            <w:shd w:val="clear" w:color="000000" w:fill="FFFFFF"/>
            <w:vAlign w:val="center"/>
            <w:hideMark/>
          </w:tcPr>
          <w:p w14:paraId="15B47366"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CA 19-9 (U/m</w:t>
            </w:r>
            <w:r w:rsidRPr="00F412CE">
              <w:rPr>
                <w:rFonts w:ascii="Book Antiqua" w:eastAsia="Malgun Gothic" w:hAnsi="Book Antiqua" w:cs="Times New Roman"/>
                <w:caps/>
                <w:color w:val="000000" w:themeColor="text1"/>
                <w:kern w:val="0"/>
                <w:sz w:val="24"/>
                <w:szCs w:val="24"/>
              </w:rPr>
              <w:t>l</w:t>
            </w:r>
            <w:r w:rsidRPr="00F412CE">
              <w:rPr>
                <w:rFonts w:ascii="Book Antiqua" w:eastAsia="Malgun Gothic" w:hAnsi="Book Antiqua" w:cs="Times New Roman"/>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46BBBB37"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18.1 ± 62.7</w:t>
            </w:r>
          </w:p>
        </w:tc>
        <w:tc>
          <w:tcPr>
            <w:tcW w:w="1843" w:type="dxa"/>
            <w:tcBorders>
              <w:top w:val="nil"/>
              <w:left w:val="nil"/>
              <w:bottom w:val="nil"/>
              <w:right w:val="nil"/>
            </w:tcBorders>
            <w:shd w:val="clear" w:color="000000" w:fill="FFFFFF"/>
            <w:vAlign w:val="center"/>
            <w:hideMark/>
          </w:tcPr>
          <w:p w14:paraId="2B09F86F"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96.0 ± 364.9</w:t>
            </w:r>
          </w:p>
        </w:tc>
        <w:tc>
          <w:tcPr>
            <w:tcW w:w="1417" w:type="dxa"/>
            <w:gridSpan w:val="2"/>
            <w:tcBorders>
              <w:top w:val="nil"/>
              <w:left w:val="nil"/>
              <w:bottom w:val="nil"/>
              <w:right w:val="nil"/>
            </w:tcBorders>
            <w:shd w:val="clear" w:color="000000" w:fill="FFFFFF"/>
            <w:vAlign w:val="center"/>
            <w:hideMark/>
          </w:tcPr>
          <w:p w14:paraId="388C90CB"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0.006</w:t>
            </w:r>
          </w:p>
        </w:tc>
        <w:tc>
          <w:tcPr>
            <w:tcW w:w="1843" w:type="dxa"/>
            <w:tcBorders>
              <w:top w:val="nil"/>
              <w:left w:val="nil"/>
              <w:bottom w:val="nil"/>
              <w:right w:val="nil"/>
            </w:tcBorders>
            <w:shd w:val="clear" w:color="000000" w:fill="FFFFFF"/>
            <w:vAlign w:val="center"/>
            <w:hideMark/>
          </w:tcPr>
          <w:p w14:paraId="039B86C1" w14:textId="75DEBEF1"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10.0 ± 7.6</w:t>
            </w:r>
          </w:p>
        </w:tc>
        <w:tc>
          <w:tcPr>
            <w:tcW w:w="1809" w:type="dxa"/>
            <w:tcBorders>
              <w:top w:val="nil"/>
              <w:left w:val="nil"/>
              <w:bottom w:val="nil"/>
              <w:right w:val="nil"/>
            </w:tcBorders>
            <w:shd w:val="clear" w:color="000000" w:fill="FFFFFF"/>
            <w:vAlign w:val="center"/>
            <w:hideMark/>
          </w:tcPr>
          <w:p w14:paraId="008D46C6" w14:textId="42EB49C8"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12.7 ± 8.6</w:t>
            </w:r>
          </w:p>
        </w:tc>
        <w:tc>
          <w:tcPr>
            <w:tcW w:w="884" w:type="dxa"/>
            <w:tcBorders>
              <w:top w:val="nil"/>
              <w:left w:val="nil"/>
              <w:bottom w:val="nil"/>
              <w:right w:val="nil"/>
            </w:tcBorders>
            <w:shd w:val="clear" w:color="000000" w:fill="FFFFFF"/>
            <w:vAlign w:val="center"/>
            <w:hideMark/>
          </w:tcPr>
          <w:p w14:paraId="46E0D74C"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0.029</w:t>
            </w:r>
          </w:p>
        </w:tc>
      </w:tr>
      <w:tr w:rsidR="00855B02" w:rsidRPr="00F412CE" w14:paraId="27042873" w14:textId="77777777" w:rsidTr="002D732F">
        <w:trPr>
          <w:trHeight w:val="330"/>
        </w:trPr>
        <w:tc>
          <w:tcPr>
            <w:tcW w:w="2977" w:type="dxa"/>
            <w:tcBorders>
              <w:top w:val="nil"/>
              <w:left w:val="nil"/>
              <w:bottom w:val="nil"/>
              <w:right w:val="nil"/>
            </w:tcBorders>
            <w:shd w:val="clear" w:color="000000" w:fill="FFFFFF"/>
            <w:vAlign w:val="center"/>
            <w:hideMark/>
          </w:tcPr>
          <w:p w14:paraId="18E24090"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Albumin (g/</w:t>
            </w:r>
            <w:proofErr w:type="spellStart"/>
            <w:r w:rsidRPr="00F412CE">
              <w:rPr>
                <w:rFonts w:ascii="Book Antiqua" w:eastAsia="Malgun Gothic" w:hAnsi="Book Antiqua" w:cs="Times New Roman"/>
                <w:color w:val="000000" w:themeColor="text1"/>
                <w:kern w:val="0"/>
                <w:sz w:val="24"/>
                <w:szCs w:val="24"/>
              </w:rPr>
              <w:t>d</w:t>
            </w:r>
            <w:r w:rsidRPr="00F412CE">
              <w:rPr>
                <w:rFonts w:ascii="Book Antiqua" w:eastAsia="Malgun Gothic" w:hAnsi="Book Antiqua" w:cs="Times New Roman"/>
                <w:caps/>
                <w:color w:val="000000" w:themeColor="text1"/>
                <w:kern w:val="0"/>
                <w:sz w:val="24"/>
                <w:szCs w:val="24"/>
              </w:rPr>
              <w:t>l</w:t>
            </w:r>
            <w:proofErr w:type="spellEnd"/>
            <w:r w:rsidRPr="00F412CE">
              <w:rPr>
                <w:rFonts w:ascii="Book Antiqua" w:eastAsia="Malgun Gothic" w:hAnsi="Book Antiqua" w:cs="Times New Roman"/>
                <w:color w:val="000000" w:themeColor="text1"/>
                <w:kern w:val="0"/>
                <w:sz w:val="24"/>
                <w:szCs w:val="24"/>
              </w:rPr>
              <w:t>)</w:t>
            </w:r>
          </w:p>
        </w:tc>
        <w:tc>
          <w:tcPr>
            <w:tcW w:w="1843" w:type="dxa"/>
            <w:tcBorders>
              <w:top w:val="nil"/>
              <w:left w:val="nil"/>
              <w:bottom w:val="nil"/>
              <w:right w:val="nil"/>
            </w:tcBorders>
            <w:shd w:val="clear" w:color="000000" w:fill="FFFFFF"/>
            <w:vAlign w:val="center"/>
            <w:hideMark/>
          </w:tcPr>
          <w:p w14:paraId="3AD3A59C" w14:textId="6C0196A6"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4.1 ± 0.3</w:t>
            </w:r>
          </w:p>
        </w:tc>
        <w:tc>
          <w:tcPr>
            <w:tcW w:w="1843" w:type="dxa"/>
            <w:tcBorders>
              <w:top w:val="nil"/>
              <w:left w:val="nil"/>
              <w:bottom w:val="nil"/>
              <w:right w:val="nil"/>
            </w:tcBorders>
            <w:shd w:val="clear" w:color="000000" w:fill="FFFFFF"/>
            <w:vAlign w:val="center"/>
            <w:hideMark/>
          </w:tcPr>
          <w:p w14:paraId="64852E95" w14:textId="5B7893BB"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3.9 ± 0.4</w:t>
            </w:r>
          </w:p>
        </w:tc>
        <w:tc>
          <w:tcPr>
            <w:tcW w:w="1417" w:type="dxa"/>
            <w:gridSpan w:val="2"/>
            <w:tcBorders>
              <w:top w:val="nil"/>
              <w:left w:val="nil"/>
              <w:bottom w:val="nil"/>
              <w:right w:val="nil"/>
            </w:tcBorders>
            <w:shd w:val="clear" w:color="000000" w:fill="FFFFFF"/>
            <w:vAlign w:val="center"/>
            <w:hideMark/>
          </w:tcPr>
          <w:p w14:paraId="6458ECF5"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&lt;0.001</w:t>
            </w:r>
          </w:p>
        </w:tc>
        <w:tc>
          <w:tcPr>
            <w:tcW w:w="1843" w:type="dxa"/>
            <w:tcBorders>
              <w:top w:val="nil"/>
              <w:left w:val="nil"/>
              <w:bottom w:val="nil"/>
              <w:right w:val="nil"/>
            </w:tcBorders>
            <w:shd w:val="clear" w:color="000000" w:fill="FFFFFF"/>
            <w:vAlign w:val="center"/>
            <w:hideMark/>
          </w:tcPr>
          <w:p w14:paraId="4287633F" w14:textId="6086C48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4.0 ± 0.3</w:t>
            </w:r>
          </w:p>
        </w:tc>
        <w:tc>
          <w:tcPr>
            <w:tcW w:w="1809" w:type="dxa"/>
            <w:tcBorders>
              <w:top w:val="nil"/>
              <w:left w:val="nil"/>
              <w:bottom w:val="nil"/>
              <w:right w:val="nil"/>
            </w:tcBorders>
            <w:shd w:val="clear" w:color="000000" w:fill="FFFFFF"/>
            <w:vAlign w:val="center"/>
            <w:hideMark/>
          </w:tcPr>
          <w:p w14:paraId="5EF74578" w14:textId="03C68AAB"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3.9 ± 0.4</w:t>
            </w:r>
          </w:p>
        </w:tc>
        <w:tc>
          <w:tcPr>
            <w:tcW w:w="884" w:type="dxa"/>
            <w:tcBorders>
              <w:top w:val="nil"/>
              <w:left w:val="nil"/>
              <w:bottom w:val="nil"/>
              <w:right w:val="nil"/>
            </w:tcBorders>
            <w:shd w:val="clear" w:color="000000" w:fill="FFFFFF"/>
            <w:vAlign w:val="center"/>
            <w:hideMark/>
          </w:tcPr>
          <w:p w14:paraId="4F3107C6"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0.032</w:t>
            </w:r>
          </w:p>
        </w:tc>
      </w:tr>
      <w:tr w:rsidR="00855B02" w:rsidRPr="00F412CE" w14:paraId="27E8306F" w14:textId="77777777" w:rsidTr="002D732F">
        <w:trPr>
          <w:trHeight w:val="330"/>
        </w:trPr>
        <w:tc>
          <w:tcPr>
            <w:tcW w:w="2977" w:type="dxa"/>
            <w:tcBorders>
              <w:top w:val="nil"/>
              <w:left w:val="nil"/>
              <w:right w:val="nil"/>
            </w:tcBorders>
            <w:shd w:val="clear" w:color="000000" w:fill="FFFFFF"/>
            <w:vAlign w:val="center"/>
            <w:hideMark/>
          </w:tcPr>
          <w:p w14:paraId="65907E5F"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roofErr w:type="spellStart"/>
            <w:r w:rsidRPr="00F412CE">
              <w:rPr>
                <w:rFonts w:ascii="Book Antiqua" w:eastAsia="Malgun Gothic" w:hAnsi="Book Antiqua" w:cs="Times New Roman"/>
                <w:color w:val="000000" w:themeColor="text1"/>
                <w:kern w:val="0"/>
                <w:sz w:val="24"/>
                <w:szCs w:val="24"/>
              </w:rPr>
              <w:t>T_SUVmax</w:t>
            </w:r>
            <w:proofErr w:type="spellEnd"/>
            <w:r w:rsidRPr="00F412CE">
              <w:rPr>
                <w:rFonts w:ascii="Book Antiqua" w:eastAsia="Malgun Gothic" w:hAnsi="Book Antiqua" w:cs="Times New Roman"/>
                <w:color w:val="000000" w:themeColor="text1"/>
                <w:kern w:val="0"/>
                <w:sz w:val="24"/>
                <w:szCs w:val="24"/>
              </w:rPr>
              <w:t xml:space="preserve">      </w:t>
            </w:r>
          </w:p>
        </w:tc>
        <w:tc>
          <w:tcPr>
            <w:tcW w:w="1843" w:type="dxa"/>
            <w:tcBorders>
              <w:top w:val="nil"/>
              <w:left w:val="nil"/>
              <w:right w:val="nil"/>
            </w:tcBorders>
            <w:shd w:val="clear" w:color="000000" w:fill="FFFFFF"/>
            <w:vAlign w:val="center"/>
            <w:hideMark/>
          </w:tcPr>
          <w:p w14:paraId="734CDDFF" w14:textId="4B30E19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2.9 ± 4.4</w:t>
            </w:r>
          </w:p>
        </w:tc>
        <w:tc>
          <w:tcPr>
            <w:tcW w:w="1843" w:type="dxa"/>
            <w:tcBorders>
              <w:top w:val="nil"/>
              <w:left w:val="nil"/>
              <w:right w:val="nil"/>
            </w:tcBorders>
            <w:shd w:val="clear" w:color="000000" w:fill="FFFFFF"/>
            <w:vAlign w:val="center"/>
            <w:hideMark/>
          </w:tcPr>
          <w:p w14:paraId="66ED7785" w14:textId="2C311791"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6.1 ± 5.5</w:t>
            </w:r>
          </w:p>
        </w:tc>
        <w:tc>
          <w:tcPr>
            <w:tcW w:w="1417" w:type="dxa"/>
            <w:gridSpan w:val="2"/>
            <w:tcBorders>
              <w:top w:val="nil"/>
              <w:left w:val="nil"/>
              <w:right w:val="nil"/>
            </w:tcBorders>
            <w:shd w:val="clear" w:color="000000" w:fill="FFFFFF"/>
            <w:vAlign w:val="center"/>
            <w:hideMark/>
          </w:tcPr>
          <w:p w14:paraId="3F0F1B22"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&lt;0.001</w:t>
            </w:r>
          </w:p>
        </w:tc>
        <w:tc>
          <w:tcPr>
            <w:tcW w:w="1843" w:type="dxa"/>
            <w:tcBorders>
              <w:top w:val="nil"/>
              <w:left w:val="nil"/>
              <w:right w:val="nil"/>
            </w:tcBorders>
            <w:shd w:val="clear" w:color="000000" w:fill="FFFFFF"/>
            <w:vAlign w:val="center"/>
            <w:hideMark/>
          </w:tcPr>
          <w:p w14:paraId="4190BDD2" w14:textId="31BF82C4"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2.2 ± 3.7</w:t>
            </w:r>
          </w:p>
        </w:tc>
        <w:tc>
          <w:tcPr>
            <w:tcW w:w="1809" w:type="dxa"/>
            <w:tcBorders>
              <w:top w:val="nil"/>
              <w:left w:val="nil"/>
              <w:right w:val="nil"/>
            </w:tcBorders>
            <w:shd w:val="clear" w:color="000000" w:fill="FFFFFF"/>
            <w:vAlign w:val="center"/>
            <w:hideMark/>
          </w:tcPr>
          <w:p w14:paraId="68CEEC4A" w14:textId="548F159E"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6.9 ± 6.7</w:t>
            </w:r>
          </w:p>
        </w:tc>
        <w:tc>
          <w:tcPr>
            <w:tcW w:w="884" w:type="dxa"/>
            <w:tcBorders>
              <w:top w:val="nil"/>
              <w:left w:val="nil"/>
              <w:right w:val="nil"/>
            </w:tcBorders>
            <w:shd w:val="clear" w:color="000000" w:fill="FFFFFF"/>
            <w:vAlign w:val="center"/>
            <w:hideMark/>
          </w:tcPr>
          <w:p w14:paraId="654BCC44" w14:textId="4BFA3A2C"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&lt;</w:t>
            </w:r>
            <w:r w:rsidR="00F33D22" w:rsidRPr="00F412CE">
              <w:rPr>
                <w:rFonts w:ascii="Book Antiqua" w:eastAsia="等线" w:hAnsi="Book Antiqua" w:cs="Times New Roman"/>
                <w:color w:val="000000" w:themeColor="text1"/>
                <w:kern w:val="0"/>
                <w:sz w:val="24"/>
                <w:szCs w:val="24"/>
                <w:lang w:eastAsia="zh-CN"/>
              </w:rPr>
              <w:t xml:space="preserve"> </w:t>
            </w:r>
            <w:r w:rsidRPr="00F412CE">
              <w:rPr>
                <w:rFonts w:ascii="Book Antiqua" w:eastAsia="Malgun Gothic" w:hAnsi="Book Antiqua" w:cs="Times New Roman"/>
                <w:color w:val="000000" w:themeColor="text1"/>
                <w:kern w:val="0"/>
                <w:sz w:val="24"/>
                <w:szCs w:val="24"/>
              </w:rPr>
              <w:t>0.001</w:t>
            </w:r>
          </w:p>
        </w:tc>
      </w:tr>
      <w:tr w:rsidR="00855B02" w:rsidRPr="00F412CE" w14:paraId="3616176F" w14:textId="77777777" w:rsidTr="002D732F">
        <w:trPr>
          <w:trHeight w:val="330"/>
        </w:trPr>
        <w:tc>
          <w:tcPr>
            <w:tcW w:w="2977" w:type="dxa"/>
            <w:tcBorders>
              <w:top w:val="nil"/>
              <w:left w:val="nil"/>
              <w:bottom w:val="single" w:sz="8" w:space="0" w:color="auto"/>
              <w:right w:val="nil"/>
            </w:tcBorders>
            <w:shd w:val="clear" w:color="000000" w:fill="FFFFFF"/>
            <w:vAlign w:val="center"/>
            <w:hideMark/>
          </w:tcPr>
          <w:p w14:paraId="1196E31A"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roofErr w:type="spellStart"/>
            <w:r w:rsidRPr="00F412CE">
              <w:rPr>
                <w:rFonts w:ascii="Book Antiqua" w:eastAsia="Malgun Gothic" w:hAnsi="Book Antiqua" w:cs="Times New Roman"/>
                <w:color w:val="000000" w:themeColor="text1"/>
                <w:kern w:val="0"/>
                <w:sz w:val="24"/>
                <w:szCs w:val="24"/>
              </w:rPr>
              <w:t>N_SUVmax</w:t>
            </w:r>
            <w:proofErr w:type="spellEnd"/>
            <w:r w:rsidRPr="00F412CE">
              <w:rPr>
                <w:rFonts w:ascii="Book Antiqua" w:eastAsia="Malgun Gothic" w:hAnsi="Book Antiqua" w:cs="Times New Roman"/>
                <w:color w:val="000000" w:themeColor="text1"/>
                <w:kern w:val="0"/>
                <w:sz w:val="24"/>
                <w:szCs w:val="24"/>
              </w:rPr>
              <w:t xml:space="preserve">      </w:t>
            </w:r>
          </w:p>
        </w:tc>
        <w:tc>
          <w:tcPr>
            <w:tcW w:w="1843" w:type="dxa"/>
            <w:tcBorders>
              <w:top w:val="nil"/>
              <w:left w:val="nil"/>
              <w:bottom w:val="single" w:sz="8" w:space="0" w:color="auto"/>
              <w:right w:val="nil"/>
            </w:tcBorders>
            <w:shd w:val="clear" w:color="000000" w:fill="FFFFFF"/>
            <w:vAlign w:val="center"/>
            <w:hideMark/>
          </w:tcPr>
          <w:p w14:paraId="64930894" w14:textId="7D697319"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0.1 ± 0.9</w:t>
            </w:r>
          </w:p>
        </w:tc>
        <w:tc>
          <w:tcPr>
            <w:tcW w:w="1843" w:type="dxa"/>
            <w:tcBorders>
              <w:top w:val="nil"/>
              <w:left w:val="nil"/>
              <w:bottom w:val="single" w:sz="8" w:space="0" w:color="auto"/>
              <w:right w:val="nil"/>
            </w:tcBorders>
            <w:shd w:val="clear" w:color="000000" w:fill="FFFFFF"/>
            <w:vAlign w:val="center"/>
            <w:hideMark/>
          </w:tcPr>
          <w:p w14:paraId="77BCEF14" w14:textId="39EBED65"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1.8 ± 3.7</w:t>
            </w:r>
          </w:p>
        </w:tc>
        <w:tc>
          <w:tcPr>
            <w:tcW w:w="1417" w:type="dxa"/>
            <w:gridSpan w:val="2"/>
            <w:tcBorders>
              <w:top w:val="nil"/>
              <w:left w:val="nil"/>
              <w:bottom w:val="single" w:sz="8" w:space="0" w:color="auto"/>
              <w:right w:val="nil"/>
            </w:tcBorders>
            <w:shd w:val="clear" w:color="000000" w:fill="FFFFFF"/>
            <w:vAlign w:val="center"/>
            <w:hideMark/>
          </w:tcPr>
          <w:p w14:paraId="262CBFE3"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&lt;0.001</w:t>
            </w:r>
          </w:p>
        </w:tc>
        <w:tc>
          <w:tcPr>
            <w:tcW w:w="1843" w:type="dxa"/>
            <w:tcBorders>
              <w:top w:val="nil"/>
              <w:left w:val="nil"/>
              <w:bottom w:val="single" w:sz="8" w:space="0" w:color="auto"/>
              <w:right w:val="nil"/>
            </w:tcBorders>
            <w:shd w:val="clear" w:color="000000" w:fill="FFFFFF"/>
            <w:vAlign w:val="center"/>
            <w:hideMark/>
          </w:tcPr>
          <w:p w14:paraId="1DCA376A" w14:textId="01946DBA"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0.1 ± 0.5</w:t>
            </w:r>
          </w:p>
        </w:tc>
        <w:tc>
          <w:tcPr>
            <w:tcW w:w="1809" w:type="dxa"/>
            <w:tcBorders>
              <w:top w:val="nil"/>
              <w:left w:val="nil"/>
              <w:bottom w:val="single" w:sz="8" w:space="0" w:color="auto"/>
              <w:right w:val="nil"/>
            </w:tcBorders>
            <w:shd w:val="clear" w:color="000000" w:fill="FFFFFF"/>
            <w:vAlign w:val="center"/>
            <w:hideMark/>
          </w:tcPr>
          <w:p w14:paraId="71BCB013" w14:textId="5CC2506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 xml:space="preserve"> 1.7 ± 3.9</w:t>
            </w:r>
          </w:p>
        </w:tc>
        <w:tc>
          <w:tcPr>
            <w:tcW w:w="884" w:type="dxa"/>
            <w:tcBorders>
              <w:top w:val="nil"/>
              <w:left w:val="nil"/>
              <w:bottom w:val="single" w:sz="8" w:space="0" w:color="auto"/>
              <w:right w:val="nil"/>
            </w:tcBorders>
            <w:shd w:val="clear" w:color="000000" w:fill="FFFFFF"/>
            <w:vAlign w:val="center"/>
            <w:hideMark/>
          </w:tcPr>
          <w:p w14:paraId="6EBBCF8C" w14:textId="77777777" w:rsidR="00BA253F" w:rsidRPr="00F412CE"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F412CE">
              <w:rPr>
                <w:rFonts w:ascii="Book Antiqua" w:eastAsia="Malgun Gothic" w:hAnsi="Book Antiqua" w:cs="Times New Roman"/>
                <w:color w:val="000000" w:themeColor="text1"/>
                <w:kern w:val="0"/>
                <w:sz w:val="24"/>
                <w:szCs w:val="24"/>
              </w:rPr>
              <w:t>0.002</w:t>
            </w:r>
          </w:p>
        </w:tc>
      </w:tr>
    </w:tbl>
    <w:p w14:paraId="1BEB4BF1" w14:textId="4FE2DFFD" w:rsidR="00726382" w:rsidRPr="00F412CE" w:rsidRDefault="007842BF" w:rsidP="000B1ED7">
      <w:pPr>
        <w:wordWrap/>
        <w:adjustRightInd w:val="0"/>
        <w:snapToGrid w:val="0"/>
        <w:spacing w:after="0" w:line="360" w:lineRule="auto"/>
        <w:rPr>
          <w:rFonts w:ascii="Book Antiqua" w:eastAsia="Arial Unicode MS" w:hAnsi="Book Antiqua" w:cs="Times New Roman"/>
          <w:color w:val="000000" w:themeColor="text1"/>
          <w:sz w:val="24"/>
          <w:szCs w:val="24"/>
        </w:rPr>
      </w:pPr>
      <w:r w:rsidRPr="00F412CE">
        <w:rPr>
          <w:rFonts w:ascii="Book Antiqua" w:hAnsi="Book Antiqua" w:cs="Times New Roman"/>
          <w:color w:val="000000" w:themeColor="text1"/>
          <w:sz w:val="24"/>
          <w:szCs w:val="24"/>
        </w:rPr>
        <w:t>LN</w:t>
      </w:r>
      <w:r w:rsidR="00F33D22" w:rsidRPr="00F412CE">
        <w:rPr>
          <w:rFonts w:ascii="Book Antiqua" w:eastAsia="等线" w:hAnsi="Book Antiqua" w:cs="Times New Roman"/>
          <w:color w:val="000000" w:themeColor="text1"/>
          <w:sz w:val="24"/>
          <w:szCs w:val="24"/>
          <w:lang w:eastAsia="zh-CN"/>
        </w:rPr>
        <w:t>:</w:t>
      </w:r>
      <w:r w:rsidRPr="00F412CE">
        <w:rPr>
          <w:rFonts w:ascii="Book Antiqua" w:hAnsi="Book Antiqua" w:cs="Times New Roman"/>
          <w:color w:val="000000" w:themeColor="text1"/>
          <w:sz w:val="24"/>
          <w:szCs w:val="24"/>
        </w:rPr>
        <w:t xml:space="preserve"> L</w:t>
      </w:r>
      <w:r w:rsidR="00726382" w:rsidRPr="00F412CE">
        <w:rPr>
          <w:rFonts w:ascii="Book Antiqua" w:hAnsi="Book Antiqua" w:cs="Times New Roman"/>
          <w:color w:val="000000" w:themeColor="text1"/>
          <w:sz w:val="24"/>
          <w:szCs w:val="24"/>
        </w:rPr>
        <w:t>ymph node; WBC</w:t>
      </w:r>
      <w:r w:rsidR="00F33D22" w:rsidRPr="00F412CE">
        <w:rPr>
          <w:rFonts w:ascii="Book Antiqua" w:eastAsia="等线" w:hAnsi="Book Antiqua" w:cs="Times New Roman"/>
          <w:color w:val="000000" w:themeColor="text1"/>
          <w:sz w:val="24"/>
          <w:szCs w:val="24"/>
          <w:lang w:eastAsia="zh-CN"/>
        </w:rPr>
        <w:t>:</w:t>
      </w:r>
      <w:r w:rsidR="00726382"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W</w:t>
      </w:r>
      <w:r w:rsidR="00726382" w:rsidRPr="00F412CE">
        <w:rPr>
          <w:rFonts w:ascii="Book Antiqua" w:hAnsi="Book Antiqua" w:cs="Times New Roman"/>
          <w:color w:val="000000" w:themeColor="text1"/>
          <w:sz w:val="24"/>
          <w:szCs w:val="24"/>
        </w:rPr>
        <w:t>hite blood cell</w:t>
      </w:r>
      <w:r w:rsidR="00F33D22" w:rsidRPr="00F412CE">
        <w:rPr>
          <w:rFonts w:ascii="Book Antiqua" w:eastAsia="等线" w:hAnsi="Book Antiqua" w:cs="Times New Roman"/>
          <w:color w:val="000000" w:themeColor="text1"/>
          <w:sz w:val="24"/>
          <w:szCs w:val="24"/>
          <w:lang w:eastAsia="zh-CN"/>
        </w:rPr>
        <w:t>;</w:t>
      </w:r>
      <w:r w:rsidR="00726382" w:rsidRPr="00F412CE">
        <w:rPr>
          <w:rFonts w:ascii="Book Antiqua" w:hAnsi="Book Antiqua" w:cs="Times New Roman"/>
          <w:color w:val="000000" w:themeColor="text1"/>
          <w:sz w:val="24"/>
          <w:szCs w:val="24"/>
        </w:rPr>
        <w:t xml:space="preserve"> </w:t>
      </w:r>
      <w:r w:rsidR="00726382" w:rsidRPr="00F412CE">
        <w:rPr>
          <w:rFonts w:ascii="Book Antiqua" w:eastAsia="Malgun Gothic" w:hAnsi="Book Antiqua" w:cs="Times New Roman"/>
          <w:color w:val="000000" w:themeColor="text1"/>
          <w:sz w:val="24"/>
          <w:szCs w:val="24"/>
        </w:rPr>
        <w:t>PLR</w:t>
      </w:r>
      <w:r w:rsidR="00F33D22" w:rsidRPr="00F412CE">
        <w:rPr>
          <w:rFonts w:ascii="Book Antiqua" w:eastAsia="等线" w:hAnsi="Book Antiqua" w:cs="Times New Roman"/>
          <w:color w:val="000000" w:themeColor="text1"/>
          <w:sz w:val="24"/>
          <w:szCs w:val="24"/>
          <w:lang w:eastAsia="zh-CN"/>
        </w:rPr>
        <w:t>:</w:t>
      </w:r>
      <w:r w:rsidR="00726382" w:rsidRPr="00F412CE">
        <w:rPr>
          <w:rFonts w:ascii="Book Antiqua" w:eastAsia="Malgun Gothic" w:hAnsi="Book Antiqua" w:cs="Times New Roman"/>
          <w:color w:val="000000" w:themeColor="text1"/>
          <w:sz w:val="24"/>
          <w:szCs w:val="24"/>
        </w:rPr>
        <w:t xml:space="preserve"> </w:t>
      </w:r>
      <w:r w:rsidRPr="00F412CE">
        <w:rPr>
          <w:rFonts w:ascii="Book Antiqua" w:eastAsia="Malgun Gothic" w:hAnsi="Book Antiqua" w:cs="Times New Roman"/>
          <w:color w:val="000000" w:themeColor="text1"/>
          <w:sz w:val="24"/>
          <w:szCs w:val="24"/>
        </w:rPr>
        <w:t>P</w:t>
      </w:r>
      <w:r w:rsidR="00726382" w:rsidRPr="00F412CE">
        <w:rPr>
          <w:rFonts w:ascii="Book Antiqua" w:hAnsi="Book Antiqua" w:cs="Times New Roman"/>
          <w:color w:val="000000" w:themeColor="text1"/>
          <w:sz w:val="24"/>
          <w:szCs w:val="24"/>
        </w:rPr>
        <w:t>latelet</w:t>
      </w:r>
      <w:r w:rsidR="00726382" w:rsidRPr="00F412CE">
        <w:rPr>
          <w:rFonts w:ascii="Book Antiqua" w:eastAsia="Malgun Gothic" w:hAnsi="Book Antiqua" w:cs="Times New Roman"/>
          <w:color w:val="000000" w:themeColor="text1"/>
          <w:sz w:val="24"/>
          <w:szCs w:val="24"/>
        </w:rPr>
        <w:t xml:space="preserve"> to lymphocyte ratio; NLR</w:t>
      </w:r>
      <w:r w:rsidR="00F33D22" w:rsidRPr="00F412CE">
        <w:rPr>
          <w:rFonts w:ascii="Book Antiqua" w:eastAsia="等线" w:hAnsi="Book Antiqua" w:cs="Times New Roman"/>
          <w:color w:val="000000" w:themeColor="text1"/>
          <w:sz w:val="24"/>
          <w:szCs w:val="24"/>
          <w:lang w:eastAsia="zh-CN"/>
        </w:rPr>
        <w:t>:</w:t>
      </w:r>
      <w:r w:rsidR="00726382" w:rsidRPr="00F412CE">
        <w:rPr>
          <w:rFonts w:ascii="Book Antiqua" w:eastAsia="Malgun Gothic" w:hAnsi="Book Antiqua" w:cs="Times New Roman"/>
          <w:color w:val="000000" w:themeColor="text1"/>
          <w:sz w:val="24"/>
          <w:szCs w:val="24"/>
        </w:rPr>
        <w:t xml:space="preserve"> </w:t>
      </w:r>
      <w:r w:rsidRPr="00F412CE">
        <w:rPr>
          <w:rFonts w:ascii="Book Antiqua" w:eastAsia="Malgun Gothic" w:hAnsi="Book Antiqua" w:cs="Times New Roman"/>
          <w:color w:val="000000" w:themeColor="text1"/>
          <w:sz w:val="24"/>
          <w:szCs w:val="24"/>
        </w:rPr>
        <w:t>N</w:t>
      </w:r>
      <w:r w:rsidR="00726382" w:rsidRPr="00F412CE">
        <w:rPr>
          <w:rFonts w:ascii="Book Antiqua" w:eastAsia="Malgun Gothic" w:hAnsi="Book Antiqua" w:cs="Times New Roman"/>
          <w:color w:val="000000" w:themeColor="text1"/>
          <w:sz w:val="24"/>
          <w:szCs w:val="24"/>
        </w:rPr>
        <w:t>eutrophil to lymphocyte ratio; CEA</w:t>
      </w:r>
      <w:r w:rsidR="00F33D22" w:rsidRPr="00F412CE">
        <w:rPr>
          <w:rFonts w:ascii="Book Antiqua" w:eastAsia="等线" w:hAnsi="Book Antiqua" w:cs="Times New Roman"/>
          <w:color w:val="000000" w:themeColor="text1"/>
          <w:sz w:val="24"/>
          <w:szCs w:val="24"/>
          <w:lang w:eastAsia="zh-CN"/>
        </w:rPr>
        <w:t>:</w:t>
      </w:r>
      <w:r w:rsidR="00726382" w:rsidRPr="00F412CE">
        <w:rPr>
          <w:rFonts w:ascii="Book Antiqua" w:eastAsia="Malgun Gothic" w:hAnsi="Book Antiqua" w:cs="Times New Roman"/>
          <w:color w:val="000000" w:themeColor="text1"/>
          <w:sz w:val="24"/>
          <w:szCs w:val="24"/>
        </w:rPr>
        <w:t xml:space="preserve"> Carcinoembryonic Antigen; CA 19-9</w:t>
      </w:r>
      <w:r w:rsidR="00F33D22" w:rsidRPr="00F412CE">
        <w:rPr>
          <w:rFonts w:ascii="Book Antiqua" w:eastAsia="等线" w:hAnsi="Book Antiqua" w:cs="Times New Roman"/>
          <w:color w:val="000000" w:themeColor="text1"/>
          <w:sz w:val="24"/>
          <w:szCs w:val="24"/>
          <w:lang w:eastAsia="zh-CN"/>
        </w:rPr>
        <w:t>:</w:t>
      </w:r>
      <w:r w:rsidR="00726382" w:rsidRPr="00F412CE">
        <w:rPr>
          <w:rFonts w:ascii="Book Antiqua" w:eastAsia="Malgun Gothic" w:hAnsi="Book Antiqua" w:cs="Times New Roman"/>
          <w:color w:val="000000" w:themeColor="text1"/>
          <w:sz w:val="24"/>
          <w:szCs w:val="24"/>
        </w:rPr>
        <w:t xml:space="preserve"> Carbohydrate antigen 19-9; </w:t>
      </w:r>
      <w:proofErr w:type="spellStart"/>
      <w:r w:rsidR="00726382" w:rsidRPr="00F412CE">
        <w:rPr>
          <w:rFonts w:ascii="Book Antiqua" w:eastAsia="Malgun Gothic" w:hAnsi="Book Antiqua" w:cs="Times New Roman"/>
          <w:color w:val="000000" w:themeColor="text1"/>
          <w:sz w:val="24"/>
          <w:szCs w:val="24"/>
        </w:rPr>
        <w:t>SUVmax</w:t>
      </w:r>
      <w:proofErr w:type="spellEnd"/>
      <w:r w:rsidR="00F33D22" w:rsidRPr="00F412CE">
        <w:rPr>
          <w:rFonts w:ascii="Book Antiqua" w:eastAsia="等线" w:hAnsi="Book Antiqua" w:cs="Times New Roman"/>
          <w:color w:val="000000" w:themeColor="text1"/>
          <w:sz w:val="24"/>
          <w:szCs w:val="24"/>
          <w:lang w:eastAsia="zh-CN"/>
        </w:rPr>
        <w:t>:</w:t>
      </w:r>
      <w:r w:rsidR="00726382" w:rsidRPr="00F412CE">
        <w:rPr>
          <w:rFonts w:ascii="Book Antiqua" w:eastAsia="Malgun Gothic" w:hAnsi="Book Antiqua" w:cs="Times New Roman"/>
          <w:color w:val="000000" w:themeColor="text1"/>
          <w:sz w:val="24"/>
          <w:szCs w:val="24"/>
        </w:rPr>
        <w:t xml:space="preserve"> </w:t>
      </w:r>
      <w:r w:rsidRPr="00F412CE">
        <w:rPr>
          <w:rFonts w:ascii="Book Antiqua" w:eastAsia="Malgun Gothic" w:hAnsi="Book Antiqua" w:cs="Times New Roman"/>
          <w:color w:val="000000" w:themeColor="text1"/>
          <w:sz w:val="24"/>
          <w:szCs w:val="24"/>
        </w:rPr>
        <w:t>M</w:t>
      </w:r>
      <w:r w:rsidR="00726382" w:rsidRPr="00F412CE">
        <w:rPr>
          <w:rFonts w:ascii="Book Antiqua" w:eastAsia="Arial Unicode MS" w:hAnsi="Book Antiqua" w:cs="Times New Roman"/>
          <w:color w:val="000000" w:themeColor="text1"/>
          <w:sz w:val="24"/>
          <w:szCs w:val="24"/>
        </w:rPr>
        <w:t xml:space="preserve">aximum standardized uptake value; </w:t>
      </w:r>
      <w:proofErr w:type="spellStart"/>
      <w:r w:rsidR="00726382" w:rsidRPr="00F412CE">
        <w:rPr>
          <w:rFonts w:ascii="Book Antiqua" w:eastAsia="Arial Unicode MS" w:hAnsi="Book Antiqua" w:cs="Times New Roman"/>
          <w:color w:val="000000" w:themeColor="text1"/>
          <w:sz w:val="24"/>
          <w:szCs w:val="24"/>
        </w:rPr>
        <w:t>T_SUVmax</w:t>
      </w:r>
      <w:proofErr w:type="spellEnd"/>
      <w:r w:rsidR="00F33D22" w:rsidRPr="00F412CE">
        <w:rPr>
          <w:rFonts w:ascii="Book Antiqua" w:eastAsia="Arial Unicode MS" w:hAnsi="Book Antiqua" w:cs="Times New Roman"/>
          <w:color w:val="000000" w:themeColor="text1"/>
          <w:sz w:val="24"/>
          <w:szCs w:val="24"/>
          <w:lang w:eastAsia="zh-CN"/>
        </w:rPr>
        <w:t>:</w:t>
      </w:r>
      <w:r w:rsidR="00726382" w:rsidRPr="00F412CE">
        <w:rPr>
          <w:rFonts w:ascii="Book Antiqua" w:eastAsia="Arial Unicode MS" w:hAnsi="Book Antiqua" w:cs="Times New Roman"/>
          <w:color w:val="000000" w:themeColor="text1"/>
          <w:sz w:val="24"/>
          <w:szCs w:val="24"/>
        </w:rPr>
        <w:t xml:space="preserve"> </w:t>
      </w:r>
      <w:proofErr w:type="spellStart"/>
      <w:r w:rsidR="00726382" w:rsidRPr="00F412CE">
        <w:rPr>
          <w:rFonts w:ascii="Book Antiqua" w:eastAsia="Arial Unicode MS" w:hAnsi="Book Antiqua" w:cs="Times New Roman"/>
          <w:color w:val="000000" w:themeColor="text1"/>
          <w:sz w:val="24"/>
          <w:szCs w:val="24"/>
        </w:rPr>
        <w:t>SUVmax</w:t>
      </w:r>
      <w:proofErr w:type="spellEnd"/>
      <w:r w:rsidR="00726382" w:rsidRPr="00F412CE">
        <w:rPr>
          <w:rFonts w:ascii="Book Antiqua" w:eastAsia="Arial Unicode MS" w:hAnsi="Book Antiqua" w:cs="Times New Roman"/>
          <w:color w:val="000000" w:themeColor="text1"/>
          <w:sz w:val="24"/>
          <w:szCs w:val="24"/>
        </w:rPr>
        <w:t xml:space="preserve"> of primary tumor; </w:t>
      </w:r>
      <w:proofErr w:type="spellStart"/>
      <w:r w:rsidR="00726382" w:rsidRPr="00F412CE">
        <w:rPr>
          <w:rFonts w:ascii="Book Antiqua" w:eastAsia="Arial Unicode MS" w:hAnsi="Book Antiqua" w:cs="Times New Roman"/>
          <w:color w:val="000000" w:themeColor="text1"/>
          <w:sz w:val="24"/>
          <w:szCs w:val="24"/>
        </w:rPr>
        <w:t>N_SUVmax</w:t>
      </w:r>
      <w:proofErr w:type="spellEnd"/>
      <w:r w:rsidR="00F33D22" w:rsidRPr="00F412CE">
        <w:rPr>
          <w:rFonts w:ascii="Book Antiqua" w:eastAsia="Arial Unicode MS" w:hAnsi="Book Antiqua" w:cs="Times New Roman"/>
          <w:color w:val="000000" w:themeColor="text1"/>
          <w:sz w:val="24"/>
          <w:szCs w:val="24"/>
          <w:lang w:eastAsia="zh-CN"/>
        </w:rPr>
        <w:t>:</w:t>
      </w:r>
      <w:r w:rsidR="00726382" w:rsidRPr="00F412CE">
        <w:rPr>
          <w:rFonts w:ascii="Book Antiqua" w:eastAsia="Arial Unicode MS" w:hAnsi="Book Antiqua" w:cs="Times New Roman"/>
          <w:color w:val="000000" w:themeColor="text1"/>
          <w:sz w:val="24"/>
          <w:szCs w:val="24"/>
        </w:rPr>
        <w:t xml:space="preserve"> </w:t>
      </w:r>
      <w:proofErr w:type="spellStart"/>
      <w:r w:rsidR="00726382" w:rsidRPr="00F412CE">
        <w:rPr>
          <w:rFonts w:ascii="Book Antiqua" w:eastAsia="Arial Unicode MS" w:hAnsi="Book Antiqua" w:cs="Times New Roman"/>
          <w:color w:val="000000" w:themeColor="text1"/>
          <w:sz w:val="24"/>
          <w:szCs w:val="24"/>
        </w:rPr>
        <w:t>SUVmax</w:t>
      </w:r>
      <w:proofErr w:type="spellEnd"/>
      <w:r w:rsidR="00726382" w:rsidRPr="00F412CE">
        <w:rPr>
          <w:rFonts w:ascii="Book Antiqua" w:eastAsia="Arial Unicode MS" w:hAnsi="Book Antiqua" w:cs="Times New Roman"/>
          <w:color w:val="000000" w:themeColor="text1"/>
          <w:sz w:val="24"/>
          <w:szCs w:val="24"/>
        </w:rPr>
        <w:t xml:space="preserve"> of LN</w:t>
      </w:r>
      <w:r w:rsidR="00BF7DE8" w:rsidRPr="00F412CE">
        <w:rPr>
          <w:rFonts w:ascii="Book Antiqua" w:eastAsia="Arial Unicode MS" w:hAnsi="Book Antiqua" w:cs="Times New Roman"/>
          <w:color w:val="000000" w:themeColor="text1"/>
          <w:sz w:val="24"/>
          <w:szCs w:val="24"/>
        </w:rPr>
        <w:t>.</w:t>
      </w:r>
    </w:p>
    <w:p w14:paraId="3C9F753F" w14:textId="6FD14DA3" w:rsidR="00320E1D" w:rsidRPr="00F412CE" w:rsidRDefault="00320E1D" w:rsidP="000B1ED7">
      <w:pPr>
        <w:wordWrap/>
        <w:adjustRightInd w:val="0"/>
        <w:snapToGrid w:val="0"/>
        <w:spacing w:after="0" w:line="360" w:lineRule="auto"/>
        <w:rPr>
          <w:rFonts w:ascii="Book Antiqua" w:eastAsia="Arial Unicode MS" w:hAnsi="Book Antiqua" w:cs="Times New Roman"/>
          <w:color w:val="000000" w:themeColor="text1"/>
          <w:sz w:val="24"/>
          <w:szCs w:val="24"/>
          <w:lang w:eastAsia="zh-CN"/>
        </w:rPr>
      </w:pPr>
      <w:r w:rsidRPr="00F412CE">
        <w:rPr>
          <w:rFonts w:ascii="Book Antiqua" w:eastAsia="Arial Unicode MS" w:hAnsi="Book Antiqua" w:cs="Times New Roman"/>
          <w:color w:val="000000" w:themeColor="text1"/>
          <w:sz w:val="24"/>
          <w:szCs w:val="24"/>
          <w:lang w:eastAsia="zh-CN"/>
        </w:rPr>
        <w:br w:type="page"/>
      </w:r>
    </w:p>
    <w:p w14:paraId="4B9C473F" w14:textId="77777777" w:rsidR="000C0C15" w:rsidRPr="00F412CE" w:rsidRDefault="000C0C15" w:rsidP="000B1ED7">
      <w:pPr>
        <w:wordWrap/>
        <w:adjustRightInd w:val="0"/>
        <w:snapToGrid w:val="0"/>
        <w:spacing w:after="0" w:line="360" w:lineRule="auto"/>
        <w:rPr>
          <w:rFonts w:ascii="Book Antiqua" w:eastAsia="Arial Unicode MS" w:hAnsi="Book Antiqua" w:cs="Times New Roman"/>
          <w:color w:val="000000" w:themeColor="text1"/>
          <w:sz w:val="24"/>
          <w:szCs w:val="24"/>
          <w:lang w:eastAsia="zh-CN"/>
        </w:rPr>
      </w:pPr>
    </w:p>
    <w:p w14:paraId="7F414C66" w14:textId="00FD0D18" w:rsidR="000C0C15" w:rsidRPr="00F412CE" w:rsidRDefault="00726382" w:rsidP="000B1ED7">
      <w:pPr>
        <w:wordWrap/>
        <w:adjustRightInd w:val="0"/>
        <w:snapToGrid w:val="0"/>
        <w:spacing w:after="0" w:line="360" w:lineRule="auto"/>
        <w:rPr>
          <w:rFonts w:ascii="Book Antiqua" w:eastAsia="Arial Unicode MS" w:hAnsi="Book Antiqua" w:cs="Times New Roman"/>
          <w:b/>
          <w:color w:val="000000" w:themeColor="text1"/>
          <w:sz w:val="24"/>
          <w:szCs w:val="24"/>
        </w:rPr>
      </w:pPr>
      <w:r w:rsidRPr="00F412CE">
        <w:rPr>
          <w:rFonts w:ascii="Book Antiqua" w:eastAsia="Arial Unicode MS" w:hAnsi="Book Antiqua" w:cs="Times New Roman"/>
          <w:b/>
          <w:color w:val="000000" w:themeColor="text1"/>
          <w:sz w:val="24"/>
          <w:szCs w:val="24"/>
        </w:rPr>
        <w:t xml:space="preserve">Table 2 </w:t>
      </w:r>
      <w:r w:rsidRPr="00F412CE">
        <w:rPr>
          <w:rFonts w:ascii="Book Antiqua" w:hAnsi="Book Antiqua" w:cs="Times New Roman"/>
          <w:b/>
          <w:color w:val="000000" w:themeColor="text1"/>
          <w:sz w:val="24"/>
          <w:szCs w:val="24"/>
        </w:rPr>
        <w:t>Uni- and multivariate logistic regression analyses for regional lymph node metastases</w:t>
      </w:r>
      <w:r w:rsidR="000C0C15" w:rsidRPr="00F412CE">
        <w:rPr>
          <w:rFonts w:ascii="Book Antiqua" w:eastAsia="Arial Unicode MS" w:hAnsi="Book Antiqua" w:cs="Times New Roman"/>
          <w:b/>
          <w:color w:val="000000" w:themeColor="text1"/>
          <w:sz w:val="24"/>
          <w:szCs w:val="24"/>
        </w:rPr>
        <w:t xml:space="preserve"> in the training cohort</w:t>
      </w:r>
    </w:p>
    <w:tbl>
      <w:tblPr>
        <w:tblW w:w="10773" w:type="dxa"/>
        <w:tblLayout w:type="fixed"/>
        <w:tblLook w:val="04A0" w:firstRow="1" w:lastRow="0" w:firstColumn="1" w:lastColumn="0" w:noHBand="0" w:noVBand="1"/>
      </w:tblPr>
      <w:tblGrid>
        <w:gridCol w:w="3261"/>
        <w:gridCol w:w="1842"/>
        <w:gridCol w:w="284"/>
        <w:gridCol w:w="142"/>
        <w:gridCol w:w="992"/>
        <w:gridCol w:w="142"/>
        <w:gridCol w:w="283"/>
        <w:gridCol w:w="2693"/>
        <w:gridCol w:w="1134"/>
      </w:tblGrid>
      <w:tr w:rsidR="00855B02" w:rsidRPr="00F412CE" w14:paraId="3664271C" w14:textId="77777777" w:rsidTr="00C66C47">
        <w:trPr>
          <w:tblHeader/>
        </w:trPr>
        <w:tc>
          <w:tcPr>
            <w:tcW w:w="3261" w:type="dxa"/>
            <w:tcBorders>
              <w:top w:val="single" w:sz="8" w:space="0" w:color="auto"/>
              <w:left w:val="nil"/>
              <w:bottom w:val="nil"/>
              <w:right w:val="nil"/>
            </w:tcBorders>
            <w:shd w:val="clear" w:color="auto" w:fill="FFFFFF"/>
            <w:vAlign w:val="center"/>
          </w:tcPr>
          <w:p w14:paraId="196BBF59"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rPr>
            </w:pPr>
          </w:p>
        </w:tc>
        <w:tc>
          <w:tcPr>
            <w:tcW w:w="3402" w:type="dxa"/>
            <w:gridSpan w:val="5"/>
            <w:tcBorders>
              <w:top w:val="single" w:sz="8" w:space="0" w:color="auto"/>
              <w:left w:val="nil"/>
              <w:bottom w:val="single" w:sz="4" w:space="0" w:color="auto"/>
              <w:right w:val="nil"/>
            </w:tcBorders>
            <w:shd w:val="clear" w:color="auto" w:fill="FFFFFF"/>
            <w:vAlign w:val="center"/>
            <w:hideMark/>
          </w:tcPr>
          <w:p w14:paraId="55987400" w14:textId="39688150" w:rsidR="000C0C15" w:rsidRPr="00F412CE" w:rsidRDefault="000C0C15"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F412CE">
              <w:rPr>
                <w:rFonts w:ascii="Book Antiqua" w:eastAsia="Malgun Gothic" w:hAnsi="Book Antiqua" w:cs="Times New Roman"/>
                <w:b/>
                <w:color w:val="000000" w:themeColor="text1"/>
                <w:sz w:val="24"/>
                <w:szCs w:val="24"/>
              </w:rPr>
              <w:t xml:space="preserve">Univariate </w:t>
            </w:r>
            <w:r w:rsidR="00F33D22" w:rsidRPr="00F412CE">
              <w:rPr>
                <w:rFonts w:ascii="Book Antiqua" w:eastAsia="Malgun Gothic" w:hAnsi="Book Antiqua" w:cs="Times New Roman"/>
                <w:b/>
                <w:color w:val="000000" w:themeColor="text1"/>
                <w:sz w:val="24"/>
                <w:szCs w:val="24"/>
              </w:rPr>
              <w:t>logistic a</w:t>
            </w:r>
            <w:r w:rsidRPr="00F412CE">
              <w:rPr>
                <w:rFonts w:ascii="Book Antiqua" w:eastAsia="Malgun Gothic" w:hAnsi="Book Antiqua" w:cs="Times New Roman"/>
                <w:b/>
                <w:color w:val="000000" w:themeColor="text1"/>
                <w:sz w:val="24"/>
                <w:szCs w:val="24"/>
              </w:rPr>
              <w:t>nalysis</w:t>
            </w:r>
          </w:p>
        </w:tc>
        <w:tc>
          <w:tcPr>
            <w:tcW w:w="283" w:type="dxa"/>
            <w:tcBorders>
              <w:top w:val="single" w:sz="8" w:space="0" w:color="auto"/>
              <w:left w:val="nil"/>
              <w:bottom w:val="nil"/>
              <w:right w:val="nil"/>
            </w:tcBorders>
            <w:shd w:val="clear" w:color="auto" w:fill="FFFFFF"/>
          </w:tcPr>
          <w:p w14:paraId="54A70674"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p>
        </w:tc>
        <w:tc>
          <w:tcPr>
            <w:tcW w:w="3827" w:type="dxa"/>
            <w:gridSpan w:val="2"/>
            <w:tcBorders>
              <w:top w:val="single" w:sz="8" w:space="0" w:color="auto"/>
              <w:left w:val="nil"/>
              <w:bottom w:val="single" w:sz="4" w:space="0" w:color="auto"/>
              <w:right w:val="nil"/>
            </w:tcBorders>
            <w:shd w:val="clear" w:color="auto" w:fill="FFFFFF"/>
            <w:vAlign w:val="center"/>
            <w:hideMark/>
          </w:tcPr>
          <w:p w14:paraId="26AF83E8" w14:textId="40ED0614" w:rsidR="000C0C15" w:rsidRPr="00F412CE" w:rsidRDefault="000C0C15"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F412CE">
              <w:rPr>
                <w:rFonts w:ascii="Book Antiqua" w:eastAsia="Malgun Gothic" w:hAnsi="Book Antiqua" w:cs="Times New Roman"/>
                <w:b/>
                <w:color w:val="000000" w:themeColor="text1"/>
                <w:sz w:val="24"/>
                <w:szCs w:val="24"/>
              </w:rPr>
              <w:t xml:space="preserve">Multivariate </w:t>
            </w:r>
            <w:r w:rsidR="00F33D22" w:rsidRPr="00F412CE">
              <w:rPr>
                <w:rFonts w:ascii="Book Antiqua" w:eastAsia="Malgun Gothic" w:hAnsi="Book Antiqua" w:cs="Times New Roman"/>
                <w:b/>
                <w:color w:val="000000" w:themeColor="text1"/>
                <w:sz w:val="24"/>
                <w:szCs w:val="24"/>
              </w:rPr>
              <w:t>logistic a</w:t>
            </w:r>
            <w:r w:rsidRPr="00F412CE">
              <w:rPr>
                <w:rFonts w:ascii="Book Antiqua" w:eastAsia="Malgun Gothic" w:hAnsi="Book Antiqua" w:cs="Times New Roman"/>
                <w:b/>
                <w:color w:val="000000" w:themeColor="text1"/>
                <w:sz w:val="24"/>
                <w:szCs w:val="24"/>
              </w:rPr>
              <w:t>nalysis</w:t>
            </w:r>
          </w:p>
        </w:tc>
      </w:tr>
      <w:tr w:rsidR="00855B02" w:rsidRPr="00F412CE" w14:paraId="6E99C953" w14:textId="77777777" w:rsidTr="00C66C47">
        <w:trPr>
          <w:tblHeader/>
        </w:trPr>
        <w:tc>
          <w:tcPr>
            <w:tcW w:w="3261" w:type="dxa"/>
            <w:tcBorders>
              <w:top w:val="nil"/>
              <w:left w:val="nil"/>
              <w:bottom w:val="single" w:sz="8" w:space="0" w:color="auto"/>
              <w:right w:val="nil"/>
            </w:tcBorders>
            <w:shd w:val="clear" w:color="auto" w:fill="FFFFFF"/>
            <w:vAlign w:val="center"/>
            <w:hideMark/>
          </w:tcPr>
          <w:p w14:paraId="3B3D301E"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r w:rsidRPr="00F412CE">
              <w:rPr>
                <w:rFonts w:ascii="Book Antiqua" w:hAnsi="Book Antiqua" w:cs="Times New Roman"/>
                <w:b/>
                <w:color w:val="000000" w:themeColor="text1"/>
                <w:sz w:val="24"/>
                <w:szCs w:val="24"/>
              </w:rPr>
              <w:t>Variables</w:t>
            </w:r>
          </w:p>
        </w:tc>
        <w:tc>
          <w:tcPr>
            <w:tcW w:w="1842" w:type="dxa"/>
            <w:tcBorders>
              <w:top w:val="single" w:sz="4" w:space="0" w:color="auto"/>
              <w:left w:val="nil"/>
              <w:bottom w:val="single" w:sz="8" w:space="0" w:color="auto"/>
              <w:right w:val="nil"/>
            </w:tcBorders>
            <w:shd w:val="clear" w:color="auto" w:fill="FFFFFF"/>
            <w:vAlign w:val="center"/>
            <w:hideMark/>
          </w:tcPr>
          <w:p w14:paraId="356BCBA9" w14:textId="1EE03EF5" w:rsidR="000C0C15" w:rsidRPr="00F412CE" w:rsidRDefault="00F33D22" w:rsidP="000B1ED7">
            <w:pPr>
              <w:wordWrap/>
              <w:adjustRightInd w:val="0"/>
              <w:snapToGrid w:val="0"/>
              <w:spacing w:after="0" w:line="360" w:lineRule="auto"/>
              <w:jc w:val="center"/>
              <w:rPr>
                <w:rFonts w:ascii="Book Antiqua" w:hAnsi="Book Antiqua" w:cs="Times New Roman"/>
                <w:b/>
                <w:color w:val="000000" w:themeColor="text1"/>
                <w:sz w:val="24"/>
                <w:szCs w:val="24"/>
              </w:rPr>
            </w:pPr>
            <w:r w:rsidRPr="00F412CE">
              <w:rPr>
                <w:rFonts w:ascii="Book Antiqua" w:hAnsi="Book Antiqua" w:cs="Times New Roman"/>
                <w:b/>
                <w:color w:val="000000" w:themeColor="text1"/>
                <w:sz w:val="24"/>
                <w:szCs w:val="24"/>
              </w:rPr>
              <w:t>OR (95%</w:t>
            </w:r>
            <w:r w:rsidR="000C0C15" w:rsidRPr="00F412CE">
              <w:rPr>
                <w:rFonts w:ascii="Book Antiqua" w:hAnsi="Book Antiqua" w:cs="Times New Roman"/>
                <w:b/>
                <w:color w:val="000000" w:themeColor="text1"/>
                <w:sz w:val="24"/>
                <w:szCs w:val="24"/>
              </w:rPr>
              <w:t>CI)</w:t>
            </w:r>
          </w:p>
        </w:tc>
        <w:tc>
          <w:tcPr>
            <w:tcW w:w="1560" w:type="dxa"/>
            <w:gridSpan w:val="4"/>
            <w:tcBorders>
              <w:top w:val="single" w:sz="4" w:space="0" w:color="auto"/>
              <w:left w:val="nil"/>
              <w:bottom w:val="single" w:sz="8" w:space="0" w:color="auto"/>
              <w:right w:val="nil"/>
            </w:tcBorders>
            <w:shd w:val="clear" w:color="auto" w:fill="FFFFFF"/>
            <w:vAlign w:val="center"/>
          </w:tcPr>
          <w:p w14:paraId="0370E74B"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rPr>
            </w:pPr>
            <w:r w:rsidRPr="00F412CE">
              <w:rPr>
                <w:rFonts w:ascii="Book Antiqua" w:hAnsi="Book Antiqua" w:cs="Times New Roman"/>
                <w:b/>
                <w:i/>
                <w:color w:val="000000" w:themeColor="text1"/>
                <w:sz w:val="24"/>
                <w:szCs w:val="24"/>
              </w:rPr>
              <w:t>P</w:t>
            </w:r>
            <w:r w:rsidRPr="00F412CE">
              <w:rPr>
                <w:rFonts w:ascii="Book Antiqua" w:eastAsia="Batang" w:hAnsi="Book Antiqua" w:cs="Times New Roman"/>
                <w:b/>
                <w:color w:val="000000" w:themeColor="text1"/>
                <w:sz w:val="24"/>
                <w:szCs w:val="24"/>
              </w:rPr>
              <w:t xml:space="preserve"> value</w:t>
            </w:r>
          </w:p>
        </w:tc>
        <w:tc>
          <w:tcPr>
            <w:tcW w:w="283" w:type="dxa"/>
            <w:tcBorders>
              <w:top w:val="nil"/>
              <w:left w:val="nil"/>
              <w:bottom w:val="single" w:sz="8" w:space="0" w:color="auto"/>
              <w:right w:val="nil"/>
            </w:tcBorders>
            <w:shd w:val="clear" w:color="auto" w:fill="FFFFFF"/>
          </w:tcPr>
          <w:p w14:paraId="1D65D402"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p>
        </w:tc>
        <w:tc>
          <w:tcPr>
            <w:tcW w:w="2693" w:type="dxa"/>
            <w:tcBorders>
              <w:top w:val="single" w:sz="4" w:space="0" w:color="auto"/>
              <w:left w:val="nil"/>
              <w:bottom w:val="single" w:sz="8" w:space="0" w:color="auto"/>
              <w:right w:val="nil"/>
            </w:tcBorders>
            <w:shd w:val="clear" w:color="auto" w:fill="FFFFFF"/>
            <w:vAlign w:val="center"/>
            <w:hideMark/>
          </w:tcPr>
          <w:p w14:paraId="66830733" w14:textId="6331C77D" w:rsidR="000C0C15" w:rsidRPr="00F412CE" w:rsidRDefault="00F33D22"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F412CE">
              <w:rPr>
                <w:rFonts w:ascii="Book Antiqua" w:hAnsi="Book Antiqua" w:cs="Times New Roman"/>
                <w:b/>
                <w:color w:val="000000" w:themeColor="text1"/>
                <w:sz w:val="24"/>
                <w:szCs w:val="24"/>
              </w:rPr>
              <w:t>OR (95%</w:t>
            </w:r>
            <w:r w:rsidR="000C0C15" w:rsidRPr="00F412CE">
              <w:rPr>
                <w:rFonts w:ascii="Book Antiqua" w:hAnsi="Book Antiqua" w:cs="Times New Roman"/>
                <w:b/>
                <w:color w:val="000000" w:themeColor="text1"/>
                <w:sz w:val="24"/>
                <w:szCs w:val="24"/>
              </w:rPr>
              <w:t>CI)</w:t>
            </w:r>
          </w:p>
        </w:tc>
        <w:tc>
          <w:tcPr>
            <w:tcW w:w="1134" w:type="dxa"/>
            <w:tcBorders>
              <w:top w:val="single" w:sz="4" w:space="0" w:color="auto"/>
              <w:left w:val="nil"/>
              <w:bottom w:val="single" w:sz="8" w:space="0" w:color="auto"/>
              <w:right w:val="nil"/>
            </w:tcBorders>
            <w:shd w:val="clear" w:color="auto" w:fill="FFFFFF"/>
            <w:vAlign w:val="center"/>
            <w:hideMark/>
          </w:tcPr>
          <w:p w14:paraId="4BB80B64"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r w:rsidRPr="00F412CE">
              <w:rPr>
                <w:rFonts w:ascii="Book Antiqua" w:hAnsi="Book Antiqua" w:cs="Times New Roman"/>
                <w:b/>
                <w:i/>
                <w:color w:val="000000" w:themeColor="text1"/>
                <w:sz w:val="24"/>
                <w:szCs w:val="24"/>
              </w:rPr>
              <w:t>P</w:t>
            </w:r>
            <w:r w:rsidRPr="00F412CE">
              <w:rPr>
                <w:rFonts w:ascii="Book Antiqua" w:eastAsia="Batang" w:hAnsi="Book Antiqua" w:cs="Times New Roman"/>
                <w:b/>
                <w:color w:val="000000" w:themeColor="text1"/>
                <w:sz w:val="24"/>
                <w:szCs w:val="24"/>
              </w:rPr>
              <w:t xml:space="preserve"> value</w:t>
            </w:r>
          </w:p>
        </w:tc>
      </w:tr>
      <w:tr w:rsidR="00855B02" w:rsidRPr="00F412CE" w14:paraId="0A2A3516" w14:textId="77777777" w:rsidTr="00C66C47">
        <w:tc>
          <w:tcPr>
            <w:tcW w:w="3261" w:type="dxa"/>
            <w:tcBorders>
              <w:top w:val="single" w:sz="8" w:space="0" w:color="auto"/>
              <w:left w:val="nil"/>
              <w:bottom w:val="nil"/>
              <w:right w:val="nil"/>
            </w:tcBorders>
            <w:shd w:val="clear" w:color="auto" w:fill="FFFFFF"/>
            <w:vAlign w:val="center"/>
            <w:hideMark/>
          </w:tcPr>
          <w:p w14:paraId="1CCD78BB" w14:textId="6211A651" w:rsidR="000C0C15" w:rsidRPr="00F412CE" w:rsidRDefault="00320E1D"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Age, </w:t>
            </w:r>
            <w:proofErr w:type="spellStart"/>
            <w:r w:rsidRPr="00F412CE">
              <w:rPr>
                <w:rFonts w:ascii="Book Antiqua" w:hAnsi="Book Antiqua" w:cs="Times New Roman"/>
                <w:color w:val="000000" w:themeColor="text1"/>
                <w:sz w:val="24"/>
                <w:szCs w:val="24"/>
              </w:rPr>
              <w:t>yr</w:t>
            </w:r>
            <w:proofErr w:type="spellEnd"/>
            <w:r w:rsidR="000C0C15" w:rsidRPr="00F412CE">
              <w:rPr>
                <w:rFonts w:ascii="Book Antiqua" w:hAnsi="Book Antiqua" w:cs="Times New Roman"/>
                <w:color w:val="000000" w:themeColor="text1"/>
                <w:sz w:val="24"/>
                <w:szCs w:val="24"/>
              </w:rPr>
              <w:t xml:space="preserve">              </w:t>
            </w:r>
          </w:p>
        </w:tc>
        <w:tc>
          <w:tcPr>
            <w:tcW w:w="2268" w:type="dxa"/>
            <w:gridSpan w:val="3"/>
            <w:tcBorders>
              <w:top w:val="single" w:sz="8" w:space="0" w:color="auto"/>
              <w:left w:val="nil"/>
              <w:bottom w:val="nil"/>
              <w:right w:val="nil"/>
            </w:tcBorders>
            <w:shd w:val="clear" w:color="auto" w:fill="FFFFFF"/>
            <w:hideMark/>
          </w:tcPr>
          <w:p w14:paraId="119D4FEA" w14:textId="11074FD5"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1.00 (0.99–</w:t>
            </w:r>
            <w:r w:rsidR="000C0C15" w:rsidRPr="00F412CE">
              <w:rPr>
                <w:rFonts w:ascii="Book Antiqua" w:hAnsi="Book Antiqua" w:cs="Times New Roman"/>
                <w:color w:val="000000" w:themeColor="text1"/>
                <w:sz w:val="24"/>
                <w:szCs w:val="24"/>
              </w:rPr>
              <w:t>1.02)</w:t>
            </w:r>
          </w:p>
        </w:tc>
        <w:tc>
          <w:tcPr>
            <w:tcW w:w="992" w:type="dxa"/>
            <w:tcBorders>
              <w:top w:val="single" w:sz="8" w:space="0" w:color="auto"/>
              <w:left w:val="nil"/>
              <w:bottom w:val="nil"/>
              <w:right w:val="nil"/>
            </w:tcBorders>
            <w:shd w:val="clear" w:color="auto" w:fill="FFFFFF"/>
            <w:hideMark/>
          </w:tcPr>
          <w:p w14:paraId="5B0F7D67" w14:textId="0E13FBD4" w:rsidR="000C0C15" w:rsidRPr="00F412CE" w:rsidRDefault="000C0C15" w:rsidP="000B1ED7">
            <w:pPr>
              <w:wordWrap/>
              <w:adjustRightInd w:val="0"/>
              <w:snapToGrid w:val="0"/>
              <w:spacing w:after="0" w:line="360" w:lineRule="auto"/>
              <w:jc w:val="center"/>
              <w:rPr>
                <w:rFonts w:ascii="Book Antiqua" w:eastAsia="Malgun Gothic" w:hAnsi="Book Antiqua" w:cs="Times New Roman"/>
                <w:color w:val="000000" w:themeColor="text1"/>
                <w:sz w:val="24"/>
                <w:szCs w:val="24"/>
              </w:rPr>
            </w:pPr>
            <w:r w:rsidRPr="00F412CE">
              <w:rPr>
                <w:rFonts w:ascii="Book Antiqua" w:hAnsi="Book Antiqua" w:cs="Times New Roman"/>
                <w:color w:val="000000" w:themeColor="text1"/>
                <w:sz w:val="24"/>
                <w:szCs w:val="24"/>
              </w:rPr>
              <w:t>0.700</w:t>
            </w:r>
          </w:p>
        </w:tc>
        <w:tc>
          <w:tcPr>
            <w:tcW w:w="425" w:type="dxa"/>
            <w:gridSpan w:val="2"/>
            <w:tcBorders>
              <w:top w:val="single" w:sz="8" w:space="0" w:color="auto"/>
              <w:left w:val="nil"/>
              <w:bottom w:val="nil"/>
              <w:right w:val="nil"/>
            </w:tcBorders>
            <w:shd w:val="clear" w:color="auto" w:fill="FFFFFF"/>
          </w:tcPr>
          <w:p w14:paraId="7C4AB780"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p>
        </w:tc>
        <w:tc>
          <w:tcPr>
            <w:tcW w:w="2693" w:type="dxa"/>
            <w:tcBorders>
              <w:top w:val="single" w:sz="8" w:space="0" w:color="auto"/>
              <w:left w:val="nil"/>
              <w:bottom w:val="nil"/>
              <w:right w:val="nil"/>
            </w:tcBorders>
            <w:shd w:val="clear" w:color="auto" w:fill="FFFFFF"/>
          </w:tcPr>
          <w:p w14:paraId="596E9698"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134" w:type="dxa"/>
            <w:tcBorders>
              <w:top w:val="single" w:sz="8" w:space="0" w:color="auto"/>
              <w:left w:val="nil"/>
              <w:bottom w:val="nil"/>
              <w:right w:val="nil"/>
            </w:tcBorders>
            <w:shd w:val="clear" w:color="auto" w:fill="FFFFFF"/>
          </w:tcPr>
          <w:p w14:paraId="0294310B"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03CB403E" w14:textId="77777777" w:rsidTr="00C66C47">
        <w:tc>
          <w:tcPr>
            <w:tcW w:w="3261" w:type="dxa"/>
            <w:shd w:val="clear" w:color="auto" w:fill="FFFFFF"/>
            <w:vAlign w:val="center"/>
            <w:hideMark/>
          </w:tcPr>
          <w:p w14:paraId="1043486A" w14:textId="0F8EA2EA" w:rsidR="000C0C15" w:rsidRPr="00F412CE" w:rsidRDefault="00320E1D"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Sex (Male </w:t>
            </w:r>
            <w:r w:rsidRPr="00F412CE">
              <w:rPr>
                <w:rFonts w:ascii="Book Antiqua" w:hAnsi="Book Antiqua" w:cs="Times New Roman"/>
                <w:i/>
                <w:color w:val="000000" w:themeColor="text1"/>
                <w:sz w:val="24"/>
                <w:szCs w:val="24"/>
              </w:rPr>
              <w:t>vs</w:t>
            </w:r>
            <w:r w:rsidR="000C0C15" w:rsidRPr="00F412CE">
              <w:rPr>
                <w:rFonts w:ascii="Book Antiqua" w:hAnsi="Book Antiqua" w:cs="Times New Roman"/>
                <w:color w:val="000000" w:themeColor="text1"/>
                <w:sz w:val="24"/>
                <w:szCs w:val="24"/>
              </w:rPr>
              <w:t xml:space="preserve"> Female)             </w:t>
            </w:r>
          </w:p>
        </w:tc>
        <w:tc>
          <w:tcPr>
            <w:tcW w:w="2126" w:type="dxa"/>
            <w:gridSpan w:val="2"/>
            <w:shd w:val="clear" w:color="auto" w:fill="FFFFFF"/>
          </w:tcPr>
          <w:p w14:paraId="003DD68E" w14:textId="5DBA5057"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0.87 (0.57–</w:t>
            </w:r>
            <w:r w:rsidR="000C0C15" w:rsidRPr="00F412CE">
              <w:rPr>
                <w:rFonts w:ascii="Book Antiqua" w:hAnsi="Book Antiqua" w:cs="Times New Roman"/>
                <w:color w:val="000000" w:themeColor="text1"/>
                <w:sz w:val="24"/>
                <w:szCs w:val="24"/>
              </w:rPr>
              <w:t>1.32)</w:t>
            </w:r>
          </w:p>
        </w:tc>
        <w:tc>
          <w:tcPr>
            <w:tcW w:w="1276" w:type="dxa"/>
            <w:gridSpan w:val="3"/>
            <w:shd w:val="clear" w:color="auto" w:fill="FFFFFF"/>
          </w:tcPr>
          <w:p w14:paraId="5F5CB7D3" w14:textId="49D9A4A9"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0.507</w:t>
            </w:r>
          </w:p>
        </w:tc>
        <w:tc>
          <w:tcPr>
            <w:tcW w:w="283" w:type="dxa"/>
            <w:shd w:val="clear" w:color="auto" w:fill="FFFFFF"/>
          </w:tcPr>
          <w:p w14:paraId="0304FEA0"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71A8E596"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134" w:type="dxa"/>
            <w:shd w:val="clear" w:color="auto" w:fill="FFFFFF"/>
          </w:tcPr>
          <w:p w14:paraId="777CA4CD"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43FDC9B8" w14:textId="77777777" w:rsidTr="00C66C47">
        <w:tc>
          <w:tcPr>
            <w:tcW w:w="3261" w:type="dxa"/>
            <w:shd w:val="clear" w:color="auto" w:fill="FFFFFF"/>
            <w:vAlign w:val="center"/>
            <w:hideMark/>
          </w:tcPr>
          <w:p w14:paraId="276C3010"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Tumor location</w:t>
            </w:r>
          </w:p>
        </w:tc>
        <w:tc>
          <w:tcPr>
            <w:tcW w:w="2126" w:type="dxa"/>
            <w:gridSpan w:val="2"/>
            <w:shd w:val="clear" w:color="auto" w:fill="FFFFFF"/>
          </w:tcPr>
          <w:p w14:paraId="7C7CAFB9" w14:textId="697A1D0C"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1.31 (1.04–</w:t>
            </w:r>
            <w:r w:rsidR="000C0C15" w:rsidRPr="00F412CE">
              <w:rPr>
                <w:rFonts w:ascii="Book Antiqua" w:hAnsi="Book Antiqua" w:cs="Times New Roman"/>
                <w:color w:val="000000" w:themeColor="text1"/>
                <w:sz w:val="24"/>
                <w:szCs w:val="24"/>
              </w:rPr>
              <w:t>1.65)</w:t>
            </w:r>
          </w:p>
        </w:tc>
        <w:tc>
          <w:tcPr>
            <w:tcW w:w="1276" w:type="dxa"/>
            <w:gridSpan w:val="3"/>
            <w:shd w:val="clear" w:color="auto" w:fill="FFFFFF"/>
          </w:tcPr>
          <w:p w14:paraId="566E4B36" w14:textId="2FD3F229"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0.022</w:t>
            </w:r>
          </w:p>
        </w:tc>
        <w:tc>
          <w:tcPr>
            <w:tcW w:w="283" w:type="dxa"/>
            <w:shd w:val="clear" w:color="auto" w:fill="FFFFFF"/>
          </w:tcPr>
          <w:p w14:paraId="60482BF5"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4BCB51EF" w14:textId="77D42891" w:rsidR="000C0C15" w:rsidRPr="00F412CE"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1.19</w:t>
            </w:r>
            <w:r w:rsidR="000C0C15" w:rsidRPr="00F412CE">
              <w:rPr>
                <w:rFonts w:ascii="Book Antiqua" w:hAnsi="Book Antiqua" w:cs="Times New Roman"/>
                <w:color w:val="000000" w:themeColor="text1"/>
                <w:sz w:val="24"/>
                <w:szCs w:val="24"/>
              </w:rPr>
              <w:t xml:space="preserve"> (0.</w:t>
            </w:r>
            <w:r w:rsidRPr="00F412CE">
              <w:rPr>
                <w:rFonts w:ascii="Book Antiqua" w:hAnsi="Book Antiqua" w:cs="Times New Roman"/>
                <w:color w:val="000000" w:themeColor="text1"/>
                <w:sz w:val="24"/>
                <w:szCs w:val="24"/>
              </w:rPr>
              <w:t>92</w:t>
            </w:r>
            <w:r w:rsidR="00320E1D" w:rsidRPr="00F412CE">
              <w:rPr>
                <w:rFonts w:ascii="Book Antiqua" w:hAnsi="Book Antiqua" w:cs="Times New Roman"/>
                <w:color w:val="000000" w:themeColor="text1"/>
                <w:sz w:val="24"/>
                <w:szCs w:val="24"/>
              </w:rPr>
              <w:t>–</w:t>
            </w:r>
            <w:r w:rsidRPr="00F412CE">
              <w:rPr>
                <w:rFonts w:ascii="Book Antiqua" w:hAnsi="Book Antiqua" w:cs="Times New Roman"/>
                <w:color w:val="000000" w:themeColor="text1"/>
                <w:sz w:val="24"/>
                <w:szCs w:val="24"/>
              </w:rPr>
              <w:t>1.55</w:t>
            </w:r>
            <w:r w:rsidR="000C0C15" w:rsidRPr="00F412CE">
              <w:rPr>
                <w:rFonts w:ascii="Book Antiqua" w:hAnsi="Book Antiqua" w:cs="Times New Roman"/>
                <w:color w:val="000000" w:themeColor="text1"/>
                <w:sz w:val="24"/>
                <w:szCs w:val="24"/>
              </w:rPr>
              <w:t>)</w:t>
            </w:r>
          </w:p>
        </w:tc>
        <w:tc>
          <w:tcPr>
            <w:tcW w:w="1134" w:type="dxa"/>
            <w:shd w:val="clear" w:color="auto" w:fill="FFFFFF"/>
          </w:tcPr>
          <w:p w14:paraId="5213284C" w14:textId="31A034E0"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A63BEF" w:rsidRPr="00F412CE">
              <w:rPr>
                <w:rFonts w:ascii="Book Antiqua" w:hAnsi="Book Antiqua" w:cs="Times New Roman"/>
                <w:color w:val="000000" w:themeColor="text1"/>
                <w:sz w:val="24"/>
                <w:szCs w:val="24"/>
              </w:rPr>
              <w:t>178</w:t>
            </w:r>
          </w:p>
        </w:tc>
      </w:tr>
      <w:tr w:rsidR="00855B02" w:rsidRPr="00F412CE" w14:paraId="25EF0C32" w14:textId="77777777" w:rsidTr="00C66C47">
        <w:tc>
          <w:tcPr>
            <w:tcW w:w="3261" w:type="dxa"/>
            <w:shd w:val="clear" w:color="auto" w:fill="FFFFFF"/>
            <w:vAlign w:val="center"/>
            <w:hideMark/>
          </w:tcPr>
          <w:p w14:paraId="7A307713"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WBC counts </w:t>
            </w:r>
          </w:p>
        </w:tc>
        <w:tc>
          <w:tcPr>
            <w:tcW w:w="2126" w:type="dxa"/>
            <w:gridSpan w:val="2"/>
            <w:shd w:val="clear" w:color="auto" w:fill="FFFFFF"/>
            <w:hideMark/>
          </w:tcPr>
          <w:p w14:paraId="30550EF0" w14:textId="01D57ABD" w:rsidR="000C0C15" w:rsidRPr="00F412CE"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0.94</w:t>
            </w:r>
            <w:r w:rsidR="000C0C15" w:rsidRPr="00F412CE">
              <w:rPr>
                <w:rFonts w:ascii="Book Antiqua" w:hAnsi="Book Antiqua" w:cs="Times New Roman"/>
                <w:color w:val="000000" w:themeColor="text1"/>
                <w:sz w:val="24"/>
                <w:szCs w:val="24"/>
              </w:rPr>
              <w:t xml:space="preserve"> (0.8</w:t>
            </w:r>
            <w:r w:rsidRPr="00F412CE">
              <w:rPr>
                <w:rFonts w:ascii="Book Antiqua" w:hAnsi="Book Antiqua" w:cs="Times New Roman"/>
                <w:color w:val="000000" w:themeColor="text1"/>
                <w:sz w:val="24"/>
                <w:szCs w:val="24"/>
              </w:rPr>
              <w:t>3</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1.0</w:t>
            </w:r>
            <w:r w:rsidRPr="00F412CE">
              <w:rPr>
                <w:rFonts w:ascii="Book Antiqua" w:hAnsi="Book Antiqua" w:cs="Times New Roman"/>
                <w:color w:val="000000" w:themeColor="text1"/>
                <w:sz w:val="24"/>
                <w:szCs w:val="24"/>
              </w:rPr>
              <w:t>5</w:t>
            </w:r>
            <w:r w:rsidR="000C0C15" w:rsidRPr="00F412CE">
              <w:rPr>
                <w:rFonts w:ascii="Book Antiqua" w:hAnsi="Book Antiqua" w:cs="Times New Roman"/>
                <w:color w:val="000000" w:themeColor="text1"/>
                <w:sz w:val="24"/>
                <w:szCs w:val="24"/>
              </w:rPr>
              <w:t>)</w:t>
            </w:r>
          </w:p>
        </w:tc>
        <w:tc>
          <w:tcPr>
            <w:tcW w:w="1276" w:type="dxa"/>
            <w:gridSpan w:val="3"/>
            <w:shd w:val="clear" w:color="auto" w:fill="FFFFFF"/>
            <w:hideMark/>
          </w:tcPr>
          <w:p w14:paraId="4A2ACA8E" w14:textId="5057B656"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A63BEF" w:rsidRPr="00F412CE">
              <w:rPr>
                <w:rFonts w:ascii="Book Antiqua" w:hAnsi="Book Antiqua" w:cs="Times New Roman"/>
                <w:color w:val="000000" w:themeColor="text1"/>
                <w:sz w:val="24"/>
                <w:szCs w:val="24"/>
              </w:rPr>
              <w:t>283</w:t>
            </w:r>
          </w:p>
        </w:tc>
        <w:tc>
          <w:tcPr>
            <w:tcW w:w="283" w:type="dxa"/>
            <w:shd w:val="clear" w:color="auto" w:fill="FFFFFF"/>
          </w:tcPr>
          <w:p w14:paraId="66A97A5B"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0EC7EDEC"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134" w:type="dxa"/>
            <w:shd w:val="clear" w:color="auto" w:fill="FFFFFF"/>
          </w:tcPr>
          <w:p w14:paraId="26FF29B0"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4C5D97CD" w14:textId="77777777" w:rsidTr="00C66C47">
        <w:tc>
          <w:tcPr>
            <w:tcW w:w="3261" w:type="dxa"/>
            <w:shd w:val="clear" w:color="auto" w:fill="FFFFFF"/>
            <w:vAlign w:val="center"/>
            <w:hideMark/>
          </w:tcPr>
          <w:p w14:paraId="5EB3AA09"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Blood hemoglobin levels</w:t>
            </w:r>
          </w:p>
        </w:tc>
        <w:tc>
          <w:tcPr>
            <w:tcW w:w="2126" w:type="dxa"/>
            <w:gridSpan w:val="2"/>
            <w:shd w:val="clear" w:color="auto" w:fill="FFFFFF"/>
            <w:hideMark/>
          </w:tcPr>
          <w:p w14:paraId="2D8F0D3D" w14:textId="063EE061" w:rsidR="000C0C15" w:rsidRPr="00F412CE"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0.84</w:t>
            </w:r>
            <w:r w:rsidR="000C0C15" w:rsidRPr="00F412CE">
              <w:rPr>
                <w:rFonts w:ascii="Book Antiqua" w:hAnsi="Book Antiqua" w:cs="Times New Roman"/>
                <w:color w:val="000000" w:themeColor="text1"/>
                <w:sz w:val="24"/>
                <w:szCs w:val="24"/>
              </w:rPr>
              <w:t xml:space="preserve"> (0.</w:t>
            </w:r>
            <w:r w:rsidRPr="00F412CE">
              <w:rPr>
                <w:rFonts w:ascii="Book Antiqua" w:hAnsi="Book Antiqua" w:cs="Times New Roman"/>
                <w:color w:val="000000" w:themeColor="text1"/>
                <w:sz w:val="24"/>
                <w:szCs w:val="24"/>
              </w:rPr>
              <w:t>74</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0.9</w:t>
            </w:r>
            <w:r w:rsidRPr="00F412CE">
              <w:rPr>
                <w:rFonts w:ascii="Book Antiqua" w:hAnsi="Book Antiqua" w:cs="Times New Roman"/>
                <w:color w:val="000000" w:themeColor="text1"/>
                <w:sz w:val="24"/>
                <w:szCs w:val="24"/>
              </w:rPr>
              <w:t>4</w:t>
            </w:r>
            <w:r w:rsidR="000C0C15" w:rsidRPr="00F412CE">
              <w:rPr>
                <w:rFonts w:ascii="Book Antiqua" w:hAnsi="Book Antiqua" w:cs="Times New Roman"/>
                <w:color w:val="000000" w:themeColor="text1"/>
                <w:sz w:val="24"/>
                <w:szCs w:val="24"/>
              </w:rPr>
              <w:t>)</w:t>
            </w:r>
          </w:p>
        </w:tc>
        <w:tc>
          <w:tcPr>
            <w:tcW w:w="1276" w:type="dxa"/>
            <w:gridSpan w:val="3"/>
            <w:shd w:val="clear" w:color="auto" w:fill="FFFFFF"/>
            <w:hideMark/>
          </w:tcPr>
          <w:p w14:paraId="63FB9B33" w14:textId="5B482339"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w:t>
            </w:r>
            <w:r w:rsidR="00A63BEF" w:rsidRPr="00F412CE">
              <w:rPr>
                <w:rFonts w:ascii="Book Antiqua" w:hAnsi="Book Antiqua" w:cs="Times New Roman"/>
                <w:color w:val="000000" w:themeColor="text1"/>
                <w:sz w:val="24"/>
                <w:szCs w:val="24"/>
              </w:rPr>
              <w:t>05</w:t>
            </w:r>
          </w:p>
        </w:tc>
        <w:tc>
          <w:tcPr>
            <w:tcW w:w="283" w:type="dxa"/>
            <w:shd w:val="clear" w:color="auto" w:fill="FFFFFF"/>
          </w:tcPr>
          <w:p w14:paraId="467DDCA7"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6586C670" w14:textId="39E504C5"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1.07 (0.91–</w:t>
            </w:r>
            <w:r w:rsidR="00D4480B" w:rsidRPr="00F412CE">
              <w:rPr>
                <w:rFonts w:ascii="Book Antiqua" w:hAnsi="Book Antiqua" w:cs="Times New Roman"/>
                <w:color w:val="000000" w:themeColor="text1"/>
                <w:sz w:val="24"/>
                <w:szCs w:val="24"/>
              </w:rPr>
              <w:t>1.26</w:t>
            </w:r>
            <w:r w:rsidR="000C0C15" w:rsidRPr="00F412CE">
              <w:rPr>
                <w:rFonts w:ascii="Book Antiqua" w:hAnsi="Book Antiqua" w:cs="Times New Roman"/>
                <w:color w:val="000000" w:themeColor="text1"/>
                <w:sz w:val="24"/>
                <w:szCs w:val="24"/>
              </w:rPr>
              <w:t>)</w:t>
            </w:r>
          </w:p>
        </w:tc>
        <w:tc>
          <w:tcPr>
            <w:tcW w:w="1134" w:type="dxa"/>
            <w:shd w:val="clear" w:color="auto" w:fill="FFFFFF"/>
          </w:tcPr>
          <w:p w14:paraId="7E77935F" w14:textId="6116A379"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D4480B" w:rsidRPr="00F412CE">
              <w:rPr>
                <w:rFonts w:ascii="Book Antiqua" w:hAnsi="Book Antiqua" w:cs="Times New Roman"/>
                <w:color w:val="000000" w:themeColor="text1"/>
                <w:sz w:val="24"/>
                <w:szCs w:val="24"/>
              </w:rPr>
              <w:t>433</w:t>
            </w:r>
          </w:p>
        </w:tc>
      </w:tr>
      <w:tr w:rsidR="00855B02" w:rsidRPr="00F412CE" w14:paraId="0EE7C4A7" w14:textId="77777777" w:rsidTr="00C66C47">
        <w:tc>
          <w:tcPr>
            <w:tcW w:w="3261" w:type="dxa"/>
            <w:shd w:val="clear" w:color="auto" w:fill="FFFFFF"/>
            <w:vAlign w:val="center"/>
            <w:hideMark/>
          </w:tcPr>
          <w:p w14:paraId="3D9569B7"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Platelet counts </w:t>
            </w:r>
          </w:p>
        </w:tc>
        <w:tc>
          <w:tcPr>
            <w:tcW w:w="2126" w:type="dxa"/>
            <w:gridSpan w:val="2"/>
            <w:shd w:val="clear" w:color="auto" w:fill="FFFFFF"/>
            <w:hideMark/>
          </w:tcPr>
          <w:p w14:paraId="28056DF2" w14:textId="4EF62538"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1.00 (1.00–</w:t>
            </w:r>
            <w:r w:rsidR="000C0C15" w:rsidRPr="00F412CE">
              <w:rPr>
                <w:rFonts w:ascii="Book Antiqua" w:hAnsi="Book Antiqua" w:cs="Times New Roman"/>
                <w:color w:val="000000" w:themeColor="text1"/>
                <w:sz w:val="24"/>
                <w:szCs w:val="24"/>
              </w:rPr>
              <w:t>1.01)</w:t>
            </w:r>
          </w:p>
        </w:tc>
        <w:tc>
          <w:tcPr>
            <w:tcW w:w="1276" w:type="dxa"/>
            <w:gridSpan w:val="3"/>
            <w:shd w:val="clear" w:color="auto" w:fill="FFFFFF"/>
            <w:hideMark/>
          </w:tcPr>
          <w:p w14:paraId="735795EF" w14:textId="6FA7B408"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w:t>
            </w:r>
            <w:r w:rsidR="00A63BEF" w:rsidRPr="00F412CE">
              <w:rPr>
                <w:rFonts w:ascii="Book Antiqua" w:hAnsi="Book Antiqua" w:cs="Times New Roman"/>
                <w:color w:val="000000" w:themeColor="text1"/>
                <w:sz w:val="24"/>
                <w:szCs w:val="24"/>
              </w:rPr>
              <w:t>16</w:t>
            </w:r>
          </w:p>
        </w:tc>
        <w:tc>
          <w:tcPr>
            <w:tcW w:w="283" w:type="dxa"/>
            <w:shd w:val="clear" w:color="auto" w:fill="FFFFFF"/>
          </w:tcPr>
          <w:p w14:paraId="021FD46F"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1A255B4D" w14:textId="48FD2757"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1.00 (1.00–</w:t>
            </w:r>
            <w:r w:rsidR="00D4480B" w:rsidRPr="00F412CE">
              <w:rPr>
                <w:rFonts w:ascii="Book Antiqua" w:hAnsi="Book Antiqua" w:cs="Times New Roman"/>
                <w:color w:val="000000" w:themeColor="text1"/>
                <w:sz w:val="24"/>
                <w:szCs w:val="24"/>
              </w:rPr>
              <w:t>1.01</w:t>
            </w:r>
            <w:r w:rsidR="000C0C15" w:rsidRPr="00F412CE">
              <w:rPr>
                <w:rFonts w:ascii="Book Antiqua" w:hAnsi="Book Antiqua" w:cs="Times New Roman"/>
                <w:color w:val="000000" w:themeColor="text1"/>
                <w:sz w:val="24"/>
                <w:szCs w:val="24"/>
              </w:rPr>
              <w:t>)</w:t>
            </w:r>
          </w:p>
        </w:tc>
        <w:tc>
          <w:tcPr>
            <w:tcW w:w="1134" w:type="dxa"/>
            <w:shd w:val="clear" w:color="auto" w:fill="FFFFFF"/>
          </w:tcPr>
          <w:p w14:paraId="262C5C90" w14:textId="1B893DCC" w:rsidR="000C0C15" w:rsidRPr="00F412CE"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0.625</w:t>
            </w:r>
          </w:p>
        </w:tc>
      </w:tr>
      <w:tr w:rsidR="00855B02" w:rsidRPr="00F412CE" w14:paraId="5875ED69" w14:textId="77777777" w:rsidTr="00C66C47">
        <w:tc>
          <w:tcPr>
            <w:tcW w:w="3261" w:type="dxa"/>
            <w:shd w:val="clear" w:color="auto" w:fill="FFFFFF"/>
            <w:vAlign w:val="center"/>
          </w:tcPr>
          <w:p w14:paraId="6C6FE0F4"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Neutrophil counts</w:t>
            </w:r>
          </w:p>
        </w:tc>
        <w:tc>
          <w:tcPr>
            <w:tcW w:w="2126" w:type="dxa"/>
            <w:gridSpan w:val="2"/>
            <w:shd w:val="clear" w:color="auto" w:fill="FFFFFF"/>
          </w:tcPr>
          <w:p w14:paraId="1B15E9E1" w14:textId="18669F94"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1.00 (1.00–</w:t>
            </w:r>
            <w:r w:rsidR="000C0C15" w:rsidRPr="00F412CE">
              <w:rPr>
                <w:rFonts w:ascii="Book Antiqua" w:hAnsi="Book Antiqua" w:cs="Times New Roman"/>
                <w:color w:val="000000" w:themeColor="text1"/>
                <w:sz w:val="24"/>
                <w:szCs w:val="24"/>
              </w:rPr>
              <w:t>1.00)</w:t>
            </w:r>
          </w:p>
        </w:tc>
        <w:tc>
          <w:tcPr>
            <w:tcW w:w="1276" w:type="dxa"/>
            <w:gridSpan w:val="3"/>
            <w:shd w:val="clear" w:color="auto" w:fill="FFFFFF"/>
          </w:tcPr>
          <w:p w14:paraId="32BA0C52" w14:textId="23CA376F"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A63BEF" w:rsidRPr="00F412CE">
              <w:rPr>
                <w:rFonts w:ascii="Book Antiqua" w:hAnsi="Book Antiqua" w:cs="Times New Roman"/>
                <w:color w:val="000000" w:themeColor="text1"/>
                <w:sz w:val="24"/>
                <w:szCs w:val="24"/>
              </w:rPr>
              <w:t>817</w:t>
            </w:r>
          </w:p>
        </w:tc>
        <w:tc>
          <w:tcPr>
            <w:tcW w:w="283" w:type="dxa"/>
            <w:shd w:val="clear" w:color="auto" w:fill="FFFFFF"/>
          </w:tcPr>
          <w:p w14:paraId="26776661"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4D9F60BE"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134" w:type="dxa"/>
            <w:shd w:val="clear" w:color="auto" w:fill="FFFFFF"/>
          </w:tcPr>
          <w:p w14:paraId="764F3A21"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50E10BF5" w14:textId="77777777" w:rsidTr="00C66C47">
        <w:tc>
          <w:tcPr>
            <w:tcW w:w="3261" w:type="dxa"/>
            <w:shd w:val="clear" w:color="auto" w:fill="FFFFFF"/>
            <w:vAlign w:val="center"/>
          </w:tcPr>
          <w:p w14:paraId="3F21C4DD"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Lymphocyte counts </w:t>
            </w:r>
          </w:p>
        </w:tc>
        <w:tc>
          <w:tcPr>
            <w:tcW w:w="2126" w:type="dxa"/>
            <w:gridSpan w:val="2"/>
            <w:shd w:val="clear" w:color="auto" w:fill="FFFFFF"/>
          </w:tcPr>
          <w:p w14:paraId="0D8A2575" w14:textId="71E72409"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1.00 (1.00–</w:t>
            </w:r>
            <w:r w:rsidR="000C0C15" w:rsidRPr="00F412CE">
              <w:rPr>
                <w:rFonts w:ascii="Book Antiqua" w:hAnsi="Book Antiqua" w:cs="Times New Roman"/>
                <w:color w:val="000000" w:themeColor="text1"/>
                <w:sz w:val="24"/>
                <w:szCs w:val="24"/>
              </w:rPr>
              <w:t>1.00)</w:t>
            </w:r>
          </w:p>
        </w:tc>
        <w:tc>
          <w:tcPr>
            <w:tcW w:w="1276" w:type="dxa"/>
            <w:gridSpan w:val="3"/>
            <w:shd w:val="clear" w:color="auto" w:fill="FFFFFF"/>
          </w:tcPr>
          <w:p w14:paraId="07CBC4D0" w14:textId="56D43AE1" w:rsidR="000C0C15" w:rsidRPr="00F412CE"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0.002</w:t>
            </w:r>
          </w:p>
        </w:tc>
        <w:tc>
          <w:tcPr>
            <w:tcW w:w="283" w:type="dxa"/>
            <w:shd w:val="clear" w:color="auto" w:fill="FFFFFF"/>
          </w:tcPr>
          <w:p w14:paraId="2F4A01BB"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4531362E" w14:textId="3EEC6C24"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1.00 (1.00–</w:t>
            </w:r>
            <w:r w:rsidR="000C0C15" w:rsidRPr="00F412CE">
              <w:rPr>
                <w:rFonts w:ascii="Book Antiqua" w:hAnsi="Book Antiqua" w:cs="Times New Roman"/>
                <w:color w:val="000000" w:themeColor="text1"/>
                <w:sz w:val="24"/>
                <w:szCs w:val="24"/>
              </w:rPr>
              <w:t>1.00)</w:t>
            </w:r>
          </w:p>
        </w:tc>
        <w:tc>
          <w:tcPr>
            <w:tcW w:w="1134" w:type="dxa"/>
            <w:shd w:val="clear" w:color="auto" w:fill="FFFFFF"/>
          </w:tcPr>
          <w:p w14:paraId="0BF854FC" w14:textId="22D5FAF7" w:rsidR="000C0C15" w:rsidRPr="00F412CE"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0.342</w:t>
            </w:r>
          </w:p>
        </w:tc>
      </w:tr>
      <w:tr w:rsidR="00855B02" w:rsidRPr="00F412CE" w14:paraId="26B24785" w14:textId="77777777" w:rsidTr="00C66C47">
        <w:tc>
          <w:tcPr>
            <w:tcW w:w="3261" w:type="dxa"/>
            <w:shd w:val="clear" w:color="auto" w:fill="FFFFFF"/>
            <w:vAlign w:val="center"/>
          </w:tcPr>
          <w:p w14:paraId="6494899F"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PLR</w:t>
            </w:r>
          </w:p>
        </w:tc>
        <w:tc>
          <w:tcPr>
            <w:tcW w:w="2126" w:type="dxa"/>
            <w:gridSpan w:val="2"/>
            <w:shd w:val="clear" w:color="auto" w:fill="FFFFFF"/>
          </w:tcPr>
          <w:p w14:paraId="31708DE0" w14:textId="411265B5"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1.01 (1.00–</w:t>
            </w:r>
            <w:r w:rsidR="000C0C15" w:rsidRPr="00F412CE">
              <w:rPr>
                <w:rFonts w:ascii="Book Antiqua" w:hAnsi="Book Antiqua" w:cs="Times New Roman"/>
                <w:color w:val="000000" w:themeColor="text1"/>
                <w:sz w:val="24"/>
                <w:szCs w:val="24"/>
              </w:rPr>
              <w:t>1.01)</w:t>
            </w:r>
          </w:p>
        </w:tc>
        <w:tc>
          <w:tcPr>
            <w:tcW w:w="1276" w:type="dxa"/>
            <w:gridSpan w:val="3"/>
            <w:shd w:val="clear" w:color="auto" w:fill="FFFFFF"/>
          </w:tcPr>
          <w:p w14:paraId="45FFA08B" w14:textId="1FE03C9B"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&lt;</w:t>
            </w:r>
            <w:r w:rsidR="00320E1D" w:rsidRPr="00F412CE">
              <w:rPr>
                <w:rFonts w:ascii="Book Antiqua" w:eastAsia="等线" w:hAnsi="Book Antiqua" w:cs="Times New Roman"/>
                <w:color w:val="000000" w:themeColor="text1"/>
                <w:sz w:val="24"/>
                <w:szCs w:val="24"/>
                <w:lang w:eastAsia="zh-CN"/>
              </w:rPr>
              <w:t xml:space="preserve"> </w:t>
            </w:r>
            <w:r w:rsidRPr="00F412CE">
              <w:rPr>
                <w:rFonts w:ascii="Book Antiqua" w:hAnsi="Book Antiqua" w:cs="Times New Roman"/>
                <w:color w:val="000000" w:themeColor="text1"/>
                <w:sz w:val="24"/>
                <w:szCs w:val="24"/>
              </w:rPr>
              <w:t>0.001</w:t>
            </w:r>
          </w:p>
        </w:tc>
        <w:tc>
          <w:tcPr>
            <w:tcW w:w="283" w:type="dxa"/>
            <w:shd w:val="clear" w:color="auto" w:fill="FFFFFF"/>
          </w:tcPr>
          <w:p w14:paraId="7ABEC9FC"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0457D26B" w14:textId="2E80D7B6" w:rsidR="000C0C15" w:rsidRPr="00F412CE"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1.00 (0.99</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1.01)</w:t>
            </w:r>
          </w:p>
        </w:tc>
        <w:tc>
          <w:tcPr>
            <w:tcW w:w="1134" w:type="dxa"/>
            <w:shd w:val="clear" w:color="auto" w:fill="FFFFFF"/>
          </w:tcPr>
          <w:p w14:paraId="38300EBD" w14:textId="53644C1F" w:rsidR="000C0C15" w:rsidRPr="00F412CE"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0.816</w:t>
            </w:r>
          </w:p>
        </w:tc>
      </w:tr>
      <w:tr w:rsidR="00855B02" w:rsidRPr="00F412CE" w14:paraId="6E2F63C0" w14:textId="77777777" w:rsidTr="00C66C47">
        <w:tc>
          <w:tcPr>
            <w:tcW w:w="3261" w:type="dxa"/>
            <w:shd w:val="clear" w:color="auto" w:fill="FFFFFF"/>
            <w:vAlign w:val="center"/>
          </w:tcPr>
          <w:p w14:paraId="206E9182"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NLR      </w:t>
            </w:r>
          </w:p>
        </w:tc>
        <w:tc>
          <w:tcPr>
            <w:tcW w:w="2126" w:type="dxa"/>
            <w:gridSpan w:val="2"/>
            <w:shd w:val="clear" w:color="auto" w:fill="FFFFFF"/>
          </w:tcPr>
          <w:p w14:paraId="4CD0FA0C" w14:textId="5D283959" w:rsidR="000C0C15" w:rsidRPr="00F412CE" w:rsidRDefault="00A63BEF"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1.19 (1.01</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w:t>
            </w:r>
            <w:r w:rsidRPr="00F412CE">
              <w:rPr>
                <w:rFonts w:ascii="Book Antiqua" w:hAnsi="Book Antiqua" w:cs="Times New Roman"/>
                <w:color w:val="000000" w:themeColor="text1"/>
                <w:sz w:val="24"/>
                <w:szCs w:val="24"/>
              </w:rPr>
              <w:t>41</w:t>
            </w:r>
            <w:r w:rsidR="000C0C15" w:rsidRPr="00F412CE">
              <w:rPr>
                <w:rFonts w:ascii="Book Antiqua" w:hAnsi="Book Antiqua" w:cs="Times New Roman"/>
                <w:color w:val="000000" w:themeColor="text1"/>
                <w:sz w:val="24"/>
                <w:szCs w:val="24"/>
              </w:rPr>
              <w:t>)</w:t>
            </w:r>
          </w:p>
        </w:tc>
        <w:tc>
          <w:tcPr>
            <w:tcW w:w="1276" w:type="dxa"/>
            <w:gridSpan w:val="3"/>
            <w:shd w:val="clear" w:color="auto" w:fill="FFFFFF"/>
          </w:tcPr>
          <w:p w14:paraId="081585B0" w14:textId="30614639"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w:t>
            </w:r>
            <w:r w:rsidR="00A63BEF" w:rsidRPr="00F412CE">
              <w:rPr>
                <w:rFonts w:ascii="Book Antiqua" w:hAnsi="Book Antiqua" w:cs="Times New Roman"/>
                <w:color w:val="000000" w:themeColor="text1"/>
                <w:sz w:val="24"/>
                <w:szCs w:val="24"/>
              </w:rPr>
              <w:t>41</w:t>
            </w:r>
          </w:p>
        </w:tc>
        <w:tc>
          <w:tcPr>
            <w:tcW w:w="283" w:type="dxa"/>
            <w:shd w:val="clear" w:color="auto" w:fill="FFFFFF"/>
          </w:tcPr>
          <w:p w14:paraId="3CB676EC"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3EFD083D" w14:textId="7CE93350"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0.85 (0.65–</w:t>
            </w:r>
            <w:r w:rsidR="00D4480B" w:rsidRPr="00F412CE">
              <w:rPr>
                <w:rFonts w:ascii="Book Antiqua" w:hAnsi="Book Antiqua" w:cs="Times New Roman"/>
                <w:color w:val="000000" w:themeColor="text1"/>
                <w:sz w:val="24"/>
                <w:szCs w:val="24"/>
              </w:rPr>
              <w:t>1.10</w:t>
            </w:r>
            <w:r w:rsidR="000C0C15" w:rsidRPr="00F412CE">
              <w:rPr>
                <w:rFonts w:ascii="Book Antiqua" w:hAnsi="Book Antiqua" w:cs="Times New Roman"/>
                <w:color w:val="000000" w:themeColor="text1"/>
                <w:sz w:val="24"/>
                <w:szCs w:val="24"/>
              </w:rPr>
              <w:t>)</w:t>
            </w:r>
          </w:p>
        </w:tc>
        <w:tc>
          <w:tcPr>
            <w:tcW w:w="1134" w:type="dxa"/>
            <w:shd w:val="clear" w:color="auto" w:fill="FFFFFF"/>
          </w:tcPr>
          <w:p w14:paraId="0C31D119" w14:textId="614F079C" w:rsidR="000C0C15" w:rsidRPr="00F412CE"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0.234</w:t>
            </w:r>
          </w:p>
        </w:tc>
      </w:tr>
      <w:tr w:rsidR="00855B02" w:rsidRPr="00F412CE" w14:paraId="2D0A7EA5" w14:textId="77777777" w:rsidTr="00C66C47">
        <w:tc>
          <w:tcPr>
            <w:tcW w:w="3261" w:type="dxa"/>
            <w:shd w:val="clear" w:color="auto" w:fill="FFFFFF"/>
            <w:vAlign w:val="center"/>
          </w:tcPr>
          <w:p w14:paraId="2B12BB61"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CEA </w:t>
            </w:r>
          </w:p>
        </w:tc>
        <w:tc>
          <w:tcPr>
            <w:tcW w:w="2126" w:type="dxa"/>
            <w:gridSpan w:val="2"/>
            <w:shd w:val="clear" w:color="auto" w:fill="FFFFFF"/>
          </w:tcPr>
          <w:p w14:paraId="08AB512F" w14:textId="3B5418C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1.0</w:t>
            </w:r>
            <w:r w:rsidR="00A63BEF" w:rsidRPr="00F412CE">
              <w:rPr>
                <w:rFonts w:ascii="Book Antiqua" w:hAnsi="Book Antiqua" w:cs="Times New Roman"/>
                <w:color w:val="000000" w:themeColor="text1"/>
                <w:sz w:val="24"/>
                <w:szCs w:val="24"/>
              </w:rPr>
              <w:t>0</w:t>
            </w:r>
            <w:r w:rsidR="00320E1D" w:rsidRPr="00F412CE">
              <w:rPr>
                <w:rFonts w:ascii="Book Antiqua" w:hAnsi="Book Antiqua" w:cs="Times New Roman"/>
                <w:color w:val="000000" w:themeColor="text1"/>
                <w:sz w:val="24"/>
                <w:szCs w:val="24"/>
              </w:rPr>
              <w:t xml:space="preserve"> (1.00–</w:t>
            </w:r>
            <w:r w:rsidRPr="00F412CE">
              <w:rPr>
                <w:rFonts w:ascii="Book Antiqua" w:hAnsi="Book Antiqua" w:cs="Times New Roman"/>
                <w:color w:val="000000" w:themeColor="text1"/>
                <w:sz w:val="24"/>
                <w:szCs w:val="24"/>
              </w:rPr>
              <w:t>1.01)</w:t>
            </w:r>
          </w:p>
        </w:tc>
        <w:tc>
          <w:tcPr>
            <w:tcW w:w="1276" w:type="dxa"/>
            <w:gridSpan w:val="3"/>
            <w:shd w:val="clear" w:color="auto" w:fill="FFFFFF"/>
          </w:tcPr>
          <w:p w14:paraId="2F561C7E" w14:textId="45E06FDC"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A63BEF" w:rsidRPr="00F412CE">
              <w:rPr>
                <w:rFonts w:ascii="Book Antiqua" w:hAnsi="Book Antiqua" w:cs="Times New Roman"/>
                <w:color w:val="000000" w:themeColor="text1"/>
                <w:sz w:val="24"/>
                <w:szCs w:val="24"/>
              </w:rPr>
              <w:t>290</w:t>
            </w:r>
          </w:p>
        </w:tc>
        <w:tc>
          <w:tcPr>
            <w:tcW w:w="283" w:type="dxa"/>
            <w:shd w:val="clear" w:color="auto" w:fill="FFFFFF"/>
          </w:tcPr>
          <w:p w14:paraId="158FCBE4"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488DB38F"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134" w:type="dxa"/>
            <w:shd w:val="clear" w:color="auto" w:fill="FFFFFF"/>
          </w:tcPr>
          <w:p w14:paraId="7F2E4498"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5BAE2D44" w14:textId="77777777" w:rsidTr="00C66C47">
        <w:tc>
          <w:tcPr>
            <w:tcW w:w="3261" w:type="dxa"/>
            <w:shd w:val="clear" w:color="auto" w:fill="FFFFFF"/>
            <w:vAlign w:val="center"/>
            <w:hideMark/>
          </w:tcPr>
          <w:p w14:paraId="06A94A80"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eastAsia="Malgun Gothic" w:hAnsi="Book Antiqua" w:cs="Times New Roman"/>
                <w:color w:val="000000" w:themeColor="text1"/>
                <w:sz w:val="24"/>
                <w:szCs w:val="24"/>
              </w:rPr>
              <w:t>CA 19-9</w:t>
            </w:r>
          </w:p>
        </w:tc>
        <w:tc>
          <w:tcPr>
            <w:tcW w:w="2126" w:type="dxa"/>
            <w:gridSpan w:val="2"/>
            <w:shd w:val="clear" w:color="auto" w:fill="FFFFFF"/>
          </w:tcPr>
          <w:p w14:paraId="279BB9B6" w14:textId="79ABD07B"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1.00 (1.00–</w:t>
            </w:r>
            <w:r w:rsidR="000C0C15" w:rsidRPr="00F412CE">
              <w:rPr>
                <w:rFonts w:ascii="Book Antiqua" w:hAnsi="Book Antiqua" w:cs="Times New Roman"/>
                <w:color w:val="000000" w:themeColor="text1"/>
                <w:sz w:val="24"/>
                <w:szCs w:val="24"/>
              </w:rPr>
              <w:t>1.01)</w:t>
            </w:r>
          </w:p>
        </w:tc>
        <w:tc>
          <w:tcPr>
            <w:tcW w:w="1276" w:type="dxa"/>
            <w:gridSpan w:val="3"/>
            <w:shd w:val="clear" w:color="auto" w:fill="FFFFFF"/>
          </w:tcPr>
          <w:p w14:paraId="1C305136" w14:textId="1E9C086B" w:rsidR="000C0C15" w:rsidRPr="00F412CE"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0.018</w:t>
            </w:r>
          </w:p>
        </w:tc>
        <w:tc>
          <w:tcPr>
            <w:tcW w:w="283" w:type="dxa"/>
            <w:shd w:val="clear" w:color="auto" w:fill="FFFFFF"/>
          </w:tcPr>
          <w:p w14:paraId="04A85325"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488A73B4" w14:textId="3AEAAF1F"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1.00 (1.00–</w:t>
            </w:r>
            <w:r w:rsidR="000C0C15" w:rsidRPr="00F412CE">
              <w:rPr>
                <w:rFonts w:ascii="Book Antiqua" w:hAnsi="Book Antiqua" w:cs="Times New Roman"/>
                <w:color w:val="000000" w:themeColor="text1"/>
                <w:sz w:val="24"/>
                <w:szCs w:val="24"/>
              </w:rPr>
              <w:t>1.01)</w:t>
            </w:r>
          </w:p>
        </w:tc>
        <w:tc>
          <w:tcPr>
            <w:tcW w:w="1134" w:type="dxa"/>
            <w:shd w:val="clear" w:color="auto" w:fill="FFFFFF"/>
          </w:tcPr>
          <w:p w14:paraId="0285A240" w14:textId="17B270C1"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D4480B" w:rsidRPr="00F412CE">
              <w:rPr>
                <w:rFonts w:ascii="Book Antiqua" w:hAnsi="Book Antiqua" w:cs="Times New Roman"/>
                <w:color w:val="000000" w:themeColor="text1"/>
                <w:sz w:val="24"/>
                <w:szCs w:val="24"/>
              </w:rPr>
              <w:t>133</w:t>
            </w:r>
          </w:p>
        </w:tc>
      </w:tr>
      <w:tr w:rsidR="00855B02" w:rsidRPr="00F412CE" w14:paraId="032BD42E" w14:textId="77777777" w:rsidTr="00C66C47">
        <w:tc>
          <w:tcPr>
            <w:tcW w:w="3261" w:type="dxa"/>
            <w:shd w:val="clear" w:color="auto" w:fill="FFFFFF"/>
            <w:vAlign w:val="center"/>
            <w:hideMark/>
          </w:tcPr>
          <w:p w14:paraId="440B7680"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eastAsia="Malgun Gothic" w:hAnsi="Book Antiqua" w:cs="Times New Roman"/>
                <w:color w:val="000000" w:themeColor="text1"/>
                <w:sz w:val="24"/>
                <w:szCs w:val="24"/>
              </w:rPr>
              <w:t xml:space="preserve">Albumin </w:t>
            </w:r>
          </w:p>
        </w:tc>
        <w:tc>
          <w:tcPr>
            <w:tcW w:w="2126" w:type="dxa"/>
            <w:gridSpan w:val="2"/>
            <w:shd w:val="clear" w:color="auto" w:fill="FFFFFF"/>
            <w:hideMark/>
          </w:tcPr>
          <w:p w14:paraId="06CDF375" w14:textId="4C505BCB" w:rsidR="000C0C15" w:rsidRPr="00F412CE"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0.26</w:t>
            </w:r>
            <w:r w:rsidR="000C0C15" w:rsidRPr="00F412CE">
              <w:rPr>
                <w:rFonts w:ascii="Book Antiqua" w:hAnsi="Book Antiqua" w:cs="Times New Roman"/>
                <w:color w:val="000000" w:themeColor="text1"/>
                <w:sz w:val="24"/>
                <w:szCs w:val="24"/>
              </w:rPr>
              <w:t xml:space="preserve"> (0.1</w:t>
            </w:r>
            <w:r w:rsidRPr="00F412CE">
              <w:rPr>
                <w:rFonts w:ascii="Book Antiqua" w:hAnsi="Book Antiqua" w:cs="Times New Roman"/>
                <w:color w:val="000000" w:themeColor="text1"/>
                <w:sz w:val="24"/>
                <w:szCs w:val="24"/>
              </w:rPr>
              <w:t>3</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0.4</w:t>
            </w:r>
            <w:r w:rsidRPr="00F412CE">
              <w:rPr>
                <w:rFonts w:ascii="Book Antiqua" w:hAnsi="Book Antiqua" w:cs="Times New Roman"/>
                <w:color w:val="000000" w:themeColor="text1"/>
                <w:sz w:val="24"/>
                <w:szCs w:val="24"/>
              </w:rPr>
              <w:t>9</w:t>
            </w:r>
            <w:r w:rsidR="000C0C15" w:rsidRPr="00F412CE">
              <w:rPr>
                <w:rFonts w:ascii="Book Antiqua" w:hAnsi="Book Antiqua" w:cs="Times New Roman"/>
                <w:color w:val="000000" w:themeColor="text1"/>
                <w:sz w:val="24"/>
                <w:szCs w:val="24"/>
              </w:rPr>
              <w:t>)</w:t>
            </w:r>
          </w:p>
        </w:tc>
        <w:tc>
          <w:tcPr>
            <w:tcW w:w="1276" w:type="dxa"/>
            <w:gridSpan w:val="3"/>
            <w:shd w:val="clear" w:color="auto" w:fill="FFFFFF"/>
            <w:hideMark/>
          </w:tcPr>
          <w:p w14:paraId="260172A6" w14:textId="49750DFF"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&lt;</w:t>
            </w:r>
            <w:r w:rsidR="00320E1D" w:rsidRPr="00F412CE">
              <w:rPr>
                <w:rFonts w:ascii="Book Antiqua" w:eastAsia="等线" w:hAnsi="Book Antiqua" w:cs="Times New Roman"/>
                <w:color w:val="000000" w:themeColor="text1"/>
                <w:sz w:val="24"/>
                <w:szCs w:val="24"/>
                <w:lang w:eastAsia="zh-CN"/>
              </w:rPr>
              <w:t xml:space="preserve"> </w:t>
            </w:r>
            <w:r w:rsidRPr="00F412CE">
              <w:rPr>
                <w:rFonts w:ascii="Book Antiqua" w:hAnsi="Book Antiqua" w:cs="Times New Roman"/>
                <w:color w:val="000000" w:themeColor="text1"/>
                <w:sz w:val="24"/>
                <w:szCs w:val="24"/>
              </w:rPr>
              <w:t>0.001</w:t>
            </w:r>
          </w:p>
        </w:tc>
        <w:tc>
          <w:tcPr>
            <w:tcW w:w="283" w:type="dxa"/>
            <w:shd w:val="clear" w:color="auto" w:fill="FFFFFF"/>
          </w:tcPr>
          <w:p w14:paraId="2098050D"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030686CA" w14:textId="7D0AC752"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0.52 (0.23–</w:t>
            </w:r>
            <w:r w:rsidR="00D4480B" w:rsidRPr="00F412CE">
              <w:rPr>
                <w:rFonts w:ascii="Book Antiqua" w:hAnsi="Book Antiqua" w:cs="Times New Roman"/>
                <w:color w:val="000000" w:themeColor="text1"/>
                <w:sz w:val="24"/>
                <w:szCs w:val="24"/>
              </w:rPr>
              <w:t>1.15</w:t>
            </w:r>
            <w:r w:rsidR="000C0C15" w:rsidRPr="00F412CE">
              <w:rPr>
                <w:rFonts w:ascii="Book Antiqua" w:hAnsi="Book Antiqua" w:cs="Times New Roman"/>
                <w:color w:val="000000" w:themeColor="text1"/>
                <w:sz w:val="24"/>
                <w:szCs w:val="24"/>
              </w:rPr>
              <w:t>)</w:t>
            </w:r>
          </w:p>
        </w:tc>
        <w:tc>
          <w:tcPr>
            <w:tcW w:w="1134" w:type="dxa"/>
            <w:shd w:val="clear" w:color="auto" w:fill="FFFFFF"/>
          </w:tcPr>
          <w:p w14:paraId="2C6D964D" w14:textId="45BF16D0" w:rsidR="000C0C15" w:rsidRPr="00F412CE"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w:color w:val="000000" w:themeColor="text1"/>
                <w:sz w:val="24"/>
                <w:szCs w:val="24"/>
                <w:shd w:val="clear" w:color="auto" w:fill="FFFFFF"/>
              </w:rPr>
              <w:t>0.110</w:t>
            </w:r>
          </w:p>
        </w:tc>
      </w:tr>
      <w:tr w:rsidR="00855B02" w:rsidRPr="00F412CE" w14:paraId="7D1F130D" w14:textId="77777777" w:rsidTr="00C66C47">
        <w:tc>
          <w:tcPr>
            <w:tcW w:w="3261" w:type="dxa"/>
            <w:shd w:val="clear" w:color="auto" w:fill="FFFFFF"/>
            <w:vAlign w:val="center"/>
            <w:hideMark/>
          </w:tcPr>
          <w:p w14:paraId="4377A8C6"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proofErr w:type="spellStart"/>
            <w:r w:rsidRPr="00F412CE">
              <w:rPr>
                <w:rFonts w:ascii="Book Antiqua" w:eastAsia="Malgun Gothic" w:hAnsi="Book Antiqua" w:cs="Times New Roman"/>
                <w:color w:val="000000" w:themeColor="text1"/>
                <w:sz w:val="24"/>
                <w:szCs w:val="24"/>
              </w:rPr>
              <w:t>T_SUVmax</w:t>
            </w:r>
            <w:proofErr w:type="spellEnd"/>
          </w:p>
        </w:tc>
        <w:tc>
          <w:tcPr>
            <w:tcW w:w="2126" w:type="dxa"/>
            <w:gridSpan w:val="2"/>
            <w:shd w:val="clear" w:color="auto" w:fill="FFFFFF"/>
            <w:hideMark/>
          </w:tcPr>
          <w:p w14:paraId="60929962" w14:textId="09938DD7" w:rsidR="000C0C15" w:rsidRPr="00F412CE"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1.17 (1.11</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1.2</w:t>
            </w:r>
            <w:r w:rsidRPr="00F412CE">
              <w:rPr>
                <w:rFonts w:ascii="Book Antiqua" w:hAnsi="Book Antiqua" w:cs="Times New Roman"/>
                <w:color w:val="000000" w:themeColor="text1"/>
                <w:sz w:val="24"/>
                <w:szCs w:val="24"/>
              </w:rPr>
              <w:t>4</w:t>
            </w:r>
            <w:r w:rsidR="000C0C15" w:rsidRPr="00F412CE">
              <w:rPr>
                <w:rFonts w:ascii="Book Antiqua" w:hAnsi="Book Antiqua" w:cs="Times New Roman"/>
                <w:color w:val="000000" w:themeColor="text1"/>
                <w:sz w:val="24"/>
                <w:szCs w:val="24"/>
              </w:rPr>
              <w:t>)</w:t>
            </w:r>
          </w:p>
        </w:tc>
        <w:tc>
          <w:tcPr>
            <w:tcW w:w="1276" w:type="dxa"/>
            <w:gridSpan w:val="3"/>
            <w:shd w:val="clear" w:color="auto" w:fill="FFFFFF"/>
            <w:hideMark/>
          </w:tcPr>
          <w:p w14:paraId="73133331" w14:textId="2AA6D05F"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&lt;</w:t>
            </w:r>
            <w:r w:rsidR="00320E1D" w:rsidRPr="00F412CE">
              <w:rPr>
                <w:rFonts w:ascii="Book Antiqua" w:eastAsia="等线" w:hAnsi="Book Antiqua" w:cs="Times New Roman"/>
                <w:color w:val="000000" w:themeColor="text1"/>
                <w:sz w:val="24"/>
                <w:szCs w:val="24"/>
                <w:lang w:eastAsia="zh-CN"/>
              </w:rPr>
              <w:t xml:space="preserve"> </w:t>
            </w:r>
            <w:r w:rsidRPr="00F412CE">
              <w:rPr>
                <w:rFonts w:ascii="Book Antiqua" w:hAnsi="Book Antiqua" w:cs="Times New Roman"/>
                <w:color w:val="000000" w:themeColor="text1"/>
                <w:sz w:val="24"/>
                <w:szCs w:val="24"/>
              </w:rPr>
              <w:t>0.001</w:t>
            </w:r>
          </w:p>
        </w:tc>
        <w:tc>
          <w:tcPr>
            <w:tcW w:w="283" w:type="dxa"/>
            <w:shd w:val="clear" w:color="auto" w:fill="FFFFFF"/>
          </w:tcPr>
          <w:p w14:paraId="429FE2E6"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hideMark/>
          </w:tcPr>
          <w:p w14:paraId="0AD07464" w14:textId="487D26F8"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1.08 (1.02–</w:t>
            </w:r>
            <w:r w:rsidR="00D4480B" w:rsidRPr="00F412CE">
              <w:rPr>
                <w:rFonts w:ascii="Book Antiqua" w:hAnsi="Book Antiqua" w:cs="Times New Roman"/>
                <w:color w:val="000000" w:themeColor="text1"/>
                <w:sz w:val="24"/>
                <w:szCs w:val="24"/>
              </w:rPr>
              <w:t>1.15</w:t>
            </w:r>
            <w:r w:rsidR="000C0C15" w:rsidRPr="00F412CE">
              <w:rPr>
                <w:rFonts w:ascii="Book Antiqua" w:hAnsi="Book Antiqua" w:cs="Times New Roman"/>
                <w:color w:val="000000" w:themeColor="text1"/>
                <w:sz w:val="24"/>
                <w:szCs w:val="24"/>
              </w:rPr>
              <w:t>)</w:t>
            </w:r>
          </w:p>
        </w:tc>
        <w:tc>
          <w:tcPr>
            <w:tcW w:w="1134" w:type="dxa"/>
            <w:shd w:val="clear" w:color="auto" w:fill="FFFFFF"/>
            <w:hideMark/>
          </w:tcPr>
          <w:p w14:paraId="7A0DC3D7" w14:textId="09990CAC" w:rsidR="000C0C15" w:rsidRPr="00F412CE"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0.011</w:t>
            </w:r>
          </w:p>
        </w:tc>
      </w:tr>
      <w:tr w:rsidR="00855B02" w:rsidRPr="00F412CE" w14:paraId="2CB47568" w14:textId="77777777" w:rsidTr="00C66C47">
        <w:tc>
          <w:tcPr>
            <w:tcW w:w="3261" w:type="dxa"/>
            <w:tcBorders>
              <w:top w:val="nil"/>
              <w:left w:val="nil"/>
              <w:bottom w:val="single" w:sz="6" w:space="0" w:color="auto"/>
              <w:right w:val="nil"/>
            </w:tcBorders>
            <w:shd w:val="clear" w:color="auto" w:fill="FFFFFF"/>
            <w:vAlign w:val="center"/>
            <w:hideMark/>
          </w:tcPr>
          <w:p w14:paraId="2C2AD4FB"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proofErr w:type="spellStart"/>
            <w:r w:rsidRPr="00F412CE">
              <w:rPr>
                <w:rFonts w:ascii="Book Antiqua" w:hAnsi="Book Antiqua" w:cs="Times New Roman"/>
                <w:color w:val="000000" w:themeColor="text1"/>
                <w:sz w:val="24"/>
                <w:szCs w:val="24"/>
              </w:rPr>
              <w:t>N_SUVmax</w:t>
            </w:r>
            <w:proofErr w:type="spellEnd"/>
          </w:p>
        </w:tc>
        <w:tc>
          <w:tcPr>
            <w:tcW w:w="2126" w:type="dxa"/>
            <w:gridSpan w:val="2"/>
            <w:tcBorders>
              <w:top w:val="nil"/>
              <w:left w:val="nil"/>
              <w:bottom w:val="single" w:sz="6" w:space="0" w:color="auto"/>
              <w:right w:val="nil"/>
            </w:tcBorders>
            <w:shd w:val="clear" w:color="auto" w:fill="FFFFFF"/>
            <w:hideMark/>
          </w:tcPr>
          <w:p w14:paraId="02397362" w14:textId="3FEEDBCD"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1.8</w:t>
            </w:r>
            <w:r w:rsidR="00A63BEF" w:rsidRPr="00F412CE">
              <w:rPr>
                <w:rFonts w:ascii="Book Antiqua" w:hAnsi="Book Antiqua" w:cs="Times New Roman"/>
                <w:color w:val="000000" w:themeColor="text1"/>
                <w:sz w:val="24"/>
                <w:szCs w:val="24"/>
              </w:rPr>
              <w:t>1</w:t>
            </w:r>
            <w:r w:rsidRPr="00F412CE">
              <w:rPr>
                <w:rFonts w:ascii="Book Antiqua" w:hAnsi="Book Antiqua" w:cs="Times New Roman"/>
                <w:color w:val="000000" w:themeColor="text1"/>
                <w:sz w:val="24"/>
                <w:szCs w:val="24"/>
              </w:rPr>
              <w:t xml:space="preserve"> (1.</w:t>
            </w:r>
            <w:r w:rsidR="00A63BEF" w:rsidRPr="00F412CE">
              <w:rPr>
                <w:rFonts w:ascii="Book Antiqua" w:hAnsi="Book Antiqua" w:cs="Times New Roman"/>
                <w:color w:val="000000" w:themeColor="text1"/>
                <w:sz w:val="24"/>
                <w:szCs w:val="24"/>
              </w:rPr>
              <w:t>45</w:t>
            </w:r>
            <w:r w:rsidR="00320E1D" w:rsidRPr="00F412CE">
              <w:rPr>
                <w:rFonts w:ascii="Book Antiqua" w:hAnsi="Book Antiqua" w:cs="Times New Roman"/>
                <w:color w:val="000000" w:themeColor="text1"/>
                <w:sz w:val="24"/>
                <w:szCs w:val="24"/>
              </w:rPr>
              <w:t>–</w:t>
            </w:r>
            <w:r w:rsidRPr="00F412CE">
              <w:rPr>
                <w:rFonts w:ascii="Book Antiqua" w:hAnsi="Book Antiqua" w:cs="Times New Roman"/>
                <w:color w:val="000000" w:themeColor="text1"/>
                <w:sz w:val="24"/>
                <w:szCs w:val="24"/>
              </w:rPr>
              <w:t>2.</w:t>
            </w:r>
            <w:r w:rsidR="00A63BEF" w:rsidRPr="00F412CE">
              <w:rPr>
                <w:rFonts w:ascii="Book Antiqua" w:hAnsi="Book Antiqua" w:cs="Times New Roman"/>
                <w:color w:val="000000" w:themeColor="text1"/>
                <w:sz w:val="24"/>
                <w:szCs w:val="24"/>
              </w:rPr>
              <w:t>40</w:t>
            </w:r>
            <w:r w:rsidRPr="00F412CE">
              <w:rPr>
                <w:rFonts w:ascii="Book Antiqua" w:hAnsi="Book Antiqua" w:cs="Times New Roman"/>
                <w:color w:val="000000" w:themeColor="text1"/>
                <w:sz w:val="24"/>
                <w:szCs w:val="24"/>
              </w:rPr>
              <w:t>)</w:t>
            </w:r>
          </w:p>
        </w:tc>
        <w:tc>
          <w:tcPr>
            <w:tcW w:w="1276" w:type="dxa"/>
            <w:gridSpan w:val="3"/>
            <w:tcBorders>
              <w:top w:val="nil"/>
              <w:left w:val="nil"/>
              <w:bottom w:val="single" w:sz="6" w:space="0" w:color="auto"/>
              <w:right w:val="nil"/>
            </w:tcBorders>
            <w:shd w:val="clear" w:color="auto" w:fill="FFFFFF"/>
            <w:hideMark/>
          </w:tcPr>
          <w:p w14:paraId="710C340A" w14:textId="5C949318"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&lt;</w:t>
            </w:r>
            <w:r w:rsidR="00320E1D" w:rsidRPr="00F412CE">
              <w:rPr>
                <w:rFonts w:ascii="Book Antiqua" w:eastAsia="等线" w:hAnsi="Book Antiqua" w:cs="Times New Roman"/>
                <w:color w:val="000000" w:themeColor="text1"/>
                <w:sz w:val="24"/>
                <w:szCs w:val="24"/>
                <w:lang w:eastAsia="zh-CN"/>
              </w:rPr>
              <w:t xml:space="preserve"> </w:t>
            </w:r>
            <w:r w:rsidRPr="00F412CE">
              <w:rPr>
                <w:rFonts w:ascii="Book Antiqua" w:hAnsi="Book Antiqua" w:cs="Times New Roman"/>
                <w:color w:val="000000" w:themeColor="text1"/>
                <w:sz w:val="24"/>
                <w:szCs w:val="24"/>
              </w:rPr>
              <w:t>0.001</w:t>
            </w:r>
          </w:p>
        </w:tc>
        <w:tc>
          <w:tcPr>
            <w:tcW w:w="283" w:type="dxa"/>
            <w:tcBorders>
              <w:top w:val="nil"/>
              <w:left w:val="nil"/>
              <w:bottom w:val="single" w:sz="6" w:space="0" w:color="auto"/>
              <w:right w:val="nil"/>
            </w:tcBorders>
            <w:shd w:val="clear" w:color="auto" w:fill="FFFFFF"/>
          </w:tcPr>
          <w:p w14:paraId="7C3561BC"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tcBorders>
              <w:top w:val="nil"/>
              <w:left w:val="nil"/>
              <w:bottom w:val="single" w:sz="6" w:space="0" w:color="auto"/>
              <w:right w:val="nil"/>
            </w:tcBorders>
            <w:shd w:val="clear" w:color="auto" w:fill="FFFFFF"/>
            <w:hideMark/>
          </w:tcPr>
          <w:p w14:paraId="26F3750A" w14:textId="477B375F"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1.49 (1.19–</w:t>
            </w:r>
            <w:r w:rsidR="00D4480B" w:rsidRPr="00F412CE">
              <w:rPr>
                <w:rFonts w:ascii="Book Antiqua" w:hAnsi="Book Antiqua" w:cs="Times New Roman"/>
                <w:color w:val="000000" w:themeColor="text1"/>
                <w:sz w:val="24"/>
                <w:szCs w:val="24"/>
              </w:rPr>
              <w:t>1.97</w:t>
            </w:r>
            <w:r w:rsidR="000C0C15" w:rsidRPr="00F412CE">
              <w:rPr>
                <w:rFonts w:ascii="Book Antiqua" w:hAnsi="Book Antiqua" w:cs="Times New Roman"/>
                <w:color w:val="000000" w:themeColor="text1"/>
                <w:sz w:val="24"/>
                <w:szCs w:val="24"/>
              </w:rPr>
              <w:t>)</w:t>
            </w:r>
          </w:p>
        </w:tc>
        <w:tc>
          <w:tcPr>
            <w:tcW w:w="1134" w:type="dxa"/>
            <w:tcBorders>
              <w:top w:val="nil"/>
              <w:left w:val="nil"/>
              <w:bottom w:val="single" w:sz="6" w:space="0" w:color="auto"/>
              <w:right w:val="nil"/>
            </w:tcBorders>
            <w:shd w:val="clear" w:color="auto" w:fill="FFFFFF"/>
            <w:hideMark/>
          </w:tcPr>
          <w:p w14:paraId="64DDD154" w14:textId="66619F8D" w:rsidR="000C0C15" w:rsidRPr="00F412CE"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0.002</w:t>
            </w:r>
          </w:p>
        </w:tc>
      </w:tr>
    </w:tbl>
    <w:p w14:paraId="42FB2A77" w14:textId="112CE64F" w:rsidR="000C0C15" w:rsidRPr="00F412CE" w:rsidRDefault="000C0C15" w:rsidP="000B1ED7">
      <w:pPr>
        <w:wordWrap/>
        <w:adjustRightInd w:val="0"/>
        <w:snapToGrid w:val="0"/>
        <w:spacing w:after="0" w:line="360" w:lineRule="auto"/>
        <w:rPr>
          <w:rFonts w:ascii="Book Antiqua" w:eastAsia="Arial Unicode MS" w:hAnsi="Book Antiqua" w:cs="Times New Roman"/>
          <w:color w:val="000000" w:themeColor="text1"/>
          <w:sz w:val="24"/>
          <w:szCs w:val="24"/>
        </w:rPr>
      </w:pPr>
      <w:r w:rsidRPr="00F412CE">
        <w:rPr>
          <w:rFonts w:ascii="Book Antiqua" w:hAnsi="Book Antiqua" w:cs="Times New Roman"/>
          <w:color w:val="000000" w:themeColor="text1"/>
          <w:sz w:val="24"/>
          <w:szCs w:val="24"/>
        </w:rPr>
        <w:t>WBC</w:t>
      </w:r>
      <w:r w:rsidR="00320E1D" w:rsidRPr="00F412CE">
        <w:rPr>
          <w:rFonts w:ascii="Book Antiqua" w:eastAsia="等线" w:hAnsi="Book Antiqua" w:cs="Times New Roman"/>
          <w:color w:val="000000" w:themeColor="text1"/>
          <w:sz w:val="24"/>
          <w:szCs w:val="24"/>
          <w:lang w:eastAsia="zh-CN"/>
        </w:rPr>
        <w:t>:</w:t>
      </w:r>
      <w:r w:rsidRPr="00F412CE">
        <w:rPr>
          <w:rFonts w:ascii="Book Antiqua" w:hAnsi="Book Antiqua" w:cs="Times New Roman"/>
          <w:color w:val="000000" w:themeColor="text1"/>
          <w:sz w:val="24"/>
          <w:szCs w:val="24"/>
        </w:rPr>
        <w:t xml:space="preserve"> White blood cell</w:t>
      </w:r>
      <w:r w:rsidR="00320E1D" w:rsidRPr="00F412CE">
        <w:rPr>
          <w:rFonts w:ascii="Book Antiqua" w:eastAsia="等线" w:hAnsi="Book Antiqua" w:cs="Times New Roman"/>
          <w:color w:val="000000" w:themeColor="text1"/>
          <w:sz w:val="24"/>
          <w:szCs w:val="24"/>
          <w:lang w:eastAsia="zh-CN"/>
        </w:rPr>
        <w:t>;</w:t>
      </w:r>
      <w:r w:rsidRPr="00F412CE">
        <w:rPr>
          <w:rFonts w:ascii="Book Antiqua" w:hAnsi="Book Antiqua" w:cs="Times New Roman"/>
          <w:color w:val="000000" w:themeColor="text1"/>
          <w:sz w:val="24"/>
          <w:szCs w:val="24"/>
        </w:rPr>
        <w:t xml:space="preserve"> </w:t>
      </w:r>
      <w:r w:rsidRPr="00F412CE">
        <w:rPr>
          <w:rFonts w:ascii="Book Antiqua" w:eastAsia="Malgun Gothic" w:hAnsi="Book Antiqua" w:cs="Times New Roman"/>
          <w:color w:val="000000" w:themeColor="text1"/>
          <w:sz w:val="24"/>
          <w:szCs w:val="24"/>
        </w:rPr>
        <w:t>PLR</w:t>
      </w:r>
      <w:r w:rsidR="00320E1D" w:rsidRPr="00F412CE">
        <w:rPr>
          <w:rFonts w:ascii="Book Antiqua" w:eastAsia="等线" w:hAnsi="Book Antiqua" w:cs="Times New Roman"/>
          <w:color w:val="000000" w:themeColor="text1"/>
          <w:sz w:val="24"/>
          <w:szCs w:val="24"/>
          <w:lang w:eastAsia="zh-CN"/>
        </w:rPr>
        <w:t>:</w:t>
      </w:r>
      <w:r w:rsidRPr="00F412CE">
        <w:rPr>
          <w:rFonts w:ascii="Book Antiqua" w:eastAsia="Malgun Gothic" w:hAnsi="Book Antiqua" w:cs="Times New Roman"/>
          <w:color w:val="000000" w:themeColor="text1"/>
          <w:sz w:val="24"/>
          <w:szCs w:val="24"/>
        </w:rPr>
        <w:t xml:space="preserve"> P</w:t>
      </w:r>
      <w:r w:rsidRPr="00F412CE">
        <w:rPr>
          <w:rFonts w:ascii="Book Antiqua" w:hAnsi="Book Antiqua" w:cs="Times New Roman"/>
          <w:color w:val="000000" w:themeColor="text1"/>
          <w:sz w:val="24"/>
          <w:szCs w:val="24"/>
        </w:rPr>
        <w:t>latelet</w:t>
      </w:r>
      <w:r w:rsidRPr="00F412CE">
        <w:rPr>
          <w:rFonts w:ascii="Book Antiqua" w:eastAsia="Malgun Gothic" w:hAnsi="Book Antiqua" w:cs="Times New Roman"/>
          <w:color w:val="000000" w:themeColor="text1"/>
          <w:sz w:val="24"/>
          <w:szCs w:val="24"/>
        </w:rPr>
        <w:t xml:space="preserve"> to lymphocyte ratio; NLR</w:t>
      </w:r>
      <w:r w:rsidR="00320E1D" w:rsidRPr="00F412CE">
        <w:rPr>
          <w:rFonts w:ascii="Book Antiqua" w:eastAsia="等线" w:hAnsi="Book Antiqua" w:cs="Times New Roman"/>
          <w:color w:val="000000" w:themeColor="text1"/>
          <w:sz w:val="24"/>
          <w:szCs w:val="24"/>
          <w:lang w:eastAsia="zh-CN"/>
        </w:rPr>
        <w:t>:</w:t>
      </w:r>
      <w:r w:rsidRPr="00F412CE">
        <w:rPr>
          <w:rFonts w:ascii="Book Antiqua" w:eastAsia="Malgun Gothic" w:hAnsi="Book Antiqua" w:cs="Times New Roman"/>
          <w:color w:val="000000" w:themeColor="text1"/>
          <w:sz w:val="24"/>
          <w:szCs w:val="24"/>
        </w:rPr>
        <w:t xml:space="preserve"> Neutrophil to lymphocyte ratio; CEA</w:t>
      </w:r>
      <w:r w:rsidR="00320E1D" w:rsidRPr="00F412CE">
        <w:rPr>
          <w:rFonts w:ascii="Book Antiqua" w:eastAsia="等线" w:hAnsi="Book Antiqua" w:cs="Times New Roman"/>
          <w:color w:val="000000" w:themeColor="text1"/>
          <w:sz w:val="24"/>
          <w:szCs w:val="24"/>
          <w:lang w:eastAsia="zh-CN"/>
        </w:rPr>
        <w:t>:</w:t>
      </w:r>
      <w:r w:rsidRPr="00F412CE">
        <w:rPr>
          <w:rFonts w:ascii="Book Antiqua" w:eastAsia="Malgun Gothic" w:hAnsi="Book Antiqua" w:cs="Times New Roman"/>
          <w:color w:val="000000" w:themeColor="text1"/>
          <w:sz w:val="24"/>
          <w:szCs w:val="24"/>
        </w:rPr>
        <w:t xml:space="preserve"> Carcinoembryonic Antigen; CA 19-9</w:t>
      </w:r>
      <w:r w:rsidR="00320E1D" w:rsidRPr="00F412CE">
        <w:rPr>
          <w:rFonts w:ascii="Book Antiqua" w:eastAsia="等线" w:hAnsi="Book Antiqua" w:cs="Times New Roman"/>
          <w:color w:val="000000" w:themeColor="text1"/>
          <w:sz w:val="24"/>
          <w:szCs w:val="24"/>
          <w:lang w:eastAsia="zh-CN"/>
        </w:rPr>
        <w:t>:</w:t>
      </w:r>
      <w:r w:rsidRPr="00F412CE">
        <w:rPr>
          <w:rFonts w:ascii="Book Antiqua" w:eastAsia="Malgun Gothic" w:hAnsi="Book Antiqua" w:cs="Times New Roman"/>
          <w:color w:val="000000" w:themeColor="text1"/>
          <w:sz w:val="24"/>
          <w:szCs w:val="24"/>
        </w:rPr>
        <w:t xml:space="preserve"> Carbohydrate antigen 19-9; </w:t>
      </w:r>
      <w:proofErr w:type="spellStart"/>
      <w:r w:rsidRPr="00F412CE">
        <w:rPr>
          <w:rFonts w:ascii="Book Antiqua" w:eastAsia="Malgun Gothic" w:hAnsi="Book Antiqua" w:cs="Times New Roman"/>
          <w:color w:val="000000" w:themeColor="text1"/>
          <w:sz w:val="24"/>
          <w:szCs w:val="24"/>
        </w:rPr>
        <w:t>SUVmax</w:t>
      </w:r>
      <w:proofErr w:type="spellEnd"/>
      <w:r w:rsidR="00320E1D" w:rsidRPr="00F412CE">
        <w:rPr>
          <w:rFonts w:ascii="Book Antiqua" w:eastAsia="等线" w:hAnsi="Book Antiqua" w:cs="Times New Roman"/>
          <w:color w:val="000000" w:themeColor="text1"/>
          <w:sz w:val="24"/>
          <w:szCs w:val="24"/>
          <w:lang w:eastAsia="zh-CN"/>
        </w:rPr>
        <w:t xml:space="preserve">: </w:t>
      </w:r>
      <w:r w:rsidRPr="00F412CE">
        <w:rPr>
          <w:rFonts w:ascii="Book Antiqua" w:eastAsia="Arial Unicode MS" w:hAnsi="Book Antiqua" w:cs="Times New Roman"/>
          <w:color w:val="000000" w:themeColor="text1"/>
          <w:sz w:val="24"/>
          <w:szCs w:val="24"/>
        </w:rPr>
        <w:t xml:space="preserve">Maximum standardized uptake value; </w:t>
      </w:r>
      <w:proofErr w:type="spellStart"/>
      <w:r w:rsidRPr="00F412CE">
        <w:rPr>
          <w:rFonts w:ascii="Book Antiqua" w:eastAsia="Arial Unicode MS" w:hAnsi="Book Antiqua" w:cs="Times New Roman"/>
          <w:color w:val="000000" w:themeColor="text1"/>
          <w:sz w:val="24"/>
          <w:szCs w:val="24"/>
        </w:rPr>
        <w:t>T_SUVmax</w:t>
      </w:r>
      <w:proofErr w:type="spellEnd"/>
      <w:r w:rsidR="00320E1D" w:rsidRPr="00F412CE">
        <w:rPr>
          <w:rFonts w:ascii="Book Antiqua" w:eastAsia="Arial Unicode MS" w:hAnsi="Book Antiqua" w:cs="Times New Roman"/>
          <w:color w:val="000000" w:themeColor="text1"/>
          <w:sz w:val="24"/>
          <w:szCs w:val="24"/>
          <w:lang w:eastAsia="zh-CN"/>
        </w:rPr>
        <w:t>:</w:t>
      </w:r>
      <w:r w:rsidRPr="00F412CE">
        <w:rPr>
          <w:rFonts w:ascii="Book Antiqua" w:eastAsia="Arial Unicode MS" w:hAnsi="Book Antiqua" w:cs="Times New Roman"/>
          <w:color w:val="000000" w:themeColor="text1"/>
          <w:sz w:val="24"/>
          <w:szCs w:val="24"/>
        </w:rPr>
        <w:t xml:space="preserve"> </w:t>
      </w:r>
      <w:proofErr w:type="spellStart"/>
      <w:r w:rsidRPr="00F412CE">
        <w:rPr>
          <w:rFonts w:ascii="Book Antiqua" w:eastAsia="Arial Unicode MS" w:hAnsi="Book Antiqua" w:cs="Times New Roman"/>
          <w:color w:val="000000" w:themeColor="text1"/>
          <w:sz w:val="24"/>
          <w:szCs w:val="24"/>
        </w:rPr>
        <w:t>SUVmax</w:t>
      </w:r>
      <w:proofErr w:type="spellEnd"/>
      <w:r w:rsidRPr="00F412CE">
        <w:rPr>
          <w:rFonts w:ascii="Book Antiqua" w:eastAsia="Arial Unicode MS" w:hAnsi="Book Antiqua" w:cs="Times New Roman"/>
          <w:color w:val="000000" w:themeColor="text1"/>
          <w:sz w:val="24"/>
          <w:szCs w:val="24"/>
        </w:rPr>
        <w:t xml:space="preserve"> of primary tumor; </w:t>
      </w:r>
      <w:proofErr w:type="spellStart"/>
      <w:r w:rsidRPr="00F412CE">
        <w:rPr>
          <w:rFonts w:ascii="Book Antiqua" w:eastAsia="Arial Unicode MS" w:hAnsi="Book Antiqua" w:cs="Times New Roman"/>
          <w:color w:val="000000" w:themeColor="text1"/>
          <w:sz w:val="24"/>
          <w:szCs w:val="24"/>
        </w:rPr>
        <w:t>N_SUVmax</w:t>
      </w:r>
      <w:proofErr w:type="spellEnd"/>
      <w:r w:rsidR="00320E1D" w:rsidRPr="00F412CE">
        <w:rPr>
          <w:rFonts w:ascii="Book Antiqua" w:eastAsia="Arial Unicode MS" w:hAnsi="Book Antiqua" w:cs="Times New Roman"/>
          <w:color w:val="000000" w:themeColor="text1"/>
          <w:sz w:val="24"/>
          <w:szCs w:val="24"/>
          <w:lang w:eastAsia="zh-CN"/>
        </w:rPr>
        <w:t>:</w:t>
      </w:r>
      <w:r w:rsidRPr="00F412CE">
        <w:rPr>
          <w:rFonts w:ascii="Book Antiqua" w:eastAsia="Arial Unicode MS" w:hAnsi="Book Antiqua" w:cs="Times New Roman"/>
          <w:color w:val="000000" w:themeColor="text1"/>
          <w:sz w:val="24"/>
          <w:szCs w:val="24"/>
        </w:rPr>
        <w:t xml:space="preserve"> </w:t>
      </w:r>
      <w:proofErr w:type="spellStart"/>
      <w:r w:rsidRPr="00F412CE">
        <w:rPr>
          <w:rFonts w:ascii="Book Antiqua" w:eastAsia="Arial Unicode MS" w:hAnsi="Book Antiqua" w:cs="Times New Roman"/>
          <w:color w:val="000000" w:themeColor="text1"/>
          <w:sz w:val="24"/>
          <w:szCs w:val="24"/>
        </w:rPr>
        <w:t>SUVmax</w:t>
      </w:r>
      <w:proofErr w:type="spellEnd"/>
      <w:r w:rsidRPr="00F412CE">
        <w:rPr>
          <w:rFonts w:ascii="Book Antiqua" w:eastAsia="Arial Unicode MS" w:hAnsi="Book Antiqua" w:cs="Times New Roman"/>
          <w:color w:val="000000" w:themeColor="text1"/>
          <w:sz w:val="24"/>
          <w:szCs w:val="24"/>
        </w:rPr>
        <w:t xml:space="preserve"> of LN.</w:t>
      </w:r>
    </w:p>
    <w:p w14:paraId="6BBAF16D" w14:textId="0DD6075D" w:rsidR="00320E1D" w:rsidRPr="00F412CE" w:rsidRDefault="00320E1D" w:rsidP="000B1ED7">
      <w:pPr>
        <w:wordWrap/>
        <w:adjustRightInd w:val="0"/>
        <w:snapToGrid w:val="0"/>
        <w:spacing w:after="0" w:line="360" w:lineRule="auto"/>
        <w:rPr>
          <w:rFonts w:ascii="Book Antiqua" w:eastAsia="Arial Unicode MS" w:hAnsi="Book Antiqua" w:cs="Times New Roman"/>
          <w:b/>
          <w:color w:val="000000" w:themeColor="text1"/>
          <w:sz w:val="24"/>
          <w:szCs w:val="24"/>
        </w:rPr>
      </w:pPr>
      <w:r w:rsidRPr="00F412CE">
        <w:rPr>
          <w:rFonts w:ascii="Book Antiqua" w:eastAsia="Arial Unicode MS" w:hAnsi="Book Antiqua" w:cs="Times New Roman"/>
          <w:b/>
          <w:color w:val="000000" w:themeColor="text1"/>
          <w:sz w:val="24"/>
          <w:szCs w:val="24"/>
        </w:rPr>
        <w:br w:type="page"/>
      </w:r>
    </w:p>
    <w:p w14:paraId="3A8E1DFD" w14:textId="1758F5E6" w:rsidR="000C0C15" w:rsidRPr="00F412CE" w:rsidRDefault="000C0C15" w:rsidP="000B1ED7">
      <w:pPr>
        <w:wordWrap/>
        <w:adjustRightInd w:val="0"/>
        <w:snapToGrid w:val="0"/>
        <w:spacing w:after="0" w:line="360" w:lineRule="auto"/>
        <w:rPr>
          <w:rFonts w:ascii="Book Antiqua" w:eastAsia="Arial Unicode MS" w:hAnsi="Book Antiqua" w:cs="Times New Roman"/>
          <w:b/>
          <w:color w:val="000000" w:themeColor="text1"/>
          <w:sz w:val="24"/>
          <w:szCs w:val="24"/>
        </w:rPr>
      </w:pPr>
      <w:r w:rsidRPr="00F412CE">
        <w:rPr>
          <w:rFonts w:ascii="Book Antiqua" w:eastAsia="Arial Unicode MS" w:hAnsi="Book Antiqua" w:cs="Times New Roman"/>
          <w:b/>
          <w:color w:val="000000" w:themeColor="text1"/>
          <w:sz w:val="24"/>
          <w:szCs w:val="24"/>
        </w:rPr>
        <w:t xml:space="preserve">Table 3 </w:t>
      </w:r>
      <w:r w:rsidRPr="00F412CE">
        <w:rPr>
          <w:rFonts w:ascii="Book Antiqua" w:hAnsi="Book Antiqua" w:cs="Times New Roman"/>
          <w:b/>
          <w:color w:val="000000" w:themeColor="text1"/>
          <w:sz w:val="24"/>
          <w:szCs w:val="24"/>
        </w:rPr>
        <w:t>Uni- and multivariate logistic regression analyses for regional lymph node metastases</w:t>
      </w:r>
      <w:r w:rsidRPr="00F412CE">
        <w:rPr>
          <w:rFonts w:ascii="Book Antiqua" w:eastAsia="Arial Unicode MS" w:hAnsi="Book Antiqua" w:cs="Times New Roman"/>
          <w:b/>
          <w:color w:val="000000" w:themeColor="text1"/>
          <w:sz w:val="24"/>
          <w:szCs w:val="24"/>
        </w:rPr>
        <w:t xml:space="preserve"> in the test cohort</w:t>
      </w:r>
    </w:p>
    <w:tbl>
      <w:tblPr>
        <w:tblW w:w="10773" w:type="dxa"/>
        <w:tblLayout w:type="fixed"/>
        <w:tblLook w:val="04A0" w:firstRow="1" w:lastRow="0" w:firstColumn="1" w:lastColumn="0" w:noHBand="0" w:noVBand="1"/>
      </w:tblPr>
      <w:tblGrid>
        <w:gridCol w:w="3261"/>
        <w:gridCol w:w="2126"/>
        <w:gridCol w:w="1134"/>
        <w:gridCol w:w="425"/>
        <w:gridCol w:w="2126"/>
        <w:gridCol w:w="1701"/>
      </w:tblGrid>
      <w:tr w:rsidR="00855B02" w:rsidRPr="00F412CE" w14:paraId="307F90D3" w14:textId="77777777" w:rsidTr="00E60643">
        <w:trPr>
          <w:tblHeader/>
        </w:trPr>
        <w:tc>
          <w:tcPr>
            <w:tcW w:w="3261" w:type="dxa"/>
            <w:tcBorders>
              <w:top w:val="single" w:sz="8" w:space="0" w:color="auto"/>
              <w:left w:val="nil"/>
              <w:bottom w:val="nil"/>
              <w:right w:val="nil"/>
            </w:tcBorders>
            <w:shd w:val="clear" w:color="auto" w:fill="FFFFFF"/>
            <w:vAlign w:val="center"/>
          </w:tcPr>
          <w:p w14:paraId="0A9D099A"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rPr>
            </w:pPr>
          </w:p>
        </w:tc>
        <w:tc>
          <w:tcPr>
            <w:tcW w:w="3260" w:type="dxa"/>
            <w:gridSpan w:val="2"/>
            <w:tcBorders>
              <w:top w:val="single" w:sz="8" w:space="0" w:color="auto"/>
              <w:left w:val="nil"/>
              <w:bottom w:val="single" w:sz="4" w:space="0" w:color="auto"/>
              <w:right w:val="nil"/>
            </w:tcBorders>
            <w:shd w:val="clear" w:color="auto" w:fill="FFFFFF"/>
            <w:vAlign w:val="center"/>
            <w:hideMark/>
          </w:tcPr>
          <w:p w14:paraId="458614F6" w14:textId="77777777" w:rsidR="000C0C15" w:rsidRPr="00F412CE" w:rsidRDefault="000C0C15"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F412CE">
              <w:rPr>
                <w:rFonts w:ascii="Book Antiqua" w:eastAsia="Malgun Gothic" w:hAnsi="Book Antiqua" w:cs="Times New Roman"/>
                <w:b/>
                <w:color w:val="000000" w:themeColor="text1"/>
                <w:sz w:val="24"/>
                <w:szCs w:val="24"/>
              </w:rPr>
              <w:t>Univariate Logistic Analysis</w:t>
            </w:r>
          </w:p>
        </w:tc>
        <w:tc>
          <w:tcPr>
            <w:tcW w:w="425" w:type="dxa"/>
            <w:tcBorders>
              <w:top w:val="single" w:sz="8" w:space="0" w:color="auto"/>
              <w:left w:val="nil"/>
              <w:bottom w:val="nil"/>
              <w:right w:val="nil"/>
            </w:tcBorders>
            <w:shd w:val="clear" w:color="auto" w:fill="FFFFFF"/>
          </w:tcPr>
          <w:p w14:paraId="43DF0E2A"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p>
        </w:tc>
        <w:tc>
          <w:tcPr>
            <w:tcW w:w="3827" w:type="dxa"/>
            <w:gridSpan w:val="2"/>
            <w:tcBorders>
              <w:top w:val="single" w:sz="8" w:space="0" w:color="auto"/>
              <w:left w:val="nil"/>
              <w:bottom w:val="single" w:sz="4" w:space="0" w:color="auto"/>
              <w:right w:val="nil"/>
            </w:tcBorders>
            <w:shd w:val="clear" w:color="auto" w:fill="FFFFFF"/>
            <w:vAlign w:val="center"/>
            <w:hideMark/>
          </w:tcPr>
          <w:p w14:paraId="5F2F3134" w14:textId="77777777" w:rsidR="000C0C15" w:rsidRPr="00F412CE" w:rsidRDefault="000C0C15"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F412CE">
              <w:rPr>
                <w:rFonts w:ascii="Book Antiqua" w:eastAsia="Malgun Gothic" w:hAnsi="Book Antiqua" w:cs="Times New Roman"/>
                <w:b/>
                <w:color w:val="000000" w:themeColor="text1"/>
                <w:sz w:val="24"/>
                <w:szCs w:val="24"/>
              </w:rPr>
              <w:t>Multivariate Logistic Analysis</w:t>
            </w:r>
          </w:p>
        </w:tc>
      </w:tr>
      <w:tr w:rsidR="00855B02" w:rsidRPr="00F412CE" w14:paraId="276689D6" w14:textId="77777777" w:rsidTr="00E60643">
        <w:trPr>
          <w:tblHeader/>
        </w:trPr>
        <w:tc>
          <w:tcPr>
            <w:tcW w:w="3261" w:type="dxa"/>
            <w:tcBorders>
              <w:top w:val="nil"/>
              <w:left w:val="nil"/>
              <w:bottom w:val="single" w:sz="8" w:space="0" w:color="auto"/>
              <w:right w:val="nil"/>
            </w:tcBorders>
            <w:shd w:val="clear" w:color="auto" w:fill="FFFFFF"/>
            <w:vAlign w:val="center"/>
            <w:hideMark/>
          </w:tcPr>
          <w:p w14:paraId="28E3CEF0"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r w:rsidRPr="00F412CE">
              <w:rPr>
                <w:rFonts w:ascii="Book Antiqua" w:hAnsi="Book Antiqua" w:cs="Times New Roman"/>
                <w:b/>
                <w:color w:val="000000" w:themeColor="text1"/>
                <w:sz w:val="24"/>
                <w:szCs w:val="24"/>
              </w:rPr>
              <w:t>Variables</w:t>
            </w:r>
          </w:p>
        </w:tc>
        <w:tc>
          <w:tcPr>
            <w:tcW w:w="2126" w:type="dxa"/>
            <w:tcBorders>
              <w:top w:val="single" w:sz="4" w:space="0" w:color="auto"/>
              <w:left w:val="nil"/>
              <w:bottom w:val="single" w:sz="8" w:space="0" w:color="auto"/>
              <w:right w:val="nil"/>
            </w:tcBorders>
            <w:shd w:val="clear" w:color="auto" w:fill="FFFFFF"/>
            <w:vAlign w:val="center"/>
            <w:hideMark/>
          </w:tcPr>
          <w:p w14:paraId="46869053" w14:textId="55EF6C58" w:rsidR="000C0C15" w:rsidRPr="00F412CE" w:rsidRDefault="00320E1D" w:rsidP="000B1ED7">
            <w:pPr>
              <w:wordWrap/>
              <w:adjustRightInd w:val="0"/>
              <w:snapToGrid w:val="0"/>
              <w:spacing w:after="0" w:line="360" w:lineRule="auto"/>
              <w:jc w:val="center"/>
              <w:rPr>
                <w:rFonts w:ascii="Book Antiqua" w:hAnsi="Book Antiqua" w:cs="Times New Roman"/>
                <w:b/>
                <w:color w:val="000000" w:themeColor="text1"/>
                <w:sz w:val="24"/>
                <w:szCs w:val="24"/>
              </w:rPr>
            </w:pPr>
            <w:r w:rsidRPr="00F412CE">
              <w:rPr>
                <w:rFonts w:ascii="Book Antiqua" w:hAnsi="Book Antiqua" w:cs="Times New Roman"/>
                <w:b/>
                <w:color w:val="000000" w:themeColor="text1"/>
                <w:sz w:val="24"/>
                <w:szCs w:val="24"/>
              </w:rPr>
              <w:t>OR (95%</w:t>
            </w:r>
            <w:r w:rsidR="000C0C15" w:rsidRPr="00F412CE">
              <w:rPr>
                <w:rFonts w:ascii="Book Antiqua" w:hAnsi="Book Antiqua" w:cs="Times New Roman"/>
                <w:b/>
                <w:color w:val="000000" w:themeColor="text1"/>
                <w:sz w:val="24"/>
                <w:szCs w:val="24"/>
              </w:rPr>
              <w:t>CI)</w:t>
            </w:r>
          </w:p>
        </w:tc>
        <w:tc>
          <w:tcPr>
            <w:tcW w:w="1134" w:type="dxa"/>
            <w:tcBorders>
              <w:top w:val="single" w:sz="4" w:space="0" w:color="auto"/>
              <w:left w:val="nil"/>
              <w:bottom w:val="single" w:sz="8" w:space="0" w:color="auto"/>
              <w:right w:val="nil"/>
            </w:tcBorders>
            <w:shd w:val="clear" w:color="auto" w:fill="FFFFFF"/>
            <w:vAlign w:val="center"/>
          </w:tcPr>
          <w:p w14:paraId="335B9067"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rPr>
            </w:pPr>
            <w:r w:rsidRPr="00F412CE">
              <w:rPr>
                <w:rFonts w:ascii="Book Antiqua" w:hAnsi="Book Antiqua" w:cs="Times New Roman"/>
                <w:b/>
                <w:i/>
                <w:color w:val="000000" w:themeColor="text1"/>
                <w:sz w:val="24"/>
                <w:szCs w:val="24"/>
              </w:rPr>
              <w:t>P</w:t>
            </w:r>
            <w:r w:rsidRPr="00F412CE">
              <w:rPr>
                <w:rFonts w:ascii="Book Antiqua" w:eastAsia="Batang" w:hAnsi="Book Antiqua" w:cs="Times New Roman"/>
                <w:b/>
                <w:color w:val="000000" w:themeColor="text1"/>
                <w:sz w:val="24"/>
                <w:szCs w:val="24"/>
              </w:rPr>
              <w:t xml:space="preserve"> value</w:t>
            </w:r>
          </w:p>
        </w:tc>
        <w:tc>
          <w:tcPr>
            <w:tcW w:w="425" w:type="dxa"/>
            <w:tcBorders>
              <w:top w:val="nil"/>
              <w:left w:val="nil"/>
              <w:bottom w:val="single" w:sz="8" w:space="0" w:color="auto"/>
              <w:right w:val="nil"/>
            </w:tcBorders>
            <w:shd w:val="clear" w:color="auto" w:fill="FFFFFF"/>
          </w:tcPr>
          <w:p w14:paraId="5ABF877F"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p>
        </w:tc>
        <w:tc>
          <w:tcPr>
            <w:tcW w:w="2126" w:type="dxa"/>
            <w:tcBorders>
              <w:top w:val="single" w:sz="4" w:space="0" w:color="auto"/>
              <w:left w:val="nil"/>
              <w:bottom w:val="single" w:sz="8" w:space="0" w:color="auto"/>
              <w:right w:val="nil"/>
            </w:tcBorders>
            <w:shd w:val="clear" w:color="auto" w:fill="FFFFFF"/>
            <w:vAlign w:val="center"/>
            <w:hideMark/>
          </w:tcPr>
          <w:p w14:paraId="00BE094E" w14:textId="20AEFEE0" w:rsidR="000C0C15" w:rsidRPr="00F412CE" w:rsidRDefault="00320E1D"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F412CE">
              <w:rPr>
                <w:rFonts w:ascii="Book Antiqua" w:hAnsi="Book Antiqua" w:cs="Times New Roman"/>
                <w:b/>
                <w:color w:val="000000" w:themeColor="text1"/>
                <w:sz w:val="24"/>
                <w:szCs w:val="24"/>
              </w:rPr>
              <w:t>OR (95%</w:t>
            </w:r>
            <w:r w:rsidR="000C0C15" w:rsidRPr="00F412CE">
              <w:rPr>
                <w:rFonts w:ascii="Book Antiqua" w:hAnsi="Book Antiqua" w:cs="Times New Roman"/>
                <w:b/>
                <w:color w:val="000000" w:themeColor="text1"/>
                <w:sz w:val="24"/>
                <w:szCs w:val="24"/>
              </w:rPr>
              <w:t>CI)</w:t>
            </w:r>
          </w:p>
        </w:tc>
        <w:tc>
          <w:tcPr>
            <w:tcW w:w="1701" w:type="dxa"/>
            <w:tcBorders>
              <w:top w:val="single" w:sz="4" w:space="0" w:color="auto"/>
              <w:left w:val="nil"/>
              <w:bottom w:val="single" w:sz="8" w:space="0" w:color="auto"/>
              <w:right w:val="nil"/>
            </w:tcBorders>
            <w:shd w:val="clear" w:color="auto" w:fill="FFFFFF"/>
            <w:vAlign w:val="center"/>
            <w:hideMark/>
          </w:tcPr>
          <w:p w14:paraId="1577939C" w14:textId="77777777" w:rsidR="000C0C15" w:rsidRPr="00F412CE"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r w:rsidRPr="00F412CE">
              <w:rPr>
                <w:rFonts w:ascii="Book Antiqua" w:hAnsi="Book Antiqua" w:cs="Times New Roman"/>
                <w:b/>
                <w:i/>
                <w:color w:val="000000" w:themeColor="text1"/>
                <w:sz w:val="24"/>
                <w:szCs w:val="24"/>
              </w:rPr>
              <w:t>P</w:t>
            </w:r>
            <w:r w:rsidRPr="00F412CE">
              <w:rPr>
                <w:rFonts w:ascii="Book Antiqua" w:eastAsia="Batang" w:hAnsi="Book Antiqua" w:cs="Times New Roman"/>
                <w:b/>
                <w:color w:val="000000" w:themeColor="text1"/>
                <w:sz w:val="24"/>
                <w:szCs w:val="24"/>
              </w:rPr>
              <w:t xml:space="preserve"> value</w:t>
            </w:r>
          </w:p>
        </w:tc>
      </w:tr>
      <w:tr w:rsidR="00855B02" w:rsidRPr="00F412CE" w14:paraId="64F0C643" w14:textId="77777777" w:rsidTr="00E60643">
        <w:tc>
          <w:tcPr>
            <w:tcW w:w="3261" w:type="dxa"/>
            <w:tcBorders>
              <w:top w:val="single" w:sz="8" w:space="0" w:color="auto"/>
              <w:left w:val="nil"/>
              <w:bottom w:val="nil"/>
              <w:right w:val="nil"/>
            </w:tcBorders>
            <w:shd w:val="clear" w:color="auto" w:fill="FFFFFF"/>
            <w:vAlign w:val="center"/>
            <w:hideMark/>
          </w:tcPr>
          <w:p w14:paraId="23C2A4A2" w14:textId="1EC32607" w:rsidR="000C0C15" w:rsidRPr="00F412CE" w:rsidRDefault="00320E1D"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Age, </w:t>
            </w:r>
            <w:proofErr w:type="spellStart"/>
            <w:r w:rsidRPr="00F412CE">
              <w:rPr>
                <w:rFonts w:ascii="Book Antiqua" w:hAnsi="Book Antiqua" w:cs="Times New Roman"/>
                <w:color w:val="000000" w:themeColor="text1"/>
                <w:sz w:val="24"/>
                <w:szCs w:val="24"/>
              </w:rPr>
              <w:t>yr</w:t>
            </w:r>
            <w:proofErr w:type="spellEnd"/>
            <w:r w:rsidR="000C0C15" w:rsidRPr="00F412CE">
              <w:rPr>
                <w:rFonts w:ascii="Book Antiqua" w:hAnsi="Book Antiqua" w:cs="Times New Roman"/>
                <w:color w:val="000000" w:themeColor="text1"/>
                <w:sz w:val="24"/>
                <w:szCs w:val="24"/>
              </w:rPr>
              <w:t xml:space="preserve">             </w:t>
            </w:r>
          </w:p>
        </w:tc>
        <w:tc>
          <w:tcPr>
            <w:tcW w:w="2126" w:type="dxa"/>
            <w:tcBorders>
              <w:top w:val="single" w:sz="8" w:space="0" w:color="auto"/>
              <w:left w:val="nil"/>
              <w:bottom w:val="nil"/>
              <w:right w:val="nil"/>
            </w:tcBorders>
            <w:shd w:val="clear" w:color="auto" w:fill="FFFFFF"/>
            <w:hideMark/>
          </w:tcPr>
          <w:p w14:paraId="7D329A6D" w14:textId="7498C259"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1.02</w:t>
            </w:r>
            <w:r w:rsidR="00320E1D" w:rsidRPr="00F412CE">
              <w:rPr>
                <w:rFonts w:ascii="Book Antiqua" w:hAnsi="Book Antiqua" w:cs="Times New Roman"/>
                <w:color w:val="000000" w:themeColor="text1"/>
                <w:sz w:val="24"/>
                <w:szCs w:val="24"/>
              </w:rPr>
              <w:t xml:space="preserve"> (0.99–</w:t>
            </w:r>
            <w:r w:rsidR="000C0C15" w:rsidRPr="00F412CE">
              <w:rPr>
                <w:rFonts w:ascii="Book Antiqua" w:hAnsi="Book Antiqua" w:cs="Times New Roman"/>
                <w:color w:val="000000" w:themeColor="text1"/>
                <w:sz w:val="24"/>
                <w:szCs w:val="24"/>
              </w:rPr>
              <w:t>1.0</w:t>
            </w:r>
            <w:r w:rsidRPr="00F412CE">
              <w:rPr>
                <w:rFonts w:ascii="Book Antiqua" w:hAnsi="Book Antiqua" w:cs="Times New Roman"/>
                <w:color w:val="000000" w:themeColor="text1"/>
                <w:sz w:val="24"/>
                <w:szCs w:val="24"/>
              </w:rPr>
              <w:t>4</w:t>
            </w:r>
            <w:r w:rsidR="000C0C15" w:rsidRPr="00F412CE">
              <w:rPr>
                <w:rFonts w:ascii="Book Antiqua" w:hAnsi="Book Antiqua" w:cs="Times New Roman"/>
                <w:color w:val="000000" w:themeColor="text1"/>
                <w:sz w:val="24"/>
                <w:szCs w:val="24"/>
              </w:rPr>
              <w:t>)</w:t>
            </w:r>
          </w:p>
        </w:tc>
        <w:tc>
          <w:tcPr>
            <w:tcW w:w="1134" w:type="dxa"/>
            <w:tcBorders>
              <w:top w:val="single" w:sz="8" w:space="0" w:color="auto"/>
              <w:left w:val="nil"/>
              <w:bottom w:val="nil"/>
              <w:right w:val="nil"/>
            </w:tcBorders>
            <w:shd w:val="clear" w:color="auto" w:fill="FFFFFF"/>
            <w:hideMark/>
          </w:tcPr>
          <w:p w14:paraId="195B394E" w14:textId="29011377" w:rsidR="000C0C15" w:rsidRPr="00F412CE" w:rsidRDefault="000C0C15" w:rsidP="000B1ED7">
            <w:pPr>
              <w:wordWrap/>
              <w:adjustRightInd w:val="0"/>
              <w:snapToGrid w:val="0"/>
              <w:spacing w:after="0" w:line="360" w:lineRule="auto"/>
              <w:jc w:val="center"/>
              <w:rPr>
                <w:rFonts w:ascii="Book Antiqua" w:eastAsia="Malgun Gothic"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6560BA" w:rsidRPr="00F412CE">
              <w:rPr>
                <w:rFonts w:ascii="Book Antiqua" w:hAnsi="Book Antiqua" w:cs="Times New Roman"/>
                <w:color w:val="000000" w:themeColor="text1"/>
                <w:sz w:val="24"/>
                <w:szCs w:val="24"/>
              </w:rPr>
              <w:t>.218</w:t>
            </w:r>
          </w:p>
        </w:tc>
        <w:tc>
          <w:tcPr>
            <w:tcW w:w="425" w:type="dxa"/>
            <w:tcBorders>
              <w:top w:val="single" w:sz="8" w:space="0" w:color="auto"/>
              <w:left w:val="nil"/>
              <w:bottom w:val="nil"/>
              <w:right w:val="nil"/>
            </w:tcBorders>
            <w:shd w:val="clear" w:color="auto" w:fill="FFFFFF"/>
          </w:tcPr>
          <w:p w14:paraId="5BB21E35"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p>
        </w:tc>
        <w:tc>
          <w:tcPr>
            <w:tcW w:w="2126" w:type="dxa"/>
            <w:tcBorders>
              <w:top w:val="single" w:sz="8" w:space="0" w:color="auto"/>
              <w:left w:val="nil"/>
              <w:bottom w:val="nil"/>
              <w:right w:val="nil"/>
            </w:tcBorders>
            <w:shd w:val="clear" w:color="auto" w:fill="FFFFFF"/>
          </w:tcPr>
          <w:p w14:paraId="5B3DABEC"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tcBorders>
              <w:top w:val="single" w:sz="8" w:space="0" w:color="auto"/>
              <w:left w:val="nil"/>
              <w:bottom w:val="nil"/>
              <w:right w:val="nil"/>
            </w:tcBorders>
            <w:shd w:val="clear" w:color="auto" w:fill="FFFFFF"/>
          </w:tcPr>
          <w:p w14:paraId="67F96050"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782DF097" w14:textId="77777777" w:rsidTr="00E60643">
        <w:tc>
          <w:tcPr>
            <w:tcW w:w="3261" w:type="dxa"/>
            <w:shd w:val="clear" w:color="auto" w:fill="FFFFFF"/>
            <w:vAlign w:val="center"/>
            <w:hideMark/>
          </w:tcPr>
          <w:p w14:paraId="03F2D315" w14:textId="4030E036" w:rsidR="000C0C15" w:rsidRPr="00F412CE" w:rsidRDefault="00F16E4B"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Sex (Male </w:t>
            </w:r>
            <w:r w:rsidRPr="00F412CE">
              <w:rPr>
                <w:rFonts w:ascii="Book Antiqua" w:hAnsi="Book Antiqua" w:cs="Times New Roman"/>
                <w:i/>
                <w:color w:val="000000" w:themeColor="text1"/>
                <w:sz w:val="24"/>
                <w:szCs w:val="24"/>
              </w:rPr>
              <w:t>vs</w:t>
            </w:r>
            <w:r w:rsidR="000C0C15" w:rsidRPr="00F412CE">
              <w:rPr>
                <w:rFonts w:ascii="Book Antiqua" w:hAnsi="Book Antiqua" w:cs="Times New Roman"/>
                <w:i/>
                <w:color w:val="000000" w:themeColor="text1"/>
                <w:sz w:val="24"/>
                <w:szCs w:val="24"/>
              </w:rPr>
              <w:t xml:space="preserve"> </w:t>
            </w:r>
            <w:r w:rsidR="000C0C15" w:rsidRPr="00F412CE">
              <w:rPr>
                <w:rFonts w:ascii="Book Antiqua" w:hAnsi="Book Antiqua" w:cs="Times New Roman"/>
                <w:color w:val="000000" w:themeColor="text1"/>
                <w:sz w:val="24"/>
                <w:szCs w:val="24"/>
              </w:rPr>
              <w:t xml:space="preserve">Female)             </w:t>
            </w:r>
          </w:p>
        </w:tc>
        <w:tc>
          <w:tcPr>
            <w:tcW w:w="2126" w:type="dxa"/>
            <w:shd w:val="clear" w:color="auto" w:fill="FFFFFF"/>
          </w:tcPr>
          <w:p w14:paraId="15987ED5" w14:textId="7663609D" w:rsidR="000C0C15" w:rsidRPr="00F412CE" w:rsidRDefault="00BA32C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0.75 (0.40</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w:t>
            </w:r>
            <w:r w:rsidRPr="00F412CE">
              <w:rPr>
                <w:rFonts w:ascii="Book Antiqua" w:hAnsi="Book Antiqua" w:cs="Times New Roman"/>
                <w:color w:val="000000" w:themeColor="text1"/>
                <w:sz w:val="24"/>
                <w:szCs w:val="24"/>
              </w:rPr>
              <w:t>40</w:t>
            </w:r>
            <w:r w:rsidR="000C0C15" w:rsidRPr="00F412CE">
              <w:rPr>
                <w:rFonts w:ascii="Book Antiqua" w:hAnsi="Book Antiqua" w:cs="Times New Roman"/>
                <w:color w:val="000000" w:themeColor="text1"/>
                <w:sz w:val="24"/>
                <w:szCs w:val="24"/>
              </w:rPr>
              <w:t>)</w:t>
            </w:r>
          </w:p>
        </w:tc>
        <w:tc>
          <w:tcPr>
            <w:tcW w:w="1134" w:type="dxa"/>
            <w:shd w:val="clear" w:color="auto" w:fill="FFFFFF"/>
          </w:tcPr>
          <w:p w14:paraId="16467FAF" w14:textId="6613F4D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BA32CD" w:rsidRPr="00F412CE">
              <w:rPr>
                <w:rFonts w:ascii="Book Antiqua" w:hAnsi="Book Antiqua" w:cs="Times New Roman"/>
                <w:color w:val="000000" w:themeColor="text1"/>
                <w:sz w:val="24"/>
                <w:szCs w:val="24"/>
              </w:rPr>
              <w:t>3</w:t>
            </w:r>
            <w:r w:rsidR="006560BA" w:rsidRPr="00F412CE">
              <w:rPr>
                <w:rFonts w:ascii="Book Antiqua" w:hAnsi="Book Antiqua" w:cs="Times New Roman"/>
                <w:color w:val="000000" w:themeColor="text1"/>
                <w:sz w:val="24"/>
                <w:szCs w:val="24"/>
              </w:rPr>
              <w:t>67</w:t>
            </w:r>
          </w:p>
        </w:tc>
        <w:tc>
          <w:tcPr>
            <w:tcW w:w="425" w:type="dxa"/>
            <w:shd w:val="clear" w:color="auto" w:fill="FFFFFF"/>
          </w:tcPr>
          <w:p w14:paraId="299D08EF"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086C80AF"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45917478"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4AF52F96" w14:textId="77777777" w:rsidTr="00E60643">
        <w:tc>
          <w:tcPr>
            <w:tcW w:w="3261" w:type="dxa"/>
            <w:shd w:val="clear" w:color="auto" w:fill="FFFFFF"/>
            <w:vAlign w:val="center"/>
            <w:hideMark/>
          </w:tcPr>
          <w:p w14:paraId="1573B842"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Tumor location</w:t>
            </w:r>
          </w:p>
        </w:tc>
        <w:tc>
          <w:tcPr>
            <w:tcW w:w="2126" w:type="dxa"/>
            <w:shd w:val="clear" w:color="auto" w:fill="FFFFFF"/>
          </w:tcPr>
          <w:p w14:paraId="137088EE" w14:textId="30825F72"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0.97</w:t>
            </w:r>
            <w:r w:rsidR="000C0C15"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0.68</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1.4</w:t>
            </w:r>
            <w:r w:rsidRPr="00F412CE">
              <w:rPr>
                <w:rFonts w:ascii="Book Antiqua" w:hAnsi="Book Antiqua" w:cs="Times New Roman"/>
                <w:color w:val="000000" w:themeColor="text1"/>
                <w:sz w:val="24"/>
                <w:szCs w:val="24"/>
              </w:rPr>
              <w:t>0</w:t>
            </w:r>
            <w:r w:rsidR="000C0C15" w:rsidRPr="00F412CE">
              <w:rPr>
                <w:rFonts w:ascii="Book Antiqua" w:hAnsi="Book Antiqua" w:cs="Times New Roman"/>
                <w:color w:val="000000" w:themeColor="text1"/>
                <w:sz w:val="24"/>
                <w:szCs w:val="24"/>
              </w:rPr>
              <w:t>)</w:t>
            </w:r>
          </w:p>
        </w:tc>
        <w:tc>
          <w:tcPr>
            <w:tcW w:w="1134" w:type="dxa"/>
            <w:shd w:val="clear" w:color="auto" w:fill="FFFFFF"/>
          </w:tcPr>
          <w:p w14:paraId="5F41DAD7" w14:textId="41C9B27C"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6560BA" w:rsidRPr="00F412CE">
              <w:rPr>
                <w:rFonts w:ascii="Book Antiqua" w:hAnsi="Book Antiqua" w:cs="Times New Roman"/>
                <w:color w:val="000000" w:themeColor="text1"/>
                <w:sz w:val="24"/>
                <w:szCs w:val="24"/>
              </w:rPr>
              <w:t>881</w:t>
            </w:r>
          </w:p>
        </w:tc>
        <w:tc>
          <w:tcPr>
            <w:tcW w:w="425" w:type="dxa"/>
            <w:shd w:val="clear" w:color="auto" w:fill="FFFFFF"/>
          </w:tcPr>
          <w:p w14:paraId="7C7555C6"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3C688DCF" w14:textId="6605B1EB"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121501DD" w14:textId="7530A3B8"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7FA79E8D" w14:textId="77777777" w:rsidTr="00E60643">
        <w:tc>
          <w:tcPr>
            <w:tcW w:w="3261" w:type="dxa"/>
            <w:shd w:val="clear" w:color="auto" w:fill="FFFFFF"/>
            <w:vAlign w:val="center"/>
            <w:hideMark/>
          </w:tcPr>
          <w:p w14:paraId="3B2F5F17"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WBC counts </w:t>
            </w:r>
          </w:p>
        </w:tc>
        <w:tc>
          <w:tcPr>
            <w:tcW w:w="2126" w:type="dxa"/>
            <w:shd w:val="clear" w:color="auto" w:fill="FFFFFF"/>
            <w:hideMark/>
          </w:tcPr>
          <w:p w14:paraId="235FC7C7" w14:textId="499437F0"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1.10</w:t>
            </w:r>
            <w:r w:rsidR="000C0C15" w:rsidRPr="00F412CE">
              <w:rPr>
                <w:rFonts w:ascii="Book Antiqua" w:hAnsi="Book Antiqua" w:cs="Times New Roman"/>
                <w:color w:val="000000" w:themeColor="text1"/>
                <w:sz w:val="24"/>
                <w:szCs w:val="24"/>
              </w:rPr>
              <w:t xml:space="preserve"> (0.</w:t>
            </w:r>
            <w:r w:rsidRPr="00F412CE">
              <w:rPr>
                <w:rFonts w:ascii="Book Antiqua" w:hAnsi="Book Antiqua" w:cs="Times New Roman"/>
                <w:color w:val="000000" w:themeColor="text1"/>
                <w:sz w:val="24"/>
                <w:szCs w:val="24"/>
              </w:rPr>
              <w:t>92</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w:t>
            </w:r>
            <w:r w:rsidRPr="00F412CE">
              <w:rPr>
                <w:rFonts w:ascii="Book Antiqua" w:hAnsi="Book Antiqua" w:cs="Times New Roman"/>
                <w:color w:val="000000" w:themeColor="text1"/>
                <w:sz w:val="24"/>
                <w:szCs w:val="24"/>
              </w:rPr>
              <w:t>33</w:t>
            </w:r>
            <w:r w:rsidR="000C0C15" w:rsidRPr="00F412CE">
              <w:rPr>
                <w:rFonts w:ascii="Book Antiqua" w:hAnsi="Book Antiqua" w:cs="Times New Roman"/>
                <w:color w:val="000000" w:themeColor="text1"/>
                <w:sz w:val="24"/>
                <w:szCs w:val="24"/>
              </w:rPr>
              <w:t>)</w:t>
            </w:r>
          </w:p>
        </w:tc>
        <w:tc>
          <w:tcPr>
            <w:tcW w:w="1134" w:type="dxa"/>
            <w:shd w:val="clear" w:color="auto" w:fill="FFFFFF"/>
            <w:hideMark/>
          </w:tcPr>
          <w:p w14:paraId="2C7FEFA4" w14:textId="1685C2CF"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6560BA" w:rsidRPr="00F412CE">
              <w:rPr>
                <w:rFonts w:ascii="Book Antiqua" w:hAnsi="Book Antiqua" w:cs="Times New Roman"/>
                <w:color w:val="000000" w:themeColor="text1"/>
                <w:sz w:val="24"/>
                <w:szCs w:val="24"/>
              </w:rPr>
              <w:t>295</w:t>
            </w:r>
          </w:p>
        </w:tc>
        <w:tc>
          <w:tcPr>
            <w:tcW w:w="425" w:type="dxa"/>
            <w:shd w:val="clear" w:color="auto" w:fill="FFFFFF"/>
          </w:tcPr>
          <w:p w14:paraId="431931F5"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389E5381"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2CF64AFD"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19C2B36E" w14:textId="77777777" w:rsidTr="00E60643">
        <w:tc>
          <w:tcPr>
            <w:tcW w:w="3261" w:type="dxa"/>
            <w:shd w:val="clear" w:color="auto" w:fill="FFFFFF"/>
            <w:vAlign w:val="center"/>
            <w:hideMark/>
          </w:tcPr>
          <w:p w14:paraId="5C7A94D6"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Blood hemoglobin levels</w:t>
            </w:r>
          </w:p>
        </w:tc>
        <w:tc>
          <w:tcPr>
            <w:tcW w:w="2126" w:type="dxa"/>
            <w:shd w:val="clear" w:color="auto" w:fill="FFFFFF"/>
            <w:hideMark/>
          </w:tcPr>
          <w:p w14:paraId="65ACBB45" w14:textId="157F717D"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0.95</w:t>
            </w:r>
            <w:r w:rsidR="000C0C15" w:rsidRPr="00F412CE">
              <w:rPr>
                <w:rFonts w:ascii="Book Antiqua" w:hAnsi="Book Antiqua" w:cs="Times New Roman"/>
                <w:color w:val="000000" w:themeColor="text1"/>
                <w:sz w:val="24"/>
                <w:szCs w:val="24"/>
              </w:rPr>
              <w:t xml:space="preserve"> (0.8</w:t>
            </w:r>
            <w:r w:rsidRPr="00F412CE">
              <w:rPr>
                <w:rFonts w:ascii="Book Antiqua" w:hAnsi="Book Antiqua" w:cs="Times New Roman"/>
                <w:color w:val="000000" w:themeColor="text1"/>
                <w:sz w:val="24"/>
                <w:szCs w:val="24"/>
              </w:rPr>
              <w:t>2</w:t>
            </w:r>
            <w:r w:rsidR="00320E1D" w:rsidRPr="00F412CE">
              <w:rPr>
                <w:rFonts w:ascii="Book Antiqua" w:hAnsi="Book Antiqua" w:cs="Times New Roman"/>
                <w:color w:val="000000" w:themeColor="text1"/>
                <w:sz w:val="24"/>
                <w:szCs w:val="24"/>
              </w:rPr>
              <w:t>–</w:t>
            </w:r>
            <w:r w:rsidRPr="00F412CE">
              <w:rPr>
                <w:rFonts w:ascii="Book Antiqua" w:hAnsi="Book Antiqua" w:cs="Times New Roman"/>
                <w:color w:val="000000" w:themeColor="text1"/>
                <w:sz w:val="24"/>
                <w:szCs w:val="24"/>
              </w:rPr>
              <w:t>1.02</w:t>
            </w:r>
            <w:r w:rsidR="000C0C15" w:rsidRPr="00F412CE">
              <w:rPr>
                <w:rFonts w:ascii="Book Antiqua" w:hAnsi="Book Antiqua" w:cs="Times New Roman"/>
                <w:color w:val="000000" w:themeColor="text1"/>
                <w:sz w:val="24"/>
                <w:szCs w:val="24"/>
              </w:rPr>
              <w:t>)</w:t>
            </w:r>
          </w:p>
        </w:tc>
        <w:tc>
          <w:tcPr>
            <w:tcW w:w="1134" w:type="dxa"/>
            <w:shd w:val="clear" w:color="auto" w:fill="FFFFFF"/>
            <w:hideMark/>
          </w:tcPr>
          <w:p w14:paraId="2E9924A1" w14:textId="1B55CB04"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6560BA" w:rsidRPr="00F412CE">
              <w:rPr>
                <w:rFonts w:ascii="Book Antiqua" w:hAnsi="Book Antiqua" w:cs="Times New Roman"/>
                <w:color w:val="000000" w:themeColor="text1"/>
                <w:sz w:val="24"/>
                <w:szCs w:val="24"/>
              </w:rPr>
              <w:t>451</w:t>
            </w:r>
          </w:p>
        </w:tc>
        <w:tc>
          <w:tcPr>
            <w:tcW w:w="425" w:type="dxa"/>
            <w:shd w:val="clear" w:color="auto" w:fill="FFFFFF"/>
          </w:tcPr>
          <w:p w14:paraId="441EF0CE"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7208F124" w14:textId="6A8CD065"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5C17D7E7" w14:textId="1DFF69DC"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4BE297CB" w14:textId="77777777" w:rsidTr="00E60643">
        <w:tc>
          <w:tcPr>
            <w:tcW w:w="3261" w:type="dxa"/>
            <w:shd w:val="clear" w:color="auto" w:fill="FFFFFF"/>
            <w:vAlign w:val="center"/>
            <w:hideMark/>
          </w:tcPr>
          <w:p w14:paraId="5D6A35C3"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Platelet counts </w:t>
            </w:r>
          </w:p>
        </w:tc>
        <w:tc>
          <w:tcPr>
            <w:tcW w:w="2126" w:type="dxa"/>
            <w:shd w:val="clear" w:color="auto" w:fill="FFFFFF"/>
            <w:hideMark/>
          </w:tcPr>
          <w:p w14:paraId="4E9D5986" w14:textId="7F7CF88B"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1.00 (1.00–</w:t>
            </w:r>
            <w:r w:rsidR="000C0C15" w:rsidRPr="00F412CE">
              <w:rPr>
                <w:rFonts w:ascii="Book Antiqua" w:hAnsi="Book Antiqua" w:cs="Times New Roman"/>
                <w:color w:val="000000" w:themeColor="text1"/>
                <w:sz w:val="24"/>
                <w:szCs w:val="24"/>
              </w:rPr>
              <w:t>1.01)</w:t>
            </w:r>
          </w:p>
        </w:tc>
        <w:tc>
          <w:tcPr>
            <w:tcW w:w="1134" w:type="dxa"/>
            <w:shd w:val="clear" w:color="auto" w:fill="FFFFFF"/>
            <w:hideMark/>
          </w:tcPr>
          <w:p w14:paraId="058041CD" w14:textId="140112B9"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6560BA" w:rsidRPr="00F412CE">
              <w:rPr>
                <w:rFonts w:ascii="Book Antiqua" w:hAnsi="Book Antiqua" w:cs="Times New Roman"/>
                <w:color w:val="000000" w:themeColor="text1"/>
                <w:sz w:val="24"/>
                <w:szCs w:val="24"/>
              </w:rPr>
              <w:t>194</w:t>
            </w:r>
          </w:p>
        </w:tc>
        <w:tc>
          <w:tcPr>
            <w:tcW w:w="425" w:type="dxa"/>
            <w:shd w:val="clear" w:color="auto" w:fill="FFFFFF"/>
          </w:tcPr>
          <w:p w14:paraId="2468F9F7"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6A4A3DD0" w14:textId="6F089A14"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3D324089" w14:textId="6435624A"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67AD7217" w14:textId="77777777" w:rsidTr="00E60643">
        <w:tc>
          <w:tcPr>
            <w:tcW w:w="3261" w:type="dxa"/>
            <w:shd w:val="clear" w:color="auto" w:fill="FFFFFF"/>
            <w:vAlign w:val="center"/>
          </w:tcPr>
          <w:p w14:paraId="4EE62049"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Neutrophil counts</w:t>
            </w:r>
          </w:p>
        </w:tc>
        <w:tc>
          <w:tcPr>
            <w:tcW w:w="2126" w:type="dxa"/>
            <w:shd w:val="clear" w:color="auto" w:fill="FFFFFF"/>
          </w:tcPr>
          <w:p w14:paraId="6D716CAE" w14:textId="750E103F"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1.00 (1.00–</w:t>
            </w:r>
            <w:r w:rsidR="000C0C15" w:rsidRPr="00F412CE">
              <w:rPr>
                <w:rFonts w:ascii="Book Antiqua" w:hAnsi="Book Antiqua" w:cs="Times New Roman"/>
                <w:color w:val="000000" w:themeColor="text1"/>
                <w:sz w:val="24"/>
                <w:szCs w:val="24"/>
              </w:rPr>
              <w:t>1.00)</w:t>
            </w:r>
          </w:p>
        </w:tc>
        <w:tc>
          <w:tcPr>
            <w:tcW w:w="1134" w:type="dxa"/>
            <w:shd w:val="clear" w:color="auto" w:fill="FFFFFF"/>
          </w:tcPr>
          <w:p w14:paraId="33633916" w14:textId="3F97653D"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6560BA" w:rsidRPr="00F412CE">
              <w:rPr>
                <w:rFonts w:ascii="Book Antiqua" w:hAnsi="Book Antiqua" w:cs="Times New Roman"/>
                <w:color w:val="000000" w:themeColor="text1"/>
                <w:sz w:val="24"/>
                <w:szCs w:val="24"/>
              </w:rPr>
              <w:t>315</w:t>
            </w:r>
          </w:p>
        </w:tc>
        <w:tc>
          <w:tcPr>
            <w:tcW w:w="425" w:type="dxa"/>
            <w:shd w:val="clear" w:color="auto" w:fill="FFFFFF"/>
          </w:tcPr>
          <w:p w14:paraId="0091CDCC"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7490C58D"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70F7A623"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61E1E304" w14:textId="77777777" w:rsidTr="00E60643">
        <w:tc>
          <w:tcPr>
            <w:tcW w:w="3261" w:type="dxa"/>
            <w:shd w:val="clear" w:color="auto" w:fill="FFFFFF"/>
            <w:vAlign w:val="center"/>
          </w:tcPr>
          <w:p w14:paraId="03FED36C"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Lymphocyte counts </w:t>
            </w:r>
          </w:p>
        </w:tc>
        <w:tc>
          <w:tcPr>
            <w:tcW w:w="2126" w:type="dxa"/>
            <w:shd w:val="clear" w:color="auto" w:fill="FFFFFF"/>
          </w:tcPr>
          <w:p w14:paraId="62017B66" w14:textId="0FFAA6F6" w:rsidR="000C0C15" w:rsidRPr="00F412CE"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1.00 (1.00–</w:t>
            </w:r>
            <w:r w:rsidR="000C0C15" w:rsidRPr="00F412CE">
              <w:rPr>
                <w:rFonts w:ascii="Book Antiqua" w:hAnsi="Book Antiqua" w:cs="Times New Roman"/>
                <w:color w:val="000000" w:themeColor="text1"/>
                <w:sz w:val="24"/>
                <w:szCs w:val="24"/>
              </w:rPr>
              <w:t>1.00)</w:t>
            </w:r>
          </w:p>
        </w:tc>
        <w:tc>
          <w:tcPr>
            <w:tcW w:w="1134" w:type="dxa"/>
            <w:shd w:val="clear" w:color="auto" w:fill="FFFFFF"/>
          </w:tcPr>
          <w:p w14:paraId="6DE7D57D" w14:textId="5E8099FF"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6560BA" w:rsidRPr="00F412CE">
              <w:rPr>
                <w:rFonts w:ascii="Book Antiqua" w:hAnsi="Book Antiqua" w:cs="Times New Roman"/>
                <w:color w:val="000000" w:themeColor="text1"/>
                <w:sz w:val="24"/>
                <w:szCs w:val="24"/>
              </w:rPr>
              <w:t>832</w:t>
            </w:r>
          </w:p>
        </w:tc>
        <w:tc>
          <w:tcPr>
            <w:tcW w:w="425" w:type="dxa"/>
            <w:shd w:val="clear" w:color="auto" w:fill="FFFFFF"/>
          </w:tcPr>
          <w:p w14:paraId="71F609A7"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06DD4595" w14:textId="3E019232"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71C3069F" w14:textId="1A18A1BD"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0BC166F1" w14:textId="77777777" w:rsidTr="00E60643">
        <w:tc>
          <w:tcPr>
            <w:tcW w:w="3261" w:type="dxa"/>
            <w:shd w:val="clear" w:color="auto" w:fill="FFFFFF"/>
            <w:vAlign w:val="center"/>
          </w:tcPr>
          <w:p w14:paraId="31CF07F7"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PLR</w:t>
            </w:r>
          </w:p>
        </w:tc>
        <w:tc>
          <w:tcPr>
            <w:tcW w:w="2126" w:type="dxa"/>
            <w:shd w:val="clear" w:color="auto" w:fill="FFFFFF"/>
          </w:tcPr>
          <w:p w14:paraId="6E715DB4" w14:textId="0898227F"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1.0</w:t>
            </w:r>
            <w:r w:rsidR="006560BA" w:rsidRPr="00F412CE">
              <w:rPr>
                <w:rFonts w:ascii="Book Antiqua" w:hAnsi="Book Antiqua" w:cs="Times New Roman"/>
                <w:color w:val="000000" w:themeColor="text1"/>
                <w:sz w:val="24"/>
                <w:szCs w:val="24"/>
              </w:rPr>
              <w:t>0</w:t>
            </w:r>
            <w:r w:rsidR="00320E1D" w:rsidRPr="00F412CE">
              <w:rPr>
                <w:rFonts w:ascii="Book Antiqua" w:hAnsi="Book Antiqua" w:cs="Times New Roman"/>
                <w:color w:val="000000" w:themeColor="text1"/>
                <w:sz w:val="24"/>
                <w:szCs w:val="24"/>
              </w:rPr>
              <w:t xml:space="preserve"> (1.00–</w:t>
            </w:r>
            <w:r w:rsidRPr="00F412CE">
              <w:rPr>
                <w:rFonts w:ascii="Book Antiqua" w:hAnsi="Book Antiqua" w:cs="Times New Roman"/>
                <w:color w:val="000000" w:themeColor="text1"/>
                <w:sz w:val="24"/>
                <w:szCs w:val="24"/>
              </w:rPr>
              <w:t>1.01)</w:t>
            </w:r>
          </w:p>
        </w:tc>
        <w:tc>
          <w:tcPr>
            <w:tcW w:w="1134" w:type="dxa"/>
            <w:shd w:val="clear" w:color="auto" w:fill="FFFFFF"/>
          </w:tcPr>
          <w:p w14:paraId="0E24AD77" w14:textId="51AEF85B"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0.027</w:t>
            </w:r>
          </w:p>
        </w:tc>
        <w:tc>
          <w:tcPr>
            <w:tcW w:w="425" w:type="dxa"/>
            <w:shd w:val="clear" w:color="auto" w:fill="FFFFFF"/>
          </w:tcPr>
          <w:p w14:paraId="301F7770"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4235C8EC" w14:textId="6B405B43"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1.00</w:t>
            </w:r>
            <w:r w:rsidR="000C0C15"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0.99</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1.0</w:t>
            </w:r>
            <w:r w:rsidRPr="00F412CE">
              <w:rPr>
                <w:rFonts w:ascii="Book Antiqua" w:hAnsi="Book Antiqua" w:cs="Times New Roman"/>
                <w:color w:val="000000" w:themeColor="text1"/>
                <w:sz w:val="24"/>
                <w:szCs w:val="24"/>
              </w:rPr>
              <w:t>0</w:t>
            </w:r>
            <w:r w:rsidR="000C0C15" w:rsidRPr="00F412CE">
              <w:rPr>
                <w:rFonts w:ascii="Book Antiqua" w:hAnsi="Book Antiqua" w:cs="Times New Roman"/>
                <w:color w:val="000000" w:themeColor="text1"/>
                <w:sz w:val="24"/>
                <w:szCs w:val="24"/>
              </w:rPr>
              <w:t>)</w:t>
            </w:r>
          </w:p>
        </w:tc>
        <w:tc>
          <w:tcPr>
            <w:tcW w:w="1701" w:type="dxa"/>
            <w:shd w:val="clear" w:color="auto" w:fill="FFFFFF"/>
          </w:tcPr>
          <w:p w14:paraId="2469D948" w14:textId="0B0D0E22"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w:t>
            </w:r>
            <w:r w:rsidR="006560BA" w:rsidRPr="00F412CE">
              <w:rPr>
                <w:rFonts w:ascii="Book Antiqua" w:hAnsi="Book Antiqua" w:cs="Times New Roman"/>
                <w:color w:val="000000" w:themeColor="text1"/>
                <w:sz w:val="24"/>
                <w:szCs w:val="24"/>
              </w:rPr>
              <w:t>632</w:t>
            </w:r>
          </w:p>
        </w:tc>
      </w:tr>
      <w:tr w:rsidR="00855B02" w:rsidRPr="00F412CE" w14:paraId="31E400DB" w14:textId="77777777" w:rsidTr="00E60643">
        <w:tc>
          <w:tcPr>
            <w:tcW w:w="3261" w:type="dxa"/>
            <w:shd w:val="clear" w:color="auto" w:fill="FFFFFF"/>
            <w:vAlign w:val="center"/>
          </w:tcPr>
          <w:p w14:paraId="1596DF7B"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NLR      </w:t>
            </w:r>
          </w:p>
        </w:tc>
        <w:tc>
          <w:tcPr>
            <w:tcW w:w="2126" w:type="dxa"/>
            <w:shd w:val="clear" w:color="auto" w:fill="FFFFFF"/>
          </w:tcPr>
          <w:p w14:paraId="58082070" w14:textId="66E0E02C"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1.1</w:t>
            </w:r>
            <w:r w:rsidR="006560BA" w:rsidRPr="00F412CE">
              <w:rPr>
                <w:rFonts w:ascii="Book Antiqua" w:hAnsi="Book Antiqua" w:cs="Times New Roman"/>
                <w:color w:val="000000" w:themeColor="text1"/>
                <w:sz w:val="24"/>
                <w:szCs w:val="24"/>
              </w:rPr>
              <w:t>9</w:t>
            </w:r>
            <w:r w:rsidRPr="00F412CE">
              <w:rPr>
                <w:rFonts w:ascii="Book Antiqua" w:hAnsi="Book Antiqua" w:cs="Times New Roman"/>
                <w:color w:val="000000" w:themeColor="text1"/>
                <w:sz w:val="24"/>
                <w:szCs w:val="24"/>
              </w:rPr>
              <w:t xml:space="preserve"> (</w:t>
            </w:r>
            <w:r w:rsidR="006560BA" w:rsidRPr="00F412CE">
              <w:rPr>
                <w:rFonts w:ascii="Book Antiqua" w:hAnsi="Book Antiqua" w:cs="Times New Roman"/>
                <w:color w:val="000000" w:themeColor="text1"/>
                <w:sz w:val="24"/>
                <w:szCs w:val="24"/>
              </w:rPr>
              <w:t>0.98</w:t>
            </w:r>
            <w:r w:rsidR="00320E1D" w:rsidRPr="00F412CE">
              <w:rPr>
                <w:rFonts w:ascii="Book Antiqua" w:hAnsi="Book Antiqua" w:cs="Times New Roman"/>
                <w:color w:val="000000" w:themeColor="text1"/>
                <w:sz w:val="24"/>
                <w:szCs w:val="24"/>
              </w:rPr>
              <w:t>–</w:t>
            </w:r>
            <w:r w:rsidRPr="00F412CE">
              <w:rPr>
                <w:rFonts w:ascii="Book Antiqua" w:hAnsi="Book Antiqua" w:cs="Times New Roman"/>
                <w:color w:val="000000" w:themeColor="text1"/>
                <w:sz w:val="24"/>
                <w:szCs w:val="24"/>
              </w:rPr>
              <w:t>1.</w:t>
            </w:r>
            <w:r w:rsidR="006560BA" w:rsidRPr="00F412CE">
              <w:rPr>
                <w:rFonts w:ascii="Book Antiqua" w:hAnsi="Book Antiqua" w:cs="Times New Roman"/>
                <w:color w:val="000000" w:themeColor="text1"/>
                <w:sz w:val="24"/>
                <w:szCs w:val="24"/>
              </w:rPr>
              <w:t>46</w:t>
            </w:r>
            <w:r w:rsidRPr="00F412CE">
              <w:rPr>
                <w:rFonts w:ascii="Book Antiqua" w:hAnsi="Book Antiqua" w:cs="Times New Roman"/>
                <w:color w:val="000000" w:themeColor="text1"/>
                <w:sz w:val="24"/>
                <w:szCs w:val="24"/>
              </w:rPr>
              <w:t>)</w:t>
            </w:r>
          </w:p>
        </w:tc>
        <w:tc>
          <w:tcPr>
            <w:tcW w:w="1134" w:type="dxa"/>
            <w:shd w:val="clear" w:color="auto" w:fill="FFFFFF"/>
          </w:tcPr>
          <w:p w14:paraId="4AD14FB7" w14:textId="2478832E"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0.087</w:t>
            </w:r>
          </w:p>
        </w:tc>
        <w:tc>
          <w:tcPr>
            <w:tcW w:w="425" w:type="dxa"/>
            <w:shd w:val="clear" w:color="auto" w:fill="FFFFFF"/>
          </w:tcPr>
          <w:p w14:paraId="5AEBEFF4"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286140A1" w14:textId="48033F60"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35F923ED" w14:textId="4838D9AB"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27B2EDC7" w14:textId="77777777" w:rsidTr="00E60643">
        <w:tc>
          <w:tcPr>
            <w:tcW w:w="3261" w:type="dxa"/>
            <w:shd w:val="clear" w:color="auto" w:fill="FFFFFF"/>
            <w:vAlign w:val="center"/>
          </w:tcPr>
          <w:p w14:paraId="1301AF86"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 xml:space="preserve">CEA </w:t>
            </w:r>
          </w:p>
        </w:tc>
        <w:tc>
          <w:tcPr>
            <w:tcW w:w="2126" w:type="dxa"/>
            <w:shd w:val="clear" w:color="auto" w:fill="FFFFFF"/>
          </w:tcPr>
          <w:p w14:paraId="42B7529D" w14:textId="5CE5F7AB"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1.05</w:t>
            </w:r>
            <w:r w:rsidR="000C0C15"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0.99</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w:t>
            </w:r>
            <w:r w:rsidRPr="00F412CE">
              <w:rPr>
                <w:rFonts w:ascii="Book Antiqua" w:hAnsi="Book Antiqua" w:cs="Times New Roman"/>
                <w:color w:val="000000" w:themeColor="text1"/>
                <w:sz w:val="24"/>
                <w:szCs w:val="24"/>
              </w:rPr>
              <w:t>13</w:t>
            </w:r>
            <w:r w:rsidR="000C0C15" w:rsidRPr="00F412CE">
              <w:rPr>
                <w:rFonts w:ascii="Book Antiqua" w:hAnsi="Book Antiqua" w:cs="Times New Roman"/>
                <w:color w:val="000000" w:themeColor="text1"/>
                <w:sz w:val="24"/>
                <w:szCs w:val="24"/>
              </w:rPr>
              <w:t>)</w:t>
            </w:r>
          </w:p>
        </w:tc>
        <w:tc>
          <w:tcPr>
            <w:tcW w:w="1134" w:type="dxa"/>
            <w:shd w:val="clear" w:color="auto" w:fill="FFFFFF"/>
          </w:tcPr>
          <w:p w14:paraId="0DE92DF3" w14:textId="6D75604E"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0.138</w:t>
            </w:r>
          </w:p>
        </w:tc>
        <w:tc>
          <w:tcPr>
            <w:tcW w:w="425" w:type="dxa"/>
            <w:shd w:val="clear" w:color="auto" w:fill="FFFFFF"/>
          </w:tcPr>
          <w:p w14:paraId="45947FBF"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6CF58C43"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2312EA4A"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F412CE" w14:paraId="77FA98A7" w14:textId="77777777" w:rsidTr="00E60643">
        <w:tc>
          <w:tcPr>
            <w:tcW w:w="3261" w:type="dxa"/>
            <w:shd w:val="clear" w:color="auto" w:fill="FFFFFF"/>
            <w:vAlign w:val="center"/>
            <w:hideMark/>
          </w:tcPr>
          <w:p w14:paraId="1658BD6B"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eastAsia="Malgun Gothic" w:hAnsi="Book Antiqua" w:cs="Times New Roman"/>
                <w:color w:val="000000" w:themeColor="text1"/>
                <w:sz w:val="24"/>
                <w:szCs w:val="24"/>
              </w:rPr>
              <w:t>CA 19-9</w:t>
            </w:r>
          </w:p>
        </w:tc>
        <w:tc>
          <w:tcPr>
            <w:tcW w:w="2126" w:type="dxa"/>
            <w:shd w:val="clear" w:color="auto" w:fill="FFFFFF"/>
          </w:tcPr>
          <w:p w14:paraId="65676858" w14:textId="22A17AE5"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1.04</w:t>
            </w:r>
            <w:r w:rsidR="00320E1D" w:rsidRPr="00F412CE">
              <w:rPr>
                <w:rFonts w:ascii="Book Antiqua" w:hAnsi="Book Antiqua" w:cs="Times New Roman"/>
                <w:color w:val="000000" w:themeColor="text1"/>
                <w:sz w:val="24"/>
                <w:szCs w:val="24"/>
              </w:rPr>
              <w:t xml:space="preserve"> (1.00–</w:t>
            </w:r>
            <w:r w:rsidR="000C0C15" w:rsidRPr="00F412CE">
              <w:rPr>
                <w:rFonts w:ascii="Book Antiqua" w:hAnsi="Book Antiqua" w:cs="Times New Roman"/>
                <w:color w:val="000000" w:themeColor="text1"/>
                <w:sz w:val="24"/>
                <w:szCs w:val="24"/>
              </w:rPr>
              <w:t>1.0</w:t>
            </w:r>
            <w:r w:rsidRPr="00F412CE">
              <w:rPr>
                <w:rFonts w:ascii="Book Antiqua" w:hAnsi="Book Antiqua" w:cs="Times New Roman"/>
                <w:color w:val="000000" w:themeColor="text1"/>
                <w:sz w:val="24"/>
                <w:szCs w:val="24"/>
              </w:rPr>
              <w:t>8</w:t>
            </w:r>
            <w:r w:rsidR="000C0C15" w:rsidRPr="00F412CE">
              <w:rPr>
                <w:rFonts w:ascii="Book Antiqua" w:hAnsi="Book Antiqua" w:cs="Times New Roman"/>
                <w:color w:val="000000" w:themeColor="text1"/>
                <w:sz w:val="24"/>
                <w:szCs w:val="24"/>
              </w:rPr>
              <w:t>)</w:t>
            </w:r>
          </w:p>
        </w:tc>
        <w:tc>
          <w:tcPr>
            <w:tcW w:w="1134" w:type="dxa"/>
            <w:shd w:val="clear" w:color="auto" w:fill="FFFFFF"/>
          </w:tcPr>
          <w:p w14:paraId="4B1AD3D5" w14:textId="3608762D"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w:t>
            </w:r>
            <w:r w:rsidR="006560BA" w:rsidRPr="00F412CE">
              <w:rPr>
                <w:rFonts w:ascii="Book Antiqua" w:hAnsi="Book Antiqua" w:cs="Times New Roman"/>
                <w:color w:val="000000" w:themeColor="text1"/>
                <w:sz w:val="24"/>
                <w:szCs w:val="24"/>
              </w:rPr>
              <w:t>32</w:t>
            </w:r>
          </w:p>
        </w:tc>
        <w:tc>
          <w:tcPr>
            <w:tcW w:w="425" w:type="dxa"/>
            <w:shd w:val="clear" w:color="auto" w:fill="FFFFFF"/>
          </w:tcPr>
          <w:p w14:paraId="5F3D6061"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50A74673" w14:textId="640EEE28"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1.03</w:t>
            </w:r>
            <w:r w:rsidR="000C0C15" w:rsidRPr="00F412CE">
              <w:rPr>
                <w:rFonts w:ascii="Book Antiqua" w:hAnsi="Book Antiqua" w:cs="Times New Roman"/>
                <w:color w:val="000000" w:themeColor="text1"/>
                <w:sz w:val="24"/>
                <w:szCs w:val="24"/>
              </w:rPr>
              <w:t xml:space="preserve"> (0</w:t>
            </w:r>
            <w:r w:rsidRPr="00F412CE">
              <w:rPr>
                <w:rFonts w:ascii="Book Antiqua" w:hAnsi="Book Antiqua" w:cs="Times New Roman"/>
                <w:color w:val="000000" w:themeColor="text1"/>
                <w:sz w:val="24"/>
                <w:szCs w:val="24"/>
              </w:rPr>
              <w:t>.99</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1.0</w:t>
            </w:r>
            <w:r w:rsidRPr="00F412CE">
              <w:rPr>
                <w:rFonts w:ascii="Book Antiqua" w:hAnsi="Book Antiqua" w:cs="Times New Roman"/>
                <w:color w:val="000000" w:themeColor="text1"/>
                <w:sz w:val="24"/>
                <w:szCs w:val="24"/>
              </w:rPr>
              <w:t>7</w:t>
            </w:r>
            <w:r w:rsidR="000C0C15" w:rsidRPr="00F412CE">
              <w:rPr>
                <w:rFonts w:ascii="Book Antiqua" w:hAnsi="Book Antiqua" w:cs="Times New Roman"/>
                <w:color w:val="000000" w:themeColor="text1"/>
                <w:sz w:val="24"/>
                <w:szCs w:val="24"/>
              </w:rPr>
              <w:t>)</w:t>
            </w:r>
          </w:p>
        </w:tc>
        <w:tc>
          <w:tcPr>
            <w:tcW w:w="1701" w:type="dxa"/>
            <w:shd w:val="clear" w:color="auto" w:fill="FFFFFF"/>
          </w:tcPr>
          <w:p w14:paraId="3C46821E" w14:textId="703C305F"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0.1</w:t>
            </w:r>
            <w:r w:rsidR="006560BA" w:rsidRPr="00F412CE">
              <w:rPr>
                <w:rFonts w:ascii="Book Antiqua" w:hAnsi="Book Antiqua" w:cs="Times New Roman"/>
                <w:color w:val="000000" w:themeColor="text1"/>
                <w:sz w:val="24"/>
                <w:szCs w:val="24"/>
              </w:rPr>
              <w:t>85</w:t>
            </w:r>
          </w:p>
        </w:tc>
      </w:tr>
      <w:tr w:rsidR="00855B02" w:rsidRPr="00F412CE" w14:paraId="1A8329BE" w14:textId="77777777" w:rsidTr="00E60643">
        <w:tc>
          <w:tcPr>
            <w:tcW w:w="3261" w:type="dxa"/>
            <w:shd w:val="clear" w:color="auto" w:fill="FFFFFF"/>
            <w:vAlign w:val="center"/>
            <w:hideMark/>
          </w:tcPr>
          <w:p w14:paraId="63BF441D"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F412CE">
              <w:rPr>
                <w:rFonts w:ascii="Book Antiqua" w:eastAsia="Malgun Gothic" w:hAnsi="Book Antiqua" w:cs="Times New Roman"/>
                <w:color w:val="000000" w:themeColor="text1"/>
                <w:sz w:val="24"/>
                <w:szCs w:val="24"/>
              </w:rPr>
              <w:t xml:space="preserve">Albumin </w:t>
            </w:r>
          </w:p>
        </w:tc>
        <w:tc>
          <w:tcPr>
            <w:tcW w:w="2126" w:type="dxa"/>
            <w:shd w:val="clear" w:color="auto" w:fill="FFFFFF"/>
            <w:hideMark/>
          </w:tcPr>
          <w:p w14:paraId="3BA4F9B5" w14:textId="73291935"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0.31</w:t>
            </w:r>
            <w:r w:rsidR="000C0C15" w:rsidRPr="00F412CE">
              <w:rPr>
                <w:rFonts w:ascii="Book Antiqua" w:hAnsi="Book Antiqua" w:cs="Times New Roman"/>
                <w:color w:val="000000" w:themeColor="text1"/>
                <w:sz w:val="24"/>
                <w:szCs w:val="24"/>
              </w:rPr>
              <w:t xml:space="preserve"> (0.1</w:t>
            </w:r>
            <w:r w:rsidRPr="00F412CE">
              <w:rPr>
                <w:rFonts w:ascii="Book Antiqua" w:hAnsi="Book Antiqua" w:cs="Times New Roman"/>
                <w:color w:val="000000" w:themeColor="text1"/>
                <w:sz w:val="24"/>
                <w:szCs w:val="24"/>
              </w:rPr>
              <w:t>2</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0.</w:t>
            </w:r>
            <w:r w:rsidRPr="00F412CE">
              <w:rPr>
                <w:rFonts w:ascii="Book Antiqua" w:hAnsi="Book Antiqua" w:cs="Times New Roman"/>
                <w:color w:val="000000" w:themeColor="text1"/>
                <w:sz w:val="24"/>
                <w:szCs w:val="24"/>
              </w:rPr>
              <w:t>80</w:t>
            </w:r>
            <w:r w:rsidR="000C0C15" w:rsidRPr="00F412CE">
              <w:rPr>
                <w:rFonts w:ascii="Book Antiqua" w:hAnsi="Book Antiqua" w:cs="Times New Roman"/>
                <w:color w:val="000000" w:themeColor="text1"/>
                <w:sz w:val="24"/>
                <w:szCs w:val="24"/>
              </w:rPr>
              <w:t>)</w:t>
            </w:r>
          </w:p>
        </w:tc>
        <w:tc>
          <w:tcPr>
            <w:tcW w:w="1134" w:type="dxa"/>
            <w:shd w:val="clear" w:color="auto" w:fill="FFFFFF"/>
            <w:hideMark/>
          </w:tcPr>
          <w:p w14:paraId="430C612E" w14:textId="775B2584"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w:t>
            </w:r>
            <w:r w:rsidR="006560BA" w:rsidRPr="00F412CE">
              <w:rPr>
                <w:rFonts w:ascii="Book Antiqua" w:hAnsi="Book Antiqua" w:cs="Times New Roman"/>
                <w:color w:val="000000" w:themeColor="text1"/>
                <w:sz w:val="24"/>
                <w:szCs w:val="24"/>
              </w:rPr>
              <w:t>17</w:t>
            </w:r>
          </w:p>
        </w:tc>
        <w:tc>
          <w:tcPr>
            <w:tcW w:w="425" w:type="dxa"/>
            <w:shd w:val="clear" w:color="auto" w:fill="FFFFFF"/>
          </w:tcPr>
          <w:p w14:paraId="4CF9060A"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08698FCB" w14:textId="7F82E397"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1.00</w:t>
            </w:r>
            <w:r w:rsidR="000C0C15" w:rsidRPr="00F412CE">
              <w:rPr>
                <w:rFonts w:ascii="Book Antiqua" w:hAnsi="Book Antiqua" w:cs="Times New Roman"/>
                <w:color w:val="000000" w:themeColor="text1"/>
                <w:sz w:val="24"/>
                <w:szCs w:val="24"/>
              </w:rPr>
              <w:t xml:space="preserve"> (0.3</w:t>
            </w:r>
            <w:r w:rsidRPr="00F412CE">
              <w:rPr>
                <w:rFonts w:ascii="Book Antiqua" w:hAnsi="Book Antiqua" w:cs="Times New Roman"/>
                <w:color w:val="000000" w:themeColor="text1"/>
                <w:sz w:val="24"/>
                <w:szCs w:val="24"/>
              </w:rPr>
              <w:t>0</w:t>
            </w:r>
            <w:r w:rsidR="00320E1D" w:rsidRPr="00F412CE">
              <w:rPr>
                <w:rFonts w:ascii="Book Antiqua" w:hAnsi="Book Antiqua" w:cs="Times New Roman"/>
                <w:color w:val="000000" w:themeColor="text1"/>
                <w:sz w:val="24"/>
                <w:szCs w:val="24"/>
              </w:rPr>
              <w:t>–</w:t>
            </w:r>
            <w:r w:rsidRPr="00F412CE">
              <w:rPr>
                <w:rFonts w:ascii="Book Antiqua" w:hAnsi="Book Antiqua" w:cs="Times New Roman"/>
                <w:color w:val="000000" w:themeColor="text1"/>
                <w:sz w:val="24"/>
                <w:szCs w:val="24"/>
              </w:rPr>
              <w:t>3.32</w:t>
            </w:r>
            <w:r w:rsidR="000C0C15" w:rsidRPr="00F412CE">
              <w:rPr>
                <w:rFonts w:ascii="Book Antiqua" w:hAnsi="Book Antiqua" w:cs="Times New Roman"/>
                <w:color w:val="000000" w:themeColor="text1"/>
                <w:sz w:val="24"/>
                <w:szCs w:val="24"/>
              </w:rPr>
              <w:t>)</w:t>
            </w:r>
          </w:p>
        </w:tc>
        <w:tc>
          <w:tcPr>
            <w:tcW w:w="1701" w:type="dxa"/>
            <w:shd w:val="clear" w:color="auto" w:fill="FFFFFF"/>
          </w:tcPr>
          <w:p w14:paraId="54BE1046" w14:textId="54BD0790"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w:color w:val="000000" w:themeColor="text1"/>
                <w:sz w:val="24"/>
                <w:szCs w:val="24"/>
                <w:shd w:val="clear" w:color="auto" w:fill="FFFFFF"/>
              </w:rPr>
              <w:t>0.</w:t>
            </w:r>
            <w:r w:rsidR="006560BA" w:rsidRPr="00F412CE">
              <w:rPr>
                <w:rFonts w:ascii="Book Antiqua" w:hAnsi="Book Antiqua" w:cs="Times"/>
                <w:color w:val="000000" w:themeColor="text1"/>
                <w:sz w:val="24"/>
                <w:szCs w:val="24"/>
                <w:shd w:val="clear" w:color="auto" w:fill="FFFFFF"/>
              </w:rPr>
              <w:t>994</w:t>
            </w:r>
          </w:p>
        </w:tc>
      </w:tr>
      <w:tr w:rsidR="00855B02" w:rsidRPr="00F412CE" w14:paraId="5C55FB87" w14:textId="77777777" w:rsidTr="00E60643">
        <w:tc>
          <w:tcPr>
            <w:tcW w:w="3261" w:type="dxa"/>
            <w:shd w:val="clear" w:color="auto" w:fill="FFFFFF"/>
            <w:vAlign w:val="center"/>
            <w:hideMark/>
          </w:tcPr>
          <w:p w14:paraId="34E52F79"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proofErr w:type="spellStart"/>
            <w:r w:rsidRPr="00F412CE">
              <w:rPr>
                <w:rFonts w:ascii="Book Antiqua" w:eastAsia="Malgun Gothic" w:hAnsi="Book Antiqua" w:cs="Times New Roman"/>
                <w:color w:val="000000" w:themeColor="text1"/>
                <w:sz w:val="24"/>
                <w:szCs w:val="24"/>
              </w:rPr>
              <w:t>T_SUVmax</w:t>
            </w:r>
            <w:proofErr w:type="spellEnd"/>
          </w:p>
        </w:tc>
        <w:tc>
          <w:tcPr>
            <w:tcW w:w="2126" w:type="dxa"/>
            <w:shd w:val="clear" w:color="auto" w:fill="FFFFFF"/>
            <w:hideMark/>
          </w:tcPr>
          <w:p w14:paraId="575AF971" w14:textId="78395CAA"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w:t>
            </w:r>
            <w:r w:rsidR="00320E1D" w:rsidRPr="00F412CE">
              <w:rPr>
                <w:rFonts w:ascii="Book Antiqua" w:hAnsi="Book Antiqua" w:cs="Times New Roman"/>
                <w:color w:val="000000" w:themeColor="text1"/>
                <w:sz w:val="24"/>
                <w:szCs w:val="24"/>
              </w:rPr>
              <w:t>23 (1.14–</w:t>
            </w:r>
            <w:r w:rsidR="006560BA" w:rsidRPr="00F412CE">
              <w:rPr>
                <w:rFonts w:ascii="Book Antiqua" w:hAnsi="Book Antiqua" w:cs="Times New Roman"/>
                <w:color w:val="000000" w:themeColor="text1"/>
                <w:sz w:val="24"/>
                <w:szCs w:val="24"/>
              </w:rPr>
              <w:t>1.34</w:t>
            </w:r>
            <w:r w:rsidRPr="00F412CE">
              <w:rPr>
                <w:rFonts w:ascii="Book Antiqua" w:hAnsi="Book Antiqua" w:cs="Times New Roman"/>
                <w:color w:val="000000" w:themeColor="text1"/>
                <w:sz w:val="24"/>
                <w:szCs w:val="24"/>
              </w:rPr>
              <w:t>)</w:t>
            </w:r>
          </w:p>
        </w:tc>
        <w:tc>
          <w:tcPr>
            <w:tcW w:w="1134" w:type="dxa"/>
            <w:shd w:val="clear" w:color="auto" w:fill="FFFFFF"/>
            <w:hideMark/>
          </w:tcPr>
          <w:p w14:paraId="58203EA3" w14:textId="1EF9F6B4"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&lt;</w:t>
            </w:r>
            <w:r w:rsidR="00320E1D" w:rsidRPr="00F412CE">
              <w:rPr>
                <w:rFonts w:ascii="Book Antiqua" w:eastAsia="等线" w:hAnsi="Book Antiqua" w:cs="Times New Roman"/>
                <w:color w:val="000000" w:themeColor="text1"/>
                <w:sz w:val="24"/>
                <w:szCs w:val="24"/>
                <w:lang w:eastAsia="zh-CN"/>
              </w:rPr>
              <w:t xml:space="preserve"> </w:t>
            </w:r>
            <w:r w:rsidRPr="00F412CE">
              <w:rPr>
                <w:rFonts w:ascii="Book Antiqua" w:hAnsi="Book Antiqua" w:cs="Times New Roman"/>
                <w:color w:val="000000" w:themeColor="text1"/>
                <w:sz w:val="24"/>
                <w:szCs w:val="24"/>
              </w:rPr>
              <w:t>0.001</w:t>
            </w:r>
          </w:p>
        </w:tc>
        <w:tc>
          <w:tcPr>
            <w:tcW w:w="425" w:type="dxa"/>
            <w:shd w:val="clear" w:color="auto" w:fill="FFFFFF"/>
          </w:tcPr>
          <w:p w14:paraId="680FE434"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hideMark/>
          </w:tcPr>
          <w:p w14:paraId="44B29BCC" w14:textId="435FF170"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1.17</w:t>
            </w:r>
            <w:r w:rsidR="000C0C15" w:rsidRPr="00F412CE">
              <w:rPr>
                <w:rFonts w:ascii="Book Antiqua" w:hAnsi="Book Antiqua" w:cs="Times New Roman"/>
                <w:color w:val="000000" w:themeColor="text1"/>
                <w:sz w:val="24"/>
                <w:szCs w:val="24"/>
              </w:rPr>
              <w:t xml:space="preserve"> (1.0</w:t>
            </w:r>
            <w:r w:rsidRPr="00F412CE">
              <w:rPr>
                <w:rFonts w:ascii="Book Antiqua" w:hAnsi="Book Antiqua" w:cs="Times New Roman"/>
                <w:color w:val="000000" w:themeColor="text1"/>
                <w:sz w:val="24"/>
                <w:szCs w:val="24"/>
              </w:rPr>
              <w:t>7</w:t>
            </w:r>
            <w:r w:rsidR="00320E1D" w:rsidRPr="00F412CE">
              <w:rPr>
                <w:rFonts w:ascii="Book Antiqua" w:hAnsi="Book Antiqua" w:cs="Times New Roman"/>
                <w:color w:val="000000" w:themeColor="text1"/>
                <w:sz w:val="24"/>
                <w:szCs w:val="24"/>
              </w:rPr>
              <w:t>–</w:t>
            </w:r>
            <w:r w:rsidR="000C0C15" w:rsidRPr="00F412CE">
              <w:rPr>
                <w:rFonts w:ascii="Book Antiqua" w:hAnsi="Book Antiqua" w:cs="Times New Roman"/>
                <w:color w:val="000000" w:themeColor="text1"/>
                <w:sz w:val="24"/>
                <w:szCs w:val="24"/>
              </w:rPr>
              <w:t>1.</w:t>
            </w:r>
            <w:r w:rsidRPr="00F412CE">
              <w:rPr>
                <w:rFonts w:ascii="Book Antiqua" w:hAnsi="Book Antiqua" w:cs="Times New Roman"/>
                <w:color w:val="000000" w:themeColor="text1"/>
                <w:sz w:val="24"/>
                <w:szCs w:val="24"/>
              </w:rPr>
              <w:t>29</w:t>
            </w:r>
            <w:r w:rsidR="000C0C15" w:rsidRPr="00F412CE">
              <w:rPr>
                <w:rFonts w:ascii="Book Antiqua" w:hAnsi="Book Antiqua" w:cs="Times New Roman"/>
                <w:color w:val="000000" w:themeColor="text1"/>
                <w:sz w:val="24"/>
                <w:szCs w:val="24"/>
              </w:rPr>
              <w:t>)</w:t>
            </w:r>
          </w:p>
        </w:tc>
        <w:tc>
          <w:tcPr>
            <w:tcW w:w="1701" w:type="dxa"/>
            <w:shd w:val="clear" w:color="auto" w:fill="FFFFFF"/>
            <w:hideMark/>
          </w:tcPr>
          <w:p w14:paraId="130FB316" w14:textId="268473D2"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&lt;</w:t>
            </w:r>
            <w:r w:rsidR="00320E1D" w:rsidRPr="00F412CE">
              <w:rPr>
                <w:rFonts w:ascii="Book Antiqua" w:eastAsia="等线" w:hAnsi="Book Antiqua" w:cs="Times New Roman"/>
                <w:color w:val="000000" w:themeColor="text1"/>
                <w:sz w:val="24"/>
                <w:szCs w:val="24"/>
                <w:lang w:eastAsia="zh-CN"/>
              </w:rPr>
              <w:t xml:space="preserve"> </w:t>
            </w:r>
            <w:r w:rsidRPr="00F412CE">
              <w:rPr>
                <w:rFonts w:ascii="Book Antiqua" w:hAnsi="Book Antiqua" w:cs="Times New Roman"/>
                <w:color w:val="000000" w:themeColor="text1"/>
                <w:sz w:val="24"/>
                <w:szCs w:val="24"/>
              </w:rPr>
              <w:t>0.001</w:t>
            </w:r>
          </w:p>
        </w:tc>
      </w:tr>
      <w:tr w:rsidR="00855B02" w:rsidRPr="00F412CE" w14:paraId="0C53885F" w14:textId="77777777" w:rsidTr="00E60643">
        <w:tc>
          <w:tcPr>
            <w:tcW w:w="3261" w:type="dxa"/>
            <w:tcBorders>
              <w:top w:val="nil"/>
              <w:left w:val="nil"/>
              <w:bottom w:val="single" w:sz="6" w:space="0" w:color="auto"/>
              <w:right w:val="nil"/>
            </w:tcBorders>
            <w:shd w:val="clear" w:color="auto" w:fill="FFFFFF"/>
            <w:vAlign w:val="center"/>
            <w:hideMark/>
          </w:tcPr>
          <w:p w14:paraId="699F4E25" w14:textId="77777777" w:rsidR="000C0C15" w:rsidRPr="00F412CE"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proofErr w:type="spellStart"/>
            <w:r w:rsidRPr="00F412CE">
              <w:rPr>
                <w:rFonts w:ascii="Book Antiqua" w:hAnsi="Book Antiqua" w:cs="Times New Roman"/>
                <w:color w:val="000000" w:themeColor="text1"/>
                <w:sz w:val="24"/>
                <w:szCs w:val="24"/>
              </w:rPr>
              <w:t>N_SUVmax</w:t>
            </w:r>
            <w:proofErr w:type="spellEnd"/>
          </w:p>
        </w:tc>
        <w:tc>
          <w:tcPr>
            <w:tcW w:w="2126" w:type="dxa"/>
            <w:tcBorders>
              <w:top w:val="nil"/>
              <w:left w:val="nil"/>
              <w:bottom w:val="single" w:sz="6" w:space="0" w:color="auto"/>
              <w:right w:val="nil"/>
            </w:tcBorders>
            <w:shd w:val="clear" w:color="auto" w:fill="FFFFFF"/>
            <w:hideMark/>
          </w:tcPr>
          <w:p w14:paraId="1F85D50F" w14:textId="2206870F" w:rsidR="000C0C15" w:rsidRPr="00F412CE" w:rsidRDefault="006560BA"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F412CE">
              <w:rPr>
                <w:rFonts w:ascii="Book Antiqua" w:hAnsi="Book Antiqua" w:cs="Times New Roman"/>
                <w:color w:val="000000" w:themeColor="text1"/>
                <w:sz w:val="24"/>
                <w:szCs w:val="24"/>
              </w:rPr>
              <w:t>2.02</w:t>
            </w:r>
            <w:r w:rsidR="000C0C15" w:rsidRPr="00F412CE">
              <w:rPr>
                <w:rFonts w:ascii="Book Antiqua" w:hAnsi="Book Antiqua" w:cs="Times New Roman"/>
                <w:color w:val="000000" w:themeColor="text1"/>
                <w:sz w:val="24"/>
                <w:szCs w:val="24"/>
              </w:rPr>
              <w:t xml:space="preserve"> (</w:t>
            </w:r>
            <w:r w:rsidRPr="00F412CE">
              <w:rPr>
                <w:rFonts w:ascii="Book Antiqua" w:hAnsi="Book Antiqua" w:cs="Times New Roman"/>
                <w:color w:val="000000" w:themeColor="text1"/>
                <w:sz w:val="24"/>
                <w:szCs w:val="24"/>
              </w:rPr>
              <w:t>1.43</w:t>
            </w:r>
            <w:r w:rsidR="00320E1D" w:rsidRPr="00F412CE">
              <w:rPr>
                <w:rFonts w:ascii="Book Antiqua" w:hAnsi="Book Antiqua" w:cs="Times New Roman"/>
                <w:color w:val="000000" w:themeColor="text1"/>
                <w:sz w:val="24"/>
                <w:szCs w:val="24"/>
              </w:rPr>
              <w:t>–</w:t>
            </w:r>
            <w:r w:rsidRPr="00F412CE">
              <w:rPr>
                <w:rFonts w:ascii="Book Antiqua" w:hAnsi="Book Antiqua" w:cs="Times New Roman"/>
                <w:color w:val="000000" w:themeColor="text1"/>
                <w:sz w:val="24"/>
                <w:szCs w:val="24"/>
              </w:rPr>
              <w:t>3.29</w:t>
            </w:r>
            <w:r w:rsidR="000C0C15" w:rsidRPr="00F412CE">
              <w:rPr>
                <w:rFonts w:ascii="Book Antiqua" w:hAnsi="Book Antiqua" w:cs="Times New Roman"/>
                <w:color w:val="000000" w:themeColor="text1"/>
                <w:sz w:val="24"/>
                <w:szCs w:val="24"/>
              </w:rPr>
              <w:t>)</w:t>
            </w:r>
          </w:p>
        </w:tc>
        <w:tc>
          <w:tcPr>
            <w:tcW w:w="1134" w:type="dxa"/>
            <w:tcBorders>
              <w:top w:val="nil"/>
              <w:left w:val="nil"/>
              <w:bottom w:val="single" w:sz="6" w:space="0" w:color="auto"/>
              <w:right w:val="nil"/>
            </w:tcBorders>
            <w:shd w:val="clear" w:color="auto" w:fill="FFFFFF"/>
            <w:hideMark/>
          </w:tcPr>
          <w:p w14:paraId="6C4B5E56" w14:textId="767A174D"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&lt;</w:t>
            </w:r>
            <w:r w:rsidR="00320E1D" w:rsidRPr="00F412CE">
              <w:rPr>
                <w:rFonts w:ascii="Book Antiqua" w:eastAsia="等线" w:hAnsi="Book Antiqua" w:cs="Times New Roman"/>
                <w:color w:val="000000" w:themeColor="text1"/>
                <w:sz w:val="24"/>
                <w:szCs w:val="24"/>
                <w:lang w:eastAsia="zh-CN"/>
              </w:rPr>
              <w:t xml:space="preserve"> </w:t>
            </w:r>
            <w:r w:rsidRPr="00F412CE">
              <w:rPr>
                <w:rFonts w:ascii="Book Antiqua" w:hAnsi="Book Antiqua" w:cs="Times New Roman"/>
                <w:color w:val="000000" w:themeColor="text1"/>
                <w:sz w:val="24"/>
                <w:szCs w:val="24"/>
              </w:rPr>
              <w:t>0.001</w:t>
            </w:r>
          </w:p>
        </w:tc>
        <w:tc>
          <w:tcPr>
            <w:tcW w:w="425" w:type="dxa"/>
            <w:tcBorders>
              <w:top w:val="nil"/>
              <w:left w:val="nil"/>
              <w:bottom w:val="single" w:sz="6" w:space="0" w:color="auto"/>
              <w:right w:val="nil"/>
            </w:tcBorders>
            <w:shd w:val="clear" w:color="auto" w:fill="FFFFFF"/>
          </w:tcPr>
          <w:p w14:paraId="226F0ACC" w14:textId="77777777"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tcBorders>
              <w:top w:val="nil"/>
              <w:left w:val="nil"/>
              <w:bottom w:val="single" w:sz="6" w:space="0" w:color="auto"/>
              <w:right w:val="nil"/>
            </w:tcBorders>
            <w:shd w:val="clear" w:color="auto" w:fill="FFFFFF"/>
            <w:hideMark/>
          </w:tcPr>
          <w:p w14:paraId="18FDE9D6" w14:textId="515AE15C"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1.</w:t>
            </w:r>
            <w:r w:rsidR="006560BA" w:rsidRPr="00F412CE">
              <w:rPr>
                <w:rFonts w:ascii="Book Antiqua" w:hAnsi="Book Antiqua" w:cs="Times New Roman"/>
                <w:color w:val="000000" w:themeColor="text1"/>
                <w:sz w:val="24"/>
                <w:szCs w:val="24"/>
              </w:rPr>
              <w:t>6</w:t>
            </w:r>
            <w:r w:rsidRPr="00F412CE">
              <w:rPr>
                <w:rFonts w:ascii="Book Antiqua" w:hAnsi="Book Antiqua" w:cs="Times New Roman"/>
                <w:color w:val="000000" w:themeColor="text1"/>
                <w:sz w:val="24"/>
                <w:szCs w:val="24"/>
              </w:rPr>
              <w:t>0 (1.</w:t>
            </w:r>
            <w:r w:rsidR="006560BA" w:rsidRPr="00F412CE">
              <w:rPr>
                <w:rFonts w:ascii="Book Antiqua" w:hAnsi="Book Antiqua" w:cs="Times New Roman"/>
                <w:color w:val="000000" w:themeColor="text1"/>
                <w:sz w:val="24"/>
                <w:szCs w:val="24"/>
              </w:rPr>
              <w:t>09</w:t>
            </w:r>
            <w:r w:rsidR="00320E1D" w:rsidRPr="00F412CE">
              <w:rPr>
                <w:rFonts w:ascii="Book Antiqua" w:hAnsi="Book Antiqua" w:cs="Times New Roman"/>
                <w:color w:val="000000" w:themeColor="text1"/>
                <w:sz w:val="24"/>
                <w:szCs w:val="24"/>
              </w:rPr>
              <w:t>–</w:t>
            </w:r>
            <w:r w:rsidR="006560BA" w:rsidRPr="00F412CE">
              <w:rPr>
                <w:rFonts w:ascii="Book Antiqua" w:hAnsi="Book Antiqua" w:cs="Times New Roman"/>
                <w:color w:val="000000" w:themeColor="text1"/>
                <w:sz w:val="24"/>
                <w:szCs w:val="24"/>
              </w:rPr>
              <w:t>2.69</w:t>
            </w:r>
            <w:r w:rsidRPr="00F412CE">
              <w:rPr>
                <w:rFonts w:ascii="Book Antiqua" w:hAnsi="Book Antiqua" w:cs="Times New Roman"/>
                <w:color w:val="000000" w:themeColor="text1"/>
                <w:sz w:val="24"/>
                <w:szCs w:val="24"/>
              </w:rPr>
              <w:t>)</w:t>
            </w:r>
          </w:p>
        </w:tc>
        <w:tc>
          <w:tcPr>
            <w:tcW w:w="1701" w:type="dxa"/>
            <w:tcBorders>
              <w:top w:val="nil"/>
              <w:left w:val="nil"/>
              <w:bottom w:val="single" w:sz="6" w:space="0" w:color="auto"/>
              <w:right w:val="nil"/>
            </w:tcBorders>
            <w:shd w:val="clear" w:color="auto" w:fill="FFFFFF"/>
            <w:hideMark/>
          </w:tcPr>
          <w:p w14:paraId="60007348" w14:textId="32C509AD" w:rsidR="000C0C15" w:rsidRPr="00F412CE"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F412CE">
              <w:rPr>
                <w:rFonts w:ascii="Book Antiqua" w:hAnsi="Book Antiqua" w:cs="Times New Roman"/>
                <w:color w:val="000000" w:themeColor="text1"/>
                <w:sz w:val="24"/>
                <w:szCs w:val="24"/>
              </w:rPr>
              <w:t>0.0</w:t>
            </w:r>
            <w:r w:rsidR="006560BA" w:rsidRPr="00F412CE">
              <w:rPr>
                <w:rFonts w:ascii="Book Antiqua" w:hAnsi="Book Antiqua" w:cs="Times New Roman"/>
                <w:color w:val="000000" w:themeColor="text1"/>
                <w:sz w:val="24"/>
                <w:szCs w:val="24"/>
              </w:rPr>
              <w:t>38</w:t>
            </w:r>
          </w:p>
        </w:tc>
      </w:tr>
    </w:tbl>
    <w:p w14:paraId="7BA3579C" w14:textId="559A7F6A" w:rsidR="000C0C15" w:rsidRPr="000B1ED7" w:rsidRDefault="000C0C15" w:rsidP="000B1ED7">
      <w:pPr>
        <w:wordWrap/>
        <w:adjustRightInd w:val="0"/>
        <w:snapToGrid w:val="0"/>
        <w:spacing w:after="0" w:line="360" w:lineRule="auto"/>
        <w:rPr>
          <w:rFonts w:ascii="Book Antiqua" w:eastAsia="Arial Unicode MS" w:hAnsi="Book Antiqua" w:cs="Times New Roman"/>
          <w:color w:val="000000" w:themeColor="text1"/>
          <w:sz w:val="24"/>
          <w:szCs w:val="24"/>
        </w:rPr>
      </w:pPr>
      <w:r w:rsidRPr="00F412CE">
        <w:rPr>
          <w:rFonts w:ascii="Book Antiqua" w:hAnsi="Book Antiqua" w:cs="Times New Roman"/>
          <w:color w:val="000000" w:themeColor="text1"/>
          <w:sz w:val="24"/>
          <w:szCs w:val="24"/>
        </w:rPr>
        <w:t>WBC</w:t>
      </w:r>
      <w:r w:rsidR="00320E1D" w:rsidRPr="00F412CE">
        <w:rPr>
          <w:rFonts w:ascii="Book Antiqua" w:eastAsia="等线" w:hAnsi="Book Antiqua" w:cs="Times New Roman"/>
          <w:color w:val="000000" w:themeColor="text1"/>
          <w:sz w:val="24"/>
          <w:szCs w:val="24"/>
          <w:lang w:eastAsia="zh-CN"/>
        </w:rPr>
        <w:t>:</w:t>
      </w:r>
      <w:r w:rsidRPr="00F412CE">
        <w:rPr>
          <w:rFonts w:ascii="Book Antiqua" w:hAnsi="Book Antiqua" w:cs="Times New Roman"/>
          <w:color w:val="000000" w:themeColor="text1"/>
          <w:sz w:val="24"/>
          <w:szCs w:val="24"/>
        </w:rPr>
        <w:t xml:space="preserve"> White blood cell</w:t>
      </w:r>
      <w:r w:rsidR="00320E1D" w:rsidRPr="00F412CE">
        <w:rPr>
          <w:rFonts w:ascii="Book Antiqua" w:eastAsia="等线" w:hAnsi="Book Antiqua" w:cs="Times New Roman"/>
          <w:color w:val="000000" w:themeColor="text1"/>
          <w:sz w:val="24"/>
          <w:szCs w:val="24"/>
          <w:lang w:eastAsia="zh-CN"/>
        </w:rPr>
        <w:t>;</w:t>
      </w:r>
      <w:r w:rsidRPr="00F412CE">
        <w:rPr>
          <w:rFonts w:ascii="Book Antiqua" w:hAnsi="Book Antiqua" w:cs="Times New Roman"/>
          <w:color w:val="000000" w:themeColor="text1"/>
          <w:sz w:val="24"/>
          <w:szCs w:val="24"/>
        </w:rPr>
        <w:t xml:space="preserve"> </w:t>
      </w:r>
      <w:r w:rsidRPr="00F412CE">
        <w:rPr>
          <w:rFonts w:ascii="Book Antiqua" w:eastAsia="Malgun Gothic" w:hAnsi="Book Antiqua" w:cs="Times New Roman"/>
          <w:color w:val="000000" w:themeColor="text1"/>
          <w:sz w:val="24"/>
          <w:szCs w:val="24"/>
        </w:rPr>
        <w:t>PLR</w:t>
      </w:r>
      <w:r w:rsidR="00320E1D" w:rsidRPr="00F412CE">
        <w:rPr>
          <w:rFonts w:ascii="Book Antiqua" w:eastAsia="等线" w:hAnsi="Book Antiqua" w:cs="Times New Roman"/>
          <w:color w:val="000000" w:themeColor="text1"/>
          <w:sz w:val="24"/>
          <w:szCs w:val="24"/>
          <w:lang w:eastAsia="zh-CN"/>
        </w:rPr>
        <w:t>:</w:t>
      </w:r>
      <w:r w:rsidRPr="00F412CE">
        <w:rPr>
          <w:rFonts w:ascii="Book Antiqua" w:eastAsia="Malgun Gothic" w:hAnsi="Book Antiqua" w:cs="Times New Roman"/>
          <w:color w:val="000000" w:themeColor="text1"/>
          <w:sz w:val="24"/>
          <w:szCs w:val="24"/>
        </w:rPr>
        <w:t xml:space="preserve"> P</w:t>
      </w:r>
      <w:r w:rsidRPr="00F412CE">
        <w:rPr>
          <w:rFonts w:ascii="Book Antiqua" w:hAnsi="Book Antiqua" w:cs="Times New Roman"/>
          <w:color w:val="000000" w:themeColor="text1"/>
          <w:sz w:val="24"/>
          <w:szCs w:val="24"/>
        </w:rPr>
        <w:t>latelet</w:t>
      </w:r>
      <w:r w:rsidRPr="00F412CE">
        <w:rPr>
          <w:rFonts w:ascii="Book Antiqua" w:eastAsia="Malgun Gothic" w:hAnsi="Book Antiqua" w:cs="Times New Roman"/>
          <w:color w:val="000000" w:themeColor="text1"/>
          <w:sz w:val="24"/>
          <w:szCs w:val="24"/>
        </w:rPr>
        <w:t xml:space="preserve"> to lymphocyte ratio; NLR</w:t>
      </w:r>
      <w:r w:rsidR="00320E1D" w:rsidRPr="00F412CE">
        <w:rPr>
          <w:rFonts w:ascii="Book Antiqua" w:eastAsia="等线" w:hAnsi="Book Antiqua" w:cs="Times New Roman"/>
          <w:color w:val="000000" w:themeColor="text1"/>
          <w:sz w:val="24"/>
          <w:szCs w:val="24"/>
          <w:lang w:eastAsia="zh-CN"/>
        </w:rPr>
        <w:t>:</w:t>
      </w:r>
      <w:r w:rsidRPr="00F412CE">
        <w:rPr>
          <w:rFonts w:ascii="Book Antiqua" w:eastAsia="Malgun Gothic" w:hAnsi="Book Antiqua" w:cs="Times New Roman"/>
          <w:color w:val="000000" w:themeColor="text1"/>
          <w:sz w:val="24"/>
          <w:szCs w:val="24"/>
        </w:rPr>
        <w:t xml:space="preserve"> Neutrophil to lymphocyte ratio; CEA</w:t>
      </w:r>
      <w:r w:rsidR="00320E1D" w:rsidRPr="00F412CE">
        <w:rPr>
          <w:rFonts w:ascii="Book Antiqua" w:eastAsia="等线" w:hAnsi="Book Antiqua" w:cs="Times New Roman"/>
          <w:color w:val="000000" w:themeColor="text1"/>
          <w:sz w:val="24"/>
          <w:szCs w:val="24"/>
          <w:lang w:eastAsia="zh-CN"/>
        </w:rPr>
        <w:t>:</w:t>
      </w:r>
      <w:r w:rsidRPr="00F412CE">
        <w:rPr>
          <w:rFonts w:ascii="Book Antiqua" w:eastAsia="Malgun Gothic" w:hAnsi="Book Antiqua" w:cs="Times New Roman"/>
          <w:color w:val="000000" w:themeColor="text1"/>
          <w:sz w:val="24"/>
          <w:szCs w:val="24"/>
        </w:rPr>
        <w:t xml:space="preserve"> Carcinoembryonic Antigen; CA 19-9</w:t>
      </w:r>
      <w:r w:rsidR="00320E1D" w:rsidRPr="00F412CE">
        <w:rPr>
          <w:rFonts w:ascii="Book Antiqua" w:eastAsia="等线" w:hAnsi="Book Antiqua" w:cs="Times New Roman"/>
          <w:color w:val="000000" w:themeColor="text1"/>
          <w:sz w:val="24"/>
          <w:szCs w:val="24"/>
          <w:lang w:eastAsia="zh-CN"/>
        </w:rPr>
        <w:t>:</w:t>
      </w:r>
      <w:r w:rsidRPr="00F412CE">
        <w:rPr>
          <w:rFonts w:ascii="Book Antiqua" w:eastAsia="Malgun Gothic" w:hAnsi="Book Antiqua" w:cs="Times New Roman"/>
          <w:color w:val="000000" w:themeColor="text1"/>
          <w:sz w:val="24"/>
          <w:szCs w:val="24"/>
        </w:rPr>
        <w:t xml:space="preserve"> Carbohydrate antigen 19-9; </w:t>
      </w:r>
      <w:proofErr w:type="spellStart"/>
      <w:r w:rsidRPr="00F412CE">
        <w:rPr>
          <w:rFonts w:ascii="Book Antiqua" w:eastAsia="Malgun Gothic" w:hAnsi="Book Antiqua" w:cs="Times New Roman"/>
          <w:color w:val="000000" w:themeColor="text1"/>
          <w:sz w:val="24"/>
          <w:szCs w:val="24"/>
        </w:rPr>
        <w:t>SUVmax</w:t>
      </w:r>
      <w:proofErr w:type="spellEnd"/>
      <w:r w:rsidR="00320E1D" w:rsidRPr="00F412CE">
        <w:rPr>
          <w:rFonts w:ascii="Book Antiqua" w:eastAsia="等线" w:hAnsi="Book Antiqua" w:cs="Times New Roman"/>
          <w:color w:val="000000" w:themeColor="text1"/>
          <w:sz w:val="24"/>
          <w:szCs w:val="24"/>
          <w:lang w:eastAsia="zh-CN"/>
        </w:rPr>
        <w:t>:</w:t>
      </w:r>
      <w:r w:rsidRPr="00F412CE">
        <w:rPr>
          <w:rFonts w:ascii="Book Antiqua" w:eastAsia="Malgun Gothic" w:hAnsi="Book Antiqua" w:cs="Times New Roman"/>
          <w:color w:val="000000" w:themeColor="text1"/>
          <w:sz w:val="24"/>
          <w:szCs w:val="24"/>
        </w:rPr>
        <w:t xml:space="preserve"> </w:t>
      </w:r>
      <w:r w:rsidRPr="00F412CE">
        <w:rPr>
          <w:rFonts w:ascii="Book Antiqua" w:eastAsia="Arial Unicode MS" w:hAnsi="Book Antiqua" w:cs="Times New Roman"/>
          <w:color w:val="000000" w:themeColor="text1"/>
          <w:sz w:val="24"/>
          <w:szCs w:val="24"/>
        </w:rPr>
        <w:t xml:space="preserve">Maximum standardized uptake value; </w:t>
      </w:r>
      <w:proofErr w:type="spellStart"/>
      <w:r w:rsidRPr="00F412CE">
        <w:rPr>
          <w:rFonts w:ascii="Book Antiqua" w:eastAsia="Arial Unicode MS" w:hAnsi="Book Antiqua" w:cs="Times New Roman"/>
          <w:color w:val="000000" w:themeColor="text1"/>
          <w:sz w:val="24"/>
          <w:szCs w:val="24"/>
        </w:rPr>
        <w:t>T_SUVmax</w:t>
      </w:r>
      <w:proofErr w:type="spellEnd"/>
      <w:r w:rsidR="00320E1D" w:rsidRPr="00F412CE">
        <w:rPr>
          <w:rFonts w:ascii="Book Antiqua" w:eastAsia="Arial Unicode MS" w:hAnsi="Book Antiqua" w:cs="Times New Roman"/>
          <w:color w:val="000000" w:themeColor="text1"/>
          <w:sz w:val="24"/>
          <w:szCs w:val="24"/>
          <w:lang w:eastAsia="zh-CN"/>
        </w:rPr>
        <w:t>:</w:t>
      </w:r>
      <w:r w:rsidRPr="00F412CE">
        <w:rPr>
          <w:rFonts w:ascii="Book Antiqua" w:eastAsia="Arial Unicode MS" w:hAnsi="Book Antiqua" w:cs="Times New Roman"/>
          <w:color w:val="000000" w:themeColor="text1"/>
          <w:sz w:val="24"/>
          <w:szCs w:val="24"/>
        </w:rPr>
        <w:t xml:space="preserve"> </w:t>
      </w:r>
      <w:proofErr w:type="spellStart"/>
      <w:r w:rsidRPr="00F412CE">
        <w:rPr>
          <w:rFonts w:ascii="Book Antiqua" w:eastAsia="Arial Unicode MS" w:hAnsi="Book Antiqua" w:cs="Times New Roman"/>
          <w:color w:val="000000" w:themeColor="text1"/>
          <w:sz w:val="24"/>
          <w:szCs w:val="24"/>
        </w:rPr>
        <w:t>SUVmax</w:t>
      </w:r>
      <w:proofErr w:type="spellEnd"/>
      <w:r w:rsidRPr="00F412CE">
        <w:rPr>
          <w:rFonts w:ascii="Book Antiqua" w:eastAsia="Arial Unicode MS" w:hAnsi="Book Antiqua" w:cs="Times New Roman"/>
          <w:color w:val="000000" w:themeColor="text1"/>
          <w:sz w:val="24"/>
          <w:szCs w:val="24"/>
        </w:rPr>
        <w:t xml:space="preserve"> of primary tumor; </w:t>
      </w:r>
      <w:proofErr w:type="spellStart"/>
      <w:r w:rsidRPr="00F412CE">
        <w:rPr>
          <w:rFonts w:ascii="Book Antiqua" w:eastAsia="Arial Unicode MS" w:hAnsi="Book Antiqua" w:cs="Times New Roman"/>
          <w:color w:val="000000" w:themeColor="text1"/>
          <w:sz w:val="24"/>
          <w:szCs w:val="24"/>
        </w:rPr>
        <w:t>N_SUVmax</w:t>
      </w:r>
      <w:proofErr w:type="spellEnd"/>
      <w:r w:rsidR="00320E1D" w:rsidRPr="00F412CE">
        <w:rPr>
          <w:rFonts w:ascii="Book Antiqua" w:eastAsia="Arial Unicode MS" w:hAnsi="Book Antiqua" w:cs="Times New Roman"/>
          <w:color w:val="000000" w:themeColor="text1"/>
          <w:sz w:val="24"/>
          <w:szCs w:val="24"/>
          <w:lang w:eastAsia="zh-CN"/>
        </w:rPr>
        <w:t>:</w:t>
      </w:r>
      <w:r w:rsidRPr="00F412CE">
        <w:rPr>
          <w:rFonts w:ascii="Book Antiqua" w:eastAsia="Arial Unicode MS" w:hAnsi="Book Antiqua" w:cs="Times New Roman"/>
          <w:color w:val="000000" w:themeColor="text1"/>
          <w:sz w:val="24"/>
          <w:szCs w:val="24"/>
        </w:rPr>
        <w:t xml:space="preserve"> </w:t>
      </w:r>
      <w:proofErr w:type="spellStart"/>
      <w:r w:rsidRPr="00F412CE">
        <w:rPr>
          <w:rFonts w:ascii="Book Antiqua" w:eastAsia="Arial Unicode MS" w:hAnsi="Book Antiqua" w:cs="Times New Roman"/>
          <w:color w:val="000000" w:themeColor="text1"/>
          <w:sz w:val="24"/>
          <w:szCs w:val="24"/>
        </w:rPr>
        <w:t>SUVmax</w:t>
      </w:r>
      <w:proofErr w:type="spellEnd"/>
      <w:r w:rsidRPr="00F412CE">
        <w:rPr>
          <w:rFonts w:ascii="Book Antiqua" w:eastAsia="Arial Unicode MS" w:hAnsi="Book Antiqua" w:cs="Times New Roman"/>
          <w:color w:val="000000" w:themeColor="text1"/>
          <w:sz w:val="24"/>
          <w:szCs w:val="24"/>
        </w:rPr>
        <w:t xml:space="preserve"> of LN.</w:t>
      </w:r>
    </w:p>
    <w:p w14:paraId="7FD89FF3" w14:textId="77777777" w:rsidR="000C0C15" w:rsidRPr="000B1ED7" w:rsidRDefault="000C0C15" w:rsidP="000B1ED7">
      <w:pPr>
        <w:wordWrap/>
        <w:adjustRightInd w:val="0"/>
        <w:snapToGrid w:val="0"/>
        <w:spacing w:after="0" w:line="360" w:lineRule="auto"/>
        <w:rPr>
          <w:rFonts w:ascii="Book Antiqua" w:eastAsia="Arial Unicode MS" w:hAnsi="Book Antiqua" w:cs="Times New Roman"/>
          <w:b/>
          <w:color w:val="000000" w:themeColor="text1"/>
          <w:sz w:val="24"/>
          <w:szCs w:val="24"/>
        </w:rPr>
        <w:sectPr w:rsidR="000C0C15" w:rsidRPr="000B1ED7" w:rsidSect="002D732F">
          <w:pgSz w:w="15840" w:h="12240" w:orient="landscape" w:code="1"/>
          <w:pgMar w:top="1440" w:right="1080" w:bottom="1440" w:left="1080" w:header="851" w:footer="992" w:gutter="0"/>
          <w:cols w:space="425"/>
          <w:docGrid w:linePitch="360"/>
        </w:sectPr>
      </w:pPr>
    </w:p>
    <w:p w14:paraId="70EE4156" w14:textId="2D51AF49" w:rsidR="00BF7DE8" w:rsidRPr="000B1ED7" w:rsidRDefault="00BF7DE8" w:rsidP="000B1ED7">
      <w:pPr>
        <w:widowControl/>
        <w:wordWrap/>
        <w:autoSpaceDE/>
        <w:adjustRightInd w:val="0"/>
        <w:snapToGrid w:val="0"/>
        <w:spacing w:after="0" w:line="360" w:lineRule="auto"/>
        <w:rPr>
          <w:rFonts w:ascii="Book Antiqua" w:eastAsia="等线" w:hAnsi="Book Antiqua" w:cs="Times New Roman"/>
          <w:color w:val="000000" w:themeColor="text1"/>
          <w:sz w:val="24"/>
          <w:szCs w:val="24"/>
          <w:lang w:eastAsia="zh-CN"/>
        </w:rPr>
      </w:pPr>
    </w:p>
    <w:sectPr w:rsidR="00BF7DE8" w:rsidRPr="000B1ED7" w:rsidSect="001E7153">
      <w:pgSz w:w="12240" w:h="15840" w:code="1"/>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1861E" w14:textId="77777777" w:rsidR="00336455" w:rsidRDefault="00336455" w:rsidP="00714B5B">
      <w:pPr>
        <w:spacing w:after="0" w:line="240" w:lineRule="auto"/>
      </w:pPr>
      <w:r>
        <w:separator/>
      </w:r>
    </w:p>
  </w:endnote>
  <w:endnote w:type="continuationSeparator" w:id="0">
    <w:p w14:paraId="3537F73B" w14:textId="77777777" w:rsidR="00336455" w:rsidRDefault="00336455" w:rsidP="0071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한양신명조">
    <w:altName w:val="Malgun Gothic"/>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46943"/>
      <w:docPartObj>
        <w:docPartGallery w:val="Page Numbers (Bottom of Page)"/>
        <w:docPartUnique/>
      </w:docPartObj>
    </w:sdtPr>
    <w:sdtEndPr/>
    <w:sdtContent>
      <w:p w14:paraId="35925019" w14:textId="7CE3825D" w:rsidR="00AF39C9" w:rsidRPr="004F7E6A" w:rsidRDefault="00AF39C9">
        <w:pPr>
          <w:pStyle w:val="a4"/>
          <w:jc w:val="center"/>
        </w:pPr>
        <w:r w:rsidRPr="004F7E6A">
          <w:fldChar w:fldCharType="begin"/>
        </w:r>
        <w:r w:rsidRPr="004F7E6A">
          <w:instrText>PAGE   \* MERGEFORMAT</w:instrText>
        </w:r>
        <w:r w:rsidRPr="004F7E6A">
          <w:fldChar w:fldCharType="separate"/>
        </w:r>
        <w:r w:rsidR="00F412CE">
          <w:rPr>
            <w:noProof/>
          </w:rPr>
          <w:t>1</w:t>
        </w:r>
        <w:r w:rsidRPr="004F7E6A">
          <w:fldChar w:fldCharType="end"/>
        </w:r>
      </w:p>
    </w:sdtContent>
  </w:sdt>
  <w:p w14:paraId="491791B1" w14:textId="77777777" w:rsidR="00AF39C9" w:rsidRPr="004F7E6A" w:rsidRDefault="00AF39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69F49" w14:textId="77777777" w:rsidR="00336455" w:rsidRDefault="00336455" w:rsidP="00714B5B">
      <w:pPr>
        <w:spacing w:after="0" w:line="240" w:lineRule="auto"/>
      </w:pPr>
      <w:r>
        <w:separator/>
      </w:r>
    </w:p>
  </w:footnote>
  <w:footnote w:type="continuationSeparator" w:id="0">
    <w:p w14:paraId="7BC124F6" w14:textId="77777777" w:rsidR="00336455" w:rsidRDefault="00336455" w:rsidP="00714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removeDateAndTime/>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en-GB" w:vendorID="64" w:dllVersion="6"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Incompatible"/>
  </w:docVars>
  <w:rsids>
    <w:rsidRoot w:val="000F2637"/>
    <w:rsid w:val="00014762"/>
    <w:rsid w:val="00022BDD"/>
    <w:rsid w:val="00024EB4"/>
    <w:rsid w:val="000250A1"/>
    <w:rsid w:val="00031AFD"/>
    <w:rsid w:val="00034323"/>
    <w:rsid w:val="00047485"/>
    <w:rsid w:val="00053C54"/>
    <w:rsid w:val="00056A55"/>
    <w:rsid w:val="00061A23"/>
    <w:rsid w:val="0007334F"/>
    <w:rsid w:val="0007798E"/>
    <w:rsid w:val="000826B2"/>
    <w:rsid w:val="00084114"/>
    <w:rsid w:val="00087B4B"/>
    <w:rsid w:val="00087C5C"/>
    <w:rsid w:val="0009007D"/>
    <w:rsid w:val="0009147C"/>
    <w:rsid w:val="000969AD"/>
    <w:rsid w:val="000A2C04"/>
    <w:rsid w:val="000B1ED7"/>
    <w:rsid w:val="000B66F9"/>
    <w:rsid w:val="000C0C15"/>
    <w:rsid w:val="000C2647"/>
    <w:rsid w:val="000E01AA"/>
    <w:rsid w:val="000F2232"/>
    <w:rsid w:val="000F2637"/>
    <w:rsid w:val="000F7662"/>
    <w:rsid w:val="00112876"/>
    <w:rsid w:val="00120221"/>
    <w:rsid w:val="00136A9C"/>
    <w:rsid w:val="00140861"/>
    <w:rsid w:val="00141590"/>
    <w:rsid w:val="00150367"/>
    <w:rsid w:val="00164DA2"/>
    <w:rsid w:val="00167B52"/>
    <w:rsid w:val="0017407B"/>
    <w:rsid w:val="001806C0"/>
    <w:rsid w:val="00193458"/>
    <w:rsid w:val="001971EF"/>
    <w:rsid w:val="001A048E"/>
    <w:rsid w:val="001A1557"/>
    <w:rsid w:val="001A29FD"/>
    <w:rsid w:val="001A496B"/>
    <w:rsid w:val="001B452B"/>
    <w:rsid w:val="001C64AB"/>
    <w:rsid w:val="001D0F40"/>
    <w:rsid w:val="001D5AE0"/>
    <w:rsid w:val="001E192B"/>
    <w:rsid w:val="001E1A01"/>
    <w:rsid w:val="001E6FD2"/>
    <w:rsid w:val="001E7153"/>
    <w:rsid w:val="001F22A4"/>
    <w:rsid w:val="0021038B"/>
    <w:rsid w:val="00212EF6"/>
    <w:rsid w:val="00215079"/>
    <w:rsid w:val="00217823"/>
    <w:rsid w:val="002210DB"/>
    <w:rsid w:val="00224DB5"/>
    <w:rsid w:val="0023744D"/>
    <w:rsid w:val="002432B7"/>
    <w:rsid w:val="00247BA0"/>
    <w:rsid w:val="00250E93"/>
    <w:rsid w:val="00270BD7"/>
    <w:rsid w:val="002746F4"/>
    <w:rsid w:val="00280BFF"/>
    <w:rsid w:val="00285B48"/>
    <w:rsid w:val="00287D1F"/>
    <w:rsid w:val="002A22DA"/>
    <w:rsid w:val="002C22FD"/>
    <w:rsid w:val="002C251B"/>
    <w:rsid w:val="002D732F"/>
    <w:rsid w:val="002E6540"/>
    <w:rsid w:val="002E6F02"/>
    <w:rsid w:val="00320E1D"/>
    <w:rsid w:val="00324CC5"/>
    <w:rsid w:val="0032654E"/>
    <w:rsid w:val="0033352F"/>
    <w:rsid w:val="00336455"/>
    <w:rsid w:val="00336E79"/>
    <w:rsid w:val="003426E1"/>
    <w:rsid w:val="00353978"/>
    <w:rsid w:val="003563DC"/>
    <w:rsid w:val="003669B5"/>
    <w:rsid w:val="00395DF1"/>
    <w:rsid w:val="003A3B92"/>
    <w:rsid w:val="003C562E"/>
    <w:rsid w:val="003E7248"/>
    <w:rsid w:val="003F68E8"/>
    <w:rsid w:val="00411C25"/>
    <w:rsid w:val="004160B1"/>
    <w:rsid w:val="00421CC9"/>
    <w:rsid w:val="0042316D"/>
    <w:rsid w:val="00426195"/>
    <w:rsid w:val="004339FF"/>
    <w:rsid w:val="00486160"/>
    <w:rsid w:val="004865FF"/>
    <w:rsid w:val="00490A21"/>
    <w:rsid w:val="004A43E9"/>
    <w:rsid w:val="004A4E02"/>
    <w:rsid w:val="004A655C"/>
    <w:rsid w:val="004B37DA"/>
    <w:rsid w:val="004C0CF5"/>
    <w:rsid w:val="004D2CA4"/>
    <w:rsid w:val="004D70F6"/>
    <w:rsid w:val="004E24E0"/>
    <w:rsid w:val="004E26DC"/>
    <w:rsid w:val="004E278F"/>
    <w:rsid w:val="004E2F27"/>
    <w:rsid w:val="004F6EFE"/>
    <w:rsid w:val="004F7E6A"/>
    <w:rsid w:val="00502789"/>
    <w:rsid w:val="00506AC9"/>
    <w:rsid w:val="0051790D"/>
    <w:rsid w:val="00522980"/>
    <w:rsid w:val="00527F35"/>
    <w:rsid w:val="005323DE"/>
    <w:rsid w:val="0053543E"/>
    <w:rsid w:val="00535555"/>
    <w:rsid w:val="00543853"/>
    <w:rsid w:val="00546AE5"/>
    <w:rsid w:val="00546F4F"/>
    <w:rsid w:val="005506E5"/>
    <w:rsid w:val="00551117"/>
    <w:rsid w:val="005523B2"/>
    <w:rsid w:val="0056118D"/>
    <w:rsid w:val="00561238"/>
    <w:rsid w:val="00562834"/>
    <w:rsid w:val="00562D55"/>
    <w:rsid w:val="005639A6"/>
    <w:rsid w:val="005A3369"/>
    <w:rsid w:val="005A385C"/>
    <w:rsid w:val="005B117D"/>
    <w:rsid w:val="005B3F76"/>
    <w:rsid w:val="005B6520"/>
    <w:rsid w:val="005C139C"/>
    <w:rsid w:val="005D14AB"/>
    <w:rsid w:val="005D598D"/>
    <w:rsid w:val="005D5E83"/>
    <w:rsid w:val="005E78F6"/>
    <w:rsid w:val="00602FAC"/>
    <w:rsid w:val="00604E25"/>
    <w:rsid w:val="00613EAC"/>
    <w:rsid w:val="0062028A"/>
    <w:rsid w:val="00622124"/>
    <w:rsid w:val="0062559B"/>
    <w:rsid w:val="006264B8"/>
    <w:rsid w:val="00644C8B"/>
    <w:rsid w:val="00644E4A"/>
    <w:rsid w:val="00646139"/>
    <w:rsid w:val="00651DBB"/>
    <w:rsid w:val="006549E7"/>
    <w:rsid w:val="006560BA"/>
    <w:rsid w:val="0065619D"/>
    <w:rsid w:val="006567A4"/>
    <w:rsid w:val="006573FB"/>
    <w:rsid w:val="00664BCC"/>
    <w:rsid w:val="00665210"/>
    <w:rsid w:val="006A2BB5"/>
    <w:rsid w:val="006A2FA8"/>
    <w:rsid w:val="006B05F1"/>
    <w:rsid w:val="006B0C7B"/>
    <w:rsid w:val="006B2CA1"/>
    <w:rsid w:val="006B765C"/>
    <w:rsid w:val="006E1353"/>
    <w:rsid w:val="006E173E"/>
    <w:rsid w:val="00707B96"/>
    <w:rsid w:val="0071142D"/>
    <w:rsid w:val="00714B5B"/>
    <w:rsid w:val="00726382"/>
    <w:rsid w:val="00726A72"/>
    <w:rsid w:val="007324F8"/>
    <w:rsid w:val="00736F5F"/>
    <w:rsid w:val="0075279D"/>
    <w:rsid w:val="00754E53"/>
    <w:rsid w:val="00771EC4"/>
    <w:rsid w:val="00774A2E"/>
    <w:rsid w:val="00776C96"/>
    <w:rsid w:val="007842BF"/>
    <w:rsid w:val="00797783"/>
    <w:rsid w:val="007979CF"/>
    <w:rsid w:val="007B16B9"/>
    <w:rsid w:val="007B553D"/>
    <w:rsid w:val="007C21A2"/>
    <w:rsid w:val="007D304F"/>
    <w:rsid w:val="007E4D74"/>
    <w:rsid w:val="007E77E7"/>
    <w:rsid w:val="007E7B98"/>
    <w:rsid w:val="007F2958"/>
    <w:rsid w:val="007F40D1"/>
    <w:rsid w:val="00804CAD"/>
    <w:rsid w:val="00832881"/>
    <w:rsid w:val="008445FF"/>
    <w:rsid w:val="00846412"/>
    <w:rsid w:val="00847BC6"/>
    <w:rsid w:val="00855B02"/>
    <w:rsid w:val="00864DB4"/>
    <w:rsid w:val="0087314E"/>
    <w:rsid w:val="008747AB"/>
    <w:rsid w:val="00877D1D"/>
    <w:rsid w:val="00891B03"/>
    <w:rsid w:val="00892CF6"/>
    <w:rsid w:val="0089688A"/>
    <w:rsid w:val="008A16DB"/>
    <w:rsid w:val="008A5240"/>
    <w:rsid w:val="008B617E"/>
    <w:rsid w:val="008D7473"/>
    <w:rsid w:val="008E28E4"/>
    <w:rsid w:val="00906DDD"/>
    <w:rsid w:val="0091233C"/>
    <w:rsid w:val="00922388"/>
    <w:rsid w:val="0092682B"/>
    <w:rsid w:val="00931BE3"/>
    <w:rsid w:val="00944ABD"/>
    <w:rsid w:val="00945CAC"/>
    <w:rsid w:val="00954F93"/>
    <w:rsid w:val="009601A2"/>
    <w:rsid w:val="00965976"/>
    <w:rsid w:val="00970C34"/>
    <w:rsid w:val="009A5FD3"/>
    <w:rsid w:val="009B6B98"/>
    <w:rsid w:val="009C3A5B"/>
    <w:rsid w:val="009D22F4"/>
    <w:rsid w:val="009D3372"/>
    <w:rsid w:val="009E1A59"/>
    <w:rsid w:val="009E3742"/>
    <w:rsid w:val="009F0FA3"/>
    <w:rsid w:val="009F582E"/>
    <w:rsid w:val="009F7892"/>
    <w:rsid w:val="00A0068C"/>
    <w:rsid w:val="00A438DC"/>
    <w:rsid w:val="00A43A5F"/>
    <w:rsid w:val="00A47A30"/>
    <w:rsid w:val="00A51373"/>
    <w:rsid w:val="00A62C03"/>
    <w:rsid w:val="00A63BEF"/>
    <w:rsid w:val="00A72DCE"/>
    <w:rsid w:val="00A7551B"/>
    <w:rsid w:val="00AA51B8"/>
    <w:rsid w:val="00AC1878"/>
    <w:rsid w:val="00AD41C1"/>
    <w:rsid w:val="00AD6115"/>
    <w:rsid w:val="00AD7AA9"/>
    <w:rsid w:val="00AE599E"/>
    <w:rsid w:val="00AE6C1E"/>
    <w:rsid w:val="00AE7EA3"/>
    <w:rsid w:val="00AF29A3"/>
    <w:rsid w:val="00AF39C9"/>
    <w:rsid w:val="00AF3D2A"/>
    <w:rsid w:val="00AF67A7"/>
    <w:rsid w:val="00B000F9"/>
    <w:rsid w:val="00B06D06"/>
    <w:rsid w:val="00B12EB9"/>
    <w:rsid w:val="00B160BA"/>
    <w:rsid w:val="00B22BC6"/>
    <w:rsid w:val="00B23B5D"/>
    <w:rsid w:val="00B265B2"/>
    <w:rsid w:val="00B2754C"/>
    <w:rsid w:val="00B30F5E"/>
    <w:rsid w:val="00B31B0F"/>
    <w:rsid w:val="00B55FFB"/>
    <w:rsid w:val="00B771F9"/>
    <w:rsid w:val="00B77555"/>
    <w:rsid w:val="00B77B66"/>
    <w:rsid w:val="00B9305D"/>
    <w:rsid w:val="00BA253F"/>
    <w:rsid w:val="00BA2E76"/>
    <w:rsid w:val="00BA32CD"/>
    <w:rsid w:val="00BA45AD"/>
    <w:rsid w:val="00BC05D1"/>
    <w:rsid w:val="00BC273C"/>
    <w:rsid w:val="00BC3B10"/>
    <w:rsid w:val="00BD051D"/>
    <w:rsid w:val="00BF7D1C"/>
    <w:rsid w:val="00BF7DE8"/>
    <w:rsid w:val="00C03188"/>
    <w:rsid w:val="00C1560B"/>
    <w:rsid w:val="00C21351"/>
    <w:rsid w:val="00C23D62"/>
    <w:rsid w:val="00C2525E"/>
    <w:rsid w:val="00C25A9C"/>
    <w:rsid w:val="00C30FE8"/>
    <w:rsid w:val="00C37947"/>
    <w:rsid w:val="00C43AD6"/>
    <w:rsid w:val="00C5017C"/>
    <w:rsid w:val="00C513B5"/>
    <w:rsid w:val="00C5492A"/>
    <w:rsid w:val="00C66C47"/>
    <w:rsid w:val="00C75127"/>
    <w:rsid w:val="00CA0FC9"/>
    <w:rsid w:val="00CA4634"/>
    <w:rsid w:val="00CB3F96"/>
    <w:rsid w:val="00CC2BD0"/>
    <w:rsid w:val="00CC60A1"/>
    <w:rsid w:val="00CD4D87"/>
    <w:rsid w:val="00CE5F9C"/>
    <w:rsid w:val="00CF574C"/>
    <w:rsid w:val="00D166DF"/>
    <w:rsid w:val="00D23887"/>
    <w:rsid w:val="00D264C7"/>
    <w:rsid w:val="00D4480B"/>
    <w:rsid w:val="00D52530"/>
    <w:rsid w:val="00D62B7E"/>
    <w:rsid w:val="00D66122"/>
    <w:rsid w:val="00D66E7A"/>
    <w:rsid w:val="00D80E45"/>
    <w:rsid w:val="00D878EB"/>
    <w:rsid w:val="00D97AF3"/>
    <w:rsid w:val="00DA417E"/>
    <w:rsid w:val="00DB210E"/>
    <w:rsid w:val="00DC5EBF"/>
    <w:rsid w:val="00DE3B17"/>
    <w:rsid w:val="00DE700D"/>
    <w:rsid w:val="00DF4C62"/>
    <w:rsid w:val="00DF5604"/>
    <w:rsid w:val="00E12358"/>
    <w:rsid w:val="00E161D4"/>
    <w:rsid w:val="00E177FB"/>
    <w:rsid w:val="00E32400"/>
    <w:rsid w:val="00E4514D"/>
    <w:rsid w:val="00E60643"/>
    <w:rsid w:val="00E624A0"/>
    <w:rsid w:val="00E64A07"/>
    <w:rsid w:val="00E655A4"/>
    <w:rsid w:val="00E6651A"/>
    <w:rsid w:val="00E81267"/>
    <w:rsid w:val="00E829EC"/>
    <w:rsid w:val="00EA2B14"/>
    <w:rsid w:val="00EB24A1"/>
    <w:rsid w:val="00EB3851"/>
    <w:rsid w:val="00EB7AFA"/>
    <w:rsid w:val="00EC098C"/>
    <w:rsid w:val="00EC6554"/>
    <w:rsid w:val="00ED077A"/>
    <w:rsid w:val="00F04153"/>
    <w:rsid w:val="00F07672"/>
    <w:rsid w:val="00F16E4B"/>
    <w:rsid w:val="00F22A46"/>
    <w:rsid w:val="00F328A7"/>
    <w:rsid w:val="00F33D22"/>
    <w:rsid w:val="00F412CE"/>
    <w:rsid w:val="00F44D0D"/>
    <w:rsid w:val="00F45FCD"/>
    <w:rsid w:val="00F4717C"/>
    <w:rsid w:val="00F540E9"/>
    <w:rsid w:val="00F612B5"/>
    <w:rsid w:val="00F67517"/>
    <w:rsid w:val="00F77FDB"/>
    <w:rsid w:val="00FA0613"/>
    <w:rsid w:val="00FA061B"/>
    <w:rsid w:val="00FA1778"/>
    <w:rsid w:val="00FA18A0"/>
    <w:rsid w:val="00FA6577"/>
    <w:rsid w:val="00FB2731"/>
    <w:rsid w:val="00FB3385"/>
    <w:rsid w:val="00FB6880"/>
    <w:rsid w:val="00FB7B56"/>
    <w:rsid w:val="00FC040B"/>
    <w:rsid w:val="00FE263F"/>
    <w:rsid w:val="00FE2E25"/>
    <w:rsid w:val="00FF14EC"/>
    <w:rsid w:val="00FF28C1"/>
    <w:rsid w:val="00FF4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D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2E"/>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4B5B"/>
    <w:pPr>
      <w:tabs>
        <w:tab w:val="center" w:pos="4513"/>
        <w:tab w:val="right" w:pos="9026"/>
      </w:tabs>
      <w:snapToGrid w:val="0"/>
      <w:spacing w:after="160" w:line="259" w:lineRule="auto"/>
    </w:pPr>
  </w:style>
  <w:style w:type="character" w:customStyle="1" w:styleId="Char">
    <w:name w:val="页眉 Char"/>
    <w:basedOn w:val="a0"/>
    <w:link w:val="a3"/>
    <w:uiPriority w:val="99"/>
    <w:rsid w:val="00714B5B"/>
  </w:style>
  <w:style w:type="paragraph" w:styleId="a4">
    <w:name w:val="footer"/>
    <w:basedOn w:val="a"/>
    <w:link w:val="Char0"/>
    <w:uiPriority w:val="99"/>
    <w:unhideWhenUsed/>
    <w:rsid w:val="00714B5B"/>
    <w:pPr>
      <w:tabs>
        <w:tab w:val="center" w:pos="4513"/>
        <w:tab w:val="right" w:pos="9026"/>
      </w:tabs>
      <w:snapToGrid w:val="0"/>
      <w:spacing w:after="160" w:line="259" w:lineRule="auto"/>
    </w:pPr>
  </w:style>
  <w:style w:type="character" w:customStyle="1" w:styleId="Char0">
    <w:name w:val="页脚 Char"/>
    <w:basedOn w:val="a0"/>
    <w:link w:val="a4"/>
    <w:uiPriority w:val="99"/>
    <w:rsid w:val="00714B5B"/>
  </w:style>
  <w:style w:type="character" w:styleId="a5">
    <w:name w:val="Hyperlink"/>
    <w:basedOn w:val="a0"/>
    <w:uiPriority w:val="99"/>
    <w:unhideWhenUsed/>
    <w:rsid w:val="00714B5B"/>
    <w:rPr>
      <w:color w:val="0563C1" w:themeColor="hyperlink"/>
      <w:u w:val="single"/>
    </w:rPr>
  </w:style>
  <w:style w:type="paragraph" w:styleId="a6">
    <w:name w:val="Bibliography"/>
    <w:basedOn w:val="a"/>
    <w:next w:val="a"/>
    <w:uiPriority w:val="37"/>
    <w:unhideWhenUsed/>
    <w:rsid w:val="00B771F9"/>
    <w:pPr>
      <w:tabs>
        <w:tab w:val="left" w:pos="384"/>
      </w:tabs>
      <w:spacing w:after="240" w:line="240" w:lineRule="auto"/>
      <w:ind w:left="384" w:hanging="384"/>
    </w:pPr>
  </w:style>
  <w:style w:type="character" w:customStyle="1" w:styleId="result">
    <w:name w:val="result"/>
    <w:basedOn w:val="a0"/>
    <w:rsid w:val="00726382"/>
    <w:rPr>
      <w:color w:val="000080"/>
    </w:rPr>
  </w:style>
  <w:style w:type="character" w:styleId="a7">
    <w:name w:val="annotation reference"/>
    <w:basedOn w:val="a0"/>
    <w:uiPriority w:val="99"/>
    <w:unhideWhenUsed/>
    <w:qFormat/>
    <w:rsid w:val="00247BA0"/>
    <w:rPr>
      <w:sz w:val="16"/>
      <w:szCs w:val="16"/>
    </w:rPr>
  </w:style>
  <w:style w:type="paragraph" w:styleId="a8">
    <w:name w:val="annotation text"/>
    <w:basedOn w:val="a"/>
    <w:link w:val="Char1"/>
    <w:uiPriority w:val="99"/>
    <w:unhideWhenUsed/>
    <w:qFormat/>
    <w:rsid w:val="00247BA0"/>
    <w:pPr>
      <w:spacing w:line="240" w:lineRule="auto"/>
    </w:pPr>
    <w:rPr>
      <w:szCs w:val="20"/>
    </w:rPr>
  </w:style>
  <w:style w:type="character" w:customStyle="1" w:styleId="Char1">
    <w:name w:val="批注文字 Char"/>
    <w:basedOn w:val="a0"/>
    <w:link w:val="a8"/>
    <w:uiPriority w:val="99"/>
    <w:rsid w:val="00247BA0"/>
    <w:rPr>
      <w:szCs w:val="20"/>
    </w:rPr>
  </w:style>
  <w:style w:type="paragraph" w:styleId="a9">
    <w:name w:val="annotation subject"/>
    <w:basedOn w:val="a8"/>
    <w:next w:val="a8"/>
    <w:link w:val="Char2"/>
    <w:uiPriority w:val="99"/>
    <w:semiHidden/>
    <w:unhideWhenUsed/>
    <w:rsid w:val="00247BA0"/>
    <w:rPr>
      <w:b/>
      <w:bCs/>
    </w:rPr>
  </w:style>
  <w:style w:type="character" w:customStyle="1" w:styleId="Char2">
    <w:name w:val="批注主题 Char"/>
    <w:basedOn w:val="Char1"/>
    <w:link w:val="a9"/>
    <w:uiPriority w:val="99"/>
    <w:semiHidden/>
    <w:rsid w:val="00247BA0"/>
    <w:rPr>
      <w:b/>
      <w:bCs/>
      <w:szCs w:val="20"/>
    </w:rPr>
  </w:style>
  <w:style w:type="paragraph" w:styleId="aa">
    <w:name w:val="Balloon Text"/>
    <w:basedOn w:val="a"/>
    <w:link w:val="Char3"/>
    <w:uiPriority w:val="99"/>
    <w:semiHidden/>
    <w:unhideWhenUsed/>
    <w:rsid w:val="00247BA0"/>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247BA0"/>
    <w:rPr>
      <w:rFonts w:ascii="Segoe UI" w:hAnsi="Segoe UI" w:cs="Segoe UI"/>
      <w:sz w:val="18"/>
      <w:szCs w:val="18"/>
    </w:rPr>
  </w:style>
  <w:style w:type="paragraph" w:styleId="ab">
    <w:name w:val="Plain Text"/>
    <w:basedOn w:val="a"/>
    <w:link w:val="Char4"/>
    <w:rsid w:val="00B22BC6"/>
    <w:pPr>
      <w:wordWrap/>
      <w:autoSpaceDE/>
      <w:autoSpaceDN/>
      <w:spacing w:after="0" w:line="240" w:lineRule="auto"/>
    </w:pPr>
    <w:rPr>
      <w:rFonts w:ascii="宋体" w:eastAsia="宋体" w:hAnsi="Courier New" w:cs="Courier New"/>
      <w:sz w:val="21"/>
      <w:szCs w:val="21"/>
      <w:lang w:eastAsia="zh-CN"/>
    </w:rPr>
  </w:style>
  <w:style w:type="character" w:customStyle="1" w:styleId="Char4">
    <w:name w:val="纯文本 Char"/>
    <w:basedOn w:val="a0"/>
    <w:link w:val="ab"/>
    <w:rsid w:val="00B22BC6"/>
    <w:rPr>
      <w:rFonts w:ascii="宋体" w:eastAsia="宋体" w:hAnsi="Courier New" w:cs="Courier New"/>
      <w:sz w:val="21"/>
      <w:szCs w:val="21"/>
      <w:lang w:eastAsia="zh-CN"/>
    </w:rPr>
  </w:style>
  <w:style w:type="paragraph" w:styleId="ac">
    <w:name w:val="List Paragraph"/>
    <w:aliases w:val="列表段落"/>
    <w:basedOn w:val="a"/>
    <w:uiPriority w:val="34"/>
    <w:qFormat/>
    <w:rsid w:val="00B22BC6"/>
    <w:pPr>
      <w:widowControl/>
      <w:wordWrap/>
      <w:autoSpaceDE/>
      <w:autoSpaceDN/>
      <w:spacing w:after="160" w:line="259" w:lineRule="auto"/>
      <w:ind w:left="720"/>
      <w:contextualSpacing/>
      <w:jc w:val="left"/>
    </w:pPr>
    <w:rPr>
      <w:rFonts w:ascii="Calibri" w:eastAsia="宋体" w:hAnsi="Calibri" w:cs="Times New Roman"/>
      <w:kern w:val="0"/>
      <w:sz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2E"/>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4B5B"/>
    <w:pPr>
      <w:tabs>
        <w:tab w:val="center" w:pos="4513"/>
        <w:tab w:val="right" w:pos="9026"/>
      </w:tabs>
      <w:snapToGrid w:val="0"/>
      <w:spacing w:after="160" w:line="259" w:lineRule="auto"/>
    </w:pPr>
  </w:style>
  <w:style w:type="character" w:customStyle="1" w:styleId="Char">
    <w:name w:val="页眉 Char"/>
    <w:basedOn w:val="a0"/>
    <w:link w:val="a3"/>
    <w:uiPriority w:val="99"/>
    <w:rsid w:val="00714B5B"/>
  </w:style>
  <w:style w:type="paragraph" w:styleId="a4">
    <w:name w:val="footer"/>
    <w:basedOn w:val="a"/>
    <w:link w:val="Char0"/>
    <w:uiPriority w:val="99"/>
    <w:unhideWhenUsed/>
    <w:rsid w:val="00714B5B"/>
    <w:pPr>
      <w:tabs>
        <w:tab w:val="center" w:pos="4513"/>
        <w:tab w:val="right" w:pos="9026"/>
      </w:tabs>
      <w:snapToGrid w:val="0"/>
      <w:spacing w:after="160" w:line="259" w:lineRule="auto"/>
    </w:pPr>
  </w:style>
  <w:style w:type="character" w:customStyle="1" w:styleId="Char0">
    <w:name w:val="页脚 Char"/>
    <w:basedOn w:val="a0"/>
    <w:link w:val="a4"/>
    <w:uiPriority w:val="99"/>
    <w:rsid w:val="00714B5B"/>
  </w:style>
  <w:style w:type="character" w:styleId="a5">
    <w:name w:val="Hyperlink"/>
    <w:basedOn w:val="a0"/>
    <w:uiPriority w:val="99"/>
    <w:unhideWhenUsed/>
    <w:rsid w:val="00714B5B"/>
    <w:rPr>
      <w:color w:val="0563C1" w:themeColor="hyperlink"/>
      <w:u w:val="single"/>
    </w:rPr>
  </w:style>
  <w:style w:type="paragraph" w:styleId="a6">
    <w:name w:val="Bibliography"/>
    <w:basedOn w:val="a"/>
    <w:next w:val="a"/>
    <w:uiPriority w:val="37"/>
    <w:unhideWhenUsed/>
    <w:rsid w:val="00B771F9"/>
    <w:pPr>
      <w:tabs>
        <w:tab w:val="left" w:pos="384"/>
      </w:tabs>
      <w:spacing w:after="240" w:line="240" w:lineRule="auto"/>
      <w:ind w:left="384" w:hanging="384"/>
    </w:pPr>
  </w:style>
  <w:style w:type="character" w:customStyle="1" w:styleId="result">
    <w:name w:val="result"/>
    <w:basedOn w:val="a0"/>
    <w:rsid w:val="00726382"/>
    <w:rPr>
      <w:color w:val="000080"/>
    </w:rPr>
  </w:style>
  <w:style w:type="character" w:styleId="a7">
    <w:name w:val="annotation reference"/>
    <w:basedOn w:val="a0"/>
    <w:uiPriority w:val="99"/>
    <w:unhideWhenUsed/>
    <w:qFormat/>
    <w:rsid w:val="00247BA0"/>
    <w:rPr>
      <w:sz w:val="16"/>
      <w:szCs w:val="16"/>
    </w:rPr>
  </w:style>
  <w:style w:type="paragraph" w:styleId="a8">
    <w:name w:val="annotation text"/>
    <w:basedOn w:val="a"/>
    <w:link w:val="Char1"/>
    <w:uiPriority w:val="99"/>
    <w:unhideWhenUsed/>
    <w:qFormat/>
    <w:rsid w:val="00247BA0"/>
    <w:pPr>
      <w:spacing w:line="240" w:lineRule="auto"/>
    </w:pPr>
    <w:rPr>
      <w:szCs w:val="20"/>
    </w:rPr>
  </w:style>
  <w:style w:type="character" w:customStyle="1" w:styleId="Char1">
    <w:name w:val="批注文字 Char"/>
    <w:basedOn w:val="a0"/>
    <w:link w:val="a8"/>
    <w:uiPriority w:val="99"/>
    <w:rsid w:val="00247BA0"/>
    <w:rPr>
      <w:szCs w:val="20"/>
    </w:rPr>
  </w:style>
  <w:style w:type="paragraph" w:styleId="a9">
    <w:name w:val="annotation subject"/>
    <w:basedOn w:val="a8"/>
    <w:next w:val="a8"/>
    <w:link w:val="Char2"/>
    <w:uiPriority w:val="99"/>
    <w:semiHidden/>
    <w:unhideWhenUsed/>
    <w:rsid w:val="00247BA0"/>
    <w:rPr>
      <w:b/>
      <w:bCs/>
    </w:rPr>
  </w:style>
  <w:style w:type="character" w:customStyle="1" w:styleId="Char2">
    <w:name w:val="批注主题 Char"/>
    <w:basedOn w:val="Char1"/>
    <w:link w:val="a9"/>
    <w:uiPriority w:val="99"/>
    <w:semiHidden/>
    <w:rsid w:val="00247BA0"/>
    <w:rPr>
      <w:b/>
      <w:bCs/>
      <w:szCs w:val="20"/>
    </w:rPr>
  </w:style>
  <w:style w:type="paragraph" w:styleId="aa">
    <w:name w:val="Balloon Text"/>
    <w:basedOn w:val="a"/>
    <w:link w:val="Char3"/>
    <w:uiPriority w:val="99"/>
    <w:semiHidden/>
    <w:unhideWhenUsed/>
    <w:rsid w:val="00247BA0"/>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247BA0"/>
    <w:rPr>
      <w:rFonts w:ascii="Segoe UI" w:hAnsi="Segoe UI" w:cs="Segoe UI"/>
      <w:sz w:val="18"/>
      <w:szCs w:val="18"/>
    </w:rPr>
  </w:style>
  <w:style w:type="paragraph" w:styleId="ab">
    <w:name w:val="Plain Text"/>
    <w:basedOn w:val="a"/>
    <w:link w:val="Char4"/>
    <w:rsid w:val="00B22BC6"/>
    <w:pPr>
      <w:wordWrap/>
      <w:autoSpaceDE/>
      <w:autoSpaceDN/>
      <w:spacing w:after="0" w:line="240" w:lineRule="auto"/>
    </w:pPr>
    <w:rPr>
      <w:rFonts w:ascii="宋体" w:eastAsia="宋体" w:hAnsi="Courier New" w:cs="Courier New"/>
      <w:sz w:val="21"/>
      <w:szCs w:val="21"/>
      <w:lang w:eastAsia="zh-CN"/>
    </w:rPr>
  </w:style>
  <w:style w:type="character" w:customStyle="1" w:styleId="Char4">
    <w:name w:val="纯文本 Char"/>
    <w:basedOn w:val="a0"/>
    <w:link w:val="ab"/>
    <w:rsid w:val="00B22BC6"/>
    <w:rPr>
      <w:rFonts w:ascii="宋体" w:eastAsia="宋体" w:hAnsi="Courier New" w:cs="Courier New"/>
      <w:sz w:val="21"/>
      <w:szCs w:val="21"/>
      <w:lang w:eastAsia="zh-CN"/>
    </w:rPr>
  </w:style>
  <w:style w:type="paragraph" w:styleId="ac">
    <w:name w:val="List Paragraph"/>
    <w:aliases w:val="列表段落"/>
    <w:basedOn w:val="a"/>
    <w:uiPriority w:val="34"/>
    <w:qFormat/>
    <w:rsid w:val="00B22BC6"/>
    <w:pPr>
      <w:widowControl/>
      <w:wordWrap/>
      <w:autoSpaceDE/>
      <w:autoSpaceDN/>
      <w:spacing w:after="160" w:line="259" w:lineRule="auto"/>
      <w:ind w:left="720"/>
      <w:contextualSpacing/>
      <w:jc w:val="left"/>
    </w:pPr>
    <w:rPr>
      <w:rFonts w:ascii="Calibri" w:eastAsia="宋体" w:hAnsi="Calibri" w:cs="Times New Roman"/>
      <w:kern w:val="0"/>
      <w:sz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54">
      <w:bodyDiv w:val="1"/>
      <w:marLeft w:val="0"/>
      <w:marRight w:val="0"/>
      <w:marTop w:val="0"/>
      <w:marBottom w:val="0"/>
      <w:divBdr>
        <w:top w:val="none" w:sz="0" w:space="0" w:color="auto"/>
        <w:left w:val="none" w:sz="0" w:space="0" w:color="auto"/>
        <w:bottom w:val="none" w:sz="0" w:space="0" w:color="auto"/>
        <w:right w:val="none" w:sz="0" w:space="0" w:color="auto"/>
      </w:divBdr>
      <w:divsChild>
        <w:div w:id="408503199">
          <w:marLeft w:val="0"/>
          <w:marRight w:val="0"/>
          <w:marTop w:val="0"/>
          <w:marBottom w:val="0"/>
          <w:divBdr>
            <w:top w:val="none" w:sz="0" w:space="0" w:color="auto"/>
            <w:left w:val="none" w:sz="0" w:space="0" w:color="auto"/>
            <w:bottom w:val="none" w:sz="0" w:space="0" w:color="auto"/>
            <w:right w:val="none" w:sz="0" w:space="0" w:color="auto"/>
          </w:divBdr>
          <w:divsChild>
            <w:div w:id="1937398030">
              <w:marLeft w:val="0"/>
              <w:marRight w:val="0"/>
              <w:marTop w:val="0"/>
              <w:marBottom w:val="0"/>
              <w:divBdr>
                <w:top w:val="none" w:sz="0" w:space="0" w:color="auto"/>
                <w:left w:val="none" w:sz="0" w:space="0" w:color="auto"/>
                <w:bottom w:val="none" w:sz="0" w:space="0" w:color="auto"/>
                <w:right w:val="none" w:sz="0" w:space="0" w:color="auto"/>
              </w:divBdr>
              <w:divsChild>
                <w:div w:id="2010138959">
                  <w:marLeft w:val="0"/>
                  <w:marRight w:val="0"/>
                  <w:marTop w:val="0"/>
                  <w:marBottom w:val="0"/>
                  <w:divBdr>
                    <w:top w:val="none" w:sz="0" w:space="0" w:color="auto"/>
                    <w:left w:val="none" w:sz="0" w:space="0" w:color="auto"/>
                    <w:bottom w:val="none" w:sz="0" w:space="0" w:color="auto"/>
                    <w:right w:val="none" w:sz="0" w:space="0" w:color="auto"/>
                  </w:divBdr>
                  <w:divsChild>
                    <w:div w:id="590941335">
                      <w:marLeft w:val="0"/>
                      <w:marRight w:val="0"/>
                      <w:marTop w:val="0"/>
                      <w:marBottom w:val="0"/>
                      <w:divBdr>
                        <w:top w:val="none" w:sz="0" w:space="0" w:color="auto"/>
                        <w:left w:val="none" w:sz="0" w:space="0" w:color="auto"/>
                        <w:bottom w:val="none" w:sz="0" w:space="0" w:color="auto"/>
                        <w:right w:val="none" w:sz="0" w:space="0" w:color="auto"/>
                      </w:divBdr>
                      <w:divsChild>
                        <w:div w:id="171727019">
                          <w:marLeft w:val="0"/>
                          <w:marRight w:val="0"/>
                          <w:marTop w:val="0"/>
                          <w:marBottom w:val="0"/>
                          <w:divBdr>
                            <w:top w:val="none" w:sz="0" w:space="0" w:color="auto"/>
                            <w:left w:val="none" w:sz="0" w:space="0" w:color="auto"/>
                            <w:bottom w:val="none" w:sz="0" w:space="0" w:color="auto"/>
                            <w:right w:val="none" w:sz="0" w:space="0" w:color="auto"/>
                          </w:divBdr>
                          <w:divsChild>
                            <w:div w:id="1802066050">
                              <w:marLeft w:val="0"/>
                              <w:marRight w:val="0"/>
                              <w:marTop w:val="0"/>
                              <w:marBottom w:val="0"/>
                              <w:divBdr>
                                <w:top w:val="none" w:sz="0" w:space="0" w:color="auto"/>
                                <w:left w:val="none" w:sz="0" w:space="0" w:color="auto"/>
                                <w:bottom w:val="none" w:sz="0" w:space="0" w:color="auto"/>
                                <w:right w:val="none" w:sz="0" w:space="0" w:color="auto"/>
                              </w:divBdr>
                            </w:div>
                          </w:divsChild>
                        </w:div>
                        <w:div w:id="848914076">
                          <w:marLeft w:val="0"/>
                          <w:marRight w:val="0"/>
                          <w:marTop w:val="0"/>
                          <w:marBottom w:val="0"/>
                          <w:divBdr>
                            <w:top w:val="none" w:sz="0" w:space="0" w:color="auto"/>
                            <w:left w:val="none" w:sz="0" w:space="0" w:color="auto"/>
                            <w:bottom w:val="none" w:sz="0" w:space="0" w:color="auto"/>
                            <w:right w:val="none" w:sz="0" w:space="0" w:color="auto"/>
                          </w:divBdr>
                          <w:divsChild>
                            <w:div w:id="650061594">
                              <w:marLeft w:val="0"/>
                              <w:marRight w:val="300"/>
                              <w:marTop w:val="180"/>
                              <w:marBottom w:val="0"/>
                              <w:divBdr>
                                <w:top w:val="none" w:sz="0" w:space="0" w:color="auto"/>
                                <w:left w:val="none" w:sz="0" w:space="0" w:color="auto"/>
                                <w:bottom w:val="none" w:sz="0" w:space="0" w:color="auto"/>
                                <w:right w:val="none" w:sz="0" w:space="0" w:color="auto"/>
                              </w:divBdr>
                              <w:divsChild>
                                <w:div w:id="1293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0493">
          <w:marLeft w:val="0"/>
          <w:marRight w:val="0"/>
          <w:marTop w:val="0"/>
          <w:marBottom w:val="0"/>
          <w:divBdr>
            <w:top w:val="none" w:sz="0" w:space="0" w:color="auto"/>
            <w:left w:val="none" w:sz="0" w:space="0" w:color="auto"/>
            <w:bottom w:val="none" w:sz="0" w:space="0" w:color="auto"/>
            <w:right w:val="none" w:sz="0" w:space="0" w:color="auto"/>
          </w:divBdr>
          <w:divsChild>
            <w:div w:id="951518886">
              <w:marLeft w:val="0"/>
              <w:marRight w:val="0"/>
              <w:marTop w:val="0"/>
              <w:marBottom w:val="0"/>
              <w:divBdr>
                <w:top w:val="none" w:sz="0" w:space="0" w:color="auto"/>
                <w:left w:val="none" w:sz="0" w:space="0" w:color="auto"/>
                <w:bottom w:val="none" w:sz="0" w:space="0" w:color="auto"/>
                <w:right w:val="none" w:sz="0" w:space="0" w:color="auto"/>
              </w:divBdr>
              <w:divsChild>
                <w:div w:id="992218561">
                  <w:marLeft w:val="0"/>
                  <w:marRight w:val="0"/>
                  <w:marTop w:val="0"/>
                  <w:marBottom w:val="0"/>
                  <w:divBdr>
                    <w:top w:val="none" w:sz="0" w:space="0" w:color="auto"/>
                    <w:left w:val="none" w:sz="0" w:space="0" w:color="auto"/>
                    <w:bottom w:val="none" w:sz="0" w:space="0" w:color="auto"/>
                    <w:right w:val="none" w:sz="0" w:space="0" w:color="auto"/>
                  </w:divBdr>
                  <w:divsChild>
                    <w:div w:id="511458807">
                      <w:marLeft w:val="0"/>
                      <w:marRight w:val="0"/>
                      <w:marTop w:val="0"/>
                      <w:marBottom w:val="0"/>
                      <w:divBdr>
                        <w:top w:val="none" w:sz="0" w:space="0" w:color="auto"/>
                        <w:left w:val="none" w:sz="0" w:space="0" w:color="auto"/>
                        <w:bottom w:val="none" w:sz="0" w:space="0" w:color="auto"/>
                        <w:right w:val="none" w:sz="0" w:space="0" w:color="auto"/>
                      </w:divBdr>
                      <w:divsChild>
                        <w:div w:id="14328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9190">
      <w:bodyDiv w:val="1"/>
      <w:marLeft w:val="0"/>
      <w:marRight w:val="0"/>
      <w:marTop w:val="0"/>
      <w:marBottom w:val="0"/>
      <w:divBdr>
        <w:top w:val="none" w:sz="0" w:space="0" w:color="auto"/>
        <w:left w:val="none" w:sz="0" w:space="0" w:color="auto"/>
        <w:bottom w:val="none" w:sz="0" w:space="0" w:color="auto"/>
        <w:right w:val="none" w:sz="0" w:space="0" w:color="auto"/>
      </w:divBdr>
    </w:div>
    <w:div w:id="220026387">
      <w:bodyDiv w:val="1"/>
      <w:marLeft w:val="0"/>
      <w:marRight w:val="0"/>
      <w:marTop w:val="0"/>
      <w:marBottom w:val="0"/>
      <w:divBdr>
        <w:top w:val="none" w:sz="0" w:space="0" w:color="auto"/>
        <w:left w:val="none" w:sz="0" w:space="0" w:color="auto"/>
        <w:bottom w:val="none" w:sz="0" w:space="0" w:color="auto"/>
        <w:right w:val="none" w:sz="0" w:space="0" w:color="auto"/>
      </w:divBdr>
    </w:div>
    <w:div w:id="270088238">
      <w:bodyDiv w:val="1"/>
      <w:marLeft w:val="0"/>
      <w:marRight w:val="0"/>
      <w:marTop w:val="0"/>
      <w:marBottom w:val="0"/>
      <w:divBdr>
        <w:top w:val="none" w:sz="0" w:space="0" w:color="auto"/>
        <w:left w:val="none" w:sz="0" w:space="0" w:color="auto"/>
        <w:bottom w:val="none" w:sz="0" w:space="0" w:color="auto"/>
        <w:right w:val="none" w:sz="0" w:space="0" w:color="auto"/>
      </w:divBdr>
    </w:div>
    <w:div w:id="1878424794">
      <w:bodyDiv w:val="1"/>
      <w:marLeft w:val="0"/>
      <w:marRight w:val="0"/>
      <w:marTop w:val="0"/>
      <w:marBottom w:val="0"/>
      <w:divBdr>
        <w:top w:val="none" w:sz="0" w:space="0" w:color="auto"/>
        <w:left w:val="none" w:sz="0" w:space="0" w:color="auto"/>
        <w:bottom w:val="none" w:sz="0" w:space="0" w:color="auto"/>
        <w:right w:val="none" w:sz="0" w:space="0" w:color="auto"/>
      </w:divBdr>
    </w:div>
    <w:div w:id="20134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5204/full/v12/i4/447.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5795</Words>
  <Characters>33032</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马玉杰</cp:lastModifiedBy>
  <cp:revision>4</cp:revision>
  <dcterms:created xsi:type="dcterms:W3CDTF">2020-03-26T13:08:00Z</dcterms:created>
  <dcterms:modified xsi:type="dcterms:W3CDTF">2020-04-14T06:18:00Z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id="sksgomsA"/&gt;&lt;style id="http://www.zotero.org/styles/WJGO" hasBibliography="1" bibliographyStyleHasBeenSet="0"/&gt;&lt;prefs&gt;&lt;pref name="fieldType" value="Field"/&gt;&lt;pref name="automaticJournalAbbreviation</vt:lpwstr>
  </property>
  <property fmtid="{D5CDD505-2E9C-101B-9397-08002B2CF9AE}" pid="3" name="ZOTERO_PREF_2">
    <vt:lpwstr>s" value="true"/&gt;&lt;/prefs&gt;&lt;/data&gt;</vt:lpwstr>
  </property>
</Properties>
</file>