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A4F39" w14:textId="77777777" w:rsidR="00D147DD" w:rsidRPr="0004640E" w:rsidRDefault="00D147DD" w:rsidP="00FC61F7">
      <w:pPr>
        <w:snapToGrid w:val="0"/>
        <w:spacing w:after="0" w:line="360" w:lineRule="auto"/>
        <w:jc w:val="both"/>
        <w:rPr>
          <w:rFonts w:ascii="Book Antiqua" w:hAnsi="Book Antiqua"/>
          <w:color w:val="000000" w:themeColor="text1"/>
          <w:sz w:val="24"/>
          <w:szCs w:val="24"/>
          <w:lang w:val="en-NZ"/>
        </w:rPr>
      </w:pPr>
      <w:r w:rsidRPr="0004640E">
        <w:rPr>
          <w:rFonts w:ascii="Book Antiqua" w:hAnsi="Book Antiqua"/>
          <w:b/>
          <w:color w:val="000000" w:themeColor="text1"/>
          <w:sz w:val="24"/>
          <w:szCs w:val="24"/>
          <w:lang w:val="en-NZ"/>
        </w:rPr>
        <w:t>Name of Journal</w:t>
      </w:r>
      <w:r w:rsidRPr="0004640E">
        <w:rPr>
          <w:rFonts w:ascii="Book Antiqua" w:hAnsi="Book Antiqua"/>
          <w:color w:val="000000" w:themeColor="text1"/>
          <w:sz w:val="24"/>
          <w:szCs w:val="24"/>
          <w:lang w:val="en-NZ"/>
        </w:rPr>
        <w:t xml:space="preserve">: </w:t>
      </w:r>
      <w:r w:rsidRPr="0004640E">
        <w:rPr>
          <w:rFonts w:ascii="Book Antiqua" w:hAnsi="Book Antiqua"/>
          <w:i/>
          <w:color w:val="000000" w:themeColor="text1"/>
          <w:sz w:val="24"/>
          <w:szCs w:val="24"/>
          <w:lang w:val="en-NZ"/>
        </w:rPr>
        <w:t>World Journal of Gastroenterology</w:t>
      </w:r>
    </w:p>
    <w:p w14:paraId="3C0DFB39" w14:textId="3E3311BE" w:rsidR="00D147DD" w:rsidRPr="0004640E" w:rsidRDefault="00D147DD" w:rsidP="00FC61F7">
      <w:pPr>
        <w:snapToGrid w:val="0"/>
        <w:spacing w:after="0" w:line="360" w:lineRule="auto"/>
        <w:jc w:val="both"/>
        <w:rPr>
          <w:rFonts w:ascii="Book Antiqua" w:hAnsi="Book Antiqua"/>
          <w:b/>
          <w:color w:val="000000" w:themeColor="text1"/>
          <w:sz w:val="24"/>
          <w:szCs w:val="24"/>
          <w:lang w:val="en-NZ"/>
        </w:rPr>
      </w:pPr>
      <w:r w:rsidRPr="0004640E">
        <w:rPr>
          <w:rFonts w:ascii="Book Antiqua" w:hAnsi="Book Antiqua"/>
          <w:b/>
          <w:color w:val="000000" w:themeColor="text1"/>
          <w:sz w:val="24"/>
          <w:szCs w:val="24"/>
          <w:lang w:val="en-NZ"/>
        </w:rPr>
        <w:t>Manuscript NO</w:t>
      </w:r>
      <w:r w:rsidRPr="0004640E">
        <w:rPr>
          <w:rFonts w:ascii="Book Antiqua" w:hAnsi="Book Antiqua"/>
          <w:color w:val="000000" w:themeColor="text1"/>
          <w:sz w:val="24"/>
          <w:szCs w:val="24"/>
          <w:lang w:val="en-NZ"/>
        </w:rPr>
        <w:t xml:space="preserve">: </w:t>
      </w:r>
      <w:r w:rsidR="001969E5" w:rsidRPr="0004640E">
        <w:rPr>
          <w:rFonts w:ascii="Book Antiqua" w:hAnsi="Book Antiqua"/>
          <w:color w:val="000000" w:themeColor="text1"/>
          <w:sz w:val="24"/>
          <w:szCs w:val="24"/>
          <w:lang w:val="en-NZ"/>
        </w:rPr>
        <w:t>53671</w:t>
      </w:r>
    </w:p>
    <w:p w14:paraId="7F6B986A" w14:textId="112F932D" w:rsidR="00D147DD" w:rsidRPr="0004640E" w:rsidRDefault="00D147DD" w:rsidP="00FC61F7">
      <w:pPr>
        <w:snapToGrid w:val="0"/>
        <w:spacing w:after="0" w:line="360" w:lineRule="auto"/>
        <w:jc w:val="both"/>
        <w:rPr>
          <w:rFonts w:ascii="Book Antiqua" w:hAnsi="Book Antiqua"/>
          <w:color w:val="000000" w:themeColor="text1"/>
          <w:sz w:val="24"/>
          <w:szCs w:val="24"/>
          <w:lang w:val="en-NZ"/>
        </w:rPr>
      </w:pPr>
      <w:r w:rsidRPr="0004640E">
        <w:rPr>
          <w:rFonts w:ascii="Book Antiqua" w:hAnsi="Book Antiqua"/>
          <w:b/>
          <w:color w:val="000000" w:themeColor="text1"/>
          <w:sz w:val="24"/>
          <w:szCs w:val="24"/>
          <w:lang w:val="en-NZ"/>
        </w:rPr>
        <w:t>Manuscript Type:</w:t>
      </w:r>
      <w:r w:rsidRPr="0004640E">
        <w:rPr>
          <w:rFonts w:ascii="Book Antiqua" w:hAnsi="Book Antiqua"/>
          <w:color w:val="000000" w:themeColor="text1"/>
          <w:sz w:val="24"/>
          <w:szCs w:val="24"/>
          <w:lang w:val="en-NZ"/>
        </w:rPr>
        <w:t xml:space="preserve"> OPINION REVIEW</w:t>
      </w:r>
    </w:p>
    <w:p w14:paraId="5DC30B20" w14:textId="77777777" w:rsidR="00D147DD" w:rsidRPr="0004640E" w:rsidRDefault="00D147DD" w:rsidP="00FC61F7">
      <w:pPr>
        <w:snapToGrid w:val="0"/>
        <w:spacing w:after="0" w:line="360" w:lineRule="auto"/>
        <w:jc w:val="both"/>
        <w:rPr>
          <w:rFonts w:ascii="Book Antiqua" w:hAnsi="Book Antiqua"/>
          <w:b/>
          <w:color w:val="000000" w:themeColor="text1"/>
          <w:sz w:val="24"/>
          <w:szCs w:val="24"/>
          <w:lang w:val="en-NZ"/>
        </w:rPr>
      </w:pPr>
    </w:p>
    <w:p w14:paraId="1E8EA4C4" w14:textId="1CD7ECE1" w:rsidR="00D147DD" w:rsidRPr="0004640E" w:rsidRDefault="00C440B7" w:rsidP="00FC61F7">
      <w:pPr>
        <w:snapToGrid w:val="0"/>
        <w:spacing w:after="0" w:line="360" w:lineRule="auto"/>
        <w:jc w:val="both"/>
        <w:rPr>
          <w:rFonts w:ascii="Book Antiqua" w:hAnsi="Book Antiqua"/>
          <w:b/>
          <w:color w:val="000000" w:themeColor="text1"/>
          <w:sz w:val="24"/>
          <w:szCs w:val="24"/>
          <w:lang w:val="en-NZ"/>
        </w:rPr>
      </w:pPr>
      <w:r w:rsidRPr="0004640E">
        <w:rPr>
          <w:rFonts w:ascii="Book Antiqua" w:hAnsi="Book Antiqua"/>
          <w:b/>
          <w:color w:val="000000" w:themeColor="text1"/>
          <w:sz w:val="24"/>
          <w:szCs w:val="24"/>
          <w:lang w:val="en-NZ"/>
        </w:rPr>
        <w:t xml:space="preserve">Cost </w:t>
      </w:r>
      <w:r w:rsidR="00D147DD" w:rsidRPr="0004640E">
        <w:rPr>
          <w:rFonts w:ascii="Book Antiqua" w:hAnsi="Book Antiqua"/>
          <w:b/>
          <w:color w:val="000000" w:themeColor="text1"/>
          <w:sz w:val="24"/>
          <w:szCs w:val="24"/>
          <w:lang w:val="en-NZ"/>
        </w:rPr>
        <w:t>of postoperative complications</w:t>
      </w:r>
      <w:r w:rsidRPr="0004640E">
        <w:rPr>
          <w:rFonts w:ascii="Book Antiqua" w:hAnsi="Book Antiqua"/>
          <w:b/>
          <w:color w:val="000000" w:themeColor="text1"/>
          <w:sz w:val="24"/>
          <w:szCs w:val="24"/>
          <w:lang w:val="en-NZ"/>
        </w:rPr>
        <w:t>:</w:t>
      </w:r>
      <w:r w:rsidR="00D147DD" w:rsidRPr="0004640E">
        <w:rPr>
          <w:rFonts w:ascii="Book Antiqua" w:hAnsi="Book Antiqua"/>
          <w:b/>
          <w:color w:val="000000" w:themeColor="text1"/>
          <w:sz w:val="24"/>
          <w:szCs w:val="24"/>
          <w:lang w:val="en-NZ"/>
        </w:rPr>
        <w:t xml:space="preserve"> How to avoid calculation errors</w:t>
      </w:r>
    </w:p>
    <w:p w14:paraId="52A21A84" w14:textId="77777777" w:rsidR="00C440B7" w:rsidRPr="0004640E" w:rsidRDefault="00C440B7" w:rsidP="00FC61F7">
      <w:pPr>
        <w:pStyle w:val="1"/>
        <w:snapToGrid w:val="0"/>
        <w:spacing w:line="360" w:lineRule="auto"/>
        <w:jc w:val="both"/>
        <w:rPr>
          <w:rFonts w:ascii="Book Antiqua" w:hAnsi="Book Antiqua" w:cs="Times New Roman"/>
          <w:b/>
          <w:color w:val="000000" w:themeColor="text1"/>
          <w:sz w:val="24"/>
          <w:szCs w:val="24"/>
          <w:lang w:val="en-NZ" w:eastAsia="zh-CN"/>
        </w:rPr>
      </w:pPr>
      <w:bookmarkStart w:id="0" w:name="OLE_LINK217"/>
      <w:bookmarkStart w:id="1" w:name="OLE_LINK266"/>
    </w:p>
    <w:p w14:paraId="6153BA62" w14:textId="22A74470" w:rsidR="00D147DD" w:rsidRPr="0004640E" w:rsidRDefault="00C440B7" w:rsidP="00FC61F7">
      <w:pPr>
        <w:pStyle w:val="1"/>
        <w:snapToGrid w:val="0"/>
        <w:spacing w:line="360" w:lineRule="auto"/>
        <w:jc w:val="both"/>
        <w:rPr>
          <w:rFonts w:ascii="Book Antiqua" w:hAnsi="Book Antiqua" w:cs="Times New Roman"/>
          <w:bCs/>
          <w:color w:val="000000" w:themeColor="text1"/>
          <w:sz w:val="24"/>
          <w:szCs w:val="24"/>
          <w:lang w:val="en-NZ" w:eastAsia="zh-CN"/>
        </w:rPr>
      </w:pPr>
      <w:r w:rsidRPr="0004640E">
        <w:rPr>
          <w:rFonts w:ascii="Book Antiqua" w:hAnsi="Book Antiqua"/>
          <w:bCs/>
          <w:color w:val="000000" w:themeColor="text1"/>
          <w:sz w:val="24"/>
          <w:szCs w:val="24"/>
        </w:rPr>
        <w:t>De la Plaza Llamas</w:t>
      </w:r>
      <w:r w:rsidRPr="0004640E">
        <w:rPr>
          <w:rFonts w:ascii="Book Antiqua" w:hAnsi="Book Antiqua"/>
          <w:bCs/>
          <w:color w:val="000000" w:themeColor="text1"/>
          <w:sz w:val="24"/>
          <w:szCs w:val="24"/>
          <w:lang w:val="en-NZ"/>
        </w:rPr>
        <w:t xml:space="preserve"> </w:t>
      </w:r>
      <w:r w:rsidRPr="0004640E">
        <w:rPr>
          <w:rFonts w:ascii="Book Antiqua" w:hAnsi="Book Antiqua"/>
          <w:bCs/>
          <w:color w:val="000000" w:themeColor="text1"/>
          <w:sz w:val="24"/>
          <w:szCs w:val="24"/>
          <w:lang w:val="en-NZ" w:eastAsia="zh-CN"/>
        </w:rPr>
        <w:t>R</w:t>
      </w:r>
      <w:r w:rsidRPr="0004640E">
        <w:rPr>
          <w:rFonts w:ascii="Book Antiqua" w:hAnsi="Book Antiqua"/>
          <w:bCs/>
          <w:i/>
          <w:iCs/>
          <w:color w:val="000000" w:themeColor="text1"/>
          <w:sz w:val="24"/>
          <w:szCs w:val="24"/>
          <w:lang w:val="en-NZ" w:eastAsia="zh-CN"/>
        </w:rPr>
        <w:t xml:space="preserve"> et al</w:t>
      </w:r>
      <w:r w:rsidRPr="0004640E">
        <w:rPr>
          <w:rFonts w:ascii="Book Antiqua" w:hAnsi="Book Antiqua"/>
          <w:bCs/>
          <w:color w:val="000000" w:themeColor="text1"/>
          <w:sz w:val="24"/>
          <w:szCs w:val="24"/>
          <w:lang w:val="en-NZ" w:eastAsia="zh-CN"/>
        </w:rPr>
        <w:t xml:space="preserve">. </w:t>
      </w:r>
      <w:r w:rsidR="0098075C" w:rsidRPr="0004640E">
        <w:rPr>
          <w:rFonts w:ascii="Book Antiqua" w:hAnsi="Book Antiqua"/>
          <w:bCs/>
          <w:color w:val="000000" w:themeColor="text1"/>
          <w:sz w:val="24"/>
          <w:szCs w:val="24"/>
          <w:lang w:val="en-NZ"/>
        </w:rPr>
        <w:t xml:space="preserve">The cost of </w:t>
      </w:r>
      <w:r w:rsidRPr="0004640E">
        <w:rPr>
          <w:rFonts w:ascii="Book Antiqua" w:hAnsi="Book Antiqua"/>
          <w:bCs/>
          <w:color w:val="000000" w:themeColor="text1"/>
          <w:sz w:val="24"/>
          <w:szCs w:val="24"/>
          <w:lang w:val="en-NZ"/>
        </w:rPr>
        <w:t>PC:</w:t>
      </w:r>
      <w:r w:rsidR="0098075C" w:rsidRPr="0004640E">
        <w:rPr>
          <w:rFonts w:ascii="Book Antiqua" w:hAnsi="Book Antiqua"/>
          <w:bCs/>
          <w:color w:val="000000" w:themeColor="text1"/>
          <w:sz w:val="24"/>
          <w:szCs w:val="24"/>
          <w:lang w:val="en-NZ"/>
        </w:rPr>
        <w:t xml:space="preserve"> Avoiding</w:t>
      </w:r>
      <w:r w:rsidR="00F61DBB" w:rsidRPr="0004640E">
        <w:rPr>
          <w:rFonts w:ascii="Book Antiqua" w:hAnsi="Book Antiqua"/>
          <w:bCs/>
          <w:color w:val="000000" w:themeColor="text1"/>
          <w:sz w:val="24"/>
          <w:szCs w:val="24"/>
          <w:lang w:val="en-NZ"/>
        </w:rPr>
        <w:t xml:space="preserve"> errors</w:t>
      </w:r>
    </w:p>
    <w:bookmarkEnd w:id="0"/>
    <w:bookmarkEnd w:id="1"/>
    <w:p w14:paraId="642230DE" w14:textId="77777777" w:rsidR="00D147DD" w:rsidRPr="0004640E" w:rsidRDefault="00D147DD" w:rsidP="00FC61F7">
      <w:pPr>
        <w:snapToGrid w:val="0"/>
        <w:spacing w:after="0" w:line="360" w:lineRule="auto"/>
        <w:jc w:val="both"/>
        <w:rPr>
          <w:rFonts w:ascii="Book Antiqua" w:hAnsi="Book Antiqua"/>
          <w:bCs/>
          <w:color w:val="000000" w:themeColor="text1"/>
          <w:sz w:val="24"/>
          <w:szCs w:val="24"/>
          <w:lang w:val="en-NZ"/>
        </w:rPr>
      </w:pPr>
    </w:p>
    <w:p w14:paraId="09ACA6CD" w14:textId="4C0E0304" w:rsidR="00D147DD" w:rsidRPr="0004640E" w:rsidRDefault="00D147DD" w:rsidP="00FC61F7">
      <w:pPr>
        <w:snapToGrid w:val="0"/>
        <w:spacing w:after="0" w:line="360" w:lineRule="auto"/>
        <w:jc w:val="both"/>
        <w:rPr>
          <w:rFonts w:ascii="Book Antiqua" w:hAnsi="Book Antiqua"/>
          <w:bCs/>
          <w:color w:val="000000" w:themeColor="text1"/>
          <w:sz w:val="24"/>
          <w:szCs w:val="24"/>
        </w:rPr>
      </w:pPr>
      <w:r w:rsidRPr="0004640E">
        <w:rPr>
          <w:rFonts w:ascii="Book Antiqua" w:hAnsi="Book Antiqua"/>
          <w:bCs/>
          <w:color w:val="000000" w:themeColor="text1"/>
          <w:sz w:val="24"/>
          <w:szCs w:val="24"/>
        </w:rPr>
        <w:t>Roberto De la Plaza Llamas</w:t>
      </w:r>
      <w:r w:rsidR="00C440B7" w:rsidRPr="0004640E">
        <w:rPr>
          <w:rFonts w:ascii="Book Antiqua" w:hAnsi="Book Antiqua"/>
          <w:bCs/>
          <w:color w:val="000000" w:themeColor="text1"/>
          <w:sz w:val="24"/>
          <w:szCs w:val="24"/>
        </w:rPr>
        <w:t xml:space="preserve">, </w:t>
      </w:r>
      <w:r w:rsidRPr="0004640E">
        <w:rPr>
          <w:rFonts w:ascii="Book Antiqua" w:hAnsi="Book Antiqua"/>
          <w:bCs/>
          <w:color w:val="000000" w:themeColor="text1"/>
          <w:sz w:val="24"/>
          <w:szCs w:val="24"/>
        </w:rPr>
        <w:t>José M Ramia</w:t>
      </w:r>
    </w:p>
    <w:p w14:paraId="2D41F058" w14:textId="77777777" w:rsidR="00C440B7" w:rsidRPr="0004640E" w:rsidRDefault="00C440B7" w:rsidP="00FC61F7">
      <w:pPr>
        <w:snapToGrid w:val="0"/>
        <w:spacing w:after="0" w:line="360" w:lineRule="auto"/>
        <w:jc w:val="both"/>
        <w:rPr>
          <w:rFonts w:ascii="Book Antiqua" w:hAnsi="Book Antiqua"/>
          <w:b/>
          <w:color w:val="000000" w:themeColor="text1"/>
          <w:sz w:val="24"/>
          <w:szCs w:val="24"/>
        </w:rPr>
      </w:pPr>
    </w:p>
    <w:p w14:paraId="3F87C87C" w14:textId="2DBEBD9C" w:rsidR="00D147DD" w:rsidRPr="0004640E" w:rsidRDefault="00C440B7"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b/>
          <w:color w:val="000000" w:themeColor="text1"/>
          <w:sz w:val="24"/>
          <w:szCs w:val="24"/>
        </w:rPr>
        <w:t>Roberto De la Plaza Llamas, José M Ramia</w:t>
      </w:r>
      <w:r w:rsidRPr="0004640E">
        <w:rPr>
          <w:rFonts w:ascii="Book Antiqua" w:hAnsi="Book Antiqua"/>
          <w:b/>
          <w:color w:val="000000" w:themeColor="text1"/>
          <w:sz w:val="24"/>
          <w:szCs w:val="24"/>
          <w:lang w:eastAsia="zh-CN"/>
        </w:rPr>
        <w:t xml:space="preserve">, </w:t>
      </w:r>
      <w:r w:rsidR="00D147DD" w:rsidRPr="0004640E">
        <w:rPr>
          <w:rFonts w:ascii="Book Antiqua" w:hAnsi="Book Antiqua"/>
          <w:color w:val="000000" w:themeColor="text1"/>
          <w:sz w:val="24"/>
          <w:szCs w:val="24"/>
          <w:lang w:val="en-NZ"/>
        </w:rPr>
        <w:t>Department of General and Digestive Surgery</w:t>
      </w:r>
      <w:r w:rsidR="00007DC1" w:rsidRPr="0004640E">
        <w:rPr>
          <w:rFonts w:ascii="Book Antiqua" w:hAnsi="Book Antiqua"/>
          <w:color w:val="000000" w:themeColor="text1"/>
          <w:sz w:val="24"/>
          <w:szCs w:val="24"/>
          <w:lang w:val="en-NZ"/>
        </w:rPr>
        <w:t xml:space="preserve">, </w:t>
      </w:r>
      <w:r w:rsidR="00D147DD" w:rsidRPr="0004640E">
        <w:rPr>
          <w:rFonts w:ascii="Book Antiqua" w:hAnsi="Book Antiqua"/>
          <w:color w:val="000000" w:themeColor="text1"/>
          <w:sz w:val="24"/>
          <w:szCs w:val="24"/>
        </w:rPr>
        <w:t>Hospital Universitario de Guadalajara, Guadalajara</w:t>
      </w:r>
      <w:r w:rsidRPr="0004640E">
        <w:rPr>
          <w:rFonts w:ascii="Book Antiqua" w:hAnsi="Book Antiqua"/>
          <w:color w:val="000000" w:themeColor="text1"/>
          <w:sz w:val="24"/>
          <w:szCs w:val="24"/>
        </w:rPr>
        <w:t xml:space="preserve"> 19002</w:t>
      </w:r>
      <w:r w:rsidR="00D147DD" w:rsidRPr="0004640E">
        <w:rPr>
          <w:rFonts w:ascii="Book Antiqua" w:hAnsi="Book Antiqua"/>
          <w:color w:val="000000" w:themeColor="text1"/>
          <w:sz w:val="24"/>
          <w:szCs w:val="24"/>
        </w:rPr>
        <w:t>, Spain</w:t>
      </w:r>
    </w:p>
    <w:p w14:paraId="6EFA4324" w14:textId="77777777" w:rsidR="00C440B7" w:rsidRPr="0004640E" w:rsidRDefault="00C440B7" w:rsidP="00FC61F7">
      <w:pPr>
        <w:snapToGrid w:val="0"/>
        <w:spacing w:after="0" w:line="360" w:lineRule="auto"/>
        <w:jc w:val="both"/>
        <w:rPr>
          <w:rFonts w:ascii="Book Antiqua" w:hAnsi="Book Antiqua"/>
          <w:b/>
          <w:color w:val="000000" w:themeColor="text1"/>
          <w:sz w:val="24"/>
          <w:szCs w:val="24"/>
        </w:rPr>
      </w:pPr>
    </w:p>
    <w:p w14:paraId="78573274" w14:textId="000C8C2B" w:rsidR="00D147DD" w:rsidRPr="0004640E" w:rsidRDefault="00011E8F" w:rsidP="00FC61F7">
      <w:pPr>
        <w:snapToGrid w:val="0"/>
        <w:spacing w:after="0" w:line="360" w:lineRule="auto"/>
        <w:jc w:val="both"/>
        <w:rPr>
          <w:rFonts w:ascii="Book Antiqua" w:hAnsi="Book Antiqua"/>
          <w:color w:val="000000" w:themeColor="text1"/>
          <w:sz w:val="24"/>
          <w:szCs w:val="24"/>
          <w:lang w:val="en-NZ"/>
        </w:rPr>
      </w:pPr>
      <w:bookmarkStart w:id="2" w:name="_Hlk13494459"/>
      <w:r w:rsidRPr="0004640E">
        <w:rPr>
          <w:rFonts w:ascii="Book Antiqua" w:hAnsi="Book Antiqua" w:cs="Arial"/>
          <w:b/>
          <w:bCs/>
          <w:color w:val="000000" w:themeColor="text1"/>
          <w:sz w:val="24"/>
          <w:szCs w:val="24"/>
        </w:rPr>
        <w:t>Author contributions:</w:t>
      </w:r>
      <w:bookmarkEnd w:id="2"/>
      <w:r w:rsidRPr="0004640E">
        <w:rPr>
          <w:rFonts w:ascii="Book Antiqua" w:hAnsi="Book Antiqua" w:cs="Arial"/>
          <w:b/>
          <w:bCs/>
          <w:color w:val="000000" w:themeColor="text1"/>
          <w:sz w:val="24"/>
          <w:szCs w:val="24"/>
          <w:lang w:eastAsia="zh-CN"/>
        </w:rPr>
        <w:t xml:space="preserve"> </w:t>
      </w:r>
      <w:r w:rsidR="00D147DD" w:rsidRPr="0004640E">
        <w:rPr>
          <w:rFonts w:ascii="Book Antiqua" w:hAnsi="Book Antiqua"/>
          <w:color w:val="000000" w:themeColor="text1"/>
          <w:sz w:val="24"/>
          <w:szCs w:val="24"/>
          <w:lang w:val="en-NZ"/>
        </w:rPr>
        <w:t xml:space="preserve">De la Plaza Llamas R and </w:t>
      </w:r>
      <w:proofErr w:type="spellStart"/>
      <w:r w:rsidR="00D147DD" w:rsidRPr="0004640E">
        <w:rPr>
          <w:rFonts w:ascii="Book Antiqua" w:hAnsi="Book Antiqua"/>
          <w:color w:val="000000" w:themeColor="text1"/>
          <w:sz w:val="24"/>
          <w:szCs w:val="24"/>
          <w:lang w:val="en-NZ"/>
        </w:rPr>
        <w:t>Ramia</w:t>
      </w:r>
      <w:proofErr w:type="spellEnd"/>
      <w:r w:rsidR="00D147DD" w:rsidRPr="0004640E">
        <w:rPr>
          <w:rFonts w:ascii="Book Antiqua" w:hAnsi="Book Antiqua"/>
          <w:color w:val="000000" w:themeColor="text1"/>
          <w:sz w:val="24"/>
          <w:szCs w:val="24"/>
          <w:lang w:val="en-NZ"/>
        </w:rPr>
        <w:t xml:space="preserve"> JM conceived the study</w:t>
      </w:r>
      <w:r w:rsidR="0095125A" w:rsidRPr="0004640E">
        <w:rPr>
          <w:rFonts w:ascii="Book Antiqua" w:hAnsi="Book Antiqua"/>
          <w:color w:val="000000" w:themeColor="text1"/>
          <w:sz w:val="24"/>
          <w:szCs w:val="24"/>
          <w:lang w:val="en-NZ"/>
        </w:rPr>
        <w:t xml:space="preserve"> and drafted the manuscript</w:t>
      </w:r>
      <w:r w:rsidR="00D147DD" w:rsidRPr="0004640E">
        <w:rPr>
          <w:rFonts w:ascii="Book Antiqua" w:hAnsi="Book Antiqua"/>
          <w:color w:val="000000" w:themeColor="text1"/>
          <w:sz w:val="24"/>
          <w:szCs w:val="24"/>
          <w:lang w:val="en-NZ"/>
        </w:rPr>
        <w:t>; De la Plaza Llamas R design the study</w:t>
      </w:r>
      <w:r w:rsidR="0095125A" w:rsidRPr="0004640E">
        <w:rPr>
          <w:rFonts w:ascii="Book Antiqua" w:hAnsi="Book Antiqua"/>
          <w:color w:val="000000" w:themeColor="text1"/>
          <w:sz w:val="24"/>
          <w:szCs w:val="24"/>
          <w:lang w:val="en-NZ"/>
        </w:rPr>
        <w:t xml:space="preserve"> and</w:t>
      </w:r>
      <w:r w:rsidR="00D147DD" w:rsidRPr="0004640E">
        <w:rPr>
          <w:rFonts w:ascii="Book Antiqua" w:hAnsi="Book Antiqua"/>
          <w:color w:val="000000" w:themeColor="text1"/>
          <w:sz w:val="24"/>
          <w:szCs w:val="24"/>
          <w:lang w:val="en-NZ"/>
        </w:rPr>
        <w:t xml:space="preserve"> performed the </w:t>
      </w:r>
      <w:r w:rsidR="0095125A" w:rsidRPr="0004640E">
        <w:rPr>
          <w:rFonts w:ascii="Book Antiqua" w:hAnsi="Book Antiqua"/>
          <w:color w:val="000000" w:themeColor="text1"/>
          <w:sz w:val="24"/>
          <w:szCs w:val="24"/>
          <w:lang w:val="en-NZ"/>
        </w:rPr>
        <w:t>research</w:t>
      </w:r>
      <w:r w:rsidR="00D147DD" w:rsidRPr="0004640E">
        <w:rPr>
          <w:rFonts w:ascii="Book Antiqua" w:hAnsi="Book Antiqua"/>
          <w:color w:val="000000" w:themeColor="text1"/>
          <w:sz w:val="24"/>
          <w:szCs w:val="24"/>
          <w:lang w:val="en-NZ"/>
        </w:rPr>
        <w:t xml:space="preserve">; </w:t>
      </w:r>
      <w:r w:rsidR="0095125A" w:rsidRPr="0004640E">
        <w:rPr>
          <w:rFonts w:ascii="Book Antiqua" w:hAnsi="Book Antiqua"/>
          <w:color w:val="000000" w:themeColor="text1"/>
          <w:sz w:val="24"/>
          <w:szCs w:val="24"/>
          <w:lang w:val="en-NZ"/>
        </w:rPr>
        <w:t xml:space="preserve">Both </w:t>
      </w:r>
      <w:r w:rsidR="00D147DD" w:rsidRPr="0004640E">
        <w:rPr>
          <w:rFonts w:ascii="Book Antiqua" w:hAnsi="Book Antiqua"/>
          <w:color w:val="000000" w:themeColor="text1"/>
          <w:sz w:val="24"/>
          <w:szCs w:val="24"/>
          <w:lang w:val="en-NZ"/>
        </w:rPr>
        <w:t>authors approved the final version of the article.</w:t>
      </w:r>
    </w:p>
    <w:p w14:paraId="0A27FC78" w14:textId="77777777" w:rsidR="00C440B7" w:rsidRPr="0004640E" w:rsidRDefault="00C440B7" w:rsidP="00FC61F7">
      <w:pPr>
        <w:snapToGrid w:val="0"/>
        <w:spacing w:after="0" w:line="360" w:lineRule="auto"/>
        <w:jc w:val="both"/>
        <w:rPr>
          <w:rFonts w:ascii="Book Antiqua" w:hAnsi="Book Antiqua"/>
          <w:b/>
          <w:color w:val="000000" w:themeColor="text1"/>
          <w:sz w:val="24"/>
          <w:szCs w:val="24"/>
          <w:lang w:val="en-NZ"/>
        </w:rPr>
      </w:pPr>
    </w:p>
    <w:p w14:paraId="08AF12BA" w14:textId="24118761" w:rsidR="00D147DD" w:rsidRPr="0004640E" w:rsidRDefault="00011E8F"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s="Times New Roman"/>
          <w:b/>
          <w:color w:val="000000" w:themeColor="text1"/>
          <w:sz w:val="24"/>
          <w:szCs w:val="24"/>
        </w:rPr>
        <w:t>Corresponding author:</w:t>
      </w:r>
      <w:r w:rsidRPr="0004640E">
        <w:rPr>
          <w:rFonts w:ascii="Book Antiqua" w:hAnsi="Book Antiqua" w:cs="Arial"/>
          <w:color w:val="000000" w:themeColor="text1"/>
          <w:sz w:val="24"/>
          <w:szCs w:val="24"/>
          <w:lang w:eastAsia="zh-CN"/>
        </w:rPr>
        <w:t xml:space="preserve"> </w:t>
      </w:r>
      <w:r w:rsidR="00D147DD" w:rsidRPr="0004640E">
        <w:rPr>
          <w:rFonts w:ascii="Book Antiqua" w:hAnsi="Book Antiqua"/>
          <w:b/>
          <w:color w:val="000000" w:themeColor="text1"/>
          <w:sz w:val="24"/>
          <w:szCs w:val="24"/>
        </w:rPr>
        <w:t xml:space="preserve">Roberto De la Plaza Llamas, </w:t>
      </w:r>
      <w:r w:rsidR="00EB63BA" w:rsidRPr="0004640E">
        <w:rPr>
          <w:rFonts w:ascii="Book Antiqua" w:hAnsi="Book Antiqua"/>
          <w:b/>
          <w:color w:val="000000" w:themeColor="text1"/>
          <w:sz w:val="24"/>
          <w:szCs w:val="24"/>
        </w:rPr>
        <w:t xml:space="preserve">FACS, MD, MSc, PhD, Associate Professor, Doctor, Surgeon, </w:t>
      </w:r>
      <w:r w:rsidR="00D147DD" w:rsidRPr="0004640E">
        <w:rPr>
          <w:rFonts w:ascii="Book Antiqua" w:hAnsi="Book Antiqua"/>
          <w:color w:val="000000" w:themeColor="text1"/>
          <w:sz w:val="24"/>
          <w:szCs w:val="24"/>
        </w:rPr>
        <w:t>Department of General and Digestive Surgery</w:t>
      </w:r>
      <w:r w:rsidR="00C440B7" w:rsidRPr="0004640E">
        <w:rPr>
          <w:rFonts w:ascii="Book Antiqua" w:hAnsi="Book Antiqua"/>
          <w:color w:val="000000" w:themeColor="text1"/>
          <w:sz w:val="24"/>
          <w:szCs w:val="24"/>
        </w:rPr>
        <w:t>,</w:t>
      </w:r>
      <w:r w:rsidR="00D147DD" w:rsidRPr="0004640E">
        <w:rPr>
          <w:rFonts w:ascii="Book Antiqua" w:hAnsi="Book Antiqua"/>
          <w:color w:val="000000" w:themeColor="text1"/>
          <w:sz w:val="24"/>
          <w:szCs w:val="24"/>
        </w:rPr>
        <w:t xml:space="preserve"> Hospital Universitario de Guadalajara, Calle Donante de sangre s/n, Guadalajara</w:t>
      </w:r>
      <w:r w:rsidR="00C440B7" w:rsidRPr="0004640E">
        <w:rPr>
          <w:rFonts w:ascii="Book Antiqua" w:hAnsi="Book Antiqua"/>
          <w:color w:val="000000" w:themeColor="text1"/>
          <w:sz w:val="24"/>
          <w:szCs w:val="24"/>
        </w:rPr>
        <w:t xml:space="preserve"> 19002</w:t>
      </w:r>
      <w:r w:rsidR="00D147DD" w:rsidRPr="0004640E">
        <w:rPr>
          <w:rFonts w:ascii="Book Antiqua" w:hAnsi="Book Antiqua"/>
          <w:color w:val="000000" w:themeColor="text1"/>
          <w:sz w:val="24"/>
          <w:szCs w:val="24"/>
        </w:rPr>
        <w:t xml:space="preserve">, Spain. </w:t>
      </w:r>
      <w:r w:rsidR="00D147DD" w:rsidRPr="0004640E">
        <w:rPr>
          <w:rFonts w:ascii="Book Antiqua" w:hAnsi="Book Antiqua"/>
          <w:color w:val="000000" w:themeColor="text1"/>
          <w:sz w:val="24"/>
          <w:szCs w:val="24"/>
          <w:u w:val="single"/>
        </w:rPr>
        <w:t>rdplazal@sescam.jccm.es</w:t>
      </w:r>
    </w:p>
    <w:p w14:paraId="414D36C4" w14:textId="77777777" w:rsidR="00C440B7" w:rsidRPr="0004640E" w:rsidRDefault="00C440B7" w:rsidP="00FC61F7">
      <w:pPr>
        <w:snapToGrid w:val="0"/>
        <w:spacing w:after="0" w:line="360" w:lineRule="auto"/>
        <w:jc w:val="both"/>
        <w:rPr>
          <w:rFonts w:ascii="Book Antiqua" w:hAnsi="Book Antiqua"/>
          <w:b/>
          <w:color w:val="000000" w:themeColor="text1"/>
          <w:sz w:val="24"/>
          <w:szCs w:val="24"/>
          <w:lang w:val="en-NZ"/>
        </w:rPr>
      </w:pPr>
    </w:p>
    <w:p w14:paraId="5B303D3E" w14:textId="4385148B" w:rsidR="00011E8F" w:rsidRPr="0004640E" w:rsidRDefault="00011E8F" w:rsidP="00011E8F">
      <w:pPr>
        <w:widowControl w:val="0"/>
        <w:spacing w:after="0" w:line="360" w:lineRule="auto"/>
        <w:jc w:val="both"/>
        <w:rPr>
          <w:rFonts w:ascii="Book Antiqua" w:hAnsi="Book Antiqua" w:cs="Times New Roman"/>
          <w:bCs/>
          <w:color w:val="000000" w:themeColor="text1"/>
          <w:kern w:val="2"/>
          <w:sz w:val="24"/>
          <w:szCs w:val="24"/>
          <w:lang w:eastAsia="zh-CN"/>
        </w:rPr>
      </w:pPr>
      <w:bookmarkStart w:id="3" w:name="OLE_LINK75"/>
      <w:bookmarkStart w:id="4" w:name="OLE_LINK76"/>
      <w:bookmarkStart w:id="5" w:name="OLE_LINK269"/>
      <w:bookmarkStart w:id="6" w:name="OLE_LINK239"/>
      <w:r w:rsidRPr="0004640E">
        <w:rPr>
          <w:rFonts w:ascii="Book Antiqua" w:hAnsi="Book Antiqua" w:cs="Times New Roman"/>
          <w:b/>
          <w:color w:val="000000" w:themeColor="text1"/>
          <w:kern w:val="2"/>
          <w:sz w:val="24"/>
          <w:szCs w:val="24"/>
          <w:lang w:eastAsia="zh-CN"/>
        </w:rPr>
        <w:t xml:space="preserve">Received: </w:t>
      </w:r>
      <w:r w:rsidRPr="0004640E">
        <w:rPr>
          <w:rFonts w:ascii="Book Antiqua" w:hAnsi="Book Antiqua" w:cs="Times New Roman"/>
          <w:bCs/>
          <w:color w:val="000000" w:themeColor="text1"/>
          <w:kern w:val="2"/>
          <w:sz w:val="24"/>
          <w:szCs w:val="24"/>
          <w:lang w:eastAsia="zh-CN"/>
        </w:rPr>
        <w:t>December 27, 2019</w:t>
      </w:r>
    </w:p>
    <w:p w14:paraId="64AA6CAE" w14:textId="3CD34096" w:rsidR="00011E8F" w:rsidRPr="0004640E" w:rsidRDefault="00011E8F" w:rsidP="00011E8F">
      <w:pPr>
        <w:widowControl w:val="0"/>
        <w:spacing w:after="0" w:line="360" w:lineRule="auto"/>
        <w:jc w:val="both"/>
        <w:rPr>
          <w:rFonts w:ascii="Book Antiqua" w:hAnsi="Book Antiqua" w:cs="Times New Roman"/>
          <w:bCs/>
          <w:color w:val="000000" w:themeColor="text1"/>
          <w:kern w:val="2"/>
          <w:sz w:val="24"/>
          <w:szCs w:val="24"/>
          <w:lang w:eastAsia="zh-CN"/>
        </w:rPr>
      </w:pPr>
      <w:r w:rsidRPr="0004640E">
        <w:rPr>
          <w:rFonts w:ascii="Book Antiqua" w:hAnsi="Book Antiqua" w:cs="Times New Roman"/>
          <w:b/>
          <w:color w:val="000000" w:themeColor="text1"/>
          <w:kern w:val="2"/>
          <w:sz w:val="24"/>
          <w:szCs w:val="24"/>
          <w:lang w:eastAsia="zh-CN"/>
        </w:rPr>
        <w:t xml:space="preserve">Revised: </w:t>
      </w:r>
      <w:r w:rsidRPr="0004640E">
        <w:rPr>
          <w:rFonts w:ascii="Book Antiqua" w:hAnsi="Book Antiqua" w:cs="Times New Roman"/>
          <w:bCs/>
          <w:color w:val="000000" w:themeColor="text1"/>
          <w:kern w:val="2"/>
          <w:sz w:val="24"/>
          <w:szCs w:val="24"/>
          <w:lang w:eastAsia="zh-CN"/>
        </w:rPr>
        <w:t>March 27, 2020</w:t>
      </w:r>
    </w:p>
    <w:p w14:paraId="79184465" w14:textId="3105B465" w:rsidR="00011E8F" w:rsidRPr="0004640E" w:rsidRDefault="00011E8F" w:rsidP="00011E8F">
      <w:pPr>
        <w:widowControl w:val="0"/>
        <w:spacing w:after="0" w:line="360" w:lineRule="auto"/>
        <w:jc w:val="both"/>
        <w:rPr>
          <w:rFonts w:ascii="Book Antiqua" w:hAnsi="Book Antiqua" w:cs="Times New Roman"/>
          <w:color w:val="000000" w:themeColor="text1"/>
          <w:kern w:val="2"/>
          <w:sz w:val="24"/>
          <w:szCs w:val="24"/>
          <w:lang w:eastAsia="zh-CN"/>
        </w:rPr>
      </w:pPr>
      <w:r w:rsidRPr="0004640E">
        <w:rPr>
          <w:rFonts w:ascii="Book Antiqua" w:hAnsi="Book Antiqua" w:cs="Times New Roman"/>
          <w:b/>
          <w:color w:val="000000" w:themeColor="text1"/>
          <w:kern w:val="2"/>
          <w:sz w:val="24"/>
          <w:szCs w:val="24"/>
          <w:lang w:eastAsia="zh-CN"/>
        </w:rPr>
        <w:t>Accepted:</w:t>
      </w:r>
      <w:r w:rsidR="00D3504E" w:rsidRPr="0004640E">
        <w:t xml:space="preserve"> </w:t>
      </w:r>
      <w:r w:rsidR="00D3504E" w:rsidRPr="0004640E">
        <w:rPr>
          <w:rFonts w:ascii="Book Antiqua" w:hAnsi="Book Antiqua" w:cs="Times New Roman"/>
          <w:bCs/>
          <w:color w:val="000000" w:themeColor="text1"/>
          <w:kern w:val="2"/>
          <w:sz w:val="24"/>
          <w:szCs w:val="24"/>
          <w:lang w:eastAsia="zh-CN"/>
        </w:rPr>
        <w:t>May 20, 2020</w:t>
      </w:r>
      <w:r w:rsidRPr="0004640E">
        <w:rPr>
          <w:rFonts w:ascii="Book Antiqua" w:hAnsi="Book Antiqua" w:cs="Times New Roman"/>
          <w:bCs/>
          <w:color w:val="000000" w:themeColor="text1"/>
          <w:kern w:val="2"/>
          <w:sz w:val="24"/>
          <w:szCs w:val="24"/>
          <w:lang w:eastAsia="zh-CN"/>
        </w:rPr>
        <w:t xml:space="preserve"> </w:t>
      </w:r>
    </w:p>
    <w:p w14:paraId="3304DA31" w14:textId="1E75B79D" w:rsidR="00011E8F" w:rsidRPr="0004640E" w:rsidRDefault="00011E8F" w:rsidP="00011E8F">
      <w:pPr>
        <w:widowControl w:val="0"/>
        <w:spacing w:after="0" w:line="360" w:lineRule="auto"/>
        <w:jc w:val="both"/>
        <w:rPr>
          <w:rFonts w:ascii="Book Antiqua" w:hAnsi="Book Antiqua" w:cs="Times New Roman"/>
          <w:b/>
          <w:color w:val="000000" w:themeColor="text1"/>
          <w:kern w:val="2"/>
          <w:sz w:val="24"/>
          <w:szCs w:val="24"/>
          <w:lang w:eastAsia="zh-CN"/>
        </w:rPr>
      </w:pPr>
      <w:r w:rsidRPr="0004640E">
        <w:rPr>
          <w:rFonts w:ascii="Book Antiqua" w:hAnsi="Book Antiqua" w:cs="Times New Roman"/>
          <w:b/>
          <w:color w:val="000000" w:themeColor="text1"/>
          <w:kern w:val="2"/>
          <w:sz w:val="24"/>
          <w:szCs w:val="24"/>
          <w:lang w:eastAsia="zh-CN"/>
        </w:rPr>
        <w:t>Published online:</w:t>
      </w:r>
      <w:bookmarkEnd w:id="3"/>
      <w:bookmarkEnd w:id="4"/>
      <w:bookmarkEnd w:id="5"/>
      <w:bookmarkEnd w:id="6"/>
      <w:r w:rsidR="00A0261A" w:rsidRPr="0004640E">
        <w:rPr>
          <w:rFonts w:ascii="Book Antiqua" w:hAnsi="Book Antiqua" w:cs="Times New Roman" w:hint="eastAsia"/>
          <w:color w:val="000000" w:themeColor="text1"/>
          <w:kern w:val="2"/>
          <w:sz w:val="24"/>
          <w:szCs w:val="24"/>
          <w:lang w:eastAsia="zh-CN"/>
        </w:rPr>
        <w:t xml:space="preserve"> June 7, 2020</w:t>
      </w:r>
    </w:p>
    <w:p w14:paraId="7D6E91C3" w14:textId="332F86A5" w:rsidR="00D147DD" w:rsidRPr="0004640E" w:rsidRDefault="00D147DD" w:rsidP="00FC61F7">
      <w:pPr>
        <w:snapToGrid w:val="0"/>
        <w:spacing w:after="0" w:line="360" w:lineRule="auto"/>
        <w:jc w:val="both"/>
        <w:rPr>
          <w:rFonts w:ascii="Book Antiqua" w:hAnsi="Book Antiqua"/>
          <w:b/>
          <w:color w:val="000000" w:themeColor="text1"/>
          <w:sz w:val="24"/>
          <w:szCs w:val="24"/>
          <w:lang w:val="en-NZ"/>
        </w:rPr>
      </w:pPr>
      <w:r w:rsidRPr="0004640E">
        <w:rPr>
          <w:rFonts w:ascii="Book Antiqua" w:hAnsi="Book Antiqua"/>
          <w:b/>
          <w:color w:val="000000" w:themeColor="text1"/>
          <w:sz w:val="24"/>
          <w:szCs w:val="24"/>
          <w:lang w:val="en-NZ"/>
        </w:rPr>
        <w:br w:type="page"/>
      </w:r>
    </w:p>
    <w:p w14:paraId="228AC006" w14:textId="77777777" w:rsidR="00011E8F" w:rsidRPr="0004640E" w:rsidRDefault="00011E8F" w:rsidP="00011E8F">
      <w:pPr>
        <w:spacing w:after="0" w:line="360" w:lineRule="auto"/>
        <w:jc w:val="both"/>
        <w:rPr>
          <w:rFonts w:ascii="Book Antiqua" w:eastAsia="ヒラギノ角ゴ Pro W3" w:hAnsi="Book Antiqua" w:cs="Times New Roman"/>
          <w:color w:val="000000" w:themeColor="text1"/>
          <w:sz w:val="24"/>
          <w:szCs w:val="24"/>
        </w:rPr>
      </w:pPr>
      <w:r w:rsidRPr="0004640E">
        <w:rPr>
          <w:rFonts w:ascii="Book Antiqua" w:hAnsi="Book Antiqua"/>
          <w:b/>
          <w:bCs/>
          <w:color w:val="000000" w:themeColor="text1"/>
          <w:sz w:val="24"/>
          <w:szCs w:val="24"/>
        </w:rPr>
        <w:lastRenderedPageBreak/>
        <w:t>Abstract</w:t>
      </w:r>
    </w:p>
    <w:p w14:paraId="7BBB2DD0" w14:textId="2EB62CE3" w:rsidR="0056798F" w:rsidRPr="0004640E" w:rsidRDefault="0056798F" w:rsidP="00FC61F7">
      <w:pPr>
        <w:snapToGrid w:val="0"/>
        <w:spacing w:after="0"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 xml:space="preserve">Postoperative complications (PC) are a basic health outcome, but no surgery service in the world records and/or audits the PC associated with all the surgical procedures it performs. Most studies that have assessed the cost of PC suffer from poor quality and a lack of transparency and consistency. The payment system in place often rewards the volume of services provided rather than the quality of patients’ clinical outcomes. Without a thorough registration of PC, the economic costs involved cannot be determined. An accurate, reliable appraisal would help identify areas for investment in order to reduce the incidence of PC, improve surgical results, and bring down the economic costs. This article describes how to quantify and classify PC using the </w:t>
      </w:r>
      <w:proofErr w:type="spellStart"/>
      <w:r w:rsidRPr="0004640E">
        <w:rPr>
          <w:rFonts w:ascii="Book Antiqua" w:hAnsi="Book Antiqua"/>
          <w:color w:val="000000" w:themeColor="text1"/>
          <w:sz w:val="24"/>
          <w:szCs w:val="24"/>
          <w:lang w:val="en-NZ"/>
        </w:rPr>
        <w:t>Clavien-Dindo</w:t>
      </w:r>
      <w:proofErr w:type="spellEnd"/>
      <w:r w:rsidRPr="0004640E">
        <w:rPr>
          <w:rFonts w:ascii="Book Antiqua" w:hAnsi="Book Antiqua"/>
          <w:color w:val="000000" w:themeColor="text1"/>
          <w:sz w:val="24"/>
          <w:szCs w:val="24"/>
          <w:lang w:val="en-NZ"/>
        </w:rPr>
        <w:t xml:space="preserve"> </w:t>
      </w:r>
      <w:r w:rsidR="00C440B7" w:rsidRPr="0004640E">
        <w:rPr>
          <w:rFonts w:ascii="Book Antiqua" w:hAnsi="Book Antiqua"/>
          <w:color w:val="000000" w:themeColor="text1"/>
          <w:sz w:val="24"/>
          <w:szCs w:val="24"/>
          <w:lang w:val="en-NZ"/>
        </w:rPr>
        <w:t xml:space="preserve">classification </w:t>
      </w:r>
      <w:r w:rsidRPr="0004640E">
        <w:rPr>
          <w:rFonts w:ascii="Book Antiqua" w:hAnsi="Book Antiqua"/>
          <w:color w:val="000000" w:themeColor="text1"/>
          <w:sz w:val="24"/>
          <w:szCs w:val="24"/>
          <w:lang w:val="en-NZ"/>
        </w:rPr>
        <w:t xml:space="preserve">and the </w:t>
      </w:r>
      <w:r w:rsidR="00C440B7" w:rsidRPr="0004640E">
        <w:rPr>
          <w:rFonts w:ascii="Book Antiqua" w:hAnsi="Book Antiqua"/>
          <w:color w:val="000000" w:themeColor="text1"/>
          <w:sz w:val="24"/>
          <w:szCs w:val="24"/>
          <w:lang w:val="en-NZ"/>
        </w:rPr>
        <w:t>comprehensive complication index</w:t>
      </w:r>
      <w:r w:rsidRPr="0004640E">
        <w:rPr>
          <w:rFonts w:ascii="Book Antiqua" w:hAnsi="Book Antiqua"/>
          <w:color w:val="000000" w:themeColor="text1"/>
          <w:sz w:val="24"/>
          <w:szCs w:val="24"/>
          <w:lang w:val="en-NZ"/>
        </w:rPr>
        <w:t>, discusses the perspectives from which economic evaluations are performed and the minimum postoperative follow-up established, and makes various recommendations. The availability of accurate and impartially audited data on PC will help reduce their incidence and bring down costs. Patients, the health authorities, and society as a whole are sure to benefit.</w:t>
      </w:r>
    </w:p>
    <w:p w14:paraId="2AE5EB2B" w14:textId="77777777" w:rsidR="00C440B7" w:rsidRPr="0004640E" w:rsidRDefault="00C440B7" w:rsidP="00FC61F7">
      <w:pPr>
        <w:snapToGrid w:val="0"/>
        <w:spacing w:after="0" w:line="360" w:lineRule="auto"/>
        <w:jc w:val="both"/>
        <w:rPr>
          <w:rFonts w:ascii="Book Antiqua" w:hAnsi="Book Antiqua"/>
          <w:color w:val="000000" w:themeColor="text1"/>
          <w:sz w:val="24"/>
          <w:szCs w:val="24"/>
          <w:lang w:val="en-NZ"/>
        </w:rPr>
      </w:pPr>
    </w:p>
    <w:p w14:paraId="558D7E8D" w14:textId="0DC46273" w:rsidR="00204911" w:rsidRPr="0004640E" w:rsidRDefault="00011E8F" w:rsidP="00FC61F7">
      <w:pPr>
        <w:snapToGrid w:val="0"/>
        <w:spacing w:after="0" w:line="360" w:lineRule="auto"/>
        <w:jc w:val="both"/>
        <w:rPr>
          <w:rFonts w:ascii="Book Antiqua" w:hAnsi="Book Antiqua"/>
          <w:color w:val="000000" w:themeColor="text1"/>
          <w:sz w:val="24"/>
          <w:szCs w:val="24"/>
          <w:lang w:val="en-NZ"/>
        </w:rPr>
      </w:pPr>
      <w:bookmarkStart w:id="7" w:name="_Hlk13494727"/>
      <w:r w:rsidRPr="0004640E">
        <w:rPr>
          <w:rFonts w:ascii="Book Antiqua" w:hAnsi="Book Antiqua" w:cs="Arial"/>
          <w:b/>
          <w:bCs/>
          <w:color w:val="000000" w:themeColor="text1"/>
          <w:sz w:val="24"/>
          <w:szCs w:val="24"/>
        </w:rPr>
        <w:t>Key words:</w:t>
      </w:r>
      <w:bookmarkEnd w:id="7"/>
      <w:r w:rsidRPr="0004640E">
        <w:rPr>
          <w:rFonts w:ascii="Book Antiqua" w:hAnsi="Book Antiqua" w:cs="Arial"/>
          <w:bCs/>
          <w:color w:val="000000" w:themeColor="text1"/>
          <w:sz w:val="24"/>
          <w:szCs w:val="24"/>
          <w:lang w:eastAsia="zh-CN"/>
        </w:rPr>
        <w:t xml:space="preserve"> </w:t>
      </w:r>
      <w:r w:rsidR="0056798F" w:rsidRPr="0004640E">
        <w:rPr>
          <w:rFonts w:ascii="Book Antiqua" w:hAnsi="Book Antiqua"/>
          <w:color w:val="000000" w:themeColor="text1"/>
          <w:sz w:val="24"/>
          <w:szCs w:val="24"/>
          <w:lang w:val="en-NZ"/>
        </w:rPr>
        <w:t xml:space="preserve">Morbidity; Postoperative complications; Costs and </w:t>
      </w:r>
      <w:r w:rsidR="00C440B7" w:rsidRPr="0004640E">
        <w:rPr>
          <w:rFonts w:ascii="Book Antiqua" w:hAnsi="Book Antiqua"/>
          <w:color w:val="000000" w:themeColor="text1"/>
          <w:sz w:val="24"/>
          <w:szCs w:val="24"/>
          <w:lang w:val="en-NZ"/>
        </w:rPr>
        <w:t>cost analysis</w:t>
      </w:r>
      <w:r w:rsidR="0056798F" w:rsidRPr="0004640E">
        <w:rPr>
          <w:rFonts w:ascii="Book Antiqua" w:hAnsi="Book Antiqua"/>
          <w:color w:val="000000" w:themeColor="text1"/>
          <w:sz w:val="24"/>
          <w:szCs w:val="24"/>
          <w:lang w:val="en-NZ"/>
        </w:rPr>
        <w:t xml:space="preserve">; Economic evaluation; Healthcare costs; Opportunity </w:t>
      </w:r>
      <w:r w:rsidR="00C440B7" w:rsidRPr="0004640E">
        <w:rPr>
          <w:rFonts w:ascii="Book Antiqua" w:hAnsi="Book Antiqua"/>
          <w:color w:val="000000" w:themeColor="text1"/>
          <w:sz w:val="24"/>
          <w:szCs w:val="24"/>
          <w:lang w:val="en-NZ"/>
        </w:rPr>
        <w:t>cost</w:t>
      </w:r>
      <w:r w:rsidR="0056798F" w:rsidRPr="0004640E">
        <w:rPr>
          <w:rFonts w:ascii="Book Antiqua" w:hAnsi="Book Antiqua"/>
          <w:color w:val="000000" w:themeColor="text1"/>
          <w:sz w:val="24"/>
          <w:szCs w:val="24"/>
          <w:lang w:val="en-NZ"/>
        </w:rPr>
        <w:t xml:space="preserve">; </w:t>
      </w:r>
      <w:proofErr w:type="spellStart"/>
      <w:r w:rsidR="0056798F" w:rsidRPr="0004640E">
        <w:rPr>
          <w:rFonts w:ascii="Book Antiqua" w:hAnsi="Book Antiqua"/>
          <w:color w:val="000000" w:themeColor="text1"/>
          <w:sz w:val="24"/>
          <w:szCs w:val="24"/>
          <w:lang w:val="en-NZ"/>
        </w:rPr>
        <w:t>Clavien</w:t>
      </w:r>
      <w:r w:rsidR="00C440B7" w:rsidRPr="0004640E">
        <w:rPr>
          <w:rFonts w:ascii="Book Antiqua" w:hAnsi="Book Antiqua"/>
          <w:color w:val="000000" w:themeColor="text1"/>
          <w:sz w:val="24"/>
          <w:szCs w:val="24"/>
          <w:lang w:val="en-NZ"/>
        </w:rPr>
        <w:t>-</w:t>
      </w:r>
      <w:r w:rsidR="0056798F" w:rsidRPr="0004640E">
        <w:rPr>
          <w:rFonts w:ascii="Book Antiqua" w:hAnsi="Book Antiqua"/>
          <w:color w:val="000000" w:themeColor="text1"/>
          <w:sz w:val="24"/>
          <w:szCs w:val="24"/>
          <w:lang w:val="en-NZ"/>
        </w:rPr>
        <w:t>Dindo</w:t>
      </w:r>
      <w:proofErr w:type="spellEnd"/>
      <w:r w:rsidR="0056798F" w:rsidRPr="0004640E">
        <w:rPr>
          <w:rFonts w:ascii="Book Antiqua" w:hAnsi="Book Antiqua"/>
          <w:color w:val="000000" w:themeColor="text1"/>
          <w:sz w:val="24"/>
          <w:szCs w:val="24"/>
          <w:lang w:val="en-NZ"/>
        </w:rPr>
        <w:t xml:space="preserve"> </w:t>
      </w:r>
      <w:r w:rsidR="00C440B7" w:rsidRPr="0004640E">
        <w:rPr>
          <w:rFonts w:ascii="Book Antiqua" w:hAnsi="Book Antiqua"/>
          <w:color w:val="000000" w:themeColor="text1"/>
          <w:sz w:val="24"/>
          <w:szCs w:val="24"/>
          <w:lang w:val="en-NZ"/>
        </w:rPr>
        <w:t>classification</w:t>
      </w:r>
      <w:r w:rsidR="0056798F" w:rsidRPr="0004640E">
        <w:rPr>
          <w:rFonts w:ascii="Book Antiqua" w:hAnsi="Book Antiqua"/>
          <w:color w:val="000000" w:themeColor="text1"/>
          <w:sz w:val="24"/>
          <w:szCs w:val="24"/>
          <w:lang w:val="en-NZ"/>
        </w:rPr>
        <w:t xml:space="preserve">; Comprehensive </w:t>
      </w:r>
      <w:r w:rsidR="00C440B7" w:rsidRPr="0004640E">
        <w:rPr>
          <w:rFonts w:ascii="Book Antiqua" w:hAnsi="Book Antiqua"/>
          <w:color w:val="000000" w:themeColor="text1"/>
          <w:sz w:val="24"/>
          <w:szCs w:val="24"/>
          <w:lang w:val="en-NZ"/>
        </w:rPr>
        <w:t>complication index</w:t>
      </w:r>
    </w:p>
    <w:p w14:paraId="2C9F4B82" w14:textId="77777777" w:rsidR="00C440B7" w:rsidRPr="0004640E" w:rsidRDefault="00C440B7" w:rsidP="00FC61F7">
      <w:pPr>
        <w:snapToGrid w:val="0"/>
        <w:spacing w:after="0" w:line="360" w:lineRule="auto"/>
        <w:jc w:val="both"/>
        <w:rPr>
          <w:rFonts w:ascii="Book Antiqua" w:hAnsi="Book Antiqua"/>
          <w:color w:val="000000" w:themeColor="text1"/>
          <w:sz w:val="24"/>
          <w:szCs w:val="24"/>
          <w:lang w:val="en-NZ"/>
        </w:rPr>
      </w:pPr>
    </w:p>
    <w:p w14:paraId="4B0CEE5E" w14:textId="77777777" w:rsidR="00A0261A" w:rsidRPr="0004640E" w:rsidRDefault="00A0261A" w:rsidP="00A0261A">
      <w:pPr>
        <w:rPr>
          <w:rFonts w:ascii="Book Antiqua" w:hAnsi="Book Antiqua"/>
          <w:bCs/>
          <w:color w:val="000000" w:themeColor="text1"/>
          <w:sz w:val="24"/>
          <w:szCs w:val="24"/>
          <w:lang w:eastAsia="zh-CN"/>
        </w:rPr>
      </w:pPr>
      <w:r w:rsidRPr="0004640E">
        <w:rPr>
          <w:rFonts w:ascii="Book Antiqua" w:hAnsi="Book Antiqua" w:hint="eastAsia"/>
          <w:b/>
          <w:bCs/>
          <w:color w:val="000000" w:themeColor="text1"/>
          <w:sz w:val="24"/>
          <w:szCs w:val="24"/>
          <w:lang w:eastAsia="zh-CN"/>
        </w:rPr>
        <w:t>Citation:</w:t>
      </w:r>
      <w:r w:rsidRPr="0004640E">
        <w:rPr>
          <w:rFonts w:ascii="Book Antiqua" w:hAnsi="Book Antiqua" w:hint="eastAsia"/>
          <w:bCs/>
          <w:color w:val="000000" w:themeColor="text1"/>
          <w:sz w:val="24"/>
          <w:szCs w:val="24"/>
          <w:lang w:eastAsia="zh-CN"/>
        </w:rPr>
        <w:t xml:space="preserve"> </w:t>
      </w:r>
      <w:r w:rsidRPr="0004640E">
        <w:rPr>
          <w:rFonts w:ascii="Book Antiqua" w:hAnsi="Book Antiqua"/>
          <w:bCs/>
          <w:color w:val="000000" w:themeColor="text1"/>
          <w:sz w:val="24"/>
          <w:szCs w:val="24"/>
        </w:rPr>
        <w:t xml:space="preserve">De la Plaza Llamas R, Ramia JM. </w:t>
      </w:r>
      <w:r w:rsidRPr="0004640E">
        <w:rPr>
          <w:rFonts w:ascii="Book Antiqua" w:hAnsi="Book Antiqua"/>
          <w:bCs/>
          <w:color w:val="000000" w:themeColor="text1"/>
          <w:sz w:val="24"/>
          <w:szCs w:val="24"/>
          <w:lang w:val="en-NZ"/>
        </w:rPr>
        <w:t xml:space="preserve">Cost of postoperative complications: How to avoid calculation errors. </w:t>
      </w:r>
      <w:r w:rsidRPr="0004640E">
        <w:rPr>
          <w:rFonts w:ascii="Book Antiqua" w:hAnsi="Book Antiqua"/>
          <w:bCs/>
          <w:i/>
          <w:iCs/>
          <w:color w:val="000000" w:themeColor="text1"/>
          <w:sz w:val="24"/>
          <w:szCs w:val="24"/>
        </w:rPr>
        <w:t xml:space="preserve">World J Gastroenterol </w:t>
      </w:r>
      <w:r w:rsidRPr="0004640E">
        <w:rPr>
          <w:rFonts w:ascii="Book Antiqua" w:hAnsi="Book Antiqua"/>
          <w:bCs/>
          <w:color w:val="000000" w:themeColor="text1"/>
          <w:sz w:val="24"/>
          <w:szCs w:val="24"/>
        </w:rPr>
        <w:t xml:space="preserve">2020; 26(21): </w:t>
      </w:r>
      <w:r w:rsidRPr="0004640E">
        <w:rPr>
          <w:rFonts w:ascii="Book Antiqua" w:hAnsi="Book Antiqua" w:hint="eastAsia"/>
          <w:bCs/>
          <w:color w:val="000000" w:themeColor="text1"/>
          <w:sz w:val="24"/>
          <w:szCs w:val="24"/>
        </w:rPr>
        <w:t>2682</w:t>
      </w:r>
      <w:r w:rsidRPr="0004640E">
        <w:rPr>
          <w:rFonts w:ascii="Book Antiqua" w:hAnsi="Book Antiqua"/>
          <w:bCs/>
          <w:color w:val="000000" w:themeColor="text1"/>
          <w:sz w:val="24"/>
          <w:szCs w:val="24"/>
        </w:rPr>
        <w:t>-</w:t>
      </w:r>
      <w:r w:rsidRPr="0004640E">
        <w:rPr>
          <w:rFonts w:ascii="Book Antiqua" w:hAnsi="Book Antiqua" w:hint="eastAsia"/>
          <w:bCs/>
          <w:color w:val="000000" w:themeColor="text1"/>
          <w:sz w:val="24"/>
          <w:szCs w:val="24"/>
        </w:rPr>
        <w:t>2690</w:t>
      </w:r>
      <w:r w:rsidRPr="0004640E">
        <w:rPr>
          <w:rFonts w:ascii="Book Antiqua" w:hAnsi="Book Antiqua"/>
          <w:bCs/>
          <w:color w:val="000000" w:themeColor="text1"/>
          <w:sz w:val="24"/>
          <w:szCs w:val="24"/>
        </w:rPr>
        <w:t xml:space="preserve">  </w:t>
      </w:r>
    </w:p>
    <w:p w14:paraId="7EC28789" w14:textId="77777777" w:rsidR="00A0261A" w:rsidRPr="0004640E" w:rsidRDefault="00A0261A" w:rsidP="00A0261A">
      <w:pPr>
        <w:rPr>
          <w:rFonts w:ascii="Book Antiqua" w:hAnsi="Book Antiqua"/>
          <w:bCs/>
          <w:color w:val="000000" w:themeColor="text1"/>
          <w:sz w:val="24"/>
          <w:szCs w:val="24"/>
          <w:lang w:eastAsia="zh-CN"/>
        </w:rPr>
      </w:pPr>
      <w:r w:rsidRPr="0004640E">
        <w:rPr>
          <w:rFonts w:ascii="Book Antiqua" w:hAnsi="Book Antiqua"/>
          <w:b/>
          <w:bCs/>
          <w:color w:val="000000" w:themeColor="text1"/>
          <w:sz w:val="24"/>
          <w:szCs w:val="24"/>
        </w:rPr>
        <w:t>URL:</w:t>
      </w:r>
      <w:r w:rsidRPr="0004640E">
        <w:rPr>
          <w:rFonts w:ascii="Book Antiqua" w:hAnsi="Book Antiqua"/>
          <w:bCs/>
          <w:color w:val="000000" w:themeColor="text1"/>
          <w:sz w:val="24"/>
          <w:szCs w:val="24"/>
        </w:rPr>
        <w:t xml:space="preserve"> https://www.wjgnet.com/1007-9327/full/v26/i21/</w:t>
      </w:r>
      <w:r w:rsidRPr="0004640E">
        <w:rPr>
          <w:rFonts w:ascii="Book Antiqua" w:hAnsi="Book Antiqua" w:hint="eastAsia"/>
          <w:bCs/>
          <w:color w:val="000000" w:themeColor="text1"/>
          <w:sz w:val="24"/>
          <w:szCs w:val="24"/>
        </w:rPr>
        <w:t>2682</w:t>
      </w:r>
      <w:r w:rsidRPr="0004640E">
        <w:rPr>
          <w:rFonts w:ascii="Book Antiqua" w:hAnsi="Book Antiqua"/>
          <w:bCs/>
          <w:color w:val="000000" w:themeColor="text1"/>
          <w:sz w:val="24"/>
          <w:szCs w:val="24"/>
        </w:rPr>
        <w:t xml:space="preserve">.htm  </w:t>
      </w:r>
    </w:p>
    <w:p w14:paraId="504268F2" w14:textId="07D68B42" w:rsidR="00A0261A" w:rsidRPr="0004640E" w:rsidRDefault="00A0261A" w:rsidP="00A0261A">
      <w:pPr>
        <w:rPr>
          <w:rFonts w:ascii="Book Antiqua" w:hAnsi="Book Antiqua"/>
          <w:bCs/>
          <w:color w:val="000000" w:themeColor="text1"/>
          <w:sz w:val="24"/>
          <w:szCs w:val="24"/>
        </w:rPr>
      </w:pPr>
      <w:r w:rsidRPr="0004640E">
        <w:rPr>
          <w:rFonts w:ascii="Book Antiqua" w:hAnsi="Book Antiqua"/>
          <w:b/>
          <w:bCs/>
          <w:color w:val="000000" w:themeColor="text1"/>
          <w:sz w:val="24"/>
          <w:szCs w:val="24"/>
        </w:rPr>
        <w:t>DOI:</w:t>
      </w:r>
      <w:r w:rsidRPr="0004640E">
        <w:rPr>
          <w:rFonts w:ascii="Book Antiqua" w:hAnsi="Book Antiqua"/>
          <w:bCs/>
          <w:color w:val="000000" w:themeColor="text1"/>
          <w:sz w:val="24"/>
          <w:szCs w:val="24"/>
        </w:rPr>
        <w:t xml:space="preserve"> https://dx.doi.org/10.3748/wjg.v26.i21.</w:t>
      </w:r>
      <w:r w:rsidRPr="0004640E">
        <w:rPr>
          <w:rFonts w:ascii="Book Antiqua" w:hAnsi="Book Antiqua" w:hint="eastAsia"/>
          <w:bCs/>
          <w:color w:val="000000" w:themeColor="text1"/>
          <w:sz w:val="24"/>
          <w:szCs w:val="24"/>
        </w:rPr>
        <w:t>2682</w:t>
      </w:r>
    </w:p>
    <w:p w14:paraId="6D2A1EE5" w14:textId="77777777" w:rsidR="00011E8F" w:rsidRPr="0004640E" w:rsidRDefault="00011E8F" w:rsidP="00011E8F">
      <w:pPr>
        <w:spacing w:after="0" w:line="360" w:lineRule="auto"/>
        <w:jc w:val="both"/>
        <w:rPr>
          <w:rFonts w:ascii="Book Antiqua" w:eastAsia="Arial Unicode MS" w:hAnsi="Book Antiqua" w:cs="Arial Unicode MS"/>
          <w:b/>
          <w:color w:val="000000" w:themeColor="text1"/>
          <w:sz w:val="24"/>
          <w:szCs w:val="24"/>
          <w:lang w:eastAsia="zh-CN"/>
        </w:rPr>
      </w:pPr>
    </w:p>
    <w:p w14:paraId="788B9837" w14:textId="03F02C4F" w:rsidR="001A1965" w:rsidRPr="0004640E" w:rsidRDefault="00011E8F" w:rsidP="00011E8F">
      <w:pPr>
        <w:snapToGrid w:val="0"/>
        <w:spacing w:after="0" w:line="360" w:lineRule="auto"/>
        <w:jc w:val="both"/>
        <w:rPr>
          <w:rFonts w:ascii="Book Antiqua" w:hAnsi="Book Antiqua"/>
          <w:color w:val="000000" w:themeColor="text1"/>
          <w:sz w:val="24"/>
          <w:szCs w:val="24"/>
          <w:lang w:val="en-NZ"/>
        </w:rPr>
      </w:pPr>
      <w:r w:rsidRPr="0004640E">
        <w:rPr>
          <w:rFonts w:ascii="Book Antiqua" w:eastAsia="Arial Unicode MS" w:hAnsi="Book Antiqua" w:cs="Arial Unicode MS"/>
          <w:b/>
          <w:color w:val="000000" w:themeColor="text1"/>
          <w:sz w:val="24"/>
          <w:szCs w:val="24"/>
        </w:rPr>
        <w:t>Core tip</w:t>
      </w:r>
      <w:r w:rsidRPr="0004640E">
        <w:rPr>
          <w:rFonts w:ascii="Book Antiqua" w:eastAsia="Arial Unicode MS" w:hAnsi="Book Antiqua" w:cs="Arial Unicode MS"/>
          <w:b/>
          <w:color w:val="000000" w:themeColor="text1"/>
          <w:sz w:val="24"/>
          <w:szCs w:val="24"/>
          <w:lang w:eastAsia="zh-CN"/>
        </w:rPr>
        <w:t>:</w:t>
      </w:r>
      <w:r w:rsidRPr="0004640E">
        <w:rPr>
          <w:rFonts w:ascii="Book Antiqua" w:eastAsia="Arial Unicode MS" w:hAnsi="Book Antiqua" w:cs="Arial Unicode MS"/>
          <w:b/>
          <w:color w:val="000000" w:themeColor="text1"/>
          <w:sz w:val="24"/>
          <w:szCs w:val="24"/>
        </w:rPr>
        <w:t xml:space="preserve"> </w:t>
      </w:r>
      <w:r w:rsidR="0056798F" w:rsidRPr="0004640E">
        <w:rPr>
          <w:rFonts w:ascii="Book Antiqua" w:hAnsi="Book Antiqua"/>
          <w:color w:val="000000" w:themeColor="text1"/>
          <w:sz w:val="24"/>
          <w:szCs w:val="24"/>
          <w:lang w:val="en-NZ"/>
        </w:rPr>
        <w:t xml:space="preserve">No surgery service in the world registers and/or audits the postoperative complications (PC) of all the surgical procedures it performs. Most economic studies of PC are of poor quality; without an accurate registration of PC, their costs cannot be reliably determined. The article describes ways of quantifying and classifying PC, discusses the perspectives from which their economic evaluation and monitoring can </w:t>
      </w:r>
      <w:r w:rsidR="0056798F" w:rsidRPr="0004640E">
        <w:rPr>
          <w:rFonts w:ascii="Book Antiqua" w:hAnsi="Book Antiqua"/>
          <w:color w:val="000000" w:themeColor="text1"/>
          <w:sz w:val="24"/>
          <w:szCs w:val="24"/>
          <w:lang w:val="en-NZ"/>
        </w:rPr>
        <w:lastRenderedPageBreak/>
        <w:t>be approached, and makes recommendations. An accurate assessment of PC and their costs will allow us to determine which areas need investment in order to lower the incidence of PC, improve surgical results, and reduce economic costs</w:t>
      </w:r>
      <w:r w:rsidR="001A1965" w:rsidRPr="0004640E">
        <w:rPr>
          <w:rFonts w:ascii="Book Antiqua" w:hAnsi="Book Antiqua"/>
          <w:color w:val="000000" w:themeColor="text1"/>
          <w:sz w:val="24"/>
          <w:szCs w:val="24"/>
          <w:lang w:val="en-NZ"/>
        </w:rPr>
        <w:t>.</w:t>
      </w:r>
    </w:p>
    <w:p w14:paraId="31EF2792" w14:textId="77777777" w:rsidR="001A1965" w:rsidRPr="0004640E" w:rsidRDefault="001A1965" w:rsidP="00FC61F7">
      <w:pPr>
        <w:snapToGrid w:val="0"/>
        <w:spacing w:after="0"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br w:type="page"/>
      </w:r>
    </w:p>
    <w:p w14:paraId="1F24BC74" w14:textId="77777777" w:rsidR="001917A0" w:rsidRPr="0004640E" w:rsidRDefault="001917A0" w:rsidP="00FC61F7">
      <w:pPr>
        <w:snapToGrid w:val="0"/>
        <w:spacing w:after="0" w:line="360" w:lineRule="auto"/>
        <w:ind w:right="565"/>
        <w:jc w:val="both"/>
        <w:rPr>
          <w:rFonts w:ascii="Book Antiqua" w:hAnsi="Book Antiqua"/>
          <w:b/>
          <w:color w:val="000000" w:themeColor="text1"/>
          <w:sz w:val="24"/>
          <w:szCs w:val="24"/>
          <w:u w:val="single"/>
          <w:lang w:val="en-US"/>
        </w:rPr>
      </w:pPr>
      <w:r w:rsidRPr="0004640E">
        <w:rPr>
          <w:rFonts w:ascii="Book Antiqua" w:hAnsi="Book Antiqua"/>
          <w:b/>
          <w:color w:val="000000" w:themeColor="text1"/>
          <w:sz w:val="24"/>
          <w:szCs w:val="24"/>
          <w:u w:val="single"/>
          <w:lang w:val="en-US"/>
        </w:rPr>
        <w:lastRenderedPageBreak/>
        <w:t>INTRODUCTION</w:t>
      </w:r>
    </w:p>
    <w:p w14:paraId="5F5E6224" w14:textId="5FC94CCD" w:rsidR="001917A0" w:rsidRPr="0004640E" w:rsidRDefault="001917A0" w:rsidP="00FC61F7">
      <w:pPr>
        <w:snapToGrid w:val="0"/>
        <w:spacing w:after="0" w:line="360" w:lineRule="auto"/>
        <w:ind w:right="565"/>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 xml:space="preserve">Expenditure on health as a proportion of gross domestic product in OECD countries in 2017 ranged from 17.2% in the </w:t>
      </w:r>
      <w:r w:rsidR="00C440B7" w:rsidRPr="0004640E">
        <w:rPr>
          <w:rFonts w:ascii="Book Antiqua" w:hAnsi="Book Antiqua"/>
          <w:color w:val="000000" w:themeColor="text1"/>
          <w:sz w:val="24"/>
          <w:szCs w:val="24"/>
          <w:lang w:val="en-US"/>
        </w:rPr>
        <w:t>United States</w:t>
      </w:r>
      <w:r w:rsidRPr="0004640E">
        <w:rPr>
          <w:rFonts w:ascii="Book Antiqua" w:hAnsi="Book Antiqua"/>
          <w:color w:val="000000" w:themeColor="text1"/>
          <w:sz w:val="24"/>
          <w:szCs w:val="24"/>
          <w:lang w:val="en-US"/>
        </w:rPr>
        <w:t xml:space="preserve"> to 4.2% in Turkey</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{"citationItems":[{"id":"ITEM-1","itemData":{"id":"ITEM-1","issued":{"date-parts":[["0"]]},"title":"Health expenditure as a percentage of GDP by country 2017 | Statista","type":"webpage"},"uris":["http://www.mendeley.com/documents/?uuid=d6980a00-9743-32cb-861b-81c6726b2fae","http://www.mendeley.com/documents/?uuid=bb688f96-10db-48fb-ab9d-6f37ee57d99e"]}],"mendeley":{"formattedCitation":"&lt;sup&gt;[1]&lt;/sup&gt;","plainTextFormattedCitation":"[1]","previouslyFormattedCitation":"&lt;sup&gt;[1]&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[1]</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Because of the rising economic costs (EC) deriving from the growing use of expensive technology and population aging, and the need to invest in other basic health areas or global issues such as combating the effects of climate change, expenditure on health must achieve maximum efficiency,</w:t>
      </w:r>
      <w:r w:rsidRPr="0004640E">
        <w:rPr>
          <w:rFonts w:ascii="Book Antiqua" w:hAnsi="Book Antiqua"/>
          <w:color w:val="000000" w:themeColor="text1"/>
          <w:sz w:val="24"/>
          <w:szCs w:val="24"/>
          <w:lang w:val="en-NZ"/>
        </w:rPr>
        <w:t xml:space="preserve"> </w:t>
      </w:r>
      <w:r w:rsidRPr="0004640E">
        <w:rPr>
          <w:rFonts w:ascii="Book Antiqua" w:hAnsi="Book Antiqua"/>
          <w:color w:val="000000" w:themeColor="text1"/>
          <w:sz w:val="24"/>
          <w:szCs w:val="24"/>
          <w:lang w:val="en-US"/>
        </w:rPr>
        <w:t>incorporating other health benefits and improving the quality of all.</w:t>
      </w:r>
    </w:p>
    <w:p w14:paraId="42E7DB2A" w14:textId="520D7876"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Postoperative complications (PC) are a basic health outcome. Their presence has a negative effect on patients’ quality of life in the short and/or long term and increases the consumption of human, technical and economic resources. An accurate appraisal of the effects of PC would allow us to determine which specific areas are need of investment in order to reduce their incidence, improve surgical results, raise patients’ quality of life, and bring down EC.</w:t>
      </w:r>
    </w:p>
    <w:p w14:paraId="69D31E62" w14:textId="77777777" w:rsidR="00C440B7" w:rsidRPr="0004640E" w:rsidRDefault="00C440B7" w:rsidP="00FC61F7">
      <w:pPr>
        <w:snapToGrid w:val="0"/>
        <w:spacing w:after="0" w:line="360" w:lineRule="auto"/>
        <w:ind w:right="565" w:firstLineChars="100" w:firstLine="240"/>
        <w:jc w:val="both"/>
        <w:rPr>
          <w:rFonts w:ascii="Book Antiqua" w:hAnsi="Book Antiqua"/>
          <w:color w:val="000000" w:themeColor="text1"/>
          <w:sz w:val="24"/>
          <w:szCs w:val="24"/>
          <w:lang w:val="en-US"/>
        </w:rPr>
      </w:pPr>
    </w:p>
    <w:p w14:paraId="53CFBD2A" w14:textId="77777777" w:rsidR="001917A0" w:rsidRPr="0004640E" w:rsidRDefault="001917A0" w:rsidP="00FC61F7">
      <w:pPr>
        <w:snapToGrid w:val="0"/>
        <w:spacing w:after="0" w:line="360" w:lineRule="auto"/>
        <w:ind w:right="565"/>
        <w:jc w:val="both"/>
        <w:rPr>
          <w:rFonts w:ascii="Book Antiqua" w:hAnsi="Book Antiqua"/>
          <w:b/>
          <w:color w:val="000000" w:themeColor="text1"/>
          <w:sz w:val="24"/>
          <w:szCs w:val="24"/>
          <w:u w:val="single"/>
          <w:lang w:val="en-US"/>
        </w:rPr>
      </w:pPr>
      <w:r w:rsidRPr="0004640E">
        <w:rPr>
          <w:rFonts w:ascii="Book Antiqua" w:hAnsi="Book Antiqua"/>
          <w:b/>
          <w:color w:val="000000" w:themeColor="text1"/>
          <w:sz w:val="24"/>
          <w:szCs w:val="24"/>
          <w:u w:val="single"/>
          <w:lang w:val="en-US"/>
        </w:rPr>
        <w:t>CURRENT SITUATION</w:t>
      </w:r>
    </w:p>
    <w:p w14:paraId="6398C51B" w14:textId="6341756F" w:rsidR="001917A0" w:rsidRPr="0004640E" w:rsidRDefault="001917A0" w:rsidP="00FC61F7">
      <w:pPr>
        <w:snapToGrid w:val="0"/>
        <w:spacing w:after="0" w:line="360" w:lineRule="auto"/>
        <w:ind w:right="565"/>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At present no surgery service anywhere in the world systematically records all the morbidity associated with the surgical procedures it performs</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{"citationItems":[{"id":"ITEM-1","itemData":{"DOI":"10.3748/wjg.v25.i23.2833","ISSN":"2219-2840","PMID":"31249442","abstract":"Postoperative complications represent a basic quality indicator for measuring outcomes at surgical units. At present, however, they are not systematically measured in all surgical procedures. A more accurate assessment of their impact could help to evaluate the real morbidity associated with different surgical interventions, establish measures for improvement, increase efficiency and identify benchmarking services. The Clavien-Dindo Classification is the most widely used system worldwide for assessing postoperative complications. However, the postoperative period is summarized by the most serious complication without taking into account others of lesser magnitude. Recently, two new scoring systems have emerged, the Comprehensive Complication Index and the Complication Severity Score, which include all postoperative complications and quantify them from 0 (no complications) to 100 (patient's death), These allow the comparison of results. It is important to train surgical staff to report and classify complications and to record 90-d morbidity rates in all patients. Comparisons with other services must take into account patient comorbidities and the complexity of the particular surgical procedure. To avoid subjectivity and bias, external audits are necessary. In addition, ensuring transparency in the reporting of the results is an urgent obligation.","author":[{"dropping-particle":"","family":"la Plaza Llamas","given":"Roberto","non-dropping-particle":"De","parse-names":false,"suffix":""},{"dropping-particle":"","family":"Ramia","given":"José M.","non-dropping-particle":"","parse-names":false,"suffix":""}],"container-title":"World journal of gastroenterology","id":"ITEM-1","issue":"23","issued":{"date-parts":[["2019","6"]]},"page":"2833-2838","title":"Postoperative complications in gastrointestinal surgery: A \"hidden\" basic quality indicator.","type":"article-journal","volume":"25"},"uris":["http://www.mendeley.com/documents/?uuid=4cd44ca6-ce5a-4f63-a6ef-970337da28f9","http://www.mendeley.com/documents/?uuid=5e97b60c-cf52-41fd-babd-e13ffe8816cf"]}],"mendeley":{"formattedCitation":"&lt;sup&gt;[2]&lt;/sup&gt;","plainTextFormattedCitation":"[2]","previouslyFormattedCitation":"&lt;sup&gt;[2]&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[2]</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xml:space="preserve"> or submits records of this kind to objective and impartial audit</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{"citationItems":[{"id":"ITEM-1","itemData":{"DOI":"10.1016/j.ciresp.2019.06.007","ISSN":"1578-147X","PMID":"31362837","author":[{"dropping-particle":"","family":"la Plaza Llamas","given":"Roberto","non-dropping-particle":"de","parse-names":false,"suffix":""},{"dropping-particle":"","family":"García Gil","given":"José Manuel","non-dropping-particle":"","parse-names":false,"suffix":""},{"dropping-particle":"","family":"Ramia Ángel","given":"José Manuel","non-dropping-particle":"","parse-names":false,"suffix":""}],"container-title":"Cirugia espanola","id":"ITEM-1","issue":"10","issued":{"date-parts":[["2019","12"]]},"page":"609-611","title":"Standardizing the treatment of esophagogastric junction tumors: Centralization, registries and surgical training.","type":"article-journal","volume":"97"},"uris":["http://www.mendeley.com/documents/?uuid=1975719d-035f-486b-857e-e91747810e55","http://www.mendeley.com/documents/?uuid=967de3ea-247d-4761-a30e-cc4f31ed1241"]}],"mendeley":{"formattedCitation":"&lt;sup&gt;[3]&lt;/sup&gt;","plainTextFormattedCitation":"[3]","previouslyFormattedCitation":"&lt;sup&gt;[3]&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[3]</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xml:space="preserve">. What is more, the analyses of the </w:t>
      </w:r>
      <w:r w:rsidR="00C440B7" w:rsidRPr="0004640E">
        <w:rPr>
          <w:rFonts w:ascii="Book Antiqua" w:hAnsi="Book Antiqua"/>
          <w:color w:val="000000" w:themeColor="text1"/>
          <w:sz w:val="24"/>
          <w:szCs w:val="24"/>
          <w:lang w:val="en-US"/>
        </w:rPr>
        <w:t>EC</w:t>
      </w:r>
      <w:r w:rsidRPr="0004640E">
        <w:rPr>
          <w:rFonts w:ascii="Book Antiqua" w:hAnsi="Book Antiqua"/>
          <w:color w:val="000000" w:themeColor="text1"/>
          <w:sz w:val="24"/>
          <w:szCs w:val="24"/>
          <w:lang w:val="en-US"/>
        </w:rPr>
        <w:t xml:space="preserve"> of PC lack consistency and transparency in terms of the presentation of reports on costs and resource use</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{"citationItems":[{"id":"ITEM-1","itemData":{"DOI":"10.1007/s40258-013-0060-y","ISBN":"1179-1896 (Electronic)","ISSN":"1179-1896","PMID":"24166193","abstract":"OBJECTIVES On the basis of a systematic review, we aimed to establish the cost and drivers of cost and/or resource use of intra- and perioperative complications occurring as a result of selected major surgical procedures, as well as to understand the relationship between costs and severity of complication and, consequently, the economic burden they represent. We also assessed the clinical and economic methodologies used to derive costs and resource use across the studies with a view to providing guidance on reporting standards for these studies. METHODS We searched EMBASE, MEDLINE and Econlit (from 2002 to 2012) for study publications including resource use/cost data relating to surgical complications. RESULTS We identified 38 relevant studies on pancreatic (n = 14), urologic (n = 4), gynaecological (n = 6), thoracic (n = 13) and hepatic surgery (n = 1). All studies showed that complications lead to higher resource use and hospital costs compared with surgical procedures without complications. Costs depend on type of complication and complication severity, and are driven primarily by prolonged hospitalisation. There was considerable heterogeneity between studies with regard to patient populations, outcomes and procedures, as well as a lack of consistency and transparency of reporting of costs/resource use. Complication severity grading systems were used infrequently. CONCLUSIONS The overall conclusions of included studies are consistent: complications represent an important economic burden for health care providers. We conclude that more accurate and consistent data collection is required to serve as input for good-quality economic analyses, which in turn can inform hospital decisions on cost-efficient allocation of their limited resources.","author":[{"dropping-particle":"","family":"Patel","given":"Ajay S.","non-dropping-particle":"","parse-names":false,"suffix":""},{"dropping-particle":"","family":"Bergman","given":"Annika","non-dropping-particle":"","parse-names":false,"suffix":""},{"dropping-particle":"","family":"Moore","given":"Brigitte W.","non-dropping-particle":"","parse-names":false,"suffix":""},{"dropping-particle":"","family":"Haglund","given":"Ulf","non-dropping-particle":"","parse-names":false,"suffix":""}],"container-title":"Applied health economics and health policy","id":"ITEM-1","issue":"6","issued":{"date-parts":[["2013","12"]]},"page":"577-92","title":"The economic burden of complications occurring in major surgical procedures: a systematic review.","type":"article-journal","volume":"11"},"uris":["http://www.mendeley.com/documents/?uuid=b6a4f160-d618-41c9-846b-98774803e5bb","http://www.mendeley.com/documents/?uuid=534db7fd-7b6f-4c06-bc22-da93d14829f8"]}],"mendeley":{"formattedCitation":"&lt;sup&gt;[4]&lt;/sup&gt;","plainTextFormattedCitation":"[4]","previouslyFormattedCitation":"&lt;sup&gt;[4]&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NZ"/>
        </w:rPr>
        <w:t>[4]</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Without a complete and impartial registry of PC, the associated EC cannot be determined.</w:t>
      </w:r>
    </w:p>
    <w:p w14:paraId="76CE7645" w14:textId="6287352C"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A prospective study by our group evaluating the PC of all surgical procedures at a surgery service found a morbidity rate of 27.7%. Depending on the complexity of the surgery, the PC ranged from 10.7% to 71.4%. In addition, among patients with complications, 51.5% presented two events or more</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surgery","id":"ITEM-1","issue":"5","issued":{"date-parts":[["2018","11"]]},"page":"838-844","title":"Clinical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mendeley":{"formattedCitation":"&lt;sup&gt;[5]&lt;/sup&gt;","plainTextFormattedCitation":"[5]","previouslyFormattedCitation":"&lt;sup&gt;[5]&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[5]</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w:t>
      </w:r>
    </w:p>
    <w:p w14:paraId="699C309F" w14:textId="63CB90D9"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 xml:space="preserve">Even patient death has a negative economic effect. One cost analysis of 1200 patients undergoing major surgery showed that hospital costs incurred by a death were significantly higher than the costs of </w:t>
      </w:r>
      <w:proofErr w:type="spellStart"/>
      <w:r w:rsidRPr="0004640E">
        <w:rPr>
          <w:rFonts w:ascii="Book Antiqua" w:hAnsi="Book Antiqua"/>
          <w:color w:val="000000" w:themeColor="text1"/>
          <w:sz w:val="24"/>
          <w:szCs w:val="24"/>
          <w:lang w:val="en-US"/>
        </w:rPr>
        <w:t>Clavien</w:t>
      </w:r>
      <w:r w:rsidR="00C440B7" w:rsidRPr="0004640E">
        <w:rPr>
          <w:rFonts w:ascii="Book Antiqua" w:hAnsi="Book Antiqua"/>
          <w:color w:val="000000" w:themeColor="text1"/>
          <w:sz w:val="24"/>
          <w:szCs w:val="24"/>
          <w:lang w:val="en-US"/>
        </w:rPr>
        <w:t>-</w:t>
      </w:r>
      <w:r w:rsidRPr="0004640E">
        <w:rPr>
          <w:rFonts w:ascii="Book Antiqua" w:hAnsi="Book Antiqua"/>
          <w:color w:val="000000" w:themeColor="text1"/>
          <w:sz w:val="24"/>
          <w:szCs w:val="24"/>
          <w:lang w:val="en-US"/>
        </w:rPr>
        <w:t>Dindo</w:t>
      </w:r>
      <w:proofErr w:type="spellEnd"/>
      <w:r w:rsidRPr="0004640E">
        <w:rPr>
          <w:rFonts w:ascii="Book Antiqua" w:hAnsi="Book Antiqua"/>
          <w:color w:val="000000" w:themeColor="text1"/>
          <w:sz w:val="24"/>
          <w:szCs w:val="24"/>
          <w:lang w:val="en-US"/>
        </w:rPr>
        <w:t xml:space="preserve"> classification (CDC) grade I to </w:t>
      </w:r>
      <w:proofErr w:type="spellStart"/>
      <w:r w:rsidRPr="0004640E">
        <w:rPr>
          <w:rFonts w:ascii="Book Antiqua" w:hAnsi="Book Antiqua"/>
          <w:color w:val="000000" w:themeColor="text1"/>
          <w:sz w:val="24"/>
          <w:szCs w:val="24"/>
          <w:lang w:val="en-US"/>
        </w:rPr>
        <w:t>IIIb</w:t>
      </w:r>
      <w:proofErr w:type="spellEnd"/>
      <w:r w:rsidRPr="0004640E">
        <w:rPr>
          <w:rFonts w:ascii="Book Antiqua" w:hAnsi="Book Antiqua"/>
          <w:color w:val="000000" w:themeColor="text1"/>
          <w:sz w:val="24"/>
          <w:szCs w:val="24"/>
          <w:lang w:val="en-US"/>
        </w:rPr>
        <w:t xml:space="preserve"> complications (although they were significantly lower than those associated with grade IV complications in all surgeries)</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{"citationItems":[{"id":"ITEM-1","itemData":{"DOI":"10.1097/SLA.0b013e31821d4a43","ISBN":"1528-1140 (Electronic)\\r0003-4932 (Linking)","ISSN":"1528-1140","PMID":"21562405","abstract":"OBJECTIVE To assess the impact of postoperative complications on full in-hospital costs per case. BACKGROUND Rising expenses for complex medical procedures combined with constrained resources represent a major challenge. The severity of postoperative complications reflects surgical outcomes. The magnitude of the cost created by negative outcomes is unclear. PATIENTS AND METHODS Morbidity of 1200 consecutive patients undergoing major surgery from 2005 to 2008 in a tertiary, high-volume center was assessed by a validated, complication score system. Full in-hospital costs were collected for each patient. Statistical analysis was performed using a multivariate linear regression model adjusted for potential confounders. RESULTS This study population included 393 complex liver/bile duct surgeries, 110 major pancreas operations, 389 colon resections, and 308 Roux-en-Y gastric bypasses. The overall 30-day mortality rate was 1.8%, whereas morbidity was 53.8%. Patients with an uneventful course had mean costs per case of US$ 27,946 (SD US$ 15,106). Costs increased dramatically with the severity of postoperative complications and reached the mean costs of US$ 159,345 (SD US$ 151,191) for grade IV complications. This increase in costs, up to 5 times the cost of a similar operation without complications, was observed for all types of investigated procedures, although the magnitude of the increase varied, with the highest costs in patients undergoing pancreas surgery. CONCLUSION This study demonstrates the dramatic impact of postoperative complications on full in-hospital costs per case and that complications are the strongest indicator of costs. Furthermore, the study highlights a relevant savings capacity for major surgical procedures, and supports all efforts to lower negative events in the postoperative course.","author":[{"dropping-particle":"","family":"Vonlanthen","given":"René","non-dropping-particle":"","parse-names":false,"suffix":""},{"dropping-particle":"","family":"Slankamenac","given":"Ksenija","non-dropping-particle":"","parse-names":false,"suffix":""},{"dropping-particle":"","family":"Breitenstein","given":"Stefan","non-dropping-particle":"","parse-names":false,"suffix":""},{"dropping-particle":"","family":"Puhan","given":"Milo a.","non-dropping-particle":"","parse-names":false,"suffix":""},{"dropping-particle":"","family":"Muller","given":"Markus K.","non-dropping-particle":"","parse-names":false,"suffix":""},{"dropping-particle":"","family":"Hahnloser","given":"Dieter","non-dropping-particle":"","parse-names":false,"suffix":""},{"dropping-particle":"","family":"Hauri","given":"Dimitri","non-dropping-particle":"","parse-names":false,"suffix":""},{"dropping-particle":"","family":"Graf","given":"Rolf","non-dropping-particle":"","parse-names":false,"suffix":""},{"dropping-particle":"","family":"Clavien","given":"Pierre-Alain","non-dropping-particle":"","parse-names":false,"suffix":""}],"container-title":"Annals of surgery","id":"ITEM-1","issue":"6","issued":{"date-parts":[["2011","12"]]},"page":"907-13","title":"The impact of complications on costs of major surgical procedures: a cost analysis of 1200 patients.","type":"article-journal","volume":"254"},"uris":["http://www.mendeley.com/documents/?uuid=b9e5444d-b621-499a-8e78-e0675d58ca57"]}],"mendeley":{"formattedCitation":"&lt;sup&gt;[6]&lt;/sup&gt;","plainTextFormattedCitation":"[6]","previouslyFormattedCitation":"&lt;sup&gt;[6]&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Pr="0004640E">
        <w:rPr>
          <w:rFonts w:ascii="Book Antiqua" w:hAnsi="Book Antiqua"/>
          <w:noProof/>
          <w:color w:val="000000" w:themeColor="text1"/>
          <w:sz w:val="24"/>
          <w:szCs w:val="24"/>
          <w:vertAlign w:val="superscript"/>
          <w:lang w:val="en-NZ"/>
        </w:rPr>
        <w:t>[6]</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NZ"/>
        </w:rPr>
        <w:t xml:space="preserve">. </w:t>
      </w:r>
      <w:r w:rsidRPr="0004640E">
        <w:rPr>
          <w:rFonts w:ascii="Book Antiqua" w:hAnsi="Book Antiqua"/>
          <w:color w:val="000000" w:themeColor="text1"/>
          <w:sz w:val="24"/>
          <w:szCs w:val="24"/>
          <w:lang w:val="en-US"/>
        </w:rPr>
        <w:t xml:space="preserve">In </w:t>
      </w:r>
      <w:r w:rsidRPr="0004640E">
        <w:rPr>
          <w:rFonts w:ascii="Book Antiqua" w:hAnsi="Book Antiqua"/>
          <w:color w:val="000000" w:themeColor="text1"/>
          <w:sz w:val="24"/>
          <w:szCs w:val="24"/>
          <w:lang w:val="en-US"/>
        </w:rPr>
        <w:lastRenderedPageBreak/>
        <w:t xml:space="preserve">pancreatic surgery the costs in patients rescued from PC were 64% lower than those incurred in patients who died due to the </w:t>
      </w:r>
      <w:proofErr w:type="gramStart"/>
      <w:r w:rsidRPr="0004640E">
        <w:rPr>
          <w:rFonts w:ascii="Book Antiqua" w:hAnsi="Book Antiqua"/>
          <w:color w:val="000000" w:themeColor="text1"/>
          <w:sz w:val="24"/>
          <w:szCs w:val="24"/>
          <w:lang w:val="en-US"/>
        </w:rPr>
        <w:t>complication</w:t>
      </w:r>
      <w:r w:rsidRPr="0004640E">
        <w:rPr>
          <w:rFonts w:ascii="Book Antiqua" w:hAnsi="Book Antiqua"/>
          <w:color w:val="000000" w:themeColor="text1"/>
          <w:sz w:val="24"/>
          <w:szCs w:val="24"/>
          <w:vertAlign w:val="superscript"/>
          <w:lang w:val="en-US"/>
        </w:rPr>
        <w:t>[</w:t>
      </w:r>
      <w:proofErr w:type="gramEnd"/>
      <w:r w:rsidRPr="0004640E">
        <w:rPr>
          <w:rFonts w:ascii="Book Antiqua" w:hAnsi="Book Antiqua"/>
          <w:color w:val="000000" w:themeColor="text1"/>
          <w:sz w:val="24"/>
          <w:szCs w:val="24"/>
          <w:vertAlign w:val="superscript"/>
          <w:lang w:val="en-US"/>
        </w:rPr>
        <w:t>7]</w:t>
      </w:r>
      <w:r w:rsidRPr="0004640E">
        <w:rPr>
          <w:rFonts w:ascii="Book Antiqua" w:hAnsi="Book Antiqua"/>
          <w:color w:val="000000" w:themeColor="text1"/>
          <w:sz w:val="24"/>
          <w:szCs w:val="24"/>
          <w:lang w:val="en-US"/>
        </w:rPr>
        <w:t>. In studies validating the association of scales with EC, deceased patients should not be included in the comparative statistical analysis due to possible distortions caused by non-survivor bias</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{"citationItems":[{"id":"ITEM-1","itemData":{"DOI":"10.1097/SLA.0b013e31821d4a43","ISBN":"1528-1140 (Electronic)\\r0003-4932 (Linking)","ISSN":"1528-1140","PMID":"21562405","abstract":"OBJECTIVE To assess the impact of postoperative complications on full in-hospital costs per case. BACKGROUND Rising expenses for complex medical procedures combined with constrained resources represent a major challenge. The severity of postoperative complications reflects surgical outcomes. The magnitude of the cost created by negative outcomes is unclear. PATIENTS AND METHODS Morbidity of 1200 consecutive patients undergoing major surgery from 2005 to 2008 in a tertiary, high-volume center was assessed by a validated, complication score system. Full in-hospital costs were collected for each patient. Statistical analysis was performed using a multivariate linear regression model adjusted for potential confounders. RESULTS This study population included 393 complex liver/bile duct surgeries, 110 major pancreas operations, 389 colon resections, and 308 Roux-en-Y gastric bypasses. The overall 30-day mortality rate was 1.8%, whereas morbidity was 53.8%. Patients with an uneventful course had mean costs per case of US$ 27,946 (SD US$ 15,106). Costs increased dramatically with the severity of postoperative complications and reached the mean costs of US$ 159,345 (SD US$ 151,191) for grade IV complications. This increase in costs, up to 5 times the cost of a similar operation without complications, was observed for all types of investigated procedures, although the magnitude of the increase varied, with the highest costs in patients undergoing pancreas surgery. CONCLUSION This study demonstrates the dramatic impact of postoperative complications on full in-hospital costs per case and that complications are the strongest indicator of costs. Furthermore, the study highlights a relevant savings capacity for major surgical procedures, and supports all efforts to lower negative events in the postoperative course.","author":[{"dropping-particle":"","family":"Vonlanthen","given":"René","non-dropping-particle":"","parse-names":false,"suffix":""},{"dropping-particle":"","family":"Slankamenac","given":"Ksenija","non-dropping-particle":"","parse-names":false,"suffix":""},{"dropping-particle":"","family":"Breitenstein","given":"Stefan","non-dropping-particle":"","parse-names":false,"suffix":""},{"dropping-particle":"","family":"Puhan","given":"Milo a.","non-dropping-particle":"","parse-names":false,"suffix":""},{"dropping-particle":"","family":"Muller","given":"Markus K.","non-dropping-particle":"","parse-names":false,"suffix":""},{"dropping-particle":"","family":"Hahnloser","given":"Dieter","non-dropping-particle":"","parse-names":false,"suffix":""},{"dropping-particle":"","family":"Hauri","given":"Dimitri","non-dropping-particle":"","parse-names":false,"suffix":""},{"dropping-particle":"","family":"Graf","given":"Rolf","non-dropping-particle":"","parse-names":false,"suffix":""},{"dropping-particle":"","family":"Clavien","given":"Pierre-Alain","non-dropping-particle":"","parse-names":false,"suffix":""}],"container-title":"Annals of surgery","id":"ITEM-1","issue":"6","issued":{"date-parts":[["2011","12"]]},"page":"907-13","title":"The impact of complications on costs of major surgical procedures: a cost analysis of 1200 patients.","type":"article-journal","volume":"254"},"uris":["http://www.mendeley.com/documents/?uuid=b9e5444d-b621-499a-8e78-e0675d58ca57"]},{"id":"ITEM-2","itemData":{"DOI":"10.1097/SLA.0000000000002839","ISSN":"1528-1140","PMID":"30303875","abstract":"OBJECTIVE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surgery","id":"ITEM-2","issue":"5","issued":{"date-parts":[["2018","11"]]},"page":"838-844","title":"Clinical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mendeley":{"formattedCitation":"&lt;sup&gt;[5,6]&lt;/sup&gt;","plainTextFormattedCitation":"[5,6]","previouslyFormattedCitation":"&lt;sup&gt;[5,6]&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Pr="0004640E">
        <w:rPr>
          <w:rFonts w:ascii="Book Antiqua" w:hAnsi="Book Antiqua"/>
          <w:noProof/>
          <w:color w:val="000000" w:themeColor="text1"/>
          <w:sz w:val="24"/>
          <w:szCs w:val="24"/>
          <w:vertAlign w:val="superscript"/>
          <w:lang w:val="en-NZ"/>
        </w:rPr>
        <w:t>[5,6]</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NZ"/>
        </w:rPr>
        <w:t xml:space="preserve">. </w:t>
      </w:r>
      <w:r w:rsidRPr="0004640E">
        <w:rPr>
          <w:rFonts w:ascii="Book Antiqua" w:hAnsi="Book Antiqua"/>
          <w:color w:val="000000" w:themeColor="text1"/>
          <w:sz w:val="24"/>
          <w:szCs w:val="24"/>
          <w:lang w:val="en-US"/>
        </w:rPr>
        <w:t>In addition to EC, the loss of patient productivity should be taken into account.</w:t>
      </w:r>
    </w:p>
    <w:p w14:paraId="280231D5" w14:textId="5505740D"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Obviously, PC must be monitored after discharge. For example, surgical site infections are a frequent PC</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{"citationItems":[{"id":"ITEM-1","itemData":{"DOI":"10.1089/sur.2017.072","ISSN":"1557-8674","PMID":"28402728","abstract":"Despite decades of attention and advances in medical treatments, surgical site infections (SSI) remain a significant problem to our patients. Surprisingly, the reported incidence of SSI has not changed appreciably in the past five decades, although not surprisingly the timing to diagnosis (inpatient vs. outpatient) has changed. Although the patient consequences have not escaped our notice, until recently the costs associated with SSI have been difficult to ascertain. In this review, we discuss the relevant history of SSI monitoring, the incidence as well as the costs and consequences associated with this complication.","author":[{"dropping-particle":"","family":"Sullivan","given":"Elizabeth","non-dropping-particle":"","parse-names":false,"suffix":""},{"dropping-particle":"","family":"Gupta","given":"Alok","non-dropping-particle":"","parse-names":false,"suffix":""},{"dropping-particle":"","family":"Cook","given":"Charles H","non-dropping-particle":"","parse-names":false,"suffix":""}],"container-title":"Surgical infections","id":"ITEM-1","issue":"4","issued":{"date-parts":[["0"]]},"page":"451-454","title":"Cost and Consequences of Surgical Site Infections: A Call to Arms.","type":"article-journal","volume":"18"},"uris":["http://www.mendeley.com/documents/?uuid=59d7bb08-d975-4fd8-b91e-47ac28c9623f","http://www.mendeley.com/documents/?uuid=ace276c3-6cd0-49c3-a418-10c714518d89"]}],"mendeley":{"formattedCitation":"&lt;sup&gt;[7]&lt;/sup&gt;","plainTextFormattedCitation":"[7]","previouslyFormattedCitation":"&lt;sup&gt;[7]&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00394178" w:rsidRPr="0004640E">
        <w:rPr>
          <w:rFonts w:ascii="Book Antiqua" w:hAnsi="Book Antiqua"/>
          <w:noProof/>
          <w:color w:val="000000" w:themeColor="text1"/>
          <w:sz w:val="24"/>
          <w:szCs w:val="24"/>
          <w:vertAlign w:val="superscript"/>
          <w:lang w:val="en-US"/>
        </w:rPr>
        <w:t>[7]</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NZ"/>
        </w:rPr>
        <w:t xml:space="preserve">; an </w:t>
      </w:r>
      <w:r w:rsidRPr="0004640E">
        <w:rPr>
          <w:rFonts w:ascii="Book Antiqua" w:hAnsi="Book Antiqua"/>
          <w:color w:val="000000" w:themeColor="text1"/>
          <w:sz w:val="24"/>
          <w:szCs w:val="24"/>
          <w:lang w:val="en-US"/>
        </w:rPr>
        <w:t>incidence of 15% has been reported</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{"citationItems":[{"id":"ITEM-1","itemData":{"DOI":"10.1086/501820","ISSN":"0899-823X","PMID":"11198018","abstract":"OBJECTIVE To study postoperative infections in hospital and after discharge, and to identify the risk factors for such infections. DESIGN Prospective cohort study, with telephone follow-up for 1 month after hospital discharge. SETTING The general surgery service of a tertiary hospital in Spain. MAIN OUTCOME MEASURE In-hospital and postdischarge surgical-site infection (SSI), always confirmed by a physician. RESULTS Of the 1,506 patients initially enrolled, 29 died during hospital stay, and 33 were lost to postdischarge follow-up. An SSI was identified prior to discharge in 123 patients and after discharge in 103. For several variables (age, serum albumin, glycemia, lengths of preoperative and postoperative hospital stay, etc), there were no differences between patients with postdischarge SSI and noninfected patients; however, there were differences detected between patients with postdischarge SSI and in-hospital SSI, as well as between patients with in-hospital SSI and noninfected patients. The analysis of risk factors showed that most predictors for in-hospital SSI did not behave in the same manner for postdischarge SSI. Stepwise logistic regression only identified chemoprophylaxis, age (advanced age was a preventive factor), and body mass index as independent risk factors for postdischarge SSI. Differences in risk factors between in-hospital and post-discharge SSIs remained even after controlling for time from operation to diagnosis. CONCLUSIONS Most predictors of in-hospital SSI were not predictors of postdischarge SSI.","author":[{"dropping-particle":"","family":"Delgado-Rodríguez","given":"M","non-dropping-particle":"","parse-names":false,"suffix":""},{"dropping-particle":"","family":"Gómez-Ortega","given":"A","non-dropping-particle":"","parse-names":false,"suffix":""},{"dropping-particle":"","family":"Sillero-Arenas","given":"M","non-dropping-particle":"","parse-names":false,"suffix":""},{"dropping-particle":"","family":"Llorca","given":"J","non-dropping-particle":"","parse-names":false,"suffix":""}],"container-title":"Infection control and hospital epidemiology","id":"ITEM-1","issue":"1","issued":{"date-parts":[["2001","1"]]},"page":"24-30","title":"Epidemiology of surgical-site infections diagnosed after hospital discharge: a prospective cohort study.","type":"article-journal","volume":"22"},"uris":["http://www.mendeley.com/documents/?uuid=e9386fcb-bee8-43bc-9267-9912ee0ce5b6","http://www.mendeley.com/documents/?uuid=bbacfba4-7c23-4f0a-bb25-20cd14ad1058"]},{"id":"ITEM-2","itemData":{"DOI":"10.1016/j.jhin.2010.01.029","ISSN":"1532-2939","PMID":"20435375","abstract":"In this population-based retrospective cohort study, we examined the frequency, severity, and prediction of post-discharge surgical site infections (SSIs). We evaluated all patients admitted for their first elective surgical procedure in Ontario, Canada, between 1 April 2002 and 31 March 2008. Procedure and patient characteristics were derived from linked hospital, emergency room and physician claims databases within Canada's universal healthcare system. The 30 day risk of SSI was derived from the initial hospital admission, outpatient consultations, return emergency room visits and readmissions. The cohort included 622 683 patients, of whom 84 081 (13.5%) were diagnosed with SSI, and more than half (48 725) were diagnosed post-discharge. Post-discharge infections were associated with an increased risk of reoperation (odds ratio: 2.28; 95% confidence interval: 2.11-2.48), return emergency room visit (9.08; 8.89-9.27), and readmission (6.16; 5.98-6.35). The most common risk index predicted incremental increases in the risk of in-hospital SSI, but did not predict increases in the risk of post-discharge infection. Patients with post-discharge infections had baseline characteristics more akin to uninfected patients than patients with in-hospital infections. Predictors of post-discharge infection included shorter procedure duration, shorter length of stay, rural residence, alcoholism, diabetes and obesity. Post-discharge SSIs are frequent, severe, scattered over time and location, and hard to predict using common risk indices. They represent an important hidden burden in our healthcare system.","author":[{"dropping-particle":"","family":"Daneman","given":"N","non-dropping-particle":"","parse-names":false,"suffix":""},{"dropping-particle":"","family":"Lu","given":"H","non-dropping-particle":"","parse-names":false,"suffix":""},{"dropping-particle":"","family":"Redelmeier","given":"D A","non-dropping-particle":"","parse-names":false,"suffix":""}],"container-title":"The Journal of hospital infection","id":"ITEM-2","issue":"3","issued":{"date-parts":[["2010","7"]]},"page":"188-94","title":"Discharge after discharge: predicting surgical site infections after patients leave hospital.","type":"article-journal","volume":"75"},"uris":["http://www.mendeley.com/documents/?uuid=ab87169e-5b87-408c-ad5f-3eca535ebc80"]}],"mendeley":{"formattedCitation":"&lt;sup&gt;[8,9]&lt;/sup&gt;","plainTextFormattedCitation":"[8,9]","previouslyFormattedCitation":"&lt;sup&gt;[8,9]&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00394178" w:rsidRPr="0004640E">
        <w:rPr>
          <w:rFonts w:ascii="Book Antiqua" w:hAnsi="Book Antiqua"/>
          <w:noProof/>
          <w:color w:val="000000" w:themeColor="text1"/>
          <w:sz w:val="24"/>
          <w:szCs w:val="24"/>
          <w:vertAlign w:val="superscript"/>
          <w:lang w:val="en-US"/>
        </w:rPr>
        <w:t>[8,9]</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US"/>
        </w:rPr>
        <w:t xml:space="preserve"> and of these as many as 58% occur after hospital discharge</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{"citationItems":[{"id":"ITEM-1","itemData":{"DOI":"10.1016/j.jhin.2010.01.029","ISSN":"1532-2939","PMID":"20435375","abstract":"In this population-based retrospective cohort study, we examined the frequency, severity, and prediction of post-discharge surgical site infections (SSIs). We evaluated all patients admitted for their first elective surgical procedure in Ontario, Canada, between 1 April 2002 and 31 March 2008. Procedure and patient characteristics were derived from linked hospital, emergency room and physician claims databases within Canada's universal healthcare system. The 30 day risk of SSI was derived from the initial hospital admission, outpatient consultations, return emergency room visits and readmissions. The cohort included 622 683 patients, of whom 84 081 (13.5%) were diagnosed with SSI, and more than half (48 725) were diagnosed post-discharge. Post-discharge infections were associated with an increased risk of reoperation (odds ratio: 2.28; 95% confidence interval: 2.11-2.48), return emergency room visit (9.08; 8.89-9.27), and readmission (6.16; 5.98-6.35). The most common risk index predicted incremental increases in the risk of in-hospital SSI, but did not predict increases in the risk of post-discharge infection. Patients with post-discharge infections had baseline characteristics more akin to uninfected patients than patients with in-hospital infections. Predictors of post-discharge infection included shorter procedure duration, shorter length of stay, rural residence, alcoholism, diabetes and obesity. Post-discharge SSIs are frequent, severe, scattered over time and location, and hard to predict using common risk indices. They represent an important hidden burden in our healthcare system.","author":[{"dropping-particle":"","family":"Daneman","given":"N","non-dropping-particle":"","parse-names":false,"suffix":""},{"dropping-particle":"","family":"Lu","given":"H","non-dropping-particle":"","parse-names":false,"suffix":""},{"dropping-particle":"","family":"Redelmeier","given":"D A","non-dropping-particle":"","parse-names":false,"suffix":""}],"container-title":"The Journal of hospital infection","id":"ITEM-1","issue":"3","issued":{"date-parts":[["2010","7"]]},"page":"188-94","title":"Discharge after discharge: predicting surgical site infections after patients leave hospital.","type":"article-journal","volume":"75"},"uris":["http://www.mendeley.com/documents/?uuid=ab87169e-5b87-408c-ad5f-3eca535ebc80"]}],"mendeley":{"formattedCitation":"&lt;sup&gt;[9]&lt;/sup&gt;","plainTextFormattedCitation":"[9]","previouslyFormattedCitation":"&lt;sup&gt;[9]&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00394178" w:rsidRPr="0004640E">
        <w:rPr>
          <w:rFonts w:ascii="Book Antiqua" w:hAnsi="Book Antiqua"/>
          <w:noProof/>
          <w:color w:val="000000" w:themeColor="text1"/>
          <w:sz w:val="24"/>
          <w:szCs w:val="24"/>
          <w:vertAlign w:val="superscript"/>
          <w:lang w:val="en-US"/>
        </w:rPr>
        <w:t>[9]</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US"/>
        </w:rPr>
        <w:t>.</w:t>
      </w:r>
    </w:p>
    <w:p w14:paraId="773E8BB2" w14:textId="15BF89E1"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From the hospital perspective, the minimum follow-up period of PC and their EC must be at least 90 d and readmissions must be considered. One prospective study of all interventions carried out at a general surgery service found an overall readmission rate after 90 d of 5.5%</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{"citationItems":[{"id":"ITEM-1","itemData":{"author":[{"dropping-particle":"","family":"la Plaza Llamas","given":"Roberto","non-dropping-particle":"de","parse-names":false,"suffix":""}],"container-title":"Available from: https://www.educacion.gob.es/teseo/mostrarRef.do?ref=444441","id":"ITEM-1","issued":{"date-parts":[["0"]]},"title":"Validación y aplicabilidad clínica del Comprehensive Complication Index en una población de pacientes intervenidos en un servicio de cirugía general y del aparato digestivo. Estudio prospectivo. Thesis, University of Alcalá. 2018.","type":"paper-conference"},"uris":["http://www.mendeley.com/documents/?uuid=166d889f-01e9-4f36-b128-ce7d0bdeacca"]}],"mendeley":{"formattedCitation":"&lt;sup&gt;[10]&lt;/sup&gt;","plainTextFormattedCitation":"[10]","previouslyFormattedCitation":"&lt;sup&gt;[10]&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00394178" w:rsidRPr="0004640E">
        <w:rPr>
          <w:rFonts w:ascii="Book Antiqua" w:hAnsi="Book Antiqua"/>
          <w:noProof/>
          <w:color w:val="000000" w:themeColor="text1"/>
          <w:sz w:val="24"/>
          <w:szCs w:val="24"/>
          <w:vertAlign w:val="superscript"/>
          <w:lang w:val="en-US"/>
        </w:rPr>
        <w:t>[10]</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US"/>
        </w:rPr>
        <w:t>.</w:t>
      </w:r>
    </w:p>
    <w:p w14:paraId="35822B45" w14:textId="4EEE17A9"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US"/>
        </w:rPr>
        <w:t xml:space="preserve">Patel </w:t>
      </w:r>
      <w:r w:rsidRPr="0004640E">
        <w:rPr>
          <w:rFonts w:ascii="Book Antiqua" w:hAnsi="Book Antiqua"/>
          <w:i/>
          <w:iCs/>
          <w:color w:val="000000" w:themeColor="text1"/>
          <w:sz w:val="24"/>
          <w:szCs w:val="24"/>
          <w:lang w:val="en-US"/>
        </w:rPr>
        <w:t>et al</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{"citationItems":[{"id":"ITEM-1","itemData":{"DOI":"10.1007/s40258-013-0060-y","ISBN":"1179-1896 (Electronic)","ISSN":"1179-1896","PMID":"24166193","abstract":"OBJECTIVES On the basis of a systematic review, we aimed to establish the cost and drivers of cost and/or resource use of intra- and perioperative complications occurring as a result of selected major surgical procedures, as well as to understand the relationship between costs and severity of complication and, consequently, the economic burden they represent. We also assessed the clinical and economic methodologies used to derive costs and resource use across the studies with a view to providing guidance on reporting standards for these studies. METHODS We searched EMBASE, MEDLINE and Econlit (from 2002 to 2012) for study publications including resource use/cost data relating to surgical complications. RESULTS We identified 38 relevant studies on pancreatic (n = 14), urologic (n = 4), gynaecological (n = 6), thoracic (n = 13) and hepatic surgery (n = 1). All studies showed that complications lead to higher resource use and hospital costs compared with surgical procedures without complications. Costs depend on type of complication and complication severity, and are driven primarily by prolonged hospitalisation. There was considerable heterogeneity between studies with regard to patient populations, outcomes and procedures, as well as a lack of consistency and transparency of reporting of costs/resource use. Complication severity grading systems were used infrequently. CONCLUSIONS The overall conclusions of included studies are consistent: complications represent an important economic burden for health care providers. We conclude that more accurate and consistent data collection is required to serve as input for good-quality economic analyses, which in turn can inform hospital decisions on cost-efficient allocation of their limited resources.","author":[{"dropping-particle":"","family":"Patel","given":"Ajay S.","non-dropping-particle":"","parse-names":false,"suffix":""},{"dropping-particle":"","family":"Bergman","given":"Annika","non-dropping-particle":"","parse-names":false,"suffix":""},{"dropping-particle":"","family":"Moore","given":"Brigitte W.","non-dropping-particle":"","parse-names":false,"suffix":""},{"dropping-particle":"","family":"Haglund","given":"Ulf","non-dropping-particle":"","parse-names":false,"suffix":""}],"container-title":"Applied health economics and health policy","id":"ITEM-1","issue":"6","issued":{"date-parts":[["2013","12"]]},"page":"577-92","title":"The economic burden of complications occurring in major surgical procedures: a systematic review.","type":"article-journal","volume":"11"},"uris":["http://www.mendeley.com/documents/?uuid=534db7fd-7b6f-4c06-bc22-da93d14829f8","http://www.mendeley.com/documents/?uuid=b6a4f160-d618-41c9-846b-98774803e5bb"]}],"mendeley":{"formattedCitation":"&lt;sup&gt;[4]&lt;/sup&gt;","plainTextFormattedCitation":"[4]","previouslyFormattedCitation":"&lt;sup&gt;[4]&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[4]</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xml:space="preserve"> conducted a systematic literature review to assess the relationship between EC and the severity of complications in 38 studies that included pancreatic, hepatic, gynecological, urological and thoracic surgeries, and also </w:t>
      </w:r>
      <w:r w:rsidR="00C440B7" w:rsidRPr="0004640E">
        <w:rPr>
          <w:rFonts w:ascii="Book Antiqua" w:hAnsi="Book Antiqua"/>
          <w:color w:val="000000" w:themeColor="text1"/>
          <w:sz w:val="24"/>
          <w:szCs w:val="24"/>
          <w:lang w:val="en-US"/>
        </w:rPr>
        <w:t>analyzed</w:t>
      </w:r>
      <w:r w:rsidRPr="0004640E">
        <w:rPr>
          <w:rFonts w:ascii="Book Antiqua" w:hAnsi="Book Antiqua"/>
          <w:color w:val="000000" w:themeColor="text1"/>
          <w:sz w:val="24"/>
          <w:szCs w:val="24"/>
          <w:lang w:val="en-US"/>
        </w:rPr>
        <w:t xml:space="preserve"> the methodologies used. They concluded that EC depend on the type and severity of the </w:t>
      </w:r>
      <w:r w:rsidR="00C440B7" w:rsidRPr="0004640E">
        <w:rPr>
          <w:rFonts w:ascii="Book Antiqua" w:hAnsi="Book Antiqua"/>
          <w:color w:val="000000" w:themeColor="text1"/>
          <w:sz w:val="24"/>
          <w:szCs w:val="24"/>
          <w:lang w:val="en-US"/>
        </w:rPr>
        <w:t>complication and</w:t>
      </w:r>
      <w:r w:rsidRPr="0004640E">
        <w:rPr>
          <w:rFonts w:ascii="Book Antiqua" w:hAnsi="Book Antiqua"/>
          <w:color w:val="000000" w:themeColor="text1"/>
          <w:sz w:val="24"/>
          <w:szCs w:val="24"/>
          <w:lang w:val="en-US"/>
        </w:rPr>
        <w:t xml:space="preserve"> are due mainly to prolonged hospitalization. Many of the studies included used general or national databases rather than databases from the hospitals themselves, and all 38 studies included only payer/hospital (</w:t>
      </w:r>
      <w:r w:rsidRPr="0004640E">
        <w:rPr>
          <w:rFonts w:ascii="Book Antiqua" w:hAnsi="Book Antiqua"/>
          <w:i/>
          <w:iCs/>
          <w:color w:val="000000" w:themeColor="text1"/>
          <w:sz w:val="24"/>
          <w:szCs w:val="24"/>
          <w:lang w:val="en-US"/>
        </w:rPr>
        <w:t>i.e.</w:t>
      </w:r>
      <w:r w:rsidRPr="0004640E">
        <w:rPr>
          <w:rFonts w:ascii="Book Antiqua" w:hAnsi="Book Antiqua"/>
          <w:color w:val="000000" w:themeColor="text1"/>
          <w:sz w:val="24"/>
          <w:szCs w:val="24"/>
          <w:lang w:val="en-US"/>
        </w:rPr>
        <w:t>, not societal) costs. It was also observed that the studies did not tend to use classifications of complication severity</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{"citationItems":[{"id":"ITEM-1","itemData":{"DOI":"10.1007/s40258-013-0060-y","ISBN":"1179-1896 (Electronic)","ISSN":"1179-1896","PMID":"24166193","abstract":"OBJECTIVES On the basis of a systematic review, we aimed to establish the cost and drivers of cost and/or resource use of intra- and perioperative complications occurring as a result of selected major surgical procedures, as well as to understand the relationship between costs and severity of complication and, consequently, the economic burden they represent. We also assessed the clinical and economic methodologies used to derive costs and resource use across the studies with a view to providing guidance on reporting standards for these studies. METHODS We searched EMBASE, MEDLINE and Econlit (from 2002 to 2012) for study publications including resource use/cost data relating to surgical complications. RESULTS We identified 38 relevant studies on pancreatic (n = 14), urologic (n = 4), gynaecological (n = 6), thoracic (n = 13) and hepatic surgery (n = 1). All studies showed that complications lead to higher resource use and hospital costs compared with surgical procedures without complications. Costs depend on type of complication and complication severity, and are driven primarily by prolonged hospitalisation. There was considerable heterogeneity between studies with regard to patient populations, outcomes and procedures, as well as a lack of consistency and transparency of reporting of costs/resource use. Complication severity grading systems were used infrequently. CONCLUSIONS The overall conclusions of included studies are consistent: complications represent an important economic burden for health care providers. We conclude that more accurate and consistent data collection is required to serve as input for good-quality economic analyses, which in turn can inform hospital decisions on cost-efficient allocation of their limited resources.","author":[{"dropping-particle":"","family":"Patel","given":"Ajay S.","non-dropping-particle":"","parse-names":false,"suffix":""},{"dropping-particle":"","family":"Bergman","given":"Annika","non-dropping-particle":"","parse-names":false,"suffix":""},{"dropping-particle":"","family":"Moore","given":"Brigitte W.","non-dropping-particle":"","parse-names":false,"suffix":""},{"dropping-particle":"","family":"Haglund","given":"Ulf","non-dropping-particle":"","parse-names":false,"suffix":""}],"container-title":"Applied health economics and health policy","id":"ITEM-1","issue":"6","issued":{"date-parts":[["2013","12"]]},"page":"577-92","title":"The economic burden of complications occurring in major surgical procedures: a systematic review.","type":"article-journal","volume":"11"},"uris":["http://www.mendeley.com/documents/?uuid=b6a4f160-d618-41c9-846b-98774803e5bb","http://www.mendeley.com/documents/?uuid=534db7fd-7b6f-4c06-bc22-da93d14829f8"]}],"mendeley":{"formattedCitation":"&lt;sup&gt;[4]&lt;/sup&gt;","plainTextFormattedCitation":"[4]","previouslyFormattedCitation":"&lt;sup&gt;[4]&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NZ"/>
        </w:rPr>
        <w:t>[4]</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NZ"/>
        </w:rPr>
        <w:t>.</w:t>
      </w:r>
    </w:p>
    <w:p w14:paraId="5DC2B66E" w14:textId="6F720042"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US"/>
        </w:rPr>
        <w:t>The association between PC severity and increased EC has been demonstrated in major abdominal surgery</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{"citationItems":[{"id":"ITEM-1","itemData":{"DOI":"10.1159/000371861","ISSN":"1421-9883","PMID":"25791798","abstract":"BACKGROUND Complications after major abdominal surgery (MAS) are associated with increased morbidity and mortality. Rising costs in health care are of increasing interest and a major factor affecting hospital costs are postoperative complications. In this study, the costs associated with complications are assessed. METHODS Retrospective cohort study of 399 consecutive patients that underwent MAS. Analysis of total costs for hospital stay, complications and treatment was performed, including bootstrapping; allowing for subtraction of data with 95% confidence intervals. RESULTS For a single patient who underwent MAS the average costs, adjusted for ASA-classification and surgery type, adds up to EUR 8,584.81 (95% CI EUR 8,332.51 - EUR 8,860.81) in patients without complications. EUR 15,412.96 (95% CI EUR 14,250.22 - EUR 16,708.82) after minor complications, and EUR 29,198.23 (95% CI EUR 27,187.13 - EUR 31,295.78) after major complications (p &lt; 0.001). CONCLUSION The results provide an insight into the scope of hospital costs associated with complications. Major complications occur in 20% of patients undergoing MAS and account for 50% of the total costs of care. Implementation of a protocol aimed at early diagnosis and treatment of complications might lead to a decrease in morbidity and mortality, but also prove to be cost effective.","author":[{"dropping-particle":"","family":"Straatman","given":"Jennifer","non-dropping-particle":"","parse-names":false,"suffix":""},{"dropping-particle":"","family":"Cuesta","given":"Miguel A.","non-dropping-particle":"","parse-names":false,"suffix":""},{"dropping-particle":"","family":"Lange-de Klerk","given":"Elly S M","non-dropping-particle":"de","parse-names":false,"suffix":""},{"dropping-particle":"","family":"Peet","given":"Donald L","non-dropping-particle":"van der","parse-names":false,"suffix":""}],"container-title":"Digestive surgery","id":"ITEM-1","issue":"2","issued":{"date-parts":[["2015"]]},"page":"150-6","title":"Hospital cost-analysis of complications after major abdominal surgery.","type":"article-journal","volume":"32"},"uris":["http://www.mendeley.com/documents/?uuid=1dd9a541-d261-4ef2-9449-a3192c07420a"]},{"id":"ITEM-2","itemData":{"DOI":"10.1007/s11605-017-3479-x","ISSN":"1873-4626","PMID":"28664254","abstract":"BACKGROUND Data evaluating the financial implications of volume-based referral are lacking. This study sought to compare in-hospital costs for pancreatic surgery by annual hospital volume. METHODS Eleven thousand and eighty-one patients aged ≥18 years undergoing an elective pancreatic resection for cancer were identified using the Nationwide Inpatient Sample 2002-2011. Multivariable regression analysis was performed to compare length-of-stay (LOS), postoperative morbidity and mortality, failure-to-rescue (FTR), and inpatient costs by annual hospital volume group. RESULTS Patients undergoing surgery at high-volume hospitals (HVH) demonstrated 23% lower odds (odds ratio [OR] = 0.77, 95% confidence interval [95%CI] 0.63-0.95) of developing a postoperative complication, 59% lower odds of experiencing an LOS &gt; 14 days (OR = 0.41, 95%CI 0.34-0.50), 51% lower odds of postoperative mortality (OR = 0.49, 95%CI 0.34-0.71), and 47% lower odds of FTR (OR = 0.53, 95%CI 0.37-0.76; all p&lt;0.05). The overall mean in-hospital cost was $39,012 (SD = $15,214) with minimal differences observed across hospital volume groups. Rather, postoperative complications (no complication vs. complication $26,686 [SD = $5762] vs. $44,633 [SD = $11,637]) and FTR (rescue vs. FTR $42,413 [SD = $8481] vs. $69,546 [SD = $13,131]) were determinant of higher in-hospital costs. While this pattern was observed at all hospital volume groups, costs varied minimally between hospital volume groups after this stratification. CONCLUSIONS Annual hospital surgical volume was not associated with in-hospital costs among patients undergoing pancreatic surgery.","author":[{"dropping-particle":"","family":"Gani","given":"Faiz","non-dropping-particle":"","parse-names":false,"suffix":""},{"dropping-particle":"","family":"Johnston","given":"Fabian M","non-dropping-particle":"","parse-names":false,"suffix":""},{"dropping-particle":"","family":"Nelson-Williams","given":"Howard","non-dropping-particle":"","parse-names":false,"suffix":""},{"dropping-particle":"","family":"Cerullo","given":"Marcelo","non-dropping-particle":"","parse-names":false,"suffix":""},{"dropping-particle":"","family":"Dillhoff","given":"Mary E","non-dropping-particle":"","parse-names":false,"suffix":""},{"dropping-particle":"","family":"Schmidt","given":"Carl R","non-dropping-particle":"","parse-names":false,"suffix":""},{"dropping-particle":"","family":"Pawlik","given":"Timothy M","non-dropping-particle":"","parse-names":false,"suffix":""}],"container-title":"Journal of gastrointestinal surgery : official journal of the Society for Surgery of the Alimentary Tract","id":"ITEM-2","issue":"9","issued":{"date-parts":[["2017","9"]]},"page":"1411-1419","title":"Hospital Volume and the Costs Associated with Surgery for Pancreatic Cancer.","type":"article-journal","volume":"21"},"uris":["http://www.mendeley.com/documents/?uuid=036644e4-a87c-49a5-8d9f-533ffc5c487a","http://www.mendeley.com/documents/?uuid=dc74d1fd-7372-4426-809b-0b6706e9be45"]},{"id":"ITEM-3","itemData":{"DOI":"10.1016/j.ejso.2016.11.013","ISSN":"15322157","PMID":"28012715","abstract":"Objective The purpose of this study was to estimate the economic burden of postoperative complications after esophagectomy for cancer, in order to optimally allocate resources for quality improvement initiatives in the future. Methods A retrospective analysis of prospectively collected clinical and financial outcomes after esophageal cancer surgery in a tertiary referral center in the Netherlands was performed. Data was extracted from consecutive patients registered in the Dutch Upper GI Cancer Audit between 2011 and 2014 (n = 201). Costs were measured up to 90-days after hospital discharge and based on Time-Driven Activity-Based Costing. The additional costs were estimated using multiple linear regression models. Results The average total cost for one patient after esophagectomy was €37,581 (±31,372). The estimated costs of an esophagectomy without complications were €23,476 (±6496). Mean costs after minor (47%) and severe complications (29%) were €31,529 (±23,359) and €59,167 (±42,615) (p &lt; 0.001), respectively. The 5% most expensive patients were responsible for 20.3% of the total hospital costs assessed in this study. Patient characteristics associated with additional costs in multivariable analysis included, age &gt;70 (+€2,922, p = 0.036), female gender (+€4,357, p = 0.005), COPD (+€5,415, p = 0.002), and a history of thromboembolic events (+€6,213, p = 0.028). Complications associated with a significant increase in costs in multivariable analysis included anastomotic leakage (+€4,123, p = 0.008), cardiac complications (+€5,711, p = 0.003), chyle leakage (+€6,188, p &lt; 0.001) and postoperative bleeding (+€31,567, p &lt; 0.001). Conclusions Complications and severity of complications after esophageal surgery are associated with a substantial increase in costs. Although not all postoperative complications can be prevented, implementation of preventive measures to reduce complications could result in a considerable cost reduction and quality improvement.","author":[{"dropping-particle":"","family":"Goense","given":"L.","non-dropping-particle":"","parse-names":false,"suffix":""},{"dropping-particle":"","family":"Dijk","given":"W. A.","non-dropping-particle":"van","parse-names":false,"suffix":""},{"dropping-particle":"","family":"Govaert","given":"J. A.","non-dropping-particle":"","parse-names":false,"suffix":""},{"dropping-particle":"","family":"Rossum","given":"P. S.N.","non-dropping-particle":"van","parse-names":false,"suffix":""},{"dropping-particle":"","family":"Ruurda","given":"J. P.","non-dropping-particle":"","parse-names":false,"suffix":""},{"dropping-particle":"","family":"Hillegersberg","given":"R.","non-dropping-particle":"van","parse-names":false,"suffix":""}],"container-title":"European Journal of Surgical Oncology","id":"ITEM-3","issue":"4","issued":{"date-parts":[["2017","4"]]},"page":"696-702","title":"Hospital costs of complications after esophagectomy for cancer","type":"article-journal","volume":"43"},"uris":["http://www.mendeley.com/documents/?uuid=7f2af725-0e2f-475d-bf8a-ca7f3f665647"]},{"id":"ITEM-4","itemData":{"DOI":"10.1097/SLA.0000000000002902","ISSN":"1528-1140","PMID":"30272585","abstract":"OBJECTIVE The aim of this study was to identify a readily available, reproducible, and internationally applicable cost assessment tool for surgical procedures. SUMMARY OF BACKGROUND DATA Strong economic pressure exists worldwide to slow down the rising of health care costs. Postoperative morbidity significantly impacts on cost in surgical patients. The comprehensive complication index (CCI), reflecting overall postoperative morbidity, may therefore serve as a new marker for cost. METHODS Postoperative complications and total costs from a single tertiary center were prospectively collected (2014 to 2016) up to 3 months after surgery for a variety of abdominal procedures (n = 1388). CCI was used to quantify overall postoperative morbidity. Pearson correlation coefficient (rpears) was calculated for cost and CCI. For cost prediction, a linear regression model based on CCI, age, and type of surgery was developed and validated in an international cohort of patients. RESULTS We found a high correlation between CCI and overall cost (rpears = 0.75) with the strongest correlation for more complex procedures. The prediction model performed very well (R = 0.82); each 10-point increase in CCI corresponded to a 14% increase to the baseline cost. Additional 12% of baseline cost must be added for patients older than 50 years, or 24% for those over 70 years. The validation cohorts showed a good match of predicted and observed cost. CONCLUSION Overall postoperative morbidity correlates highly with cost. The CCI together with the type of surgery and patient age is a novel and reliable predictor of expenses in surgical patients. This finding may enable objective cost comparisons among centers, procedures, or over time obviating the need to look at complex country-specific cost calculations (www.assessurgery.com).","author":[{"dropping-particle":"","family":"Staiger","given":"Roxane D","non-dropping-particle":"","parse-names":false,"suffix":""},{"dropping-particle":"","family":"Cimino","given":"Matteo","non-dropping-particle":"","parse-names":false,"suffix":""},{"dropping-particle":"","family":"Javed","given":"Ammar","non-dropping-particle":"","parse-names":false,"suffix":""},{"dropping-particle":"","family":"Biondo","given":"Sebastiano","non-dropping-particle":"","parse-names":false,"suffix":""},{"dropping-particle":"","family":"Fondevila","given":"Constantino","non-dropping-particle":"","parse-names":false,"suffix":""},{"dropping-particle":"","family":"Périnel","given":"Julie","non-dropping-particle":"","parse-names":false,"suffix":""},{"dropping-particle":"","family":"Aragão","given":"Ana Carolina","non-dropping-particle":"","parse-names":false,"suffix":""},{"dropping-particle":"","family":"Torzilli","given":"Guido","non-dropping-particle":"","parse-names":false,"suffix":""},{"dropping-particle":"","family":"Wolfgang","given":"Christopher","non-dropping-particle":"","parse-names":false,"suffix":""},{"dropping-particle":"","family":"Adham","given":"Mustapha","non-dropping-particle":"","parse-names":false,"suffix":""},{"dropping-particle":"","family":"Pinto-Marques","given":"Hugo","non-dropping-particle":"","parse-names":false,"suffix":""},{"dropping-particle":"","family":"Dutkowski","given":"Philipp","non-dropping-particle":"","parse-names":false,"suffix":""},{"dropping-particle":"","family":"Puhan","given":"Milo A","non-dropping-particle":"","parse-names":false,"suffix":""},{"dropping-particle":"","family":"Clavien","given":"Pierre-Alain","non-dropping-particle":"","parse-names":false,"suffix":""}],"container-title":"Annals of surgery","id":"ITEM-4","issue":"5","issued":{"date-parts":[["2018","11"]]},"page":"784-791","title":"The Comprehensive Complication Index (CCI®) is a Novel Cost Assessment Tool for Surgical Procedures.","type":"article-journal","volume":"268"},"uris":["http://www.mendeley.com/documents/?uuid=d76c5ab8-6ec0-4db1-8f56-66a4601f8c46"]},{"id":"ITEM-5","itemData":{"DOI":"10.1097/SLA.0b013e31821d4a43","ISBN":"1528-1140 (Electronic)\\r0003-4932 (Linking)","ISSN":"1528-1140","PMID":"21562405","abstract":"OBJECTIVE To assess the impact of postoperative complications on full in-hospital costs per case. BACKGROUND Rising expenses for complex medical procedures combined with constrained resources represent a major challenge. The severity of postoperative complications reflects surgical outcomes. The magnitude of the cost created by negative outcomes is unclear. PATIENTS AND METHODS Morbidity of 1200 consecutive patients undergoing major surgery from 2005 to 2008 in a tertiary, high-volume center was assessed by a validated, complication score system. Full in-hospital costs were collected for each patient. Statistical analysis was performed using a multivariate linear regression model adjusted for potential confounders. RESULTS This study population included 393 complex liver/bile duct surgeries, 110 major pancreas operations, 389 colon resections, and 308 Roux-en-Y gastric bypasses. The overall 30-day mortality rate was 1.8%, whereas morbidity was 53.8%. Patients with an uneventful course had mean costs per case of US$ 27,946 (SD US$ 15,106). Costs increased dramatically with the severity of postoperative complications and reached the mean costs of US$ 159,345 (SD US$ 151,191) for grade IV complications. This increase in costs, up to 5 times the cost of a similar operation without complications, was observed for all types of investigated procedures, although the magnitude of the increase varied, with the highest costs in patients undergoing pancreas surgery. CONCLUSION This study demonstrates the dramatic impact of postoperative complications on full in-hospital costs per case and that complications are the strongest indicator of costs. Furthermore, the study highlights a relevant savings capacity for major surgical procedures, and supports all efforts to lower negative events in the postoperative course.","author":[{"dropping-particle":"","family":"Vonlanthen","given":"René","non-dropping-particle":"","parse-names":false,"suffix":""},{"dropping-particle":"","family":"Slankamenac","given":"Ksenija","non-dropping-particle":"","parse-names":false,"suffix":""},{"dropping-particle":"","family":"Breitenstein","given":"Stefan","non-dropping-particle":"","parse-names":false,"suffix":""},{"dropping-particle":"","family":"Puhan","given":"Milo a.","non-dropping-particle":"","parse-names":false,"suffix":""},{"dropping-particle":"","family":"Muller","given":"Markus K.","non-dropping-particle":"","parse-names":false,"suffix":""},{"dropping-particle":"","family":"Hahnloser","given":"Dieter","non-dropping-particle":"","parse-names":false,"suffix":""},{"dropping-particle":"","family":"Hauri","given":"Dimitri","non-dropping-particle":"","parse-names":false,"suffix":""},{"dropping-particle":"","family":"Graf","given":"Rolf","non-dropping-particle":"","parse-names":false,"suffix":""},{"dropping-particle":"","family":"Clavien","given":"Pierre-Alain","non-dropping-particle":"","parse-names":false,"suffix":""}],"container-title":"Annals of surgery","id":"ITEM-5","issue":"6","issued":{"date-parts":[["2011","12"]]},"page":"907-13","title":"The impact of complications on costs of major surgical procedures: a cost analysis of 1200 patients.","type":"article-journal","volume":"254"},"uris":["http://www.mendeley.com/documents/?uuid=b9e5444d-b621-499a-8e78-e0675d58ca57"]}],"mendeley":{"formattedCitation":"&lt;sup&gt;[6,11–14]&lt;/sup&gt;","plainTextFormattedCitation":"[6,11–14]","previouslyFormattedCitation":"&lt;sup&gt;[6,11–14]&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00394178" w:rsidRPr="0004640E">
        <w:rPr>
          <w:rFonts w:ascii="Book Antiqua" w:hAnsi="Book Antiqua"/>
          <w:noProof/>
          <w:color w:val="000000" w:themeColor="text1"/>
          <w:sz w:val="24"/>
          <w:szCs w:val="24"/>
          <w:vertAlign w:val="superscript"/>
          <w:lang w:val="en-US"/>
        </w:rPr>
        <w:t>[6,11</w:t>
      </w:r>
      <w:r w:rsidR="00054898" w:rsidRPr="0004640E">
        <w:rPr>
          <w:rFonts w:ascii="Book Antiqua" w:hAnsi="Book Antiqua"/>
          <w:noProof/>
          <w:color w:val="000000" w:themeColor="text1"/>
          <w:sz w:val="24"/>
          <w:szCs w:val="24"/>
          <w:vertAlign w:val="superscript"/>
          <w:lang w:val="en-US"/>
        </w:rPr>
        <w:t>-</w:t>
      </w:r>
      <w:r w:rsidR="00394178" w:rsidRPr="0004640E">
        <w:rPr>
          <w:rFonts w:ascii="Book Antiqua" w:hAnsi="Book Antiqua"/>
          <w:noProof/>
          <w:color w:val="000000" w:themeColor="text1"/>
          <w:sz w:val="24"/>
          <w:szCs w:val="24"/>
          <w:vertAlign w:val="superscript"/>
          <w:lang w:val="en-US"/>
        </w:rPr>
        <w:t>14]</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NZ"/>
        </w:rPr>
        <w:t>,</w:t>
      </w:r>
      <w:r w:rsidRPr="0004640E">
        <w:rPr>
          <w:rFonts w:ascii="Book Antiqua" w:hAnsi="Book Antiqua"/>
          <w:color w:val="000000" w:themeColor="text1"/>
          <w:sz w:val="24"/>
          <w:szCs w:val="24"/>
          <w:lang w:val="en-US"/>
        </w:rPr>
        <w:t xml:space="preserve"> and in another study of all procedures performed at a surgery service</w:t>
      </w:r>
      <w:r w:rsidRPr="0004640E">
        <w:rPr>
          <w:rFonts w:ascii="Book Antiqua" w:hAnsi="Book Antiqua"/>
          <w:color w:val="000000" w:themeColor="text1"/>
          <w:sz w:val="24"/>
          <w:szCs w:val="24"/>
          <w:lang w:val="en-NZ"/>
        </w:rPr>
        <w:fldChar w:fldCharType="begin" w:fldLock="1"/>
      </w:r>
      <w:r w:rsidR="00DB5656" w:rsidRPr="0004640E">
        <w:rPr>
          <w:rFonts w:ascii="Book Antiqua" w:hAnsi="Book Antiqua"/>
          <w:color w:val="000000" w:themeColor="text1"/>
          <w:sz w:val="24"/>
          <w:szCs w:val="24"/>
          <w:lang w:val="en-US"/>
        </w:rPr>
        <w:instrText>ADDIN CSL_CITATION {"citationItems":[{"id":"ITEM-1","itemData":{"DOI":"10.1097/SLA.0000000000003308","ISSN":"1528-1140","PMID":"30985367","abstract":"OBJECTIVE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surgery","id":"ITEM-1","issued":{"date-parts":[["2019","4","9"]]},"page":"1","title":"The Cost of Postoperative Complications and Economic Validation of the Comprehensive Complication Index: Prospective Study.","type":"article-journal"},"uris":["http://www.mendeley.com/documents/?uuid=bb2a3eea-9923-4685-b9a0-03b6af015fd2"]}],"mendeley":{"formattedCitation":"&lt;sup&gt;[15]&lt;/sup&gt;","plainTextFormattedCitation":"[15]","previouslyFormattedCitation":"&lt;sup&gt;[15]&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Pr="0004640E">
        <w:rPr>
          <w:rFonts w:ascii="Book Antiqua" w:hAnsi="Book Antiqua"/>
          <w:noProof/>
          <w:color w:val="000000" w:themeColor="text1"/>
          <w:sz w:val="24"/>
          <w:szCs w:val="24"/>
          <w:vertAlign w:val="superscript"/>
          <w:lang w:val="en-NZ"/>
        </w:rPr>
        <w:t>[15]</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NZ"/>
        </w:rPr>
        <w:t xml:space="preserve">. </w:t>
      </w:r>
      <w:r w:rsidRPr="0004640E">
        <w:rPr>
          <w:rFonts w:ascii="Book Antiqua" w:hAnsi="Book Antiqua"/>
          <w:color w:val="000000" w:themeColor="text1"/>
          <w:sz w:val="24"/>
          <w:szCs w:val="24"/>
          <w:lang w:val="en-US"/>
        </w:rPr>
        <w:t>In the latter study for example, even the presence of mild CDC grade 1 complications was found to double postoperative costs from the hospital perspective after cholecystectomy</w:t>
      </w:r>
      <w:r w:rsidRPr="0004640E">
        <w:rPr>
          <w:rFonts w:ascii="Book Antiqua" w:hAnsi="Book Antiqua"/>
          <w:color w:val="000000" w:themeColor="text1"/>
          <w:sz w:val="24"/>
          <w:szCs w:val="24"/>
          <w:lang w:val="en-NZ"/>
        </w:rPr>
        <w:fldChar w:fldCharType="begin" w:fldLock="1"/>
      </w:r>
      <w:r w:rsidR="00DB5656" w:rsidRPr="0004640E">
        <w:rPr>
          <w:rFonts w:ascii="Book Antiqua" w:hAnsi="Book Antiqua"/>
          <w:color w:val="000000" w:themeColor="text1"/>
          <w:sz w:val="24"/>
          <w:szCs w:val="24"/>
          <w:lang w:val="en-US"/>
        </w:rPr>
        <w:instrText>ADDIN CSL_CITATION {"citationItems":[{"id":"ITEM-1","itemData":{"DOI":"10.1097/SLA.0000000000003308","ISSN":"1528-1140","PMID":"30985367","abstract":"OBJECTIVE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surgery","id":"ITEM-1","issued":{"date-parts":[["2019","4","9"]]},"page":"1","title":"The Cost of Postoperative Complications and Economic Validation of the Comprehensive Complication Index: Prospective Study.","type":"article-journal"},"uris":["http://www.mendeley.com/documents/?uuid=bb2a3eea-9923-4685-b9a0-03b6af015fd2"]}],"mendeley":{"formattedCitation":"&lt;sup&gt;[15]&lt;/sup&gt;","plainTextFormattedCitation":"[15]","previouslyFormattedCitation":"&lt;sup&gt;[15]&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Pr="0004640E">
        <w:rPr>
          <w:rFonts w:ascii="Book Antiqua" w:hAnsi="Book Antiqua"/>
          <w:noProof/>
          <w:color w:val="000000" w:themeColor="text1"/>
          <w:sz w:val="24"/>
          <w:szCs w:val="24"/>
          <w:vertAlign w:val="superscript"/>
          <w:lang w:val="en-NZ"/>
        </w:rPr>
        <w:t>[15]</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NZ"/>
        </w:rPr>
        <w:t>.</w:t>
      </w:r>
    </w:p>
    <w:p w14:paraId="11DD74ED" w14:textId="1F0E889C"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In some cases it has been observed that complications are profitable for hospitals</w:t>
      </w:r>
      <w:r w:rsidRPr="0004640E">
        <w:rPr>
          <w:rFonts w:ascii="Book Antiqua" w:hAnsi="Book Antiqua"/>
          <w:b/>
          <w:bCs/>
          <w:color w:val="000000" w:themeColor="text1"/>
          <w:sz w:val="24"/>
          <w:szCs w:val="24"/>
          <w:lang w:val="en-NZ"/>
        </w:rPr>
        <w:fldChar w:fldCharType="begin" w:fldLock="1"/>
      </w:r>
      <w:r w:rsidR="00394178" w:rsidRPr="0004640E">
        <w:rPr>
          <w:rFonts w:ascii="Book Antiqua" w:hAnsi="Book Antiqua"/>
          <w:b/>
          <w:bCs/>
          <w:color w:val="000000" w:themeColor="text1"/>
          <w:sz w:val="24"/>
          <w:szCs w:val="24"/>
          <w:lang w:val="en-US"/>
        </w:rPr>
        <w:instrText>ADDIN CSL_CITATION {"citationItems":[{"id":"ITEM-1","itemData":{"DOI":"10.1377/hlthaff.2011.0605","ISBN":"0278-2715","ISSN":"1544-5208","PMID":"23077139","abstract":"Reducing the complications that patients experience following surgery has garnered renewed attention from the medical and policy community. Reducing surgical complications is, foremost, critically important for patients. Moreover, in a competitive environment increasingly characterized by transparency of outcomes, the surgical complication rate is an important measure of hospital performance that could strongly influence choices of care and care sites made by patients and payers. However, programs to achieve such improvements can reduce hospital revenues, as reimbursements to treat patients for complications decrease. In this article we examine the business case for hospitals' consideration of programs to reduce surgical complications. We found that if a hospital's surgical inpatient volume is not growing, such a program results in negative cash flow. We also found that if a hospital's surgical volume is growing, and if the hospital can sufficiently reduce the average length-of-stay for surgical patients without complications, the cash flow could be positive. We recommend that hospitals with limited growth prospects that are nonetheless contemplating a surgical complication reduction program establish agreements with payers to share in any savings generated by the program.","author":[{"dropping-particle":"","family":"Krupka","given":"Dan C.","non-dropping-particle":"","parse-names":false,"suffix":""},{"dropping-particle":"","family":"Sandberg","given":"Warren S.","non-dropping-particle":"","parse-names":false,"suffix":""},{"dropping-particle":"","family":"Weeks","given":"William B.","non-dropping-particle":"","parse-names":false,"suffix":""}],"container-title":"Health affairs (Project Hope)","id":"ITEM-1","issue":"11","issued":{"date-parts":[["2012","11"]]},"page":"2571-8","title":"The impact on hospitals of reducing surgical complications suggests many will need shared savings programs with payers.","type":"article-journal","volume":"31"},"uris":["http://www.mendeley.com/documents/?uuid=d5383007-8f89-461a-983b-8bd6d6d965ad","http://www.mendeley.com/documents/?uuid=57b3ed46-6519-4451-b14d-8722678cb65e"]},{"id":"ITEM-2","itemData":{"DOI":"10.1001/jama.2013.2773","ISSN":"1538-3598","PMID":"23592104","abstract":"IMPORTANCE The effect of surgical complications on hospital finances is unclear. OBJECTIVE To determine the relationship between major surgical complications and per-encounter hospital costs and revenues by payer type. DESIGN, SETTING, AND PARTICIPANTS Retrospective analysis of administrative data for all inpatient surgical discharges during 2010 from a nonprofit 12-hospital system in the southern United States. Discharges were categorized by principal procedure and occurrence of 1 or more postsurgical complications, using International Classification of Diseases, Ninth Revision, diagnosis and procedure codes. Nine common surgical procedures and 10 major complications across 4 payer types were analyzed. Hospital costs and revenue at discharge were obtained from hospital accounting systems and classified by payer type. MAIN OUTCOMES AND MEASURES Hospital costs, revenues, and contribution margin (defined as revenue minus variable expenses) were compared for patients with and without surgical complications according to payer type. RESULTS Of 34,256 surgical discharges, 1820 patients (5.3%; 95% CI, 4.4%-6.4%) experienced 1 or more postsurgical complications. Compared with absence of complications, complications were associated with a $39,017 (95% CI, $20,069-$50,394; P &lt; .001) higher contribution margin per patient with private insurance ($55,953 vs $16,936) and a $1749 (95% CI, $976-$3287; P &lt; .001) higher contribution margin per patient with Medicare ($3629 vs $1880). For this hospital system in which private insurers covered 40% of patients (13,544), Medicare covered 45% (15,406), Medicaid covered 4% (1336), and self-payment covered 6% (2202), occurrence of complications was associated with an $8084 (95% CI, $4903-$9740; P &lt; .001) higher contribution margin per patient ($15,726 vs $7642) and with a $7435 lower per-patient total margin (95% CI, $5103-$10,507; P &lt; .001) ($1013 vs -$6422). CONCLUSIONS AND RELEVANCE In this hospital system, the occurrence of postsurgical complications was associated with a higher per-encounter hospital contribution margin for patients covered by Medicare and private insurance but a lower one for patients covered by Medicaid and who self-paid. Depending on payer mix, many hospitals have the potential for adverse near-term financial consequences for decreasing postsurgical complications.","author":[{"dropping-particle":"","family":"Eappen","given":"Sunil","non-dropping-particle":"","parse-names":false,"suffix":""},{"dropping-particle":"","family":"Lane","given":"Bennett H","non-dropping-particle":"","parse-names":false,"suffix":""},{"dropping-particle":"","family":"Rosenberg","given":"Barry","non-dropping-particle":"","parse-names":false,"suffix":""},{"dropping-particle":"","family":"Lipsitz","given":"Stuart A","non-dropping-particle":"","parse-names":false,"suffix":""},{"dropping-particle":"","family":"Sadoff","given":"David","non-dropping-particle":"","parse-names":false,"suffix":""},{"dropping-particle":"","family":"Matheson","given":"Dave","non-dropping-particle":"","parse-names":false,"suffix":""},{"dropping-particle":"","family":"Berry","given":"William R","non-dropping-particle":"","parse-names":false,"suffix":""},{"dropping-particle":"","family":"Lester","given":"Mark","non-dropping-particle":"","parse-names":false,"suffix":""},{"dropping-particle":"","family":"Gawande","given":"Atul A","non-dropping-particle":"","parse-names":false,"suffix":""}],"container-title":"JAMA","id":"ITEM-2","issue":"15","issued":{"date-parts":[["2013","4"]]},"page":"1599-606","title":"Relationship between occurrence of surgical complications and hospital finances.","type":"article-journal","volume":"309"},"uris":["http://www.mendeley.com/documents/?uuid=f97b3302-0b30-4bd7-bd7d-8c058c6f920a","http://www.mendeley.com/documents/?uuid=94fcc88f-3b87-477a-80fc-96911919520f"]}],"mendeley":{"formattedCitation":"&lt;sup&gt;[16,17]&lt;/sup&gt;","plainTextFormattedCitation":"[16,17]","previouslyFormattedCitation":"&lt;sup&gt;[16,17]&lt;/sup&gt;"},"properties":{"noteIndex":0},"schema":"https://github.com/citation-style-language/schema/raw/master/csl-citation.json"}</w:instrText>
      </w:r>
      <w:r w:rsidRPr="0004640E">
        <w:rPr>
          <w:rFonts w:ascii="Book Antiqua" w:hAnsi="Book Antiqua"/>
          <w:b/>
          <w:bCs/>
          <w:color w:val="000000" w:themeColor="text1"/>
          <w:sz w:val="24"/>
          <w:szCs w:val="24"/>
          <w:lang w:val="en-NZ"/>
        </w:rPr>
        <w:fldChar w:fldCharType="separate"/>
      </w:r>
      <w:r w:rsidRPr="0004640E">
        <w:rPr>
          <w:rFonts w:ascii="Book Antiqua" w:hAnsi="Book Antiqua"/>
          <w:bCs/>
          <w:noProof/>
          <w:color w:val="000000" w:themeColor="text1"/>
          <w:sz w:val="24"/>
          <w:szCs w:val="24"/>
          <w:vertAlign w:val="superscript"/>
          <w:lang w:val="en-NZ"/>
        </w:rPr>
        <w:t>[16,17]</w:t>
      </w:r>
      <w:r w:rsidRPr="0004640E">
        <w:rPr>
          <w:rFonts w:ascii="Book Antiqua" w:hAnsi="Book Antiqua"/>
          <w:b/>
          <w:bCs/>
          <w:color w:val="000000" w:themeColor="text1"/>
          <w:sz w:val="24"/>
          <w:szCs w:val="24"/>
          <w:lang w:val="en-NZ"/>
        </w:rPr>
        <w:fldChar w:fldCharType="end"/>
      </w:r>
      <w:r w:rsidRPr="0004640E">
        <w:rPr>
          <w:rFonts w:ascii="Book Antiqua" w:hAnsi="Book Antiqua"/>
          <w:color w:val="000000" w:themeColor="text1"/>
          <w:sz w:val="24"/>
          <w:szCs w:val="24"/>
          <w:lang w:val="en-NZ"/>
        </w:rPr>
        <w:t xml:space="preserve">. </w:t>
      </w:r>
      <w:r w:rsidRPr="0004640E">
        <w:rPr>
          <w:rFonts w:ascii="Book Antiqua" w:hAnsi="Book Antiqua"/>
          <w:color w:val="000000" w:themeColor="text1"/>
          <w:sz w:val="24"/>
          <w:szCs w:val="24"/>
          <w:lang w:val="en-US"/>
        </w:rPr>
        <w:t xml:space="preserve">This is because the payment system rewards the volume of </w:t>
      </w:r>
      <w:r w:rsidRPr="0004640E">
        <w:rPr>
          <w:rFonts w:ascii="Book Antiqua" w:hAnsi="Book Antiqua"/>
          <w:color w:val="000000" w:themeColor="text1"/>
          <w:sz w:val="24"/>
          <w:szCs w:val="24"/>
          <w:lang w:val="en-US"/>
        </w:rPr>
        <w:lastRenderedPageBreak/>
        <w:t>services provided to patients, rather than the quality of the patient’s clinical outcome</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{"citationItems":[{"id":"ITEM-1","itemData":{"DOI":"10.1001/jama.2013.3451","ISSN":"1538-3598","PMID":"23592109","author":[{"dropping-particle":"","family":"Reinhardt","given":"Uwe E","non-dropping-particle":"","parse-names":false,"suffix":""}],"container-title":"JAMA","id":"ITEM-1","issue":"15","issued":{"date-parts":[["2013","4"]]},"page":"1634-5","title":"Making surgical complications pay.","type":"article-journal","volume":"309"},"uris":["http://www.mendeley.com/documents/?uuid=5ff1e21f-74b4-4cfc-ac33-edbc62c01544","http://www.mendeley.com/documents/?uuid=fef73379-f2da-4651-bdf5-374fa8bbfc87"]}],"mendeley":{"formattedCitation":"&lt;sup&gt;[18]&lt;/sup&gt;","plainTextFormattedCitation":"[18]","previouslyFormattedCitation":"&lt;sup&gt;[18]&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Pr="0004640E">
        <w:rPr>
          <w:rFonts w:ascii="Book Antiqua" w:hAnsi="Book Antiqua"/>
          <w:noProof/>
          <w:color w:val="000000" w:themeColor="text1"/>
          <w:sz w:val="24"/>
          <w:szCs w:val="24"/>
          <w:vertAlign w:val="superscript"/>
          <w:lang w:val="en-US"/>
        </w:rPr>
        <w:t>[18]</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US"/>
        </w:rPr>
        <w:t>.</w:t>
      </w:r>
    </w:p>
    <w:p w14:paraId="0B9B96D3" w14:textId="77777777" w:rsidR="00C440B7" w:rsidRPr="0004640E" w:rsidRDefault="00C440B7" w:rsidP="00FC61F7">
      <w:pPr>
        <w:snapToGrid w:val="0"/>
        <w:spacing w:after="0" w:line="360" w:lineRule="auto"/>
        <w:ind w:right="565" w:firstLineChars="100" w:firstLine="240"/>
        <w:jc w:val="both"/>
        <w:rPr>
          <w:rFonts w:ascii="Book Antiqua" w:hAnsi="Book Antiqua"/>
          <w:color w:val="000000" w:themeColor="text1"/>
          <w:sz w:val="24"/>
          <w:szCs w:val="24"/>
          <w:lang w:val="en-US"/>
        </w:rPr>
      </w:pPr>
    </w:p>
    <w:p w14:paraId="77DB6F34" w14:textId="26867EE2" w:rsidR="001917A0" w:rsidRPr="0004640E" w:rsidRDefault="001917A0" w:rsidP="00FC61F7">
      <w:pPr>
        <w:snapToGrid w:val="0"/>
        <w:spacing w:after="0" w:line="360" w:lineRule="auto"/>
        <w:ind w:right="565"/>
        <w:jc w:val="both"/>
        <w:rPr>
          <w:rFonts w:ascii="Book Antiqua" w:hAnsi="Book Antiqua"/>
          <w:b/>
          <w:bCs/>
          <w:color w:val="000000" w:themeColor="text1"/>
          <w:sz w:val="24"/>
          <w:szCs w:val="24"/>
          <w:u w:val="single"/>
          <w:lang w:val="en-US"/>
        </w:rPr>
      </w:pPr>
      <w:r w:rsidRPr="0004640E">
        <w:rPr>
          <w:rFonts w:ascii="Book Antiqua" w:hAnsi="Book Antiqua"/>
          <w:b/>
          <w:bCs/>
          <w:color w:val="000000" w:themeColor="text1"/>
          <w:sz w:val="24"/>
          <w:szCs w:val="24"/>
          <w:u w:val="single"/>
          <w:lang w:val="en-US"/>
        </w:rPr>
        <w:t xml:space="preserve">ISSUES TO CONSIDER IN THE ANALYSIS OF </w:t>
      </w:r>
      <w:r w:rsidR="00C440B7" w:rsidRPr="0004640E">
        <w:rPr>
          <w:rFonts w:ascii="Book Antiqua" w:hAnsi="Book Antiqua"/>
          <w:b/>
          <w:bCs/>
          <w:color w:val="000000" w:themeColor="text1"/>
          <w:sz w:val="24"/>
          <w:szCs w:val="24"/>
          <w:u w:val="single"/>
          <w:lang w:val="en-US"/>
        </w:rPr>
        <w:t>EC</w:t>
      </w:r>
      <w:r w:rsidRPr="0004640E">
        <w:rPr>
          <w:rFonts w:ascii="Book Antiqua" w:hAnsi="Book Antiqua"/>
          <w:b/>
          <w:bCs/>
          <w:color w:val="000000" w:themeColor="text1"/>
          <w:sz w:val="24"/>
          <w:szCs w:val="24"/>
          <w:u w:val="single"/>
          <w:lang w:val="en-US"/>
        </w:rPr>
        <w:t xml:space="preserve"> ASSOCIATED WITH </w:t>
      </w:r>
      <w:r w:rsidR="00C440B7" w:rsidRPr="0004640E">
        <w:rPr>
          <w:rFonts w:ascii="Book Antiqua" w:hAnsi="Book Antiqua"/>
          <w:b/>
          <w:bCs/>
          <w:color w:val="000000" w:themeColor="text1"/>
          <w:sz w:val="24"/>
          <w:szCs w:val="24"/>
          <w:u w:val="single"/>
          <w:lang w:val="en-US"/>
        </w:rPr>
        <w:t>PC</w:t>
      </w:r>
    </w:p>
    <w:p w14:paraId="08BEA18A" w14:textId="7AA458B8" w:rsidR="001917A0" w:rsidRPr="0004640E" w:rsidRDefault="001917A0" w:rsidP="00FC61F7">
      <w:pPr>
        <w:snapToGrid w:val="0"/>
        <w:spacing w:after="0" w:line="360" w:lineRule="auto"/>
        <w:ind w:right="565"/>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To determine the EC related to PC, we must:</w:t>
      </w:r>
      <w:r w:rsidR="00C440B7" w:rsidRPr="0004640E">
        <w:rPr>
          <w:rFonts w:ascii="Book Antiqua" w:hAnsi="Book Antiqua"/>
          <w:color w:val="000000" w:themeColor="text1"/>
          <w:sz w:val="24"/>
          <w:szCs w:val="24"/>
          <w:lang w:val="en-US" w:eastAsia="zh-CN"/>
        </w:rPr>
        <w:t xml:space="preserve"> (</w:t>
      </w:r>
      <w:r w:rsidRPr="0004640E">
        <w:rPr>
          <w:rFonts w:ascii="Book Antiqua" w:hAnsi="Book Antiqua"/>
          <w:color w:val="000000" w:themeColor="text1"/>
          <w:sz w:val="24"/>
          <w:szCs w:val="24"/>
          <w:lang w:val="en-US"/>
        </w:rPr>
        <w:t>1</w:t>
      </w:r>
      <w:r w:rsidR="00C440B7" w:rsidRPr="0004640E">
        <w:rPr>
          <w:rFonts w:ascii="Book Antiqua" w:hAnsi="Book Antiqua"/>
          <w:color w:val="000000" w:themeColor="text1"/>
          <w:sz w:val="24"/>
          <w:szCs w:val="24"/>
          <w:lang w:val="en-US"/>
        </w:rPr>
        <w:t>)</w:t>
      </w:r>
      <w:r w:rsidRPr="0004640E">
        <w:rPr>
          <w:rFonts w:ascii="Book Antiqua" w:hAnsi="Book Antiqua"/>
          <w:color w:val="000000" w:themeColor="text1"/>
          <w:sz w:val="24"/>
          <w:szCs w:val="24"/>
          <w:lang w:val="en-US"/>
        </w:rPr>
        <w:t xml:space="preserve"> Quantify and register all PC and the patients affected</w:t>
      </w:r>
      <w:r w:rsidR="00C440B7" w:rsidRPr="0004640E">
        <w:rPr>
          <w:rFonts w:ascii="Book Antiqua" w:hAnsi="Book Antiqua"/>
          <w:color w:val="000000" w:themeColor="text1"/>
          <w:sz w:val="24"/>
          <w:szCs w:val="24"/>
          <w:lang w:val="en-US"/>
        </w:rPr>
        <w:t>; (</w:t>
      </w:r>
      <w:r w:rsidRPr="0004640E">
        <w:rPr>
          <w:rFonts w:ascii="Book Antiqua" w:hAnsi="Book Antiqua"/>
          <w:color w:val="000000" w:themeColor="text1"/>
          <w:sz w:val="24"/>
          <w:szCs w:val="24"/>
          <w:lang w:val="en-US"/>
        </w:rPr>
        <w:t>2</w:t>
      </w:r>
      <w:r w:rsidR="00C440B7" w:rsidRPr="0004640E">
        <w:rPr>
          <w:rFonts w:ascii="Book Antiqua" w:hAnsi="Book Antiqua"/>
          <w:color w:val="000000" w:themeColor="text1"/>
          <w:sz w:val="24"/>
          <w:szCs w:val="24"/>
          <w:lang w:val="en-US"/>
        </w:rPr>
        <w:t>)</w:t>
      </w:r>
      <w:r w:rsidRPr="0004640E">
        <w:rPr>
          <w:rFonts w:ascii="Book Antiqua" w:hAnsi="Book Antiqua"/>
          <w:color w:val="000000" w:themeColor="text1"/>
          <w:sz w:val="24"/>
          <w:szCs w:val="24"/>
          <w:lang w:val="en-US"/>
        </w:rPr>
        <w:t xml:space="preserve"> Identify and quantify all postoperative EC</w:t>
      </w:r>
      <w:r w:rsidR="00C440B7" w:rsidRPr="0004640E">
        <w:rPr>
          <w:rFonts w:ascii="Book Antiqua" w:hAnsi="Book Antiqua"/>
          <w:color w:val="000000" w:themeColor="text1"/>
          <w:sz w:val="24"/>
          <w:szCs w:val="24"/>
          <w:lang w:val="en-US"/>
        </w:rPr>
        <w:t>; and (</w:t>
      </w:r>
      <w:r w:rsidRPr="0004640E">
        <w:rPr>
          <w:rFonts w:ascii="Book Antiqua" w:hAnsi="Book Antiqua"/>
          <w:color w:val="000000" w:themeColor="text1"/>
          <w:sz w:val="24"/>
          <w:szCs w:val="24"/>
          <w:lang w:val="en-US"/>
        </w:rPr>
        <w:t>3</w:t>
      </w:r>
      <w:r w:rsidR="00C440B7" w:rsidRPr="0004640E">
        <w:rPr>
          <w:rFonts w:ascii="Book Antiqua" w:hAnsi="Book Antiqua"/>
          <w:color w:val="000000" w:themeColor="text1"/>
          <w:sz w:val="24"/>
          <w:szCs w:val="24"/>
          <w:lang w:val="en-US"/>
        </w:rPr>
        <w:t>)</w:t>
      </w:r>
      <w:r w:rsidRPr="0004640E">
        <w:rPr>
          <w:rFonts w:ascii="Book Antiqua" w:hAnsi="Book Antiqua"/>
          <w:color w:val="000000" w:themeColor="text1"/>
          <w:sz w:val="24"/>
          <w:szCs w:val="24"/>
          <w:lang w:val="en-US"/>
        </w:rPr>
        <w:t xml:space="preserve"> Assess the difference in costs between complicated and non-complicated patients.</w:t>
      </w:r>
    </w:p>
    <w:p w14:paraId="1447E954" w14:textId="0DEC8967" w:rsidR="001917A0" w:rsidRPr="0004640E" w:rsidRDefault="001917A0" w:rsidP="00FC61F7">
      <w:pPr>
        <w:snapToGrid w:val="0"/>
        <w:spacing w:after="0" w:line="360" w:lineRule="auto"/>
        <w:ind w:right="565"/>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Let us now look at these three points in more detail.</w:t>
      </w:r>
    </w:p>
    <w:p w14:paraId="465FF6E1" w14:textId="77777777" w:rsidR="00C440B7" w:rsidRPr="0004640E" w:rsidRDefault="00C440B7" w:rsidP="00FC61F7">
      <w:pPr>
        <w:snapToGrid w:val="0"/>
        <w:spacing w:after="0" w:line="360" w:lineRule="auto"/>
        <w:ind w:right="565"/>
        <w:jc w:val="both"/>
        <w:rPr>
          <w:rFonts w:ascii="Book Antiqua" w:hAnsi="Book Antiqua"/>
          <w:color w:val="000000" w:themeColor="text1"/>
          <w:sz w:val="24"/>
          <w:szCs w:val="24"/>
          <w:lang w:val="en-US"/>
        </w:rPr>
      </w:pPr>
    </w:p>
    <w:p w14:paraId="25CEE5DA" w14:textId="3FB60574" w:rsidR="001917A0" w:rsidRPr="0004640E" w:rsidRDefault="001917A0" w:rsidP="00FC61F7">
      <w:pPr>
        <w:snapToGrid w:val="0"/>
        <w:spacing w:after="0" w:line="360" w:lineRule="auto"/>
        <w:ind w:right="565"/>
        <w:jc w:val="both"/>
        <w:rPr>
          <w:rFonts w:ascii="Book Antiqua" w:hAnsi="Book Antiqua"/>
          <w:b/>
          <w:i/>
          <w:iCs/>
          <w:color w:val="000000" w:themeColor="text1"/>
          <w:sz w:val="24"/>
          <w:szCs w:val="24"/>
          <w:lang w:val="en-US"/>
        </w:rPr>
      </w:pPr>
      <w:r w:rsidRPr="0004640E">
        <w:rPr>
          <w:rFonts w:ascii="Book Antiqua" w:hAnsi="Book Antiqua"/>
          <w:b/>
          <w:i/>
          <w:iCs/>
          <w:color w:val="000000" w:themeColor="text1"/>
          <w:sz w:val="24"/>
          <w:szCs w:val="24"/>
          <w:lang w:val="en-US"/>
        </w:rPr>
        <w:t>Quantification, registration and classification of all PC</w:t>
      </w:r>
    </w:p>
    <w:p w14:paraId="4359DB91" w14:textId="7F9F6E68" w:rsidR="001917A0" w:rsidRPr="0004640E" w:rsidRDefault="001917A0" w:rsidP="00FC61F7">
      <w:pPr>
        <w:snapToGrid w:val="0"/>
        <w:spacing w:after="0" w:line="360" w:lineRule="auto"/>
        <w:ind w:right="565"/>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The first step is to determine what we mean by PC. We agree with the definition of the CDC, which considers a complication to be any negative event occurring during hospitalization</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{"citationItems":[{"id":"ITEM-1","itemData":{"DOI":"10.1097/01.sla.0000133083.54934.ae","ISBN":"0003-4932","ISSN":"0003-4932","PMID":"15273542","abstract":"Objective: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surgery","id":"ITEM-1","issue":"2","issued":{"date-parts":[["2004"]]},"page":"205-213","title":"Classification of Surgical Complications","type":"article-journal","volume":"240"},"uris":["http://www.mendeley.com/documents/?uuid=ccb9e4d3-f93e-463d-a7a2-b810c02e83e8"]},{"id":"ITEM-2","itemData":{"ISBN":"0039-6060 (Print)\\r0039-6060 (Linking)","ISSN":"0039-6060","PMID":"1598671","abstract":"Lack of uniform reporting of negative outcomes makes interpretation of surgical literature difficult. We attempt to define and classify negative outcomes by differentiating complications, sequelae, and failures. Complications and sequelae result from procedures, adding new problems to the underlying disease. However, complications are unexpected events not intrinsic to the procedure, whereas sequelae are inherent to the procedure. Failures are events in which the purpose of the procedure is not fulfilled. We propose a classification of complications based on four grades: Grade I complications are alterations from the ideal postoperative course, non-life-threatening, and with no lasting disability. Complications of this grade necessitate only bedside procedures and do not significantly extend hospital stay. Grade II complications are potentially life-threatening but without residual disability. Within grade II complications a subdivision is made according to the requirement for invasive procedures. Grade III complications are those with residual disability, including organ resection or persistence of life-threatening conditions. Finally, grade IV complications are deaths as a result of complications. To illustrate the relevance of the classification, we reviewed 650 cases of elective cholecystectomy. Risk factors for development of complications were determined, and the classification was also used to analyze the value of a modified APACHE II as a preoperative prognostic score. Both supported the relevance of the proposed classification. The advantages of such a classification are (1) increased uniformity in reporting results, (2) the ability to compare results of two distinct time periods in a single center, (3) the ability to compare results of surgery between different centers, (4) the ability to compare results of surgical versus nonsurgical measures, (5) the ability to perform adequate metaanalysis, (6) the ability to identify objective preoperative risk factors, and (7) the ability to establish preoperative prognostic scores.","author":[{"dropping-particle":"","family":"Clavien","given":"P A","non-dropping-particle":"","parse-names":false,"suffix":""},{"dropping-particle":"","family":"Sanabria","given":"J R","non-dropping-particle":"","parse-names":false,"suffix":""},{"dropping-particle":"","family":"Strasberg","given":"S M","non-dropping-particle":"","parse-names":false,"suffix":""}],"container-title":"Surgery","id":"ITEM-2","issue":"5","issued":{"date-parts":[["1992","5"]]},"page":"518-526","title":"Proposed classification of complications of surgery with examples of utility in cholecystectomy.","type":"article-journal","volume":"111"},"uris":["http://www.mendeley.com/documents/?uuid=7f85c65b-da20-4a8b-871c-2488611e18f1"]},{"id":"ITEM-3","itemData":{"DOI":"10.1097/SLA.0b013e3181b13ca2","ISBN":"1528-1140 (Electronic)\\r0003-4932 (Linking)","ISSN":"0003-4932","PMID":"19638912","abstract":"BACKGROUND AND AIMS: The lack of consensus on how to define and grade adverse postoperative events has greatly hampered the evaluation of surgical procedures. A new classification of complications, initiated in 1992, was updated 5 years ago. It is based on the type of therapy needed to correct the complication. The principle of the classification was to be simple, reproducible, flexible, and applicable irrespective of the cultural background. The aim of the current study was to critically evaluate this classification from the perspective of its use in the literature, by assessing interobserver variability in grading complex complication scenarios and to correlate the classification grades with patients', nurses', and doctors' perception. MATERIAL AND METHODS: Reports from the literature using the classification system were systematically analyzed. Next, 11 scenarios illustrating difficult cases were prepared to develop a consensus on how to rank the various complications. Third, 7 centers from different continents, having routinely used the classification, independently assessed the 11 scenarios. An agreement analysis was performed to test the accuracy and reliability of the classification. Finally, the perception of the severity was tested in patients, nurses, and physicians by presenting 30 scenarios, each illustrating a specific grade of complication. RESULTS: We noted a dramatic increase in the use of the classification in many fields of surgery. About half of the studies used the contracted form, whereas the rest used the full range of grading. Two-thirds of the publications avoided subjective terms such as minor or major complications. The study of 11 difficult cases among various centers revealed a high degree of agreement in identifying and ranking complications (89% agreement), and enabled a better definition of unclear situations. Each grade of complications significantly correlated with the perception by patients, nurses, and physicians (P &lt; 0.05, Kruskal-Wallis test). CONCLUSIONS: This 5-year evaluation provides strong evidence that the classification is valid and applicable worldwide in many fields of surgery. No modification in the general principle of classification is warranted in view of the use in ongoing publications and trials. Subjective, inaccurate, or confusing terms such as \"minor or major\" should be removed from the surgical literature.","author":[{"dropping-particle":"","family":"Clavien","given":"Pierre a","non-dropping-particle":"","parse-names":false,"suffix":""},{"dropping-particle":"","family":"Barkun","given":"Jeffrey","non-dropping-particle":"","parse-names":false,"suffix":""},{"dropping-particle":"","family":"Oliveira","given":"Michelle L","non-dropping-particle":"de","parse-names":false,"suffix":""},{"dropping-particle":"","family":"Vauthey","given":"Jean Nicolas","non-dropping-particle":"","parse-names":false,"suffix":""},{"dropping-particle":"","family":"Dindo","given":"Daniel","non-dropping-particle":"","parse-names":false,"suffix":""},{"dropping-particle":"","family":"Schulick","given":"Richard D","non-dropping-particle":"","parse-names":false,"suffix":""},{"dropping-particle":"","family":"Santibañes","given":"Eduardo","non-dropping-particle":"de","parse-names":false,"suffix":""},{"dropping-particle":"","family":"Pekolj","given":"Juan","non-dropping-particle":"","parse-names":false,"suffix":""},{"dropping-particle":"","family":"Slankamenac","given":"Ksenija","non-dropping-particle":"","parse-names":false,"suffix":""},{"dropping-particle":"","family":"Bassi","given":"Claudio","non-dropping-particle":"","parse-names":false,"suffix":""},{"dropping-particle":"","family":"Graf","given":"Rolf","non-dropping-particle":"","parse-names":false,"suffix":""},{"dropping-particle":"","family":"Vonlanthen","given":"René","non-dropping-particle":"","parse-names":false,"suffix":""},{"dropping-particle":"","family":"Padbury","given":"Robert","non-dropping-particle":"","parse-names":false,"suffix":""},{"dropping-particle":"","family":"Cameron","given":"John L","non-dropping-particle":"","parse-names":false,"suffix":""},{"dropping-particle":"","family":"Makuuchi","given":"Masatoshi","non-dropping-particle":"","parse-names":false,"suffix":""}],"container-title":"Annals of surgery","id":"ITEM-3","issue":"2","issued":{"date-parts":[["2009"]]},"page":"187-196","title":"The Clavien-Dindo classification of surgical complications: five-year experience.","type":"article-journal","volume":"250"},"uris":["http://www.mendeley.com/documents/?uuid=fa2a4fbb-956f-4052-834a-ca594c1c9405"]},{"id":"ITEM-4","itemData":{"DOI":"10.1097/SLA.0000000000002839","ISSN":"1528-1140","PMID":"30303875","abstract":"OBJECTIVE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surgery","id":"ITEM-4","issue":"5","issued":{"date-parts":[["2018","11"]]},"page":"838-844","title":"Clinical Validation of the Comprehensive Complication Index as a Measure of Postoperative Morbidity at a Surgical Department: A Prospective Study.","type":"article-journal","volume":"268"},"uris":["http://www.mendeley.com/documents/?uuid=8104cf42-2103-44e1-b29e-3a1a366ec607","http://www.mendeley.com/documents/?uuid=af7334d4-f730-41ef-813b-9a708dd320a5"]}],"mendeley":{"formattedCitation":"&lt;sup&gt;[5,19–21]&lt;/sup&gt;","plainTextFormattedCitation":"[5,19–21]","previouslyFormattedCitation":"&lt;sup&gt;[5,19–21]&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Pr="0004640E">
        <w:rPr>
          <w:rFonts w:ascii="Book Antiqua" w:hAnsi="Book Antiqua"/>
          <w:noProof/>
          <w:color w:val="000000" w:themeColor="text1"/>
          <w:sz w:val="24"/>
          <w:szCs w:val="24"/>
          <w:vertAlign w:val="superscript"/>
          <w:lang w:val="en-US"/>
        </w:rPr>
        <w:t>[5,19</w:t>
      </w:r>
      <w:r w:rsidR="00054898" w:rsidRPr="0004640E">
        <w:rPr>
          <w:rFonts w:ascii="Book Antiqua" w:hAnsi="Book Antiqua"/>
          <w:noProof/>
          <w:color w:val="000000" w:themeColor="text1"/>
          <w:sz w:val="24"/>
          <w:szCs w:val="24"/>
          <w:vertAlign w:val="superscript"/>
          <w:lang w:val="en-US"/>
        </w:rPr>
        <w:t>-</w:t>
      </w:r>
      <w:r w:rsidRPr="0004640E">
        <w:rPr>
          <w:rFonts w:ascii="Book Antiqua" w:hAnsi="Book Antiqua"/>
          <w:noProof/>
          <w:color w:val="000000" w:themeColor="text1"/>
          <w:sz w:val="24"/>
          <w:szCs w:val="24"/>
          <w:vertAlign w:val="superscript"/>
          <w:lang w:val="en-US"/>
        </w:rPr>
        <w:t>21]</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NZ"/>
        </w:rPr>
        <w:t xml:space="preserve">, </w:t>
      </w:r>
      <w:r w:rsidRPr="0004640E">
        <w:rPr>
          <w:rFonts w:ascii="Book Antiqua" w:hAnsi="Book Antiqua"/>
          <w:color w:val="000000" w:themeColor="text1"/>
          <w:sz w:val="24"/>
          <w:szCs w:val="24"/>
          <w:lang w:val="en-US"/>
        </w:rPr>
        <w:t>even if it is asymptomatic or only remotely related to the initial surgical procedure</w:t>
      </w:r>
      <w:r w:rsidR="00394178" w:rsidRPr="0004640E">
        <w:rPr>
          <w:rFonts w:ascii="Book Antiqua" w:hAnsi="Book Antiqua"/>
          <w:color w:val="000000" w:themeColor="text1"/>
          <w:sz w:val="24"/>
          <w:szCs w:val="24"/>
          <w:lang w:val="en-US"/>
        </w:rPr>
        <w:fldChar w:fldCharType="begin" w:fldLock="1"/>
      </w:r>
      <w:r w:rsidR="00DB5656" w:rsidRPr="0004640E">
        <w:rPr>
          <w:rFonts w:ascii="Book Antiqua" w:hAnsi="Book Antiqua"/>
          <w:color w:val="000000" w:themeColor="text1"/>
          <w:sz w:val="24"/>
          <w:szCs w:val="24"/>
          <w:lang w:val="en-US"/>
        </w:rPr>
        <w:instrText>ADDIN CSL_CITATION {"citationItems":[{"id":"ITEM-1","itemData":{"DOI":"10.1097/SLA.0000000000002839","ISSN":"1528-1140","PMID":"30303875","abstract":"OBJECTIVE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surgery","id":"ITEM-1","issue":"5","issued":{"date-parts":[["2018","11"]]},"page":"838-844","title":"Clinical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Study.","type":"article-journal","volume":"268"},"uris":["http://www.mendeley.com/documents/?uuid=af7334d4-f730-41ef-813b-9a708dd320a5"]},{"id":"ITEM-2","itemData":{"DOI":"10.1097/SLA.0000000000003308","ISSN":"1528-1140","PMID":"30985367","abstract":"OBJECTIVE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surgery","id":"ITEM-2","issued":{"date-parts":[["2019","4","9"]]},"page":"1","title":"The Cost of Postoperative Complications and Economic Validation of the Comprehensive Complication Index: Prospective Study.","type":"article-journal"},"uris":["http://www.mendeley.com/documents/?uuid=bb2a3eea-9923-4685-b9a0-03b6af015fd2"]}],"mendeley":{"formattedCitation":"&lt;sup&gt;[5,15]&lt;/sup&gt;","plainTextFormattedCitation":"[5,15]","previouslyFormattedCitation":"&lt;sup&gt;[5,15]&lt;/sup&gt;"},"properties":{"noteIndex":0},"schema":"https://github.com/citation-style-language/schema/raw/master/csl-citation.json"}</w:instrText>
      </w:r>
      <w:r w:rsidR="00394178" w:rsidRPr="0004640E">
        <w:rPr>
          <w:rFonts w:ascii="Book Antiqua" w:hAnsi="Book Antiqua"/>
          <w:color w:val="000000" w:themeColor="text1"/>
          <w:sz w:val="24"/>
          <w:szCs w:val="24"/>
          <w:lang w:val="en-US"/>
        </w:rPr>
        <w:fldChar w:fldCharType="separate"/>
      </w:r>
      <w:r w:rsidR="00394178" w:rsidRPr="0004640E">
        <w:rPr>
          <w:rFonts w:ascii="Book Antiqua" w:hAnsi="Book Antiqua"/>
          <w:noProof/>
          <w:color w:val="000000" w:themeColor="text1"/>
          <w:sz w:val="24"/>
          <w:szCs w:val="24"/>
          <w:vertAlign w:val="superscript"/>
          <w:lang w:val="en-US"/>
        </w:rPr>
        <w:t>[5,15]</w:t>
      </w:r>
      <w:r w:rsidR="00394178" w:rsidRPr="0004640E">
        <w:rPr>
          <w:rFonts w:ascii="Book Antiqua" w:hAnsi="Book Antiqua"/>
          <w:color w:val="000000" w:themeColor="text1"/>
          <w:sz w:val="24"/>
          <w:szCs w:val="24"/>
          <w:lang w:val="en-US"/>
        </w:rPr>
        <w:fldChar w:fldCharType="end"/>
      </w:r>
      <w:r w:rsidRPr="0004640E">
        <w:rPr>
          <w:rFonts w:ascii="Book Antiqua" w:hAnsi="Book Antiqua"/>
          <w:color w:val="000000" w:themeColor="text1"/>
          <w:sz w:val="24"/>
          <w:szCs w:val="24"/>
          <w:lang w:val="en-US"/>
        </w:rPr>
        <w:t>. This classification is intended to avoid subjectivity and to ensure that all observers apply the same criteria. This fact entails a series of important consequences:</w:t>
      </w:r>
      <w:r w:rsidR="00C440B7" w:rsidRPr="0004640E">
        <w:rPr>
          <w:rFonts w:ascii="Book Antiqua" w:hAnsi="Book Antiqua"/>
          <w:color w:val="000000" w:themeColor="text1"/>
          <w:sz w:val="24"/>
          <w:szCs w:val="24"/>
          <w:lang w:val="en-US"/>
        </w:rPr>
        <w:t xml:space="preserve"> (1)</w:t>
      </w:r>
      <w:r w:rsidRPr="0004640E">
        <w:rPr>
          <w:rFonts w:ascii="Book Antiqua" w:hAnsi="Book Antiqua"/>
          <w:color w:val="000000" w:themeColor="text1"/>
          <w:sz w:val="24"/>
          <w:szCs w:val="24"/>
          <w:lang w:val="en-US"/>
        </w:rPr>
        <w:t xml:space="preserve"> Postoperative patients who have had complications may be classified as uncomplicated:</w:t>
      </w:r>
      <w:r w:rsidR="00C440B7" w:rsidRPr="0004640E">
        <w:rPr>
          <w:rFonts w:ascii="Book Antiqua" w:hAnsi="Book Antiqua"/>
          <w:color w:val="000000" w:themeColor="text1"/>
          <w:sz w:val="24"/>
          <w:szCs w:val="24"/>
          <w:lang w:val="en-US"/>
        </w:rPr>
        <w:t xml:space="preserve"> (A) </w:t>
      </w:r>
      <w:r w:rsidRPr="0004640E">
        <w:rPr>
          <w:rFonts w:ascii="Book Antiqua" w:hAnsi="Book Antiqua"/>
          <w:color w:val="000000" w:themeColor="text1"/>
          <w:sz w:val="24"/>
          <w:szCs w:val="24"/>
          <w:lang w:val="en-US"/>
        </w:rPr>
        <w:t xml:space="preserve">In this case PC-related EC may be attributed to the mean or median costs of patients without complications. This overestimates the costs of patients without </w:t>
      </w:r>
      <w:r w:rsidR="00C440B7" w:rsidRPr="0004640E">
        <w:rPr>
          <w:rFonts w:ascii="Book Antiqua" w:hAnsi="Book Antiqua"/>
          <w:color w:val="000000" w:themeColor="text1"/>
          <w:sz w:val="24"/>
          <w:szCs w:val="24"/>
          <w:lang w:val="en-US"/>
        </w:rPr>
        <w:t>complications and</w:t>
      </w:r>
      <w:r w:rsidRPr="0004640E">
        <w:rPr>
          <w:rFonts w:ascii="Book Antiqua" w:hAnsi="Book Antiqua"/>
          <w:color w:val="000000" w:themeColor="text1"/>
          <w:sz w:val="24"/>
          <w:szCs w:val="24"/>
          <w:lang w:val="en-US"/>
        </w:rPr>
        <w:t xml:space="preserve"> brings down the mean EC of patients with complications included in the non-complicated group</w:t>
      </w:r>
      <w:r w:rsidR="00C440B7" w:rsidRPr="0004640E">
        <w:rPr>
          <w:rFonts w:ascii="Book Antiqua" w:hAnsi="Book Antiqua"/>
          <w:color w:val="000000" w:themeColor="text1"/>
          <w:sz w:val="24"/>
          <w:szCs w:val="24"/>
          <w:lang w:val="en-US"/>
        </w:rPr>
        <w:t xml:space="preserve">; (B) </w:t>
      </w:r>
      <w:r w:rsidRPr="0004640E">
        <w:rPr>
          <w:rFonts w:ascii="Book Antiqua" w:hAnsi="Book Antiqua"/>
          <w:color w:val="000000" w:themeColor="text1"/>
          <w:sz w:val="24"/>
          <w:szCs w:val="24"/>
          <w:lang w:val="en-US"/>
        </w:rPr>
        <w:t>Patients with complications who are wrongly classified as non-complicated do not appear in the PC group (these complications are usually minor). This misclassification pushes up the mean or median costs estimated for particular procedures associated with PC, and erroneously underestimates the total cost of patients with complications</w:t>
      </w:r>
      <w:r w:rsidR="00C440B7" w:rsidRPr="0004640E">
        <w:rPr>
          <w:rFonts w:ascii="Book Antiqua" w:hAnsi="Book Antiqua"/>
          <w:color w:val="000000" w:themeColor="text1"/>
          <w:sz w:val="24"/>
          <w:szCs w:val="24"/>
          <w:lang w:val="en-US"/>
        </w:rPr>
        <w:t xml:space="preserve">; and (2) </w:t>
      </w:r>
      <w:r w:rsidRPr="0004640E">
        <w:rPr>
          <w:rFonts w:ascii="Book Antiqua" w:hAnsi="Book Antiqua"/>
          <w:color w:val="000000" w:themeColor="text1"/>
          <w:sz w:val="24"/>
          <w:szCs w:val="24"/>
          <w:lang w:val="en-US"/>
        </w:rPr>
        <w:t xml:space="preserve">This leads to errors of classification of diagnosis-related groups (DRG). DRG classify patients who have similar clinical characteristics and similar treatment costs. The purpose of their use is to relate a hospital’s case load to the demand for resources and the costs incurred. Therefore, if a surgery service has a more </w:t>
      </w:r>
      <w:r w:rsidRPr="0004640E">
        <w:rPr>
          <w:rFonts w:ascii="Book Antiqua" w:hAnsi="Book Antiqua"/>
          <w:color w:val="000000" w:themeColor="text1"/>
          <w:sz w:val="24"/>
          <w:szCs w:val="24"/>
          <w:lang w:val="en-US"/>
        </w:rPr>
        <w:lastRenderedPageBreak/>
        <w:t>complex case load according to DRG (as is the case when complications are recorded), this means that the hospital is treating patients who need more hospital resources and, by extension, represent a higher economic outlay. Failure to record all PC would have grave economic consequences for the management unit responsible for patient care because it would be assigned fewer resources (</w:t>
      </w:r>
      <w:r w:rsidRPr="0004640E">
        <w:rPr>
          <w:rFonts w:ascii="Book Antiqua" w:hAnsi="Book Antiqua"/>
          <w:i/>
          <w:iCs/>
          <w:color w:val="000000" w:themeColor="text1"/>
          <w:sz w:val="24"/>
          <w:szCs w:val="24"/>
          <w:lang w:val="en-US"/>
        </w:rPr>
        <w:t>i.e.</w:t>
      </w:r>
      <w:r w:rsidRPr="0004640E">
        <w:rPr>
          <w:rFonts w:ascii="Book Antiqua" w:hAnsi="Book Antiqua"/>
          <w:color w:val="000000" w:themeColor="text1"/>
          <w:sz w:val="24"/>
          <w:szCs w:val="24"/>
          <w:lang w:val="en-US"/>
        </w:rPr>
        <w:t>, the amount corresponding to non-complex DRG).</w:t>
      </w:r>
    </w:p>
    <w:p w14:paraId="69492C34" w14:textId="13F5802D"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Secondly, PC must be recorded thoroughly. To achieve this, physicians must be formally obliged to prospectively document all complications affecting the patient during or after surgery. But this does not usually occur. In order to record all PC, researchers must evaluate the medical and (above all) the nursing logs and, if possible, specific complications forms in the electronic medical record</w:t>
      </w:r>
      <w:r w:rsidRPr="0004640E">
        <w:rPr>
          <w:rFonts w:ascii="Book Antiqua" w:hAnsi="Book Antiqua"/>
          <w:color w:val="000000" w:themeColor="text1"/>
          <w:sz w:val="24"/>
          <w:szCs w:val="24"/>
        </w:rPr>
        <w:fldChar w:fldCharType="begin" w:fldLock="1"/>
      </w:r>
      <w:r w:rsidRPr="0004640E">
        <w:rPr>
          <w:rFonts w:ascii="Book Antiqua" w:hAnsi="Book Antiqua"/>
          <w:color w:val="000000" w:themeColor="text1"/>
          <w:sz w:val="24"/>
          <w:szCs w:val="24"/>
          <w:lang w:val="en-US"/>
        </w:rPr>
        <w:instrText>ADDIN CSL_CITATION {"citationItems":[{"id":"ITEM-1","itemData":{"DOI":"10.1097/SLA.0000000000002839","ISSN":"1528-1140","PMID":"30303875","abstract":"OBJECTIVE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surgery","id":"ITEM-1","issue":"5","issued":{"date-parts":[["2018","11"]]},"page":"838-844","title":"Clinical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http://www.mendeley.com/documents/?uuid=8104cf42-2103-44e1-b29e-3a1a366ec607"]}],"mendeley":{"formattedCitation":"&lt;sup&gt;[5]&lt;/sup&gt;","plainTextFormattedCitation":"[5]","previouslyFormattedCitation":"&lt;sup&gt;[5]&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[5]</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An external audit is mandatory: the health authorities have an essential role to play here.</w:t>
      </w:r>
    </w:p>
    <w:p w14:paraId="3731C1A0" w14:textId="4A466A08"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Thirdly, PC must be classified according to a severity or complexity system. We recommend the CDC, published in 2004</w:t>
      </w:r>
      <w:r w:rsidR="00394178" w:rsidRPr="0004640E">
        <w:rPr>
          <w:rFonts w:ascii="Book Antiqua" w:hAnsi="Book Antiqua"/>
          <w:color w:val="000000" w:themeColor="text1"/>
          <w:sz w:val="24"/>
          <w:szCs w:val="24"/>
          <w:lang w:val="en-US"/>
        </w:rPr>
        <w:fldChar w:fldCharType="begin" w:fldLock="1"/>
      </w:r>
      <w:r w:rsidR="00E60DEC" w:rsidRPr="0004640E">
        <w:rPr>
          <w:rFonts w:ascii="Book Antiqua" w:hAnsi="Book Antiqua"/>
          <w:color w:val="000000" w:themeColor="text1"/>
          <w:sz w:val="24"/>
          <w:szCs w:val="24"/>
          <w:lang w:val="en-US"/>
        </w:rPr>
        <w:instrText>ADDIN CSL_CITATION {"citationItems":[{"id":"ITEM-1","itemData":{"DOI":"10.1097/01.sla.0000133083.54934.ae","ISBN":"0003-4932","ISSN":"0003-4932","PMID":"15273542","abstract":"Objective: Although quality assessment is gaining increasing attention, there is still no consensus on how to define and grade postoperative complications. This shortcoming hampers comparison of outcome data among different centers and therapies and over time. Patients and Methods: A classification of complications published by one of the authors in 1992 was critically re-evaluated and modified to increase its accuracy and its acceptability in the surgical community. Modifications mainly focused on the manner of reporting life-threatening and permanently disabling complications. The new grading system still mostly relies on the therapy used to treat the complication. The classification was tested in a cohort of 6336 patients who underwent elective general surgery at our institution. The reproducibility and personal judgment of the classification were evaluated through an international survey with 2 questionnaires sent to 10 surgical centers worldwide. Results: The new ranking system significantly correlated with complexity of surgery (P &lt; 0.0001) as well as with the length of the hospital stay (P &lt; 0.0001). A total of 144 surgeons from 10 different centers around the world and at different levels of training returned the survey. Ninety percent of the case presentations were correctly graded. The classification was considered to be simple (92% of the respondents), reproducible (91%), logical (92%), useful (90%), and comprehensive (89%). The answers of both questionnaires were not dependent on the origin of the reply and the level of training of the surgeons. Conclusions: The new complication classification appears reliable and may represent a compelling tool for quality assessment in surgery in all parts of the world.","author":[{"dropping-particle":"","family":"Dindo","given":"Daniel","non-dropping-particle":"","parse-names":false,"suffix":""},{"dropping-particle":"","family":"Demartines","given":"Nicolas","non-dropping-particle":"","parse-names":false,"suffix":""},{"dropping-particle":"","family":"Clavien","given":"Pierre-Alain","non-dropping-particle":"","parse-names":false,"suffix":""}],"container-title":"Annals of surgery","id":"ITEM-1","issue":"2","issued":{"date-parts":[["2004"]]},"page":"205-213","title":"Classification of Surgical Complications","type":"article-journal","volume":"240"},"uris":["http://www.mendeley.com/documents/?uuid=ccb9e4d3-f93e-463d-a7a2-b810c02e83e8"]}],"mendeley":{"formattedCitation":"&lt;sup&gt;[19]&lt;/sup&gt;","plainTextFormattedCitation":"[19]","previouslyFormattedCitation":"&lt;sup&gt;[19]&lt;/sup&gt;"},"properties":{"noteIndex":0},"schema":"https://github.com/citation-style-language/schema/raw/master/csl-citation.json"}</w:instrText>
      </w:r>
      <w:r w:rsidR="00394178" w:rsidRPr="0004640E">
        <w:rPr>
          <w:rFonts w:ascii="Book Antiqua" w:hAnsi="Book Antiqua"/>
          <w:color w:val="000000" w:themeColor="text1"/>
          <w:sz w:val="24"/>
          <w:szCs w:val="24"/>
          <w:lang w:val="en-US"/>
        </w:rPr>
        <w:fldChar w:fldCharType="separate"/>
      </w:r>
      <w:r w:rsidR="00394178" w:rsidRPr="0004640E">
        <w:rPr>
          <w:rFonts w:ascii="Book Antiqua" w:hAnsi="Book Antiqua"/>
          <w:noProof/>
          <w:color w:val="000000" w:themeColor="text1"/>
          <w:sz w:val="24"/>
          <w:szCs w:val="24"/>
          <w:vertAlign w:val="superscript"/>
          <w:lang w:val="en-US"/>
        </w:rPr>
        <w:t>[19]</w:t>
      </w:r>
      <w:r w:rsidR="00394178" w:rsidRPr="0004640E">
        <w:rPr>
          <w:rFonts w:ascii="Book Antiqua" w:hAnsi="Book Antiqua"/>
          <w:color w:val="000000" w:themeColor="text1"/>
          <w:sz w:val="24"/>
          <w:szCs w:val="24"/>
          <w:lang w:val="en-US"/>
        </w:rPr>
        <w:fldChar w:fldCharType="end"/>
      </w:r>
      <w:r w:rsidRPr="0004640E">
        <w:rPr>
          <w:rFonts w:ascii="Book Antiqua" w:hAnsi="Book Antiqua"/>
          <w:color w:val="000000" w:themeColor="text1"/>
          <w:sz w:val="24"/>
          <w:szCs w:val="24"/>
          <w:lang w:val="en-US"/>
        </w:rPr>
        <w:t xml:space="preserve">. This classification system is the most used worldwide, and the article in which it was described currently has </w:t>
      </w:r>
      <w:r w:rsidR="00E60DEC" w:rsidRPr="0004640E">
        <w:rPr>
          <w:rFonts w:ascii="Book Antiqua" w:hAnsi="Book Antiqua"/>
          <w:color w:val="000000" w:themeColor="text1"/>
          <w:sz w:val="24"/>
          <w:szCs w:val="24"/>
          <w:lang w:val="en-US"/>
        </w:rPr>
        <w:t>12318</w:t>
      </w:r>
      <w:r w:rsidRPr="0004640E">
        <w:rPr>
          <w:rFonts w:ascii="Book Antiqua" w:hAnsi="Book Antiqua"/>
          <w:color w:val="000000" w:themeColor="text1"/>
          <w:sz w:val="24"/>
          <w:szCs w:val="24"/>
          <w:lang w:val="en-US"/>
        </w:rPr>
        <w:t xml:space="preserve"> citations</w:t>
      </w:r>
      <w:r w:rsidRPr="0004640E">
        <w:rPr>
          <w:rFonts w:ascii="Book Antiqua" w:hAnsi="Book Antiqua"/>
          <w:color w:val="000000" w:themeColor="text1"/>
          <w:sz w:val="24"/>
          <w:szCs w:val="24"/>
          <w:lang w:val="en-US"/>
        </w:rPr>
        <w:fldChar w:fldCharType="begin" w:fldLock="1"/>
      </w:r>
      <w:r w:rsidR="00E60DEC" w:rsidRPr="0004640E">
        <w:rPr>
          <w:rFonts w:ascii="Book Antiqua" w:hAnsi="Book Antiqua"/>
          <w:color w:val="000000" w:themeColor="text1"/>
          <w:sz w:val="24"/>
          <w:szCs w:val="24"/>
          <w:lang w:val="en-US"/>
        </w:rPr>
        <w:instrText>ADDIN CSL_CITATION {"citationItems":[{"id":"ITEM-1","itemData":{"URL":"https://wolterskluwer.altmetric.com/details/4800046/citations","accessed":{"date-parts":[["2019","12","27"]]},"container-title":"Wolters Kluwer, Article Metrics","id":"ITEM-1","issued":{"date-parts":[["0"]]},"title":"Classification of Surgical Complications Overview of attention for article published in Annals of Surgery, August 2004","type":"webpage"},"uris":["http://www.mendeley.com/documents/?uuid=edc46e4f-3cc4-468e-8ed2-7f38f3df89f3","http://www.mendeley.com/documents/?uuid=e2db22ee-02d3-4eb2-9a1a-2f9525b1a15b"]}],"mendeley":{"formattedCitation":"&lt;sup&gt;[22]&lt;/sup&gt;","plainTextFormattedCitation":"[22]","previouslyFormattedCitation":"&lt;sup&gt;[22]&lt;/sup&gt;"},"properties":{"noteIndex":0},"schema":"https://github.com/citation-style-language/schema/raw/master/csl-citation.json"}</w:instrText>
      </w:r>
      <w:r w:rsidRPr="0004640E">
        <w:rPr>
          <w:rFonts w:ascii="Book Antiqua" w:hAnsi="Book Antiqua"/>
          <w:color w:val="000000" w:themeColor="text1"/>
          <w:sz w:val="24"/>
          <w:szCs w:val="24"/>
          <w:lang w:val="en-US"/>
        </w:rPr>
        <w:fldChar w:fldCharType="separate"/>
      </w:r>
      <w:r w:rsidRPr="0004640E">
        <w:rPr>
          <w:rFonts w:ascii="Book Antiqua" w:hAnsi="Book Antiqua"/>
          <w:noProof/>
          <w:color w:val="000000" w:themeColor="text1"/>
          <w:sz w:val="24"/>
          <w:szCs w:val="24"/>
          <w:vertAlign w:val="superscript"/>
          <w:lang w:val="en-US"/>
        </w:rPr>
        <w:t>[22]</w:t>
      </w:r>
      <w:r w:rsidRPr="0004640E">
        <w:rPr>
          <w:rFonts w:ascii="Book Antiqua" w:hAnsi="Book Antiqua"/>
          <w:color w:val="000000" w:themeColor="text1"/>
          <w:sz w:val="24"/>
          <w:szCs w:val="24"/>
          <w:lang w:val="en-US"/>
        </w:rPr>
        <w:fldChar w:fldCharType="end"/>
      </w:r>
      <w:r w:rsidRPr="0004640E">
        <w:rPr>
          <w:rFonts w:ascii="Book Antiqua" w:hAnsi="Book Antiqua"/>
          <w:color w:val="000000" w:themeColor="text1"/>
          <w:sz w:val="24"/>
          <w:szCs w:val="24"/>
          <w:lang w:val="en-US"/>
        </w:rPr>
        <w:t>. The problem with the CDC is that it categorizes the entire postoperative period according to the most serious complication. This means that patients with two or more adverse events are underrepresented, and it has been demonstrated that between 44 and 51.5% of patients with morbidity at general surgery services have two or more complications</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{"citationItems":[{"id":"ITEM-1","itemData":{"DOI":"10.1097/SLA.0000000000002132","ISSN":"15281140","PMID":"28486288","abstract":"OBJECTIVE To explore the added value of the comprehensive complication index (CCI) to standard assessment of postoperative morbidity, and to clarify potential controversies for its application. BACKGROUND The CCI was introduced about 3 years ago as a novel metric of postoperative morbidity, integrating in a single formula all complications by severity, ranging from 0 (uneventful course) to 100 (death). It remains unclear, how often the CCI adds to standard reporting of complications and how to apply it in complex postoperative courses. METHODS CCI data were prospectively collected over a 1-year period at our institution. The proportion of patients with more than 1 complication and the severity of those complications were assessed to determine the additional value of the CCI compared to the Clavien-Dindo classification. Complex and controversial cases were presented to 90 surgeons worldwide to achieve consensus in weighing each postoperative event. Descriptive statistics were used to evaluate agreement among surgeons and to suggest solutions for consistent use of the CCI. RESULTS Complications were identified in 24% (290/1212) of the general surgical population. Of those, 44% (127/290) developed more than 1 complication by the time of discharge, and thereby CCI added information to the standard grading system of complications. Information gained by the CCI increased with the complexity of surgery and observation time. CONCLUSIONS The CCI adds information on postoperative morbidity in almost half of the patients developing complications, with particular value following extensive surgery and longer postoperative observation up to 3 months. Each single complication, independently of their inter-connection, should be included in the CCI calculation to best mirror the patients' postoperative morbidity.","author":[{"dropping-particle":"","family":"Clavien","given":"Pierre Alain","non-dropping-particle":"","parse-names":false,"suffix":""},{"dropping-particle":"","family":"Vetter","given":"Diana","non-dropping-particle":"","parse-names":false,"suffix":""},{"dropping-particle":"","family":"Staiger","given":"Roxane D","non-dropping-particle":"","parse-names":false,"suffix":""},{"dropping-particle":"","family":"Slankamenac","given":"Ksenija","non-dropping-particle":"","parse-names":false,"suffix":""},{"dropping-particle":"","family":"Mehra","given":"Tarun","non-dropping-particle":"","parse-names":false,"suffix":""},{"dropping-particle":"","family":"Graf","given":"Rolf","non-dropping-particle":"","parse-names":false,"suffix":""},{"dropping-particle":"","family":"Puhan","given":"Milo Alan","non-dropping-particle":"","parse-names":false,"suffix":""}],"container-title":"Annals of Surgery","id":"ITEM-1","issue":"6","issued":{"date-parts":[["2017","6"]]},"page":"1045-1050","title":"The comprehensive complication index (CCI ®): Added value and clinical perspectives 3 years \"down the line\"","type":"article-journal","volume":"265"},"uris":["http://www.mendeley.com/documents/?uuid=ba8ef10f-4811-42ff-8546-0f3da4e6bc41"]},{"id":"ITEM-2","itemData":{"DOI":"10.1097/SLA.0000000000002839","ISSN":"1528-1140","PMID":"30303875","abstract":"OBJECTIVE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surgery","id":"ITEM-2","issue":"5","issued":{"date-parts":[["2018","11"]]},"page":"838-844","title":"Clinical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http://www.mendeley.com/documents/?uuid=8104cf42-2103-44e1-b29e-3a1a366ec607"]}],"mendeley":{"formattedCitation":"&lt;sup&gt;[5,23]&lt;/sup&gt;","plainTextFormattedCitation":"[5,23]","previouslyFormattedCitation":"&lt;sup&gt;[5,23]&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[5,23]</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xml:space="preserve">. To overcome this problem, in 2013 </w:t>
      </w:r>
      <w:proofErr w:type="spellStart"/>
      <w:r w:rsidRPr="0004640E">
        <w:rPr>
          <w:rFonts w:ascii="Book Antiqua" w:hAnsi="Book Antiqua"/>
          <w:color w:val="000000" w:themeColor="text1"/>
          <w:sz w:val="24"/>
          <w:szCs w:val="24"/>
          <w:lang w:val="en-US"/>
        </w:rPr>
        <w:t>Slankamenac</w:t>
      </w:r>
      <w:proofErr w:type="spellEnd"/>
      <w:r w:rsidRPr="0004640E">
        <w:rPr>
          <w:rFonts w:ascii="Book Antiqua" w:hAnsi="Book Antiqua"/>
          <w:color w:val="000000" w:themeColor="text1"/>
          <w:sz w:val="24"/>
          <w:szCs w:val="24"/>
          <w:lang w:val="en-US"/>
        </w:rPr>
        <w:t xml:space="preserve"> </w:t>
      </w:r>
      <w:r w:rsidRPr="0004640E">
        <w:rPr>
          <w:rFonts w:ascii="Book Antiqua" w:hAnsi="Book Antiqua"/>
          <w:i/>
          <w:iCs/>
          <w:color w:val="000000" w:themeColor="text1"/>
          <w:sz w:val="24"/>
          <w:szCs w:val="24"/>
          <w:lang w:val="en-US"/>
        </w:rPr>
        <w:t>et al</w:t>
      </w:r>
      <w:r w:rsidR="00C440B7" w:rsidRPr="0004640E">
        <w:rPr>
          <w:rFonts w:ascii="Book Antiqua" w:hAnsi="Book Antiqua"/>
          <w:color w:val="000000" w:themeColor="text1"/>
          <w:sz w:val="24"/>
          <w:szCs w:val="24"/>
        </w:rPr>
        <w:fldChar w:fldCharType="begin" w:fldLock="1"/>
      </w:r>
      <w:r w:rsidR="00C440B7" w:rsidRPr="0004640E">
        <w:rPr>
          <w:rFonts w:ascii="Book Antiqua" w:hAnsi="Book Antiqua"/>
          <w:color w:val="000000" w:themeColor="text1"/>
          <w:sz w:val="24"/>
          <w:szCs w:val="24"/>
          <w:lang w:val="en-US"/>
        </w:rPr>
        <w:instrText>ADDIN CSL_CITATION {"citationItems":[{"id":"ITEM-1","itemData":{"DOI":"10.1097/SLA.0b013e318296c732","ISSN":"1528-1140","PMID":"23728278","abstract":"OBJECTIVE To develop and validate a comprehensive complication index (CCI) that integrates all events with their respective severity. BACKGROUND Reporting of surgical complications is inconsistent and often incomplete. Most studies fail to provide information about the severity of complications, or inform only on the most severe event, ignoring events of lesser severity. METHODS We used an established classification of complications, adopting methods from operation risk index analysis in marketing research to develop a formula that considers all complications that may occur in a patient. The weights of each grade of complication, defined as median reference values, were obtained from 472 participants, who rated 30 different complications. Validation to assess sensitivity to treatment effects and validity of the CCI was performed by 4 different approaches, based on 1299 patients. RESULTS The CCI is calculated as the sum of all complications that are weighted for their severity (multiplication of the median reference values from patients and physicians). The final formula yields a continuous scale to rank the severity of any combination of complications from 0 to 100 in a single patient. The CCI was highly sensitive in detecting treatment effect differences in the context of a randomized trial (effect size detected by CCI vs conventional standardized morbidity outcomes). It also showed a negative correlation with postoperative health status (r = -0.24, P = 0.002), and high correlation with the results of patient-rated single and multiple complications on conjoint analysis (r = 0.94, P &lt; 0.001). CONCLUSIONS The CCI summarizes all postoperative complications and is more sensitive than existing morbidity endpoints. It may serve as a standardized and widely applicable primary endpoint in surgical trials and other interventional fields of medicine. The CCI can be readily computed on the basis of tabulated complications according to the Clavien-Dindo classification (available at www.assessurgery.com).","author":[{"dropping-particle":"","family":"Slankamenac","given":"Ksenija","non-dropping-particle":"","parse-names":false,"suffix":""},{"dropping-particle":"","family":"Graf","given":"Rolf","non-dropping-particle":"","parse-names":false,"suffix":""},{"dropping-particle":"","family":"Barkun","given":"Jeffrey","non-dropping-particle":"","parse-names":false,"suffix":""},{"dropping-particle":"","family":"Puhan","given":"Milo A","non-dropping-particle":"","parse-names":false,"suffix":""},{"dropping-particle":"","family":"Clavien","given":"Pierre-Alain","non-dropping-particle":"","parse-names":false,"suffix":""}],"container-title":"Annals of surgery","id":"ITEM-1","issue":"1","issued":{"date-parts":[["2013","7"]]},"page":"1-7","title":"The comprehensive complication index: a novel continuous scale to measure surgical morbidity.","type":"article-journal","volume":"258"},"uris":["http://www.mendeley.com/documents/?uuid=4a596cde-0a48-4ae3-a146-1b80ad34a345"]}],"mendeley":{"formattedCitation":"&lt;sup&gt;[24]&lt;/sup&gt;","plainTextFormattedCitation":"[24]","previouslyFormattedCitation":"&lt;sup&gt;[24]&lt;/sup&gt;"},"properties":{"noteIndex":0},"schema":"https://github.com/citation-style-language/schema/raw/master/csl-citation.json"}</w:instrText>
      </w:r>
      <w:r w:rsidR="00C440B7" w:rsidRPr="0004640E">
        <w:rPr>
          <w:rFonts w:ascii="Book Antiqua" w:hAnsi="Book Antiqua"/>
          <w:color w:val="000000" w:themeColor="text1"/>
          <w:sz w:val="24"/>
          <w:szCs w:val="24"/>
        </w:rPr>
        <w:fldChar w:fldCharType="separate"/>
      </w:r>
      <w:r w:rsidR="00C440B7" w:rsidRPr="0004640E">
        <w:rPr>
          <w:rFonts w:ascii="Book Antiqua" w:hAnsi="Book Antiqua"/>
          <w:noProof/>
          <w:color w:val="000000" w:themeColor="text1"/>
          <w:sz w:val="24"/>
          <w:szCs w:val="24"/>
          <w:vertAlign w:val="superscript"/>
          <w:lang w:val="en-US"/>
        </w:rPr>
        <w:t>[24]</w:t>
      </w:r>
      <w:r w:rsidR="00C440B7"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xml:space="preserve"> developed a score that takes into account all the PC classified according to the CDC and summarizes them on a scale between 0 (without complications) and 100 (patient death). This scale, called the </w:t>
      </w:r>
      <w:r w:rsidR="00C440B7" w:rsidRPr="0004640E">
        <w:rPr>
          <w:rFonts w:ascii="Book Antiqua" w:hAnsi="Book Antiqua"/>
          <w:color w:val="000000" w:themeColor="text1"/>
          <w:sz w:val="24"/>
          <w:szCs w:val="24"/>
          <w:lang w:val="en-US"/>
        </w:rPr>
        <w:t>comprehensive complication index</w:t>
      </w:r>
      <w:r w:rsidRPr="0004640E">
        <w:rPr>
          <w:rFonts w:ascii="Book Antiqua" w:hAnsi="Book Antiqua"/>
          <w:color w:val="000000" w:themeColor="text1"/>
          <w:sz w:val="24"/>
          <w:szCs w:val="24"/>
          <w:lang w:val="en-US"/>
        </w:rPr>
        <w:t xml:space="preserve"> (CCI), has been validated both clinically</w:t>
      </w:r>
      <w:r w:rsidRPr="0004640E">
        <w:rPr>
          <w:rFonts w:ascii="Book Antiqua" w:hAnsi="Book Antiqua"/>
          <w:color w:val="000000" w:themeColor="text1"/>
          <w:sz w:val="24"/>
          <w:szCs w:val="24"/>
          <w:lang w:val="en-US"/>
        </w:rPr>
        <w:fldChar w:fldCharType="begin" w:fldLock="1"/>
      </w:r>
      <w:r w:rsidRPr="0004640E">
        <w:rPr>
          <w:rFonts w:ascii="Book Antiqua" w:hAnsi="Book Antiqua"/>
          <w:color w:val="000000" w:themeColor="text1"/>
          <w:sz w:val="24"/>
          <w:szCs w:val="24"/>
          <w:lang w:val="en-US"/>
        </w:rPr>
        <w:instrText>ADDIN CSL_CITATION {"citationItems":[{"id":"ITEM-1","itemData":{"DOI":"10.1097/SLA.0000000000002839","ISSN":"1528-1140","PMID":"30303875","abstract":"OBJECTIVE Using clinical outcomes, to validate the comprehensive complication index (CCI) as a measure of postoperative morbidity in all patients undergoing surgery at a general surgery department. BACKGROUND The Clavien-Dindo classification (CDC) is the most widely used system to assess postoperative morbidity. The CCI is a numerical scale based on the CDC. Once validated, it could be used universally to establish and compare the real postoperative complications of each surgical procedure. METHODS Observational prospective cohort study. All patients who underwent surgery during the 1-year study period were included. All the complications graded with the CDC and related to the initial admission, or until discharge if the patient was readmitted within 90 days of surgery, were included. Surgical procedures were classified according to the operative severity score (OSS) as minor, moderate, major, or major+. The clinical validation of the CCI was performed by assessing its correlation with 4 different clinical outcomes. RESULTS A total of 1850 patients were included: 513 (27.7%) presented complications and 101 (5.46%) were readmitted. In the multivariate analysis, the CCI and CDC were associated with postoperative stay, prolongation of postoperat</w:instrText>
      </w:r>
      <w:r w:rsidRPr="0004640E">
        <w:rPr>
          <w:rFonts w:ascii="Book Antiqua" w:hAnsi="Book Antiqua"/>
          <w:color w:val="000000" w:themeColor="text1"/>
          <w:sz w:val="24"/>
          <w:szCs w:val="24"/>
        </w:rPr>
        <w:instrText>ive stay, readmission, and disability in all OSS groups (P &lt; 0.001). The CCI was superior to the CDC in all models except for prolongation of stay for OSS moderate and major+. CONCLUSIONS The CCI can be applied in all the procedures carried out at general surgery departments. It is able to determine the morbidity and allows the comparison of the outcomes at different services.","author":[{"dropping-particle":"","family":"la Plaza Llamas","given":"Roberto","non-dropping-particle":"de","parse-names":false,"suffix":""},{"dropping-particle":"","family":"Ramia Ángel","given":"José Manuel","non-dropping-particle":"","parse-names":false,"suffix":""},{"dropping-particle":"","family":"Bellón","given":"Juan M","non-dropping-particle":"","parse-names":false,"suffix":""},{"dropping-particle":"","family":"Arteaga Peralta","given":"Vladimir","non-dropping-particle":"","parse-names":false,"suffix":""},{"dropping-particle":"","family":"García Amador","given":"Cristina","non-dropping-particle":"","parse-names":false,"suffix":""},{"dropping-particle":"","family":"López Marcano","given":"Aylhín Joana","non-dropping-particle":"","parse-names":false,"suffix":""},{"dropping-particle":"","family":"Medina Velasco","given":"Aníbal Armando","non-dropping-particle":"","parse-names":false,"suffix":""},{"dropping-particle":"","family":"González Sierra","given":"Begoña","non-dropping-particle":"","parse-names":false,"suffix":""},{"dropping-particle":"","family":"Manuel Vázquez","given":"Alba","non-dropping-particle":"","parse-names":false,"suffix":""}],"container-title":"Annals of surgery","id":"ITEM-1","issue":"5","issued":{"date-parts":[["2018","11"]]},"page":"838-844","title":"Clinical Validation of the Comprehensive Complication Index as a Measure of Postoperative Morbidity at a Surgical Department: A Prospective Study.","type":"article-journal","volume":"268"},"uris":["http://www.mendeley.com/documents/?uuid=af7334d4-f730-41ef-813b-9a708dd320a5","http://www.mendeley.com/documents/?uuid=8104cf42-2103-44e1-b29e-3a1a366ec607"]}],"mendeley":{"formattedCitation":"&lt;sup&gt;[5]&lt;/sup&gt;","plainTextFormattedCitation":"[5]","previouslyFormattedCitation":"&lt;sup&gt;[5]&lt;/sup&gt;"},"properties":{"noteIndex":0},"schema":"https://github.com/citation-style-language/schema/raw/master/csl-citation.json"}</w:instrText>
      </w:r>
      <w:r w:rsidRPr="0004640E">
        <w:rPr>
          <w:rFonts w:ascii="Book Antiqua" w:hAnsi="Book Antiqua"/>
          <w:color w:val="000000" w:themeColor="text1"/>
          <w:sz w:val="24"/>
          <w:szCs w:val="24"/>
          <w:lang w:val="en-US"/>
        </w:rPr>
        <w:fldChar w:fldCharType="separate"/>
      </w:r>
      <w:r w:rsidRPr="0004640E">
        <w:rPr>
          <w:rFonts w:ascii="Book Antiqua" w:hAnsi="Book Antiqua"/>
          <w:noProof/>
          <w:color w:val="000000" w:themeColor="text1"/>
          <w:sz w:val="24"/>
          <w:szCs w:val="24"/>
          <w:vertAlign w:val="superscript"/>
          <w:lang w:val="en-US"/>
        </w:rPr>
        <w:t>[5]</w:t>
      </w:r>
      <w:r w:rsidRPr="0004640E">
        <w:rPr>
          <w:rFonts w:ascii="Book Antiqua" w:hAnsi="Book Antiqua"/>
          <w:color w:val="000000" w:themeColor="text1"/>
          <w:sz w:val="24"/>
          <w:szCs w:val="24"/>
          <w:lang w:val="en-US"/>
        </w:rPr>
        <w:fldChar w:fldCharType="end"/>
      </w:r>
      <w:r w:rsidRPr="0004640E">
        <w:rPr>
          <w:rFonts w:ascii="Book Antiqua" w:hAnsi="Book Antiqua"/>
          <w:color w:val="000000" w:themeColor="text1"/>
          <w:sz w:val="24"/>
          <w:szCs w:val="24"/>
          <w:lang w:val="en-US"/>
        </w:rPr>
        <w:t xml:space="preserve"> and from an economic perspective</w:t>
      </w:r>
      <w:r w:rsidRPr="0004640E">
        <w:rPr>
          <w:rFonts w:ascii="Book Antiqua" w:hAnsi="Book Antiqua"/>
          <w:color w:val="000000" w:themeColor="text1"/>
          <w:sz w:val="24"/>
          <w:szCs w:val="24"/>
          <w:lang w:val="en-US"/>
        </w:rPr>
        <w:fldChar w:fldCharType="begin" w:fldLock="1"/>
      </w:r>
      <w:r w:rsidR="00DB5656" w:rsidRPr="0004640E">
        <w:rPr>
          <w:rFonts w:ascii="Book Antiqua" w:hAnsi="Book Antiqua"/>
          <w:color w:val="000000" w:themeColor="text1"/>
          <w:sz w:val="24"/>
          <w:szCs w:val="24"/>
          <w:lang w:val="en-US"/>
        </w:rPr>
        <w:instrText>ADDIN CSL_CITATION {"citationItems":[{"id":"ITEM-1","itemData":{"DOI":"10.1097/SLA.0000000000002902","ISSN":"1528-1140","PMID":"30272585","abstract":"OBJECTIVE The aim of this study was to identify a readily available, reproducible, and internationally applicable cost assessment tool for surgical procedures. SUMMARY OF BACKGROUND DATA Strong economic pressure exists worldwide to slow down the rising of health care costs. Postoperative morbidity significantly impacts on cost in surgical patients. The comprehensive complication index (CCI), reflecting overall postoperative morbidity, may therefore serve as a new marker for cost. METHODS Postoperative complications and total costs from a single tertiary center were prospectively collected (2014 to 2016) up to 3 months after surgery for a variety of abdominal procedures (n = 1388). CCI was used to quantify overall postoperative morbidity. Pearson correlation coefficient (rpears) was calculated for cost and CCI. For cost prediction, a linear regression model based on CCI, age, and type of surgery was developed and validated in an international cohort of patients. RESULTS We found a high correlation between CCI and overall cost (rpears = 0.75) with the strongest correlation for more complex procedures. The prediction model performed very well (R = 0.82); each 10-point increase in CCI corresponded to a 14% increase to the baseline cost. Additional 12% of baseline cost must be added for patients older than 50 years, or 24% for those over 70 years. The validation cohorts showed a good match of predicted and observed cost. CONCLUSION Overall postoperative morbidity correlates highly with cost. The CCI together with the type of surgery and patient age is a novel and reliable predictor of expenses in surgical patients. This finding may enable objective cost comparisons among centers, procedures, or over time obviating the need to look at complex country-specific cost calculations (www.assessurgery.com).","author":[{"dropping-particle":"","family":"Staiger","given":"Roxane D","non-dropping-particle":"","parse-names":false,"suffix":""},{"dropping-particle":"","family":"Cimino","given":"Matteo","non-dropping-particle":"","parse-names":false,"suffix":""},{"dropping-particle":"","family":"Javed","given":"Ammar","non-dropping-particle":"","parse-names":false,"suffix":""},{"dropping-particle":"","family":"Biondo","given":"Sebastiano","non-dropping-particle":"","parse-names":false,"suffix":""},{"dropping-particle":"","family":"Fondevila","given":"Constantino","non-dropping-particle":"","parse-names":false,"suffix":""},{"dropping-particle":"","family":"Périnel","given":"Julie","non-dropping-particle":"","parse-names":false,"suffix":""},{"dropping-particle":"","family":"Aragão","given":"Ana Carolina","non-dropping-particle":"","parse-names":false,"suffix":""},{"dropping-particle":"","family":"Torzilli","given":"Guido","non-dropping-particle":"","parse-names":false,"suffix":""},{"dropping-particle":"","family":"Wolfgang","given":"Christopher","non-dropping-particle":"","parse-names":false,"suffix":""},{"dropping-particle":"","family":"Adham","given":"Mustapha","non-dropping-particle":"","parse-names":false,"suffix":""},{"dropping-particle":"","family":"Pinto-Marques","given":"Hugo","non-dropping-particle":"","parse-names":false,"suffix":""},{"dropping-particle":"","family":"Dutkowski","given":"Philipp","non-dropping-particle":"","parse-names":false,"suffix":""},{"dropping-particle":"","family":"Puhan","given":"Milo A","non-dropping-particle":"","parse-names":false,"suffix":""},{"dropping-particle":"","family":"Clavien","given":"Pierre-Alain","non-dropping-particle":"","parse-names":false,"suffix":""}],"container-title":"Annals of surgery","id":"ITEM-1","issue":"5","issued":{"date-parts":[["2018","11"]]},"page":"784-791","title":"The Comprehensive Complication Index (CCI®) is a Novel Cost Assessment Tool for Surgical Procedures.","type":"article-journal","volume":"268"},"uris":["http://www.mendeley.com/documents/?uuid=ed8df5b2-2993-4cec-81a5-5e596aacac6e","http://www.mendeley.com/documents/?uuid=d76c5ab8-6ec0-4db1-8f56-66a4601f8c46"]},{"id":"ITEM-2","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surgery","id":"ITEM-2","issued":{"date-parts":[["2019","4","9"]]},"page":"1","title":"The Cost of Postoperative Complications and Economic Validation of the Comprehensive Complication Index: Prospective Study.","type":"article-journal"},"uris":["http://www.mendeley.com/documents/?uuid=bb2a3eea-9923-4685-b9a0-03b6af015fd2","http://www.mendeley.com/documents/?uuid=d97596ed-9158-4c83-9968-12ecde8562df"]}],"mendeley":{"formattedCitation":"&lt;sup&gt;[14,15]&lt;/sup&gt;","plainTextFormattedCitation":"[14,15]","previouslyFormattedCitation":"&lt;sup&gt;[14,15]&lt;/sup&gt;"},"properties":{"noteIndex":0},"schema":"https://github.com/citation-style-language/schema/raw/master/csl-citation.json"}</w:instrText>
      </w:r>
      <w:r w:rsidRPr="0004640E">
        <w:rPr>
          <w:rFonts w:ascii="Book Antiqua" w:hAnsi="Book Antiqua"/>
          <w:color w:val="000000" w:themeColor="text1"/>
          <w:sz w:val="24"/>
          <w:szCs w:val="24"/>
          <w:lang w:val="en-US"/>
        </w:rPr>
        <w:fldChar w:fldCharType="separate"/>
      </w:r>
      <w:r w:rsidRPr="0004640E">
        <w:rPr>
          <w:rFonts w:ascii="Book Antiqua" w:hAnsi="Book Antiqua"/>
          <w:noProof/>
          <w:color w:val="000000" w:themeColor="text1"/>
          <w:sz w:val="24"/>
          <w:szCs w:val="24"/>
          <w:vertAlign w:val="superscript"/>
          <w:lang w:val="en-US"/>
        </w:rPr>
        <w:t>[14,15]</w:t>
      </w:r>
      <w:r w:rsidRPr="0004640E">
        <w:rPr>
          <w:rFonts w:ascii="Book Antiqua" w:hAnsi="Book Antiqua"/>
          <w:color w:val="000000" w:themeColor="text1"/>
          <w:sz w:val="24"/>
          <w:szCs w:val="24"/>
          <w:lang w:val="en-US"/>
        </w:rPr>
        <w:fldChar w:fldCharType="end"/>
      </w:r>
      <w:r w:rsidRPr="0004640E">
        <w:rPr>
          <w:rFonts w:ascii="Book Antiqua" w:hAnsi="Book Antiqua"/>
          <w:color w:val="000000" w:themeColor="text1"/>
          <w:sz w:val="24"/>
          <w:szCs w:val="24"/>
          <w:lang w:val="en-US"/>
        </w:rPr>
        <w:t>.</w:t>
      </w:r>
    </w:p>
    <w:p w14:paraId="0ADDDED6" w14:textId="4061976A"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bCs/>
          <w:color w:val="000000" w:themeColor="text1"/>
          <w:sz w:val="24"/>
          <w:szCs w:val="24"/>
          <w:lang w:val="en-US"/>
        </w:rPr>
        <w:t xml:space="preserve">It would be reasonable to include intraoperative complications in the calculation of EC. In a systematic review of abdominal surgery, </w:t>
      </w:r>
      <w:proofErr w:type="spellStart"/>
      <w:r w:rsidRPr="0004640E">
        <w:rPr>
          <w:rFonts w:ascii="Book Antiqua" w:hAnsi="Book Antiqua"/>
          <w:bCs/>
          <w:color w:val="000000" w:themeColor="text1"/>
          <w:sz w:val="24"/>
          <w:szCs w:val="24"/>
          <w:lang w:val="en-US"/>
        </w:rPr>
        <w:t>Garbens</w:t>
      </w:r>
      <w:proofErr w:type="spellEnd"/>
      <w:r w:rsidRPr="0004640E">
        <w:rPr>
          <w:rFonts w:ascii="Book Antiqua" w:hAnsi="Book Antiqua"/>
          <w:bCs/>
          <w:color w:val="000000" w:themeColor="text1"/>
          <w:sz w:val="24"/>
          <w:szCs w:val="24"/>
          <w:lang w:val="en-US"/>
        </w:rPr>
        <w:t xml:space="preserve"> </w:t>
      </w:r>
      <w:r w:rsidRPr="0004640E">
        <w:rPr>
          <w:rFonts w:ascii="Book Antiqua" w:hAnsi="Book Antiqua"/>
          <w:bCs/>
          <w:i/>
          <w:iCs/>
          <w:color w:val="000000" w:themeColor="text1"/>
          <w:sz w:val="24"/>
          <w:szCs w:val="24"/>
          <w:lang w:val="en-US"/>
        </w:rPr>
        <w:t>et al</w:t>
      </w:r>
      <w:r w:rsidR="00C440B7" w:rsidRPr="0004640E">
        <w:rPr>
          <w:rFonts w:ascii="Book Antiqua" w:hAnsi="Book Antiqua"/>
          <w:color w:val="000000" w:themeColor="text1"/>
          <w:sz w:val="24"/>
          <w:szCs w:val="24"/>
        </w:rPr>
        <w:fldChar w:fldCharType="begin" w:fldLock="1"/>
      </w:r>
      <w:r w:rsidR="00C440B7" w:rsidRPr="0004640E">
        <w:rPr>
          <w:rFonts w:ascii="Book Antiqua" w:hAnsi="Book Antiqua"/>
          <w:color w:val="000000" w:themeColor="text1"/>
          <w:sz w:val="24"/>
          <w:szCs w:val="24"/>
          <w:lang w:val="en-US"/>
        </w:rPr>
        <w:instrText>ADDIN CSL_CITATION {"citationItems":[{"id":"ITEM-1","itemData":{"DOI":"10.1016/j.amjsurg.2017.06.025","ISSN":"1879-1883","PMID":"28709625","abstract":"BACKGROUND The assessment of intra-operative adverse events (iAEs) is a vastly under researched area with the potential to provide new methods on how to improve patient outcomes and hospital costs. Our objective was to determine the relationship between iAEs and total hospital costs in abdominal and pelvic surgery. DATA SOURCES We used the Preferred Reporting Items for Systematic Reviews and Meta-Analyses (PRISMA) framework. Embase, MEDLINE and EBM Reviews online databases were searched to identify all studies that reported iAE rates and total hospital costs. We then analyzed the costing approach used in each article using the Drummond tool and evaluated articles quality using the GRADE method. CONCLUSIONS In total, 1709 unique references were identified through our literature search. After review, 23 were included. All studies that reported iAE rates and cost as the primary outcome found that iAEs significantly increased total hospital costs. We identified a relationship between iAEs and increased hospital costs. Future studies need to be performed to further evaluate the relationship between iAEs and cost as current studies are of low quality.","author":[{"dropping-particle":"","family":"Garbens","given":"A","non-dropping-particle":"","parse-names":false,"suffix":""},{"dropping-particle":"","family":"Goldenberg","given":"M","non-dropping-particle":"","parse-names":false,"suffix":""},{"dropping-particle":"","family":"Wallis","given":"C J D","non-dropping-particle":"","parse-names":false,"suffix":""},{"dropping-particle":"","family":"Tricco","given":"A","non-dropping-particle":"","parse-names":false,"suffix":""},{"dropping-particle":"","family":"Grantcharov","given":"T P","non-dropping-particle":"","parse-names":false,"suffix":""}],"container-title":"American journal of surgery","id":"ITEM-1","issue":"1","issued":{"date-parts":[["2018","1"]]},"page":"163-170","title":"The cost of intraoperative adverse events in abdominal and pelvic surgery: A systematic review.","type":"article-journal","volume":"215"},"uris":["http://www.mendeley.com/documents/?uuid=31379f57-e4a0-4bb9-9b96-37b1e405c467","http://www.mendeley.com/documents/?uuid=b124999f-63d6-4bf1-99bd-26ac3adfcdb8"]}],"mendeley":{"formattedCitation":"&lt;sup&gt;[25]&lt;/sup&gt;","plainTextFormattedCitation":"[25]","previouslyFormattedCitation":"&lt;sup&gt;[25]&lt;/sup&gt;"},"properties":{"noteIndex":0},"schema":"https://github.com/citation-style-language/schema/raw/master/csl-citation.json"}</w:instrText>
      </w:r>
      <w:r w:rsidR="00C440B7" w:rsidRPr="0004640E">
        <w:rPr>
          <w:rFonts w:ascii="Book Antiqua" w:hAnsi="Book Antiqua"/>
          <w:color w:val="000000" w:themeColor="text1"/>
          <w:sz w:val="24"/>
          <w:szCs w:val="24"/>
        </w:rPr>
        <w:fldChar w:fldCharType="separate"/>
      </w:r>
      <w:r w:rsidR="00C440B7" w:rsidRPr="0004640E">
        <w:rPr>
          <w:rFonts w:ascii="Book Antiqua" w:hAnsi="Book Antiqua"/>
          <w:noProof/>
          <w:color w:val="000000" w:themeColor="text1"/>
          <w:sz w:val="24"/>
          <w:szCs w:val="24"/>
          <w:vertAlign w:val="superscript"/>
          <w:lang w:val="en-US"/>
        </w:rPr>
        <w:t>[25]</w:t>
      </w:r>
      <w:r w:rsidR="00C440B7" w:rsidRPr="0004640E">
        <w:rPr>
          <w:rFonts w:ascii="Book Antiqua" w:hAnsi="Book Antiqua"/>
          <w:color w:val="000000" w:themeColor="text1"/>
          <w:sz w:val="24"/>
          <w:szCs w:val="24"/>
        </w:rPr>
        <w:fldChar w:fldCharType="end"/>
      </w:r>
      <w:r w:rsidRPr="0004640E">
        <w:rPr>
          <w:rFonts w:ascii="Book Antiqua" w:hAnsi="Book Antiqua"/>
          <w:bCs/>
          <w:color w:val="000000" w:themeColor="text1"/>
          <w:sz w:val="24"/>
          <w:szCs w:val="24"/>
          <w:lang w:val="en-US"/>
        </w:rPr>
        <w:t xml:space="preserve"> observed that intraoperative adverse events significantly increased the total EC, although the studies were of poor quality</w:t>
      </w:r>
      <w:r w:rsidRPr="0004640E">
        <w:rPr>
          <w:rFonts w:ascii="Book Antiqua" w:hAnsi="Book Antiqua"/>
          <w:color w:val="000000" w:themeColor="text1"/>
          <w:sz w:val="24"/>
          <w:szCs w:val="24"/>
          <w:lang w:val="en-US"/>
        </w:rPr>
        <w:t>. However, despite the fact that a clinical classification of these complications has been published</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{"citationItems":[{"id":"ITEM-1","itemData":{"DOI":"10.1007/s00268-015-3003-y","ISSN":"1432-2323","PMID":"25665678","abstract":"BACKGROUND Standardized reporting of intraoperative adverse events is important to enhance transparency. To the best of our knowledge, there is no validated definition and classification of intraoperative complications. METHODS We conducted a two-round Delphi study to develop a definition and classification of intraoperative complications. Experts were contacted by email and sent a link to the online questionnaire. In a pilot study, two independent raters applied the definition and classification in a sample of 60 surgical interventions of low, intermediate, and high complexity and evaluated practicability. Interrater agreement of the classification was determined (raw categorical agreement, weighted kappa, and intraclass correlation). RESULTS In the Delphi study, 40 of 52 experts (77 % return rate) from 14 countries took part in each round. The Delphi study resulted in a comprehensive definition of intraoperative complications as any deviation from the ideal intraoperative course occurring between skin incision and skin closure. The classification foresees four grades depending on the need for treatment (no need, grade I; need for treatment, grade II) and the severity of the complication (life-threatening/permanent disability, grade III; death, grade IV). The pilot study showed good practicability (6 on a 7-point scale) and a high raw agreement of 87 %, a weighted kappa of 0.83 [95 % confidence interval (CI) 0.73-0.94] and an intraclass correlation coefficient of 0.83 (95 % CI 0.73-0.90). CONCLUSIONS While the Delphi process enabled to develop definitions and classification of intraoperative complications by severity, further research including a multicentre international full-scale validation needs to be conducted with the ultimate goal to contribute to standardized reporting in surgical practice and research.","author":[{"dropping-particle":"","family":"Rosenthal","given":"Rachel","non-dropping-particle":"","parse-names":false,"suffix":""},{"dropping-particle":"","family":"Hoffmann","given":"Henry","non-dropping-particle":"","parse-names":false,"suffix":""},{"dropping-particle":"","family":"Clavien","given":"Pierre-Alain","non-dropping-particle":"","parse-names":false,"suffix":""},{"dropping-particle":"","family":"Bucher","given":"Heiner C","non-dropping-particle":"","parse-names":false,"suffix":""},{"dropping-particle":"","family":"Dell-Kuster","given":"Salome","non-dropping-particle":"","parse-names":false,"suffix":""}],"container-title":"World journal of surgery","id":"ITEM-1","issue":"7","issued":{"date-parts":[["2015","7"]]},"page":"1663-71","title":"Definition and Classification of Intraoperative Complications (CLASSIC): Delphi Study and Pilot Evaluation.","type":"article-journal","volume":"39"},"uris":["http://www.mendeley.com/documents/?uuid=9b41f7b6-ed3f-4521-b2af-fb60fe46fffd","http://www.mendeley.com/documents/?uuid=5d9fd49c-cc12-465c-9d2f-68c4647c3997"]}],"mendeley":{"formattedCitation":"&lt;sup&gt;[26]&lt;/sup&gt;","plainTextFormattedCitation":"[26]","previouslyFormattedCitation":"&lt;sup&gt;[26]&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[26]</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xml:space="preserve">, these events </w:t>
      </w:r>
      <w:r w:rsidRPr="0004640E">
        <w:rPr>
          <w:rFonts w:ascii="Book Antiqua" w:hAnsi="Book Antiqua"/>
          <w:color w:val="000000" w:themeColor="text1"/>
          <w:sz w:val="24"/>
          <w:szCs w:val="24"/>
          <w:lang w:val="en-US"/>
        </w:rPr>
        <w:lastRenderedPageBreak/>
        <w:t xml:space="preserve">can only be reported by the surgical team; the surgeons may be fearful of the damage to their reputation of an audit (or its legal consequences) and may be tempted to conceal the complication. This means that there may be major differences and biases in the evaluation of clinical and economic results between different surgery services. In addition, even if they are not taken into account, most of the intraoperative complications that affect </w:t>
      </w:r>
      <w:r w:rsidR="00C440B7" w:rsidRPr="0004640E">
        <w:rPr>
          <w:rFonts w:ascii="Book Antiqua" w:hAnsi="Book Antiqua"/>
          <w:color w:val="000000" w:themeColor="text1"/>
          <w:sz w:val="24"/>
          <w:szCs w:val="24"/>
          <w:lang w:val="en-US"/>
        </w:rPr>
        <w:t>EC</w:t>
      </w:r>
      <w:r w:rsidRPr="0004640E">
        <w:rPr>
          <w:rFonts w:ascii="Book Antiqua" w:hAnsi="Book Antiqua"/>
          <w:color w:val="000000" w:themeColor="text1"/>
          <w:sz w:val="24"/>
          <w:szCs w:val="24"/>
          <w:lang w:val="en-US"/>
        </w:rPr>
        <w:t xml:space="preserve"> would be detected during the postoperative period. In any case sensitivity studies might shed further light on this matter.</w:t>
      </w:r>
    </w:p>
    <w:p w14:paraId="4E84B737" w14:textId="77777777" w:rsidR="00C440B7" w:rsidRPr="0004640E" w:rsidRDefault="00C440B7" w:rsidP="00FC61F7">
      <w:pPr>
        <w:snapToGrid w:val="0"/>
        <w:spacing w:after="0" w:line="360" w:lineRule="auto"/>
        <w:ind w:right="565" w:firstLineChars="100" w:firstLine="240"/>
        <w:jc w:val="both"/>
        <w:rPr>
          <w:rFonts w:ascii="Book Antiqua" w:hAnsi="Book Antiqua"/>
          <w:color w:val="000000" w:themeColor="text1"/>
          <w:sz w:val="24"/>
          <w:szCs w:val="24"/>
          <w:lang w:val="en-US"/>
        </w:rPr>
      </w:pPr>
    </w:p>
    <w:p w14:paraId="7CBA64B2" w14:textId="2A143E4A" w:rsidR="001917A0" w:rsidRPr="0004640E" w:rsidRDefault="001917A0" w:rsidP="00FC61F7">
      <w:pPr>
        <w:snapToGrid w:val="0"/>
        <w:spacing w:after="0" w:line="360" w:lineRule="auto"/>
        <w:ind w:right="565"/>
        <w:jc w:val="both"/>
        <w:rPr>
          <w:rFonts w:ascii="Book Antiqua" w:hAnsi="Book Antiqua"/>
          <w:b/>
          <w:i/>
          <w:iCs/>
          <w:color w:val="000000" w:themeColor="text1"/>
          <w:sz w:val="24"/>
          <w:szCs w:val="24"/>
          <w:lang w:val="en-US"/>
        </w:rPr>
      </w:pPr>
      <w:r w:rsidRPr="0004640E">
        <w:rPr>
          <w:rFonts w:ascii="Book Antiqua" w:hAnsi="Book Antiqua"/>
          <w:b/>
          <w:i/>
          <w:iCs/>
          <w:color w:val="000000" w:themeColor="text1"/>
          <w:sz w:val="24"/>
          <w:szCs w:val="24"/>
          <w:lang w:val="en-US"/>
        </w:rPr>
        <w:t xml:space="preserve">Identification and quantification of all postoperative </w:t>
      </w:r>
      <w:r w:rsidR="00C440B7" w:rsidRPr="0004640E">
        <w:rPr>
          <w:rFonts w:ascii="Book Antiqua" w:hAnsi="Book Antiqua"/>
          <w:b/>
          <w:i/>
          <w:iCs/>
          <w:color w:val="000000" w:themeColor="text1"/>
          <w:sz w:val="24"/>
          <w:szCs w:val="24"/>
          <w:lang w:val="en-US"/>
        </w:rPr>
        <w:t>EC</w:t>
      </w:r>
    </w:p>
    <w:p w14:paraId="15B60045" w14:textId="0F8E5B04" w:rsidR="001917A0" w:rsidRPr="0004640E" w:rsidRDefault="001917A0" w:rsidP="00FC61F7">
      <w:pPr>
        <w:snapToGrid w:val="0"/>
        <w:spacing w:after="0" w:line="360" w:lineRule="auto"/>
        <w:ind w:right="565"/>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The economic evaluation of PC may be performed from a variety of perspectives, depending on who is responsible for paying for them and the intended use of the results of the analysis. Different perspectives will consider different costs and time periods. Examples of these perspectives are the patient, the institution (</w:t>
      </w:r>
      <w:r w:rsidRPr="0004640E">
        <w:rPr>
          <w:rFonts w:ascii="Book Antiqua" w:hAnsi="Book Antiqua"/>
          <w:i/>
          <w:iCs/>
          <w:color w:val="000000" w:themeColor="text1"/>
          <w:sz w:val="24"/>
          <w:szCs w:val="24"/>
          <w:lang w:val="en-US"/>
        </w:rPr>
        <w:t>e.g.</w:t>
      </w:r>
      <w:r w:rsidRPr="0004640E">
        <w:rPr>
          <w:rFonts w:ascii="Book Antiqua" w:hAnsi="Book Antiqua"/>
          <w:color w:val="000000" w:themeColor="text1"/>
          <w:sz w:val="24"/>
          <w:szCs w:val="24"/>
          <w:lang w:val="en-US"/>
        </w:rPr>
        <w:t>, the hospital), the target group for specific services (</w:t>
      </w:r>
      <w:r w:rsidRPr="0004640E">
        <w:rPr>
          <w:rFonts w:ascii="Book Antiqua" w:hAnsi="Book Antiqua"/>
          <w:i/>
          <w:iCs/>
          <w:color w:val="000000" w:themeColor="text1"/>
          <w:sz w:val="24"/>
          <w:szCs w:val="24"/>
          <w:lang w:val="en-US"/>
        </w:rPr>
        <w:t>e.g.</w:t>
      </w:r>
      <w:r w:rsidRPr="0004640E">
        <w:rPr>
          <w:rFonts w:ascii="Book Antiqua" w:hAnsi="Book Antiqua"/>
          <w:color w:val="000000" w:themeColor="text1"/>
          <w:sz w:val="24"/>
          <w:szCs w:val="24"/>
          <w:lang w:val="en-US"/>
        </w:rPr>
        <w:t>, rehabilitation), the public health service, the public sector, or the sum of all these perspectives (</w:t>
      </w:r>
      <w:r w:rsidRPr="0004640E">
        <w:rPr>
          <w:rFonts w:ascii="Book Antiqua" w:hAnsi="Book Antiqua"/>
          <w:i/>
          <w:iCs/>
          <w:color w:val="000000" w:themeColor="text1"/>
          <w:sz w:val="24"/>
          <w:szCs w:val="24"/>
          <w:lang w:val="en-US"/>
        </w:rPr>
        <w:t>i.e.</w:t>
      </w:r>
      <w:r w:rsidRPr="0004640E">
        <w:rPr>
          <w:rFonts w:ascii="Book Antiqua" w:hAnsi="Book Antiqua"/>
          <w:color w:val="000000" w:themeColor="text1"/>
          <w:sz w:val="24"/>
          <w:szCs w:val="24"/>
          <w:lang w:val="en-US"/>
        </w:rPr>
        <w:t>, the social perspective</w:t>
      </w:r>
      <w:r w:rsidRPr="0004640E">
        <w:rPr>
          <w:rFonts w:ascii="Book Antiqua" w:hAnsi="Book Antiqua"/>
          <w:bCs/>
          <w:color w:val="000000" w:themeColor="text1"/>
          <w:sz w:val="24"/>
          <w:szCs w:val="24"/>
          <w:lang w:val="en-US"/>
        </w:rPr>
        <w:t>)</w:t>
      </w:r>
      <w:r w:rsidRPr="0004640E">
        <w:rPr>
          <w:rFonts w:ascii="Book Antiqua" w:hAnsi="Book Antiqua"/>
          <w:bCs/>
          <w:color w:val="000000" w:themeColor="text1"/>
          <w:sz w:val="24"/>
          <w:szCs w:val="24"/>
          <w:lang w:val="en-NZ"/>
        </w:rPr>
        <w:fldChar w:fldCharType="begin" w:fldLock="1"/>
      </w:r>
      <w:r w:rsidR="00394178" w:rsidRPr="0004640E">
        <w:rPr>
          <w:rFonts w:ascii="Book Antiqua" w:hAnsi="Book Antiqua"/>
          <w:bCs/>
          <w:color w:val="000000" w:themeColor="text1"/>
          <w:sz w:val="24"/>
          <w:szCs w:val="24"/>
          <w:lang w:val="en-US"/>
        </w:rPr>
        <w:instrText>ADDIN CSL_CITATION {"citationItems":[{"id":"ITEM-1","itemData":{"ISBN":"0198529457","author":[{"dropping-particle":"","family":"Drummond","given":"Michael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W","non-dropping-particle":"","parse-names":false,"suffix":""}],"edition":"4th","editor":[{"dropping-particle":"","family":"Oxford University Press","given":"","non-dropping-particle":"","parse-names":false,"suffix":""}],"id":"ITEM-1","issued":{"date-parts":[["2015"]]},"publisher":"Oxford University Press","publisher-place":"Oxford","title":"Methods for the economic evaluation of health care programmes","type":"book"},"uris":["http://www.mendeley.com/documents/?uuid=1e6ddb4d-54f5-4c40-92ef-1ad3ec23a857","http://www.mendeley.com/documents/?uuid=144eca6a-170d-46cd-8b96-a07f3ebb5330"]}],"mendeley":{"formattedCitation":"&lt;sup&gt;[27]&lt;/sup&gt;","plainTextFormattedCitation":"[27]","previouslyFormattedCitation":"&lt;sup&gt;[27]&lt;/sup&gt;"},"properties":{"noteIndex":0},"schema":"https://github.com/citation-style-language/schema/raw/master/csl-citation.json"}</w:instrText>
      </w:r>
      <w:r w:rsidRPr="0004640E">
        <w:rPr>
          <w:rFonts w:ascii="Book Antiqua" w:hAnsi="Book Antiqua"/>
          <w:bCs/>
          <w:color w:val="000000" w:themeColor="text1"/>
          <w:sz w:val="24"/>
          <w:szCs w:val="24"/>
          <w:lang w:val="en-NZ"/>
        </w:rPr>
        <w:fldChar w:fldCharType="separate"/>
      </w:r>
      <w:r w:rsidRPr="0004640E">
        <w:rPr>
          <w:rFonts w:ascii="Book Antiqua" w:hAnsi="Book Antiqua"/>
          <w:bCs/>
          <w:noProof/>
          <w:color w:val="000000" w:themeColor="text1"/>
          <w:sz w:val="24"/>
          <w:szCs w:val="24"/>
          <w:vertAlign w:val="superscript"/>
          <w:lang w:val="en-US"/>
        </w:rPr>
        <w:t>[27]</w:t>
      </w:r>
      <w:r w:rsidRPr="0004640E">
        <w:rPr>
          <w:rFonts w:ascii="Book Antiqua" w:hAnsi="Book Antiqua"/>
          <w:bCs/>
          <w:color w:val="000000" w:themeColor="text1"/>
          <w:sz w:val="24"/>
          <w:szCs w:val="24"/>
          <w:lang w:val="en-NZ"/>
        </w:rPr>
        <w:fldChar w:fldCharType="end"/>
      </w:r>
      <w:r w:rsidRPr="0004640E">
        <w:rPr>
          <w:rFonts w:ascii="Book Antiqua" w:hAnsi="Book Antiqua"/>
          <w:bCs/>
          <w:color w:val="000000" w:themeColor="text1"/>
          <w:sz w:val="24"/>
          <w:szCs w:val="24"/>
          <w:lang w:val="en-US"/>
        </w:rPr>
        <w:t>.</w:t>
      </w:r>
      <w:r w:rsidRPr="0004640E">
        <w:rPr>
          <w:rFonts w:ascii="Book Antiqua" w:hAnsi="Book Antiqua"/>
          <w:color w:val="000000" w:themeColor="text1"/>
          <w:sz w:val="24"/>
          <w:szCs w:val="24"/>
          <w:lang w:val="en-US"/>
        </w:rPr>
        <w:t xml:space="preserve"> </w:t>
      </w:r>
    </w:p>
    <w:p w14:paraId="0235176F" w14:textId="6E599397" w:rsidR="001917A0" w:rsidRPr="0004640E" w:rsidRDefault="00C440B7" w:rsidP="00FC61F7">
      <w:pPr>
        <w:snapToGrid w:val="0"/>
        <w:spacing w:after="0" w:line="360" w:lineRule="auto"/>
        <w:ind w:right="565" w:firstLineChars="100" w:firstLine="240"/>
        <w:jc w:val="both"/>
        <w:rPr>
          <w:rFonts w:ascii="Book Antiqua" w:hAnsi="Book Antiqua"/>
          <w:iCs/>
          <w:color w:val="000000" w:themeColor="text1"/>
          <w:sz w:val="24"/>
          <w:szCs w:val="24"/>
          <w:lang w:val="en-US"/>
        </w:rPr>
      </w:pPr>
      <w:r w:rsidRPr="0004640E">
        <w:rPr>
          <w:rFonts w:ascii="Book Antiqua" w:hAnsi="Book Antiqua"/>
          <w:color w:val="000000" w:themeColor="text1"/>
          <w:sz w:val="24"/>
          <w:szCs w:val="24"/>
          <w:lang w:val="en-US"/>
        </w:rPr>
        <w:t>EC</w:t>
      </w:r>
      <w:r w:rsidR="001917A0" w:rsidRPr="0004640E">
        <w:rPr>
          <w:rFonts w:ascii="Book Antiqua" w:hAnsi="Book Antiqua"/>
          <w:color w:val="000000" w:themeColor="text1"/>
          <w:sz w:val="24"/>
          <w:szCs w:val="24"/>
          <w:lang w:val="en-US"/>
        </w:rPr>
        <w:t>s are not distributed equally across the hospital stay. Taheri et al concluded that approximately 40% of variable costs are incurred during the first three days of admission. A reduction in length of stay of up to one full day at the end of admission reduces the total cost of care on average by 3% or less</w:t>
      </w:r>
      <w:r w:rsidR="001917A0"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{"citationItems":[{"id":"ITEM-1","itemData":{"DOI":"10.1016/s1072-7515(00)00352-5","ISSN":"1072-7515","PMID":"10945354","abstract":"BACKGROUND Hospital cost containment, cost reduction, and alternative care delivery systems continue to preoccupy health care providers, payers, employers, and policy makers throughout the United States. The universal metric for gauging the success of these efforts is hospital length of stay (LOS). Reducing the LOS purportedly yields large cost savings. The purpose of this study is to assess precisely how much hospitals save by shortening LOS. STUDY DESIGN We reviewed the cost-accounting records of all surviving patients (n = 12,365) discharged from our academic medical center during fiscal year 1998 with LOS of 4 days or more. Actual costs were identified through the University of Michigan cost-accounting system. Individual patient costs were broken out on a daily basis and then decomposed further into variable direct, fixed direct, and indirect categories. The population was analyzed by determining the incremental resource cost of the last full day of stay versus the total cost for the entire stay. The data were also stratified by LOS and by surgical costs. An analysis of all trauma patients was then performed on all patients discharged from the hospital's adult level I trauma center (n = 665). Costs were determined on specific days, including admission day, each ICU day, day of discharge from the ICU, and each of the last 2 days before the discharge day. RESULTS The incremental costs incurred by patients on their last full day of hospital stay were $420 per day on average, or just 2.4% of the $17,734 mean total cost of stay for all 12,365 patients. Mean end-of-stay costs represented only a slightly higher percentage of total costs when LOS was short (e.g., 6.8% for patients with LOS of 4 days). Even when the data were stratified to focus on patients without major operations, the $432 average last-day variable direct cost was only 3.4% of the $12,631 average total cost of care. A focus on the trauma center helps to explain this phenomenon. For our trauma center, variable direct costs accounted for 42% of the mean total cost per patient of $22,067. The remaining 58% was hospital overhead (fixed and indirect costs). The median variable direct cost on the first day of admission is $1,246, and the median variable direct cost on discharge is $304. Approximately 40% of the variable costs are incurred during the first 3 days of admission. CONCLUSIONS For most patients, the costs directly attributable to the last day of a hospital stay are an economically ins…","author":[{"dropping-particle":"","family":"Taheri","given":"P A","non-dropping-particle":"","parse-names":false,"suffix":""},{"dropping-particle":"","family":"Butz","given":"D A","non-dropping-particle":"","parse-names":false,"suffix":""},{"dropping-particle":"","family":"Greenfield","given":"L J","non-dropping-particle":"","parse-names":false,"suffix":""}],"container-title":"Journal of the American College of Surgeons","id":"ITEM-1","issue":"2","issued":{"date-parts":[["2000","8"]]},"page":"123-30","title":"Length of stay has minimal impact on the cost of hospital admission.","type":"article-journal","volume":"191"},"uris":["http://www.mendeley.com/documents/?uuid=6b10d5d8-dcc5-4824-9b9b-111edce3bbdf"]}],"mendeley":{"formattedCitation":"&lt;sup&gt;[28]&lt;/sup&gt;","plainTextFormattedCitation":"[28]","previouslyFormattedCitation":"&lt;sup&gt;[28]&lt;/sup&gt;"},"properties":{"noteIndex":0},"schema":"https://github.com/citation-style-language/schema/raw/master/csl-citation.json"}</w:instrText>
      </w:r>
      <w:r w:rsidR="001917A0" w:rsidRPr="0004640E">
        <w:rPr>
          <w:rFonts w:ascii="Book Antiqua" w:hAnsi="Book Antiqua"/>
          <w:color w:val="000000" w:themeColor="text1"/>
          <w:sz w:val="24"/>
          <w:szCs w:val="24"/>
          <w:lang w:val="en-NZ"/>
        </w:rPr>
        <w:fldChar w:fldCharType="separate"/>
      </w:r>
      <w:r w:rsidR="001917A0" w:rsidRPr="0004640E">
        <w:rPr>
          <w:rFonts w:ascii="Book Antiqua" w:hAnsi="Book Antiqua"/>
          <w:noProof/>
          <w:color w:val="000000" w:themeColor="text1"/>
          <w:sz w:val="24"/>
          <w:szCs w:val="24"/>
          <w:vertAlign w:val="superscript"/>
          <w:lang w:val="en-NZ"/>
        </w:rPr>
        <w:t>[28]</w:t>
      </w:r>
      <w:r w:rsidR="001917A0" w:rsidRPr="0004640E">
        <w:rPr>
          <w:rFonts w:ascii="Book Antiqua" w:hAnsi="Book Antiqua"/>
          <w:color w:val="000000" w:themeColor="text1"/>
          <w:sz w:val="24"/>
          <w:szCs w:val="24"/>
          <w:lang w:val="en-NZ"/>
        </w:rPr>
        <w:fldChar w:fldCharType="end"/>
      </w:r>
      <w:r w:rsidR="001917A0" w:rsidRPr="0004640E">
        <w:rPr>
          <w:rFonts w:ascii="Book Antiqua" w:hAnsi="Book Antiqua"/>
          <w:color w:val="000000" w:themeColor="text1"/>
          <w:sz w:val="24"/>
          <w:szCs w:val="24"/>
          <w:lang w:val="en-NZ"/>
        </w:rPr>
        <w:t xml:space="preserve">. </w:t>
      </w:r>
      <w:r w:rsidR="001917A0" w:rsidRPr="0004640E">
        <w:rPr>
          <w:rFonts w:ascii="Book Antiqua" w:hAnsi="Book Antiqua"/>
          <w:iCs/>
          <w:color w:val="000000" w:themeColor="text1"/>
          <w:sz w:val="24"/>
          <w:szCs w:val="24"/>
          <w:lang w:val="en-US"/>
        </w:rPr>
        <w:t>Obviously, the occurrence of PC would change this trend.</w:t>
      </w:r>
    </w:p>
    <w:p w14:paraId="49D0B1EC" w14:textId="3D11754B" w:rsidR="001917A0" w:rsidRPr="0004640E" w:rsidRDefault="001917A0" w:rsidP="00FC61F7">
      <w:pPr>
        <w:snapToGrid w:val="0"/>
        <w:spacing w:after="0" w:line="360" w:lineRule="auto"/>
        <w:ind w:right="565" w:firstLineChars="100" w:firstLine="240"/>
        <w:jc w:val="both"/>
        <w:rPr>
          <w:rFonts w:ascii="Book Antiqua" w:hAnsi="Book Antiqua"/>
          <w:iCs/>
          <w:color w:val="000000" w:themeColor="text1"/>
          <w:sz w:val="24"/>
          <w:szCs w:val="24"/>
          <w:lang w:val="en-US"/>
        </w:rPr>
      </w:pPr>
      <w:r w:rsidRPr="0004640E">
        <w:rPr>
          <w:rFonts w:ascii="Book Antiqua" w:hAnsi="Book Antiqua"/>
          <w:iCs/>
          <w:color w:val="000000" w:themeColor="text1"/>
          <w:sz w:val="24"/>
          <w:szCs w:val="24"/>
          <w:lang w:val="en-US"/>
        </w:rPr>
        <w:t xml:space="preserve">It seems reasonable to assess EC until a specific time after patient discharge. Frequently, part of the costs of the care is transferred to the outpatient setting, in particular in patients who are discharged early. So, how long after the operation should EC be assessed? Ideally, all PC should be considered until the patient recovers from the consequences: imagine a patient with a brain injury that leads to a definite tetraplegia. So, in the </w:t>
      </w:r>
      <w:r w:rsidR="00C440B7" w:rsidRPr="0004640E">
        <w:rPr>
          <w:rFonts w:ascii="Book Antiqua" w:hAnsi="Book Antiqua"/>
          <w:iCs/>
          <w:color w:val="000000" w:themeColor="text1"/>
          <w:sz w:val="24"/>
          <w:szCs w:val="24"/>
          <w:lang w:val="en-US"/>
        </w:rPr>
        <w:t>best-case</w:t>
      </w:r>
      <w:r w:rsidRPr="0004640E">
        <w:rPr>
          <w:rFonts w:ascii="Book Antiqua" w:hAnsi="Book Antiqua"/>
          <w:iCs/>
          <w:color w:val="000000" w:themeColor="text1"/>
          <w:sz w:val="24"/>
          <w:szCs w:val="24"/>
          <w:lang w:val="en-US"/>
        </w:rPr>
        <w:t xml:space="preserve"> scenario, all EC should be considered throughout the patient's life, although this may be impossible to achieve.</w:t>
      </w:r>
    </w:p>
    <w:p w14:paraId="66469834" w14:textId="0A2A775F"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iCs/>
          <w:color w:val="000000" w:themeColor="text1"/>
          <w:sz w:val="24"/>
          <w:szCs w:val="24"/>
          <w:lang w:val="en-US"/>
        </w:rPr>
        <w:lastRenderedPageBreak/>
        <w:t xml:space="preserve">As noted by </w:t>
      </w:r>
      <w:r w:rsidRPr="0004640E">
        <w:rPr>
          <w:rFonts w:ascii="Book Antiqua" w:hAnsi="Book Antiqua"/>
          <w:color w:val="000000" w:themeColor="text1"/>
          <w:sz w:val="24"/>
          <w:szCs w:val="24"/>
          <w:lang w:val="en-US"/>
        </w:rPr>
        <w:t xml:space="preserve">Drummond </w:t>
      </w:r>
      <w:r w:rsidRPr="0004640E">
        <w:rPr>
          <w:rFonts w:ascii="Book Antiqua" w:hAnsi="Book Antiqua"/>
          <w:i/>
          <w:iCs/>
          <w:color w:val="000000" w:themeColor="text1"/>
          <w:sz w:val="24"/>
          <w:szCs w:val="24"/>
          <w:lang w:val="en-US"/>
        </w:rPr>
        <w:t>et al</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{"citationItems":[{"id":"ITEM-1","itemData":{"ISBN":"0198529457","author":[{"dropping-particle":"","family":"Drummond","given":"Michael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W","non-dropping-particle":"","parse-names":false,"suffix":""}],"edition":"4th","editor":[{"dropping-particle":"","family":"Oxford University Press","given":"","non-dropping-particle":"","parse-names":false,"suffix":""}],"id":"ITEM-1","issued":{"date-parts":[["2015"]]},"publisher":"Oxford University Press","publisher-place":"Oxford","title":"Methods for the economic evaluation of health care programmes","type":"book"},"uris":["http://www.mendeley.com/documents/?uuid=144eca6a-170d-46cd-8b96-a07f3ebb5330","http://www.mendeley.com/documents/?uuid=1e6ddb4d-54f5-4c40-92ef-1ad3ec23a857"]}],"mendeley":{"formattedCitation":"&lt;sup&gt;[27]&lt;/sup&gt;","plainTextFormattedCitation":"[27]","previouslyFormattedCitation":"&lt;sup&gt;[27]&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Pr="0004640E">
        <w:rPr>
          <w:rFonts w:ascii="Book Antiqua" w:hAnsi="Book Antiqua"/>
          <w:noProof/>
          <w:color w:val="000000" w:themeColor="text1"/>
          <w:sz w:val="24"/>
          <w:szCs w:val="24"/>
          <w:vertAlign w:val="superscript"/>
          <w:lang w:val="en-US"/>
        </w:rPr>
        <w:t>[27]</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US"/>
        </w:rPr>
        <w:t xml:space="preserve"> in other economic evaluations, the follow-up time depends on the perspective applied. From the hospital's perspective, we think that the time period should be a minimum of 90 d, or preferably when the patient is able to return to work or their normal activities. However, in the case of certain PC such as a reconstruction of the intestine after an anastomosis dehiscence, this period could be lengthened. If the calculation is made from the perspective of other health agencies, the follow-up period might be for example one year, while from the perspective of the patient and/or family it might be considerably longer, even the entire lifetime</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{"citationItems":[{"id":"ITEM-1","itemData":{"ISBN":"0198529457","author":[{"dropping-particle":"","family":"Drummond","given":"Michael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W","non-dropping-particle":"","parse-names":false,"suffix":""}],"edition":"4th","editor":[{"dropping-particle":"","family":"Oxford University Press","given":"","non-dropping-particle":"","parse-names":false,"suffix":""}],"id":"ITEM-1","issued":{"date-parts":[["2015"]]},"publisher":"Oxford University Press","publisher-place":"Oxford","title":"Methods for the economic evaluation of health care programmes","type":"book"},"uris":["http://www.mendeley.com/documents/?uuid=144eca6a-170d-46cd-8b96-a07f3ebb5330","http://www.mendeley.com/documents/?uuid=1e6ddb4d-54f5-4c40-92ef-1ad3ec23a857"]}],"mendeley":{"formattedCitation":"&lt;sup&gt;[27]&lt;/sup&gt;","plainTextFormattedCitation":"[27]","previouslyFormattedCitation":"&lt;sup&gt;[27]&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Pr="0004640E">
        <w:rPr>
          <w:rFonts w:ascii="Book Antiqua" w:hAnsi="Book Antiqua"/>
          <w:noProof/>
          <w:color w:val="000000" w:themeColor="text1"/>
          <w:sz w:val="24"/>
          <w:szCs w:val="24"/>
          <w:vertAlign w:val="superscript"/>
          <w:lang w:val="en-US"/>
        </w:rPr>
        <w:t>[27]</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US"/>
        </w:rPr>
        <w:t xml:space="preserve">. </w:t>
      </w:r>
      <w:r w:rsidR="00C440B7" w:rsidRPr="0004640E">
        <w:rPr>
          <w:rFonts w:ascii="Book Antiqua" w:hAnsi="Book Antiqua"/>
          <w:color w:val="000000" w:themeColor="text1"/>
          <w:sz w:val="24"/>
          <w:szCs w:val="24"/>
          <w:lang w:val="en-US"/>
        </w:rPr>
        <w:t>So,</w:t>
      </w:r>
      <w:r w:rsidRPr="0004640E">
        <w:rPr>
          <w:rFonts w:ascii="Book Antiqua" w:hAnsi="Book Antiqua"/>
          <w:color w:val="000000" w:themeColor="text1"/>
          <w:sz w:val="24"/>
          <w:szCs w:val="24"/>
          <w:lang w:val="en-US"/>
        </w:rPr>
        <w:t xml:space="preserve"> the study should indicate the follow-up time used and why.</w:t>
      </w:r>
    </w:p>
    <w:p w14:paraId="3D4A0232" w14:textId="77777777"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Table 1 summarizes the different EC included in the literature which we believe should be taken into account in the economic evaluation of PC.</w:t>
      </w:r>
    </w:p>
    <w:p w14:paraId="507564DD" w14:textId="6D04002F" w:rsidR="001917A0" w:rsidRPr="0004640E" w:rsidRDefault="001917A0"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r w:rsidRPr="0004640E">
        <w:rPr>
          <w:rFonts w:ascii="Book Antiqua" w:hAnsi="Book Antiqua"/>
          <w:color w:val="000000" w:themeColor="text1"/>
          <w:sz w:val="24"/>
          <w:szCs w:val="24"/>
          <w:lang w:val="en-US"/>
        </w:rPr>
        <w:t>Given that most evaluations of PC-related EC have been carried out from the perspective of the hospital</w:t>
      </w:r>
      <w:r w:rsidRPr="0004640E">
        <w:rPr>
          <w:rFonts w:ascii="Book Antiqua" w:hAnsi="Book Antiqua"/>
          <w:bCs/>
          <w:color w:val="000000" w:themeColor="text1"/>
          <w:sz w:val="24"/>
          <w:szCs w:val="24"/>
        </w:rPr>
        <w:fldChar w:fldCharType="begin" w:fldLock="1"/>
      </w:r>
      <w:r w:rsidR="00394178" w:rsidRPr="0004640E">
        <w:rPr>
          <w:rFonts w:ascii="Book Antiqua" w:hAnsi="Book Antiqua"/>
          <w:bCs/>
          <w:color w:val="000000" w:themeColor="text1"/>
          <w:sz w:val="24"/>
          <w:szCs w:val="24"/>
          <w:lang w:val="en-US"/>
        </w:rPr>
        <w:instrText>ADDIN CSL_CITATION {"citationItems":[{"id":"ITEM-1","itemData":{"DOI":"10.1007/s40258-013-0060-y","ISBN":"1179-1896 (Electronic)","ISSN":"1179-1896","PMID":"24166193","abstract":"OBJECTIVES On the basis of a systematic review, we aimed to establish the cost and drivers of cost and/or resource use of intra- and perioperative complications occurring as a result of selected major surgical procedures, as well as to understand the relationship between costs and severity of complication and, consequently, the economic burden they represent. We also assessed the clinical and economic methodologies used to derive costs and resource use across the studies with a view to providing guidance on reporting standards for these studies. METHODS We searched EMBASE, MEDLINE and Econlit (from 2002 to 2012) for study publications including resource use/cost data relating to surgical complications. RESULTS We identified 38 relevant studies on pancreatic (n = 14), urologic (n = 4), gynaecological (n = 6), thoracic (n = 13) and hepatic surgery (n = 1). All studies showed that complications lead to higher resource use and hospital costs compared with surgical procedures without complications. Costs depend on type of complication and complication severity, and are driven primarily by prolonged hospitalisation. There was considerable heterogeneity between studies with regard to patient populations, outcomes and procedures, as well as a lack of consistency and transparency of reporting of costs/resource use. Complication severity grading systems were used infrequently. CONCLUSIONS The overall conclusions of included studies are consistent: complications represent an important economic burden for health care providers. We conclude that more accurate and consistent data collection is required to serve as input for good-quality economic analyses, which in turn can inform hospital decisions on cost-efficient allocation of their limited resources.","author":[{"dropping-particle":"","family":"Patel","given":"Ajay S.","non-dropping-particle":"","parse-names":false,"suffix":""},{"dropping-particle":"","family":"Bergman","given":"Annika","non-dropping-particle":"","parse-names":false,"suffix":""},{"dropping-particle":"","family":"Moore","given":"Brigitte W.","non-dropping-particle":"","parse-names":false,"suffix":""},{"dropping-particle":"","family":"Haglund","given":"Ulf","non-dropping-particle":"","parse-names":false,"suffix":""}],"container-title":"Applied health economics and health policy","id":"ITEM-1","issue":"6","issued":{"date-parts":[["2013","12"]]},"page":"577-92","title":"The economic burden of complications occurring in major surgical procedures: a systematic review.","type":"article-journal","volume":"11"},"uris":["http://www.mendeley.com/documents/?uuid=b6a4f160-d618-41c9-846b-98774803e5bb"]}],"mendeley":{"formattedCitation":"&lt;sup&gt;[4]&lt;/sup&gt;","plainTextFormattedCitation":"[4]","previouslyFormattedCitation":"&lt;sup&gt;[4]&lt;/sup&gt;"},"properties":{"noteIndex":0},"schema":"https://github.com/citation-style-language/schema/raw/master/csl-citation.json"}</w:instrText>
      </w:r>
      <w:r w:rsidRPr="0004640E">
        <w:rPr>
          <w:rFonts w:ascii="Book Antiqua" w:hAnsi="Book Antiqua"/>
          <w:bCs/>
          <w:color w:val="000000" w:themeColor="text1"/>
          <w:sz w:val="24"/>
          <w:szCs w:val="24"/>
        </w:rPr>
        <w:fldChar w:fldCharType="separate"/>
      </w:r>
      <w:r w:rsidRPr="0004640E">
        <w:rPr>
          <w:rFonts w:ascii="Book Antiqua" w:hAnsi="Book Antiqua"/>
          <w:bCs/>
          <w:noProof/>
          <w:color w:val="000000" w:themeColor="text1"/>
          <w:sz w:val="24"/>
          <w:szCs w:val="24"/>
          <w:vertAlign w:val="superscript"/>
          <w:lang w:val="en-US"/>
        </w:rPr>
        <w:t>[4]</w:t>
      </w:r>
      <w:r w:rsidRPr="0004640E">
        <w:rPr>
          <w:rFonts w:ascii="Book Antiqua" w:hAnsi="Book Antiqua"/>
          <w:bCs/>
          <w:color w:val="000000" w:themeColor="text1"/>
          <w:sz w:val="24"/>
          <w:szCs w:val="24"/>
        </w:rPr>
        <w:fldChar w:fldCharType="end"/>
      </w:r>
      <w:r w:rsidRPr="0004640E">
        <w:rPr>
          <w:rFonts w:ascii="Book Antiqua" w:hAnsi="Book Antiqua"/>
          <w:bCs/>
          <w:color w:val="000000" w:themeColor="text1"/>
          <w:sz w:val="24"/>
          <w:szCs w:val="24"/>
          <w:lang w:val="en-US"/>
        </w:rPr>
        <w:t xml:space="preserve">, we would like to make some recommendations. It has been argued that taking </w:t>
      </w:r>
      <w:r w:rsidR="00C440B7" w:rsidRPr="0004640E">
        <w:rPr>
          <w:rFonts w:ascii="Book Antiqua" w:hAnsi="Book Antiqua"/>
          <w:bCs/>
          <w:color w:val="000000" w:themeColor="text1"/>
          <w:sz w:val="24"/>
          <w:szCs w:val="24"/>
          <w:lang w:val="en-US"/>
        </w:rPr>
        <w:t>micro costs</w:t>
      </w:r>
      <w:r w:rsidRPr="0004640E">
        <w:rPr>
          <w:rFonts w:ascii="Book Antiqua" w:hAnsi="Book Antiqua"/>
          <w:bCs/>
          <w:color w:val="000000" w:themeColor="text1"/>
          <w:sz w:val="24"/>
          <w:szCs w:val="24"/>
          <w:lang w:val="en-US"/>
        </w:rPr>
        <w:t xml:space="preserve"> into account (</w:t>
      </w:r>
      <w:r w:rsidRPr="0004640E">
        <w:rPr>
          <w:rFonts w:ascii="Book Antiqua" w:hAnsi="Book Antiqua"/>
          <w:bCs/>
          <w:i/>
          <w:iCs/>
          <w:color w:val="000000" w:themeColor="text1"/>
          <w:sz w:val="24"/>
          <w:szCs w:val="24"/>
          <w:lang w:val="en-US"/>
        </w:rPr>
        <w:t>i.e.</w:t>
      </w:r>
      <w:r w:rsidRPr="0004640E">
        <w:rPr>
          <w:rFonts w:ascii="Book Antiqua" w:hAnsi="Book Antiqua"/>
          <w:bCs/>
          <w:color w:val="000000" w:themeColor="text1"/>
          <w:sz w:val="24"/>
          <w:szCs w:val="24"/>
          <w:lang w:val="en-US"/>
        </w:rPr>
        <w:t>, each component of the resources used per patient)</w:t>
      </w:r>
      <w:r w:rsidRPr="0004640E">
        <w:rPr>
          <w:rFonts w:ascii="Book Antiqua" w:hAnsi="Book Antiqua"/>
          <w:bCs/>
          <w:color w:val="000000" w:themeColor="text1"/>
          <w:sz w:val="24"/>
          <w:szCs w:val="24"/>
        </w:rPr>
        <w:fldChar w:fldCharType="begin" w:fldLock="1"/>
      </w:r>
      <w:r w:rsidR="00394178" w:rsidRPr="0004640E">
        <w:rPr>
          <w:rFonts w:ascii="Book Antiqua" w:hAnsi="Book Antiqua"/>
          <w:bCs/>
          <w:color w:val="000000" w:themeColor="text1"/>
          <w:sz w:val="24"/>
          <w:szCs w:val="24"/>
          <w:lang w:val="en-US"/>
        </w:rPr>
        <w:instrText>ADDIN CSL_CITATION {"citationItems":[{"id":"ITEM-1","itemData":{"ISBN":"0198529457","author":[{"dropping-particle":"","family":"Drummond","given":"Michael F","non-dropping-particle":"","parse-names":false,"suffix":""},{"dropping-particle":"","family":"Sculpher","given":"Mark J","non-dropping-particle":"","parse-names":false,"suffix":""},{"dropping-particle":"","family":"Claxton","given":"Karl","non-dropping-particle":"","parse-names":false,"suffix":""},{"dropping-particle":"","family":"Stoddart","given":"Greg L","non-dropping-particle":"","parse-names":false,"suffix":""},{"dropping-particle":"","family":"Torrance","given":"George W","non-dropping-particle":"","parse-names":false,"suffix":""}],"edition":"4th","editor":[{"dropping-particle":"","family":"Oxford University Press","given":"","non-dropping-particle":"","parse-names":false,"suffix":""}],"id":"ITEM-1","issued":{"date-parts":[["2015"]]},"publisher":"Oxford University Press","publisher-place":"Oxford","title":"Methods for the economic evaluation of health care programmes","type":"book"},"uris":["http://www.mendeley.com/documents/?uuid=144eca6a-170d-46cd-8b96-a07f3ebb5330","http://www.mendeley.com/documents/?uuid=1e6ddb4d-54f5-4c40-92ef-1ad3ec23a857"]}],"mendeley":{"formattedCitation":"&lt;sup&gt;[27]&lt;/sup&gt;","plainTextFormattedCitation":"[27]","previouslyFormattedCitation":"&lt;sup&gt;[27]&lt;/sup&gt;"},"properties":{"noteIndex":0},"schema":"https://github.com/citation-style-language/schema/raw/master/csl-citation.json"}</w:instrText>
      </w:r>
      <w:r w:rsidRPr="0004640E">
        <w:rPr>
          <w:rFonts w:ascii="Book Antiqua" w:hAnsi="Book Antiqua"/>
          <w:bCs/>
          <w:color w:val="000000" w:themeColor="text1"/>
          <w:sz w:val="24"/>
          <w:szCs w:val="24"/>
        </w:rPr>
        <w:fldChar w:fldCharType="separate"/>
      </w:r>
      <w:r w:rsidRPr="0004640E">
        <w:rPr>
          <w:rFonts w:ascii="Book Antiqua" w:hAnsi="Book Antiqua"/>
          <w:bCs/>
          <w:noProof/>
          <w:color w:val="000000" w:themeColor="text1"/>
          <w:sz w:val="24"/>
          <w:szCs w:val="24"/>
          <w:vertAlign w:val="superscript"/>
          <w:lang w:val="en-US"/>
        </w:rPr>
        <w:t>[27]</w:t>
      </w:r>
      <w:r w:rsidRPr="0004640E">
        <w:rPr>
          <w:rFonts w:ascii="Book Antiqua" w:hAnsi="Book Antiqua"/>
          <w:bCs/>
          <w:color w:val="000000" w:themeColor="text1"/>
          <w:sz w:val="24"/>
          <w:szCs w:val="24"/>
        </w:rPr>
        <w:fldChar w:fldCharType="end"/>
      </w:r>
      <w:r w:rsidRPr="0004640E">
        <w:rPr>
          <w:rFonts w:ascii="Book Antiqua" w:hAnsi="Book Antiqua"/>
          <w:bCs/>
          <w:color w:val="000000" w:themeColor="text1"/>
          <w:sz w:val="24"/>
          <w:szCs w:val="24"/>
          <w:lang w:val="en-US"/>
        </w:rPr>
        <w:t xml:space="preserve"> is expensive. We do not share this view; with the electronic medical record, the investment for determining these costs is minimal but these costs are still assigned equally, independently of the individual cost. Some examples are:</w:t>
      </w:r>
      <w:r w:rsidR="00C440B7" w:rsidRPr="0004640E">
        <w:rPr>
          <w:rFonts w:ascii="Book Antiqua" w:hAnsi="Book Antiqua"/>
          <w:bCs/>
          <w:color w:val="000000" w:themeColor="text1"/>
          <w:sz w:val="24"/>
          <w:szCs w:val="24"/>
          <w:lang w:val="en-US" w:eastAsia="zh-CN"/>
        </w:rPr>
        <w:t xml:space="preserve"> (1) </w:t>
      </w:r>
      <w:r w:rsidRPr="0004640E">
        <w:rPr>
          <w:rFonts w:ascii="Book Antiqua" w:hAnsi="Book Antiqua"/>
          <w:bCs/>
          <w:color w:val="000000" w:themeColor="text1"/>
          <w:sz w:val="24"/>
          <w:szCs w:val="24"/>
          <w:lang w:val="en-US"/>
        </w:rPr>
        <w:t>The pharmacy costs associated with each patient are recorded electronically at almost all hospitals</w:t>
      </w:r>
      <w:r w:rsidR="00C440B7" w:rsidRPr="0004640E">
        <w:rPr>
          <w:rFonts w:ascii="Book Antiqua" w:hAnsi="Book Antiqua"/>
          <w:bCs/>
          <w:color w:val="000000" w:themeColor="text1"/>
          <w:sz w:val="24"/>
          <w:szCs w:val="24"/>
          <w:lang w:val="en-US"/>
        </w:rPr>
        <w:t>; (2)</w:t>
      </w:r>
      <w:r w:rsidRPr="0004640E">
        <w:rPr>
          <w:rFonts w:ascii="Book Antiqua" w:hAnsi="Book Antiqua"/>
          <w:bCs/>
          <w:color w:val="000000" w:themeColor="text1"/>
          <w:sz w:val="24"/>
          <w:szCs w:val="24"/>
          <w:lang w:val="en-US"/>
        </w:rPr>
        <w:t xml:space="preserve"> The cost of consumables used during surgical interventions (sutures, gauze, </w:t>
      </w:r>
      <w:proofErr w:type="spellStart"/>
      <w:r w:rsidRPr="0004640E">
        <w:rPr>
          <w:rFonts w:ascii="Book Antiqua" w:hAnsi="Book Antiqua"/>
          <w:bCs/>
          <w:color w:val="000000" w:themeColor="text1"/>
          <w:sz w:val="24"/>
          <w:szCs w:val="24"/>
          <w:lang w:val="en-US"/>
        </w:rPr>
        <w:t>endostaplers</w:t>
      </w:r>
      <w:proofErr w:type="spellEnd"/>
      <w:r w:rsidRPr="0004640E">
        <w:rPr>
          <w:rFonts w:ascii="Book Antiqua" w:hAnsi="Book Antiqua"/>
          <w:bCs/>
          <w:color w:val="000000" w:themeColor="text1"/>
          <w:sz w:val="24"/>
          <w:szCs w:val="24"/>
          <w:lang w:val="en-US"/>
        </w:rPr>
        <w:t xml:space="preserve">, meshes) is very easy to calculate using a barcode reader and to incorporate </w:t>
      </w:r>
      <w:r w:rsidR="00E60DEC" w:rsidRPr="0004640E">
        <w:rPr>
          <w:rFonts w:ascii="Book Antiqua" w:hAnsi="Book Antiqua"/>
          <w:bCs/>
          <w:color w:val="000000" w:themeColor="text1"/>
          <w:sz w:val="24"/>
          <w:szCs w:val="24"/>
          <w:lang w:val="en-US"/>
        </w:rPr>
        <w:t>i</w:t>
      </w:r>
      <w:r w:rsidRPr="0004640E">
        <w:rPr>
          <w:rFonts w:ascii="Book Antiqua" w:hAnsi="Book Antiqua"/>
          <w:bCs/>
          <w:color w:val="000000" w:themeColor="text1"/>
          <w:sz w:val="24"/>
          <w:szCs w:val="24"/>
          <w:lang w:val="en-US"/>
        </w:rPr>
        <w:t>nto the medical record. In advanced surgery this EC is very high. However, operating room EC are usually assessed according to the time taken, regardless of the intervention, and not according to the material consumed</w:t>
      </w:r>
      <w:r w:rsidR="00C440B7" w:rsidRPr="0004640E">
        <w:rPr>
          <w:rFonts w:ascii="Book Antiqua" w:hAnsi="Book Antiqua"/>
          <w:bCs/>
          <w:color w:val="000000" w:themeColor="text1"/>
          <w:sz w:val="24"/>
          <w:szCs w:val="24"/>
          <w:lang w:val="en-US"/>
        </w:rPr>
        <w:t xml:space="preserve">; and (3) </w:t>
      </w:r>
      <w:r w:rsidRPr="0004640E">
        <w:rPr>
          <w:rFonts w:ascii="Book Antiqua" w:hAnsi="Book Antiqua"/>
          <w:bCs/>
          <w:color w:val="000000" w:themeColor="text1"/>
          <w:sz w:val="24"/>
          <w:szCs w:val="24"/>
          <w:lang w:val="en-US"/>
        </w:rPr>
        <w:t>The cost of diagnostic tests, if they are assigned a unit cost. Consumables should also be individualized.</w:t>
      </w:r>
    </w:p>
    <w:p w14:paraId="42AB4F59" w14:textId="133248DC" w:rsidR="001917A0" w:rsidRPr="0004640E" w:rsidRDefault="001917A0"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r w:rsidRPr="0004640E">
        <w:rPr>
          <w:rFonts w:ascii="Book Antiqua" w:hAnsi="Book Antiqua"/>
          <w:bCs/>
          <w:color w:val="000000" w:themeColor="text1"/>
          <w:sz w:val="24"/>
          <w:szCs w:val="24"/>
          <w:lang w:val="en-US"/>
        </w:rPr>
        <w:t xml:space="preserve">Specific measurement of each patient’s use of these resources is essential to distinguish between the costs of patients with and without </w:t>
      </w:r>
      <w:r w:rsidR="00C440B7" w:rsidRPr="0004640E">
        <w:rPr>
          <w:rFonts w:ascii="Book Antiqua" w:hAnsi="Book Antiqua"/>
          <w:bCs/>
          <w:color w:val="000000" w:themeColor="text1"/>
          <w:sz w:val="24"/>
          <w:szCs w:val="24"/>
          <w:lang w:val="en-US"/>
        </w:rPr>
        <w:t>PC</w:t>
      </w:r>
      <w:r w:rsidRPr="0004640E">
        <w:rPr>
          <w:rFonts w:ascii="Book Antiqua" w:hAnsi="Book Antiqua"/>
          <w:bCs/>
          <w:color w:val="000000" w:themeColor="text1"/>
          <w:sz w:val="24"/>
          <w:szCs w:val="24"/>
          <w:lang w:val="en-US"/>
        </w:rPr>
        <w:t>. Not taking them into account creates an obvious bias</w:t>
      </w:r>
      <w:r w:rsidRPr="0004640E">
        <w:rPr>
          <w:rFonts w:ascii="Book Antiqua" w:hAnsi="Book Antiqua"/>
          <w:bCs/>
          <w:color w:val="000000" w:themeColor="text1"/>
          <w:sz w:val="24"/>
          <w:szCs w:val="24"/>
        </w:rPr>
        <w:fldChar w:fldCharType="begin" w:fldLock="1"/>
      </w:r>
      <w:r w:rsidR="00DB5656" w:rsidRPr="0004640E">
        <w:rPr>
          <w:rFonts w:ascii="Book Antiqua" w:hAnsi="Book Antiqua"/>
          <w:bCs/>
          <w:color w:val="000000" w:themeColor="text1"/>
          <w:sz w:val="24"/>
          <w:szCs w:val="24"/>
          <w:lang w:val="en-US"/>
        </w:rPr>
        <w:instrText>ADDIN CSL_CITATION {"citationItems":[{"id":"ITEM-1","itemData":{"DOI":"10.1097/SLA.0000000000003308","ISSN":"1528-1140","PMID":"30985367","abstract":"OBJECTIVE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surgery","id":"ITEM-1","issued":{"date-parts":[["2019","4","9"]]},"page":"1","title":"The Cost of Postoperative Complications and Economic Validation of the Comprehensive Complication Index: Prospective Study.","type":"article-journal"},"uris":["http://www.mendeley.com/documents/?uuid=bb2a3eea-9923-4685-b9a0-03b6af015fd2"]}],"mendeley":{"formattedCitation":"&lt;sup&gt;[15]&lt;/sup&gt;","plainTextFormattedCitation":"[15]","previouslyFormattedCitation":"&lt;sup&gt;[15]&lt;/sup&gt;"},"properties":{"noteIndex":0},"schema":"https://github.com/citation-style-language/schema/raw/master/csl-citation.json"}</w:instrText>
      </w:r>
      <w:r w:rsidRPr="0004640E">
        <w:rPr>
          <w:rFonts w:ascii="Book Antiqua" w:hAnsi="Book Antiqua"/>
          <w:bCs/>
          <w:color w:val="000000" w:themeColor="text1"/>
          <w:sz w:val="24"/>
          <w:szCs w:val="24"/>
        </w:rPr>
        <w:fldChar w:fldCharType="separate"/>
      </w:r>
      <w:r w:rsidRPr="0004640E">
        <w:rPr>
          <w:rFonts w:ascii="Book Antiqua" w:hAnsi="Book Antiqua"/>
          <w:bCs/>
          <w:noProof/>
          <w:color w:val="000000" w:themeColor="text1"/>
          <w:sz w:val="24"/>
          <w:szCs w:val="24"/>
          <w:vertAlign w:val="superscript"/>
          <w:lang w:val="en-US"/>
        </w:rPr>
        <w:t>[15]</w:t>
      </w:r>
      <w:r w:rsidRPr="0004640E">
        <w:rPr>
          <w:rFonts w:ascii="Book Antiqua" w:hAnsi="Book Antiqua"/>
          <w:bCs/>
          <w:color w:val="000000" w:themeColor="text1"/>
          <w:sz w:val="24"/>
          <w:szCs w:val="24"/>
        </w:rPr>
        <w:fldChar w:fldCharType="end"/>
      </w:r>
      <w:r w:rsidRPr="0004640E">
        <w:rPr>
          <w:rFonts w:ascii="Book Antiqua" w:hAnsi="Book Antiqua"/>
          <w:bCs/>
          <w:color w:val="000000" w:themeColor="text1"/>
          <w:sz w:val="24"/>
          <w:szCs w:val="24"/>
          <w:lang w:val="en-US"/>
        </w:rPr>
        <w:t>. In addition, we believe that the practice of adjusted the number of stays by DRG is inappropriate</w:t>
      </w:r>
      <w:r w:rsidRPr="0004640E">
        <w:rPr>
          <w:rFonts w:ascii="Book Antiqua" w:hAnsi="Book Antiqua"/>
          <w:bCs/>
          <w:color w:val="000000" w:themeColor="text1"/>
          <w:sz w:val="24"/>
          <w:szCs w:val="24"/>
        </w:rPr>
        <w:fldChar w:fldCharType="begin" w:fldLock="1"/>
      </w:r>
      <w:r w:rsidR="00394178" w:rsidRPr="0004640E">
        <w:rPr>
          <w:rFonts w:ascii="Book Antiqua" w:hAnsi="Book Antiqua"/>
          <w:bCs/>
          <w:color w:val="000000" w:themeColor="text1"/>
          <w:sz w:val="24"/>
          <w:szCs w:val="24"/>
          <w:lang w:val="en-US"/>
        </w:rPr>
        <w:instrText>ADDIN CSL_CITATION {"citationItems":[{"id":"ITEM-1","itemData":{"DOI":"10.1016/j.ciresp.2019.04.009","ISSN":"1578-147X","PMID":"31103195","author":[{"dropping-particle":"","family":"la Plaza Llamas","given":"Roberto","non-dropping-particle":"de","parse-names":false,"suffix":""},{"dropping-particle":"","family":"Gemio Del Rey","given":"Ignacio Antonio","non-dropping-particle":"","parse-names":false,"suffix":""},{"dropping-particle":"","family":"Ramia","given":"José Manuel","non-dropping-particle":"","parse-names":false,"suffix":""}],"container-title":"Cirugia espanola","id":"ITEM-1","issue":"7","issued":{"date-parts":[["0"]]},"page":"420-421","title":"Discrepancies in the analysis of frequency, type of complications and costs of outlying patients in general and digestive surgery.","type":"article-journal","volume":"97"},"uris":["http://www.mendeley.com/documents/?uuid=5edcd1df-6e86-4d5b-81a8-23e745a36603","http://www.mendeley.com/documents/?uuid=09d5c4e2-cc53-4c9e-b21f-913950592cab"]}],"mendeley":{"formattedCitation":"&lt;sup&gt;[29]&lt;/sup&gt;","plainTextFormattedCitation":"[29]","previouslyFormattedCitation":"&lt;sup&gt;[29]&lt;/sup&gt;"},"properties":{"noteIndex":0},"schema":"https://github.com/citation-style-language/schema/raw/master/csl-citation.json"}</w:instrText>
      </w:r>
      <w:r w:rsidRPr="0004640E">
        <w:rPr>
          <w:rFonts w:ascii="Book Antiqua" w:hAnsi="Book Antiqua"/>
          <w:bCs/>
          <w:color w:val="000000" w:themeColor="text1"/>
          <w:sz w:val="24"/>
          <w:szCs w:val="24"/>
        </w:rPr>
        <w:fldChar w:fldCharType="separate"/>
      </w:r>
      <w:r w:rsidRPr="0004640E">
        <w:rPr>
          <w:rFonts w:ascii="Book Antiqua" w:hAnsi="Book Antiqua"/>
          <w:bCs/>
          <w:noProof/>
          <w:color w:val="000000" w:themeColor="text1"/>
          <w:sz w:val="24"/>
          <w:szCs w:val="24"/>
          <w:vertAlign w:val="superscript"/>
          <w:lang w:val="en-US"/>
        </w:rPr>
        <w:t>[29]</w:t>
      </w:r>
      <w:r w:rsidRPr="0004640E">
        <w:rPr>
          <w:rFonts w:ascii="Book Antiqua" w:hAnsi="Book Antiqua"/>
          <w:bCs/>
          <w:color w:val="000000" w:themeColor="text1"/>
          <w:sz w:val="24"/>
          <w:szCs w:val="24"/>
        </w:rPr>
        <w:fldChar w:fldCharType="end"/>
      </w:r>
      <w:r w:rsidRPr="0004640E">
        <w:rPr>
          <w:rFonts w:ascii="Book Antiqua" w:hAnsi="Book Antiqua"/>
          <w:bCs/>
          <w:color w:val="000000" w:themeColor="text1"/>
          <w:sz w:val="24"/>
          <w:szCs w:val="24"/>
          <w:lang w:val="en-US"/>
        </w:rPr>
        <w:t>.</w:t>
      </w:r>
    </w:p>
    <w:p w14:paraId="410FD3BC" w14:textId="77777777"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lastRenderedPageBreak/>
        <w:t>Since the economic evaluation of PC involves the comparison of two clinical evolutions, any costs that are common to both do not need to be quantified; we are interested only in differential costs and results, rather than totals. Any preoperative EC, including the EC of the initial or index surgery or PC caused by postoperative cancer treatments, should be excluded from the analysis.</w:t>
      </w:r>
    </w:p>
    <w:p w14:paraId="173ABB4D" w14:textId="78E59891"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 xml:space="preserve">To determine the cost of PC related to a specific procedure, the operations compared should be as similar as possible in terms of complexity and the patients compared should also be similar in terms of severity. The use of the </w:t>
      </w:r>
      <w:proofErr w:type="spellStart"/>
      <w:r w:rsidRPr="0004640E">
        <w:rPr>
          <w:rFonts w:ascii="Book Antiqua" w:hAnsi="Book Antiqua"/>
          <w:color w:val="000000" w:themeColor="text1"/>
          <w:sz w:val="24"/>
          <w:szCs w:val="24"/>
          <w:lang w:val="en-US"/>
        </w:rPr>
        <w:t>Charlson</w:t>
      </w:r>
      <w:proofErr w:type="spellEnd"/>
      <w:r w:rsidRPr="0004640E">
        <w:rPr>
          <w:rFonts w:ascii="Book Antiqua" w:hAnsi="Book Antiqua"/>
          <w:color w:val="000000" w:themeColor="text1"/>
          <w:sz w:val="24"/>
          <w:szCs w:val="24"/>
          <w:lang w:val="en-US"/>
        </w:rPr>
        <w:t xml:space="preserve"> morbidity scale can be particularly useful</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{"citationItems":[{"id":"ITEM-1","itemData":{"ISSN":"0021-9681","PMID":"3558716","abstract":"The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1-yr mortality rates for the different scores were: \"0\", 12% (181); \"1-2\", 26% (225); \"3-4\", 52% (71); and \"greater than or equal to 5\", 85% (82). The index was tested for its ability to predict risk of death from comorbid disease in the second cohort of 685 patients during a 10-yr follow-up. The percent of patients who died of comorbid disease for the different scores were: \"0\", 8% (588); \"1\", 25% (54); \"2\", 48% (25); \"greater than or equal to 3\", 59% (18). With each increased level of the comorbidity index, there were stepwise increases in the cumulative mortality attributable to comorbid disease (log rank chi 2 = 165; p less than 0.0001). In this longer follow-up, age was also a predictor of mortality (p less than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small.","author":[{"dropping-particle":"","family":"Charlson","given":"M E","non-dropping-particle":"","parse-names":false,"suffix":""},{"dropping-particle":"","family":"Pompei","given":"P","non-dropping-particle":"","parse-names":false,"suffix":""},{"dropping-particle":"","family":"Ales","given":"K L","non-dropping-particle":"","parse-names":false,"suffix":""},{"dropping-particle":"","family":"MacKenzie","given":"C R","non-dropping-particle":"","parse-names":false,"suffix":""}],"container-title":"Journal of chronic diseases","id":"ITEM-1","issue":"5","issued":{"date-parts":[["1987"]]},"page":"373-83","title":"A new method of classifying prognostic comorbidity in longitudinal studies: development and validation.","type":"article-journal","volume":"40"},"uris":["http://www.mendeley.com/documents/?uuid=eae4ecbf-11f5-4615-a37c-8f9efa6a9f76"]}],"mendeley":{"formattedCitation":"&lt;sup&gt;[30]&lt;/sup&gt;","plainTextFormattedCitation":"[30]","previouslyFormattedCitation":"&lt;sup&gt;[30]&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[30]</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xml:space="preserve">. </w:t>
      </w:r>
    </w:p>
    <w:p w14:paraId="433030F2" w14:textId="77777777"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Table 2 describes the recommendations to be followed in the assessment of EC associated with PC and the data we think should be described in the economic study.</w:t>
      </w:r>
    </w:p>
    <w:p w14:paraId="1D61A0F5" w14:textId="77777777" w:rsidR="00C440B7" w:rsidRPr="0004640E" w:rsidRDefault="00C440B7" w:rsidP="00FC61F7">
      <w:pPr>
        <w:snapToGrid w:val="0"/>
        <w:spacing w:after="0" w:line="360" w:lineRule="auto"/>
        <w:ind w:right="565"/>
        <w:jc w:val="both"/>
        <w:rPr>
          <w:rFonts w:ascii="Book Antiqua" w:hAnsi="Book Antiqua"/>
          <w:b/>
          <w:color w:val="000000" w:themeColor="text1"/>
          <w:sz w:val="24"/>
          <w:szCs w:val="24"/>
          <w:lang w:val="en-US"/>
        </w:rPr>
      </w:pPr>
    </w:p>
    <w:p w14:paraId="2AD281B1" w14:textId="456898F1" w:rsidR="001917A0" w:rsidRPr="0004640E" w:rsidRDefault="001917A0" w:rsidP="00FC61F7">
      <w:pPr>
        <w:snapToGrid w:val="0"/>
        <w:spacing w:after="0" w:line="360" w:lineRule="auto"/>
        <w:ind w:right="565"/>
        <w:jc w:val="both"/>
        <w:rPr>
          <w:rFonts w:ascii="Book Antiqua" w:hAnsi="Book Antiqua"/>
          <w:b/>
          <w:i/>
          <w:iCs/>
          <w:color w:val="000000" w:themeColor="text1"/>
          <w:sz w:val="24"/>
          <w:szCs w:val="24"/>
          <w:lang w:val="en-US"/>
        </w:rPr>
      </w:pPr>
      <w:r w:rsidRPr="0004640E">
        <w:rPr>
          <w:rFonts w:ascii="Book Antiqua" w:hAnsi="Book Antiqua"/>
          <w:b/>
          <w:i/>
          <w:iCs/>
          <w:color w:val="000000" w:themeColor="text1"/>
          <w:sz w:val="24"/>
          <w:szCs w:val="24"/>
          <w:lang w:val="en-US"/>
        </w:rPr>
        <w:t>Assessment of the differences in costs between complicated and non-complicated patients</w:t>
      </w:r>
    </w:p>
    <w:p w14:paraId="68C62B9B" w14:textId="2AD31F79" w:rsidR="001917A0" w:rsidRPr="0004640E" w:rsidRDefault="001917A0" w:rsidP="00FC61F7">
      <w:pPr>
        <w:snapToGrid w:val="0"/>
        <w:spacing w:after="0" w:line="360" w:lineRule="auto"/>
        <w:ind w:right="565"/>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Finally, to determine the EC of PC, the postoperative EC of patients with PC should be subtracted the postoperative EC of patients without PC. That is, costs in patients with and without complications should be compared. If the PC are classified according to the CDC and/or the CCI we can calculate the costs associated with each grade of the CDC or score on the CCI in any patient</w:t>
      </w:r>
      <w:r w:rsidRPr="0004640E">
        <w:rPr>
          <w:rFonts w:ascii="Book Antiqua" w:hAnsi="Book Antiqua"/>
          <w:color w:val="000000" w:themeColor="text1"/>
          <w:sz w:val="24"/>
          <w:szCs w:val="24"/>
        </w:rPr>
        <w:fldChar w:fldCharType="begin" w:fldLock="1"/>
      </w:r>
      <w:r w:rsidR="00DB5656" w:rsidRPr="0004640E">
        <w:rPr>
          <w:rFonts w:ascii="Book Antiqua" w:hAnsi="Book Antiqua"/>
          <w:color w:val="000000" w:themeColor="text1"/>
          <w:sz w:val="24"/>
          <w:szCs w:val="24"/>
          <w:lang w:val="en-US"/>
        </w:rPr>
        <w:instrText>ADDIN CSL_CITATION {"citationItems":[{"id":"ITEM-1","itemData":{"DOI":"10.1097/SLA.0000000000003308","ISSN":"1528-1140","PMID":"30985367","abstract":"OBJECTIVE To validate the Comprehensive Complication Index (CCI) via an assessment of its relation to postoperative costs. BACKGROUND The CCI summarizes all the postoperative complications graded by the Clavien-Dindo classification (CDC) on a numerical scale. Its relation to hospital costs has not been validated to date. METHODS Prospective observational cohort study, including all patients undergoing surgery at a general surgery service during the 1-year study period. All complications graded with the CDC and CCI and related to the initial admission, or until discharge if the patient was readmitted within 90 days of surgery, were included. The surgeries were classified according to their Operative Severity Score (OSS) and in 4 groups of homogeneous surgeries. All postoperative costs were recorded. RESULTS In all, 1850 patients were included, of whom 513 presented complications (27.7%). The CDC and the CCI were moderately to strongly correlated with overall postoperative costs (OPCs) in all OSS groups (rs = 0.444-0.810 vs 0.445-0.820; P &lt; 0.001), homogeneous surgeries (rs = 0.364-0.802 vs 0.364-0.813; P &lt; 0.001), prolongation of postoperative stay (rs = 0.802 vs 0.830; P &lt; 0.001), and initial operating room costs (rs = 0.448 vs 0.451; P &lt; 0.001). This correlation was higher in emergency surgery. With higher CDC grades, the OPC tended to increase an upward trend. In the multivariate analysis, CDC, CCI, age, and duration of surgery were all associated with OPC (P &lt; 0.001). CONCLUSIONS In our environment, the CCI presented associations with OPC. This demonstration of its economic validity enhances its clinical validity.","author":[{"dropping-particle":"","family":"la Plaza Llamas","given":"Roberto","non-dropping-particle":"de","parse-names":false,"suffix":""},{"dropping-particle":"","family":"Hidalgo Vega","given":"Álvaro","non-dropping-particle":"","parse-names":false,"suffix":""},{"dropping-particle":"","family":"Latorre Fragua","given":"Raquel A","non-dropping-particle":"","parse-names":false,"suffix":""},{"dropping-particle":"","family":"López Marcano","given":"Aylhín J","non-dropping-particle":"","parse-names":false,"suffix":""},{"dropping-particle":"","family":"Medina Velasco","given":"Aníbal A","non-dropping-particle":"","parse-names":false,"suffix":""},{"dropping-particle":"","family":"Díaz Candelas","given":"Daniel A","non-dropping-particle":"","parse-names":false,"suffix":""},{"dropping-particle":"","family":"García Gil","given":"José M","non-dropping-particle":"","parse-names":false,"suffix":""},{"dropping-particle":"","family":"Ramia Ángel","given":"José M","non-dropping-particle":"","parse-names":false,"suffix":""}],"container-title":"Annals of surgery","id":"ITEM-1","issued":{"date-parts":[["2019","4","9"]]},"page":"1","title":"The Cost of Postoperative Complications and Economic Validation of the Comprehensive Complication Index: Prospective Study.","type":"article-journal"},"uris":["http://www.mendeley.com/documents/?uuid=bb2a3eea-9923-4685-b9a0-03b6af015fd2"]}],"mendeley":{"formattedCitation":"&lt;sup&gt;[15]&lt;/sup&gt;","plainTextFormattedCitation":"[15]","previouslyFormattedCitation":"&lt;sup&gt;[15]&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[15]</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w:t>
      </w:r>
    </w:p>
    <w:p w14:paraId="5F00EB58" w14:textId="77777777" w:rsidR="00C440B7" w:rsidRPr="0004640E" w:rsidRDefault="00C440B7" w:rsidP="00FC61F7">
      <w:pPr>
        <w:snapToGrid w:val="0"/>
        <w:spacing w:after="0" w:line="360" w:lineRule="auto"/>
        <w:ind w:right="565"/>
        <w:jc w:val="both"/>
        <w:rPr>
          <w:rFonts w:ascii="Book Antiqua" w:hAnsi="Book Antiqua"/>
          <w:color w:val="000000" w:themeColor="text1"/>
          <w:sz w:val="24"/>
          <w:szCs w:val="24"/>
          <w:lang w:val="en-US"/>
        </w:rPr>
      </w:pPr>
    </w:p>
    <w:p w14:paraId="1583BE04" w14:textId="77777777" w:rsidR="001917A0" w:rsidRPr="0004640E" w:rsidRDefault="001917A0" w:rsidP="00FC61F7">
      <w:pPr>
        <w:snapToGrid w:val="0"/>
        <w:spacing w:after="0" w:line="360" w:lineRule="auto"/>
        <w:ind w:right="565"/>
        <w:jc w:val="both"/>
        <w:rPr>
          <w:rFonts w:ascii="Book Antiqua" w:hAnsi="Book Antiqua"/>
          <w:color w:val="000000" w:themeColor="text1"/>
          <w:sz w:val="24"/>
          <w:szCs w:val="24"/>
          <w:u w:val="single"/>
          <w:lang w:val="en-US"/>
        </w:rPr>
      </w:pPr>
      <w:r w:rsidRPr="0004640E">
        <w:rPr>
          <w:rFonts w:ascii="Book Antiqua" w:hAnsi="Book Antiqua"/>
          <w:b/>
          <w:bCs/>
          <w:color w:val="000000" w:themeColor="text1"/>
          <w:sz w:val="24"/>
          <w:szCs w:val="24"/>
          <w:u w:val="single"/>
          <w:lang w:val="en-US"/>
        </w:rPr>
        <w:t>DISCUSSION</w:t>
      </w:r>
    </w:p>
    <w:p w14:paraId="7A1D57B9" w14:textId="03B3AD12" w:rsidR="001917A0" w:rsidRPr="0004640E" w:rsidRDefault="001917A0" w:rsidP="00FC61F7">
      <w:pPr>
        <w:snapToGrid w:val="0"/>
        <w:spacing w:after="0" w:line="360" w:lineRule="auto"/>
        <w:ind w:right="565"/>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We believe that studies of EC associated with PC should ideally take into account the costs described in Table 1 and the recommendations and clarifications in Table 2. Researchers should specify the ones they use. Some principles have been previously published in the CHEERS statement</w:t>
      </w:r>
      <w:r w:rsidRPr="0004640E">
        <w:rPr>
          <w:rFonts w:ascii="Book Antiqua" w:hAnsi="Book Antiqua" w:cs="Times New Roman"/>
          <w:noProof/>
          <w:color w:val="000000" w:themeColor="text1"/>
          <w:sz w:val="24"/>
          <w:szCs w:val="24"/>
        </w:rPr>
        <w:fldChar w:fldCharType="begin" w:fldLock="1"/>
      </w:r>
      <w:r w:rsidR="00394178" w:rsidRPr="0004640E">
        <w:rPr>
          <w:rFonts w:ascii="Book Antiqua" w:hAnsi="Book Antiqua" w:cs="Times New Roman"/>
          <w:noProof/>
          <w:color w:val="000000" w:themeColor="text1"/>
          <w:sz w:val="24"/>
          <w:szCs w:val="24"/>
          <w:lang w:val="en-US"/>
        </w:rPr>
        <w:instrText>ADDIN CSL_CITATION {"citationItems":[{"id":"ITEM-1","itemData":{"DOI":"10.1016/j.jval.2013.02.010","ISSN":"1524-4733","PMID":"23538200","abstract":"Economic evaluations of health interventions pose a particular challenge for reporting. There is also a need to consolidate and update existing guidelines and promote their use in a user friendly manner. The Consolidated Health Economic Evaluation Reporting Standards (CHEERS) statement is an attempt to consolidate and update previous health economic evaluation guidelines efforts into one current, useful reporting guidance. The primary audiences for the CHEERS statement are researchers reporting economic evaluations and the editors and peer reviewers assessing them for publication. The need for new reporting guidance was identified by a survey of medical editors. A list of possible items based on a systematic review was created. A two round, modified Delphi panel consisting of representatives from academia, clinical practice, industry, government, and the editorial community was conducted. Out of 44 candidate items, 24 items and accompanying recommendations were developed. The recommendations are contained in a user friendly, 24 item checklist. A copy of the statement, accompanying checklist, and this report can be found on the ISPOR Health Economic Evaluations Publication Guidelines Task Force website: (www.ispor.org/TaskForces/EconomicPubGuidelines.asp). We hope CHEERS will lead to better reporting, and ultimately, better health decisions. To facilitate dissemination and uptake, the CHEERS statement is being co-published across 10 health economics and medical journals. We encourage other journals and groups, to endorse CHEERS. The author team plans to review the checklist for an update in five years.","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dropping-particle":"","family":"CHEERS Task Force","given":"","non-dropping-particle":"","parse-names":false,"suffix":""}],"container-title":"Value in health : the journal of the International Society for Pharmacoeconomics and Outcomes Research","id":"ITEM-1","issue":"2","issued":{"date-parts":[["0"]]},"page":"e1-5","title":"Consolidated Health Economic Evaluation Reporting Standards (CHEERS) statement.","type":"article-journal","volume":"16"},"uris":["http://www.mendeley.com/documents/?uuid=be638f0c-10ce-4055-9fc7-94493cd26cad","http://www.mendeley.com/documents/?uuid=74539fb3-53c8-4827-a89e-966e6f7d1da3"]}],"mendeley":{"formattedCitation":"&lt;sup&gt;[31]&lt;/sup&gt;","plainTextFormattedCitation":"[31]","previouslyFormattedCitation":"&lt;sup&gt;[31]&lt;/sup&gt;"},"properties":{"noteIndex":0},"schema":"https://github.com/citation-style-language/schema/raw/master/csl-citation.json"}</w:instrText>
      </w:r>
      <w:r w:rsidRPr="0004640E">
        <w:rPr>
          <w:rFonts w:ascii="Book Antiqua" w:hAnsi="Book Antiqua" w:cs="Times New Roman"/>
          <w:noProof/>
          <w:color w:val="000000" w:themeColor="text1"/>
          <w:sz w:val="24"/>
          <w:szCs w:val="24"/>
        </w:rPr>
        <w:fldChar w:fldCharType="separate"/>
      </w:r>
      <w:r w:rsidRPr="0004640E">
        <w:rPr>
          <w:rFonts w:ascii="Book Antiqua" w:hAnsi="Book Antiqua" w:cs="Times New Roman"/>
          <w:noProof/>
          <w:color w:val="000000" w:themeColor="text1"/>
          <w:sz w:val="24"/>
          <w:szCs w:val="24"/>
          <w:vertAlign w:val="superscript"/>
          <w:lang w:val="en-US"/>
        </w:rPr>
        <w:t>[31]</w:t>
      </w:r>
      <w:r w:rsidRPr="0004640E">
        <w:rPr>
          <w:rFonts w:ascii="Book Antiqua" w:hAnsi="Book Antiqua" w:cs="Times New Roman"/>
          <w:noProof/>
          <w:color w:val="000000" w:themeColor="text1"/>
          <w:sz w:val="24"/>
          <w:szCs w:val="24"/>
        </w:rPr>
        <w:fldChar w:fldCharType="end"/>
      </w:r>
      <w:r w:rsidRPr="0004640E">
        <w:rPr>
          <w:rFonts w:ascii="Book Antiqua" w:hAnsi="Book Antiqua" w:cs="Times New Roman"/>
          <w:noProof/>
          <w:color w:val="000000" w:themeColor="text1"/>
          <w:sz w:val="24"/>
          <w:szCs w:val="24"/>
          <w:lang w:val="en-US"/>
        </w:rPr>
        <w:t>.</w:t>
      </w:r>
    </w:p>
    <w:p w14:paraId="52BB3DDB" w14:textId="5593BC86"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 xml:space="preserve">In the </w:t>
      </w:r>
      <w:r w:rsidR="00C440B7" w:rsidRPr="0004640E">
        <w:rPr>
          <w:rFonts w:ascii="Book Antiqua" w:hAnsi="Book Antiqua"/>
          <w:color w:val="000000" w:themeColor="text1"/>
          <w:sz w:val="24"/>
          <w:szCs w:val="24"/>
          <w:lang w:val="en-US"/>
        </w:rPr>
        <w:t>best-case</w:t>
      </w:r>
      <w:r w:rsidRPr="0004640E">
        <w:rPr>
          <w:rFonts w:ascii="Book Antiqua" w:hAnsi="Book Antiqua"/>
          <w:color w:val="000000" w:themeColor="text1"/>
          <w:sz w:val="24"/>
          <w:szCs w:val="24"/>
          <w:lang w:val="en-US"/>
        </w:rPr>
        <w:t xml:space="preserve"> scenario, it would be possible to compare PC and their associated EC in different surgical procedures and in different hospitals at regional or global level. This would indicate the specific problems of each service and procedure, allow the introduction of improvements, and determine quality and efficiency benchmark services. But for this to be possible, care must </w:t>
      </w:r>
      <w:r w:rsidRPr="0004640E">
        <w:rPr>
          <w:rFonts w:ascii="Book Antiqua" w:hAnsi="Book Antiqua"/>
          <w:color w:val="000000" w:themeColor="text1"/>
          <w:sz w:val="24"/>
          <w:szCs w:val="24"/>
          <w:lang w:val="en-US"/>
        </w:rPr>
        <w:lastRenderedPageBreak/>
        <w:t>be taken to measure the same phenomenon with the same tools: that is, assessing the complexity of the procedure and the severity of the patient, the concept of complication, the classification system, the evaluation perspective, the level of the hospital, and so on (</w:t>
      </w:r>
      <w:r w:rsidR="00C440B7" w:rsidRPr="0004640E">
        <w:rPr>
          <w:rFonts w:ascii="Book Antiqua" w:hAnsi="Book Antiqua"/>
          <w:color w:val="000000" w:themeColor="text1"/>
          <w:sz w:val="24"/>
          <w:szCs w:val="24"/>
          <w:lang w:val="en-US"/>
        </w:rPr>
        <w:t xml:space="preserve">Table </w:t>
      </w:r>
      <w:r w:rsidRPr="0004640E">
        <w:rPr>
          <w:rFonts w:ascii="Book Antiqua" w:hAnsi="Book Antiqua"/>
          <w:color w:val="000000" w:themeColor="text1"/>
          <w:sz w:val="24"/>
          <w:szCs w:val="24"/>
          <w:lang w:val="en-US"/>
        </w:rPr>
        <w:t>2).</w:t>
      </w:r>
    </w:p>
    <w:p w14:paraId="7440D8E4" w14:textId="15B0149D"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Once the PC associated with a surgical procedure at a particular service have been identified, the introduction of a protocol aimed to allow early diagnosis and treatment of complications can help bring down morbidity and mortality rates and can also prove cost-effective</w:t>
      </w:r>
      <w:r w:rsidRPr="0004640E">
        <w:rPr>
          <w:rFonts w:ascii="Book Antiqua" w:hAnsi="Book Antiqua"/>
          <w:color w:val="000000" w:themeColor="text1"/>
          <w:sz w:val="24"/>
          <w:szCs w:val="24"/>
          <w:lang w:val="en-NZ"/>
        </w:rPr>
        <w:fldChar w:fldCharType="begin" w:fldLock="1"/>
      </w:r>
      <w:r w:rsidR="00394178" w:rsidRPr="0004640E">
        <w:rPr>
          <w:rFonts w:ascii="Book Antiqua" w:hAnsi="Book Antiqua"/>
          <w:color w:val="000000" w:themeColor="text1"/>
          <w:sz w:val="24"/>
          <w:szCs w:val="24"/>
          <w:lang w:val="en-US"/>
        </w:rPr>
        <w:instrText>ADDIN CSL_CITATION {"citationItems":[{"id":"ITEM-1","itemData":{"DOI":"10.1159/000371861","ISSN":"1421-9883","PMID":"25791798","abstract":"BACKGROUND Complications after major abdominal surgery (MAS) are associated with increased morbidity and mortality. Rising costs in health care are of increasing interest and a major factor affecting hospital costs are postoperative complications. In this study, the costs associated with complications are assessed. METHODS Retrospective cohort study of 399 consecutive patients that underwent MAS. Analysis of total costs for hospital stay, complications and treatment was performed, including bootstrapping; allowing for subtraction of data with 95% confidence intervals. RESULTS For a single patient who underwent MAS the average costs, adjusted for ASA-classification and surgery type, adds up to EUR 8,584.81 (95% CI EUR 8,332.51 - EUR 8,860.81) in patients without complications. EUR 15,412.96 (95% CI EUR 14,250.22 - EUR 16,708.82) after minor complications, and EUR 29,198.23 (95% CI EUR 27,187.13 - EUR 31,295.78) after major complications (p &lt; 0.001). CONCLUSION The results provide an insight into the scope of hospital costs associated with complications. Major complications occur in 20% of patients undergoing MAS and account for 50% of the total costs of care. Implementation of a protocol aimed at early diagnosis and treatment of complications might lead to a decrease in morbidity and mortality, but also prove to be cost effective.","author":[{"dropping-particle":"","family":"Straatman","given":"Jennifer","non-dropping-particle":"","parse-names":false,"suffix":""},{"dropping-particle":"","family":"Cuesta","given":"Miguel A.","non-dropping-particle":"","parse-names":false,"suffix":""},{"dropping-particle":"","family":"Lange-de Klerk","given":"Elly S M","non-dropping-particle":"de","parse-names":false,"suffix":""},{"dropping-particle":"","family":"Peet","given":"Donald L","non-dropping-particle":"van der","parse-names":false,"suffix":""}],"container-title":"Digestive surgery","id":"ITEM-1","issue":"2","issued":{"date-parts":[["2015"]]},"page":"150-6","title":"Hospital cost-analysis of complications after major abdominal surgery.","type":"article-journal","volume":"32"},"uris":["http://www.mendeley.com/documents/?uuid=1dd9a541-d261-4ef2-9449-a3192c07420a"]}],"mendeley":{"formattedCitation":"&lt;sup&gt;[11]&lt;/sup&gt;","plainTextFormattedCitation":"[11]","previouslyFormattedCitation":"&lt;sup&gt;[11]&lt;/sup&gt;"},"properties":{"noteIndex":0},"schema":"https://github.com/citation-style-language/schema/raw/master/csl-citation.json"}</w:instrText>
      </w:r>
      <w:r w:rsidRPr="0004640E">
        <w:rPr>
          <w:rFonts w:ascii="Book Antiqua" w:hAnsi="Book Antiqua"/>
          <w:color w:val="000000" w:themeColor="text1"/>
          <w:sz w:val="24"/>
          <w:szCs w:val="24"/>
          <w:lang w:val="en-NZ"/>
        </w:rPr>
        <w:fldChar w:fldCharType="separate"/>
      </w:r>
      <w:r w:rsidR="00394178" w:rsidRPr="0004640E">
        <w:rPr>
          <w:rFonts w:ascii="Book Antiqua" w:hAnsi="Book Antiqua"/>
          <w:noProof/>
          <w:color w:val="000000" w:themeColor="text1"/>
          <w:sz w:val="24"/>
          <w:szCs w:val="24"/>
          <w:vertAlign w:val="superscript"/>
          <w:lang w:val="en-US"/>
        </w:rPr>
        <w:t>[11]</w:t>
      </w:r>
      <w:r w:rsidRPr="0004640E">
        <w:rPr>
          <w:rFonts w:ascii="Book Antiqua" w:hAnsi="Book Antiqua"/>
          <w:color w:val="000000" w:themeColor="text1"/>
          <w:sz w:val="24"/>
          <w:szCs w:val="24"/>
          <w:lang w:val="en-NZ"/>
        </w:rPr>
        <w:fldChar w:fldCharType="end"/>
      </w:r>
      <w:r w:rsidRPr="0004640E">
        <w:rPr>
          <w:rFonts w:ascii="Book Antiqua" w:hAnsi="Book Antiqua"/>
          <w:color w:val="000000" w:themeColor="text1"/>
          <w:sz w:val="24"/>
          <w:szCs w:val="24"/>
          <w:lang w:val="en-US"/>
        </w:rPr>
        <w:t>.</w:t>
      </w:r>
    </w:p>
    <w:p w14:paraId="76CD96F7" w14:textId="41827FB2" w:rsidR="001917A0" w:rsidRPr="0004640E" w:rsidRDefault="001917A0"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r w:rsidRPr="0004640E">
        <w:rPr>
          <w:rFonts w:ascii="Book Antiqua" w:hAnsi="Book Antiqua"/>
          <w:bCs/>
          <w:color w:val="000000" w:themeColor="text1"/>
          <w:sz w:val="24"/>
          <w:szCs w:val="24"/>
          <w:lang w:val="en-US"/>
        </w:rPr>
        <w:t>Obviously, without access to results expressed as real and audited PC of the various surgical interventions, it is impossible to consider the centralization of complex surgical procedures or the accreditation of surgical units or of training courses</w:t>
      </w:r>
      <w:r w:rsidRPr="0004640E">
        <w:rPr>
          <w:rFonts w:ascii="Book Antiqua" w:hAnsi="Book Antiqua"/>
          <w:bCs/>
          <w:color w:val="000000" w:themeColor="text1"/>
          <w:sz w:val="24"/>
          <w:szCs w:val="24"/>
        </w:rPr>
        <w:fldChar w:fldCharType="begin" w:fldLock="1"/>
      </w:r>
      <w:r w:rsidR="00394178" w:rsidRPr="0004640E">
        <w:rPr>
          <w:rFonts w:ascii="Book Antiqua" w:hAnsi="Book Antiqua"/>
          <w:bCs/>
          <w:color w:val="000000" w:themeColor="text1"/>
          <w:sz w:val="24"/>
          <w:szCs w:val="24"/>
          <w:lang w:val="en-US"/>
        </w:rPr>
        <w:instrText>ADDIN CSL_CITATION {"citationItems":[{"id":"ITEM-1","itemData":{"DOI":"10.1016/j.ciresp.2019.06.007","ISSN":"1578-147X","PMID":"31362837","author":[{"dropping-particle":"","family":"la Plaza Llamas","given":"Roberto","non-dropping-particle":"de","parse-names":false,"suffix":""},{"dropping-particle":"","family":"García Gil","given":"José Manuel","non-dropping-particle":"","parse-names":false,"suffix":""},{"dropping-particle":"","family":"Ramia Ángel","given":"José Manuel","non-dropping-particle":"","parse-names":false,"suffix":""}],"container-title":"Cirugia espanola","id":"ITEM-1","issue":"10","issued":{"date-parts":[["2019","12"]]},"page":"609-611","title":"Standardizing the treatment of esophagogastric junction tumors: Centralization, registries and surgical training.","type":"article-journal","volume":"97"},"uris":["http://www.mendeley.com/documents/?uuid=967de3ea-247d-4761-a30e-cc4f31ed1241","http://www.mendeley.com/documents/?uuid=1975719d-035f-486b-857e-e91747810e55"]}],"mendeley":{"formattedCitation":"&lt;sup&gt;[3]&lt;/sup&gt;","plainTextFormattedCitation":"[3]","previouslyFormattedCitation":"&lt;sup&gt;[3]&lt;/sup&gt;"},"properties":{"noteIndex":0},"schema":"https://github.com/citation-style-language/schema/raw/master/csl-citation.json"}</w:instrText>
      </w:r>
      <w:r w:rsidRPr="0004640E">
        <w:rPr>
          <w:rFonts w:ascii="Book Antiqua" w:hAnsi="Book Antiqua"/>
          <w:bCs/>
          <w:color w:val="000000" w:themeColor="text1"/>
          <w:sz w:val="24"/>
          <w:szCs w:val="24"/>
        </w:rPr>
        <w:fldChar w:fldCharType="separate"/>
      </w:r>
      <w:r w:rsidRPr="0004640E">
        <w:rPr>
          <w:rFonts w:ascii="Book Antiqua" w:hAnsi="Book Antiqua"/>
          <w:bCs/>
          <w:noProof/>
          <w:color w:val="000000" w:themeColor="text1"/>
          <w:sz w:val="24"/>
          <w:szCs w:val="24"/>
          <w:vertAlign w:val="superscript"/>
          <w:lang w:val="en-US"/>
        </w:rPr>
        <w:t>[3]</w:t>
      </w:r>
      <w:r w:rsidRPr="0004640E">
        <w:rPr>
          <w:rFonts w:ascii="Book Antiqua" w:hAnsi="Book Antiqua"/>
          <w:bCs/>
          <w:color w:val="000000" w:themeColor="text1"/>
          <w:sz w:val="24"/>
          <w:szCs w:val="24"/>
        </w:rPr>
        <w:fldChar w:fldCharType="end"/>
      </w:r>
      <w:r w:rsidRPr="0004640E">
        <w:rPr>
          <w:rFonts w:ascii="Book Antiqua" w:hAnsi="Book Antiqua"/>
          <w:bCs/>
          <w:color w:val="000000" w:themeColor="text1"/>
          <w:sz w:val="24"/>
          <w:szCs w:val="24"/>
          <w:lang w:val="en-US"/>
        </w:rPr>
        <w:t>. When these results are available, efficiency studies can be performed.</w:t>
      </w:r>
    </w:p>
    <w:p w14:paraId="4825708D" w14:textId="77777777"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NZ"/>
        </w:rPr>
      </w:pPr>
      <w:r w:rsidRPr="0004640E">
        <w:rPr>
          <w:rFonts w:ascii="Book Antiqua" w:hAnsi="Book Antiqua"/>
          <w:bCs/>
          <w:color w:val="000000" w:themeColor="text1"/>
          <w:sz w:val="24"/>
          <w:szCs w:val="24"/>
          <w:lang w:val="en-US"/>
        </w:rPr>
        <w:t>The training of surgeons is essential for reducing PC. Higher costs have been associated with surgeons who have performed fewer interventions</w:t>
      </w:r>
      <w:r w:rsidRPr="0004640E">
        <w:rPr>
          <w:rFonts w:ascii="Book Antiqua" w:hAnsi="Book Antiqua"/>
          <w:color w:val="000000" w:themeColor="text1"/>
          <w:sz w:val="24"/>
          <w:szCs w:val="24"/>
        </w:rPr>
        <w:fldChar w:fldCharType="begin" w:fldLock="1"/>
      </w:r>
      <w:r w:rsidRPr="0004640E">
        <w:rPr>
          <w:rFonts w:ascii="Book Antiqua" w:hAnsi="Book Antiqua"/>
          <w:color w:val="000000" w:themeColor="text1"/>
          <w:sz w:val="24"/>
          <w:szCs w:val="24"/>
          <w:lang w:val="en-US"/>
        </w:rPr>
        <w:instrText>ADDIN CSL_CITATION {"citationItems":[{"id":"ITEM-1","itemData":{"DOI":"10.1097/AOG.0b013e318248f7a8","ISSN":"1873-233X","PMID":"22433333","abstract":"OBJECTIVE To estimate the influence of surgical volume on outcome and resource utilization for laparoscopic hysterectomy for benign indications. METHODS Patients who underwent laparoscopic hysterectomy from 2000 to 2010 and recorded in a commercial database were analyzed. Patients were stratified into tertiles according to the number of procedures performed by their surgeons and at their hospital. The influence of surgeon and hospital volume on perioperative morbidity and resource utilization was examined using multivariable regression models. RESULTS A total of 124,615 patients were identified. The overall complication rate decreased from 6.2% for low-volume surgeons to 4.2% for high-volume surgeons (P&lt;.001). Patients operated on by high-volume surgeons were 25% (risk ratios [RRs] 0.75, 95% confidence interval [CI] 0.68-0.82) less likely to experience a complication. In multivariable models intraoperative complications, surgical-site complications, medical complications, prolonged hospitalization, and transfusion rates were lower for high-volume surgeons. Overall morbidity was 5.8% for women treated at low-volume hospitals compared with 4.7% at high-volume centers (P&lt;.001). Women treated at high-volume centers were 18% (RR 0.82, 95% CI 0.75-0.90) less likely to experience a complication. Procedure costs for high-volume surgeons were $867 lower than for low-volume surgeons, and treatment at a high-volume center reduced costs by $966 per procedure. CONCLUSION Performance of laparoscopic hysterectomy by high-volume surgeons and at high-volume hospitals is associated with modest reductions in morbidity and lower costs. LEVEL OF EVIDENCE II.","author":[{"dropping-particle":"","family":"Wallenstein","given":"Michelle R","non-dropping-particle":"","parse-names":false,"suffix":""},{"dropping-particle":"V","family":"Ananth","given":"Cande","non-dropping-particle":"","parse-names":false,"suffix":""},{"dropping-particle":"","family":"Kim","given":"Jin Hee","non-dropping-particle":"","parse-names":false,"suffix":""},{"dropping-particle":"","family":"Burke","given":"William M","non-dropping-particle":"","parse-names":false,"suffix":""},{"dropping-particle":"","family":"Hershman","given":"Dawn L","non-dropping-particle":"","parse-names":false,"suffix":""},{"dropping-particle":"","family":"Lewin","given":"Sharyn N","non-dropping-particle":"","parse-names":false,"suffix":""},{"dropping-particle":"","family":"Neugut","given":"Alfred I","non-dropping-particle":"","parse-names":false,"suffix":""},{"dropping-particle":"","family":"Lu","given":"Yu-Shiang","non-dropping-particle":"","parse-names":false,"suffix":""},{"dropping-particle":"","family":"Herzog","given":"Thomas J","no</w:instrText>
      </w:r>
      <w:r w:rsidRPr="0004640E">
        <w:rPr>
          <w:rFonts w:ascii="Book Antiqua" w:hAnsi="Book Antiqua"/>
          <w:color w:val="000000" w:themeColor="text1"/>
          <w:sz w:val="24"/>
          <w:szCs w:val="24"/>
          <w:lang w:val="en-NZ"/>
        </w:rPr>
        <w:instrText>n-</w:instrText>
      </w:r>
      <w:r w:rsidRPr="0004640E">
        <w:rPr>
          <w:rFonts w:ascii="Book Antiqua" w:hAnsi="Book Antiqua"/>
          <w:color w:val="000000" w:themeColor="text1"/>
          <w:sz w:val="24"/>
          <w:szCs w:val="24"/>
        </w:rPr>
        <w:instrText>dropping-particle":"","parse-names":false,"suffix":""},{"dropping-particle":"","family":"Wright","given":"Jason D","non-dropping-particle":"","parse-names":false,"suffix":""}],"container-title":"Obstetrics and gynecology","id":"ITEM-1","issue":"4","issued":{"date-parts":[["2012","4"]]},"page":"709-16","title":"Effect of surgical volume on outcomes for laparoscopic hysterectomy for benign indications.","type":"article-journal","volume":"119"},"uris":["http://www.mendeley.com/documents/?uuid=277ce6b7-8d8b-4a32-a488-b841fcc28928","http://www.mendeley.com/documents/?uuid=c617a481-3fa8-44e4-a377-e6123b8f83d8"]},{"id":"ITEM-2","itemData":{"DOI":"10.1245/s10434-011-2090-8","ISSN":"1534-4681","PMID":"21989660","abstract":"PURPOSE The volume of surgical procedures performed by hospitals and surgeons has a strong influence on outcomes for a number of surgeries. We examined the influence of surgeon and hospital case volume on morbidity, mortality, and resource utilization for women with endometrial cancer undergoing laparoscopic hysterectomy. METHODS Perspective, a nationwide inpatient database developed to measure utilization and quality, was used to examine women with endometrial cancer who underwent laparoscopic hysterectomy with or without lymphadenectomy from 2000 to 2010. Perioperative morbidity, mortality, and cost were compared using Chi-square tests and multivariable generalized estimating equations. RESULTS A total of 4,137 patients were identified. The overall complication rate was 9.8% for low-volume vs. 10.4% for high-volume surgeons [multivariable odds ratio (OR) = 0.71; 95% confidence interval (CI), 0.41-1.22]. The rates of intraoperative complications, surgical-site complications, medical complications, transfusion, and reoperation were similar for patients treated by low- and high-volume surgeons (p &gt; 0.05 for all). The adjusted estimate for hospital cost for patients treated by high- compared with low-volume surgeons was 219 USD (95% CI, -790 to 1,228 USD). The odds ratio for any complication in high- compared with low-volume hospitals was 1.24 (95% CI, 0.78-1.96). The average cost for patients treated in high- compared with low-volume facilities was -815 USD (95% CI, -1,641 to 11 USD). Neither physician nor hospital volume had a statistically significant effect on perioperative mortality. CONCLUSION Laparoscopic hysterectomy for endometrial cancer is well tolerated and associated with an acceptable morbidity profile. Surgeon and hospital volume appear to have little effect on perioperative morbidity, mortality, and resource utilization.","author":[{"dropping-particle":"","family":"Wright","given":"Jason D","non-dropping-particle":"","parse-names":false,"suffix":""},{"dropping-particle":"","family":"Hershman","given":"Dawn L","non-dropping-particle":"","parse-names":false,"suffix":""},{"dropping-particle":"","family":"Burke","given":"William M","non-dropping-particle":"","parse-names":false,"suffix":""},{"dropping-particle":"","family":"Lu","given":"Yu-Shiang","non-dropping-particle":"","parse-names":false,"suffix":""},{"dropping-particle":"","family":"Neugut","given":"Alfred I","non-dropping-particle":"","parse-names":false,"suffix":""},{"dropping-particle":"","family":"Lewin","given":"Sharyn N","non-dropping-particle":"","parse-names":false,"suffix":""},{"dropping-particle":"","family":"Herzog","given":"Thomas J","non-dropping-particle":"","parse-names":false,"suffix":""}],"container-title":"Annals of surgical oncology","id":"ITEM-2","issue":"3","issued":{"date-parts":[["2012","3"]]},"page":"948-58","title":"Influence of surgical volume on outcome for laparoscopic hysterectomy for endometrial cancer.","type":"article-journal","volume":"19"},"uris":["http://www.mendeley.com/documents/?uuid=b6b82419-664c-44f6-9fef-b3c4b30c548d","http://www.mendeley.com/documents/?uuid=33d56c28-9980-4049-b223-c015bc32abf2"]}],"mendeley":{"formattedCitation":"&lt;sup&gt;[32,33]&lt;/sup&gt;","plainTextFormattedCitation":"[32,33]","previouslyFormattedCitation":"&lt;sup&gt;[32,33]&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rPr>
        <w:t>[32,33]</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rPr>
        <w:t xml:space="preserve"> and a higher number of intraoperative complications</w:t>
      </w:r>
      <w:r w:rsidRPr="0004640E">
        <w:rPr>
          <w:rFonts w:ascii="Book Antiqua" w:hAnsi="Book Antiqua"/>
          <w:color w:val="000000" w:themeColor="text1"/>
          <w:sz w:val="24"/>
          <w:szCs w:val="24"/>
        </w:rPr>
        <w:fldChar w:fldCharType="begin" w:fldLock="1"/>
      </w:r>
      <w:r w:rsidRPr="0004640E">
        <w:rPr>
          <w:rFonts w:ascii="Book Antiqua" w:hAnsi="Book Antiqua"/>
          <w:color w:val="000000" w:themeColor="text1"/>
          <w:sz w:val="24"/>
          <w:szCs w:val="24"/>
        </w:rPr>
        <w:instrText>ADDIN CSL_CITATION {"citationItems":[{"id":"ITEM-1","itemData":{"DOI":"10.1097/AOG.0b013e318248f7a8","ISSN":"1873-233X","PMID":"22433333","abstract":"OBJECTIVE To estimate the influence of surgical volume on outcome and resource utilization for laparoscopic hysterectomy for benign indications. METHODS Patients who underwent laparoscopic hysterectomy from 2000 to 2010 and recorded in a commercial database were analyzed. Patients were stratified into tertiles according to the number of procedures performed by their surgeons and at their hospital. The influence of surgeon and hospital volume on perioperative morbidity and resource utilization was examined using multivariable regression models. RESULTS A total of 124,615 patients were identified. The overall complication rate decreased from 6.2% for low-volume surgeons to 4.2% for high-volume surgeons (P&lt;.001). Patients operated on by high-volume surgeons were 25% (risk ratios [RRs] 0.75, 95% confidence interval [CI] 0.68-0.82) less likely to experience a complication. In multivariable models intraoperative complications, surgical-site complications, medical complications, prolonged hospitalization, and transfusion rates were lower for high-volume surgeons. Overall morbidity was 5.8% for women treated at low-volume hospitals compared with 4.7% at high-volume centers (P&lt;.001). Women treated at high-volume centers were 18% (RR 0.82, 95% CI 0.75-0.90) less likely to experience a complication. Procedure costs for high-volume surgeons were $867 lower than for low-volume surgeons, and treatment at a high-volume center reduced costs by $966 per procedure. CONCLUSION Performance of laparoscopic hysterectomy by high-volume surgeons and at high-volume hospitals is associated with modest reductions in morbidity and lower costs. LEVEL OF EVIDENCE II.","author":[{"dropping-particle":"","family":"Wallenstein","given":"Michelle R","non-dropping-particle":"","parse-names":false,"suffix":""},{"dropping-particle":"V","family":"Ananth","given":"Cande","non-dropping-particle":"","parse-names":false,"suffix":""},{"dropping-particle":"","family":"Kim","given":"Jin Hee","non-dropping-particle":"","parse-names":false,"suffix":""},{"dropping-particle":"","family":"Bur</w:instrText>
      </w:r>
      <w:r w:rsidRPr="0004640E">
        <w:rPr>
          <w:rFonts w:ascii="Book Antiqua" w:hAnsi="Book Antiqua"/>
          <w:color w:val="000000" w:themeColor="text1"/>
          <w:sz w:val="24"/>
          <w:szCs w:val="24"/>
          <w:lang w:val="en-US"/>
        </w:rPr>
        <w:instrText>ke","given":"William M","non-dropping-particle":"","parse-names":false,"suffix":""},{"dropping-particle":"","family":"Hershman","given":"Dawn L","non-dropping-particle":"","parse-names":false,"suffix":""},{"dropping-particle":"","family":"Lewin","given":"Sharyn N","non-dropping-particle":"","parse-names":false,"suffix":""},{"dropping-particle":"","family":"Neugut","given":"Alfred I","non-dropping-particle":"","parse-names":false,"suffix":""},{"dropping-particle":"","family":"Lu","given":"Yu-Shiang","non-dropping-particle":"","parse-names":false,"suffix":""},{"dropping-particle":"","family":"Herzog","given":"Thomas J","non-dropping-particle":"","parse-names":false,"suffix":""},{"dropping-particle":"","family":"Wright","given":"Jason D","non-dropping-particle":"","parse-names":false,"suffix":""}],"container-title":"Obstetrics and gynecology","id":"ITEM-1","issue":"4","issued":{"date-parts":[["2012","4"]]},"page":"709-16","title":"Effect of surgical volume on outcomes for laparoscopic hysterectomy for benign indications.","type":"article-journal","volume":"119"},"uris":["http://www.mendeley.com/documents/?uuid=c617a481-3fa8-44e4-a377-e6123b8f83d8","http://www.mendeley.com/documents/?uuid=277ce6b7-8d8b-4a32-a488-b841fcc28928"]}],"mendeley":{"formattedCitation":"&lt;sup&gt;[32]&lt;/sup&gt;","plainTextFormattedCitation":"[32]","previouslyFormattedCitation":"&lt;sup&gt;[32]&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NZ"/>
        </w:rPr>
        <w:t>[32]</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NZ"/>
        </w:rPr>
        <w:t>.</w:t>
      </w:r>
    </w:p>
    <w:p w14:paraId="5F5B9D93" w14:textId="3A89F097" w:rsidR="001917A0" w:rsidRPr="0004640E" w:rsidRDefault="001917A0" w:rsidP="00FC61F7">
      <w:pPr>
        <w:snapToGrid w:val="0"/>
        <w:spacing w:after="0" w:line="360" w:lineRule="auto"/>
        <w:ind w:right="565" w:firstLineChars="100" w:firstLine="240"/>
        <w:jc w:val="both"/>
        <w:rPr>
          <w:rFonts w:ascii="Book Antiqua" w:hAnsi="Book Antiqua"/>
          <w:color w:val="000000" w:themeColor="text1"/>
          <w:sz w:val="24"/>
          <w:szCs w:val="24"/>
          <w:lang w:val="en-US"/>
        </w:rPr>
      </w:pPr>
      <w:r w:rsidRPr="0004640E">
        <w:rPr>
          <w:rFonts w:ascii="Book Antiqua" w:hAnsi="Book Antiqua"/>
          <w:color w:val="000000" w:themeColor="text1"/>
          <w:sz w:val="24"/>
          <w:szCs w:val="24"/>
          <w:lang w:val="en-US"/>
        </w:rPr>
        <w:t>Outside the public health structure, the payment system in place may reward the volume of services provided to the patient rather than the patient’s clinical outcome. Despite its obvious flaws, many hospitals have used this system for a long time</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{"citationItems":[{"id":"ITEM-1","itemData":{"DOI":"10.1001/jama.2013.3451","ISSN":"1538-3598","PMID":"23592109","author":[{"dropping-particle":"","family":"Reinhardt","given":"Uwe E","non-dropping-particle":"","parse-names":false,"suffix":""}],"container-title":"JAMA","id":"ITEM-1","issue":"15","issued":{"date-parts":[["2013","4"]]},"page":"1634-5","title":"Making surgical complications pay.","type":"article-journal","volume":"309"},"uris":["http://www.mendeley.com/documents/?uuid=fef73379-f2da-4651-bdf5-374fa8bbfc87","http://www.mendeley.com/documents/?uuid=5ff1e21f-74b4-4cfc-ac33-edbc62c01544"]}],"mendeley":{"formattedCitation":"&lt;sup&gt;[18]&lt;/sup&gt;","plainTextFormattedCitation":"[18]","previouslyFormattedCitation":"&lt;sup&gt;[18]&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[18]</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Unfortunately, today there are no economic or social incentives to reduce PC, and the reporting of the results of surgery services all over the world continues to lack transparency. In fact, it is astonishing that in the year 2019 so little should be known about a basic quality outcome of surgical services such as PC. It is an insult to science, patients and society as a whole.</w:t>
      </w:r>
    </w:p>
    <w:p w14:paraId="58B8EDC3" w14:textId="582D1944" w:rsidR="001917A0" w:rsidRPr="0004640E" w:rsidRDefault="001917A0" w:rsidP="00FC61F7">
      <w:pPr>
        <w:snapToGrid w:val="0"/>
        <w:spacing w:after="0" w:line="360" w:lineRule="auto"/>
        <w:ind w:right="565" w:firstLineChars="100" w:firstLine="240"/>
        <w:jc w:val="both"/>
        <w:rPr>
          <w:rFonts w:ascii="Book Antiqua" w:hAnsi="Book Antiqua"/>
          <w:bCs/>
          <w:color w:val="000000" w:themeColor="text1"/>
          <w:sz w:val="24"/>
          <w:szCs w:val="24"/>
          <w:lang w:val="en-NZ"/>
        </w:rPr>
      </w:pPr>
      <w:r w:rsidRPr="0004640E">
        <w:rPr>
          <w:rFonts w:ascii="Book Antiqua" w:hAnsi="Book Antiqua"/>
          <w:color w:val="000000" w:themeColor="text1"/>
          <w:sz w:val="24"/>
          <w:szCs w:val="24"/>
          <w:lang w:val="en-US"/>
        </w:rPr>
        <w:t>We believe that PC at all surgery services should be audited in an objective and impartial manner by an external assessor. The health authorities would be able to carry out this process quickly and cheaply; using the electronic medical record, the assessment can be carried out in an average of 5 to 10 min per patient</w:t>
      </w:r>
      <w:r w:rsidRPr="0004640E">
        <w:rPr>
          <w:rFonts w:ascii="Book Antiqua" w:hAnsi="Book Antiqua"/>
          <w:color w:val="000000" w:themeColor="text1"/>
          <w:sz w:val="24"/>
          <w:szCs w:val="24"/>
        </w:rPr>
        <w:fldChar w:fldCharType="begin" w:fldLock="1"/>
      </w:r>
      <w:r w:rsidR="00394178" w:rsidRPr="0004640E">
        <w:rPr>
          <w:rFonts w:ascii="Book Antiqua" w:hAnsi="Book Antiqua"/>
          <w:color w:val="000000" w:themeColor="text1"/>
          <w:sz w:val="24"/>
          <w:szCs w:val="24"/>
          <w:lang w:val="en-US"/>
        </w:rPr>
        <w:instrText>ADDIN CSL_CITATION {"citationItems":[{"id":"ITEM-1","itemData":{"DOI":"10.3748/wjg.v25.i23.2833","ISSN":"2219-2840","PMID":"31249442","abstract":"Postoperative complications represent a basic quality indicator for measuring outcomes at surgical units. At present, however, they are not systematically measured in all surgical procedures. A more accurate assessment of their impact could help to evaluate the real morbidity associated with different surgical interventions, establish measures for improvement, increase efficiency and identify benchmarking services. The Clavien-Dindo Classification is the most widely used system worldwide for assessing postoperative complications. However, the postoperative period is summarized by the most serious complication without taking into account others of lesser magnitude. Recently, two new scoring systems have emerged, the Comprehensive Complication Index and the Complication Severity Score, which include all postoperative complications and quantify them from 0 (no complications) to 100 (patient's death), These allow the comparison of results. It is important to train surgical staff to report and classify complications and to record 90-d morbidity rates in all patients. Comparisons with other services must take into account patient comorbidities and the complexity of the particular surgical procedure. To avoid subjectivity and bias, external audits are necessary. In addition, ensuring transparency in the reporting of the results is an urgent obligation.","author":[{"dropping-particle":"","family":"la Plaza Llamas","given":"Roberto","non-dropping-particle":"De","parse-names":false,"suffix":""},{"dropping-particle":"","family":"Ramia","given":"José M.","non-dropping-particle":"","parse-names":false,"suffix":""}],"container-title":"World journal of gastroenterology","id":"ITEM-1","issue":"23","issued":{"date-parts":[["2019","6"]]},"page":"2833-2838","title":"Postoperative complications in gastrointestinal surgery: A \"hidden\" basic quality indicator.","type":"article-journal","volume":"25"},"uris":["http://www.mendeley.com/documents/?uuid=5e97b60c-cf52-41fd-babd-e13ffe8816cf"]}],"mendeley":{"formattedCitation":"&lt;sup&gt;[2]&lt;/sup&gt;","plainTextFormattedCitation":"[2]","previouslyFormattedCitation":"&lt;sup&gt;[2]&lt;/sup&gt;"},"properties":{"noteIndex":0},"schema":"https://github.com/citation-style-language/schema/raw/master/csl-citation.json"}</w:instrText>
      </w:r>
      <w:r w:rsidRPr="0004640E">
        <w:rPr>
          <w:rFonts w:ascii="Book Antiqua" w:hAnsi="Book Antiqua"/>
          <w:color w:val="000000" w:themeColor="text1"/>
          <w:sz w:val="24"/>
          <w:szCs w:val="24"/>
        </w:rPr>
        <w:fldChar w:fldCharType="separate"/>
      </w:r>
      <w:r w:rsidRPr="0004640E">
        <w:rPr>
          <w:rFonts w:ascii="Book Antiqua" w:hAnsi="Book Antiqua"/>
          <w:noProof/>
          <w:color w:val="000000" w:themeColor="text1"/>
          <w:sz w:val="24"/>
          <w:szCs w:val="24"/>
          <w:vertAlign w:val="superscript"/>
          <w:lang w:val="en-US"/>
        </w:rPr>
        <w:t>[2]</w:t>
      </w:r>
      <w:r w:rsidRPr="0004640E">
        <w:rPr>
          <w:rFonts w:ascii="Book Antiqua" w:hAnsi="Book Antiqua"/>
          <w:color w:val="000000" w:themeColor="text1"/>
          <w:sz w:val="24"/>
          <w:szCs w:val="24"/>
        </w:rPr>
        <w:fldChar w:fldCharType="end"/>
      </w:r>
      <w:r w:rsidRPr="0004640E">
        <w:rPr>
          <w:rFonts w:ascii="Book Antiqua" w:hAnsi="Book Antiqua"/>
          <w:color w:val="000000" w:themeColor="text1"/>
          <w:sz w:val="24"/>
          <w:szCs w:val="24"/>
          <w:lang w:val="en-US"/>
        </w:rPr>
        <w:t xml:space="preserve">. The audit should be maintained over a period of time and should be performed in all patients, not random samples. The audit of the results of the services is also likely to improve surgeons' practices due to the Hawthorne </w:t>
      </w:r>
      <w:r w:rsidRPr="0004640E">
        <w:rPr>
          <w:rFonts w:ascii="Book Antiqua" w:hAnsi="Book Antiqua"/>
          <w:color w:val="000000" w:themeColor="text1"/>
          <w:sz w:val="24"/>
          <w:szCs w:val="24"/>
          <w:lang w:val="en-US"/>
        </w:rPr>
        <w:lastRenderedPageBreak/>
        <w:t>effect, though the mechanisms of this effect and its magnitudes need to be elucidated</w:t>
      </w:r>
      <w:r w:rsidRPr="0004640E">
        <w:rPr>
          <w:rFonts w:ascii="Book Antiqua" w:hAnsi="Book Antiqua"/>
          <w:b/>
          <w:color w:val="000000" w:themeColor="text1"/>
          <w:sz w:val="24"/>
          <w:szCs w:val="24"/>
          <w:lang w:val="en-NZ"/>
        </w:rPr>
        <w:fldChar w:fldCharType="begin" w:fldLock="1"/>
      </w:r>
      <w:r w:rsidR="00394178" w:rsidRPr="0004640E">
        <w:rPr>
          <w:rFonts w:ascii="Book Antiqua" w:hAnsi="Book Antiqua"/>
          <w:b/>
          <w:color w:val="000000" w:themeColor="text1"/>
          <w:sz w:val="24"/>
          <w:szCs w:val="24"/>
          <w:lang w:val="en-US"/>
        </w:rPr>
        <w:instrText>ADDIN CSL_CITATION {"citationItems":[{"id":"ITEM-1","itemData":{"DOI":"10.1016/j.jclinepi.2013.08.015","ISSN":"1878-5921","PMID":"24275499","abstract":"OBJECTIVES This study aims to (1) elucidate whether the Hawthorne effect exists, (2) explore under what conditions, and (3) estimate the size of any such effect. STUDY DESIGN AND SETTING This systematic review summarizes and evaluates the strength of available evidence on the Hawthorne effect. An inclusive definition of any form of research artifact on behavior using this label, and without cointerventions, was adopted. RESULTS Nineteen purposively designed studies were included, providing quantitative data on the size of the effect in eight randomized controlled trials, five quasiexperimental studies, and six observational evaluations of reporting on one's behavior by answering questions or being directly observed and being aware of being studied. Although all but one study was undertaken within health sciences, study methods, contexts, and findings were highly heterogeneous. Most studies reported some evidence of an effect, although significant biases are judged likely because of the complexity of the evaluation object. CONCLUSION Consequences of research participation for behaviors being investigated do exist, although little can be securely known about the conditions under which they operate, their mechanisms of effects, or their magnitudes. New concepts are needed to guide empirical studies.","author":[{"dropping-particle":"","family":"McCambridge","given":"Jim","non-dropping-particle":"","parse-names":false,"suffix":""},{"dropping-particle":"","family":"Witton","given":"John","non-dropping-particle":"","parse-names":false,"suffix":""},{"dropping-particle":"","family":"Elbourne","given":"Diana R","non-dropping-particle":"","parse-names":false,"suffix":""}],"container-title":"Journal of clinical epidemiology","id":"ITEM-1","issue":"3","issued":{"date-parts":[["2014","3"]]},"page":"267-77","title":"Systematic review of the Hawthorne effect: new concepts are needed to study research participation effects.","type":"article-journal","volume":"67"},"uris":["http://www.mendeley.com/documents/?uuid=e15ed096-61fc-4f72-9e50-202c84d181a7","http://www.mendeley.com/documents/?uuid=d9bf0947-012c-42ee-add2-b88648ff7c08"]}],"mendeley":{"formattedCitation":"&lt;sup&gt;[34]&lt;/sup&gt;","plainTextFormattedCitation":"[34]","previouslyFormattedCitation":"&lt;sup&gt;[34]&lt;/sup&gt;"},"properties":{"noteIndex":0},"schema":"https://github.com/citation-style-language/schema/raw/master/csl-citation.json"}</w:instrText>
      </w:r>
      <w:r w:rsidRPr="0004640E">
        <w:rPr>
          <w:rFonts w:ascii="Book Antiqua" w:hAnsi="Book Antiqua"/>
          <w:b/>
          <w:color w:val="000000" w:themeColor="text1"/>
          <w:sz w:val="24"/>
          <w:szCs w:val="24"/>
          <w:lang w:val="en-NZ"/>
        </w:rPr>
        <w:fldChar w:fldCharType="separate"/>
      </w:r>
      <w:r w:rsidRPr="0004640E">
        <w:rPr>
          <w:rFonts w:ascii="Book Antiqua" w:hAnsi="Book Antiqua"/>
          <w:noProof/>
          <w:color w:val="000000" w:themeColor="text1"/>
          <w:sz w:val="24"/>
          <w:szCs w:val="24"/>
          <w:vertAlign w:val="superscript"/>
          <w:lang w:val="en-NZ"/>
        </w:rPr>
        <w:t>[34]</w:t>
      </w:r>
      <w:r w:rsidRPr="0004640E">
        <w:rPr>
          <w:rFonts w:ascii="Book Antiqua" w:hAnsi="Book Antiqua"/>
          <w:b/>
          <w:color w:val="000000" w:themeColor="text1"/>
          <w:sz w:val="24"/>
          <w:szCs w:val="24"/>
          <w:lang w:val="en-NZ"/>
        </w:rPr>
        <w:fldChar w:fldCharType="end"/>
      </w:r>
      <w:r w:rsidRPr="0004640E">
        <w:rPr>
          <w:rFonts w:ascii="Book Antiqua" w:hAnsi="Book Antiqua"/>
          <w:bCs/>
          <w:color w:val="000000" w:themeColor="text1"/>
          <w:sz w:val="24"/>
          <w:szCs w:val="24"/>
          <w:lang w:val="en-NZ"/>
        </w:rPr>
        <w:t>.</w:t>
      </w:r>
    </w:p>
    <w:p w14:paraId="4986381E" w14:textId="552F2F93" w:rsidR="001917A0" w:rsidRPr="0004640E" w:rsidRDefault="001917A0"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r w:rsidRPr="0004640E">
        <w:rPr>
          <w:rFonts w:ascii="Book Antiqua" w:hAnsi="Book Antiqua"/>
          <w:bCs/>
          <w:color w:val="000000" w:themeColor="text1"/>
          <w:sz w:val="24"/>
          <w:szCs w:val="24"/>
          <w:lang w:val="en-US"/>
        </w:rPr>
        <w:t>The audit can enumerate the complications associated with each surgical procedure and measure their severity, thus identifying the areas where investment in interventions and improvements is most necessary to raise quality and reduce EC. Patients must be informed of the possible outcomes of the operation they are to undergo. The results available at present are unreliable, since they are based on evaluations made by surgeons at the service. This practice underestimates the number of PC, for many reasons: the fact that the better the recording system, the worse the results; the surgeon’s sensation of personal failure; the fear of comparison with other surgeons and/or services; the fear that complex processes will be centralized, and so on. The responsibility for the fact that this audit of all surgical procedures has not been carried out so far in any surgery service in the world lies with the surgeons and the health authorities. Thorough and accurate data on the occurrence of PC will help to bring down their incidence and obviously the EC as well. In addition, it is a mandatory measure to ensure transparency.</w:t>
      </w:r>
    </w:p>
    <w:p w14:paraId="0E410D7F" w14:textId="77777777" w:rsidR="00C440B7" w:rsidRPr="0004640E" w:rsidRDefault="00C440B7" w:rsidP="00F85B66">
      <w:pPr>
        <w:snapToGrid w:val="0"/>
        <w:spacing w:after="0" w:line="360" w:lineRule="auto"/>
        <w:ind w:right="565"/>
        <w:jc w:val="both"/>
        <w:rPr>
          <w:rFonts w:ascii="Book Antiqua" w:hAnsi="Book Antiqua"/>
          <w:bCs/>
          <w:color w:val="000000" w:themeColor="text1"/>
          <w:sz w:val="24"/>
          <w:szCs w:val="24"/>
          <w:lang w:val="en-US"/>
        </w:rPr>
      </w:pPr>
    </w:p>
    <w:p w14:paraId="3D23AE6A" w14:textId="7F43DBCC" w:rsidR="001917A0" w:rsidRPr="0004640E" w:rsidRDefault="00F85B66" w:rsidP="00FC61F7">
      <w:pPr>
        <w:snapToGrid w:val="0"/>
        <w:spacing w:after="0" w:line="360" w:lineRule="auto"/>
        <w:ind w:right="565"/>
        <w:jc w:val="both"/>
        <w:rPr>
          <w:rFonts w:ascii="Book Antiqua" w:hAnsi="Book Antiqua"/>
          <w:b/>
          <w:bCs/>
          <w:color w:val="000000" w:themeColor="text1"/>
          <w:sz w:val="24"/>
          <w:szCs w:val="24"/>
          <w:u w:val="single"/>
          <w:lang w:val="en-US"/>
        </w:rPr>
      </w:pPr>
      <w:r w:rsidRPr="0004640E">
        <w:rPr>
          <w:rFonts w:ascii="Book Antiqua" w:hAnsi="Book Antiqua"/>
          <w:b/>
          <w:bCs/>
          <w:color w:val="000000" w:themeColor="text1"/>
          <w:sz w:val="24"/>
          <w:szCs w:val="24"/>
          <w:u w:val="single"/>
          <w:lang w:val="en-US"/>
        </w:rPr>
        <w:t>CONCLUSION</w:t>
      </w:r>
    </w:p>
    <w:p w14:paraId="1CE6F858" w14:textId="77777777" w:rsidR="001917A0" w:rsidRPr="0004640E" w:rsidRDefault="001917A0" w:rsidP="00FC61F7">
      <w:pPr>
        <w:snapToGrid w:val="0"/>
        <w:spacing w:after="0" w:line="360" w:lineRule="auto"/>
        <w:ind w:right="565"/>
        <w:jc w:val="both"/>
        <w:rPr>
          <w:rFonts w:ascii="Book Antiqua" w:hAnsi="Book Antiqua"/>
          <w:bCs/>
          <w:color w:val="000000" w:themeColor="text1"/>
          <w:sz w:val="24"/>
          <w:szCs w:val="24"/>
          <w:lang w:val="en-US"/>
        </w:rPr>
      </w:pPr>
      <w:r w:rsidRPr="0004640E">
        <w:rPr>
          <w:rFonts w:ascii="Book Antiqua" w:hAnsi="Book Antiqua"/>
          <w:bCs/>
          <w:color w:val="000000" w:themeColor="text1"/>
          <w:sz w:val="24"/>
          <w:szCs w:val="24"/>
          <w:lang w:val="en-US"/>
        </w:rPr>
        <w:t xml:space="preserve">First of all, all the PC that are associated with a particular surgical procedure must be objectively determined. This is the responsibility of the surgical community and forms part of its commitment towards its patients, society, and science as a whole. Simply recording all PC is likely to reduce their incidence, improve quality and significantly lower EC. The information obtained would help to identify the surgical techniques and clinical management practices with the best postoperative results, to implement preventive measures in order to reduce PC and select the benchmarking services that should take charge of training. Currently, surgical training is not led by the services with the best clinical results. The EC saved can be reinvested in health and/or social areas. Complications should be audited externally and impartially by the health authorities, and in a universal, permanent manner in all surgical patients. </w:t>
      </w:r>
      <w:r w:rsidRPr="0004640E">
        <w:rPr>
          <w:rFonts w:ascii="Book Antiqua" w:hAnsi="Book Antiqua"/>
          <w:bCs/>
          <w:color w:val="000000" w:themeColor="text1"/>
          <w:sz w:val="24"/>
          <w:szCs w:val="24"/>
          <w:lang w:val="en-US"/>
        </w:rPr>
        <w:lastRenderedPageBreak/>
        <w:t xml:space="preserve">Hospitals with the best results should be rewarded economically and not according to a payment system that may </w:t>
      </w:r>
      <w:proofErr w:type="spellStart"/>
      <w:r w:rsidRPr="0004640E">
        <w:rPr>
          <w:rFonts w:ascii="Book Antiqua" w:hAnsi="Book Antiqua"/>
          <w:bCs/>
          <w:color w:val="000000" w:themeColor="text1"/>
          <w:sz w:val="24"/>
          <w:szCs w:val="24"/>
          <w:lang w:val="en-US"/>
        </w:rPr>
        <w:t>favour</w:t>
      </w:r>
      <w:proofErr w:type="spellEnd"/>
      <w:r w:rsidRPr="0004640E">
        <w:rPr>
          <w:rFonts w:ascii="Book Antiqua" w:hAnsi="Book Antiqua"/>
          <w:bCs/>
          <w:color w:val="000000" w:themeColor="text1"/>
          <w:sz w:val="24"/>
          <w:szCs w:val="24"/>
          <w:lang w:val="en-US"/>
        </w:rPr>
        <w:t xml:space="preserve"> poor outcomes. This payment would only be justified in </w:t>
      </w:r>
      <w:proofErr w:type="spellStart"/>
      <w:r w:rsidRPr="0004640E">
        <w:rPr>
          <w:rFonts w:ascii="Book Antiqua" w:hAnsi="Book Antiqua"/>
          <w:bCs/>
          <w:color w:val="000000" w:themeColor="text1"/>
          <w:sz w:val="24"/>
          <w:szCs w:val="24"/>
          <w:lang w:val="en-US"/>
        </w:rPr>
        <w:t>centres</w:t>
      </w:r>
      <w:proofErr w:type="spellEnd"/>
      <w:r w:rsidRPr="0004640E">
        <w:rPr>
          <w:rFonts w:ascii="Book Antiqua" w:hAnsi="Book Antiqua"/>
          <w:bCs/>
          <w:color w:val="000000" w:themeColor="text1"/>
          <w:sz w:val="24"/>
          <w:szCs w:val="24"/>
          <w:lang w:val="en-US"/>
        </w:rPr>
        <w:t xml:space="preserve"> of proven quality.</w:t>
      </w:r>
    </w:p>
    <w:p w14:paraId="63D207A8" w14:textId="203EB0BF" w:rsidR="001917A0" w:rsidRPr="0004640E" w:rsidRDefault="00C440B7"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r w:rsidRPr="0004640E">
        <w:rPr>
          <w:rFonts w:ascii="Book Antiqua" w:hAnsi="Book Antiqua"/>
          <w:bCs/>
          <w:color w:val="000000" w:themeColor="text1"/>
          <w:sz w:val="24"/>
          <w:szCs w:val="24"/>
          <w:lang w:val="en-US"/>
        </w:rPr>
        <w:t>EC</w:t>
      </w:r>
      <w:r w:rsidR="001917A0" w:rsidRPr="0004640E">
        <w:rPr>
          <w:rFonts w:ascii="Book Antiqua" w:hAnsi="Book Antiqua"/>
          <w:bCs/>
          <w:color w:val="000000" w:themeColor="text1"/>
          <w:sz w:val="24"/>
          <w:szCs w:val="24"/>
          <w:lang w:val="en-US"/>
        </w:rPr>
        <w:t>s associated with PC should also be reported in a standardized way</w:t>
      </w:r>
      <w:r w:rsidR="001917A0" w:rsidRPr="0004640E">
        <w:rPr>
          <w:rFonts w:ascii="Book Antiqua" w:hAnsi="Book Antiqua"/>
          <w:bCs/>
          <w:color w:val="000000" w:themeColor="text1"/>
          <w:sz w:val="24"/>
          <w:szCs w:val="24"/>
        </w:rPr>
        <w:fldChar w:fldCharType="begin" w:fldLock="1"/>
      </w:r>
      <w:r w:rsidR="00394178" w:rsidRPr="0004640E">
        <w:rPr>
          <w:rFonts w:ascii="Book Antiqua" w:hAnsi="Book Antiqua"/>
          <w:bCs/>
          <w:color w:val="000000" w:themeColor="text1"/>
          <w:sz w:val="24"/>
          <w:szCs w:val="24"/>
          <w:lang w:val="en-US"/>
        </w:rPr>
        <w:instrText>ADDIN CSL_CITATION {"citationItems":[{"id":"ITEM-1","itemData":{"DOI":"10.1016/j.jval.2013.02.010","ISSN":"1524-4733","PMID":"23538200","abstract":"Economic evaluations of health interventions pose a particular challenge for reporting. There is also a need to consolidate and update existing guidelines and promote their use in a user friendly manner. The Consolidated Health Economic Evaluation Reporting Standards (CHEERS) statement is an attempt to consolidate and update previous health economic evaluation guidelines efforts into one current, useful reporting guidance. The primary audiences for the CHEERS statement are researchers reporting economic evaluations and the editors and peer reviewers assessing them for publication. The need for new reporting guidance was identified by a survey of medical editors. A list of possible items based on a systematic review was created. A two round, modified Delphi panel consisting of representatives from academia, clinical practice, industry, government, and the editorial community was conducted. Out of 44 candidate items, 24 items and accompanying recommendations were developed. The recommendations are contained in a user friendly, 24 item checklist. A copy of the statement, accompanying checklist, and this report can be found on the ISPOR Health Economic Evaluations Publication Guidelines Task Force website: (www.ispor.org/TaskForces/EconomicPubGuidelines.asp). We hope CHEERS will lead to better reporting, and ultimately, better health decisions. To facilitate dissemination and uptake, the CHEERS statement is being co-published across 10 health economics and medical journals. We encourage other journals and groups, to endorse CHEERS. The author team plans to review the checklist for an update in five years.","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dropping-particle":"","family":"CHEERS Task Force","given":"","non-dropping-particle":"","parse-names":false,"suffix":""}],"container-title":"Value in health : the journal of the International Society for Pharmacoeconomics and Outcomes Research","id":"ITEM-1","issue":"2","issued":{"date-parts":[["0"]]},"page":"e1-5","title":"Consolidated Health Economic Evaluation Reporting Standards (CHEERS) statement.","type":"article-journal","volume":"16"},"uris":["http://www.mendeley.com/documents/?uuid=74539fb3-53c8-4827-a89e-966e6f7d1da3","http://www.mendeley.com/documents/?uuid=be638f0c-10ce-4055-9fc7-94493cd26cad"]}],"mendeley":{"formattedCitation":"&lt;sup&gt;[31]&lt;/sup&gt;","plainTextFormattedCitation":"[31]","previouslyFormattedCitation":"&lt;sup&gt;[31]&lt;/sup&gt;"},"properties":{"noteIndex":0},"schema":"https://github.com/citation-style-language/schema/raw/master/csl-citation.json"}</w:instrText>
      </w:r>
      <w:r w:rsidR="001917A0" w:rsidRPr="0004640E">
        <w:rPr>
          <w:rFonts w:ascii="Book Antiqua" w:hAnsi="Book Antiqua"/>
          <w:bCs/>
          <w:color w:val="000000" w:themeColor="text1"/>
          <w:sz w:val="24"/>
          <w:szCs w:val="24"/>
        </w:rPr>
        <w:fldChar w:fldCharType="separate"/>
      </w:r>
      <w:r w:rsidR="001917A0" w:rsidRPr="0004640E">
        <w:rPr>
          <w:rFonts w:ascii="Book Antiqua" w:hAnsi="Book Antiqua"/>
          <w:bCs/>
          <w:noProof/>
          <w:color w:val="000000" w:themeColor="text1"/>
          <w:sz w:val="24"/>
          <w:szCs w:val="24"/>
          <w:vertAlign w:val="superscript"/>
          <w:lang w:val="en-US"/>
        </w:rPr>
        <w:t>[31]</w:t>
      </w:r>
      <w:r w:rsidR="001917A0" w:rsidRPr="0004640E">
        <w:rPr>
          <w:rFonts w:ascii="Book Antiqua" w:hAnsi="Book Antiqua"/>
          <w:bCs/>
          <w:color w:val="000000" w:themeColor="text1"/>
          <w:sz w:val="24"/>
          <w:szCs w:val="24"/>
        </w:rPr>
        <w:fldChar w:fldCharType="end"/>
      </w:r>
      <w:r w:rsidR="001917A0" w:rsidRPr="0004640E">
        <w:rPr>
          <w:rFonts w:ascii="Book Antiqua" w:hAnsi="Book Antiqua"/>
          <w:bCs/>
          <w:color w:val="000000" w:themeColor="text1"/>
          <w:sz w:val="24"/>
          <w:szCs w:val="24"/>
          <w:lang w:val="en-US"/>
        </w:rPr>
        <w:t>. Appropriate and accurate methods should be used to track the use of resources and to estimate EC. Accounting must be accurate and detailed. Although the most frequently used perspective is that of the hospital, health authorities and health managers should bear in mind that EC associated with PC are much higher than the published figures, if the estimation includes future direct EC, non-health-related EC and indirect EC which have major repercussions for society and for patients.</w:t>
      </w:r>
    </w:p>
    <w:p w14:paraId="4468587B" w14:textId="16197CB6" w:rsidR="00215BBC" w:rsidRPr="0004640E" w:rsidRDefault="001917A0" w:rsidP="00FC61F7">
      <w:pPr>
        <w:snapToGrid w:val="0"/>
        <w:spacing w:after="0" w:line="360" w:lineRule="auto"/>
        <w:ind w:right="565" w:firstLineChars="100" w:firstLine="240"/>
        <w:jc w:val="both"/>
        <w:rPr>
          <w:rFonts w:ascii="Book Antiqua" w:hAnsi="Book Antiqua"/>
          <w:b/>
          <w:color w:val="000000" w:themeColor="text1"/>
          <w:sz w:val="24"/>
          <w:szCs w:val="24"/>
          <w:lang w:val="en-NZ"/>
        </w:rPr>
      </w:pPr>
      <w:r w:rsidRPr="0004640E">
        <w:rPr>
          <w:rFonts w:ascii="Book Antiqua" w:hAnsi="Book Antiqua"/>
          <w:bCs/>
          <w:color w:val="000000" w:themeColor="text1"/>
          <w:sz w:val="24"/>
          <w:szCs w:val="24"/>
          <w:lang w:val="en-US"/>
        </w:rPr>
        <w:t xml:space="preserve">Specifically, we think that recording and auditing of PC is likely will become the measure of the greatest impact on healthcare transparency, quality of care and the reduction of </w:t>
      </w:r>
      <w:r w:rsidR="00C440B7" w:rsidRPr="0004640E">
        <w:rPr>
          <w:rFonts w:ascii="Book Antiqua" w:hAnsi="Book Antiqua"/>
          <w:bCs/>
          <w:color w:val="000000" w:themeColor="text1"/>
          <w:sz w:val="24"/>
          <w:szCs w:val="24"/>
          <w:lang w:val="en-US"/>
        </w:rPr>
        <w:t>EC</w:t>
      </w:r>
      <w:r w:rsidRPr="0004640E">
        <w:rPr>
          <w:rFonts w:ascii="Book Antiqua" w:hAnsi="Book Antiqua"/>
          <w:bCs/>
          <w:color w:val="000000" w:themeColor="text1"/>
          <w:sz w:val="24"/>
          <w:szCs w:val="24"/>
          <w:lang w:val="en-US"/>
        </w:rPr>
        <w:t>s in the coming decades.</w:t>
      </w:r>
    </w:p>
    <w:p w14:paraId="6AD2054A" w14:textId="77777777" w:rsidR="00C440B7" w:rsidRPr="0004640E" w:rsidRDefault="00C440B7" w:rsidP="00FC61F7">
      <w:pPr>
        <w:snapToGrid w:val="0"/>
        <w:spacing w:after="0" w:line="360" w:lineRule="auto"/>
        <w:ind w:right="565" w:firstLineChars="100" w:firstLine="240"/>
        <w:jc w:val="both"/>
        <w:rPr>
          <w:rFonts w:ascii="Book Antiqua" w:hAnsi="Book Antiqua"/>
          <w:bCs/>
          <w:color w:val="000000" w:themeColor="text1"/>
          <w:sz w:val="24"/>
          <w:szCs w:val="24"/>
          <w:lang w:val="en-US"/>
        </w:rPr>
      </w:pPr>
    </w:p>
    <w:p w14:paraId="7F8C4473" w14:textId="77777777" w:rsidR="00011E8F" w:rsidRPr="0004640E" w:rsidRDefault="00011E8F" w:rsidP="00011E8F">
      <w:pPr>
        <w:spacing w:after="0" w:line="360" w:lineRule="auto"/>
        <w:jc w:val="both"/>
        <w:rPr>
          <w:rFonts w:ascii="Book Antiqua" w:hAnsi="Book Antiqua" w:cs="Arial"/>
          <w:b/>
          <w:bCs/>
          <w:color w:val="000000" w:themeColor="text1"/>
          <w:sz w:val="24"/>
          <w:szCs w:val="24"/>
          <w:lang w:eastAsia="zh-CN"/>
        </w:rPr>
      </w:pPr>
      <w:r w:rsidRPr="0004640E">
        <w:rPr>
          <w:rFonts w:ascii="Book Antiqua" w:hAnsi="Book Antiqua" w:cs="Arial"/>
          <w:b/>
          <w:bCs/>
          <w:color w:val="000000" w:themeColor="text1"/>
          <w:sz w:val="24"/>
          <w:szCs w:val="24"/>
          <w:lang w:eastAsia="zh-CN"/>
        </w:rPr>
        <w:t xml:space="preserve">REFERENCES </w:t>
      </w:r>
    </w:p>
    <w:p w14:paraId="1C860E0D" w14:textId="42C19505"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1 </w:t>
      </w:r>
      <w:bookmarkStart w:id="8" w:name="OLE_LINK1"/>
      <w:bookmarkStart w:id="9" w:name="OLE_LINK2"/>
      <w:r w:rsidRPr="0004640E">
        <w:rPr>
          <w:rFonts w:ascii="Book Antiqua" w:hAnsi="Book Antiqua"/>
          <w:color w:val="000000" w:themeColor="text1"/>
          <w:sz w:val="24"/>
          <w:szCs w:val="24"/>
        </w:rPr>
        <w:t xml:space="preserve">Health expenditure as a percentage of </w:t>
      </w:r>
      <w:r w:rsidR="001969E5" w:rsidRPr="0004640E">
        <w:rPr>
          <w:rFonts w:ascii="Book Antiqua" w:hAnsi="Book Antiqua"/>
          <w:color w:val="000000" w:themeColor="text1"/>
          <w:sz w:val="24"/>
          <w:szCs w:val="24"/>
        </w:rPr>
        <w:t>gross domestic product in selected countries in 2018.</w:t>
      </w:r>
      <w:r w:rsidRPr="0004640E">
        <w:rPr>
          <w:rFonts w:ascii="Book Antiqua" w:hAnsi="Book Antiqua"/>
          <w:color w:val="000000" w:themeColor="text1"/>
          <w:sz w:val="24"/>
          <w:szCs w:val="24"/>
        </w:rPr>
        <w:t xml:space="preserve"> Statista.</w:t>
      </w:r>
      <w:r w:rsidR="008179C1" w:rsidRPr="0004640E">
        <w:rPr>
          <w:rFonts w:ascii="Book Antiqua" w:hAnsi="Book Antiqua"/>
          <w:color w:val="000000" w:themeColor="text1"/>
          <w:sz w:val="24"/>
          <w:szCs w:val="24"/>
        </w:rPr>
        <w:t xml:space="preserve"> Available from: </w:t>
      </w:r>
      <w:r w:rsidR="00BA136A" w:rsidRPr="0004640E">
        <w:rPr>
          <w:rFonts w:ascii="Book Antiqua" w:hAnsi="Book Antiqua"/>
          <w:color w:val="000000" w:themeColor="text1"/>
          <w:sz w:val="24"/>
          <w:szCs w:val="24"/>
        </w:rPr>
        <w:fldChar w:fldCharType="begin"/>
      </w:r>
      <w:r w:rsidR="00BA136A" w:rsidRPr="0004640E">
        <w:rPr>
          <w:rFonts w:ascii="Book Antiqua" w:hAnsi="Book Antiqua"/>
          <w:color w:val="000000" w:themeColor="text1"/>
          <w:sz w:val="24"/>
          <w:szCs w:val="24"/>
        </w:rPr>
        <w:instrText xml:space="preserve"> HYPERLINK "https://www.statista.com/statistics/268826/health-expenditure-as-gdp-percentage-in-oecd-countries/" </w:instrText>
      </w:r>
      <w:r w:rsidR="00BA136A" w:rsidRPr="0004640E">
        <w:rPr>
          <w:rFonts w:ascii="Book Antiqua" w:hAnsi="Book Antiqua"/>
          <w:color w:val="000000" w:themeColor="text1"/>
          <w:sz w:val="24"/>
          <w:szCs w:val="24"/>
        </w:rPr>
        <w:fldChar w:fldCharType="separate"/>
      </w:r>
      <w:r w:rsidR="00BA136A" w:rsidRPr="0004640E">
        <w:rPr>
          <w:rStyle w:val="ac"/>
          <w:rFonts w:ascii="Book Antiqua" w:hAnsi="Book Antiqua"/>
          <w:sz w:val="24"/>
          <w:szCs w:val="24"/>
        </w:rPr>
        <w:t>https://www.statista.com/statistics/268826/health-expenditure-as-gdp-percentage-in-oecd-countries/</w:t>
      </w:r>
      <w:r w:rsidR="00BA136A" w:rsidRPr="0004640E">
        <w:rPr>
          <w:rFonts w:ascii="Book Antiqua" w:hAnsi="Book Antiqua"/>
          <w:color w:val="000000" w:themeColor="text1"/>
          <w:sz w:val="24"/>
          <w:szCs w:val="24"/>
        </w:rPr>
        <w:fldChar w:fldCharType="end"/>
      </w:r>
      <w:r w:rsidR="00BA136A" w:rsidRPr="0004640E">
        <w:rPr>
          <w:rFonts w:ascii="Book Antiqua" w:hAnsi="Book Antiqua"/>
          <w:color w:val="000000" w:themeColor="text1"/>
          <w:sz w:val="24"/>
          <w:szCs w:val="24"/>
        </w:rPr>
        <w:t xml:space="preserve"> </w:t>
      </w:r>
      <w:bookmarkEnd w:id="8"/>
      <w:bookmarkEnd w:id="9"/>
    </w:p>
    <w:p w14:paraId="5DD5CE54"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2 </w:t>
      </w:r>
      <w:r w:rsidRPr="0004640E">
        <w:rPr>
          <w:rFonts w:ascii="Book Antiqua" w:hAnsi="Book Antiqua"/>
          <w:b/>
          <w:color w:val="000000" w:themeColor="text1"/>
          <w:sz w:val="24"/>
          <w:szCs w:val="24"/>
        </w:rPr>
        <w:t>De la Plaza Llamas R</w:t>
      </w:r>
      <w:r w:rsidRPr="0004640E">
        <w:rPr>
          <w:rFonts w:ascii="Book Antiqua" w:hAnsi="Book Antiqua"/>
          <w:color w:val="000000" w:themeColor="text1"/>
          <w:sz w:val="24"/>
          <w:szCs w:val="24"/>
        </w:rPr>
        <w:t xml:space="preserve">, Ramia JM. Postoperative complications in gastrointestinal surgery: A "hidden" basic quality indicator. </w:t>
      </w:r>
      <w:r w:rsidRPr="0004640E">
        <w:rPr>
          <w:rFonts w:ascii="Book Antiqua" w:hAnsi="Book Antiqua"/>
          <w:i/>
          <w:color w:val="000000" w:themeColor="text1"/>
          <w:sz w:val="24"/>
          <w:szCs w:val="24"/>
        </w:rPr>
        <w:t>World J Gastroenterol</w:t>
      </w:r>
      <w:r w:rsidRPr="0004640E">
        <w:rPr>
          <w:rFonts w:ascii="Book Antiqua" w:hAnsi="Book Antiqua"/>
          <w:color w:val="000000" w:themeColor="text1"/>
          <w:sz w:val="24"/>
          <w:szCs w:val="24"/>
        </w:rPr>
        <w:t xml:space="preserve"> 2019; </w:t>
      </w:r>
      <w:r w:rsidRPr="0004640E">
        <w:rPr>
          <w:rFonts w:ascii="Book Antiqua" w:hAnsi="Book Antiqua"/>
          <w:b/>
          <w:color w:val="000000" w:themeColor="text1"/>
          <w:sz w:val="24"/>
          <w:szCs w:val="24"/>
        </w:rPr>
        <w:t>25</w:t>
      </w:r>
      <w:r w:rsidRPr="0004640E">
        <w:rPr>
          <w:rFonts w:ascii="Book Antiqua" w:hAnsi="Book Antiqua"/>
          <w:color w:val="000000" w:themeColor="text1"/>
          <w:sz w:val="24"/>
          <w:szCs w:val="24"/>
        </w:rPr>
        <w:t>: 2833-2838 [PMID: 31249442 DOI: 10.3748/wjg.v25.i23.2833]</w:t>
      </w:r>
    </w:p>
    <w:p w14:paraId="6E5962E6"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3 </w:t>
      </w:r>
      <w:r w:rsidRPr="0004640E">
        <w:rPr>
          <w:rFonts w:ascii="Book Antiqua" w:hAnsi="Book Antiqua"/>
          <w:b/>
          <w:color w:val="000000" w:themeColor="text1"/>
          <w:sz w:val="24"/>
          <w:szCs w:val="24"/>
        </w:rPr>
        <w:t>de la Plaza Llamas R</w:t>
      </w:r>
      <w:r w:rsidRPr="0004640E">
        <w:rPr>
          <w:rFonts w:ascii="Book Antiqua" w:hAnsi="Book Antiqua"/>
          <w:color w:val="000000" w:themeColor="text1"/>
          <w:sz w:val="24"/>
          <w:szCs w:val="24"/>
        </w:rPr>
        <w:t xml:space="preserve">, García Gil JM, Ramia Ángel JM. Standardizing the treatment of esophagogastric junction tumors: Centralization, registries and surgical training. </w:t>
      </w:r>
      <w:r w:rsidRPr="0004640E">
        <w:rPr>
          <w:rFonts w:ascii="Book Antiqua" w:hAnsi="Book Antiqua"/>
          <w:i/>
          <w:color w:val="000000" w:themeColor="text1"/>
          <w:sz w:val="24"/>
          <w:szCs w:val="24"/>
        </w:rPr>
        <w:t>Cir Esp</w:t>
      </w:r>
      <w:r w:rsidRPr="0004640E">
        <w:rPr>
          <w:rFonts w:ascii="Book Antiqua" w:hAnsi="Book Antiqua"/>
          <w:color w:val="000000" w:themeColor="text1"/>
          <w:sz w:val="24"/>
          <w:szCs w:val="24"/>
        </w:rPr>
        <w:t xml:space="preserve"> 2019; </w:t>
      </w:r>
      <w:r w:rsidRPr="0004640E">
        <w:rPr>
          <w:rFonts w:ascii="Book Antiqua" w:hAnsi="Book Antiqua"/>
          <w:b/>
          <w:color w:val="000000" w:themeColor="text1"/>
          <w:sz w:val="24"/>
          <w:szCs w:val="24"/>
        </w:rPr>
        <w:t>97</w:t>
      </w:r>
      <w:r w:rsidRPr="0004640E">
        <w:rPr>
          <w:rFonts w:ascii="Book Antiqua" w:hAnsi="Book Antiqua"/>
          <w:color w:val="000000" w:themeColor="text1"/>
          <w:sz w:val="24"/>
          <w:szCs w:val="24"/>
        </w:rPr>
        <w:t>: 609-611 [PMID: 31362837 DOI: 10.1016/j.ciresp.2019.06.007]</w:t>
      </w:r>
    </w:p>
    <w:p w14:paraId="76341174"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4 </w:t>
      </w:r>
      <w:r w:rsidRPr="0004640E">
        <w:rPr>
          <w:rFonts w:ascii="Book Antiqua" w:hAnsi="Book Antiqua"/>
          <w:b/>
          <w:color w:val="000000" w:themeColor="text1"/>
          <w:sz w:val="24"/>
          <w:szCs w:val="24"/>
        </w:rPr>
        <w:t>Patel AS</w:t>
      </w:r>
      <w:r w:rsidRPr="0004640E">
        <w:rPr>
          <w:rFonts w:ascii="Book Antiqua" w:hAnsi="Book Antiqua"/>
          <w:color w:val="000000" w:themeColor="text1"/>
          <w:sz w:val="24"/>
          <w:szCs w:val="24"/>
        </w:rPr>
        <w:t xml:space="preserve">, Bergman A, Moore BW, Haglund U. The economic burden of complications occurring in major surgical procedures: a systematic review. </w:t>
      </w:r>
      <w:r w:rsidRPr="0004640E">
        <w:rPr>
          <w:rFonts w:ascii="Book Antiqua" w:hAnsi="Book Antiqua"/>
          <w:i/>
          <w:color w:val="000000" w:themeColor="text1"/>
          <w:sz w:val="24"/>
          <w:szCs w:val="24"/>
        </w:rPr>
        <w:t>Appl Health Econ Health Policy</w:t>
      </w:r>
      <w:r w:rsidRPr="0004640E">
        <w:rPr>
          <w:rFonts w:ascii="Book Antiqua" w:hAnsi="Book Antiqua"/>
          <w:color w:val="000000" w:themeColor="text1"/>
          <w:sz w:val="24"/>
          <w:szCs w:val="24"/>
        </w:rPr>
        <w:t xml:space="preserve"> 2013; </w:t>
      </w:r>
      <w:r w:rsidRPr="0004640E">
        <w:rPr>
          <w:rFonts w:ascii="Book Antiqua" w:hAnsi="Book Antiqua"/>
          <w:b/>
          <w:color w:val="000000" w:themeColor="text1"/>
          <w:sz w:val="24"/>
          <w:szCs w:val="24"/>
        </w:rPr>
        <w:t>11</w:t>
      </w:r>
      <w:r w:rsidRPr="0004640E">
        <w:rPr>
          <w:rFonts w:ascii="Book Antiqua" w:hAnsi="Book Antiqua"/>
          <w:color w:val="000000" w:themeColor="text1"/>
          <w:sz w:val="24"/>
          <w:szCs w:val="24"/>
        </w:rPr>
        <w:t>: 577-592 [PMID: 24166193 DOI: 10.1007/s40258-013-0060-y]</w:t>
      </w:r>
    </w:p>
    <w:p w14:paraId="468E91BE"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lastRenderedPageBreak/>
        <w:t xml:space="preserve">5 </w:t>
      </w:r>
      <w:r w:rsidRPr="0004640E">
        <w:rPr>
          <w:rFonts w:ascii="Book Antiqua" w:hAnsi="Book Antiqua"/>
          <w:b/>
          <w:color w:val="000000" w:themeColor="text1"/>
          <w:sz w:val="24"/>
          <w:szCs w:val="24"/>
        </w:rPr>
        <w:t>de la Plaza Llamas R</w:t>
      </w:r>
      <w:r w:rsidRPr="0004640E">
        <w:rPr>
          <w:rFonts w:ascii="Book Antiqua" w:hAnsi="Book Antiqua"/>
          <w:color w:val="000000" w:themeColor="text1"/>
          <w:sz w:val="24"/>
          <w:szCs w:val="24"/>
        </w:rPr>
        <w:t xml:space="preserve">, Ramia Ángel JM, Bellón JM, Arteaga Peralta V, García Amador C, López Marcano AJ, Medina Velasco AA, González Sierra B, Manuel Vázquez A. Clinical Validation of the Comprehensive Complication Index as a Measure of Postoperative Morbidity at a Surgical Department: A Prospective Study. </w:t>
      </w:r>
      <w:r w:rsidRPr="0004640E">
        <w:rPr>
          <w:rFonts w:ascii="Book Antiqua" w:hAnsi="Book Antiqua"/>
          <w:i/>
          <w:color w:val="000000" w:themeColor="text1"/>
          <w:sz w:val="24"/>
          <w:szCs w:val="24"/>
        </w:rPr>
        <w:t>Ann Surg</w:t>
      </w:r>
      <w:r w:rsidRPr="0004640E">
        <w:rPr>
          <w:rFonts w:ascii="Book Antiqua" w:hAnsi="Book Antiqua"/>
          <w:color w:val="000000" w:themeColor="text1"/>
          <w:sz w:val="24"/>
          <w:szCs w:val="24"/>
        </w:rPr>
        <w:t xml:space="preserve"> 2018; </w:t>
      </w:r>
      <w:r w:rsidRPr="0004640E">
        <w:rPr>
          <w:rFonts w:ascii="Book Antiqua" w:hAnsi="Book Antiqua"/>
          <w:b/>
          <w:color w:val="000000" w:themeColor="text1"/>
          <w:sz w:val="24"/>
          <w:szCs w:val="24"/>
        </w:rPr>
        <w:t>268</w:t>
      </w:r>
      <w:r w:rsidRPr="0004640E">
        <w:rPr>
          <w:rFonts w:ascii="Book Antiqua" w:hAnsi="Book Antiqua"/>
          <w:color w:val="000000" w:themeColor="text1"/>
          <w:sz w:val="24"/>
          <w:szCs w:val="24"/>
        </w:rPr>
        <w:t>: 838-844 [PMID: 30303875 DOI: 10.1097/SLA.0000000000002839]</w:t>
      </w:r>
    </w:p>
    <w:p w14:paraId="6679F093"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6 </w:t>
      </w:r>
      <w:r w:rsidRPr="0004640E">
        <w:rPr>
          <w:rFonts w:ascii="Book Antiqua" w:hAnsi="Book Antiqua"/>
          <w:b/>
          <w:color w:val="000000" w:themeColor="text1"/>
          <w:sz w:val="24"/>
          <w:szCs w:val="24"/>
        </w:rPr>
        <w:t>Vonlanthen R</w:t>
      </w:r>
      <w:r w:rsidRPr="0004640E">
        <w:rPr>
          <w:rFonts w:ascii="Book Antiqua" w:hAnsi="Book Antiqua"/>
          <w:color w:val="000000" w:themeColor="text1"/>
          <w:sz w:val="24"/>
          <w:szCs w:val="24"/>
        </w:rPr>
        <w:t xml:space="preserve">, Slankamenac K, Breitenstein S, Puhan MA, Muller MK, Hahnloser D, Hauri D, Graf R, Clavien PA. The impact of complications on costs of major surgical procedures: a cost analysis of 1200 patients. </w:t>
      </w:r>
      <w:r w:rsidRPr="0004640E">
        <w:rPr>
          <w:rFonts w:ascii="Book Antiqua" w:hAnsi="Book Antiqua"/>
          <w:i/>
          <w:color w:val="000000" w:themeColor="text1"/>
          <w:sz w:val="24"/>
          <w:szCs w:val="24"/>
        </w:rPr>
        <w:t>Ann Surg</w:t>
      </w:r>
      <w:r w:rsidRPr="0004640E">
        <w:rPr>
          <w:rFonts w:ascii="Book Antiqua" w:hAnsi="Book Antiqua"/>
          <w:color w:val="000000" w:themeColor="text1"/>
          <w:sz w:val="24"/>
          <w:szCs w:val="24"/>
        </w:rPr>
        <w:t xml:space="preserve"> 2011; </w:t>
      </w:r>
      <w:r w:rsidRPr="0004640E">
        <w:rPr>
          <w:rFonts w:ascii="Book Antiqua" w:hAnsi="Book Antiqua"/>
          <w:b/>
          <w:color w:val="000000" w:themeColor="text1"/>
          <w:sz w:val="24"/>
          <w:szCs w:val="24"/>
        </w:rPr>
        <w:t>254</w:t>
      </w:r>
      <w:r w:rsidRPr="0004640E">
        <w:rPr>
          <w:rFonts w:ascii="Book Antiqua" w:hAnsi="Book Antiqua"/>
          <w:color w:val="000000" w:themeColor="text1"/>
          <w:sz w:val="24"/>
          <w:szCs w:val="24"/>
        </w:rPr>
        <w:t>: 907-913 [PMID: 21562405 DOI: 10.1097/SLA.0b013e31821d4a43]</w:t>
      </w:r>
    </w:p>
    <w:p w14:paraId="6F0F2D56"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7 </w:t>
      </w:r>
      <w:r w:rsidRPr="0004640E">
        <w:rPr>
          <w:rFonts w:ascii="Book Antiqua" w:hAnsi="Book Antiqua"/>
          <w:b/>
          <w:color w:val="000000" w:themeColor="text1"/>
          <w:sz w:val="24"/>
          <w:szCs w:val="24"/>
        </w:rPr>
        <w:t>Sullivan E</w:t>
      </w:r>
      <w:r w:rsidRPr="0004640E">
        <w:rPr>
          <w:rFonts w:ascii="Book Antiqua" w:hAnsi="Book Antiqua"/>
          <w:color w:val="000000" w:themeColor="text1"/>
          <w:sz w:val="24"/>
          <w:szCs w:val="24"/>
        </w:rPr>
        <w:t xml:space="preserve">, Gupta A, Cook CH. Cost and Consequences of Surgical Site Infections: A Call to Arms. </w:t>
      </w:r>
      <w:r w:rsidRPr="0004640E">
        <w:rPr>
          <w:rFonts w:ascii="Book Antiqua" w:hAnsi="Book Antiqua"/>
          <w:i/>
          <w:color w:val="000000" w:themeColor="text1"/>
          <w:sz w:val="24"/>
          <w:szCs w:val="24"/>
        </w:rPr>
        <w:t>Surg Infect (Larchmt)</w:t>
      </w:r>
      <w:r w:rsidRPr="0004640E">
        <w:rPr>
          <w:rFonts w:ascii="Book Antiqua" w:hAnsi="Book Antiqua"/>
          <w:color w:val="000000" w:themeColor="text1"/>
          <w:sz w:val="24"/>
          <w:szCs w:val="24"/>
        </w:rPr>
        <w:t xml:space="preserve"> 2017; </w:t>
      </w:r>
      <w:r w:rsidRPr="0004640E">
        <w:rPr>
          <w:rFonts w:ascii="Book Antiqua" w:hAnsi="Book Antiqua"/>
          <w:b/>
          <w:color w:val="000000" w:themeColor="text1"/>
          <w:sz w:val="24"/>
          <w:szCs w:val="24"/>
        </w:rPr>
        <w:t>18</w:t>
      </w:r>
      <w:r w:rsidRPr="0004640E">
        <w:rPr>
          <w:rFonts w:ascii="Book Antiqua" w:hAnsi="Book Antiqua"/>
          <w:color w:val="000000" w:themeColor="text1"/>
          <w:sz w:val="24"/>
          <w:szCs w:val="24"/>
        </w:rPr>
        <w:t>: 451-454 [PMID: 28402728 DOI: 10.1089/sur.2017.072]</w:t>
      </w:r>
    </w:p>
    <w:p w14:paraId="344B38B3"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8 </w:t>
      </w:r>
      <w:r w:rsidRPr="0004640E">
        <w:rPr>
          <w:rFonts w:ascii="Book Antiqua" w:hAnsi="Book Antiqua"/>
          <w:b/>
          <w:color w:val="000000" w:themeColor="text1"/>
          <w:sz w:val="24"/>
          <w:szCs w:val="24"/>
        </w:rPr>
        <w:t>Delgado-Rodríguez M</w:t>
      </w:r>
      <w:r w:rsidRPr="0004640E">
        <w:rPr>
          <w:rFonts w:ascii="Book Antiqua" w:hAnsi="Book Antiqua"/>
          <w:color w:val="000000" w:themeColor="text1"/>
          <w:sz w:val="24"/>
          <w:szCs w:val="24"/>
        </w:rPr>
        <w:t xml:space="preserve">, Gómez-Ortega A, Sillero-Arenas M, Llorca J. Epidemiology of surgical-site infections diagnosed after hospital discharge: a prospective cohort study. </w:t>
      </w:r>
      <w:r w:rsidRPr="0004640E">
        <w:rPr>
          <w:rFonts w:ascii="Book Antiqua" w:hAnsi="Book Antiqua"/>
          <w:i/>
          <w:color w:val="000000" w:themeColor="text1"/>
          <w:sz w:val="24"/>
          <w:szCs w:val="24"/>
        </w:rPr>
        <w:t>Infect Control Hosp Epidemiol</w:t>
      </w:r>
      <w:r w:rsidRPr="0004640E">
        <w:rPr>
          <w:rFonts w:ascii="Book Antiqua" w:hAnsi="Book Antiqua"/>
          <w:color w:val="000000" w:themeColor="text1"/>
          <w:sz w:val="24"/>
          <w:szCs w:val="24"/>
        </w:rPr>
        <w:t xml:space="preserve"> 2001; </w:t>
      </w:r>
      <w:r w:rsidRPr="0004640E">
        <w:rPr>
          <w:rFonts w:ascii="Book Antiqua" w:hAnsi="Book Antiqua"/>
          <w:b/>
          <w:color w:val="000000" w:themeColor="text1"/>
          <w:sz w:val="24"/>
          <w:szCs w:val="24"/>
        </w:rPr>
        <w:t>22</w:t>
      </w:r>
      <w:r w:rsidRPr="0004640E">
        <w:rPr>
          <w:rFonts w:ascii="Book Antiqua" w:hAnsi="Book Antiqua"/>
          <w:color w:val="000000" w:themeColor="text1"/>
          <w:sz w:val="24"/>
          <w:szCs w:val="24"/>
        </w:rPr>
        <w:t>: 24-30 [PMID: 11198018 DOI: 10.1086/501820]</w:t>
      </w:r>
    </w:p>
    <w:p w14:paraId="44CAF9A1"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9 </w:t>
      </w:r>
      <w:r w:rsidRPr="0004640E">
        <w:rPr>
          <w:rFonts w:ascii="Book Antiqua" w:hAnsi="Book Antiqua"/>
          <w:b/>
          <w:color w:val="000000" w:themeColor="text1"/>
          <w:sz w:val="24"/>
          <w:szCs w:val="24"/>
        </w:rPr>
        <w:t>Daneman N</w:t>
      </w:r>
      <w:r w:rsidRPr="0004640E">
        <w:rPr>
          <w:rFonts w:ascii="Book Antiqua" w:hAnsi="Book Antiqua"/>
          <w:color w:val="000000" w:themeColor="text1"/>
          <w:sz w:val="24"/>
          <w:szCs w:val="24"/>
        </w:rPr>
        <w:t xml:space="preserve">, Lu H, Redelmeier DA. Discharge after discharge: predicting surgical site infections after patients leave hospital. </w:t>
      </w:r>
      <w:r w:rsidRPr="0004640E">
        <w:rPr>
          <w:rFonts w:ascii="Book Antiqua" w:hAnsi="Book Antiqua"/>
          <w:i/>
          <w:color w:val="000000" w:themeColor="text1"/>
          <w:sz w:val="24"/>
          <w:szCs w:val="24"/>
        </w:rPr>
        <w:t>J Hosp Infect</w:t>
      </w:r>
      <w:r w:rsidRPr="0004640E">
        <w:rPr>
          <w:rFonts w:ascii="Book Antiqua" w:hAnsi="Book Antiqua"/>
          <w:color w:val="000000" w:themeColor="text1"/>
          <w:sz w:val="24"/>
          <w:szCs w:val="24"/>
        </w:rPr>
        <w:t xml:space="preserve"> 2010; </w:t>
      </w:r>
      <w:r w:rsidRPr="0004640E">
        <w:rPr>
          <w:rFonts w:ascii="Book Antiqua" w:hAnsi="Book Antiqua"/>
          <w:b/>
          <w:color w:val="000000" w:themeColor="text1"/>
          <w:sz w:val="24"/>
          <w:szCs w:val="24"/>
        </w:rPr>
        <w:t>75</w:t>
      </w:r>
      <w:r w:rsidRPr="0004640E">
        <w:rPr>
          <w:rFonts w:ascii="Book Antiqua" w:hAnsi="Book Antiqua"/>
          <w:color w:val="000000" w:themeColor="text1"/>
          <w:sz w:val="24"/>
          <w:szCs w:val="24"/>
        </w:rPr>
        <w:t>: 188-194 [PMID: 20435375 DOI: 10.1016/j.jhin.2010.01.029]</w:t>
      </w:r>
    </w:p>
    <w:p w14:paraId="39D75DB8" w14:textId="0E2D2EF9"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10 </w:t>
      </w:r>
      <w:r w:rsidRPr="0004640E">
        <w:rPr>
          <w:rFonts w:ascii="Book Antiqua" w:hAnsi="Book Antiqua"/>
          <w:b/>
          <w:color w:val="000000" w:themeColor="text1"/>
          <w:sz w:val="24"/>
          <w:szCs w:val="24"/>
        </w:rPr>
        <w:t>de la Plaza Llamas R.</w:t>
      </w:r>
      <w:r w:rsidRPr="0004640E">
        <w:rPr>
          <w:rFonts w:ascii="Book Antiqua" w:hAnsi="Book Antiqua"/>
          <w:bCs/>
          <w:color w:val="000000" w:themeColor="text1"/>
          <w:sz w:val="24"/>
          <w:szCs w:val="24"/>
        </w:rPr>
        <w:t xml:space="preserve"> Validación y aplicabilidad clínica del Comprehensive Complication Index en una población de pacientes intervenidos en un servicio de cirugía general y del aparato digestivo. Estudio prospectivo. Thesis, </w:t>
      </w:r>
      <w:r w:rsidRPr="0004640E">
        <w:rPr>
          <w:rFonts w:ascii="Book Antiqua" w:hAnsi="Book Antiqua"/>
          <w:color w:val="000000" w:themeColor="text1"/>
          <w:sz w:val="24"/>
          <w:szCs w:val="24"/>
        </w:rPr>
        <w:t xml:space="preserve">University of Alcalá. 2018. Available from: </w:t>
      </w:r>
      <w:r w:rsidR="00BA136A" w:rsidRPr="0004640E">
        <w:rPr>
          <w:rFonts w:ascii="Book Antiqua" w:hAnsi="Book Antiqua"/>
          <w:color w:val="000000" w:themeColor="text1"/>
          <w:sz w:val="24"/>
          <w:szCs w:val="24"/>
        </w:rPr>
        <w:fldChar w:fldCharType="begin"/>
      </w:r>
      <w:r w:rsidR="00BA136A" w:rsidRPr="0004640E">
        <w:rPr>
          <w:rFonts w:ascii="Book Antiqua" w:hAnsi="Book Antiqua"/>
          <w:color w:val="000000" w:themeColor="text1"/>
          <w:sz w:val="24"/>
          <w:szCs w:val="24"/>
        </w:rPr>
        <w:instrText xml:space="preserve"> HYPERLINK "https://www.educacion.gob.es/teseo/mostrarRef.do?ref=444441" </w:instrText>
      </w:r>
      <w:r w:rsidR="00BA136A" w:rsidRPr="0004640E">
        <w:rPr>
          <w:rFonts w:ascii="Book Antiqua" w:hAnsi="Book Antiqua"/>
          <w:color w:val="000000" w:themeColor="text1"/>
          <w:sz w:val="24"/>
          <w:szCs w:val="24"/>
        </w:rPr>
        <w:fldChar w:fldCharType="separate"/>
      </w:r>
      <w:r w:rsidR="00BA136A" w:rsidRPr="0004640E">
        <w:rPr>
          <w:rStyle w:val="ac"/>
          <w:rFonts w:ascii="Book Antiqua" w:hAnsi="Book Antiqua"/>
          <w:sz w:val="24"/>
          <w:szCs w:val="24"/>
        </w:rPr>
        <w:t>https://www.educacion.gob.es/teseo/mostrarRef.do?ref=444441</w:t>
      </w:r>
      <w:r w:rsidR="00BA136A" w:rsidRPr="0004640E">
        <w:rPr>
          <w:rFonts w:ascii="Book Antiqua" w:hAnsi="Book Antiqua"/>
          <w:color w:val="000000" w:themeColor="text1"/>
          <w:sz w:val="24"/>
          <w:szCs w:val="24"/>
        </w:rPr>
        <w:fldChar w:fldCharType="end"/>
      </w:r>
      <w:r w:rsidR="00BA136A" w:rsidRPr="0004640E">
        <w:rPr>
          <w:rFonts w:ascii="Book Antiqua" w:hAnsi="Book Antiqua"/>
          <w:color w:val="000000" w:themeColor="text1"/>
          <w:sz w:val="24"/>
          <w:szCs w:val="24"/>
        </w:rPr>
        <w:t xml:space="preserve"> </w:t>
      </w:r>
    </w:p>
    <w:p w14:paraId="16333995"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11 </w:t>
      </w:r>
      <w:r w:rsidRPr="0004640E">
        <w:rPr>
          <w:rFonts w:ascii="Book Antiqua" w:hAnsi="Book Antiqua"/>
          <w:b/>
          <w:color w:val="000000" w:themeColor="text1"/>
          <w:sz w:val="24"/>
          <w:szCs w:val="24"/>
        </w:rPr>
        <w:t>Straatman J</w:t>
      </w:r>
      <w:r w:rsidRPr="0004640E">
        <w:rPr>
          <w:rFonts w:ascii="Book Antiqua" w:hAnsi="Book Antiqua"/>
          <w:color w:val="000000" w:themeColor="text1"/>
          <w:sz w:val="24"/>
          <w:szCs w:val="24"/>
        </w:rPr>
        <w:t xml:space="preserve">, Cuesta MA, de Lange-de Klerk ES, van der Peet DL. Hospital cost-analysis of complications after major abdominal surgery. </w:t>
      </w:r>
      <w:r w:rsidRPr="0004640E">
        <w:rPr>
          <w:rFonts w:ascii="Book Antiqua" w:hAnsi="Book Antiqua"/>
          <w:i/>
          <w:color w:val="000000" w:themeColor="text1"/>
          <w:sz w:val="24"/>
          <w:szCs w:val="24"/>
        </w:rPr>
        <w:t>Dig Surg</w:t>
      </w:r>
      <w:r w:rsidRPr="0004640E">
        <w:rPr>
          <w:rFonts w:ascii="Book Antiqua" w:hAnsi="Book Antiqua"/>
          <w:color w:val="000000" w:themeColor="text1"/>
          <w:sz w:val="24"/>
          <w:szCs w:val="24"/>
        </w:rPr>
        <w:t xml:space="preserve"> 2015; </w:t>
      </w:r>
      <w:r w:rsidRPr="0004640E">
        <w:rPr>
          <w:rFonts w:ascii="Book Antiqua" w:hAnsi="Book Antiqua"/>
          <w:b/>
          <w:color w:val="000000" w:themeColor="text1"/>
          <w:sz w:val="24"/>
          <w:szCs w:val="24"/>
        </w:rPr>
        <w:t>32</w:t>
      </w:r>
      <w:r w:rsidRPr="0004640E">
        <w:rPr>
          <w:rFonts w:ascii="Book Antiqua" w:hAnsi="Book Antiqua"/>
          <w:color w:val="000000" w:themeColor="text1"/>
          <w:sz w:val="24"/>
          <w:szCs w:val="24"/>
        </w:rPr>
        <w:t>: 150-156 [PMID: 25791798 DOI: 10.1159/000371861]</w:t>
      </w:r>
    </w:p>
    <w:p w14:paraId="4634C585"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12 </w:t>
      </w:r>
      <w:r w:rsidRPr="0004640E">
        <w:rPr>
          <w:rFonts w:ascii="Book Antiqua" w:hAnsi="Book Antiqua"/>
          <w:b/>
          <w:color w:val="000000" w:themeColor="text1"/>
          <w:sz w:val="24"/>
          <w:szCs w:val="24"/>
        </w:rPr>
        <w:t>Gani F</w:t>
      </w:r>
      <w:r w:rsidRPr="0004640E">
        <w:rPr>
          <w:rFonts w:ascii="Book Antiqua" w:hAnsi="Book Antiqua"/>
          <w:color w:val="000000" w:themeColor="text1"/>
          <w:sz w:val="24"/>
          <w:szCs w:val="24"/>
        </w:rPr>
        <w:t xml:space="preserve">, Johnston FM, Nelson-Williams H, Cerullo M, Dillhoff ME, Schmidt CR, Pawlik TM. Hospital Volume and the Costs Associated with Surgery for Pancreatic Cancer. </w:t>
      </w:r>
      <w:r w:rsidRPr="0004640E">
        <w:rPr>
          <w:rFonts w:ascii="Book Antiqua" w:hAnsi="Book Antiqua"/>
          <w:i/>
          <w:color w:val="000000" w:themeColor="text1"/>
          <w:sz w:val="24"/>
          <w:szCs w:val="24"/>
        </w:rPr>
        <w:t>J Gastrointest Surg</w:t>
      </w:r>
      <w:r w:rsidRPr="0004640E">
        <w:rPr>
          <w:rFonts w:ascii="Book Antiqua" w:hAnsi="Book Antiqua"/>
          <w:color w:val="000000" w:themeColor="text1"/>
          <w:sz w:val="24"/>
          <w:szCs w:val="24"/>
        </w:rPr>
        <w:t xml:space="preserve"> 2017; </w:t>
      </w:r>
      <w:r w:rsidRPr="0004640E">
        <w:rPr>
          <w:rFonts w:ascii="Book Antiqua" w:hAnsi="Book Antiqua"/>
          <w:b/>
          <w:color w:val="000000" w:themeColor="text1"/>
          <w:sz w:val="24"/>
          <w:szCs w:val="24"/>
        </w:rPr>
        <w:t>21</w:t>
      </w:r>
      <w:r w:rsidRPr="0004640E">
        <w:rPr>
          <w:rFonts w:ascii="Book Antiqua" w:hAnsi="Book Antiqua"/>
          <w:color w:val="000000" w:themeColor="text1"/>
          <w:sz w:val="24"/>
          <w:szCs w:val="24"/>
        </w:rPr>
        <w:t>: 1411-1419 [PMID: 28664254 DOI: 10.1007/s11605-017-3479-x]</w:t>
      </w:r>
    </w:p>
    <w:p w14:paraId="718A6897"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lastRenderedPageBreak/>
        <w:t xml:space="preserve">13 </w:t>
      </w:r>
      <w:r w:rsidRPr="0004640E">
        <w:rPr>
          <w:rFonts w:ascii="Book Antiqua" w:hAnsi="Book Antiqua"/>
          <w:b/>
          <w:color w:val="000000" w:themeColor="text1"/>
          <w:sz w:val="24"/>
          <w:szCs w:val="24"/>
        </w:rPr>
        <w:t>Goense L</w:t>
      </w:r>
      <w:r w:rsidRPr="0004640E">
        <w:rPr>
          <w:rFonts w:ascii="Book Antiqua" w:hAnsi="Book Antiqua"/>
          <w:color w:val="000000" w:themeColor="text1"/>
          <w:sz w:val="24"/>
          <w:szCs w:val="24"/>
        </w:rPr>
        <w:t xml:space="preserve">, van Dijk WA, Govaert JA, van Rossum PS, Ruurda JP, van Hillegersberg R. Hospital costs of complications after esophagectomy for cancer. </w:t>
      </w:r>
      <w:r w:rsidRPr="0004640E">
        <w:rPr>
          <w:rFonts w:ascii="Book Antiqua" w:hAnsi="Book Antiqua"/>
          <w:i/>
          <w:color w:val="000000" w:themeColor="text1"/>
          <w:sz w:val="24"/>
          <w:szCs w:val="24"/>
        </w:rPr>
        <w:t>Eur J Surg Oncol</w:t>
      </w:r>
      <w:r w:rsidRPr="0004640E">
        <w:rPr>
          <w:rFonts w:ascii="Book Antiqua" w:hAnsi="Book Antiqua"/>
          <w:color w:val="000000" w:themeColor="text1"/>
          <w:sz w:val="24"/>
          <w:szCs w:val="24"/>
        </w:rPr>
        <w:t xml:space="preserve"> 2017; </w:t>
      </w:r>
      <w:r w:rsidRPr="0004640E">
        <w:rPr>
          <w:rFonts w:ascii="Book Antiqua" w:hAnsi="Book Antiqua"/>
          <w:b/>
          <w:color w:val="000000" w:themeColor="text1"/>
          <w:sz w:val="24"/>
          <w:szCs w:val="24"/>
        </w:rPr>
        <w:t>43</w:t>
      </w:r>
      <w:r w:rsidRPr="0004640E">
        <w:rPr>
          <w:rFonts w:ascii="Book Antiqua" w:hAnsi="Book Antiqua"/>
          <w:color w:val="000000" w:themeColor="text1"/>
          <w:sz w:val="24"/>
          <w:szCs w:val="24"/>
        </w:rPr>
        <w:t>: 696-702 [PMID: 28012715 DOI: 10.1016/j.ejso.2016.11.013]</w:t>
      </w:r>
    </w:p>
    <w:p w14:paraId="65DB4A8F"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14 </w:t>
      </w:r>
      <w:r w:rsidRPr="0004640E">
        <w:rPr>
          <w:rFonts w:ascii="Book Antiqua" w:hAnsi="Book Antiqua"/>
          <w:b/>
          <w:color w:val="000000" w:themeColor="text1"/>
          <w:sz w:val="24"/>
          <w:szCs w:val="24"/>
        </w:rPr>
        <w:t>Staiger RD</w:t>
      </w:r>
      <w:r w:rsidRPr="0004640E">
        <w:rPr>
          <w:rFonts w:ascii="Book Antiqua" w:hAnsi="Book Antiqua"/>
          <w:color w:val="000000" w:themeColor="text1"/>
          <w:sz w:val="24"/>
          <w:szCs w:val="24"/>
        </w:rPr>
        <w:t xml:space="preserve">, Cimino M, Javed A, Biondo S, Fondevila C, Périnel J, Aragão AC, Torzilli G, Wolfgang C, Adham M, Pinto-Marques H, Dutkowski P, Puhan MA, Clavien PA. The Comprehensive Complication Index (CCI®) is a Novel Cost Assessment Tool for Surgical Procedures. </w:t>
      </w:r>
      <w:r w:rsidRPr="0004640E">
        <w:rPr>
          <w:rFonts w:ascii="Book Antiqua" w:hAnsi="Book Antiqua"/>
          <w:i/>
          <w:color w:val="000000" w:themeColor="text1"/>
          <w:sz w:val="24"/>
          <w:szCs w:val="24"/>
        </w:rPr>
        <w:t>Ann Surg</w:t>
      </w:r>
      <w:r w:rsidRPr="0004640E">
        <w:rPr>
          <w:rFonts w:ascii="Book Antiqua" w:hAnsi="Book Antiqua"/>
          <w:color w:val="000000" w:themeColor="text1"/>
          <w:sz w:val="24"/>
          <w:szCs w:val="24"/>
        </w:rPr>
        <w:t xml:space="preserve"> 2018; </w:t>
      </w:r>
      <w:r w:rsidRPr="0004640E">
        <w:rPr>
          <w:rFonts w:ascii="Book Antiqua" w:hAnsi="Book Antiqua"/>
          <w:b/>
          <w:color w:val="000000" w:themeColor="text1"/>
          <w:sz w:val="24"/>
          <w:szCs w:val="24"/>
        </w:rPr>
        <w:t>268</w:t>
      </w:r>
      <w:r w:rsidRPr="0004640E">
        <w:rPr>
          <w:rFonts w:ascii="Book Antiqua" w:hAnsi="Book Antiqua"/>
          <w:color w:val="000000" w:themeColor="text1"/>
          <w:sz w:val="24"/>
          <w:szCs w:val="24"/>
        </w:rPr>
        <w:t>: 784-791 [PMID: 30272585 DOI: 10.1097/SLA.0000000000002902]</w:t>
      </w:r>
    </w:p>
    <w:p w14:paraId="28C84AC2" w14:textId="49E9C1C1"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15 </w:t>
      </w:r>
      <w:r w:rsidRPr="0004640E">
        <w:rPr>
          <w:rFonts w:ascii="Book Antiqua" w:hAnsi="Book Antiqua"/>
          <w:b/>
          <w:color w:val="000000" w:themeColor="text1"/>
          <w:sz w:val="24"/>
          <w:szCs w:val="24"/>
        </w:rPr>
        <w:t>de la Plaza Llamas R</w:t>
      </w:r>
      <w:r w:rsidRPr="0004640E">
        <w:rPr>
          <w:rFonts w:ascii="Book Antiqua" w:hAnsi="Book Antiqua"/>
          <w:color w:val="000000" w:themeColor="text1"/>
          <w:sz w:val="24"/>
          <w:szCs w:val="24"/>
        </w:rPr>
        <w:t xml:space="preserve">, Hidalgo Vega Á, Latorre Fragua RA, López Marcano AJ, Medina Velasco AA, Díaz Candelas DA, García Gil JM, Ramia Ángel JM. The Cost of Postoperative Complications and Economic Validation of the Comprehensive Complication Index: Prospective Study. </w:t>
      </w:r>
      <w:r w:rsidRPr="0004640E">
        <w:rPr>
          <w:rFonts w:ascii="Book Antiqua" w:hAnsi="Book Antiqua"/>
          <w:i/>
          <w:color w:val="000000" w:themeColor="text1"/>
          <w:sz w:val="24"/>
          <w:szCs w:val="24"/>
        </w:rPr>
        <w:t>Ann Surg</w:t>
      </w:r>
      <w:r w:rsidRPr="0004640E">
        <w:rPr>
          <w:rFonts w:ascii="Book Antiqua" w:hAnsi="Book Antiqua"/>
          <w:color w:val="000000" w:themeColor="text1"/>
          <w:sz w:val="24"/>
          <w:szCs w:val="24"/>
        </w:rPr>
        <w:t xml:space="preserve"> 2019 [PMID: 30985367 DOI: 10.1097/SLA.0000000000003308]</w:t>
      </w:r>
    </w:p>
    <w:p w14:paraId="26E8C327"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16 </w:t>
      </w:r>
      <w:r w:rsidRPr="0004640E">
        <w:rPr>
          <w:rFonts w:ascii="Book Antiqua" w:hAnsi="Book Antiqua"/>
          <w:b/>
          <w:color w:val="000000" w:themeColor="text1"/>
          <w:sz w:val="24"/>
          <w:szCs w:val="24"/>
        </w:rPr>
        <w:t>Krupka DC</w:t>
      </w:r>
      <w:r w:rsidRPr="0004640E">
        <w:rPr>
          <w:rFonts w:ascii="Book Antiqua" w:hAnsi="Book Antiqua"/>
          <w:color w:val="000000" w:themeColor="text1"/>
          <w:sz w:val="24"/>
          <w:szCs w:val="24"/>
        </w:rPr>
        <w:t xml:space="preserve">, Sandberg WS, Weeks WB. The impact on hospitals of reducing surgical complications suggests many will need shared savings programs with payers. </w:t>
      </w:r>
      <w:r w:rsidRPr="0004640E">
        <w:rPr>
          <w:rFonts w:ascii="Book Antiqua" w:hAnsi="Book Antiqua"/>
          <w:i/>
          <w:color w:val="000000" w:themeColor="text1"/>
          <w:sz w:val="24"/>
          <w:szCs w:val="24"/>
        </w:rPr>
        <w:t>Health Aff (Millwood)</w:t>
      </w:r>
      <w:r w:rsidRPr="0004640E">
        <w:rPr>
          <w:rFonts w:ascii="Book Antiqua" w:hAnsi="Book Antiqua"/>
          <w:color w:val="000000" w:themeColor="text1"/>
          <w:sz w:val="24"/>
          <w:szCs w:val="24"/>
        </w:rPr>
        <w:t xml:space="preserve"> 2012; </w:t>
      </w:r>
      <w:r w:rsidRPr="0004640E">
        <w:rPr>
          <w:rFonts w:ascii="Book Antiqua" w:hAnsi="Book Antiqua"/>
          <w:b/>
          <w:color w:val="000000" w:themeColor="text1"/>
          <w:sz w:val="24"/>
          <w:szCs w:val="24"/>
        </w:rPr>
        <w:t>31</w:t>
      </w:r>
      <w:r w:rsidRPr="0004640E">
        <w:rPr>
          <w:rFonts w:ascii="Book Antiqua" w:hAnsi="Book Antiqua"/>
          <w:color w:val="000000" w:themeColor="text1"/>
          <w:sz w:val="24"/>
          <w:szCs w:val="24"/>
        </w:rPr>
        <w:t>: 2571-2578 [PMID: 23077139 DOI: 10.1377/hlthaff.2011.0605]</w:t>
      </w:r>
    </w:p>
    <w:p w14:paraId="4A937E5E"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17 </w:t>
      </w:r>
      <w:r w:rsidRPr="0004640E">
        <w:rPr>
          <w:rFonts w:ascii="Book Antiqua" w:hAnsi="Book Antiqua"/>
          <w:b/>
          <w:color w:val="000000" w:themeColor="text1"/>
          <w:sz w:val="24"/>
          <w:szCs w:val="24"/>
        </w:rPr>
        <w:t>Eappen S</w:t>
      </w:r>
      <w:r w:rsidRPr="0004640E">
        <w:rPr>
          <w:rFonts w:ascii="Book Antiqua" w:hAnsi="Book Antiqua"/>
          <w:color w:val="000000" w:themeColor="text1"/>
          <w:sz w:val="24"/>
          <w:szCs w:val="24"/>
        </w:rPr>
        <w:t xml:space="preserve">, Lane BH, Rosenberg B, Lipsitz SA, Sadoff D, Matheson D, Berry WR, Lester M, Gawande AA. Relationship between occurrence of surgical complications and hospital finances. </w:t>
      </w:r>
      <w:r w:rsidRPr="0004640E">
        <w:rPr>
          <w:rFonts w:ascii="Book Antiqua" w:hAnsi="Book Antiqua"/>
          <w:i/>
          <w:color w:val="000000" w:themeColor="text1"/>
          <w:sz w:val="24"/>
          <w:szCs w:val="24"/>
        </w:rPr>
        <w:t>JAMA</w:t>
      </w:r>
      <w:r w:rsidRPr="0004640E">
        <w:rPr>
          <w:rFonts w:ascii="Book Antiqua" w:hAnsi="Book Antiqua"/>
          <w:color w:val="000000" w:themeColor="text1"/>
          <w:sz w:val="24"/>
          <w:szCs w:val="24"/>
        </w:rPr>
        <w:t xml:space="preserve"> 2013; </w:t>
      </w:r>
      <w:r w:rsidRPr="0004640E">
        <w:rPr>
          <w:rFonts w:ascii="Book Antiqua" w:hAnsi="Book Antiqua"/>
          <w:b/>
          <w:color w:val="000000" w:themeColor="text1"/>
          <w:sz w:val="24"/>
          <w:szCs w:val="24"/>
        </w:rPr>
        <w:t>309</w:t>
      </w:r>
      <w:r w:rsidRPr="0004640E">
        <w:rPr>
          <w:rFonts w:ascii="Book Antiqua" w:hAnsi="Book Antiqua"/>
          <w:color w:val="000000" w:themeColor="text1"/>
          <w:sz w:val="24"/>
          <w:szCs w:val="24"/>
        </w:rPr>
        <w:t>: 1599-1606 [PMID: 23592104 DOI: 10.1001/jama.2013.2773]</w:t>
      </w:r>
    </w:p>
    <w:p w14:paraId="1763B5C4"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18 </w:t>
      </w:r>
      <w:r w:rsidRPr="0004640E">
        <w:rPr>
          <w:rFonts w:ascii="Book Antiqua" w:hAnsi="Book Antiqua"/>
          <w:b/>
          <w:color w:val="000000" w:themeColor="text1"/>
          <w:sz w:val="24"/>
          <w:szCs w:val="24"/>
        </w:rPr>
        <w:t>Reinhardt UE</w:t>
      </w:r>
      <w:r w:rsidRPr="0004640E">
        <w:rPr>
          <w:rFonts w:ascii="Book Antiqua" w:hAnsi="Book Antiqua"/>
          <w:color w:val="000000" w:themeColor="text1"/>
          <w:sz w:val="24"/>
          <w:szCs w:val="24"/>
        </w:rPr>
        <w:t xml:space="preserve">. Making surgical complications pay. </w:t>
      </w:r>
      <w:r w:rsidRPr="0004640E">
        <w:rPr>
          <w:rFonts w:ascii="Book Antiqua" w:hAnsi="Book Antiqua"/>
          <w:i/>
          <w:color w:val="000000" w:themeColor="text1"/>
          <w:sz w:val="24"/>
          <w:szCs w:val="24"/>
        </w:rPr>
        <w:t>JAMA</w:t>
      </w:r>
      <w:r w:rsidRPr="0004640E">
        <w:rPr>
          <w:rFonts w:ascii="Book Antiqua" w:hAnsi="Book Antiqua"/>
          <w:color w:val="000000" w:themeColor="text1"/>
          <w:sz w:val="24"/>
          <w:szCs w:val="24"/>
        </w:rPr>
        <w:t xml:space="preserve"> 2013; </w:t>
      </w:r>
      <w:r w:rsidRPr="0004640E">
        <w:rPr>
          <w:rFonts w:ascii="Book Antiqua" w:hAnsi="Book Antiqua"/>
          <w:b/>
          <w:color w:val="000000" w:themeColor="text1"/>
          <w:sz w:val="24"/>
          <w:szCs w:val="24"/>
        </w:rPr>
        <w:t>309</w:t>
      </w:r>
      <w:r w:rsidRPr="0004640E">
        <w:rPr>
          <w:rFonts w:ascii="Book Antiqua" w:hAnsi="Book Antiqua"/>
          <w:color w:val="000000" w:themeColor="text1"/>
          <w:sz w:val="24"/>
          <w:szCs w:val="24"/>
        </w:rPr>
        <w:t>: 1634-1635 [PMID: 23592109 DOI: 10.1001/jama.2013.3451]</w:t>
      </w:r>
    </w:p>
    <w:p w14:paraId="6740DCF8"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19 </w:t>
      </w:r>
      <w:r w:rsidRPr="0004640E">
        <w:rPr>
          <w:rFonts w:ascii="Book Antiqua" w:hAnsi="Book Antiqua"/>
          <w:b/>
          <w:color w:val="000000" w:themeColor="text1"/>
          <w:sz w:val="24"/>
          <w:szCs w:val="24"/>
        </w:rPr>
        <w:t>Dindo D</w:t>
      </w:r>
      <w:r w:rsidRPr="0004640E">
        <w:rPr>
          <w:rFonts w:ascii="Book Antiqua" w:hAnsi="Book Antiqua"/>
          <w:color w:val="000000" w:themeColor="text1"/>
          <w:sz w:val="24"/>
          <w:szCs w:val="24"/>
        </w:rPr>
        <w:t xml:space="preserve">, Demartines N, Clavien PA. Classification of surgical complications: a new proposal with evaluation in a cohort of 6336 patients and results of a survey. </w:t>
      </w:r>
      <w:r w:rsidRPr="0004640E">
        <w:rPr>
          <w:rFonts w:ascii="Book Antiqua" w:hAnsi="Book Antiqua"/>
          <w:i/>
          <w:color w:val="000000" w:themeColor="text1"/>
          <w:sz w:val="24"/>
          <w:szCs w:val="24"/>
        </w:rPr>
        <w:t>Ann Surg</w:t>
      </w:r>
      <w:r w:rsidRPr="0004640E">
        <w:rPr>
          <w:rFonts w:ascii="Book Antiqua" w:hAnsi="Book Antiqua"/>
          <w:color w:val="000000" w:themeColor="text1"/>
          <w:sz w:val="24"/>
          <w:szCs w:val="24"/>
        </w:rPr>
        <w:t xml:space="preserve"> 2004; </w:t>
      </w:r>
      <w:r w:rsidRPr="0004640E">
        <w:rPr>
          <w:rFonts w:ascii="Book Antiqua" w:hAnsi="Book Antiqua"/>
          <w:b/>
          <w:color w:val="000000" w:themeColor="text1"/>
          <w:sz w:val="24"/>
          <w:szCs w:val="24"/>
        </w:rPr>
        <w:t>240</w:t>
      </w:r>
      <w:r w:rsidRPr="0004640E">
        <w:rPr>
          <w:rFonts w:ascii="Book Antiqua" w:hAnsi="Book Antiqua"/>
          <w:color w:val="000000" w:themeColor="text1"/>
          <w:sz w:val="24"/>
          <w:szCs w:val="24"/>
        </w:rPr>
        <w:t>: 205-213 [PMID: 15273542 DOI: 10.1097/01.sla.0000133083.54934.ae]</w:t>
      </w:r>
    </w:p>
    <w:p w14:paraId="3E69FBD9"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20 </w:t>
      </w:r>
      <w:r w:rsidRPr="0004640E">
        <w:rPr>
          <w:rFonts w:ascii="Book Antiqua" w:hAnsi="Book Antiqua"/>
          <w:b/>
          <w:color w:val="000000" w:themeColor="text1"/>
          <w:sz w:val="24"/>
          <w:szCs w:val="24"/>
        </w:rPr>
        <w:t>Clavien PA</w:t>
      </w:r>
      <w:r w:rsidRPr="0004640E">
        <w:rPr>
          <w:rFonts w:ascii="Book Antiqua" w:hAnsi="Book Antiqua"/>
          <w:color w:val="000000" w:themeColor="text1"/>
          <w:sz w:val="24"/>
          <w:szCs w:val="24"/>
        </w:rPr>
        <w:t xml:space="preserve">, Sanabria JR, Strasberg SM. Proposed classification of complications of surgery with examples of utility in cholecystectomy. </w:t>
      </w:r>
      <w:r w:rsidRPr="0004640E">
        <w:rPr>
          <w:rFonts w:ascii="Book Antiqua" w:hAnsi="Book Antiqua"/>
          <w:i/>
          <w:color w:val="000000" w:themeColor="text1"/>
          <w:sz w:val="24"/>
          <w:szCs w:val="24"/>
        </w:rPr>
        <w:t>Surgery</w:t>
      </w:r>
      <w:r w:rsidRPr="0004640E">
        <w:rPr>
          <w:rFonts w:ascii="Book Antiqua" w:hAnsi="Book Antiqua"/>
          <w:color w:val="000000" w:themeColor="text1"/>
          <w:sz w:val="24"/>
          <w:szCs w:val="24"/>
        </w:rPr>
        <w:t xml:space="preserve"> 1992; </w:t>
      </w:r>
      <w:r w:rsidRPr="0004640E">
        <w:rPr>
          <w:rFonts w:ascii="Book Antiqua" w:hAnsi="Book Antiqua"/>
          <w:b/>
          <w:color w:val="000000" w:themeColor="text1"/>
          <w:sz w:val="24"/>
          <w:szCs w:val="24"/>
        </w:rPr>
        <w:t>111</w:t>
      </w:r>
      <w:r w:rsidRPr="0004640E">
        <w:rPr>
          <w:rFonts w:ascii="Book Antiqua" w:hAnsi="Book Antiqua"/>
          <w:color w:val="000000" w:themeColor="text1"/>
          <w:sz w:val="24"/>
          <w:szCs w:val="24"/>
        </w:rPr>
        <w:t>: 518-526 [PMID: 1598671]</w:t>
      </w:r>
    </w:p>
    <w:p w14:paraId="02EF80F0"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lastRenderedPageBreak/>
        <w:t xml:space="preserve">21 </w:t>
      </w:r>
      <w:r w:rsidRPr="0004640E">
        <w:rPr>
          <w:rFonts w:ascii="Book Antiqua" w:hAnsi="Book Antiqua"/>
          <w:b/>
          <w:color w:val="000000" w:themeColor="text1"/>
          <w:sz w:val="24"/>
          <w:szCs w:val="24"/>
        </w:rPr>
        <w:t>Clavien PA</w:t>
      </w:r>
      <w:r w:rsidRPr="0004640E">
        <w:rPr>
          <w:rFonts w:ascii="Book Antiqua" w:hAnsi="Book Antiqua"/>
          <w:color w:val="000000" w:themeColor="text1"/>
          <w:sz w:val="24"/>
          <w:szCs w:val="24"/>
        </w:rPr>
        <w:t xml:space="preserve">, Barkun J, de Oliveira ML, Vauthey JN, Dindo D, Schulick RD, de Santibañes E, Pekolj J, Slankamenac K, Bassi C, Graf R, Vonlanthen R, Padbury R, Cameron JL, Makuuchi M. The Clavien-Dindo classification of surgical complications: five-year experience. </w:t>
      </w:r>
      <w:r w:rsidRPr="0004640E">
        <w:rPr>
          <w:rFonts w:ascii="Book Antiqua" w:hAnsi="Book Antiqua"/>
          <w:i/>
          <w:color w:val="000000" w:themeColor="text1"/>
          <w:sz w:val="24"/>
          <w:szCs w:val="24"/>
        </w:rPr>
        <w:t>Ann Surg</w:t>
      </w:r>
      <w:r w:rsidRPr="0004640E">
        <w:rPr>
          <w:rFonts w:ascii="Book Antiqua" w:hAnsi="Book Antiqua"/>
          <w:color w:val="000000" w:themeColor="text1"/>
          <w:sz w:val="24"/>
          <w:szCs w:val="24"/>
        </w:rPr>
        <w:t xml:space="preserve"> 2009; </w:t>
      </w:r>
      <w:r w:rsidRPr="0004640E">
        <w:rPr>
          <w:rFonts w:ascii="Book Antiqua" w:hAnsi="Book Antiqua"/>
          <w:b/>
          <w:color w:val="000000" w:themeColor="text1"/>
          <w:sz w:val="24"/>
          <w:szCs w:val="24"/>
        </w:rPr>
        <w:t>250</w:t>
      </w:r>
      <w:r w:rsidRPr="0004640E">
        <w:rPr>
          <w:rFonts w:ascii="Book Antiqua" w:hAnsi="Book Antiqua"/>
          <w:color w:val="000000" w:themeColor="text1"/>
          <w:sz w:val="24"/>
          <w:szCs w:val="24"/>
        </w:rPr>
        <w:t>: 187-196 [PMID: 19638912 DOI: 10.1097/SLA.0b013e3181b13ca2]</w:t>
      </w:r>
    </w:p>
    <w:p w14:paraId="39322724" w14:textId="44CA1F66"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22 </w:t>
      </w:r>
      <w:r w:rsidRPr="0004640E">
        <w:rPr>
          <w:rFonts w:ascii="Book Antiqua" w:hAnsi="Book Antiqua"/>
          <w:bCs/>
          <w:color w:val="000000" w:themeColor="text1"/>
          <w:sz w:val="24"/>
          <w:szCs w:val="24"/>
        </w:rPr>
        <w:t>Classification of Surgical Complications Overview of attention for article published in Annals of Surgery,</w:t>
      </w:r>
      <w:r w:rsidRPr="0004640E">
        <w:rPr>
          <w:rFonts w:ascii="Book Antiqua" w:hAnsi="Book Antiqua"/>
          <w:color w:val="000000" w:themeColor="text1"/>
          <w:sz w:val="24"/>
          <w:szCs w:val="24"/>
        </w:rPr>
        <w:t xml:space="preserve"> August 2004. Wolters Kluwer, Artic. Metrics [cited 2019 Dec 27]</w:t>
      </w:r>
      <w:r w:rsidR="008179C1" w:rsidRPr="0004640E">
        <w:rPr>
          <w:rFonts w:ascii="Book Antiqua" w:hAnsi="Book Antiqua"/>
          <w:color w:val="000000" w:themeColor="text1"/>
          <w:sz w:val="24"/>
          <w:szCs w:val="24"/>
          <w:lang w:eastAsia="zh-CN"/>
        </w:rPr>
        <w:t>.</w:t>
      </w:r>
      <w:r w:rsidR="00FC61F7" w:rsidRPr="0004640E">
        <w:rPr>
          <w:rFonts w:ascii="Book Antiqua" w:hAnsi="Book Antiqua"/>
          <w:color w:val="000000" w:themeColor="text1"/>
          <w:sz w:val="24"/>
          <w:szCs w:val="24"/>
        </w:rPr>
        <w:t xml:space="preserve"> </w:t>
      </w:r>
      <w:r w:rsidRPr="0004640E">
        <w:rPr>
          <w:rFonts w:ascii="Book Antiqua" w:hAnsi="Book Antiqua"/>
          <w:color w:val="000000" w:themeColor="text1"/>
          <w:sz w:val="24"/>
          <w:szCs w:val="24"/>
        </w:rPr>
        <w:t xml:space="preserve">Available from: </w:t>
      </w:r>
      <w:r w:rsidR="00BA136A" w:rsidRPr="0004640E">
        <w:rPr>
          <w:rFonts w:ascii="Book Antiqua" w:hAnsi="Book Antiqua"/>
          <w:color w:val="000000" w:themeColor="text1"/>
          <w:sz w:val="24"/>
          <w:szCs w:val="24"/>
        </w:rPr>
        <w:fldChar w:fldCharType="begin"/>
      </w:r>
      <w:r w:rsidR="00BA136A" w:rsidRPr="0004640E">
        <w:rPr>
          <w:rFonts w:ascii="Book Antiqua" w:hAnsi="Book Antiqua"/>
          <w:color w:val="000000" w:themeColor="text1"/>
          <w:sz w:val="24"/>
          <w:szCs w:val="24"/>
        </w:rPr>
        <w:instrText xml:space="preserve"> HYPERLINK "https://wolterskluwer.altmetric.com/details/4800046/citations" </w:instrText>
      </w:r>
      <w:r w:rsidR="00BA136A" w:rsidRPr="0004640E">
        <w:rPr>
          <w:rFonts w:ascii="Book Antiqua" w:hAnsi="Book Antiqua"/>
          <w:color w:val="000000" w:themeColor="text1"/>
          <w:sz w:val="24"/>
          <w:szCs w:val="24"/>
        </w:rPr>
        <w:fldChar w:fldCharType="separate"/>
      </w:r>
      <w:r w:rsidR="00BA136A" w:rsidRPr="0004640E">
        <w:rPr>
          <w:rStyle w:val="ac"/>
          <w:rFonts w:ascii="Book Antiqua" w:hAnsi="Book Antiqua"/>
          <w:sz w:val="24"/>
          <w:szCs w:val="24"/>
        </w:rPr>
        <w:t>https://wolterskluwer.altmetric.com/details/4800046/citations</w:t>
      </w:r>
      <w:r w:rsidR="00BA136A" w:rsidRPr="0004640E">
        <w:rPr>
          <w:rFonts w:ascii="Book Antiqua" w:hAnsi="Book Antiqua"/>
          <w:color w:val="000000" w:themeColor="text1"/>
          <w:sz w:val="24"/>
          <w:szCs w:val="24"/>
        </w:rPr>
        <w:fldChar w:fldCharType="end"/>
      </w:r>
      <w:r w:rsidR="00BA136A" w:rsidRPr="0004640E">
        <w:rPr>
          <w:rFonts w:ascii="Book Antiqua" w:hAnsi="Book Antiqua"/>
          <w:color w:val="000000" w:themeColor="text1"/>
          <w:sz w:val="24"/>
          <w:szCs w:val="24"/>
        </w:rPr>
        <w:t xml:space="preserve"> </w:t>
      </w:r>
    </w:p>
    <w:p w14:paraId="54147382"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23 </w:t>
      </w:r>
      <w:r w:rsidRPr="0004640E">
        <w:rPr>
          <w:rFonts w:ascii="Book Antiqua" w:hAnsi="Book Antiqua"/>
          <w:b/>
          <w:color w:val="000000" w:themeColor="text1"/>
          <w:sz w:val="24"/>
          <w:szCs w:val="24"/>
        </w:rPr>
        <w:t>Clavien PA</w:t>
      </w:r>
      <w:r w:rsidRPr="0004640E">
        <w:rPr>
          <w:rFonts w:ascii="Book Antiqua" w:hAnsi="Book Antiqua"/>
          <w:color w:val="000000" w:themeColor="text1"/>
          <w:sz w:val="24"/>
          <w:szCs w:val="24"/>
        </w:rPr>
        <w:t xml:space="preserve">, Vetter D, Staiger RD, Slankamenac K, Mehra T, Graf R, Puhan MA. The Comprehensive Complication Index (CCI®): Added Value and Clinical Perspectives 3 Years "Down the Line". </w:t>
      </w:r>
      <w:r w:rsidRPr="0004640E">
        <w:rPr>
          <w:rFonts w:ascii="Book Antiqua" w:hAnsi="Book Antiqua"/>
          <w:i/>
          <w:color w:val="000000" w:themeColor="text1"/>
          <w:sz w:val="24"/>
          <w:szCs w:val="24"/>
        </w:rPr>
        <w:t>Ann Surg</w:t>
      </w:r>
      <w:r w:rsidRPr="0004640E">
        <w:rPr>
          <w:rFonts w:ascii="Book Antiqua" w:hAnsi="Book Antiqua"/>
          <w:color w:val="000000" w:themeColor="text1"/>
          <w:sz w:val="24"/>
          <w:szCs w:val="24"/>
        </w:rPr>
        <w:t xml:space="preserve"> 2017; </w:t>
      </w:r>
      <w:r w:rsidRPr="0004640E">
        <w:rPr>
          <w:rFonts w:ascii="Book Antiqua" w:hAnsi="Book Antiqua"/>
          <w:b/>
          <w:color w:val="000000" w:themeColor="text1"/>
          <w:sz w:val="24"/>
          <w:szCs w:val="24"/>
        </w:rPr>
        <w:t>265</w:t>
      </w:r>
      <w:r w:rsidRPr="0004640E">
        <w:rPr>
          <w:rFonts w:ascii="Book Antiqua" w:hAnsi="Book Antiqua"/>
          <w:color w:val="000000" w:themeColor="text1"/>
          <w:sz w:val="24"/>
          <w:szCs w:val="24"/>
        </w:rPr>
        <w:t>: 1045-1050 [PMID: 28486288 DOI: 10.1097/SLA.0000000000002132]</w:t>
      </w:r>
    </w:p>
    <w:p w14:paraId="2FA0347E"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24 </w:t>
      </w:r>
      <w:r w:rsidRPr="0004640E">
        <w:rPr>
          <w:rFonts w:ascii="Book Antiqua" w:hAnsi="Book Antiqua"/>
          <w:b/>
          <w:color w:val="000000" w:themeColor="text1"/>
          <w:sz w:val="24"/>
          <w:szCs w:val="24"/>
        </w:rPr>
        <w:t>Slankamenac K</w:t>
      </w:r>
      <w:r w:rsidRPr="0004640E">
        <w:rPr>
          <w:rFonts w:ascii="Book Antiqua" w:hAnsi="Book Antiqua"/>
          <w:color w:val="000000" w:themeColor="text1"/>
          <w:sz w:val="24"/>
          <w:szCs w:val="24"/>
        </w:rPr>
        <w:t xml:space="preserve">, Graf R, Barkun J, Puhan MA, Clavien PA. The comprehensive complication index: a novel continuous scale to measure surgical morbidity. </w:t>
      </w:r>
      <w:r w:rsidRPr="0004640E">
        <w:rPr>
          <w:rFonts w:ascii="Book Antiqua" w:hAnsi="Book Antiqua"/>
          <w:i/>
          <w:color w:val="000000" w:themeColor="text1"/>
          <w:sz w:val="24"/>
          <w:szCs w:val="24"/>
        </w:rPr>
        <w:t>Ann Surg</w:t>
      </w:r>
      <w:r w:rsidRPr="0004640E">
        <w:rPr>
          <w:rFonts w:ascii="Book Antiqua" w:hAnsi="Book Antiqua"/>
          <w:color w:val="000000" w:themeColor="text1"/>
          <w:sz w:val="24"/>
          <w:szCs w:val="24"/>
        </w:rPr>
        <w:t xml:space="preserve"> 2013; </w:t>
      </w:r>
      <w:r w:rsidRPr="0004640E">
        <w:rPr>
          <w:rFonts w:ascii="Book Antiqua" w:hAnsi="Book Antiqua"/>
          <w:b/>
          <w:color w:val="000000" w:themeColor="text1"/>
          <w:sz w:val="24"/>
          <w:szCs w:val="24"/>
        </w:rPr>
        <w:t>258</w:t>
      </w:r>
      <w:r w:rsidRPr="0004640E">
        <w:rPr>
          <w:rFonts w:ascii="Book Antiqua" w:hAnsi="Book Antiqua"/>
          <w:color w:val="000000" w:themeColor="text1"/>
          <w:sz w:val="24"/>
          <w:szCs w:val="24"/>
        </w:rPr>
        <w:t>: 1-7 [PMID: 23728278 DOI: 10.1097/SLA.0b013e318296c732]</w:t>
      </w:r>
    </w:p>
    <w:p w14:paraId="300A9FB0"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25 </w:t>
      </w:r>
      <w:r w:rsidRPr="0004640E">
        <w:rPr>
          <w:rFonts w:ascii="Book Antiqua" w:hAnsi="Book Antiqua"/>
          <w:b/>
          <w:color w:val="000000" w:themeColor="text1"/>
          <w:sz w:val="24"/>
          <w:szCs w:val="24"/>
        </w:rPr>
        <w:t>Garbens A</w:t>
      </w:r>
      <w:r w:rsidRPr="0004640E">
        <w:rPr>
          <w:rFonts w:ascii="Book Antiqua" w:hAnsi="Book Antiqua"/>
          <w:color w:val="000000" w:themeColor="text1"/>
          <w:sz w:val="24"/>
          <w:szCs w:val="24"/>
        </w:rPr>
        <w:t xml:space="preserve">, Goldenberg M, Wallis CJD, Tricco A, Grantcharov TP. The cost of intraoperative adverse events in abdominal and pelvic surgery: A systematic review. </w:t>
      </w:r>
      <w:r w:rsidRPr="0004640E">
        <w:rPr>
          <w:rFonts w:ascii="Book Antiqua" w:hAnsi="Book Antiqua"/>
          <w:i/>
          <w:color w:val="000000" w:themeColor="text1"/>
          <w:sz w:val="24"/>
          <w:szCs w:val="24"/>
        </w:rPr>
        <w:t>Am J Surg</w:t>
      </w:r>
      <w:r w:rsidRPr="0004640E">
        <w:rPr>
          <w:rFonts w:ascii="Book Antiqua" w:hAnsi="Book Antiqua"/>
          <w:color w:val="000000" w:themeColor="text1"/>
          <w:sz w:val="24"/>
          <w:szCs w:val="24"/>
        </w:rPr>
        <w:t xml:space="preserve"> 2018; </w:t>
      </w:r>
      <w:r w:rsidRPr="0004640E">
        <w:rPr>
          <w:rFonts w:ascii="Book Antiqua" w:hAnsi="Book Antiqua"/>
          <w:b/>
          <w:color w:val="000000" w:themeColor="text1"/>
          <w:sz w:val="24"/>
          <w:szCs w:val="24"/>
        </w:rPr>
        <w:t>215</w:t>
      </w:r>
      <w:r w:rsidRPr="0004640E">
        <w:rPr>
          <w:rFonts w:ascii="Book Antiqua" w:hAnsi="Book Antiqua"/>
          <w:color w:val="000000" w:themeColor="text1"/>
          <w:sz w:val="24"/>
          <w:szCs w:val="24"/>
        </w:rPr>
        <w:t>: 163-170 [PMID: 28709625 DOI: 10.1016/j.amjsurg.2017.06.025]</w:t>
      </w:r>
    </w:p>
    <w:p w14:paraId="229CFB94"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26 </w:t>
      </w:r>
      <w:r w:rsidRPr="0004640E">
        <w:rPr>
          <w:rFonts w:ascii="Book Antiqua" w:hAnsi="Book Antiqua"/>
          <w:b/>
          <w:color w:val="000000" w:themeColor="text1"/>
          <w:sz w:val="24"/>
          <w:szCs w:val="24"/>
        </w:rPr>
        <w:t>Rosenthal R</w:t>
      </w:r>
      <w:r w:rsidRPr="0004640E">
        <w:rPr>
          <w:rFonts w:ascii="Book Antiqua" w:hAnsi="Book Antiqua"/>
          <w:color w:val="000000" w:themeColor="text1"/>
          <w:sz w:val="24"/>
          <w:szCs w:val="24"/>
        </w:rPr>
        <w:t xml:space="preserve">, Hoffmann H, Clavien PA, Bucher HC, Dell-Kuster S. Definition and Classification of Intraoperative Complications (CLASSIC): Delphi Study and Pilot Evaluation. </w:t>
      </w:r>
      <w:r w:rsidRPr="0004640E">
        <w:rPr>
          <w:rFonts w:ascii="Book Antiqua" w:hAnsi="Book Antiqua"/>
          <w:i/>
          <w:color w:val="000000" w:themeColor="text1"/>
          <w:sz w:val="24"/>
          <w:szCs w:val="24"/>
        </w:rPr>
        <w:t>World J Surg</w:t>
      </w:r>
      <w:r w:rsidRPr="0004640E">
        <w:rPr>
          <w:rFonts w:ascii="Book Antiqua" w:hAnsi="Book Antiqua"/>
          <w:color w:val="000000" w:themeColor="text1"/>
          <w:sz w:val="24"/>
          <w:szCs w:val="24"/>
        </w:rPr>
        <w:t xml:space="preserve"> 2015; </w:t>
      </w:r>
      <w:r w:rsidRPr="0004640E">
        <w:rPr>
          <w:rFonts w:ascii="Book Antiqua" w:hAnsi="Book Antiqua"/>
          <w:b/>
          <w:color w:val="000000" w:themeColor="text1"/>
          <w:sz w:val="24"/>
          <w:szCs w:val="24"/>
        </w:rPr>
        <w:t>39</w:t>
      </w:r>
      <w:r w:rsidRPr="0004640E">
        <w:rPr>
          <w:rFonts w:ascii="Book Antiqua" w:hAnsi="Book Antiqua"/>
          <w:color w:val="000000" w:themeColor="text1"/>
          <w:sz w:val="24"/>
          <w:szCs w:val="24"/>
        </w:rPr>
        <w:t>: 1663-1671 [PMID: 25665678 DOI: 10.1007/s00268-015-3003-y]</w:t>
      </w:r>
    </w:p>
    <w:p w14:paraId="7B6C3208" w14:textId="3500350B"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27 </w:t>
      </w:r>
      <w:r w:rsidRPr="0004640E">
        <w:rPr>
          <w:rFonts w:ascii="Book Antiqua" w:hAnsi="Book Antiqua"/>
          <w:b/>
          <w:color w:val="000000" w:themeColor="text1"/>
          <w:sz w:val="24"/>
          <w:szCs w:val="24"/>
        </w:rPr>
        <w:t>Drummond MF,</w:t>
      </w:r>
      <w:r w:rsidRPr="0004640E">
        <w:rPr>
          <w:rFonts w:ascii="Book Antiqua" w:hAnsi="Book Antiqua"/>
          <w:color w:val="000000" w:themeColor="text1"/>
          <w:sz w:val="24"/>
          <w:szCs w:val="24"/>
        </w:rPr>
        <w:t xml:space="preserve"> Sculpher MJ, Claxton K, Stoddart GL, Torrance GW. Methods for the economic evaluation of health care programmes. 4th ed. Oxford: Oxford University Press; 2015</w:t>
      </w:r>
    </w:p>
    <w:p w14:paraId="00C851E0"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28 </w:t>
      </w:r>
      <w:r w:rsidRPr="0004640E">
        <w:rPr>
          <w:rFonts w:ascii="Book Antiqua" w:hAnsi="Book Antiqua"/>
          <w:b/>
          <w:color w:val="000000" w:themeColor="text1"/>
          <w:sz w:val="24"/>
          <w:szCs w:val="24"/>
        </w:rPr>
        <w:t>Taheri PA</w:t>
      </w:r>
      <w:r w:rsidRPr="0004640E">
        <w:rPr>
          <w:rFonts w:ascii="Book Antiqua" w:hAnsi="Book Antiqua"/>
          <w:color w:val="000000" w:themeColor="text1"/>
          <w:sz w:val="24"/>
          <w:szCs w:val="24"/>
        </w:rPr>
        <w:t xml:space="preserve">, Butz DA, Greenfield LJ. Length of stay has minimal impact on the cost of hospital admission. </w:t>
      </w:r>
      <w:r w:rsidRPr="0004640E">
        <w:rPr>
          <w:rFonts w:ascii="Book Antiqua" w:hAnsi="Book Antiqua"/>
          <w:i/>
          <w:color w:val="000000" w:themeColor="text1"/>
          <w:sz w:val="24"/>
          <w:szCs w:val="24"/>
        </w:rPr>
        <w:t>J Am Coll Surg</w:t>
      </w:r>
      <w:r w:rsidRPr="0004640E">
        <w:rPr>
          <w:rFonts w:ascii="Book Antiqua" w:hAnsi="Book Antiqua"/>
          <w:color w:val="000000" w:themeColor="text1"/>
          <w:sz w:val="24"/>
          <w:szCs w:val="24"/>
        </w:rPr>
        <w:t xml:space="preserve"> 2000; </w:t>
      </w:r>
      <w:r w:rsidRPr="0004640E">
        <w:rPr>
          <w:rFonts w:ascii="Book Antiqua" w:hAnsi="Book Antiqua"/>
          <w:b/>
          <w:color w:val="000000" w:themeColor="text1"/>
          <w:sz w:val="24"/>
          <w:szCs w:val="24"/>
        </w:rPr>
        <w:t>191</w:t>
      </w:r>
      <w:r w:rsidRPr="0004640E">
        <w:rPr>
          <w:rFonts w:ascii="Book Antiqua" w:hAnsi="Book Antiqua"/>
          <w:color w:val="000000" w:themeColor="text1"/>
          <w:sz w:val="24"/>
          <w:szCs w:val="24"/>
        </w:rPr>
        <w:t>: 123-130 [PMID: 10945354 DOI: 10.1016/s1072-7515(00)00352-5]</w:t>
      </w:r>
    </w:p>
    <w:p w14:paraId="1FF9A052"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29 </w:t>
      </w:r>
      <w:r w:rsidRPr="0004640E">
        <w:rPr>
          <w:rFonts w:ascii="Book Antiqua" w:hAnsi="Book Antiqua"/>
          <w:b/>
          <w:color w:val="000000" w:themeColor="text1"/>
          <w:sz w:val="24"/>
          <w:szCs w:val="24"/>
        </w:rPr>
        <w:t>de la Plaza Llamas R</w:t>
      </w:r>
      <w:r w:rsidRPr="0004640E">
        <w:rPr>
          <w:rFonts w:ascii="Book Antiqua" w:hAnsi="Book Antiqua"/>
          <w:color w:val="000000" w:themeColor="text1"/>
          <w:sz w:val="24"/>
          <w:szCs w:val="24"/>
        </w:rPr>
        <w:t xml:space="preserve">, Gemio Del Rey IA, Ramia JM. Discrepancies in the analysis of frequency, type of complications and costs of outlying patients in general and </w:t>
      </w:r>
      <w:r w:rsidRPr="0004640E">
        <w:rPr>
          <w:rFonts w:ascii="Book Antiqua" w:hAnsi="Book Antiqua"/>
          <w:color w:val="000000" w:themeColor="text1"/>
          <w:sz w:val="24"/>
          <w:szCs w:val="24"/>
        </w:rPr>
        <w:lastRenderedPageBreak/>
        <w:t xml:space="preserve">digestive surgery. </w:t>
      </w:r>
      <w:r w:rsidRPr="0004640E">
        <w:rPr>
          <w:rFonts w:ascii="Book Antiqua" w:hAnsi="Book Antiqua"/>
          <w:i/>
          <w:color w:val="000000" w:themeColor="text1"/>
          <w:sz w:val="24"/>
          <w:szCs w:val="24"/>
        </w:rPr>
        <w:t>Cir Esp</w:t>
      </w:r>
      <w:r w:rsidRPr="0004640E">
        <w:rPr>
          <w:rFonts w:ascii="Book Antiqua" w:hAnsi="Book Antiqua"/>
          <w:color w:val="000000" w:themeColor="text1"/>
          <w:sz w:val="24"/>
          <w:szCs w:val="24"/>
        </w:rPr>
        <w:t xml:space="preserve"> 2019; </w:t>
      </w:r>
      <w:r w:rsidRPr="0004640E">
        <w:rPr>
          <w:rFonts w:ascii="Book Antiqua" w:hAnsi="Book Antiqua"/>
          <w:b/>
          <w:color w:val="000000" w:themeColor="text1"/>
          <w:sz w:val="24"/>
          <w:szCs w:val="24"/>
        </w:rPr>
        <w:t>97</w:t>
      </w:r>
      <w:r w:rsidRPr="0004640E">
        <w:rPr>
          <w:rFonts w:ascii="Book Antiqua" w:hAnsi="Book Antiqua"/>
          <w:color w:val="000000" w:themeColor="text1"/>
          <w:sz w:val="24"/>
          <w:szCs w:val="24"/>
        </w:rPr>
        <w:t>: 420-421 [PMID: 31103195 DOI: 10.1016/j.ciresp.2019.04.009]</w:t>
      </w:r>
    </w:p>
    <w:p w14:paraId="46882821"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30 </w:t>
      </w:r>
      <w:r w:rsidRPr="0004640E">
        <w:rPr>
          <w:rFonts w:ascii="Book Antiqua" w:hAnsi="Book Antiqua"/>
          <w:b/>
          <w:color w:val="000000" w:themeColor="text1"/>
          <w:sz w:val="24"/>
          <w:szCs w:val="24"/>
        </w:rPr>
        <w:t>Charlson ME</w:t>
      </w:r>
      <w:r w:rsidRPr="0004640E">
        <w:rPr>
          <w:rFonts w:ascii="Book Antiqua" w:hAnsi="Book Antiqua"/>
          <w:color w:val="000000" w:themeColor="text1"/>
          <w:sz w:val="24"/>
          <w:szCs w:val="24"/>
        </w:rPr>
        <w:t xml:space="preserve">, Pompei P, Ales KL, MacKenzie CR. A new method of classifying prognostic comorbidity in longitudinal studies: development and validation. </w:t>
      </w:r>
      <w:r w:rsidRPr="0004640E">
        <w:rPr>
          <w:rFonts w:ascii="Book Antiqua" w:hAnsi="Book Antiqua"/>
          <w:i/>
          <w:color w:val="000000" w:themeColor="text1"/>
          <w:sz w:val="24"/>
          <w:szCs w:val="24"/>
        </w:rPr>
        <w:t>J Chronic Dis</w:t>
      </w:r>
      <w:r w:rsidRPr="0004640E">
        <w:rPr>
          <w:rFonts w:ascii="Book Antiqua" w:hAnsi="Book Antiqua"/>
          <w:color w:val="000000" w:themeColor="text1"/>
          <w:sz w:val="24"/>
          <w:szCs w:val="24"/>
        </w:rPr>
        <w:t xml:space="preserve"> 1987; </w:t>
      </w:r>
      <w:r w:rsidRPr="0004640E">
        <w:rPr>
          <w:rFonts w:ascii="Book Antiqua" w:hAnsi="Book Antiqua"/>
          <w:b/>
          <w:color w:val="000000" w:themeColor="text1"/>
          <w:sz w:val="24"/>
          <w:szCs w:val="24"/>
        </w:rPr>
        <w:t>40</w:t>
      </w:r>
      <w:r w:rsidRPr="0004640E">
        <w:rPr>
          <w:rFonts w:ascii="Book Antiqua" w:hAnsi="Book Antiqua"/>
          <w:color w:val="000000" w:themeColor="text1"/>
          <w:sz w:val="24"/>
          <w:szCs w:val="24"/>
        </w:rPr>
        <w:t>: 373-383 [PMID: 3558716]</w:t>
      </w:r>
    </w:p>
    <w:p w14:paraId="7078641F"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31 </w:t>
      </w:r>
      <w:r w:rsidRPr="0004640E">
        <w:rPr>
          <w:rFonts w:ascii="Book Antiqua" w:hAnsi="Book Antiqua"/>
          <w:b/>
          <w:color w:val="000000" w:themeColor="text1"/>
          <w:sz w:val="24"/>
          <w:szCs w:val="24"/>
        </w:rPr>
        <w:t>Husereau D</w:t>
      </w:r>
      <w:r w:rsidRPr="0004640E">
        <w:rPr>
          <w:rFonts w:ascii="Book Antiqua" w:hAnsi="Book Antiqua"/>
          <w:color w:val="000000" w:themeColor="text1"/>
          <w:sz w:val="24"/>
          <w:szCs w:val="24"/>
        </w:rPr>
        <w:t xml:space="preserve">, Drummond M, Petrou S, Carswell C, Moher D, Greenberg D, Augustovski F, Briggs AH, Mauskopf J, Loder E; CHEERS Task Force. Consolidated Health Economic Evaluation Reporting Standards (CHEERS) statement. </w:t>
      </w:r>
      <w:r w:rsidRPr="0004640E">
        <w:rPr>
          <w:rFonts w:ascii="Book Antiqua" w:hAnsi="Book Antiqua"/>
          <w:i/>
          <w:color w:val="000000" w:themeColor="text1"/>
          <w:sz w:val="24"/>
          <w:szCs w:val="24"/>
        </w:rPr>
        <w:t>Value Health</w:t>
      </w:r>
      <w:r w:rsidRPr="0004640E">
        <w:rPr>
          <w:rFonts w:ascii="Book Antiqua" w:hAnsi="Book Antiqua"/>
          <w:color w:val="000000" w:themeColor="text1"/>
          <w:sz w:val="24"/>
          <w:szCs w:val="24"/>
        </w:rPr>
        <w:t xml:space="preserve"> 2013; </w:t>
      </w:r>
      <w:r w:rsidRPr="0004640E">
        <w:rPr>
          <w:rFonts w:ascii="Book Antiqua" w:hAnsi="Book Antiqua"/>
          <w:b/>
          <w:color w:val="000000" w:themeColor="text1"/>
          <w:sz w:val="24"/>
          <w:szCs w:val="24"/>
        </w:rPr>
        <w:t>16</w:t>
      </w:r>
      <w:r w:rsidRPr="0004640E">
        <w:rPr>
          <w:rFonts w:ascii="Book Antiqua" w:hAnsi="Book Antiqua"/>
          <w:color w:val="000000" w:themeColor="text1"/>
          <w:sz w:val="24"/>
          <w:szCs w:val="24"/>
        </w:rPr>
        <w:t>: e1-e5 [PMID: 23538200 DOI: 10.1016/j.jval.2013.02.010]</w:t>
      </w:r>
    </w:p>
    <w:p w14:paraId="55A5F198"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32 </w:t>
      </w:r>
      <w:r w:rsidRPr="0004640E">
        <w:rPr>
          <w:rFonts w:ascii="Book Antiqua" w:hAnsi="Book Antiqua"/>
          <w:b/>
          <w:color w:val="000000" w:themeColor="text1"/>
          <w:sz w:val="24"/>
          <w:szCs w:val="24"/>
        </w:rPr>
        <w:t>Wallenstein MR</w:t>
      </w:r>
      <w:r w:rsidRPr="0004640E">
        <w:rPr>
          <w:rFonts w:ascii="Book Antiqua" w:hAnsi="Book Antiqua"/>
          <w:color w:val="000000" w:themeColor="text1"/>
          <w:sz w:val="24"/>
          <w:szCs w:val="24"/>
        </w:rPr>
        <w:t xml:space="preserve">, Ananth CV, Kim JH, Burke WM, Hershman DL, Lewin SN, Neugut AI, Lu YS, Herzog TJ, Wright JD. Effect of surgical volume on outcomes for laparoscopic hysterectomy for benign indications. </w:t>
      </w:r>
      <w:r w:rsidRPr="0004640E">
        <w:rPr>
          <w:rFonts w:ascii="Book Antiqua" w:hAnsi="Book Antiqua"/>
          <w:i/>
          <w:color w:val="000000" w:themeColor="text1"/>
          <w:sz w:val="24"/>
          <w:szCs w:val="24"/>
        </w:rPr>
        <w:t>Obstet Gynecol</w:t>
      </w:r>
      <w:r w:rsidRPr="0004640E">
        <w:rPr>
          <w:rFonts w:ascii="Book Antiqua" w:hAnsi="Book Antiqua"/>
          <w:color w:val="000000" w:themeColor="text1"/>
          <w:sz w:val="24"/>
          <w:szCs w:val="24"/>
        </w:rPr>
        <w:t xml:space="preserve"> 2012; </w:t>
      </w:r>
      <w:r w:rsidRPr="0004640E">
        <w:rPr>
          <w:rFonts w:ascii="Book Antiqua" w:hAnsi="Book Antiqua"/>
          <w:b/>
          <w:color w:val="000000" w:themeColor="text1"/>
          <w:sz w:val="24"/>
          <w:szCs w:val="24"/>
        </w:rPr>
        <w:t>119</w:t>
      </w:r>
      <w:r w:rsidRPr="0004640E">
        <w:rPr>
          <w:rFonts w:ascii="Book Antiqua" w:hAnsi="Book Antiqua"/>
          <w:color w:val="000000" w:themeColor="text1"/>
          <w:sz w:val="24"/>
          <w:szCs w:val="24"/>
        </w:rPr>
        <w:t>: 709-716 [PMID: 22433333 DOI: 10.1097/AOG.0b013e318248f7a8]</w:t>
      </w:r>
    </w:p>
    <w:p w14:paraId="5A3249A1" w14:textId="77777777" w:rsidR="00675B56"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33 </w:t>
      </w:r>
      <w:r w:rsidRPr="0004640E">
        <w:rPr>
          <w:rFonts w:ascii="Book Antiqua" w:hAnsi="Book Antiqua"/>
          <w:b/>
          <w:color w:val="000000" w:themeColor="text1"/>
          <w:sz w:val="24"/>
          <w:szCs w:val="24"/>
        </w:rPr>
        <w:t>Wright JD</w:t>
      </w:r>
      <w:r w:rsidRPr="0004640E">
        <w:rPr>
          <w:rFonts w:ascii="Book Antiqua" w:hAnsi="Book Antiqua"/>
          <w:color w:val="000000" w:themeColor="text1"/>
          <w:sz w:val="24"/>
          <w:szCs w:val="24"/>
        </w:rPr>
        <w:t xml:space="preserve">, Hershman DL, Burke WM, Lu YS, Neugut AI, Lewin SN, Herzog TJ. Influence of surgical volume on outcome for laparoscopic hysterectomy for endometrial cancer. </w:t>
      </w:r>
      <w:r w:rsidRPr="0004640E">
        <w:rPr>
          <w:rFonts w:ascii="Book Antiqua" w:hAnsi="Book Antiqua"/>
          <w:i/>
          <w:color w:val="000000" w:themeColor="text1"/>
          <w:sz w:val="24"/>
          <w:szCs w:val="24"/>
        </w:rPr>
        <w:t>Ann Surg Oncol</w:t>
      </w:r>
      <w:r w:rsidRPr="0004640E">
        <w:rPr>
          <w:rFonts w:ascii="Book Antiqua" w:hAnsi="Book Antiqua"/>
          <w:color w:val="000000" w:themeColor="text1"/>
          <w:sz w:val="24"/>
          <w:szCs w:val="24"/>
        </w:rPr>
        <w:t xml:space="preserve"> 2012; </w:t>
      </w:r>
      <w:r w:rsidRPr="0004640E">
        <w:rPr>
          <w:rFonts w:ascii="Book Antiqua" w:hAnsi="Book Antiqua"/>
          <w:b/>
          <w:color w:val="000000" w:themeColor="text1"/>
          <w:sz w:val="24"/>
          <w:szCs w:val="24"/>
        </w:rPr>
        <w:t>19</w:t>
      </w:r>
      <w:r w:rsidRPr="0004640E">
        <w:rPr>
          <w:rFonts w:ascii="Book Antiqua" w:hAnsi="Book Antiqua"/>
          <w:color w:val="000000" w:themeColor="text1"/>
          <w:sz w:val="24"/>
          <w:szCs w:val="24"/>
        </w:rPr>
        <w:t>: 948-958 [PMID: 21989660 DOI: 10.1245/s10434-011-2090-8]</w:t>
      </w:r>
    </w:p>
    <w:p w14:paraId="5ED68FA7" w14:textId="60A5016A" w:rsidR="00124163" w:rsidRPr="0004640E" w:rsidRDefault="00675B56" w:rsidP="00FC61F7">
      <w:pPr>
        <w:snapToGrid w:val="0"/>
        <w:spacing w:after="0"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 xml:space="preserve">34 </w:t>
      </w:r>
      <w:r w:rsidRPr="0004640E">
        <w:rPr>
          <w:rFonts w:ascii="Book Antiqua" w:hAnsi="Book Antiqua"/>
          <w:b/>
          <w:color w:val="000000" w:themeColor="text1"/>
          <w:sz w:val="24"/>
          <w:szCs w:val="24"/>
        </w:rPr>
        <w:t>McCambridge J</w:t>
      </w:r>
      <w:r w:rsidRPr="0004640E">
        <w:rPr>
          <w:rFonts w:ascii="Book Antiqua" w:hAnsi="Book Antiqua"/>
          <w:color w:val="000000" w:themeColor="text1"/>
          <w:sz w:val="24"/>
          <w:szCs w:val="24"/>
        </w:rPr>
        <w:t xml:space="preserve">, Witton J, Elbourne DR. Systematic review of the Hawthorne effect: new concepts are needed to study research participation effects. </w:t>
      </w:r>
      <w:r w:rsidRPr="0004640E">
        <w:rPr>
          <w:rFonts w:ascii="Book Antiqua" w:hAnsi="Book Antiqua"/>
          <w:i/>
          <w:color w:val="000000" w:themeColor="text1"/>
          <w:sz w:val="24"/>
          <w:szCs w:val="24"/>
        </w:rPr>
        <w:t>J Clin Epidemiol</w:t>
      </w:r>
      <w:r w:rsidRPr="0004640E">
        <w:rPr>
          <w:rFonts w:ascii="Book Antiqua" w:hAnsi="Book Antiqua"/>
          <w:color w:val="000000" w:themeColor="text1"/>
          <w:sz w:val="24"/>
          <w:szCs w:val="24"/>
        </w:rPr>
        <w:t xml:space="preserve"> 2014; </w:t>
      </w:r>
      <w:r w:rsidRPr="0004640E">
        <w:rPr>
          <w:rFonts w:ascii="Book Antiqua" w:hAnsi="Book Antiqua"/>
          <w:b/>
          <w:color w:val="000000" w:themeColor="text1"/>
          <w:sz w:val="24"/>
          <w:szCs w:val="24"/>
        </w:rPr>
        <w:t>67</w:t>
      </w:r>
      <w:r w:rsidRPr="0004640E">
        <w:rPr>
          <w:rFonts w:ascii="Book Antiqua" w:hAnsi="Book Antiqua"/>
          <w:color w:val="000000" w:themeColor="text1"/>
          <w:sz w:val="24"/>
          <w:szCs w:val="24"/>
        </w:rPr>
        <w:t>: 267-277 [PMID: 24275499 DOI: 10.1016/j.jclinepi.2013.08.015]</w:t>
      </w:r>
    </w:p>
    <w:p w14:paraId="3BA0D489" w14:textId="77777777" w:rsidR="00124163" w:rsidRPr="0004640E" w:rsidRDefault="00124163" w:rsidP="00FC61F7">
      <w:pPr>
        <w:snapToGrid w:val="0"/>
        <w:spacing w:after="0"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br w:type="page"/>
      </w:r>
    </w:p>
    <w:p w14:paraId="4341AB3A" w14:textId="77777777" w:rsidR="00011E8F" w:rsidRPr="0004640E" w:rsidRDefault="00011E8F" w:rsidP="00011E8F">
      <w:pPr>
        <w:adjustRightInd w:val="0"/>
        <w:snapToGrid w:val="0"/>
        <w:spacing w:after="0" w:line="360" w:lineRule="auto"/>
        <w:jc w:val="both"/>
        <w:rPr>
          <w:rFonts w:ascii="Book Antiqua" w:hAnsi="Book Antiqua"/>
          <w:b/>
          <w:color w:val="000000" w:themeColor="text1"/>
          <w:sz w:val="24"/>
          <w:szCs w:val="24"/>
          <w:lang w:eastAsia="zh-CN"/>
        </w:rPr>
      </w:pPr>
      <w:r w:rsidRPr="0004640E">
        <w:rPr>
          <w:rFonts w:ascii="Book Antiqua" w:hAnsi="Book Antiqua"/>
          <w:b/>
          <w:color w:val="000000" w:themeColor="text1"/>
          <w:sz w:val="24"/>
          <w:szCs w:val="24"/>
        </w:rPr>
        <w:lastRenderedPageBreak/>
        <w:t>Footnotes</w:t>
      </w:r>
    </w:p>
    <w:p w14:paraId="7146D57E" w14:textId="02AF086F" w:rsidR="00011E8F" w:rsidRPr="0004640E" w:rsidRDefault="00011E8F" w:rsidP="00011E8F">
      <w:pPr>
        <w:snapToGrid w:val="0"/>
        <w:spacing w:after="0" w:line="360" w:lineRule="auto"/>
        <w:jc w:val="both"/>
        <w:rPr>
          <w:rFonts w:ascii="Book Antiqua" w:hAnsi="Book Antiqua"/>
          <w:color w:val="000000" w:themeColor="text1"/>
          <w:sz w:val="24"/>
          <w:szCs w:val="24"/>
          <w:lang w:val="en-NZ"/>
        </w:rPr>
      </w:pPr>
      <w:r w:rsidRPr="0004640E">
        <w:rPr>
          <w:rFonts w:ascii="Book Antiqua" w:hAnsi="Book Antiqua" w:cs="Arial"/>
          <w:b/>
          <w:color w:val="000000" w:themeColor="text1"/>
          <w:sz w:val="24"/>
          <w:szCs w:val="24"/>
        </w:rPr>
        <w:t>Conflict-of-interest statement:</w:t>
      </w:r>
      <w:r w:rsidRPr="0004640E">
        <w:rPr>
          <w:rFonts w:ascii="Book Antiqua" w:hAnsi="Book Antiqua"/>
          <w:color w:val="000000" w:themeColor="text1"/>
          <w:sz w:val="24"/>
          <w:szCs w:val="24"/>
          <w:lang w:val="en-NZ"/>
        </w:rPr>
        <w:t xml:space="preserve"> The authors have no conflict of interest to declare.</w:t>
      </w:r>
    </w:p>
    <w:p w14:paraId="45793EA1" w14:textId="77777777" w:rsidR="00011E8F" w:rsidRPr="0004640E" w:rsidRDefault="00011E8F" w:rsidP="00011E8F">
      <w:pPr>
        <w:snapToGrid w:val="0"/>
        <w:spacing w:after="0" w:line="360" w:lineRule="auto"/>
        <w:jc w:val="both"/>
        <w:rPr>
          <w:rFonts w:ascii="Book Antiqua" w:hAnsi="Book Antiqua"/>
          <w:b/>
          <w:color w:val="000000" w:themeColor="text1"/>
          <w:sz w:val="24"/>
          <w:szCs w:val="24"/>
          <w:lang w:val="en-NZ"/>
        </w:rPr>
      </w:pPr>
    </w:p>
    <w:p w14:paraId="27FE18C2" w14:textId="77777777" w:rsidR="00011E8F" w:rsidRPr="0004640E" w:rsidRDefault="00011E8F" w:rsidP="00011E8F">
      <w:pPr>
        <w:spacing w:after="0" w:line="360" w:lineRule="auto"/>
        <w:jc w:val="both"/>
        <w:rPr>
          <w:rFonts w:ascii="Book Antiqua" w:hAnsi="Book Antiqua" w:cs="宋体"/>
          <w:color w:val="000000" w:themeColor="text1"/>
          <w:sz w:val="24"/>
          <w:szCs w:val="24"/>
          <w:lang w:eastAsia="zh-CN"/>
        </w:rPr>
      </w:pPr>
      <w:bookmarkStart w:id="10" w:name="OLE_LINK8"/>
      <w:bookmarkStart w:id="11" w:name="OLE_LINK9"/>
      <w:bookmarkStart w:id="12" w:name="OLE_LINK899"/>
      <w:bookmarkStart w:id="13" w:name="OLE_LINK902"/>
      <w:r w:rsidRPr="0004640E">
        <w:rPr>
          <w:rFonts w:ascii="Book Antiqua" w:hAnsi="Book Antiqua"/>
          <w:b/>
          <w:color w:val="000000" w:themeColor="text1"/>
          <w:sz w:val="24"/>
          <w:szCs w:val="24"/>
        </w:rPr>
        <w:t>Open-Access:</w:t>
      </w:r>
      <w:r w:rsidRPr="0004640E">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bookmarkEnd w:id="13"/>
    <w:p w14:paraId="5A088BBD" w14:textId="77777777" w:rsidR="00011E8F" w:rsidRPr="0004640E" w:rsidRDefault="00011E8F" w:rsidP="00011E8F">
      <w:pPr>
        <w:spacing w:after="0" w:line="360" w:lineRule="auto"/>
        <w:jc w:val="both"/>
        <w:rPr>
          <w:rFonts w:ascii="Book Antiqua" w:hAnsi="Book Antiqua" w:cs="Arial"/>
          <w:color w:val="000000" w:themeColor="text1"/>
          <w:sz w:val="24"/>
          <w:szCs w:val="24"/>
        </w:rPr>
      </w:pPr>
    </w:p>
    <w:p w14:paraId="14E5B385" w14:textId="77777777" w:rsidR="00011E8F" w:rsidRPr="0004640E" w:rsidRDefault="00011E8F" w:rsidP="00011E8F">
      <w:pPr>
        <w:spacing w:after="0" w:line="360" w:lineRule="auto"/>
        <w:jc w:val="both"/>
        <w:rPr>
          <w:rFonts w:ascii="Book Antiqua" w:hAnsi="Book Antiqua" w:cs="Arial"/>
          <w:color w:val="000000" w:themeColor="text1"/>
          <w:sz w:val="24"/>
          <w:szCs w:val="24"/>
          <w:lang w:eastAsia="zh-CN"/>
        </w:rPr>
      </w:pPr>
      <w:r w:rsidRPr="0004640E">
        <w:rPr>
          <w:rFonts w:ascii="Book Antiqua" w:hAnsi="Book Antiqua" w:cs="Arial"/>
          <w:b/>
          <w:bCs/>
          <w:color w:val="000000" w:themeColor="text1"/>
          <w:sz w:val="24"/>
          <w:szCs w:val="24"/>
          <w:lang w:eastAsia="zh-CN"/>
        </w:rPr>
        <w:t>Manuscript source:</w:t>
      </w:r>
      <w:r w:rsidRPr="0004640E">
        <w:rPr>
          <w:rFonts w:ascii="Book Antiqua" w:hAnsi="Book Antiqua" w:cs="Arial"/>
          <w:color w:val="000000" w:themeColor="text1"/>
          <w:sz w:val="24"/>
          <w:szCs w:val="24"/>
          <w:lang w:eastAsia="zh-CN"/>
        </w:rPr>
        <w:t xml:space="preserve"> Invited manuscript</w:t>
      </w:r>
    </w:p>
    <w:p w14:paraId="4B24B155" w14:textId="77777777" w:rsidR="00011E8F" w:rsidRPr="0004640E" w:rsidRDefault="00011E8F" w:rsidP="00011E8F">
      <w:pPr>
        <w:spacing w:after="0" w:line="360" w:lineRule="auto"/>
        <w:jc w:val="both"/>
        <w:rPr>
          <w:rFonts w:ascii="Book Antiqua" w:hAnsi="Book Antiqua" w:cs="Arial"/>
          <w:color w:val="000000" w:themeColor="text1"/>
          <w:sz w:val="24"/>
          <w:szCs w:val="24"/>
          <w:lang w:eastAsia="zh-CN"/>
        </w:rPr>
      </w:pPr>
    </w:p>
    <w:p w14:paraId="0D0FD6AF" w14:textId="23193526" w:rsidR="00011E8F" w:rsidRPr="0004640E" w:rsidRDefault="00011E8F" w:rsidP="00011E8F">
      <w:pPr>
        <w:widowControl w:val="0"/>
        <w:spacing w:after="0" w:line="360" w:lineRule="auto"/>
        <w:jc w:val="both"/>
        <w:rPr>
          <w:rFonts w:ascii="Book Antiqua" w:hAnsi="Book Antiqua" w:cs="Times New Roman"/>
          <w:bCs/>
          <w:color w:val="000000" w:themeColor="text1"/>
          <w:kern w:val="2"/>
          <w:sz w:val="24"/>
          <w:szCs w:val="24"/>
          <w:lang w:eastAsia="zh-CN"/>
        </w:rPr>
      </w:pPr>
      <w:r w:rsidRPr="0004640E">
        <w:rPr>
          <w:rFonts w:ascii="Book Antiqua" w:hAnsi="Book Antiqua" w:cs="Times New Roman"/>
          <w:b/>
          <w:color w:val="000000" w:themeColor="text1"/>
          <w:kern w:val="2"/>
          <w:sz w:val="24"/>
          <w:szCs w:val="24"/>
          <w:lang w:eastAsia="zh-CN"/>
        </w:rPr>
        <w:t xml:space="preserve">Peer-review started: </w:t>
      </w:r>
      <w:r w:rsidRPr="0004640E">
        <w:rPr>
          <w:rFonts w:ascii="Book Antiqua" w:hAnsi="Book Antiqua" w:cs="Times New Roman"/>
          <w:bCs/>
          <w:color w:val="000000" w:themeColor="text1"/>
          <w:kern w:val="2"/>
          <w:sz w:val="24"/>
          <w:szCs w:val="24"/>
          <w:lang w:eastAsia="zh-CN"/>
        </w:rPr>
        <w:t>December 27, 2019</w:t>
      </w:r>
    </w:p>
    <w:p w14:paraId="33ABB17F" w14:textId="0B1FAC65" w:rsidR="00011E8F" w:rsidRPr="0004640E" w:rsidRDefault="00011E8F" w:rsidP="00011E8F">
      <w:pPr>
        <w:widowControl w:val="0"/>
        <w:spacing w:after="0" w:line="360" w:lineRule="auto"/>
        <w:jc w:val="both"/>
        <w:rPr>
          <w:rFonts w:ascii="Book Antiqua" w:hAnsi="Book Antiqua" w:cs="Times New Roman"/>
          <w:bCs/>
          <w:color w:val="000000" w:themeColor="text1"/>
          <w:kern w:val="2"/>
          <w:sz w:val="24"/>
          <w:szCs w:val="24"/>
          <w:lang w:eastAsia="zh-CN"/>
        </w:rPr>
      </w:pPr>
      <w:r w:rsidRPr="0004640E">
        <w:rPr>
          <w:rFonts w:ascii="Book Antiqua" w:hAnsi="Book Antiqua" w:cs="Times New Roman"/>
          <w:b/>
          <w:color w:val="000000" w:themeColor="text1"/>
          <w:kern w:val="2"/>
          <w:sz w:val="24"/>
          <w:szCs w:val="24"/>
          <w:lang w:eastAsia="zh-CN"/>
        </w:rPr>
        <w:t xml:space="preserve">First decision: </w:t>
      </w:r>
      <w:r w:rsidRPr="0004640E">
        <w:rPr>
          <w:rFonts w:ascii="Book Antiqua" w:hAnsi="Book Antiqua" w:cs="Times New Roman"/>
          <w:bCs/>
          <w:color w:val="000000" w:themeColor="text1"/>
          <w:kern w:val="2"/>
          <w:sz w:val="24"/>
          <w:szCs w:val="24"/>
          <w:lang w:eastAsia="zh-CN"/>
        </w:rPr>
        <w:t>March 27, 2020</w:t>
      </w:r>
    </w:p>
    <w:p w14:paraId="5CC51845" w14:textId="5A2FD5D8" w:rsidR="00011E8F" w:rsidRPr="0004640E" w:rsidRDefault="00011E8F" w:rsidP="00011E8F">
      <w:pPr>
        <w:widowControl w:val="0"/>
        <w:spacing w:after="0" w:line="360" w:lineRule="auto"/>
        <w:jc w:val="both"/>
        <w:rPr>
          <w:rFonts w:ascii="Book Antiqua" w:hAnsi="Book Antiqua" w:cs="Times New Roman"/>
          <w:b/>
          <w:color w:val="000000" w:themeColor="text1"/>
          <w:kern w:val="2"/>
          <w:sz w:val="24"/>
          <w:szCs w:val="24"/>
          <w:lang w:eastAsia="zh-CN"/>
        </w:rPr>
      </w:pPr>
      <w:r w:rsidRPr="0004640E">
        <w:rPr>
          <w:rFonts w:ascii="Book Antiqua" w:hAnsi="Book Antiqua" w:cs="Times New Roman"/>
          <w:b/>
          <w:color w:val="000000" w:themeColor="text1"/>
          <w:kern w:val="2"/>
          <w:sz w:val="24"/>
          <w:szCs w:val="24"/>
          <w:lang w:eastAsia="zh-CN"/>
        </w:rPr>
        <w:t>Article in press:</w:t>
      </w:r>
      <w:r w:rsidR="00A0261A" w:rsidRPr="0004640E">
        <w:rPr>
          <w:rFonts w:ascii="Book Antiqua" w:hAnsi="Book Antiqua" w:cs="Times New Roman"/>
          <w:bCs/>
          <w:color w:val="000000" w:themeColor="text1"/>
          <w:kern w:val="2"/>
          <w:sz w:val="24"/>
          <w:szCs w:val="24"/>
          <w:lang w:eastAsia="zh-CN"/>
        </w:rPr>
        <w:t xml:space="preserve"> May 20, 2020</w:t>
      </w:r>
    </w:p>
    <w:p w14:paraId="104105AE" w14:textId="77777777" w:rsidR="00011E8F" w:rsidRPr="0004640E" w:rsidRDefault="00011E8F" w:rsidP="00011E8F">
      <w:pPr>
        <w:widowControl w:val="0"/>
        <w:spacing w:after="0" w:line="360" w:lineRule="auto"/>
        <w:jc w:val="both"/>
        <w:rPr>
          <w:rFonts w:ascii="Book Antiqua" w:hAnsi="Book Antiqua" w:cs="Times New Roman"/>
          <w:b/>
          <w:color w:val="000000" w:themeColor="text1"/>
          <w:kern w:val="2"/>
          <w:sz w:val="24"/>
          <w:szCs w:val="24"/>
          <w:lang w:eastAsia="zh-CN"/>
        </w:rPr>
      </w:pPr>
    </w:p>
    <w:p w14:paraId="2983AC4B" w14:textId="77777777" w:rsidR="00011E8F" w:rsidRPr="0004640E" w:rsidRDefault="00011E8F" w:rsidP="00011E8F">
      <w:pPr>
        <w:spacing w:after="0" w:line="360" w:lineRule="auto"/>
        <w:rPr>
          <w:rFonts w:ascii="Book Antiqua" w:eastAsia="微软雅黑" w:hAnsi="Book Antiqua" w:cs="宋体"/>
          <w:color w:val="000000" w:themeColor="text1"/>
          <w:sz w:val="24"/>
          <w:szCs w:val="24"/>
          <w:lang w:eastAsia="zh-CN"/>
        </w:rPr>
      </w:pPr>
      <w:bookmarkStart w:id="14" w:name="OLE_LINK287"/>
      <w:bookmarkStart w:id="15" w:name="OLE_LINK288"/>
      <w:bookmarkStart w:id="16" w:name="OLE_LINK70"/>
      <w:bookmarkStart w:id="17" w:name="OLE_LINK110"/>
      <w:bookmarkStart w:id="18" w:name="OLE_LINK109"/>
      <w:bookmarkStart w:id="19" w:name="OLE_LINK138"/>
      <w:bookmarkStart w:id="20" w:name="OLE_LINK72"/>
      <w:bookmarkStart w:id="21" w:name="OLE_LINK116"/>
      <w:bookmarkStart w:id="22" w:name="OLE_LINK95"/>
      <w:bookmarkStart w:id="23" w:name="OLE_LINK118"/>
      <w:bookmarkStart w:id="24" w:name="OLE_LINK198"/>
      <w:bookmarkStart w:id="25" w:name="OLE_LINK154"/>
      <w:bookmarkStart w:id="26" w:name="OLE_LINK251"/>
      <w:bookmarkStart w:id="27" w:name="OLE_LINK167"/>
      <w:bookmarkStart w:id="28" w:name="OLE_LINK126"/>
      <w:bookmarkStart w:id="29" w:name="OLE_LINK234"/>
      <w:bookmarkStart w:id="30" w:name="OLE_LINK157"/>
      <w:bookmarkStart w:id="31" w:name="OLE_LINK187"/>
      <w:bookmarkStart w:id="32" w:name="OLE_LINK204"/>
      <w:bookmarkStart w:id="33" w:name="OLE_LINK255"/>
      <w:bookmarkStart w:id="34" w:name="OLE_LINK229"/>
      <w:bookmarkStart w:id="35" w:name="OLE_LINK268"/>
      <w:bookmarkStart w:id="36" w:name="OLE_LINK310"/>
      <w:bookmarkStart w:id="37" w:name="OLE_LINK338"/>
      <w:bookmarkStart w:id="38" w:name="OLE_LINK340"/>
      <w:bookmarkStart w:id="39" w:name="OLE_LINK264"/>
      <w:bookmarkStart w:id="40" w:name="OLE_LINK345"/>
      <w:bookmarkStart w:id="41" w:name="OLE_LINK256"/>
      <w:bookmarkStart w:id="42" w:name="OLE_LINK299"/>
      <w:bookmarkStart w:id="43" w:name="OLE_LINK265"/>
      <w:bookmarkStart w:id="44" w:name="OLE_LINK254"/>
      <w:bookmarkStart w:id="45" w:name="OLE_LINK357"/>
      <w:bookmarkStart w:id="46" w:name="OLE_LINK382"/>
      <w:bookmarkStart w:id="47" w:name="OLE_LINK333"/>
      <w:bookmarkStart w:id="48" w:name="OLE_LINK334"/>
      <w:bookmarkStart w:id="49" w:name="OLE_LINK400"/>
      <w:bookmarkStart w:id="50" w:name="OLE_LINK365"/>
      <w:bookmarkStart w:id="51" w:name="OLE_LINK467"/>
      <w:bookmarkStart w:id="52" w:name="OLE_LINK399"/>
      <w:bookmarkStart w:id="53" w:name="OLE_LINK443"/>
      <w:bookmarkStart w:id="54" w:name="OLE_LINK372"/>
      <w:bookmarkStart w:id="55" w:name="OLE_LINK425"/>
      <w:bookmarkStart w:id="56" w:name="OLE_LINK450"/>
      <w:bookmarkStart w:id="57" w:name="OLE_LINK402"/>
      <w:bookmarkStart w:id="58" w:name="OLE_LINK385"/>
      <w:bookmarkStart w:id="59" w:name="OLE_LINK396"/>
      <w:bookmarkStart w:id="60" w:name="OLE_LINK436"/>
      <w:bookmarkStart w:id="61" w:name="OLE_LINK421"/>
      <w:bookmarkStart w:id="62" w:name="OLE_LINK426"/>
      <w:bookmarkStart w:id="63" w:name="OLE_LINK456"/>
      <w:bookmarkStart w:id="64" w:name="OLE_LINK505"/>
      <w:bookmarkStart w:id="65" w:name="OLE_LINK490"/>
      <w:bookmarkStart w:id="66" w:name="OLE_LINK531"/>
      <w:bookmarkStart w:id="67" w:name="OLE_LINK460"/>
      <w:bookmarkStart w:id="68" w:name="OLE_LINK463"/>
      <w:bookmarkStart w:id="69" w:name="OLE_LINK487"/>
      <w:bookmarkStart w:id="70" w:name="OLE_LINK515"/>
      <w:bookmarkStart w:id="71" w:name="OLE_LINK509"/>
      <w:bookmarkStart w:id="72" w:name="OLE_LINK538"/>
      <w:bookmarkStart w:id="73" w:name="OLE_LINK606"/>
      <w:bookmarkStart w:id="74" w:name="OLE_LINK662"/>
      <w:bookmarkStart w:id="75" w:name="OLE_LINK663"/>
      <w:bookmarkStart w:id="76" w:name="OLE_LINK738"/>
      <w:bookmarkStart w:id="77" w:name="OLE_LINK666"/>
      <w:bookmarkStart w:id="78" w:name="OLE_LINK667"/>
      <w:bookmarkStart w:id="79" w:name="OLE_LINK672"/>
      <w:bookmarkStart w:id="80" w:name="OLE_LINK727"/>
      <w:bookmarkStart w:id="81" w:name="OLE_LINK703"/>
      <w:bookmarkStart w:id="82" w:name="OLE_LINK765"/>
      <w:bookmarkStart w:id="83" w:name="OLE_LINK724"/>
      <w:bookmarkStart w:id="84" w:name="OLE_LINK771"/>
      <w:bookmarkStart w:id="85" w:name="OLE_LINK879"/>
      <w:bookmarkStart w:id="86" w:name="OLE_LINK903"/>
      <w:bookmarkStart w:id="87" w:name="OLE_LINK880"/>
      <w:bookmarkStart w:id="88" w:name="OLE_LINK944"/>
      <w:bookmarkStart w:id="89" w:name="OLE_LINK881"/>
      <w:bookmarkStart w:id="90" w:name="OLE_LINK882"/>
      <w:bookmarkStart w:id="91" w:name="OLE_LINK883"/>
      <w:bookmarkStart w:id="92" w:name="OLE_LINK884"/>
      <w:bookmarkStart w:id="93" w:name="OLE_LINK907"/>
      <w:bookmarkStart w:id="94" w:name="OLE_LINK941"/>
      <w:bookmarkStart w:id="95" w:name="OLE_LINK886"/>
      <w:bookmarkStart w:id="96" w:name="OLE_LINK887"/>
      <w:bookmarkStart w:id="97" w:name="OLE_LINK918"/>
      <w:bookmarkStart w:id="98" w:name="OLE_LINK894"/>
      <w:bookmarkStart w:id="99" w:name="OLE_LINK953"/>
      <w:bookmarkStart w:id="100" w:name="OLE_LINK954"/>
      <w:bookmarkStart w:id="101" w:name="OLE_LINK977"/>
      <w:bookmarkStart w:id="102" w:name="OLE_LINK978"/>
      <w:bookmarkStart w:id="103" w:name="OLE_LINK1034"/>
      <w:bookmarkStart w:id="104" w:name="OLE_LINK991"/>
      <w:bookmarkStart w:id="105" w:name="OLE_LINK1013"/>
      <w:bookmarkStart w:id="106" w:name="OLE_LINK1022"/>
      <w:bookmarkStart w:id="107" w:name="OLE_LINK1030"/>
      <w:bookmarkStart w:id="108" w:name="OLE_LINK1063"/>
      <w:bookmarkStart w:id="109" w:name="OLE_LINK1009"/>
      <w:bookmarkStart w:id="110" w:name="OLE_LINK1064"/>
      <w:bookmarkStart w:id="111" w:name="OLE_LINK1035"/>
      <w:r w:rsidRPr="0004640E">
        <w:rPr>
          <w:rFonts w:ascii="Book Antiqua" w:hAnsi="Book Antiqua" w:cs="宋体"/>
          <w:b/>
          <w:color w:val="000000" w:themeColor="text1"/>
          <w:sz w:val="24"/>
          <w:szCs w:val="24"/>
          <w:lang w:eastAsia="zh-CN"/>
        </w:rPr>
        <w:t xml:space="preserve">Specialty type: </w:t>
      </w:r>
      <w:r w:rsidRPr="0004640E">
        <w:rPr>
          <w:rFonts w:ascii="Book Antiqua" w:eastAsia="微软雅黑" w:hAnsi="Book Antiqua" w:cs="宋体"/>
          <w:color w:val="000000" w:themeColor="text1"/>
          <w:sz w:val="24"/>
          <w:szCs w:val="24"/>
          <w:lang w:eastAsia="zh-CN"/>
        </w:rPr>
        <w:t>Gastroenterology and hepatology</w:t>
      </w:r>
    </w:p>
    <w:p w14:paraId="3B75890C" w14:textId="0CB498F0" w:rsidR="00011E8F" w:rsidRPr="0004640E" w:rsidRDefault="00011E8F" w:rsidP="00011E8F">
      <w:pPr>
        <w:spacing w:after="0" w:line="360" w:lineRule="auto"/>
        <w:rPr>
          <w:rFonts w:ascii="Book Antiqua" w:hAnsi="Book Antiqua" w:cs="宋体"/>
          <w:color w:val="000000" w:themeColor="text1"/>
          <w:sz w:val="24"/>
          <w:szCs w:val="24"/>
          <w:lang w:eastAsia="zh-CN"/>
        </w:rPr>
      </w:pPr>
      <w:r w:rsidRPr="0004640E">
        <w:rPr>
          <w:rFonts w:ascii="Book Antiqua" w:hAnsi="Book Antiqua" w:cs="宋体"/>
          <w:b/>
          <w:color w:val="000000" w:themeColor="text1"/>
          <w:sz w:val="24"/>
          <w:szCs w:val="24"/>
          <w:lang w:eastAsia="zh-CN"/>
        </w:rPr>
        <w:t xml:space="preserve">Country of origin: </w:t>
      </w:r>
      <w:r w:rsidRPr="0004640E">
        <w:rPr>
          <w:rFonts w:ascii="Book Antiqua" w:hAnsi="Book Antiqua" w:cs="宋体"/>
          <w:color w:val="000000" w:themeColor="text1"/>
          <w:sz w:val="24"/>
          <w:szCs w:val="24"/>
          <w:lang w:eastAsia="zh-CN"/>
        </w:rPr>
        <w:t>Spain</w:t>
      </w:r>
    </w:p>
    <w:p w14:paraId="271755FF" w14:textId="77777777" w:rsidR="00011E8F" w:rsidRPr="0004640E" w:rsidRDefault="00011E8F" w:rsidP="00011E8F">
      <w:pPr>
        <w:spacing w:after="0" w:line="360" w:lineRule="auto"/>
        <w:rPr>
          <w:rFonts w:ascii="Book Antiqua" w:hAnsi="Book Antiqua" w:cs="宋体"/>
          <w:b/>
          <w:color w:val="000000" w:themeColor="text1"/>
          <w:sz w:val="24"/>
          <w:szCs w:val="24"/>
          <w:lang w:eastAsia="zh-CN"/>
        </w:rPr>
      </w:pPr>
      <w:r w:rsidRPr="0004640E">
        <w:rPr>
          <w:rFonts w:ascii="Book Antiqua" w:hAnsi="Book Antiqua" w:cs="宋体"/>
          <w:b/>
          <w:color w:val="000000" w:themeColor="text1"/>
          <w:sz w:val="24"/>
          <w:szCs w:val="24"/>
          <w:lang w:eastAsia="zh-CN"/>
        </w:rPr>
        <w:t>Peer-review report classification</w:t>
      </w:r>
    </w:p>
    <w:p w14:paraId="454AD9CC" w14:textId="075BE72A" w:rsidR="00011E8F" w:rsidRPr="0004640E" w:rsidRDefault="00011E8F" w:rsidP="00011E8F">
      <w:pPr>
        <w:spacing w:after="0" w:line="360" w:lineRule="auto"/>
        <w:rPr>
          <w:rFonts w:ascii="Book Antiqua" w:hAnsi="Book Antiqua" w:cs="宋体"/>
          <w:color w:val="000000" w:themeColor="text1"/>
          <w:sz w:val="24"/>
          <w:szCs w:val="24"/>
          <w:lang w:eastAsia="zh-CN"/>
        </w:rPr>
      </w:pPr>
      <w:r w:rsidRPr="0004640E">
        <w:rPr>
          <w:rFonts w:ascii="Book Antiqua" w:hAnsi="Book Antiqua" w:cs="宋体"/>
          <w:color w:val="000000" w:themeColor="text1"/>
          <w:sz w:val="24"/>
          <w:szCs w:val="24"/>
          <w:lang w:eastAsia="zh-CN"/>
        </w:rPr>
        <w:t>Grade A (Excellent): A</w:t>
      </w:r>
    </w:p>
    <w:p w14:paraId="63924FDB" w14:textId="7CB99A1A" w:rsidR="00011E8F" w:rsidRPr="0004640E" w:rsidRDefault="00011E8F" w:rsidP="00011E8F">
      <w:pPr>
        <w:spacing w:after="0" w:line="360" w:lineRule="auto"/>
        <w:rPr>
          <w:rFonts w:ascii="Book Antiqua" w:hAnsi="Book Antiqua" w:cs="宋体"/>
          <w:color w:val="000000" w:themeColor="text1"/>
          <w:sz w:val="24"/>
          <w:szCs w:val="24"/>
          <w:lang w:eastAsia="zh-CN"/>
        </w:rPr>
      </w:pPr>
      <w:r w:rsidRPr="0004640E">
        <w:rPr>
          <w:rFonts w:ascii="Book Antiqua" w:hAnsi="Book Antiqua" w:cs="宋体"/>
          <w:color w:val="000000" w:themeColor="text1"/>
          <w:sz w:val="24"/>
          <w:szCs w:val="24"/>
          <w:lang w:eastAsia="zh-CN"/>
        </w:rPr>
        <w:t>Grade B (Very good): B, B, B</w:t>
      </w:r>
    </w:p>
    <w:p w14:paraId="7F0E8236" w14:textId="7759E01D" w:rsidR="00011E8F" w:rsidRPr="0004640E" w:rsidRDefault="00011E8F" w:rsidP="00011E8F">
      <w:pPr>
        <w:spacing w:after="0" w:line="360" w:lineRule="auto"/>
        <w:rPr>
          <w:rFonts w:ascii="Book Antiqua" w:hAnsi="Book Antiqua" w:cs="宋体"/>
          <w:color w:val="000000" w:themeColor="text1"/>
          <w:sz w:val="24"/>
          <w:szCs w:val="24"/>
          <w:lang w:eastAsia="zh-CN"/>
        </w:rPr>
      </w:pPr>
      <w:r w:rsidRPr="0004640E">
        <w:rPr>
          <w:rFonts w:ascii="Book Antiqua" w:hAnsi="Book Antiqua" w:cs="宋体"/>
          <w:color w:val="000000" w:themeColor="text1"/>
          <w:sz w:val="24"/>
          <w:szCs w:val="24"/>
          <w:lang w:eastAsia="zh-CN"/>
        </w:rPr>
        <w:t>Grade C (Good): 0</w:t>
      </w:r>
    </w:p>
    <w:p w14:paraId="6AA642E8" w14:textId="4DF79E5D" w:rsidR="00011E8F" w:rsidRPr="0004640E" w:rsidRDefault="00011E8F" w:rsidP="00011E8F">
      <w:pPr>
        <w:spacing w:after="0" w:line="360" w:lineRule="auto"/>
        <w:rPr>
          <w:rFonts w:ascii="Book Antiqua" w:hAnsi="Book Antiqua" w:cs="宋体"/>
          <w:color w:val="000000" w:themeColor="text1"/>
          <w:sz w:val="24"/>
          <w:szCs w:val="24"/>
          <w:lang w:eastAsia="zh-CN"/>
        </w:rPr>
      </w:pPr>
      <w:r w:rsidRPr="0004640E">
        <w:rPr>
          <w:rFonts w:ascii="Book Antiqua" w:hAnsi="Book Antiqua" w:cs="宋体"/>
          <w:color w:val="000000" w:themeColor="text1"/>
          <w:sz w:val="24"/>
          <w:szCs w:val="24"/>
          <w:lang w:eastAsia="zh-CN"/>
        </w:rPr>
        <w:t>Grade D (Fair): 0</w:t>
      </w:r>
    </w:p>
    <w:p w14:paraId="0761B0B3" w14:textId="77777777" w:rsidR="00011E8F" w:rsidRPr="0004640E" w:rsidRDefault="00011E8F" w:rsidP="00011E8F">
      <w:pPr>
        <w:widowControl w:val="0"/>
        <w:spacing w:after="0" w:line="360" w:lineRule="auto"/>
        <w:jc w:val="both"/>
        <w:rPr>
          <w:rFonts w:ascii="Book Antiqua" w:eastAsia="等线" w:hAnsi="Book Antiqua" w:cs="Times New Roman"/>
          <w:color w:val="000000" w:themeColor="text1"/>
          <w:kern w:val="2"/>
          <w:sz w:val="24"/>
          <w:szCs w:val="24"/>
          <w:lang w:eastAsia="zh-CN"/>
        </w:rPr>
      </w:pPr>
      <w:r w:rsidRPr="0004640E">
        <w:rPr>
          <w:rFonts w:ascii="Book Antiqua" w:hAnsi="Book Antiqua" w:cs="宋体"/>
          <w:color w:val="000000" w:themeColor="text1"/>
          <w:sz w:val="24"/>
          <w:szCs w:val="24"/>
          <w:lang w:eastAsia="zh-CN"/>
        </w:rPr>
        <w:t>Grade E (Poor): 0</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9C48484" w14:textId="77777777" w:rsidR="00011E8F" w:rsidRPr="0004640E" w:rsidRDefault="00011E8F" w:rsidP="00011E8F">
      <w:pPr>
        <w:widowControl w:val="0"/>
        <w:spacing w:after="0" w:line="360" w:lineRule="auto"/>
        <w:jc w:val="both"/>
        <w:rPr>
          <w:rFonts w:ascii="Book Antiqua" w:eastAsia="等线" w:hAnsi="Book Antiqua" w:cs="Times New Roman"/>
          <w:color w:val="000000" w:themeColor="text1"/>
          <w:kern w:val="2"/>
          <w:sz w:val="24"/>
          <w:szCs w:val="24"/>
          <w:lang w:eastAsia="zh-CN"/>
        </w:rPr>
      </w:pPr>
    </w:p>
    <w:p w14:paraId="131C8C5B" w14:textId="49169AB6" w:rsidR="00011E8F" w:rsidRPr="0004640E" w:rsidRDefault="00011E8F" w:rsidP="00011E8F">
      <w:pPr>
        <w:rPr>
          <w:rFonts w:ascii="Book Antiqua" w:eastAsia="宋体" w:hAnsi="Book Antiqua" w:cs="宋体"/>
          <w:color w:val="000000" w:themeColor="text1"/>
          <w:sz w:val="24"/>
          <w:szCs w:val="24"/>
          <w:lang w:val="en-US" w:eastAsia="zh-CN"/>
        </w:rPr>
      </w:pPr>
      <w:bookmarkStart w:id="112" w:name="OLE_LINK139"/>
      <w:bookmarkStart w:id="113" w:name="OLE_LINK140"/>
      <w:r w:rsidRPr="0004640E">
        <w:rPr>
          <w:rFonts w:ascii="Book Antiqua" w:hAnsi="Book Antiqua" w:cs="Times New Roman"/>
          <w:b/>
          <w:bCs/>
          <w:color w:val="000000" w:themeColor="text1"/>
          <w:kern w:val="2"/>
          <w:sz w:val="24"/>
          <w:szCs w:val="24"/>
          <w:lang w:eastAsia="zh-CN"/>
        </w:rPr>
        <w:t>P-Reviewer:</w:t>
      </w:r>
      <w:r w:rsidRPr="0004640E">
        <w:rPr>
          <w:rFonts w:ascii="Book Antiqua" w:hAnsi="Book Antiqua" w:cs="Times New Roman"/>
          <w:bCs/>
          <w:color w:val="000000" w:themeColor="text1"/>
          <w:kern w:val="2"/>
          <w:sz w:val="24"/>
          <w:szCs w:val="24"/>
          <w:lang w:eastAsia="zh-CN"/>
        </w:rPr>
        <w:t xml:space="preserve"> Chiu KW, </w:t>
      </w:r>
      <w:proofErr w:type="spellStart"/>
      <w:r w:rsidRPr="0004640E">
        <w:rPr>
          <w:rFonts w:ascii="Book Antiqua" w:eastAsia="宋体" w:hAnsi="Book Antiqua" w:cs="宋体"/>
          <w:color w:val="000000" w:themeColor="text1"/>
          <w:sz w:val="24"/>
          <w:szCs w:val="24"/>
          <w:shd w:val="clear" w:color="auto" w:fill="FFFFFF"/>
          <w:lang w:val="en-US" w:eastAsia="zh-CN"/>
        </w:rPr>
        <w:t>Kayaalp</w:t>
      </w:r>
      <w:proofErr w:type="spellEnd"/>
      <w:r w:rsidRPr="0004640E">
        <w:rPr>
          <w:rFonts w:ascii="Book Antiqua" w:eastAsia="宋体" w:hAnsi="Book Antiqua" w:cs="宋体"/>
          <w:color w:val="000000" w:themeColor="text1"/>
          <w:sz w:val="24"/>
          <w:szCs w:val="24"/>
          <w:lang w:val="en-US" w:eastAsia="zh-CN"/>
        </w:rPr>
        <w:t xml:space="preserve"> C, </w:t>
      </w:r>
      <w:proofErr w:type="spellStart"/>
      <w:r w:rsidRPr="0004640E">
        <w:rPr>
          <w:rFonts w:ascii="Book Antiqua" w:eastAsia="宋体" w:hAnsi="Book Antiqua" w:cs="宋体"/>
          <w:color w:val="000000" w:themeColor="text1"/>
          <w:sz w:val="24"/>
          <w:szCs w:val="24"/>
          <w:shd w:val="clear" w:color="auto" w:fill="FFFFFF"/>
          <w:lang w:val="en-US" w:eastAsia="zh-CN"/>
        </w:rPr>
        <w:t>Niu</w:t>
      </w:r>
      <w:proofErr w:type="spellEnd"/>
      <w:r w:rsidRPr="0004640E">
        <w:rPr>
          <w:rFonts w:ascii="Book Antiqua" w:eastAsia="宋体" w:hAnsi="Book Antiqua" w:cs="宋体"/>
          <w:color w:val="000000" w:themeColor="text1"/>
          <w:sz w:val="24"/>
          <w:szCs w:val="24"/>
          <w:lang w:val="en-US" w:eastAsia="zh-CN"/>
        </w:rPr>
        <w:t xml:space="preserve"> ZS, </w:t>
      </w:r>
      <w:proofErr w:type="spellStart"/>
      <w:r w:rsidRPr="0004640E">
        <w:rPr>
          <w:rFonts w:ascii="Book Antiqua" w:eastAsia="宋体" w:hAnsi="Book Antiqua" w:cs="宋体"/>
          <w:color w:val="000000" w:themeColor="text1"/>
          <w:sz w:val="24"/>
          <w:szCs w:val="24"/>
          <w:shd w:val="clear" w:color="auto" w:fill="FFFFFF"/>
          <w:lang w:val="en-US" w:eastAsia="zh-CN"/>
        </w:rPr>
        <w:t>Slomiany</w:t>
      </w:r>
      <w:proofErr w:type="spellEnd"/>
      <w:r w:rsidRPr="0004640E">
        <w:rPr>
          <w:rFonts w:ascii="Book Antiqua" w:eastAsia="宋体" w:hAnsi="Book Antiqua" w:cs="宋体"/>
          <w:color w:val="000000" w:themeColor="text1"/>
          <w:sz w:val="24"/>
          <w:szCs w:val="24"/>
          <w:lang w:val="en-US" w:eastAsia="zh-CN"/>
        </w:rPr>
        <w:t xml:space="preserve"> BL </w:t>
      </w:r>
      <w:r w:rsidRPr="0004640E">
        <w:rPr>
          <w:rFonts w:ascii="Book Antiqua" w:hAnsi="Book Antiqua" w:cs="Times New Roman"/>
          <w:b/>
          <w:bCs/>
          <w:color w:val="000000" w:themeColor="text1"/>
          <w:kern w:val="2"/>
          <w:sz w:val="24"/>
          <w:szCs w:val="24"/>
          <w:lang w:eastAsia="zh-CN"/>
        </w:rPr>
        <w:t>S-Editor:</w:t>
      </w:r>
      <w:r w:rsidRPr="0004640E">
        <w:rPr>
          <w:rFonts w:ascii="Book Antiqua" w:hAnsi="Book Antiqua" w:cs="Times New Roman"/>
          <w:color w:val="000000" w:themeColor="text1"/>
          <w:kern w:val="2"/>
          <w:sz w:val="24"/>
          <w:szCs w:val="24"/>
          <w:lang w:eastAsia="zh-CN"/>
        </w:rPr>
        <w:t xml:space="preserve"> Dou Y </w:t>
      </w:r>
      <w:r w:rsidRPr="0004640E">
        <w:rPr>
          <w:rFonts w:ascii="Book Antiqua" w:hAnsi="Book Antiqua" w:cs="Times New Roman"/>
          <w:b/>
          <w:bCs/>
          <w:color w:val="000000" w:themeColor="text1"/>
          <w:kern w:val="2"/>
          <w:sz w:val="24"/>
          <w:szCs w:val="24"/>
          <w:lang w:eastAsia="zh-CN"/>
        </w:rPr>
        <w:t>L-Editor:</w:t>
      </w:r>
      <w:r w:rsidRPr="0004640E">
        <w:rPr>
          <w:rFonts w:ascii="Book Antiqua" w:hAnsi="Book Antiqua" w:cs="Times New Roman"/>
          <w:color w:val="000000" w:themeColor="text1"/>
          <w:kern w:val="2"/>
          <w:sz w:val="24"/>
          <w:szCs w:val="24"/>
          <w:lang w:eastAsia="zh-CN"/>
        </w:rPr>
        <w:t xml:space="preserve"> </w:t>
      </w:r>
      <w:r w:rsidRPr="0004640E">
        <w:rPr>
          <w:rFonts w:ascii="Book Antiqua" w:hAnsi="Book Antiqua" w:cs="Times New Roman"/>
          <w:b/>
          <w:bCs/>
          <w:color w:val="000000" w:themeColor="text1"/>
          <w:kern w:val="2"/>
          <w:sz w:val="24"/>
          <w:szCs w:val="24"/>
          <w:lang w:eastAsia="zh-CN"/>
        </w:rPr>
        <w:t>E-Editor:</w:t>
      </w:r>
      <w:bookmarkEnd w:id="112"/>
      <w:bookmarkEnd w:id="113"/>
      <w:r w:rsidRPr="0004640E">
        <w:rPr>
          <w:rFonts w:ascii="Book Antiqua" w:hAnsi="Book Antiqua"/>
          <w:b/>
          <w:color w:val="000000" w:themeColor="text1"/>
          <w:sz w:val="24"/>
          <w:szCs w:val="24"/>
        </w:rPr>
        <w:t xml:space="preserve"> </w:t>
      </w:r>
      <w:r w:rsidR="00A0261A" w:rsidRPr="0004640E">
        <w:rPr>
          <w:rFonts w:ascii="Book Antiqua" w:hAnsi="Book Antiqua" w:hint="eastAsia"/>
          <w:color w:val="000000" w:themeColor="text1"/>
          <w:sz w:val="24"/>
          <w:szCs w:val="24"/>
          <w:lang w:eastAsia="zh-CN"/>
        </w:rPr>
        <w:t>Ma YJ</w:t>
      </w:r>
    </w:p>
    <w:p w14:paraId="64A9EA09" w14:textId="77777777" w:rsidR="00011E8F" w:rsidRPr="0004640E" w:rsidRDefault="00011E8F">
      <w:pPr>
        <w:rPr>
          <w:rFonts w:ascii="Book Antiqua" w:hAnsi="Book Antiqua"/>
          <w:b/>
          <w:bCs/>
          <w:color w:val="000000" w:themeColor="text1"/>
          <w:sz w:val="24"/>
          <w:szCs w:val="24"/>
          <w:lang w:val="en-US"/>
        </w:rPr>
      </w:pPr>
      <w:r w:rsidRPr="0004640E">
        <w:rPr>
          <w:rFonts w:ascii="Book Antiqua" w:hAnsi="Book Antiqua"/>
          <w:b/>
          <w:bCs/>
          <w:color w:val="000000" w:themeColor="text1"/>
          <w:sz w:val="24"/>
          <w:szCs w:val="24"/>
          <w:lang w:val="en-US"/>
        </w:rPr>
        <w:br w:type="page"/>
      </w:r>
    </w:p>
    <w:p w14:paraId="3C2197BA" w14:textId="77777777" w:rsidR="00A0261A" w:rsidRPr="0004640E" w:rsidRDefault="00A0261A" w:rsidP="00A0261A">
      <w:pPr>
        <w:spacing w:after="0" w:line="360" w:lineRule="auto"/>
        <w:rPr>
          <w:rFonts w:ascii="Book Antiqua" w:hAnsi="Book Antiqua"/>
          <w:sz w:val="24"/>
          <w:szCs w:val="24"/>
          <w:lang w:val="en-US"/>
        </w:rPr>
      </w:pPr>
      <w:proofErr w:type="gramStart"/>
      <w:r w:rsidRPr="0004640E">
        <w:rPr>
          <w:rFonts w:ascii="Book Antiqua" w:hAnsi="Book Antiqua"/>
          <w:sz w:val="24"/>
          <w:szCs w:val="24"/>
          <w:lang w:val="en-US"/>
        </w:rPr>
        <w:lastRenderedPageBreak/>
        <w:t>Table 1.</w:t>
      </w:r>
      <w:proofErr w:type="gramEnd"/>
      <w:r w:rsidRPr="0004640E">
        <w:rPr>
          <w:rFonts w:ascii="Book Antiqua" w:hAnsi="Book Antiqua"/>
          <w:sz w:val="24"/>
          <w:szCs w:val="24"/>
          <w:lang w:val="en-US"/>
        </w:rPr>
        <w:t xml:space="preserve"> </w:t>
      </w:r>
      <w:proofErr w:type="gramStart"/>
      <w:r w:rsidRPr="0004640E">
        <w:rPr>
          <w:rFonts w:ascii="Book Antiqua" w:hAnsi="Book Antiqua"/>
          <w:sz w:val="24"/>
          <w:szCs w:val="24"/>
          <w:lang w:val="en-US"/>
        </w:rPr>
        <w:t>Types of costs to consider in the economic evaluation of postoperative complications.</w:t>
      </w:r>
      <w:proofErr w:type="gramEnd"/>
    </w:p>
    <w:p w14:paraId="6FC69DFF" w14:textId="77777777" w:rsidR="00A0261A" w:rsidRPr="0004640E" w:rsidRDefault="00A0261A" w:rsidP="00A0261A">
      <w:pPr>
        <w:spacing w:after="0" w:line="360" w:lineRule="auto"/>
        <w:rPr>
          <w:rFonts w:ascii="Book Antiqua" w:hAnsi="Book Antiqua"/>
          <w:b/>
          <w:bCs/>
          <w:sz w:val="24"/>
          <w:szCs w:val="24"/>
          <w:lang w:val="en-US"/>
        </w:rPr>
      </w:pP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A0261A" w:rsidRPr="0004640E" w14:paraId="1EDC8A53" w14:textId="77777777" w:rsidTr="001136A0">
        <w:tc>
          <w:tcPr>
            <w:tcW w:w="9060" w:type="dxa"/>
            <w:tcBorders>
              <w:top w:val="single" w:sz="4" w:space="0" w:color="auto"/>
              <w:bottom w:val="single" w:sz="4" w:space="0" w:color="auto"/>
            </w:tcBorders>
          </w:tcPr>
          <w:p w14:paraId="31A84144" w14:textId="77777777" w:rsidR="00A0261A" w:rsidRPr="0004640E" w:rsidRDefault="00A0261A" w:rsidP="001136A0">
            <w:pPr>
              <w:spacing w:before="120" w:line="360" w:lineRule="auto"/>
              <w:jc w:val="center"/>
              <w:rPr>
                <w:rFonts w:ascii="Book Antiqua" w:hAnsi="Book Antiqua"/>
                <w:b/>
                <w:bCs/>
                <w:sz w:val="24"/>
                <w:szCs w:val="24"/>
              </w:rPr>
            </w:pPr>
            <w:r w:rsidRPr="0004640E">
              <w:rPr>
                <w:rFonts w:ascii="Book Antiqua" w:hAnsi="Book Antiqua"/>
                <w:b/>
                <w:bCs/>
                <w:sz w:val="24"/>
                <w:szCs w:val="24"/>
                <w:lang w:val="en-US"/>
              </w:rPr>
              <w:t xml:space="preserve">Direct </w:t>
            </w:r>
            <w:r w:rsidRPr="0004640E">
              <w:rPr>
                <w:rFonts w:ascii="Book Antiqua" w:hAnsi="Book Antiqua"/>
                <w:b/>
                <w:bCs/>
                <w:sz w:val="24"/>
                <w:szCs w:val="24"/>
              </w:rPr>
              <w:t>costs</w:t>
            </w:r>
          </w:p>
        </w:tc>
      </w:tr>
      <w:tr w:rsidR="00A0261A" w:rsidRPr="0004640E" w14:paraId="313566A7" w14:textId="77777777" w:rsidTr="001136A0">
        <w:tc>
          <w:tcPr>
            <w:tcW w:w="9060" w:type="dxa"/>
            <w:tcBorders>
              <w:top w:val="single" w:sz="4" w:space="0" w:color="auto"/>
            </w:tcBorders>
          </w:tcPr>
          <w:p w14:paraId="0DB3439C" w14:textId="77777777" w:rsidR="00A0261A" w:rsidRPr="0004640E" w:rsidRDefault="00A0261A" w:rsidP="00A0261A">
            <w:pPr>
              <w:pStyle w:val="a3"/>
              <w:numPr>
                <w:ilvl w:val="0"/>
                <w:numId w:val="24"/>
              </w:numPr>
              <w:spacing w:before="120" w:line="360" w:lineRule="auto"/>
              <w:rPr>
                <w:rFonts w:ascii="Book Antiqua" w:hAnsi="Book Antiqua"/>
                <w:sz w:val="24"/>
                <w:szCs w:val="24"/>
              </w:rPr>
            </w:pPr>
            <w:r w:rsidRPr="0004640E">
              <w:rPr>
                <w:rFonts w:ascii="Book Antiqua" w:hAnsi="Book Antiqua"/>
                <w:sz w:val="24"/>
                <w:szCs w:val="24"/>
                <w:lang w:eastAsia="zh-CN"/>
              </w:rPr>
              <w:t xml:space="preserve"> H</w:t>
            </w:r>
            <w:r w:rsidRPr="0004640E">
              <w:rPr>
                <w:rFonts w:ascii="Book Antiqua" w:hAnsi="Book Antiqua"/>
                <w:sz w:val="24"/>
                <w:szCs w:val="24"/>
              </w:rPr>
              <w:t>ealth-related</w:t>
            </w:r>
          </w:p>
        </w:tc>
      </w:tr>
      <w:tr w:rsidR="00A0261A" w:rsidRPr="0004640E" w14:paraId="3FB9EA45" w14:textId="77777777" w:rsidTr="001136A0">
        <w:tc>
          <w:tcPr>
            <w:tcW w:w="9060" w:type="dxa"/>
          </w:tcPr>
          <w:p w14:paraId="68AFEA3C" w14:textId="77777777" w:rsidR="00A0261A" w:rsidRPr="0004640E" w:rsidRDefault="00A0261A" w:rsidP="001136A0">
            <w:pPr>
              <w:pStyle w:val="a3"/>
              <w:spacing w:line="360" w:lineRule="auto"/>
              <w:rPr>
                <w:rFonts w:ascii="Book Antiqua" w:hAnsi="Book Antiqua"/>
                <w:b/>
                <w:bCs/>
                <w:sz w:val="24"/>
                <w:szCs w:val="24"/>
                <w:lang w:val="en-US"/>
              </w:rPr>
            </w:pPr>
            <w:r w:rsidRPr="0004640E">
              <w:rPr>
                <w:rFonts w:ascii="Book Antiqua" w:hAnsi="Book Antiqua" w:hint="eastAsia"/>
                <w:sz w:val="24"/>
                <w:szCs w:val="24"/>
                <w:lang w:val="en-US" w:eastAsia="zh-CN"/>
              </w:rPr>
              <w:t xml:space="preserve">1.1 </w:t>
            </w:r>
            <w:r w:rsidRPr="0004640E">
              <w:rPr>
                <w:rFonts w:ascii="Book Antiqua" w:hAnsi="Book Antiqua"/>
                <w:sz w:val="24"/>
                <w:szCs w:val="24"/>
                <w:lang w:val="en-US"/>
              </w:rPr>
              <w:t>Postoperative resources used/consumed by the patient during hospitalization:</w:t>
            </w:r>
          </w:p>
        </w:tc>
      </w:tr>
      <w:tr w:rsidR="00A0261A" w:rsidRPr="0004640E" w14:paraId="451A9895" w14:textId="77777777" w:rsidTr="001136A0">
        <w:tc>
          <w:tcPr>
            <w:tcW w:w="9060" w:type="dxa"/>
          </w:tcPr>
          <w:p w14:paraId="5A5D372D" w14:textId="77777777" w:rsidR="00A0261A" w:rsidRPr="0004640E" w:rsidRDefault="00A0261A" w:rsidP="00A0261A">
            <w:pPr>
              <w:pStyle w:val="a3"/>
              <w:numPr>
                <w:ilvl w:val="1"/>
                <w:numId w:val="18"/>
              </w:numPr>
              <w:spacing w:line="360" w:lineRule="auto"/>
              <w:rPr>
                <w:rFonts w:ascii="Book Antiqua" w:hAnsi="Book Antiqua"/>
                <w:sz w:val="24"/>
                <w:szCs w:val="24"/>
                <w:lang w:val="en-US"/>
              </w:rPr>
            </w:pPr>
            <w:r w:rsidRPr="0004640E">
              <w:rPr>
                <w:rFonts w:ascii="Book Antiqua" w:hAnsi="Book Antiqua"/>
                <w:sz w:val="24"/>
                <w:szCs w:val="24"/>
                <w:lang w:val="en-US"/>
              </w:rPr>
              <w:t>Shared or overhead costs. Financing of administrative infrastructure and fixed installations.</w:t>
            </w:r>
            <w:r w:rsidRPr="0004640E">
              <w:rPr>
                <w:lang w:val="en-US"/>
              </w:rPr>
              <w:t xml:space="preserve"> </w:t>
            </w:r>
            <w:r w:rsidRPr="0004640E">
              <w:rPr>
                <w:rFonts w:ascii="Book Antiqua" w:hAnsi="Book Antiqua"/>
                <w:sz w:val="24"/>
                <w:szCs w:val="24"/>
                <w:lang w:val="en-US"/>
              </w:rPr>
              <w:t xml:space="preserve">Resources used by different services: administration, records, electricity, heating, laundry, etc. </w:t>
            </w:r>
          </w:p>
        </w:tc>
      </w:tr>
      <w:tr w:rsidR="00A0261A" w:rsidRPr="0004640E" w14:paraId="7AFA55B0" w14:textId="77777777" w:rsidTr="001136A0">
        <w:tc>
          <w:tcPr>
            <w:tcW w:w="9060" w:type="dxa"/>
          </w:tcPr>
          <w:p w14:paraId="285C60CD" w14:textId="77777777" w:rsidR="00A0261A" w:rsidRPr="0004640E" w:rsidRDefault="00A0261A" w:rsidP="00A0261A">
            <w:pPr>
              <w:pStyle w:val="a3"/>
              <w:numPr>
                <w:ilvl w:val="1"/>
                <w:numId w:val="18"/>
              </w:numPr>
              <w:spacing w:line="360" w:lineRule="auto"/>
              <w:rPr>
                <w:rFonts w:ascii="Book Antiqua" w:hAnsi="Book Antiqua"/>
                <w:sz w:val="24"/>
                <w:szCs w:val="24"/>
              </w:rPr>
            </w:pPr>
            <w:r w:rsidRPr="0004640E">
              <w:rPr>
                <w:rFonts w:ascii="Book Antiqua" w:hAnsi="Book Antiqua"/>
                <w:sz w:val="24"/>
                <w:szCs w:val="24"/>
              </w:rPr>
              <w:t>Central services: documentation, computer services,…</w:t>
            </w:r>
          </w:p>
        </w:tc>
      </w:tr>
      <w:tr w:rsidR="00A0261A" w:rsidRPr="0004640E" w14:paraId="177B5B75" w14:textId="77777777" w:rsidTr="001136A0">
        <w:tc>
          <w:tcPr>
            <w:tcW w:w="9060" w:type="dxa"/>
          </w:tcPr>
          <w:p w14:paraId="70B62A22" w14:textId="77777777" w:rsidR="00A0261A" w:rsidRPr="0004640E" w:rsidRDefault="00A0261A" w:rsidP="00A0261A">
            <w:pPr>
              <w:pStyle w:val="a3"/>
              <w:numPr>
                <w:ilvl w:val="1"/>
                <w:numId w:val="18"/>
              </w:numPr>
              <w:spacing w:line="360" w:lineRule="auto"/>
              <w:rPr>
                <w:rFonts w:ascii="Book Antiqua" w:hAnsi="Book Antiqua"/>
                <w:sz w:val="24"/>
                <w:szCs w:val="24"/>
              </w:rPr>
            </w:pPr>
            <w:r w:rsidRPr="0004640E">
              <w:rPr>
                <w:rFonts w:ascii="Book Antiqua" w:hAnsi="Book Antiqua"/>
                <w:sz w:val="24"/>
                <w:szCs w:val="24"/>
              </w:rPr>
              <w:t>Installations and catering.</w:t>
            </w:r>
          </w:p>
        </w:tc>
      </w:tr>
      <w:tr w:rsidR="00A0261A" w:rsidRPr="0004640E" w14:paraId="58CB52EC" w14:textId="77777777" w:rsidTr="001136A0">
        <w:tc>
          <w:tcPr>
            <w:tcW w:w="9060" w:type="dxa"/>
          </w:tcPr>
          <w:p w14:paraId="727049C7" w14:textId="77777777" w:rsidR="00A0261A" w:rsidRPr="0004640E" w:rsidRDefault="00A0261A" w:rsidP="00A0261A">
            <w:pPr>
              <w:pStyle w:val="a3"/>
              <w:numPr>
                <w:ilvl w:val="1"/>
                <w:numId w:val="18"/>
              </w:numPr>
              <w:spacing w:line="360" w:lineRule="auto"/>
              <w:rPr>
                <w:rFonts w:ascii="Book Antiqua" w:hAnsi="Book Antiqua"/>
                <w:sz w:val="24"/>
                <w:szCs w:val="24"/>
                <w:lang w:val="en-US"/>
              </w:rPr>
            </w:pPr>
            <w:r w:rsidRPr="0004640E">
              <w:rPr>
                <w:rFonts w:ascii="Book Antiqua" w:hAnsi="Book Antiqua"/>
                <w:sz w:val="24"/>
                <w:szCs w:val="24"/>
                <w:lang w:val="en-US"/>
              </w:rPr>
              <w:t>Health and non-health staff: nurses, doctors, ancillary staff from the surgery service...</w:t>
            </w:r>
          </w:p>
        </w:tc>
      </w:tr>
      <w:tr w:rsidR="00A0261A" w:rsidRPr="0004640E" w14:paraId="290EC743" w14:textId="77777777" w:rsidTr="001136A0">
        <w:tc>
          <w:tcPr>
            <w:tcW w:w="9060" w:type="dxa"/>
          </w:tcPr>
          <w:p w14:paraId="0B391CB3" w14:textId="77777777" w:rsidR="00A0261A" w:rsidRPr="0004640E" w:rsidRDefault="00A0261A" w:rsidP="00A0261A">
            <w:pPr>
              <w:pStyle w:val="a3"/>
              <w:numPr>
                <w:ilvl w:val="1"/>
                <w:numId w:val="18"/>
              </w:numPr>
              <w:spacing w:line="360" w:lineRule="auto"/>
              <w:rPr>
                <w:rFonts w:ascii="Book Antiqua" w:hAnsi="Book Antiqua"/>
                <w:sz w:val="24"/>
                <w:szCs w:val="24"/>
                <w:lang w:val="en-US"/>
              </w:rPr>
            </w:pPr>
            <w:r w:rsidRPr="0004640E">
              <w:rPr>
                <w:rFonts w:ascii="Book Antiqua" w:hAnsi="Book Antiqua"/>
                <w:sz w:val="24"/>
                <w:szCs w:val="24"/>
                <w:lang w:val="en-US"/>
              </w:rPr>
              <w:t>Use of other surgical and medical services at the hospital.</w:t>
            </w:r>
          </w:p>
        </w:tc>
      </w:tr>
      <w:tr w:rsidR="00A0261A" w:rsidRPr="0004640E" w14:paraId="719784DF" w14:textId="77777777" w:rsidTr="001136A0">
        <w:tc>
          <w:tcPr>
            <w:tcW w:w="9060" w:type="dxa"/>
          </w:tcPr>
          <w:p w14:paraId="36FF0CB6" w14:textId="77777777" w:rsidR="00A0261A" w:rsidRPr="0004640E" w:rsidRDefault="00A0261A" w:rsidP="00A0261A">
            <w:pPr>
              <w:pStyle w:val="a3"/>
              <w:numPr>
                <w:ilvl w:val="1"/>
                <w:numId w:val="18"/>
              </w:numPr>
              <w:spacing w:line="360" w:lineRule="auto"/>
              <w:rPr>
                <w:rFonts w:ascii="Book Antiqua" w:hAnsi="Book Antiqua"/>
                <w:sz w:val="24"/>
                <w:szCs w:val="24"/>
                <w:lang w:val="en-US"/>
              </w:rPr>
            </w:pPr>
            <w:r w:rsidRPr="0004640E">
              <w:rPr>
                <w:rFonts w:ascii="Book Antiqua" w:hAnsi="Book Antiqua"/>
                <w:sz w:val="24"/>
                <w:szCs w:val="24"/>
                <w:lang w:val="en-US"/>
              </w:rPr>
              <w:t xml:space="preserve">Diagnostic procedures: laboratory, radiological and endoscopic examinations, pathology </w:t>
            </w:r>
            <w:proofErr w:type="gramStart"/>
            <w:r w:rsidRPr="0004640E">
              <w:rPr>
                <w:rFonts w:ascii="Book Antiqua" w:hAnsi="Book Antiqua"/>
                <w:sz w:val="24"/>
                <w:szCs w:val="24"/>
                <w:lang w:val="en-US"/>
              </w:rPr>
              <w:t>studies, …</w:t>
            </w:r>
            <w:proofErr w:type="gramEnd"/>
          </w:p>
        </w:tc>
      </w:tr>
      <w:tr w:rsidR="00A0261A" w:rsidRPr="0004640E" w14:paraId="63CEFA4D" w14:textId="77777777" w:rsidTr="001136A0">
        <w:tc>
          <w:tcPr>
            <w:tcW w:w="9060" w:type="dxa"/>
          </w:tcPr>
          <w:p w14:paraId="5CD14849" w14:textId="77777777" w:rsidR="00A0261A" w:rsidRPr="0004640E" w:rsidRDefault="00A0261A" w:rsidP="00A0261A">
            <w:pPr>
              <w:pStyle w:val="a3"/>
              <w:numPr>
                <w:ilvl w:val="1"/>
                <w:numId w:val="18"/>
              </w:numPr>
              <w:spacing w:line="360" w:lineRule="auto"/>
              <w:rPr>
                <w:rFonts w:ascii="Book Antiqua" w:hAnsi="Book Antiqua"/>
                <w:sz w:val="24"/>
                <w:szCs w:val="24"/>
              </w:rPr>
            </w:pPr>
            <w:r w:rsidRPr="0004640E">
              <w:rPr>
                <w:rFonts w:ascii="Book Antiqua" w:hAnsi="Book Antiqua"/>
                <w:sz w:val="24"/>
                <w:szCs w:val="24"/>
              </w:rPr>
              <w:t>Pharmacy.</w:t>
            </w:r>
          </w:p>
        </w:tc>
      </w:tr>
      <w:tr w:rsidR="00A0261A" w:rsidRPr="0004640E" w14:paraId="440A9B85" w14:textId="77777777" w:rsidTr="001136A0">
        <w:tc>
          <w:tcPr>
            <w:tcW w:w="9060" w:type="dxa"/>
          </w:tcPr>
          <w:p w14:paraId="16653763" w14:textId="77777777" w:rsidR="00A0261A" w:rsidRPr="0004640E" w:rsidRDefault="00A0261A" w:rsidP="00A0261A">
            <w:pPr>
              <w:pStyle w:val="a3"/>
              <w:numPr>
                <w:ilvl w:val="1"/>
                <w:numId w:val="18"/>
              </w:numPr>
              <w:spacing w:line="360" w:lineRule="auto"/>
              <w:rPr>
                <w:rFonts w:ascii="Book Antiqua" w:hAnsi="Book Antiqua"/>
                <w:sz w:val="24"/>
                <w:szCs w:val="24"/>
                <w:lang w:val="en-US"/>
              </w:rPr>
            </w:pPr>
            <w:r w:rsidRPr="0004640E">
              <w:rPr>
                <w:rFonts w:ascii="Book Antiqua" w:hAnsi="Book Antiqua"/>
                <w:sz w:val="24"/>
                <w:szCs w:val="24"/>
                <w:lang w:val="en-US"/>
              </w:rPr>
              <w:t>Surgical, endoscopic and radiological procedures. Ideally, recording of consumables for each procedure.</w:t>
            </w:r>
          </w:p>
        </w:tc>
      </w:tr>
      <w:tr w:rsidR="00A0261A" w:rsidRPr="0004640E" w14:paraId="37E45CEC" w14:textId="77777777" w:rsidTr="001136A0">
        <w:tc>
          <w:tcPr>
            <w:tcW w:w="9060" w:type="dxa"/>
          </w:tcPr>
          <w:p w14:paraId="65FD0CE3" w14:textId="77777777" w:rsidR="00A0261A" w:rsidRPr="0004640E" w:rsidRDefault="00A0261A" w:rsidP="00A0261A">
            <w:pPr>
              <w:pStyle w:val="a3"/>
              <w:numPr>
                <w:ilvl w:val="1"/>
                <w:numId w:val="18"/>
              </w:numPr>
              <w:spacing w:line="360" w:lineRule="auto"/>
              <w:rPr>
                <w:rFonts w:ascii="Book Antiqua" w:hAnsi="Book Antiqua"/>
                <w:sz w:val="24"/>
                <w:szCs w:val="24"/>
              </w:rPr>
            </w:pPr>
            <w:r w:rsidRPr="0004640E">
              <w:rPr>
                <w:rFonts w:ascii="Book Antiqua" w:hAnsi="Book Antiqua"/>
                <w:sz w:val="24"/>
                <w:szCs w:val="24"/>
              </w:rPr>
              <w:t>Dressing materials.</w:t>
            </w:r>
          </w:p>
        </w:tc>
      </w:tr>
      <w:tr w:rsidR="00A0261A" w:rsidRPr="0004640E" w14:paraId="4057039A" w14:textId="77777777" w:rsidTr="001136A0">
        <w:tc>
          <w:tcPr>
            <w:tcW w:w="9060" w:type="dxa"/>
          </w:tcPr>
          <w:p w14:paraId="4ECD9842" w14:textId="77777777" w:rsidR="00A0261A" w:rsidRPr="0004640E" w:rsidRDefault="00A0261A" w:rsidP="00A0261A">
            <w:pPr>
              <w:pStyle w:val="a3"/>
              <w:numPr>
                <w:ilvl w:val="1"/>
                <w:numId w:val="25"/>
              </w:numPr>
              <w:spacing w:line="360" w:lineRule="auto"/>
              <w:rPr>
                <w:rFonts w:ascii="Book Antiqua" w:hAnsi="Book Antiqua"/>
                <w:sz w:val="24"/>
                <w:szCs w:val="24"/>
                <w:lang w:val="en-US" w:eastAsia="zh-CN"/>
              </w:rPr>
            </w:pPr>
            <w:r w:rsidRPr="0004640E">
              <w:rPr>
                <w:rFonts w:ascii="Book Antiqua" w:hAnsi="Book Antiqua"/>
                <w:sz w:val="24"/>
                <w:szCs w:val="24"/>
                <w:lang w:val="en-US"/>
              </w:rPr>
              <w:t>Future postoperative costs related to the surgery performed and the postoperative complications arising:</w:t>
            </w:r>
            <w:r w:rsidRPr="0004640E">
              <w:rPr>
                <w:rFonts w:ascii="Book Antiqua" w:hAnsi="Book Antiqua" w:hint="eastAsia"/>
                <w:sz w:val="24"/>
                <w:szCs w:val="24"/>
                <w:lang w:val="en-US" w:eastAsia="zh-CN"/>
              </w:rPr>
              <w:t xml:space="preserve"> </w:t>
            </w:r>
          </w:p>
        </w:tc>
      </w:tr>
      <w:tr w:rsidR="00A0261A" w:rsidRPr="0004640E" w14:paraId="4C21F6DA" w14:textId="77777777" w:rsidTr="001136A0">
        <w:tc>
          <w:tcPr>
            <w:tcW w:w="9060" w:type="dxa"/>
          </w:tcPr>
          <w:p w14:paraId="65320CCD" w14:textId="77777777" w:rsidR="00A0261A" w:rsidRPr="0004640E" w:rsidRDefault="00A0261A" w:rsidP="00A0261A">
            <w:pPr>
              <w:pStyle w:val="a3"/>
              <w:numPr>
                <w:ilvl w:val="0"/>
                <w:numId w:val="26"/>
              </w:numPr>
              <w:spacing w:line="360" w:lineRule="auto"/>
              <w:rPr>
                <w:rFonts w:ascii="Book Antiqua" w:hAnsi="Book Antiqua"/>
                <w:sz w:val="24"/>
                <w:szCs w:val="24"/>
                <w:lang w:val="en-US"/>
              </w:rPr>
            </w:pPr>
            <w:r w:rsidRPr="0004640E">
              <w:rPr>
                <w:rFonts w:ascii="Book Antiqua" w:hAnsi="Book Antiqua"/>
                <w:sz w:val="24"/>
                <w:szCs w:val="24"/>
                <w:lang w:val="en-US"/>
              </w:rPr>
              <w:t>Primary care and hospital visits.</w:t>
            </w:r>
          </w:p>
        </w:tc>
      </w:tr>
      <w:tr w:rsidR="00A0261A" w:rsidRPr="0004640E" w14:paraId="2274E139" w14:textId="77777777" w:rsidTr="001136A0">
        <w:tc>
          <w:tcPr>
            <w:tcW w:w="9060" w:type="dxa"/>
          </w:tcPr>
          <w:p w14:paraId="4E07F5FE" w14:textId="77777777" w:rsidR="00A0261A" w:rsidRPr="0004640E" w:rsidRDefault="00A0261A" w:rsidP="00A0261A">
            <w:pPr>
              <w:pStyle w:val="a3"/>
              <w:numPr>
                <w:ilvl w:val="0"/>
                <w:numId w:val="26"/>
              </w:numPr>
              <w:spacing w:line="360" w:lineRule="auto"/>
              <w:rPr>
                <w:rFonts w:ascii="Book Antiqua" w:hAnsi="Book Antiqua"/>
                <w:sz w:val="24"/>
                <w:szCs w:val="24"/>
              </w:rPr>
            </w:pPr>
            <w:r w:rsidRPr="0004640E">
              <w:rPr>
                <w:rFonts w:ascii="Book Antiqua" w:hAnsi="Book Antiqua"/>
                <w:sz w:val="24"/>
                <w:szCs w:val="24"/>
              </w:rPr>
              <w:t>Rehabilitation.</w:t>
            </w:r>
          </w:p>
        </w:tc>
      </w:tr>
      <w:tr w:rsidR="00A0261A" w:rsidRPr="0004640E" w14:paraId="5489F613" w14:textId="77777777" w:rsidTr="001136A0">
        <w:tc>
          <w:tcPr>
            <w:tcW w:w="9060" w:type="dxa"/>
          </w:tcPr>
          <w:p w14:paraId="78F11A46" w14:textId="77777777" w:rsidR="00A0261A" w:rsidRPr="0004640E" w:rsidRDefault="00A0261A" w:rsidP="00A0261A">
            <w:pPr>
              <w:pStyle w:val="a3"/>
              <w:numPr>
                <w:ilvl w:val="0"/>
                <w:numId w:val="26"/>
              </w:numPr>
              <w:spacing w:line="360" w:lineRule="auto"/>
              <w:rPr>
                <w:rFonts w:ascii="Book Antiqua" w:hAnsi="Book Antiqua"/>
                <w:sz w:val="24"/>
                <w:szCs w:val="24"/>
                <w:lang w:val="en-US"/>
              </w:rPr>
            </w:pPr>
            <w:r w:rsidRPr="0004640E">
              <w:rPr>
                <w:rFonts w:ascii="Book Antiqua" w:hAnsi="Book Antiqua"/>
                <w:sz w:val="24"/>
                <w:szCs w:val="24"/>
                <w:lang w:val="en-US"/>
              </w:rPr>
              <w:t>Diagnostic procedures: analytical, radiological and endoscopic examinations</w:t>
            </w:r>
            <w:proofErr w:type="gramStart"/>
            <w:r w:rsidRPr="0004640E">
              <w:rPr>
                <w:rFonts w:ascii="Book Antiqua" w:hAnsi="Book Antiqua"/>
                <w:sz w:val="24"/>
                <w:szCs w:val="24"/>
                <w:lang w:val="en-US"/>
              </w:rPr>
              <w:t>,...</w:t>
            </w:r>
            <w:proofErr w:type="gramEnd"/>
          </w:p>
        </w:tc>
      </w:tr>
      <w:tr w:rsidR="00A0261A" w:rsidRPr="0004640E" w14:paraId="0B94BF8A" w14:textId="77777777" w:rsidTr="001136A0">
        <w:tc>
          <w:tcPr>
            <w:tcW w:w="9060" w:type="dxa"/>
          </w:tcPr>
          <w:p w14:paraId="4BB2207A" w14:textId="77777777" w:rsidR="00A0261A" w:rsidRPr="0004640E" w:rsidRDefault="00A0261A" w:rsidP="00A0261A">
            <w:pPr>
              <w:pStyle w:val="a3"/>
              <w:numPr>
                <w:ilvl w:val="0"/>
                <w:numId w:val="26"/>
              </w:numPr>
              <w:spacing w:line="360" w:lineRule="auto"/>
              <w:rPr>
                <w:rFonts w:ascii="Book Antiqua" w:hAnsi="Book Antiqua"/>
                <w:sz w:val="24"/>
                <w:szCs w:val="24"/>
              </w:rPr>
            </w:pPr>
            <w:r w:rsidRPr="0004640E">
              <w:rPr>
                <w:rFonts w:ascii="Book Antiqua" w:hAnsi="Book Antiqua"/>
                <w:sz w:val="24"/>
                <w:szCs w:val="24"/>
              </w:rPr>
              <w:t xml:space="preserve">Pharmacy. </w:t>
            </w:r>
          </w:p>
        </w:tc>
      </w:tr>
      <w:tr w:rsidR="00A0261A" w:rsidRPr="0004640E" w14:paraId="56EFC9E4" w14:textId="77777777" w:rsidTr="001136A0">
        <w:tc>
          <w:tcPr>
            <w:tcW w:w="9060" w:type="dxa"/>
          </w:tcPr>
          <w:p w14:paraId="6484D517" w14:textId="77777777" w:rsidR="00A0261A" w:rsidRPr="0004640E" w:rsidRDefault="00A0261A" w:rsidP="00A0261A">
            <w:pPr>
              <w:pStyle w:val="a3"/>
              <w:numPr>
                <w:ilvl w:val="0"/>
                <w:numId w:val="26"/>
              </w:numPr>
              <w:spacing w:line="360" w:lineRule="auto"/>
              <w:rPr>
                <w:rFonts w:ascii="Book Antiqua" w:hAnsi="Book Antiqua"/>
                <w:sz w:val="24"/>
                <w:szCs w:val="24"/>
                <w:lang w:val="en-US"/>
              </w:rPr>
            </w:pPr>
            <w:r w:rsidRPr="0004640E">
              <w:rPr>
                <w:rFonts w:ascii="Book Antiqua" w:hAnsi="Book Antiqua"/>
                <w:sz w:val="24"/>
                <w:szCs w:val="24"/>
                <w:lang w:val="en-US"/>
              </w:rPr>
              <w:t>Readmissions associated with the surgery, however remote the relation.</w:t>
            </w:r>
          </w:p>
        </w:tc>
      </w:tr>
      <w:tr w:rsidR="00A0261A" w:rsidRPr="0004640E" w14:paraId="3887DF42" w14:textId="77777777" w:rsidTr="001136A0">
        <w:tc>
          <w:tcPr>
            <w:tcW w:w="9060" w:type="dxa"/>
          </w:tcPr>
          <w:p w14:paraId="4821174E" w14:textId="77777777" w:rsidR="00A0261A" w:rsidRPr="0004640E" w:rsidRDefault="00A0261A" w:rsidP="00A0261A">
            <w:pPr>
              <w:pStyle w:val="a3"/>
              <w:numPr>
                <w:ilvl w:val="0"/>
                <w:numId w:val="26"/>
              </w:numPr>
              <w:spacing w:line="360" w:lineRule="auto"/>
              <w:rPr>
                <w:rFonts w:ascii="Book Antiqua" w:hAnsi="Book Antiqua"/>
                <w:sz w:val="24"/>
                <w:szCs w:val="24"/>
                <w:lang w:val="en-US"/>
              </w:rPr>
            </w:pPr>
            <w:r w:rsidRPr="0004640E">
              <w:rPr>
                <w:rFonts w:ascii="Book Antiqua" w:hAnsi="Book Antiqua"/>
                <w:sz w:val="24"/>
                <w:szCs w:val="24"/>
                <w:lang w:val="en-US"/>
              </w:rPr>
              <w:lastRenderedPageBreak/>
              <w:t xml:space="preserve">Care </w:t>
            </w:r>
            <w:proofErr w:type="spellStart"/>
            <w:r w:rsidRPr="0004640E">
              <w:rPr>
                <w:rFonts w:ascii="Book Antiqua" w:hAnsi="Book Antiqua"/>
                <w:sz w:val="24"/>
                <w:szCs w:val="24"/>
                <w:lang w:val="en-US"/>
              </w:rPr>
              <w:t>centres</w:t>
            </w:r>
            <w:proofErr w:type="spellEnd"/>
            <w:r w:rsidRPr="0004640E">
              <w:rPr>
                <w:rFonts w:ascii="Book Antiqua" w:hAnsi="Book Antiqua"/>
                <w:sz w:val="24"/>
                <w:szCs w:val="24"/>
                <w:lang w:val="en-US"/>
              </w:rPr>
              <w:t xml:space="preserve"> (for example, rehabilitation, </w:t>
            </w:r>
            <w:proofErr w:type="spellStart"/>
            <w:r w:rsidRPr="0004640E">
              <w:rPr>
                <w:rFonts w:ascii="Book Antiqua" w:hAnsi="Book Antiqua"/>
                <w:sz w:val="24"/>
                <w:szCs w:val="24"/>
                <w:lang w:val="en-US"/>
              </w:rPr>
              <w:t>convalecence</w:t>
            </w:r>
            <w:proofErr w:type="spellEnd"/>
            <w:r w:rsidRPr="0004640E">
              <w:rPr>
                <w:rFonts w:ascii="Book Antiqua" w:hAnsi="Book Antiqua"/>
                <w:sz w:val="24"/>
                <w:szCs w:val="24"/>
                <w:lang w:val="en-US"/>
              </w:rPr>
              <w:t xml:space="preserve"> or other long-term care </w:t>
            </w:r>
            <w:proofErr w:type="spellStart"/>
            <w:r w:rsidRPr="0004640E">
              <w:rPr>
                <w:rFonts w:ascii="Book Antiqua" w:hAnsi="Book Antiqua"/>
                <w:sz w:val="24"/>
                <w:szCs w:val="24"/>
                <w:lang w:val="en-US"/>
              </w:rPr>
              <w:t>centres</w:t>
            </w:r>
            <w:proofErr w:type="spellEnd"/>
            <w:r w:rsidRPr="0004640E">
              <w:rPr>
                <w:rFonts w:ascii="Book Antiqua" w:hAnsi="Book Antiqua"/>
                <w:sz w:val="24"/>
                <w:szCs w:val="24"/>
                <w:lang w:val="en-US"/>
              </w:rPr>
              <w:t xml:space="preserve">) </w:t>
            </w:r>
          </w:p>
        </w:tc>
      </w:tr>
      <w:tr w:rsidR="00A0261A" w:rsidRPr="0004640E" w14:paraId="629208D7" w14:textId="77777777" w:rsidTr="001136A0">
        <w:tc>
          <w:tcPr>
            <w:tcW w:w="9060" w:type="dxa"/>
          </w:tcPr>
          <w:p w14:paraId="4F8CAB3C" w14:textId="77777777" w:rsidR="00A0261A" w:rsidRPr="0004640E" w:rsidRDefault="00A0261A" w:rsidP="00A0261A">
            <w:pPr>
              <w:pStyle w:val="a3"/>
              <w:numPr>
                <w:ilvl w:val="0"/>
                <w:numId w:val="26"/>
              </w:numPr>
              <w:spacing w:line="360" w:lineRule="auto"/>
              <w:rPr>
                <w:rFonts w:ascii="Book Antiqua" w:hAnsi="Book Antiqua"/>
                <w:sz w:val="24"/>
                <w:szCs w:val="24"/>
              </w:rPr>
            </w:pPr>
            <w:r w:rsidRPr="0004640E">
              <w:rPr>
                <w:rFonts w:ascii="Book Antiqua" w:hAnsi="Book Antiqua"/>
                <w:sz w:val="24"/>
                <w:szCs w:val="24"/>
              </w:rPr>
              <w:t>Health transport: ambulances.</w:t>
            </w:r>
          </w:p>
        </w:tc>
      </w:tr>
      <w:tr w:rsidR="00A0261A" w:rsidRPr="0004640E" w14:paraId="5CF90D49" w14:textId="77777777" w:rsidTr="001136A0">
        <w:tc>
          <w:tcPr>
            <w:tcW w:w="9060" w:type="dxa"/>
          </w:tcPr>
          <w:p w14:paraId="176A1D77" w14:textId="77777777" w:rsidR="00A0261A" w:rsidRPr="0004640E" w:rsidRDefault="00A0261A" w:rsidP="00A0261A">
            <w:pPr>
              <w:pStyle w:val="a3"/>
              <w:numPr>
                <w:ilvl w:val="0"/>
                <w:numId w:val="26"/>
              </w:numPr>
              <w:spacing w:line="360" w:lineRule="auto"/>
              <w:rPr>
                <w:rFonts w:ascii="Book Antiqua" w:hAnsi="Book Antiqua"/>
                <w:sz w:val="24"/>
                <w:szCs w:val="24"/>
              </w:rPr>
            </w:pPr>
            <w:r w:rsidRPr="0004640E">
              <w:rPr>
                <w:rFonts w:ascii="Book Antiqua" w:hAnsi="Book Antiqua"/>
                <w:sz w:val="24"/>
                <w:szCs w:val="24"/>
              </w:rPr>
              <w:t>Prostheses, wheelchaires, …</w:t>
            </w:r>
          </w:p>
        </w:tc>
      </w:tr>
      <w:tr w:rsidR="00A0261A" w:rsidRPr="0004640E" w14:paraId="0C46AD71" w14:textId="77777777" w:rsidTr="001136A0">
        <w:tc>
          <w:tcPr>
            <w:tcW w:w="9060" w:type="dxa"/>
          </w:tcPr>
          <w:p w14:paraId="597F860E" w14:textId="77777777" w:rsidR="00A0261A" w:rsidRPr="0004640E" w:rsidRDefault="00A0261A" w:rsidP="001136A0">
            <w:pPr>
              <w:spacing w:before="120" w:line="360" w:lineRule="auto"/>
              <w:rPr>
                <w:rFonts w:ascii="Book Antiqua" w:hAnsi="Book Antiqua"/>
                <w:sz w:val="24"/>
                <w:szCs w:val="24"/>
              </w:rPr>
            </w:pPr>
            <w:r w:rsidRPr="0004640E">
              <w:rPr>
                <w:rFonts w:ascii="Book Antiqua" w:hAnsi="Book Antiqua"/>
                <w:sz w:val="24"/>
                <w:szCs w:val="24"/>
                <w:lang w:eastAsia="zh-CN"/>
              </w:rPr>
              <w:t xml:space="preserve">2 </w:t>
            </w:r>
            <w:r w:rsidRPr="0004640E">
              <w:rPr>
                <w:rFonts w:ascii="Book Antiqua" w:hAnsi="Book Antiqua"/>
                <w:sz w:val="24"/>
                <w:szCs w:val="24"/>
              </w:rPr>
              <w:t>Non-health-related</w:t>
            </w:r>
          </w:p>
        </w:tc>
      </w:tr>
      <w:tr w:rsidR="00A0261A" w:rsidRPr="0004640E" w14:paraId="3FD9F3B2" w14:textId="77777777" w:rsidTr="001136A0">
        <w:tc>
          <w:tcPr>
            <w:tcW w:w="9060" w:type="dxa"/>
          </w:tcPr>
          <w:p w14:paraId="0E78802D" w14:textId="77777777" w:rsidR="00A0261A" w:rsidRPr="0004640E" w:rsidRDefault="00A0261A" w:rsidP="00A0261A">
            <w:pPr>
              <w:pStyle w:val="a3"/>
              <w:numPr>
                <w:ilvl w:val="0"/>
                <w:numId w:val="17"/>
              </w:numPr>
              <w:spacing w:line="360" w:lineRule="auto"/>
              <w:rPr>
                <w:rFonts w:ascii="Book Antiqua" w:hAnsi="Book Antiqua"/>
                <w:sz w:val="24"/>
                <w:szCs w:val="24"/>
              </w:rPr>
            </w:pPr>
            <w:r w:rsidRPr="0004640E">
              <w:rPr>
                <w:rFonts w:ascii="Book Antiqua" w:hAnsi="Book Antiqua"/>
                <w:sz w:val="24"/>
                <w:szCs w:val="24"/>
              </w:rPr>
              <w:t>Monetary:</w:t>
            </w:r>
          </w:p>
        </w:tc>
      </w:tr>
      <w:tr w:rsidR="00A0261A" w:rsidRPr="0004640E" w14:paraId="2FC989CF" w14:textId="77777777" w:rsidTr="001136A0">
        <w:tc>
          <w:tcPr>
            <w:tcW w:w="9060" w:type="dxa"/>
          </w:tcPr>
          <w:p w14:paraId="2766DA18" w14:textId="77777777" w:rsidR="00A0261A" w:rsidRPr="0004640E" w:rsidRDefault="00A0261A" w:rsidP="00A0261A">
            <w:pPr>
              <w:pStyle w:val="a3"/>
              <w:numPr>
                <w:ilvl w:val="1"/>
                <w:numId w:val="17"/>
              </w:numPr>
              <w:spacing w:line="360" w:lineRule="auto"/>
              <w:ind w:left="1434" w:hanging="357"/>
              <w:rPr>
                <w:rFonts w:ascii="Book Antiqua" w:hAnsi="Book Antiqua"/>
                <w:sz w:val="24"/>
                <w:szCs w:val="24"/>
                <w:lang w:val="en-US"/>
              </w:rPr>
            </w:pPr>
            <w:r w:rsidRPr="0004640E">
              <w:rPr>
                <w:rFonts w:ascii="Book Antiqua" w:hAnsi="Book Antiqua"/>
                <w:sz w:val="24"/>
                <w:szCs w:val="24"/>
                <w:lang w:val="en-US"/>
              </w:rPr>
              <w:t>Social services: home care, notification systems</w:t>
            </w:r>
            <w:proofErr w:type="gramStart"/>
            <w:r w:rsidRPr="0004640E">
              <w:rPr>
                <w:rFonts w:ascii="Book Antiqua" w:hAnsi="Book Antiqua"/>
                <w:sz w:val="24"/>
                <w:szCs w:val="24"/>
                <w:lang w:val="en-US"/>
              </w:rPr>
              <w:t>,…</w:t>
            </w:r>
            <w:proofErr w:type="gramEnd"/>
          </w:p>
        </w:tc>
      </w:tr>
      <w:tr w:rsidR="00A0261A" w:rsidRPr="0004640E" w14:paraId="0323A930" w14:textId="77777777" w:rsidTr="001136A0">
        <w:tc>
          <w:tcPr>
            <w:tcW w:w="9060" w:type="dxa"/>
          </w:tcPr>
          <w:p w14:paraId="61B8A1CA" w14:textId="77777777" w:rsidR="00A0261A" w:rsidRPr="0004640E" w:rsidRDefault="00A0261A" w:rsidP="00A0261A">
            <w:pPr>
              <w:pStyle w:val="a3"/>
              <w:numPr>
                <w:ilvl w:val="1"/>
                <w:numId w:val="17"/>
              </w:numPr>
              <w:spacing w:line="360" w:lineRule="auto"/>
              <w:rPr>
                <w:rFonts w:ascii="Book Antiqua" w:hAnsi="Book Antiqua"/>
                <w:sz w:val="24"/>
                <w:szCs w:val="24"/>
                <w:lang w:val="en-US"/>
              </w:rPr>
            </w:pPr>
            <w:r w:rsidRPr="0004640E">
              <w:rPr>
                <w:rFonts w:ascii="Book Antiqua" w:hAnsi="Book Antiqua"/>
                <w:sz w:val="24"/>
                <w:szCs w:val="24"/>
                <w:lang w:val="en-US"/>
              </w:rPr>
              <w:t>Time taken to receive medical care.</w:t>
            </w:r>
          </w:p>
        </w:tc>
      </w:tr>
      <w:tr w:rsidR="00A0261A" w:rsidRPr="0004640E" w14:paraId="483CD9B7" w14:textId="77777777" w:rsidTr="001136A0">
        <w:tc>
          <w:tcPr>
            <w:tcW w:w="9060" w:type="dxa"/>
          </w:tcPr>
          <w:p w14:paraId="0A1E5202" w14:textId="77777777" w:rsidR="00A0261A" w:rsidRPr="0004640E" w:rsidRDefault="00A0261A" w:rsidP="00A0261A">
            <w:pPr>
              <w:pStyle w:val="a3"/>
              <w:numPr>
                <w:ilvl w:val="1"/>
                <w:numId w:val="17"/>
              </w:numPr>
              <w:spacing w:line="360" w:lineRule="auto"/>
              <w:rPr>
                <w:rFonts w:ascii="Book Antiqua" w:hAnsi="Book Antiqua"/>
                <w:sz w:val="24"/>
                <w:szCs w:val="24"/>
                <w:lang w:val="en-US"/>
              </w:rPr>
            </w:pPr>
            <w:r w:rsidRPr="0004640E">
              <w:rPr>
                <w:rFonts w:ascii="Book Antiqua" w:hAnsi="Book Antiqua"/>
                <w:sz w:val="24"/>
                <w:szCs w:val="24"/>
                <w:lang w:val="en-US"/>
              </w:rPr>
              <w:t>Transport costs incurred by patients and families.</w:t>
            </w:r>
          </w:p>
        </w:tc>
      </w:tr>
      <w:tr w:rsidR="00A0261A" w:rsidRPr="0004640E" w14:paraId="7E056F5A" w14:textId="77777777" w:rsidTr="001136A0">
        <w:tc>
          <w:tcPr>
            <w:tcW w:w="9060" w:type="dxa"/>
          </w:tcPr>
          <w:p w14:paraId="61791AC9" w14:textId="77777777" w:rsidR="00A0261A" w:rsidRPr="0004640E" w:rsidRDefault="00A0261A" w:rsidP="00A0261A">
            <w:pPr>
              <w:pStyle w:val="a3"/>
              <w:numPr>
                <w:ilvl w:val="1"/>
                <w:numId w:val="17"/>
              </w:numPr>
              <w:spacing w:line="360" w:lineRule="auto"/>
              <w:rPr>
                <w:rFonts w:ascii="Book Antiqua" w:hAnsi="Book Antiqua"/>
                <w:sz w:val="24"/>
                <w:szCs w:val="24"/>
              </w:rPr>
            </w:pPr>
            <w:r w:rsidRPr="0004640E">
              <w:rPr>
                <w:rFonts w:ascii="Book Antiqua" w:hAnsi="Book Antiqua"/>
                <w:sz w:val="24"/>
                <w:szCs w:val="24"/>
              </w:rPr>
              <w:t>Care for patient’s dependents.</w:t>
            </w:r>
          </w:p>
        </w:tc>
      </w:tr>
      <w:tr w:rsidR="00A0261A" w:rsidRPr="0004640E" w14:paraId="269EB10D" w14:textId="77777777" w:rsidTr="001136A0">
        <w:tc>
          <w:tcPr>
            <w:tcW w:w="9060" w:type="dxa"/>
          </w:tcPr>
          <w:p w14:paraId="318DC3D6" w14:textId="77777777" w:rsidR="00A0261A" w:rsidRPr="0004640E" w:rsidRDefault="00A0261A" w:rsidP="00A0261A">
            <w:pPr>
              <w:pStyle w:val="a3"/>
              <w:numPr>
                <w:ilvl w:val="1"/>
                <w:numId w:val="17"/>
              </w:numPr>
              <w:spacing w:line="360" w:lineRule="auto"/>
              <w:rPr>
                <w:rFonts w:ascii="Book Antiqua" w:hAnsi="Book Antiqua"/>
                <w:sz w:val="24"/>
                <w:szCs w:val="24"/>
                <w:lang w:val="en-US"/>
              </w:rPr>
            </w:pPr>
            <w:r w:rsidRPr="0004640E">
              <w:rPr>
                <w:rFonts w:ascii="Book Antiqua" w:hAnsi="Book Antiqua"/>
                <w:sz w:val="24"/>
                <w:szCs w:val="24"/>
                <w:lang w:val="en-US"/>
              </w:rPr>
              <w:t>Adaptation of the home, vehicles, …</w:t>
            </w:r>
          </w:p>
        </w:tc>
      </w:tr>
      <w:tr w:rsidR="00A0261A" w:rsidRPr="0004640E" w14:paraId="27F18A73" w14:textId="77777777" w:rsidTr="001136A0">
        <w:tc>
          <w:tcPr>
            <w:tcW w:w="9060" w:type="dxa"/>
          </w:tcPr>
          <w:p w14:paraId="30FAFE10" w14:textId="77777777" w:rsidR="00A0261A" w:rsidRPr="0004640E" w:rsidRDefault="00A0261A" w:rsidP="00A0261A">
            <w:pPr>
              <w:pStyle w:val="a3"/>
              <w:numPr>
                <w:ilvl w:val="0"/>
                <w:numId w:val="17"/>
              </w:numPr>
              <w:spacing w:line="360" w:lineRule="auto"/>
              <w:rPr>
                <w:rFonts w:ascii="Book Antiqua" w:hAnsi="Book Antiqua"/>
                <w:sz w:val="24"/>
                <w:szCs w:val="24"/>
              </w:rPr>
            </w:pPr>
            <w:r w:rsidRPr="0004640E">
              <w:rPr>
                <w:rFonts w:ascii="Book Antiqua" w:hAnsi="Book Antiqua"/>
                <w:sz w:val="24"/>
                <w:szCs w:val="24"/>
              </w:rPr>
              <w:t>Non-monetary (opportunity cost):</w:t>
            </w:r>
          </w:p>
        </w:tc>
      </w:tr>
      <w:tr w:rsidR="00A0261A" w:rsidRPr="0004640E" w14:paraId="0E564100" w14:textId="77777777" w:rsidTr="001136A0">
        <w:tc>
          <w:tcPr>
            <w:tcW w:w="9060" w:type="dxa"/>
          </w:tcPr>
          <w:p w14:paraId="7859210F" w14:textId="77777777" w:rsidR="00A0261A" w:rsidRPr="0004640E" w:rsidRDefault="00A0261A" w:rsidP="00A0261A">
            <w:pPr>
              <w:pStyle w:val="a3"/>
              <w:numPr>
                <w:ilvl w:val="1"/>
                <w:numId w:val="17"/>
              </w:numPr>
              <w:spacing w:line="360" w:lineRule="auto"/>
              <w:rPr>
                <w:rFonts w:ascii="Book Antiqua" w:hAnsi="Book Antiqua"/>
                <w:sz w:val="24"/>
                <w:szCs w:val="24"/>
                <w:lang w:val="en-US"/>
              </w:rPr>
            </w:pPr>
            <w:r w:rsidRPr="0004640E">
              <w:rPr>
                <w:rFonts w:ascii="Book Antiqua" w:hAnsi="Book Antiqua"/>
                <w:sz w:val="24"/>
                <w:szCs w:val="24"/>
                <w:lang w:val="en-US"/>
              </w:rPr>
              <w:t>Time taken by the patient, families and friends in care of the illness.</w:t>
            </w:r>
          </w:p>
        </w:tc>
      </w:tr>
      <w:tr w:rsidR="00A0261A" w:rsidRPr="0004640E" w14:paraId="41E15486" w14:textId="77777777" w:rsidTr="001136A0">
        <w:tc>
          <w:tcPr>
            <w:tcW w:w="9060" w:type="dxa"/>
          </w:tcPr>
          <w:p w14:paraId="1E085CEB" w14:textId="77777777" w:rsidR="00A0261A" w:rsidRPr="0004640E" w:rsidRDefault="00A0261A" w:rsidP="001136A0">
            <w:pPr>
              <w:spacing w:before="120" w:line="360" w:lineRule="auto"/>
              <w:rPr>
                <w:rFonts w:ascii="Book Antiqua" w:hAnsi="Book Antiqua"/>
                <w:b/>
                <w:sz w:val="24"/>
                <w:szCs w:val="24"/>
              </w:rPr>
            </w:pPr>
            <w:r w:rsidRPr="0004640E">
              <w:rPr>
                <w:rFonts w:ascii="Book Antiqua" w:hAnsi="Book Antiqua"/>
                <w:b/>
                <w:sz w:val="24"/>
                <w:szCs w:val="24"/>
              </w:rPr>
              <w:t>Indirect costs</w:t>
            </w:r>
          </w:p>
        </w:tc>
      </w:tr>
      <w:tr w:rsidR="00A0261A" w:rsidRPr="0004640E" w14:paraId="1B401FA5" w14:textId="77777777" w:rsidTr="001136A0">
        <w:tc>
          <w:tcPr>
            <w:tcW w:w="9060" w:type="dxa"/>
          </w:tcPr>
          <w:p w14:paraId="7C747882" w14:textId="77777777" w:rsidR="00A0261A" w:rsidRPr="0004640E" w:rsidRDefault="00A0261A" w:rsidP="00A0261A">
            <w:pPr>
              <w:pStyle w:val="a3"/>
              <w:numPr>
                <w:ilvl w:val="0"/>
                <w:numId w:val="27"/>
              </w:numPr>
              <w:spacing w:line="360" w:lineRule="auto"/>
              <w:rPr>
                <w:rFonts w:ascii="Book Antiqua" w:hAnsi="Book Antiqua"/>
                <w:sz w:val="24"/>
                <w:szCs w:val="24"/>
                <w:lang w:val="en-US"/>
              </w:rPr>
            </w:pPr>
            <w:r w:rsidRPr="0004640E">
              <w:rPr>
                <w:rFonts w:ascii="Book Antiqua" w:hAnsi="Book Antiqua"/>
                <w:sz w:val="24"/>
                <w:szCs w:val="24"/>
                <w:lang w:val="en-US"/>
              </w:rPr>
              <w:t>Productivity lost by patients (those in employment):</w:t>
            </w:r>
          </w:p>
        </w:tc>
      </w:tr>
      <w:tr w:rsidR="00A0261A" w:rsidRPr="0004640E" w14:paraId="6563706B" w14:textId="77777777" w:rsidTr="001136A0">
        <w:tc>
          <w:tcPr>
            <w:tcW w:w="9060" w:type="dxa"/>
          </w:tcPr>
          <w:p w14:paraId="060ABF8E" w14:textId="77777777" w:rsidR="00A0261A" w:rsidRPr="0004640E" w:rsidRDefault="00A0261A" w:rsidP="00A0261A">
            <w:pPr>
              <w:pStyle w:val="a3"/>
              <w:numPr>
                <w:ilvl w:val="0"/>
                <w:numId w:val="20"/>
              </w:numPr>
              <w:spacing w:line="360" w:lineRule="auto"/>
              <w:rPr>
                <w:rFonts w:ascii="Book Antiqua" w:hAnsi="Book Antiqua"/>
                <w:sz w:val="24"/>
                <w:szCs w:val="24"/>
                <w:lang w:val="en-US"/>
              </w:rPr>
            </w:pPr>
            <w:r w:rsidRPr="0004640E">
              <w:rPr>
                <w:rFonts w:ascii="Book Antiqua" w:hAnsi="Book Antiqua"/>
                <w:sz w:val="24"/>
                <w:szCs w:val="24"/>
                <w:lang w:val="en-US"/>
              </w:rPr>
              <w:t>Temporary or definitive incapacity for work.</w:t>
            </w:r>
          </w:p>
        </w:tc>
      </w:tr>
      <w:tr w:rsidR="00A0261A" w:rsidRPr="0004640E" w14:paraId="549E8EA6" w14:textId="77777777" w:rsidTr="001136A0">
        <w:tc>
          <w:tcPr>
            <w:tcW w:w="9060" w:type="dxa"/>
          </w:tcPr>
          <w:p w14:paraId="32DC9DCD" w14:textId="77777777" w:rsidR="00A0261A" w:rsidRPr="0004640E" w:rsidRDefault="00A0261A" w:rsidP="00A0261A">
            <w:pPr>
              <w:pStyle w:val="a3"/>
              <w:numPr>
                <w:ilvl w:val="0"/>
                <w:numId w:val="20"/>
              </w:numPr>
              <w:spacing w:line="360" w:lineRule="auto"/>
              <w:rPr>
                <w:rFonts w:ascii="Book Antiqua" w:hAnsi="Book Antiqua"/>
                <w:sz w:val="24"/>
                <w:szCs w:val="24"/>
              </w:rPr>
            </w:pPr>
            <w:r w:rsidRPr="0004640E">
              <w:rPr>
                <w:rFonts w:ascii="Book Antiqua" w:hAnsi="Book Antiqua"/>
                <w:sz w:val="24"/>
                <w:szCs w:val="24"/>
              </w:rPr>
              <w:t>Readaptation in the workplace.</w:t>
            </w:r>
          </w:p>
        </w:tc>
      </w:tr>
      <w:tr w:rsidR="00A0261A" w:rsidRPr="0004640E" w14:paraId="033AA72B" w14:textId="77777777" w:rsidTr="001136A0">
        <w:tc>
          <w:tcPr>
            <w:tcW w:w="9060" w:type="dxa"/>
          </w:tcPr>
          <w:p w14:paraId="61D35397" w14:textId="77777777" w:rsidR="00A0261A" w:rsidRPr="0004640E" w:rsidRDefault="00A0261A" w:rsidP="00A0261A">
            <w:pPr>
              <w:pStyle w:val="a3"/>
              <w:numPr>
                <w:ilvl w:val="0"/>
                <w:numId w:val="20"/>
              </w:numPr>
              <w:spacing w:line="360" w:lineRule="auto"/>
              <w:rPr>
                <w:rFonts w:ascii="Book Antiqua" w:hAnsi="Book Antiqua"/>
                <w:sz w:val="24"/>
                <w:szCs w:val="24"/>
              </w:rPr>
            </w:pPr>
            <w:r w:rsidRPr="0004640E">
              <w:rPr>
                <w:rFonts w:ascii="Book Antiqua" w:hAnsi="Book Antiqua"/>
                <w:sz w:val="24"/>
                <w:szCs w:val="24"/>
              </w:rPr>
              <w:t>Death.</w:t>
            </w:r>
          </w:p>
        </w:tc>
      </w:tr>
      <w:tr w:rsidR="00A0261A" w:rsidRPr="0004640E" w14:paraId="38201DA7" w14:textId="77777777" w:rsidTr="001136A0">
        <w:tc>
          <w:tcPr>
            <w:tcW w:w="9060" w:type="dxa"/>
          </w:tcPr>
          <w:p w14:paraId="7C2BD1E4" w14:textId="77777777" w:rsidR="00A0261A" w:rsidRPr="0004640E" w:rsidRDefault="00A0261A" w:rsidP="00A0261A">
            <w:pPr>
              <w:pStyle w:val="a3"/>
              <w:numPr>
                <w:ilvl w:val="1"/>
                <w:numId w:val="28"/>
              </w:numPr>
              <w:spacing w:line="360" w:lineRule="auto"/>
              <w:rPr>
                <w:rFonts w:ascii="Book Antiqua" w:hAnsi="Book Antiqua"/>
                <w:sz w:val="24"/>
                <w:szCs w:val="24"/>
                <w:lang w:val="en-US"/>
              </w:rPr>
            </w:pPr>
            <w:r w:rsidRPr="0004640E">
              <w:rPr>
                <w:rFonts w:ascii="Book Antiqua" w:hAnsi="Book Antiqua"/>
                <w:sz w:val="24"/>
                <w:szCs w:val="24"/>
                <w:lang w:val="en-US"/>
              </w:rPr>
              <w:t>Productivity lost by family members (those in employment):</w:t>
            </w:r>
          </w:p>
        </w:tc>
      </w:tr>
      <w:tr w:rsidR="00A0261A" w:rsidRPr="0004640E" w14:paraId="00CDF163" w14:textId="77777777" w:rsidTr="001136A0">
        <w:tc>
          <w:tcPr>
            <w:tcW w:w="9060" w:type="dxa"/>
          </w:tcPr>
          <w:p w14:paraId="431E69CF" w14:textId="77777777" w:rsidR="00A0261A" w:rsidRPr="0004640E" w:rsidRDefault="00A0261A" w:rsidP="00A0261A">
            <w:pPr>
              <w:pStyle w:val="a3"/>
              <w:numPr>
                <w:ilvl w:val="0"/>
                <w:numId w:val="21"/>
              </w:numPr>
              <w:spacing w:line="360" w:lineRule="auto"/>
              <w:rPr>
                <w:rFonts w:ascii="Book Antiqua" w:hAnsi="Book Antiqua"/>
                <w:sz w:val="24"/>
                <w:szCs w:val="24"/>
              </w:rPr>
            </w:pPr>
            <w:r w:rsidRPr="0004640E">
              <w:rPr>
                <w:rFonts w:ascii="Book Antiqua" w:hAnsi="Book Antiqua"/>
                <w:sz w:val="24"/>
                <w:szCs w:val="24"/>
              </w:rPr>
              <w:t>Paid time off work.</w:t>
            </w:r>
          </w:p>
        </w:tc>
      </w:tr>
      <w:tr w:rsidR="00A0261A" w:rsidRPr="0004640E" w14:paraId="038A1BF5" w14:textId="77777777" w:rsidTr="001136A0">
        <w:tc>
          <w:tcPr>
            <w:tcW w:w="9060" w:type="dxa"/>
          </w:tcPr>
          <w:p w14:paraId="77B20581" w14:textId="77777777" w:rsidR="00A0261A" w:rsidRPr="0004640E" w:rsidRDefault="00A0261A" w:rsidP="00A0261A">
            <w:pPr>
              <w:pStyle w:val="a3"/>
              <w:numPr>
                <w:ilvl w:val="0"/>
                <w:numId w:val="21"/>
              </w:numPr>
              <w:spacing w:line="360" w:lineRule="auto"/>
              <w:rPr>
                <w:rFonts w:ascii="Book Antiqua" w:hAnsi="Book Antiqua"/>
                <w:sz w:val="24"/>
                <w:szCs w:val="24"/>
                <w:lang w:val="en-US"/>
              </w:rPr>
            </w:pPr>
            <w:r w:rsidRPr="0004640E">
              <w:rPr>
                <w:rFonts w:ascii="Book Antiqua" w:hAnsi="Book Antiqua"/>
                <w:sz w:val="24"/>
                <w:szCs w:val="24"/>
                <w:lang w:val="en-US"/>
              </w:rPr>
              <w:t>Non-paid time off work.</w:t>
            </w:r>
          </w:p>
        </w:tc>
      </w:tr>
      <w:tr w:rsidR="00A0261A" w:rsidRPr="0004640E" w14:paraId="31AED211" w14:textId="77777777" w:rsidTr="001136A0">
        <w:tc>
          <w:tcPr>
            <w:tcW w:w="9060" w:type="dxa"/>
          </w:tcPr>
          <w:p w14:paraId="645F28D8" w14:textId="77777777" w:rsidR="00A0261A" w:rsidRPr="0004640E" w:rsidRDefault="00A0261A" w:rsidP="00A0261A">
            <w:pPr>
              <w:pStyle w:val="a3"/>
              <w:numPr>
                <w:ilvl w:val="1"/>
                <w:numId w:val="28"/>
              </w:numPr>
              <w:spacing w:line="360" w:lineRule="auto"/>
              <w:rPr>
                <w:rFonts w:ascii="Book Antiqua" w:hAnsi="Book Antiqua"/>
                <w:sz w:val="24"/>
                <w:szCs w:val="24"/>
                <w:lang w:val="en-US"/>
              </w:rPr>
            </w:pPr>
            <w:r w:rsidRPr="0004640E">
              <w:rPr>
                <w:rFonts w:ascii="Book Antiqua" w:hAnsi="Book Antiqua"/>
                <w:sz w:val="24"/>
                <w:szCs w:val="24"/>
                <w:lang w:val="en-US"/>
              </w:rPr>
              <w:t>Associated with the legal issues that may occur.</w:t>
            </w:r>
          </w:p>
        </w:tc>
      </w:tr>
    </w:tbl>
    <w:p w14:paraId="1ABDA9B9" w14:textId="77777777" w:rsidR="00A0261A" w:rsidRPr="0004640E" w:rsidRDefault="00A0261A" w:rsidP="00A0261A">
      <w:pPr>
        <w:spacing w:after="0" w:line="360" w:lineRule="auto"/>
        <w:rPr>
          <w:rFonts w:ascii="Book Antiqua" w:hAnsi="Book Antiqua"/>
          <w:sz w:val="24"/>
          <w:szCs w:val="24"/>
          <w:lang w:val="en-US"/>
        </w:rPr>
      </w:pPr>
    </w:p>
    <w:p w14:paraId="7924E5FC" w14:textId="77777777" w:rsidR="00A0261A" w:rsidRPr="0004640E" w:rsidRDefault="00A0261A" w:rsidP="00A0261A">
      <w:pPr>
        <w:rPr>
          <w:lang w:val="en-US"/>
        </w:rPr>
      </w:pPr>
    </w:p>
    <w:p w14:paraId="5A6386DD" w14:textId="1C1DBE7E" w:rsidR="00124163" w:rsidRPr="0004640E" w:rsidRDefault="00124163" w:rsidP="00FC61F7">
      <w:pPr>
        <w:snapToGrid w:val="0"/>
        <w:spacing w:after="0" w:line="360" w:lineRule="auto"/>
        <w:jc w:val="both"/>
        <w:rPr>
          <w:rFonts w:ascii="Book Antiqua" w:hAnsi="Book Antiqua"/>
          <w:color w:val="000000" w:themeColor="text1"/>
          <w:sz w:val="24"/>
          <w:szCs w:val="24"/>
          <w:lang w:val="en-US" w:eastAsia="zh-CN"/>
        </w:rPr>
      </w:pPr>
    </w:p>
    <w:p w14:paraId="1797F534" w14:textId="77777777" w:rsidR="00A0261A" w:rsidRPr="0004640E" w:rsidRDefault="00A0261A" w:rsidP="00FC61F7">
      <w:pPr>
        <w:snapToGrid w:val="0"/>
        <w:spacing w:after="0" w:line="360" w:lineRule="auto"/>
        <w:jc w:val="both"/>
        <w:rPr>
          <w:rFonts w:ascii="Book Antiqua" w:hAnsi="Book Antiqua"/>
          <w:color w:val="000000" w:themeColor="text1"/>
          <w:sz w:val="24"/>
          <w:szCs w:val="24"/>
          <w:lang w:val="en-US" w:eastAsia="zh-CN"/>
        </w:rPr>
      </w:pPr>
    </w:p>
    <w:p w14:paraId="3BA67AB9" w14:textId="77777777" w:rsidR="00A0261A" w:rsidRPr="0004640E" w:rsidRDefault="00A0261A" w:rsidP="00FC61F7">
      <w:pPr>
        <w:snapToGrid w:val="0"/>
        <w:spacing w:after="0" w:line="360" w:lineRule="auto"/>
        <w:jc w:val="both"/>
        <w:rPr>
          <w:rFonts w:ascii="Book Antiqua" w:hAnsi="Book Antiqua"/>
          <w:color w:val="000000" w:themeColor="text1"/>
          <w:sz w:val="24"/>
          <w:szCs w:val="24"/>
          <w:lang w:val="en-US" w:eastAsia="zh-CN"/>
        </w:rPr>
      </w:pPr>
    </w:p>
    <w:p w14:paraId="7CBED2D6" w14:textId="77777777" w:rsidR="00A0261A" w:rsidRPr="0004640E" w:rsidRDefault="00A0261A" w:rsidP="00FC61F7">
      <w:pPr>
        <w:snapToGrid w:val="0"/>
        <w:spacing w:after="0" w:line="360" w:lineRule="auto"/>
        <w:jc w:val="both"/>
        <w:rPr>
          <w:rFonts w:ascii="Book Antiqua" w:hAnsi="Book Antiqua"/>
          <w:color w:val="000000" w:themeColor="text1"/>
          <w:sz w:val="24"/>
          <w:szCs w:val="24"/>
          <w:lang w:val="en-US" w:eastAsia="zh-CN"/>
        </w:rPr>
      </w:pPr>
    </w:p>
    <w:p w14:paraId="3FAB4E75" w14:textId="77777777" w:rsidR="00A0261A" w:rsidRPr="0004640E" w:rsidRDefault="00A0261A" w:rsidP="00FC61F7">
      <w:pPr>
        <w:snapToGrid w:val="0"/>
        <w:spacing w:after="0" w:line="360" w:lineRule="auto"/>
        <w:jc w:val="both"/>
        <w:rPr>
          <w:rFonts w:ascii="Book Antiqua" w:hAnsi="Book Antiqua"/>
          <w:color w:val="000000" w:themeColor="text1"/>
          <w:sz w:val="24"/>
          <w:szCs w:val="24"/>
          <w:lang w:val="en-US" w:eastAsia="zh-CN"/>
        </w:rPr>
      </w:pPr>
    </w:p>
    <w:p w14:paraId="29EDBBF1" w14:textId="77777777" w:rsidR="00A0261A" w:rsidRPr="0004640E" w:rsidRDefault="00A0261A" w:rsidP="00FC61F7">
      <w:pPr>
        <w:snapToGrid w:val="0"/>
        <w:spacing w:after="0" w:line="360" w:lineRule="auto"/>
        <w:jc w:val="both"/>
        <w:rPr>
          <w:rFonts w:ascii="Book Antiqua" w:hAnsi="Book Antiqua"/>
          <w:color w:val="000000" w:themeColor="text1"/>
          <w:sz w:val="24"/>
          <w:szCs w:val="24"/>
          <w:lang w:val="en-US" w:eastAsia="zh-CN"/>
        </w:rPr>
      </w:pPr>
    </w:p>
    <w:p w14:paraId="204FD36F" w14:textId="77777777" w:rsidR="00A0261A" w:rsidRPr="0004640E" w:rsidRDefault="00A0261A" w:rsidP="00FC61F7">
      <w:pPr>
        <w:snapToGrid w:val="0"/>
        <w:spacing w:after="0" w:line="360" w:lineRule="auto"/>
        <w:jc w:val="both"/>
        <w:rPr>
          <w:rFonts w:ascii="Book Antiqua" w:hAnsi="Book Antiqua"/>
          <w:color w:val="000000" w:themeColor="text1"/>
          <w:sz w:val="24"/>
          <w:szCs w:val="24"/>
          <w:lang w:val="en-US" w:eastAsia="zh-CN"/>
        </w:rPr>
      </w:pPr>
    </w:p>
    <w:p w14:paraId="3F1E5A8D" w14:textId="114D2957" w:rsidR="00124163" w:rsidRPr="0004640E" w:rsidRDefault="00124163" w:rsidP="00FC61F7">
      <w:pPr>
        <w:snapToGrid w:val="0"/>
        <w:spacing w:after="0" w:line="360" w:lineRule="auto"/>
        <w:jc w:val="both"/>
        <w:rPr>
          <w:rFonts w:ascii="Book Antiqua" w:hAnsi="Book Antiqua"/>
          <w:b/>
          <w:bCs/>
          <w:color w:val="000000" w:themeColor="text1"/>
          <w:sz w:val="24"/>
          <w:szCs w:val="24"/>
          <w:lang w:val="en-NZ"/>
        </w:rPr>
      </w:pPr>
      <w:r w:rsidRPr="0004640E">
        <w:rPr>
          <w:rFonts w:ascii="Book Antiqua" w:hAnsi="Book Antiqua"/>
          <w:b/>
          <w:bCs/>
          <w:color w:val="000000" w:themeColor="text1"/>
          <w:sz w:val="24"/>
          <w:szCs w:val="24"/>
          <w:lang w:val="en-NZ"/>
        </w:rPr>
        <w:lastRenderedPageBreak/>
        <w:t>Table 2 Recommendations for the economic evaluations of costs associated with postoperative complications of surgical procedures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9"/>
      </w:tblGrid>
      <w:tr w:rsidR="00011E8F" w:rsidRPr="0004640E" w14:paraId="1E6BD670" w14:textId="77777777" w:rsidTr="00675B56">
        <w:tc>
          <w:tcPr>
            <w:tcW w:w="1271" w:type="dxa"/>
            <w:tcBorders>
              <w:top w:val="single" w:sz="4" w:space="0" w:color="auto"/>
              <w:bottom w:val="single" w:sz="4" w:space="0" w:color="auto"/>
            </w:tcBorders>
          </w:tcPr>
          <w:p w14:paraId="6049B23D" w14:textId="0856D2A1" w:rsidR="00675B56" w:rsidRPr="0004640E" w:rsidRDefault="00675B56" w:rsidP="00FC61F7">
            <w:pPr>
              <w:snapToGrid w:val="0"/>
              <w:spacing w:line="360" w:lineRule="auto"/>
              <w:jc w:val="both"/>
              <w:rPr>
                <w:rFonts w:ascii="Book Antiqua" w:hAnsi="Book Antiqua"/>
                <w:b/>
                <w:bCs/>
                <w:color w:val="000000" w:themeColor="text1"/>
                <w:sz w:val="24"/>
                <w:szCs w:val="24"/>
                <w:lang w:val="en-NZ"/>
              </w:rPr>
            </w:pPr>
            <w:r w:rsidRPr="0004640E">
              <w:rPr>
                <w:rFonts w:ascii="Book Antiqua" w:hAnsi="Book Antiqua"/>
                <w:b/>
                <w:bCs/>
                <w:color w:val="000000" w:themeColor="text1"/>
                <w:sz w:val="24"/>
                <w:szCs w:val="24"/>
                <w:lang w:val="en-NZ" w:eastAsia="zh-CN"/>
              </w:rPr>
              <w:t>No.</w:t>
            </w:r>
          </w:p>
        </w:tc>
        <w:tc>
          <w:tcPr>
            <w:tcW w:w="7789" w:type="dxa"/>
            <w:tcBorders>
              <w:top w:val="single" w:sz="4" w:space="0" w:color="auto"/>
              <w:bottom w:val="single" w:sz="4" w:space="0" w:color="auto"/>
            </w:tcBorders>
          </w:tcPr>
          <w:p w14:paraId="0A84A99E" w14:textId="13034C8C" w:rsidR="00675B56" w:rsidRPr="0004640E" w:rsidRDefault="00675B56" w:rsidP="00FC61F7">
            <w:pPr>
              <w:snapToGrid w:val="0"/>
              <w:spacing w:line="360" w:lineRule="auto"/>
              <w:jc w:val="both"/>
              <w:rPr>
                <w:rFonts w:ascii="Book Antiqua" w:hAnsi="Book Antiqua"/>
                <w:b/>
                <w:bCs/>
                <w:color w:val="000000" w:themeColor="text1"/>
                <w:sz w:val="24"/>
                <w:szCs w:val="24"/>
                <w:lang w:val="en-NZ"/>
              </w:rPr>
            </w:pPr>
            <w:r w:rsidRPr="0004640E">
              <w:rPr>
                <w:rFonts w:ascii="Book Antiqua" w:hAnsi="Book Antiqua"/>
                <w:b/>
                <w:bCs/>
                <w:color w:val="000000" w:themeColor="text1"/>
                <w:sz w:val="24"/>
                <w:szCs w:val="24"/>
                <w:lang w:val="en-NZ"/>
              </w:rPr>
              <w:t>Data to be described in the economic study</w:t>
            </w:r>
          </w:p>
        </w:tc>
      </w:tr>
      <w:tr w:rsidR="00011E8F" w:rsidRPr="0004640E" w14:paraId="116055CA" w14:textId="77777777" w:rsidTr="00675B56">
        <w:tc>
          <w:tcPr>
            <w:tcW w:w="1271" w:type="dxa"/>
            <w:tcBorders>
              <w:top w:val="single" w:sz="4" w:space="0" w:color="auto"/>
            </w:tcBorders>
          </w:tcPr>
          <w:p w14:paraId="2A0E3778" w14:textId="182BD5B3"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1</w:t>
            </w:r>
          </w:p>
        </w:tc>
        <w:tc>
          <w:tcPr>
            <w:tcW w:w="7789" w:type="dxa"/>
            <w:tcBorders>
              <w:top w:val="single" w:sz="4" w:space="0" w:color="auto"/>
            </w:tcBorders>
          </w:tcPr>
          <w:p w14:paraId="7E72B395" w14:textId="7626F5BD" w:rsidR="00124163" w:rsidRPr="0004640E" w:rsidRDefault="00124163" w:rsidP="00FC61F7">
            <w:pPr>
              <w:snapToGrid w:val="0"/>
              <w:spacing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Type of study</w:t>
            </w:r>
          </w:p>
        </w:tc>
      </w:tr>
      <w:tr w:rsidR="00011E8F" w:rsidRPr="0004640E" w14:paraId="31AFA726" w14:textId="77777777" w:rsidTr="00675B56">
        <w:tc>
          <w:tcPr>
            <w:tcW w:w="1271" w:type="dxa"/>
          </w:tcPr>
          <w:p w14:paraId="37C7E732" w14:textId="64B1ED6C" w:rsidR="00124163" w:rsidRPr="0004640E" w:rsidRDefault="00675B56" w:rsidP="00FC61F7">
            <w:pPr>
              <w:snapToGrid w:val="0"/>
              <w:spacing w:line="360" w:lineRule="auto"/>
              <w:jc w:val="both"/>
              <w:rPr>
                <w:rFonts w:ascii="Book Antiqua" w:hAnsi="Book Antiqua"/>
                <w:color w:val="000000" w:themeColor="text1"/>
                <w:sz w:val="24"/>
                <w:szCs w:val="24"/>
                <w:lang w:eastAsia="zh-CN"/>
              </w:rPr>
            </w:pPr>
            <w:r w:rsidRPr="0004640E">
              <w:rPr>
                <w:rFonts w:ascii="Book Antiqua" w:hAnsi="Book Antiqua"/>
                <w:color w:val="000000" w:themeColor="text1"/>
                <w:sz w:val="24"/>
                <w:szCs w:val="24"/>
                <w:lang w:eastAsia="zh-CN"/>
              </w:rPr>
              <w:t>2</w:t>
            </w:r>
          </w:p>
        </w:tc>
        <w:tc>
          <w:tcPr>
            <w:tcW w:w="7789" w:type="dxa"/>
          </w:tcPr>
          <w:p w14:paraId="0AFD4794" w14:textId="009C580D" w:rsidR="00124163" w:rsidRPr="0004640E" w:rsidRDefault="00124163" w:rsidP="00FC61F7">
            <w:pPr>
              <w:snapToGrid w:val="0"/>
              <w:spacing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Center: particular characteristics</w:t>
            </w:r>
          </w:p>
        </w:tc>
      </w:tr>
      <w:tr w:rsidR="00011E8F" w:rsidRPr="0004640E" w14:paraId="0C00BB07" w14:textId="77777777" w:rsidTr="00675B56">
        <w:tc>
          <w:tcPr>
            <w:tcW w:w="1271" w:type="dxa"/>
          </w:tcPr>
          <w:p w14:paraId="3AAC20FD" w14:textId="18EE2752" w:rsidR="00124163" w:rsidRPr="0004640E" w:rsidRDefault="00675B56" w:rsidP="00FC61F7">
            <w:pPr>
              <w:snapToGrid w:val="0"/>
              <w:spacing w:line="360" w:lineRule="auto"/>
              <w:jc w:val="both"/>
              <w:rPr>
                <w:rFonts w:ascii="Book Antiqua" w:hAnsi="Book Antiqua"/>
                <w:color w:val="000000" w:themeColor="text1"/>
                <w:sz w:val="24"/>
                <w:szCs w:val="24"/>
                <w:lang w:eastAsia="zh-CN"/>
              </w:rPr>
            </w:pPr>
            <w:r w:rsidRPr="0004640E">
              <w:rPr>
                <w:rFonts w:ascii="Book Antiqua" w:hAnsi="Book Antiqua"/>
                <w:color w:val="000000" w:themeColor="text1"/>
                <w:sz w:val="24"/>
                <w:szCs w:val="24"/>
                <w:lang w:eastAsia="zh-CN"/>
              </w:rPr>
              <w:t>3</w:t>
            </w:r>
          </w:p>
        </w:tc>
        <w:tc>
          <w:tcPr>
            <w:tcW w:w="7789" w:type="dxa"/>
          </w:tcPr>
          <w:p w14:paraId="787A6EFC" w14:textId="08EA9F40"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Period of inclusion of cases</w:t>
            </w:r>
          </w:p>
        </w:tc>
      </w:tr>
      <w:tr w:rsidR="00011E8F" w:rsidRPr="0004640E" w14:paraId="74A02FCB" w14:textId="77777777" w:rsidTr="00675B56">
        <w:tc>
          <w:tcPr>
            <w:tcW w:w="1271" w:type="dxa"/>
          </w:tcPr>
          <w:p w14:paraId="1313AA3A" w14:textId="03673B87"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4</w:t>
            </w:r>
          </w:p>
        </w:tc>
        <w:tc>
          <w:tcPr>
            <w:tcW w:w="7789" w:type="dxa"/>
          </w:tcPr>
          <w:p w14:paraId="74762CC3" w14:textId="2BEC1A64"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 xml:space="preserve">Population and subgroups </w:t>
            </w:r>
            <w:proofErr w:type="spellStart"/>
            <w:r w:rsidRPr="0004640E">
              <w:rPr>
                <w:rFonts w:ascii="Book Antiqua" w:hAnsi="Book Antiqua"/>
                <w:color w:val="000000" w:themeColor="text1"/>
                <w:sz w:val="24"/>
                <w:szCs w:val="24"/>
                <w:lang w:val="en-NZ"/>
              </w:rPr>
              <w:t>analyzed</w:t>
            </w:r>
            <w:proofErr w:type="spellEnd"/>
            <w:r w:rsidRPr="0004640E">
              <w:rPr>
                <w:rFonts w:ascii="Book Antiqua" w:hAnsi="Book Antiqua"/>
                <w:color w:val="000000" w:themeColor="text1"/>
                <w:sz w:val="24"/>
                <w:szCs w:val="24"/>
                <w:lang w:val="en-NZ"/>
              </w:rPr>
              <w:t>; clarify why they were chosen</w:t>
            </w:r>
          </w:p>
        </w:tc>
      </w:tr>
      <w:tr w:rsidR="00011E8F" w:rsidRPr="0004640E" w14:paraId="0A3B3863" w14:textId="77777777" w:rsidTr="00675B56">
        <w:tc>
          <w:tcPr>
            <w:tcW w:w="1271" w:type="dxa"/>
          </w:tcPr>
          <w:p w14:paraId="405681CC" w14:textId="2A634924"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5</w:t>
            </w:r>
          </w:p>
        </w:tc>
        <w:tc>
          <w:tcPr>
            <w:tcW w:w="7789" w:type="dxa"/>
          </w:tcPr>
          <w:p w14:paraId="51BE3D1C" w14:textId="1BBD3FE4" w:rsidR="00124163" w:rsidRPr="0004640E" w:rsidRDefault="00124163" w:rsidP="00FC61F7">
            <w:pPr>
              <w:snapToGrid w:val="0"/>
              <w:spacing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Surgical interventions considered</w:t>
            </w:r>
          </w:p>
        </w:tc>
      </w:tr>
      <w:tr w:rsidR="00011E8F" w:rsidRPr="0004640E" w14:paraId="34A2B5C9" w14:textId="77777777" w:rsidTr="00675B56">
        <w:tc>
          <w:tcPr>
            <w:tcW w:w="1271" w:type="dxa"/>
          </w:tcPr>
          <w:p w14:paraId="1CEEDFF2" w14:textId="3DF9AC2A" w:rsidR="00124163" w:rsidRPr="0004640E" w:rsidRDefault="00675B56" w:rsidP="00FC61F7">
            <w:pPr>
              <w:snapToGrid w:val="0"/>
              <w:spacing w:line="360" w:lineRule="auto"/>
              <w:jc w:val="both"/>
              <w:rPr>
                <w:rFonts w:ascii="Book Antiqua" w:hAnsi="Book Antiqua"/>
                <w:color w:val="000000" w:themeColor="text1"/>
                <w:sz w:val="24"/>
                <w:szCs w:val="24"/>
                <w:lang w:eastAsia="zh-CN"/>
              </w:rPr>
            </w:pPr>
            <w:r w:rsidRPr="0004640E">
              <w:rPr>
                <w:rFonts w:ascii="Book Antiqua" w:hAnsi="Book Antiqua"/>
                <w:color w:val="000000" w:themeColor="text1"/>
                <w:sz w:val="24"/>
                <w:szCs w:val="24"/>
                <w:lang w:eastAsia="zh-CN"/>
              </w:rPr>
              <w:t>6</w:t>
            </w:r>
          </w:p>
        </w:tc>
        <w:tc>
          <w:tcPr>
            <w:tcW w:w="7789" w:type="dxa"/>
          </w:tcPr>
          <w:p w14:paraId="13120050" w14:textId="4648C995"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Methods for managing the heterogeneity of the population and the surgical techniques used; clarify the possible influence of this heterogeneity on the results</w:t>
            </w:r>
          </w:p>
        </w:tc>
      </w:tr>
      <w:tr w:rsidR="00011E8F" w:rsidRPr="0004640E" w14:paraId="57E26C7D" w14:textId="77777777" w:rsidTr="00675B56">
        <w:tc>
          <w:tcPr>
            <w:tcW w:w="1271" w:type="dxa"/>
          </w:tcPr>
          <w:p w14:paraId="6124A6C0" w14:textId="2E4EA90A"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7</w:t>
            </w:r>
          </w:p>
        </w:tc>
        <w:tc>
          <w:tcPr>
            <w:tcW w:w="7789" w:type="dxa"/>
          </w:tcPr>
          <w:p w14:paraId="561DFF92" w14:textId="77777777"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 xml:space="preserve">If possible, describe the characteristics of the severity or complexity of patients (ASA, </w:t>
            </w:r>
            <w:proofErr w:type="spellStart"/>
            <w:r w:rsidRPr="0004640E">
              <w:rPr>
                <w:rFonts w:ascii="Book Antiqua" w:hAnsi="Book Antiqua"/>
                <w:color w:val="000000" w:themeColor="text1"/>
                <w:sz w:val="24"/>
                <w:szCs w:val="24"/>
                <w:lang w:val="en-NZ"/>
              </w:rPr>
              <w:t>Charlson</w:t>
            </w:r>
            <w:proofErr w:type="spellEnd"/>
            <w:r w:rsidRPr="0004640E">
              <w:rPr>
                <w:rFonts w:ascii="Book Antiqua" w:hAnsi="Book Antiqua"/>
                <w:color w:val="000000" w:themeColor="text1"/>
                <w:sz w:val="24"/>
                <w:szCs w:val="24"/>
                <w:lang w:val="en-NZ"/>
              </w:rPr>
              <w:t>, Frailty ...)</w:t>
            </w:r>
          </w:p>
        </w:tc>
      </w:tr>
      <w:tr w:rsidR="00011E8F" w:rsidRPr="0004640E" w14:paraId="5684F088" w14:textId="77777777" w:rsidTr="00675B56">
        <w:tc>
          <w:tcPr>
            <w:tcW w:w="1271" w:type="dxa"/>
          </w:tcPr>
          <w:p w14:paraId="2468D932" w14:textId="1AB7C00C"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8</w:t>
            </w:r>
          </w:p>
        </w:tc>
        <w:tc>
          <w:tcPr>
            <w:tcW w:w="7789" w:type="dxa"/>
          </w:tcPr>
          <w:p w14:paraId="65610836" w14:textId="716A40B7" w:rsidR="00124163" w:rsidRPr="0004640E" w:rsidRDefault="00124163" w:rsidP="00FC61F7">
            <w:pPr>
              <w:snapToGrid w:val="0"/>
              <w:spacing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Patients excluded and why</w:t>
            </w:r>
          </w:p>
        </w:tc>
      </w:tr>
      <w:tr w:rsidR="00011E8F" w:rsidRPr="0004640E" w14:paraId="7FE86155" w14:textId="77777777" w:rsidTr="00675B56">
        <w:tc>
          <w:tcPr>
            <w:tcW w:w="1271" w:type="dxa"/>
          </w:tcPr>
          <w:p w14:paraId="450C8758" w14:textId="164F56EA" w:rsidR="00124163" w:rsidRPr="0004640E" w:rsidRDefault="00675B56" w:rsidP="00FC61F7">
            <w:pPr>
              <w:snapToGrid w:val="0"/>
              <w:spacing w:line="360" w:lineRule="auto"/>
              <w:jc w:val="both"/>
              <w:rPr>
                <w:rFonts w:ascii="Book Antiqua" w:hAnsi="Book Antiqua"/>
                <w:color w:val="000000" w:themeColor="text1"/>
                <w:sz w:val="24"/>
                <w:szCs w:val="24"/>
                <w:lang w:eastAsia="zh-CN"/>
              </w:rPr>
            </w:pPr>
            <w:r w:rsidRPr="0004640E">
              <w:rPr>
                <w:rFonts w:ascii="Book Antiqua" w:hAnsi="Book Antiqua"/>
                <w:color w:val="000000" w:themeColor="text1"/>
                <w:sz w:val="24"/>
                <w:szCs w:val="24"/>
                <w:lang w:eastAsia="zh-CN"/>
              </w:rPr>
              <w:t>9</w:t>
            </w:r>
          </w:p>
        </w:tc>
        <w:tc>
          <w:tcPr>
            <w:tcW w:w="7789" w:type="dxa"/>
          </w:tcPr>
          <w:p w14:paraId="0CB11111" w14:textId="14419E13"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Patients and procedures lost for analysis. Economic data lost. Clarify whether these can compromise the validity of the results</w:t>
            </w:r>
          </w:p>
        </w:tc>
      </w:tr>
      <w:tr w:rsidR="00011E8F" w:rsidRPr="0004640E" w14:paraId="5A3E641D" w14:textId="77777777" w:rsidTr="00675B56">
        <w:tc>
          <w:tcPr>
            <w:tcW w:w="1271" w:type="dxa"/>
          </w:tcPr>
          <w:p w14:paraId="10EB07DF" w14:textId="57901038"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10</w:t>
            </w:r>
          </w:p>
        </w:tc>
        <w:tc>
          <w:tcPr>
            <w:tcW w:w="7789" w:type="dxa"/>
          </w:tcPr>
          <w:p w14:paraId="2399B195" w14:textId="77777777" w:rsidR="00124163" w:rsidRPr="0004640E" w:rsidRDefault="00124163" w:rsidP="00FC61F7">
            <w:pPr>
              <w:snapToGrid w:val="0"/>
              <w:spacing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Definition of complication</w:t>
            </w:r>
          </w:p>
        </w:tc>
      </w:tr>
      <w:tr w:rsidR="00011E8F" w:rsidRPr="0004640E" w14:paraId="75F3D499" w14:textId="77777777" w:rsidTr="00675B56">
        <w:tc>
          <w:tcPr>
            <w:tcW w:w="1271" w:type="dxa"/>
          </w:tcPr>
          <w:p w14:paraId="26939536" w14:textId="28FC83EF" w:rsidR="00124163" w:rsidRPr="0004640E" w:rsidRDefault="00675B56" w:rsidP="00FC61F7">
            <w:pPr>
              <w:snapToGrid w:val="0"/>
              <w:spacing w:line="360" w:lineRule="auto"/>
              <w:jc w:val="both"/>
              <w:rPr>
                <w:rFonts w:ascii="Book Antiqua" w:hAnsi="Book Antiqua"/>
                <w:color w:val="000000" w:themeColor="text1"/>
                <w:sz w:val="24"/>
                <w:szCs w:val="24"/>
                <w:lang w:eastAsia="zh-CN"/>
              </w:rPr>
            </w:pPr>
            <w:r w:rsidRPr="0004640E">
              <w:rPr>
                <w:rFonts w:ascii="Book Antiqua" w:hAnsi="Book Antiqua"/>
                <w:color w:val="000000" w:themeColor="text1"/>
                <w:sz w:val="24"/>
                <w:szCs w:val="24"/>
                <w:lang w:eastAsia="zh-CN"/>
              </w:rPr>
              <w:t>11</w:t>
            </w:r>
          </w:p>
        </w:tc>
        <w:tc>
          <w:tcPr>
            <w:tcW w:w="7789" w:type="dxa"/>
          </w:tcPr>
          <w:p w14:paraId="06D008F2" w14:textId="345A0077"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 xml:space="preserve">How complications are classified (better, </w:t>
            </w:r>
            <w:proofErr w:type="spellStart"/>
            <w:r w:rsidRPr="0004640E">
              <w:rPr>
                <w:rFonts w:ascii="Book Antiqua" w:hAnsi="Book Antiqua"/>
                <w:color w:val="000000" w:themeColor="text1"/>
                <w:sz w:val="24"/>
                <w:szCs w:val="24"/>
                <w:lang w:val="en-NZ"/>
              </w:rPr>
              <w:t>Clavien</w:t>
            </w:r>
            <w:r w:rsidR="00C440B7" w:rsidRPr="0004640E">
              <w:rPr>
                <w:rFonts w:ascii="Book Antiqua" w:hAnsi="Book Antiqua"/>
                <w:color w:val="000000" w:themeColor="text1"/>
                <w:sz w:val="24"/>
                <w:szCs w:val="24"/>
                <w:lang w:val="en-NZ"/>
              </w:rPr>
              <w:t>-</w:t>
            </w:r>
            <w:r w:rsidRPr="0004640E">
              <w:rPr>
                <w:rFonts w:ascii="Book Antiqua" w:hAnsi="Book Antiqua"/>
                <w:color w:val="000000" w:themeColor="text1"/>
                <w:sz w:val="24"/>
                <w:szCs w:val="24"/>
                <w:lang w:val="en-NZ"/>
              </w:rPr>
              <w:t>Dindo</w:t>
            </w:r>
            <w:proofErr w:type="spellEnd"/>
            <w:r w:rsidRPr="0004640E">
              <w:rPr>
                <w:rFonts w:ascii="Book Antiqua" w:hAnsi="Book Antiqua"/>
                <w:color w:val="000000" w:themeColor="text1"/>
                <w:sz w:val="24"/>
                <w:szCs w:val="24"/>
                <w:lang w:val="en-NZ"/>
              </w:rPr>
              <w:t xml:space="preserve"> classification and </w:t>
            </w:r>
            <w:r w:rsidR="00C440B7" w:rsidRPr="0004640E">
              <w:rPr>
                <w:rFonts w:ascii="Book Antiqua" w:hAnsi="Book Antiqua"/>
                <w:color w:val="000000" w:themeColor="text1"/>
                <w:sz w:val="24"/>
                <w:szCs w:val="24"/>
                <w:lang w:val="en-NZ"/>
              </w:rPr>
              <w:t>comprehensive complication index</w:t>
            </w:r>
            <w:r w:rsidRPr="0004640E">
              <w:rPr>
                <w:rFonts w:ascii="Book Antiqua" w:hAnsi="Book Antiqua"/>
                <w:color w:val="000000" w:themeColor="text1"/>
                <w:sz w:val="24"/>
                <w:szCs w:val="24"/>
                <w:lang w:val="en-NZ"/>
              </w:rPr>
              <w:t>)</w:t>
            </w:r>
          </w:p>
        </w:tc>
      </w:tr>
      <w:tr w:rsidR="00011E8F" w:rsidRPr="0004640E" w14:paraId="1EFB5B19" w14:textId="77777777" w:rsidTr="00675B56">
        <w:tc>
          <w:tcPr>
            <w:tcW w:w="1271" w:type="dxa"/>
          </w:tcPr>
          <w:p w14:paraId="262FE3A0" w14:textId="07DFA3EC"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12</w:t>
            </w:r>
          </w:p>
        </w:tc>
        <w:tc>
          <w:tcPr>
            <w:tcW w:w="7789" w:type="dxa"/>
          </w:tcPr>
          <w:p w14:paraId="163C3649" w14:textId="77777777"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Sources used to obtain data on the complications (specific forms, medical and nursing evolution comments)</w:t>
            </w:r>
          </w:p>
        </w:tc>
      </w:tr>
      <w:tr w:rsidR="00011E8F" w:rsidRPr="0004640E" w14:paraId="66AEB181" w14:textId="77777777" w:rsidTr="00675B56">
        <w:tc>
          <w:tcPr>
            <w:tcW w:w="1271" w:type="dxa"/>
          </w:tcPr>
          <w:p w14:paraId="2BE299FC" w14:textId="193BFED5"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13</w:t>
            </w:r>
          </w:p>
        </w:tc>
        <w:tc>
          <w:tcPr>
            <w:tcW w:w="7789" w:type="dxa"/>
          </w:tcPr>
          <w:p w14:paraId="2F3A3276" w14:textId="0F7A3B7B"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Perspective from which the economic evaluation is carried out: the patient, the specific institution (</w:t>
            </w:r>
            <w:r w:rsidRPr="0004640E">
              <w:rPr>
                <w:rFonts w:ascii="Book Antiqua" w:hAnsi="Book Antiqua"/>
                <w:i/>
                <w:iCs/>
                <w:color w:val="000000" w:themeColor="text1"/>
                <w:sz w:val="24"/>
                <w:szCs w:val="24"/>
                <w:lang w:val="en-NZ"/>
              </w:rPr>
              <w:t>e.g.</w:t>
            </w:r>
            <w:r w:rsidRPr="0004640E">
              <w:rPr>
                <w:rFonts w:ascii="Book Antiqua" w:hAnsi="Book Antiqua"/>
                <w:color w:val="000000" w:themeColor="text1"/>
                <w:sz w:val="24"/>
                <w:szCs w:val="24"/>
                <w:lang w:val="en-NZ"/>
              </w:rPr>
              <w:t xml:space="preserve">, the hospital), the target group for specific services </w:t>
            </w:r>
            <w:r w:rsidRPr="0004640E">
              <w:rPr>
                <w:rFonts w:ascii="Book Antiqua" w:hAnsi="Book Antiqua"/>
                <w:i/>
                <w:iCs/>
                <w:color w:val="000000" w:themeColor="text1"/>
                <w:sz w:val="24"/>
                <w:szCs w:val="24"/>
                <w:lang w:val="en-NZ"/>
              </w:rPr>
              <w:t>e.g.</w:t>
            </w:r>
            <w:r w:rsidR="00675B56" w:rsidRPr="0004640E">
              <w:rPr>
                <w:rFonts w:ascii="Book Antiqua" w:hAnsi="Book Antiqua"/>
                <w:color w:val="000000" w:themeColor="text1"/>
                <w:sz w:val="24"/>
                <w:szCs w:val="24"/>
                <w:lang w:val="en-NZ"/>
              </w:rPr>
              <w:t>,</w:t>
            </w:r>
            <w:r w:rsidRPr="0004640E">
              <w:rPr>
                <w:rFonts w:ascii="Book Antiqua" w:hAnsi="Book Antiqua"/>
                <w:color w:val="000000" w:themeColor="text1"/>
                <w:sz w:val="24"/>
                <w:szCs w:val="24"/>
                <w:lang w:val="en-NZ"/>
              </w:rPr>
              <w:t xml:space="preserve"> rehabilitation), the Public Health Service, the Public Sector in general or from all perspectives (social perspective)</w:t>
            </w:r>
          </w:p>
        </w:tc>
      </w:tr>
      <w:tr w:rsidR="00011E8F" w:rsidRPr="0004640E" w14:paraId="659E1DE4" w14:textId="77777777" w:rsidTr="00675B56">
        <w:tc>
          <w:tcPr>
            <w:tcW w:w="1271" w:type="dxa"/>
          </w:tcPr>
          <w:p w14:paraId="56DC9D7E" w14:textId="3990D38A"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14</w:t>
            </w:r>
          </w:p>
        </w:tc>
        <w:tc>
          <w:tcPr>
            <w:tcW w:w="7789" w:type="dxa"/>
          </w:tcPr>
          <w:p w14:paraId="6892DFBC" w14:textId="01094023"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 xml:space="preserve">Health-related costs (direct and indirect), non-health-related costs (table 1). Sources used to obtain data. Specify the costs obtained </w:t>
            </w:r>
            <w:proofErr w:type="spellStart"/>
            <w:r w:rsidRPr="0004640E">
              <w:rPr>
                <w:rFonts w:ascii="Book Antiqua" w:hAnsi="Book Antiqua"/>
                <w:i/>
                <w:iCs/>
                <w:color w:val="000000" w:themeColor="text1"/>
                <w:sz w:val="24"/>
                <w:szCs w:val="24"/>
                <w:lang w:val="en-NZ"/>
              </w:rPr>
              <w:t>en</w:t>
            </w:r>
            <w:proofErr w:type="spellEnd"/>
            <w:r w:rsidRPr="0004640E">
              <w:rPr>
                <w:rFonts w:ascii="Book Antiqua" w:hAnsi="Book Antiqua"/>
                <w:i/>
                <w:iCs/>
                <w:color w:val="000000" w:themeColor="text1"/>
                <w:sz w:val="24"/>
                <w:szCs w:val="24"/>
                <w:lang w:val="en-NZ"/>
              </w:rPr>
              <w:t xml:space="preserve"> bloc </w:t>
            </w:r>
            <w:r w:rsidRPr="0004640E">
              <w:rPr>
                <w:rFonts w:ascii="Book Antiqua" w:hAnsi="Book Antiqua"/>
                <w:color w:val="000000" w:themeColor="text1"/>
                <w:sz w:val="24"/>
                <w:szCs w:val="24"/>
                <w:lang w:val="en-NZ"/>
              </w:rPr>
              <w:t xml:space="preserve">(for example, general costs) those obtained in </w:t>
            </w:r>
            <w:proofErr w:type="spellStart"/>
            <w:r w:rsidRPr="0004640E">
              <w:rPr>
                <w:rFonts w:ascii="Book Antiqua" w:hAnsi="Book Antiqua"/>
                <w:color w:val="000000" w:themeColor="text1"/>
                <w:sz w:val="24"/>
                <w:szCs w:val="24"/>
                <w:lang w:val="en-NZ"/>
              </w:rPr>
              <w:t>microcosts</w:t>
            </w:r>
            <w:proofErr w:type="spellEnd"/>
            <w:r w:rsidRPr="0004640E">
              <w:rPr>
                <w:rFonts w:ascii="Book Antiqua" w:hAnsi="Book Antiqua"/>
                <w:color w:val="000000" w:themeColor="text1"/>
                <w:sz w:val="24"/>
                <w:szCs w:val="24"/>
                <w:lang w:val="en-NZ"/>
              </w:rPr>
              <w:t xml:space="preserve"> (radiology, pharmacy, ..). In the estimation of operating room costs, specify whether the cost of the consumable material used in each patient is individualized</w:t>
            </w:r>
          </w:p>
        </w:tc>
      </w:tr>
      <w:tr w:rsidR="00011E8F" w:rsidRPr="0004640E" w14:paraId="06D2899B" w14:textId="77777777" w:rsidTr="00675B56">
        <w:tc>
          <w:tcPr>
            <w:tcW w:w="1271" w:type="dxa"/>
          </w:tcPr>
          <w:p w14:paraId="7DED918F" w14:textId="0056610B"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lastRenderedPageBreak/>
              <w:t>15</w:t>
            </w:r>
          </w:p>
        </w:tc>
        <w:tc>
          <w:tcPr>
            <w:tcW w:w="7789" w:type="dxa"/>
          </w:tcPr>
          <w:p w14:paraId="1DF62412" w14:textId="702DDCB0" w:rsidR="00124163" w:rsidRPr="0004640E" w:rsidRDefault="00124163" w:rsidP="00FC61F7">
            <w:pPr>
              <w:snapToGrid w:val="0"/>
              <w:spacing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lang w:val="en-NZ"/>
              </w:rPr>
              <w:t xml:space="preserve">Describe the postoperative follow-up time in which complications and costs will be evaluated for each perspective and procedure. </w:t>
            </w:r>
            <w:r w:rsidRPr="0004640E">
              <w:rPr>
                <w:rFonts w:ascii="Book Antiqua" w:hAnsi="Book Antiqua"/>
                <w:color w:val="000000" w:themeColor="text1"/>
                <w:sz w:val="24"/>
                <w:szCs w:val="24"/>
              </w:rPr>
              <w:t>From the hospital perspective, consider 90 d minimum</w:t>
            </w:r>
          </w:p>
        </w:tc>
      </w:tr>
      <w:tr w:rsidR="00011E8F" w:rsidRPr="0004640E" w14:paraId="56E9E7DA" w14:textId="77777777" w:rsidTr="00675B56">
        <w:tc>
          <w:tcPr>
            <w:tcW w:w="1271" w:type="dxa"/>
          </w:tcPr>
          <w:p w14:paraId="55F5A239" w14:textId="77316631" w:rsidR="00124163" w:rsidRPr="0004640E" w:rsidRDefault="00675B56" w:rsidP="00FC61F7">
            <w:pPr>
              <w:snapToGrid w:val="0"/>
              <w:spacing w:line="360" w:lineRule="auto"/>
              <w:jc w:val="both"/>
              <w:rPr>
                <w:rFonts w:ascii="Book Antiqua" w:hAnsi="Book Antiqua"/>
                <w:color w:val="000000" w:themeColor="text1"/>
                <w:sz w:val="24"/>
                <w:szCs w:val="24"/>
                <w:lang w:eastAsia="zh-CN"/>
              </w:rPr>
            </w:pPr>
            <w:r w:rsidRPr="0004640E">
              <w:rPr>
                <w:rFonts w:ascii="Book Antiqua" w:hAnsi="Book Antiqua"/>
                <w:color w:val="000000" w:themeColor="text1"/>
                <w:sz w:val="24"/>
                <w:szCs w:val="24"/>
                <w:lang w:eastAsia="zh-CN"/>
              </w:rPr>
              <w:t>16</w:t>
            </w:r>
          </w:p>
        </w:tc>
        <w:tc>
          <w:tcPr>
            <w:tcW w:w="7789" w:type="dxa"/>
          </w:tcPr>
          <w:p w14:paraId="4B5D5746" w14:textId="2A783896"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Methods for converting costs into a common monetary base and the exchange rate. If it includes more than one calendar year, specify corrections made for inflation</w:t>
            </w:r>
          </w:p>
        </w:tc>
      </w:tr>
      <w:tr w:rsidR="00011E8F" w:rsidRPr="0004640E" w14:paraId="6E7452C3" w14:textId="77777777" w:rsidTr="00675B56">
        <w:tc>
          <w:tcPr>
            <w:tcW w:w="1271" w:type="dxa"/>
          </w:tcPr>
          <w:p w14:paraId="667084B6" w14:textId="1B646F09"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17</w:t>
            </w:r>
          </w:p>
        </w:tc>
        <w:tc>
          <w:tcPr>
            <w:tcW w:w="7789" w:type="dxa"/>
          </w:tcPr>
          <w:p w14:paraId="05A03740" w14:textId="611F94A7"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Biases and limitations of the study, and measures used to reduce them</w:t>
            </w:r>
          </w:p>
        </w:tc>
      </w:tr>
      <w:tr w:rsidR="00011E8F" w:rsidRPr="0004640E" w14:paraId="43186B97" w14:textId="77777777" w:rsidTr="00675B56">
        <w:tc>
          <w:tcPr>
            <w:tcW w:w="1271" w:type="dxa"/>
          </w:tcPr>
          <w:p w14:paraId="7F97EBBC" w14:textId="7D5899E0"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18</w:t>
            </w:r>
          </w:p>
        </w:tc>
        <w:tc>
          <w:tcPr>
            <w:tcW w:w="7789" w:type="dxa"/>
          </w:tcPr>
          <w:p w14:paraId="023B96E4" w14:textId="1396B36C" w:rsidR="00124163" w:rsidRPr="0004640E" w:rsidRDefault="00124163" w:rsidP="00FC61F7">
            <w:pPr>
              <w:snapToGrid w:val="0"/>
              <w:spacing w:line="360" w:lineRule="auto"/>
              <w:jc w:val="both"/>
              <w:rPr>
                <w:rFonts w:ascii="Book Antiqua" w:hAnsi="Book Antiqua"/>
                <w:color w:val="000000" w:themeColor="text1"/>
                <w:sz w:val="24"/>
                <w:szCs w:val="24"/>
                <w:lang w:val="en-NZ"/>
              </w:rPr>
            </w:pPr>
            <w:r w:rsidRPr="0004640E">
              <w:rPr>
                <w:rFonts w:ascii="Book Antiqua" w:hAnsi="Book Antiqua"/>
                <w:color w:val="000000" w:themeColor="text1"/>
                <w:sz w:val="24"/>
                <w:szCs w:val="24"/>
                <w:lang w:val="en-NZ"/>
              </w:rPr>
              <w:t>Conflict of interests of researchers. Linking researchers to the surgical service and hospital</w:t>
            </w:r>
          </w:p>
        </w:tc>
      </w:tr>
      <w:tr w:rsidR="00011E8F" w:rsidRPr="00011E8F" w14:paraId="0E505ACA" w14:textId="77777777" w:rsidTr="00675B56">
        <w:tc>
          <w:tcPr>
            <w:tcW w:w="1271" w:type="dxa"/>
          </w:tcPr>
          <w:p w14:paraId="1AE453A1" w14:textId="5E161926" w:rsidR="00124163" w:rsidRPr="0004640E" w:rsidRDefault="00675B56" w:rsidP="00FC61F7">
            <w:pPr>
              <w:snapToGrid w:val="0"/>
              <w:spacing w:line="360" w:lineRule="auto"/>
              <w:jc w:val="both"/>
              <w:rPr>
                <w:rFonts w:ascii="Book Antiqua" w:hAnsi="Book Antiqua"/>
                <w:color w:val="000000" w:themeColor="text1"/>
                <w:sz w:val="24"/>
                <w:szCs w:val="24"/>
                <w:lang w:val="en-NZ" w:eastAsia="zh-CN"/>
              </w:rPr>
            </w:pPr>
            <w:r w:rsidRPr="0004640E">
              <w:rPr>
                <w:rFonts w:ascii="Book Antiqua" w:hAnsi="Book Antiqua"/>
                <w:color w:val="000000" w:themeColor="text1"/>
                <w:sz w:val="24"/>
                <w:szCs w:val="24"/>
                <w:lang w:val="en-NZ" w:eastAsia="zh-CN"/>
              </w:rPr>
              <w:t>19</w:t>
            </w:r>
          </w:p>
        </w:tc>
        <w:tc>
          <w:tcPr>
            <w:tcW w:w="7789" w:type="dxa"/>
          </w:tcPr>
          <w:p w14:paraId="446914D0" w14:textId="176DE72A" w:rsidR="00124163" w:rsidRPr="00011E8F" w:rsidRDefault="00124163" w:rsidP="00FC61F7">
            <w:pPr>
              <w:snapToGrid w:val="0"/>
              <w:spacing w:line="360" w:lineRule="auto"/>
              <w:jc w:val="both"/>
              <w:rPr>
                <w:rFonts w:ascii="Book Antiqua" w:hAnsi="Book Antiqua"/>
                <w:color w:val="000000" w:themeColor="text1"/>
                <w:sz w:val="24"/>
                <w:szCs w:val="24"/>
              </w:rPr>
            </w:pPr>
            <w:r w:rsidRPr="0004640E">
              <w:rPr>
                <w:rFonts w:ascii="Book Antiqua" w:hAnsi="Book Antiqua"/>
                <w:color w:val="000000" w:themeColor="text1"/>
                <w:sz w:val="24"/>
                <w:szCs w:val="24"/>
              </w:rPr>
              <w:t>Source of study financing</w:t>
            </w:r>
            <w:bookmarkStart w:id="114" w:name="_GoBack"/>
            <w:bookmarkEnd w:id="114"/>
          </w:p>
        </w:tc>
      </w:tr>
    </w:tbl>
    <w:p w14:paraId="042A0377" w14:textId="77777777" w:rsidR="00DE5F8B" w:rsidRPr="00011E8F" w:rsidRDefault="00DE5F8B" w:rsidP="002A08F9">
      <w:pPr>
        <w:widowControl w:val="0"/>
        <w:autoSpaceDE w:val="0"/>
        <w:autoSpaceDN w:val="0"/>
        <w:adjustRightInd w:val="0"/>
        <w:snapToGrid w:val="0"/>
        <w:spacing w:after="0" w:line="360" w:lineRule="auto"/>
        <w:jc w:val="both"/>
        <w:rPr>
          <w:rFonts w:ascii="Book Antiqua" w:hAnsi="Book Antiqua"/>
          <w:color w:val="000000" w:themeColor="text1"/>
          <w:sz w:val="24"/>
          <w:szCs w:val="24"/>
          <w:lang w:val="en-US"/>
        </w:rPr>
      </w:pPr>
    </w:p>
    <w:sectPr w:rsidR="00DE5F8B" w:rsidRPr="00011E8F" w:rsidSect="00865103">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A0D54" w14:textId="77777777" w:rsidR="009B642F" w:rsidRDefault="009B642F" w:rsidP="00011E8F">
      <w:pPr>
        <w:spacing w:after="0" w:line="240" w:lineRule="auto"/>
      </w:pPr>
      <w:r>
        <w:separator/>
      </w:r>
    </w:p>
  </w:endnote>
  <w:endnote w:type="continuationSeparator" w:id="0">
    <w:p w14:paraId="58E3E057" w14:textId="77777777" w:rsidR="009B642F" w:rsidRDefault="009B642F" w:rsidP="000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920683335"/>
      <w:docPartObj>
        <w:docPartGallery w:val="Page Numbers (Bottom of Page)"/>
        <w:docPartUnique/>
      </w:docPartObj>
    </w:sdtPr>
    <w:sdtEndPr>
      <w:rPr>
        <w:rStyle w:val="ab"/>
      </w:rPr>
    </w:sdtEndPr>
    <w:sdtContent>
      <w:p w14:paraId="11719E35" w14:textId="78121725" w:rsidR="00E62BF9" w:rsidRDefault="00E62BF9" w:rsidP="00E62BF9">
        <w:pPr>
          <w:pStyle w:val="aa"/>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1DA9AD7F" w14:textId="77777777" w:rsidR="00E62BF9" w:rsidRDefault="00E62BF9" w:rsidP="00011E8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15871" w14:textId="3A82B6E5" w:rsidR="00E62BF9" w:rsidRPr="00C9035D" w:rsidRDefault="00C9035D" w:rsidP="00C9035D">
    <w:pPr>
      <w:pStyle w:val="aa"/>
      <w:ind w:right="360"/>
      <w:jc w:val="right"/>
    </w:pPr>
    <w:r w:rsidRPr="00C9035D">
      <w:rPr>
        <w:rStyle w:val="ab"/>
        <w:lang w:val="zh-CN"/>
      </w:rPr>
      <w:t xml:space="preserve"> </w:t>
    </w:r>
    <w:r w:rsidRPr="00C9035D">
      <w:rPr>
        <w:rStyle w:val="ab"/>
        <w:bCs/>
      </w:rPr>
      <w:fldChar w:fldCharType="begin"/>
    </w:r>
    <w:r w:rsidRPr="00C9035D">
      <w:rPr>
        <w:rStyle w:val="ab"/>
        <w:bCs/>
      </w:rPr>
      <w:instrText>PAGE  \* Arabic  \* MERGEFORMAT</w:instrText>
    </w:r>
    <w:r w:rsidRPr="00C9035D">
      <w:rPr>
        <w:rStyle w:val="ab"/>
        <w:bCs/>
      </w:rPr>
      <w:fldChar w:fldCharType="separate"/>
    </w:r>
    <w:r w:rsidR="0004640E" w:rsidRPr="0004640E">
      <w:rPr>
        <w:rStyle w:val="ab"/>
        <w:bCs/>
        <w:noProof/>
        <w:lang w:val="zh-CN"/>
      </w:rPr>
      <w:t>22</w:t>
    </w:r>
    <w:r w:rsidRPr="00C9035D">
      <w:rPr>
        <w:rStyle w:val="ab"/>
        <w:bCs/>
      </w:rPr>
      <w:fldChar w:fldCharType="end"/>
    </w:r>
    <w:r w:rsidRPr="00C9035D">
      <w:rPr>
        <w:rStyle w:val="ab"/>
        <w:lang w:val="zh-CN"/>
      </w:rPr>
      <w:t xml:space="preserve"> / </w:t>
    </w:r>
    <w:r w:rsidRPr="00C9035D">
      <w:rPr>
        <w:rStyle w:val="ab"/>
        <w:bCs/>
      </w:rPr>
      <w:fldChar w:fldCharType="begin"/>
    </w:r>
    <w:r w:rsidRPr="00C9035D">
      <w:rPr>
        <w:rStyle w:val="ab"/>
        <w:bCs/>
      </w:rPr>
      <w:instrText>NUMPAGES  \* Arabic  \* MERGEFORMAT</w:instrText>
    </w:r>
    <w:r w:rsidRPr="00C9035D">
      <w:rPr>
        <w:rStyle w:val="ab"/>
        <w:bCs/>
      </w:rPr>
      <w:fldChar w:fldCharType="separate"/>
    </w:r>
    <w:r w:rsidR="0004640E" w:rsidRPr="0004640E">
      <w:rPr>
        <w:rStyle w:val="ab"/>
        <w:bCs/>
        <w:noProof/>
        <w:lang w:val="zh-CN"/>
      </w:rPr>
      <w:t>22</w:t>
    </w:r>
    <w:r w:rsidRPr="00C9035D">
      <w:rPr>
        <w:rStyle w:val="a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69712" w14:textId="77777777" w:rsidR="009B642F" w:rsidRDefault="009B642F" w:rsidP="00011E8F">
      <w:pPr>
        <w:spacing w:after="0" w:line="240" w:lineRule="auto"/>
      </w:pPr>
      <w:r>
        <w:separator/>
      </w:r>
    </w:p>
  </w:footnote>
  <w:footnote w:type="continuationSeparator" w:id="0">
    <w:p w14:paraId="06FF973E" w14:textId="77777777" w:rsidR="009B642F" w:rsidRDefault="009B642F" w:rsidP="00011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90E"/>
    <w:multiLevelType w:val="multilevel"/>
    <w:tmpl w:val="3B8A7C0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44F0B5B"/>
    <w:multiLevelType w:val="hybridMultilevel"/>
    <w:tmpl w:val="5C18793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A464014"/>
    <w:multiLevelType w:val="hybridMultilevel"/>
    <w:tmpl w:val="0A7EC9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E617A4"/>
    <w:multiLevelType w:val="hybridMultilevel"/>
    <w:tmpl w:val="6C627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967C0A"/>
    <w:multiLevelType w:val="hybridMultilevel"/>
    <w:tmpl w:val="A3B846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AC5401"/>
    <w:multiLevelType w:val="hybridMultilevel"/>
    <w:tmpl w:val="C4A6909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7635760"/>
    <w:multiLevelType w:val="hybridMultilevel"/>
    <w:tmpl w:val="5FC46A68"/>
    <w:lvl w:ilvl="0" w:tplc="B0B251E0">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7">
    <w:nsid w:val="20CD1169"/>
    <w:multiLevelType w:val="hybridMultilevel"/>
    <w:tmpl w:val="D6529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7B1803"/>
    <w:multiLevelType w:val="hybridMultilevel"/>
    <w:tmpl w:val="A18CF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892AEA"/>
    <w:multiLevelType w:val="hybridMultilevel"/>
    <w:tmpl w:val="EC36699E"/>
    <w:lvl w:ilvl="0" w:tplc="EFF88F2C">
      <w:numFmt w:val="bullet"/>
      <w:lvlText w:val="•"/>
      <w:lvlJc w:val="left"/>
      <w:pPr>
        <w:ind w:left="720" w:hanging="360"/>
      </w:pPr>
      <w:rPr>
        <w:rFonts w:ascii="Book Antiqua" w:eastAsiaTheme="minorHAnsi" w:hAnsi="Book Antiqua"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2792F36"/>
    <w:multiLevelType w:val="hybridMultilevel"/>
    <w:tmpl w:val="78C0D03C"/>
    <w:lvl w:ilvl="0" w:tplc="953ED3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A7010B"/>
    <w:multiLevelType w:val="hybridMultilevel"/>
    <w:tmpl w:val="76CCD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945C16"/>
    <w:multiLevelType w:val="hybridMultilevel"/>
    <w:tmpl w:val="3AAEA6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BF3679"/>
    <w:multiLevelType w:val="hybridMultilevel"/>
    <w:tmpl w:val="0DC81D02"/>
    <w:lvl w:ilvl="0" w:tplc="2F02B760">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6B6112"/>
    <w:multiLevelType w:val="multilevel"/>
    <w:tmpl w:val="F440D47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5">
    <w:nsid w:val="2F895F40"/>
    <w:multiLevelType w:val="hybridMultilevel"/>
    <w:tmpl w:val="87C4D7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1931F0"/>
    <w:multiLevelType w:val="hybridMultilevel"/>
    <w:tmpl w:val="0B029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EC06E2"/>
    <w:multiLevelType w:val="multilevel"/>
    <w:tmpl w:val="9A1EFDF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E1A25D3"/>
    <w:multiLevelType w:val="hybridMultilevel"/>
    <w:tmpl w:val="CCC8C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2C82991"/>
    <w:multiLevelType w:val="hybridMultilevel"/>
    <w:tmpl w:val="F64A0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014794"/>
    <w:multiLevelType w:val="hybridMultilevel"/>
    <w:tmpl w:val="CBC03B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61366C"/>
    <w:multiLevelType w:val="hybridMultilevel"/>
    <w:tmpl w:val="FAAC2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32B5D4D"/>
    <w:multiLevelType w:val="hybridMultilevel"/>
    <w:tmpl w:val="35FA2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1C4A4E"/>
    <w:multiLevelType w:val="hybridMultilevel"/>
    <w:tmpl w:val="BEB25F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1623C31"/>
    <w:multiLevelType w:val="hybridMultilevel"/>
    <w:tmpl w:val="EC4A97E8"/>
    <w:lvl w:ilvl="0" w:tplc="A7223A8E">
      <w:start w:val="1"/>
      <w:numFmt w:val="decimal"/>
      <w:lvlText w:val="1.%1"/>
      <w:lvlJc w:val="left"/>
      <w:pPr>
        <w:ind w:left="7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F137F6A"/>
    <w:multiLevelType w:val="hybridMultilevel"/>
    <w:tmpl w:val="B5A4FA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AB51CB"/>
    <w:multiLevelType w:val="hybridMultilevel"/>
    <w:tmpl w:val="1BD620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E1B1DF9"/>
    <w:multiLevelType w:val="hybridMultilevel"/>
    <w:tmpl w:val="11A084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9"/>
  </w:num>
  <w:num w:numId="3">
    <w:abstractNumId w:val="22"/>
  </w:num>
  <w:num w:numId="4">
    <w:abstractNumId w:val="21"/>
  </w:num>
  <w:num w:numId="5">
    <w:abstractNumId w:val="25"/>
  </w:num>
  <w:num w:numId="6">
    <w:abstractNumId w:val="26"/>
  </w:num>
  <w:num w:numId="7">
    <w:abstractNumId w:val="9"/>
  </w:num>
  <w:num w:numId="8">
    <w:abstractNumId w:val="11"/>
  </w:num>
  <w:num w:numId="9">
    <w:abstractNumId w:val="3"/>
  </w:num>
  <w:num w:numId="10">
    <w:abstractNumId w:val="4"/>
  </w:num>
  <w:num w:numId="11">
    <w:abstractNumId w:val="15"/>
  </w:num>
  <w:num w:numId="12">
    <w:abstractNumId w:val="2"/>
  </w:num>
  <w:num w:numId="13">
    <w:abstractNumId w:val="12"/>
  </w:num>
  <w:num w:numId="14">
    <w:abstractNumId w:val="13"/>
  </w:num>
  <w:num w:numId="15">
    <w:abstractNumId w:val="10"/>
  </w:num>
  <w:num w:numId="16">
    <w:abstractNumId w:val="8"/>
  </w:num>
  <w:num w:numId="17">
    <w:abstractNumId w:val="20"/>
  </w:num>
  <w:num w:numId="18">
    <w:abstractNumId w:val="23"/>
  </w:num>
  <w:num w:numId="19">
    <w:abstractNumId w:val="18"/>
  </w:num>
  <w:num w:numId="20">
    <w:abstractNumId w:val="1"/>
  </w:num>
  <w:num w:numId="21">
    <w:abstractNumId w:val="5"/>
  </w:num>
  <w:num w:numId="22">
    <w:abstractNumId w:val="16"/>
  </w:num>
  <w:num w:numId="23">
    <w:abstractNumId w:val="27"/>
  </w:num>
  <w:num w:numId="24">
    <w:abstractNumId w:val="14"/>
  </w:num>
  <w:num w:numId="25">
    <w:abstractNumId w:val="17"/>
  </w:num>
  <w:num w:numId="26">
    <w:abstractNumId w:val="6"/>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03"/>
    <w:rsid w:val="000005B6"/>
    <w:rsid w:val="00000BE7"/>
    <w:rsid w:val="00005A0C"/>
    <w:rsid w:val="00007CFE"/>
    <w:rsid w:val="00007DC1"/>
    <w:rsid w:val="0001066E"/>
    <w:rsid w:val="00011E8F"/>
    <w:rsid w:val="000129B8"/>
    <w:rsid w:val="000153CE"/>
    <w:rsid w:val="00026076"/>
    <w:rsid w:val="000266B9"/>
    <w:rsid w:val="00030DEF"/>
    <w:rsid w:val="000446B0"/>
    <w:rsid w:val="0004640E"/>
    <w:rsid w:val="00047318"/>
    <w:rsid w:val="00054898"/>
    <w:rsid w:val="000603FD"/>
    <w:rsid w:val="00061552"/>
    <w:rsid w:val="000723EA"/>
    <w:rsid w:val="00072929"/>
    <w:rsid w:val="0007297E"/>
    <w:rsid w:val="00073293"/>
    <w:rsid w:val="00083EF2"/>
    <w:rsid w:val="000A15EB"/>
    <w:rsid w:val="000A5375"/>
    <w:rsid w:val="000B01DE"/>
    <w:rsid w:val="000B2B7E"/>
    <w:rsid w:val="000C001A"/>
    <w:rsid w:val="000E226F"/>
    <w:rsid w:val="000F2FFF"/>
    <w:rsid w:val="00105404"/>
    <w:rsid w:val="00106118"/>
    <w:rsid w:val="00107B33"/>
    <w:rsid w:val="00110BA8"/>
    <w:rsid w:val="00111F76"/>
    <w:rsid w:val="00112C17"/>
    <w:rsid w:val="00114CC3"/>
    <w:rsid w:val="00116C6C"/>
    <w:rsid w:val="0012213C"/>
    <w:rsid w:val="00122520"/>
    <w:rsid w:val="00124163"/>
    <w:rsid w:val="00125B68"/>
    <w:rsid w:val="0013171D"/>
    <w:rsid w:val="001536FD"/>
    <w:rsid w:val="00153BF7"/>
    <w:rsid w:val="001671E7"/>
    <w:rsid w:val="001862C1"/>
    <w:rsid w:val="001917A0"/>
    <w:rsid w:val="00195B97"/>
    <w:rsid w:val="00196227"/>
    <w:rsid w:val="001969E5"/>
    <w:rsid w:val="001A1965"/>
    <w:rsid w:val="001A2584"/>
    <w:rsid w:val="001A4860"/>
    <w:rsid w:val="001B12AA"/>
    <w:rsid w:val="001B1DAA"/>
    <w:rsid w:val="001B3049"/>
    <w:rsid w:val="001B3D30"/>
    <w:rsid w:val="001B4097"/>
    <w:rsid w:val="001C4CEB"/>
    <w:rsid w:val="001D1B52"/>
    <w:rsid w:val="001D478E"/>
    <w:rsid w:val="001D7EA6"/>
    <w:rsid w:val="001E0A44"/>
    <w:rsid w:val="001E3F2C"/>
    <w:rsid w:val="001E413C"/>
    <w:rsid w:val="001F1033"/>
    <w:rsid w:val="001F321A"/>
    <w:rsid w:val="00202920"/>
    <w:rsid w:val="00204911"/>
    <w:rsid w:val="002063DB"/>
    <w:rsid w:val="002076DE"/>
    <w:rsid w:val="0021206C"/>
    <w:rsid w:val="0021597F"/>
    <w:rsid w:val="00215BBC"/>
    <w:rsid w:val="00220DC8"/>
    <w:rsid w:val="00221069"/>
    <w:rsid w:val="0022417B"/>
    <w:rsid w:val="00226D65"/>
    <w:rsid w:val="00231F33"/>
    <w:rsid w:val="0023473D"/>
    <w:rsid w:val="002403C6"/>
    <w:rsid w:val="00241856"/>
    <w:rsid w:val="00247769"/>
    <w:rsid w:val="002530B6"/>
    <w:rsid w:val="00256923"/>
    <w:rsid w:val="00261041"/>
    <w:rsid w:val="002636F4"/>
    <w:rsid w:val="002746D7"/>
    <w:rsid w:val="00276370"/>
    <w:rsid w:val="00276635"/>
    <w:rsid w:val="0028061C"/>
    <w:rsid w:val="00281FD8"/>
    <w:rsid w:val="0028346A"/>
    <w:rsid w:val="00290769"/>
    <w:rsid w:val="00291150"/>
    <w:rsid w:val="00291A9D"/>
    <w:rsid w:val="00297C5D"/>
    <w:rsid w:val="002A08F9"/>
    <w:rsid w:val="002A28E4"/>
    <w:rsid w:val="002A292A"/>
    <w:rsid w:val="002A351B"/>
    <w:rsid w:val="002A3E48"/>
    <w:rsid w:val="002B1B4B"/>
    <w:rsid w:val="002B6EA8"/>
    <w:rsid w:val="002C25EE"/>
    <w:rsid w:val="002C5B76"/>
    <w:rsid w:val="002C5C2C"/>
    <w:rsid w:val="002C5CFE"/>
    <w:rsid w:val="002C7E52"/>
    <w:rsid w:val="002D41F2"/>
    <w:rsid w:val="002E018B"/>
    <w:rsid w:val="002E04EF"/>
    <w:rsid w:val="002E1883"/>
    <w:rsid w:val="002E7E6F"/>
    <w:rsid w:val="002F3DF8"/>
    <w:rsid w:val="002F611E"/>
    <w:rsid w:val="0030386E"/>
    <w:rsid w:val="00303B8E"/>
    <w:rsid w:val="00304E36"/>
    <w:rsid w:val="003066FB"/>
    <w:rsid w:val="003068F7"/>
    <w:rsid w:val="00310905"/>
    <w:rsid w:val="00316904"/>
    <w:rsid w:val="00317114"/>
    <w:rsid w:val="00317C8A"/>
    <w:rsid w:val="0032363B"/>
    <w:rsid w:val="0032496C"/>
    <w:rsid w:val="00324B4B"/>
    <w:rsid w:val="0033073B"/>
    <w:rsid w:val="003321C1"/>
    <w:rsid w:val="00334A04"/>
    <w:rsid w:val="00340E91"/>
    <w:rsid w:val="00345505"/>
    <w:rsid w:val="003501A2"/>
    <w:rsid w:val="003528AC"/>
    <w:rsid w:val="003542BE"/>
    <w:rsid w:val="003604E2"/>
    <w:rsid w:val="0036075D"/>
    <w:rsid w:val="00360ED0"/>
    <w:rsid w:val="00371750"/>
    <w:rsid w:val="00377208"/>
    <w:rsid w:val="00383462"/>
    <w:rsid w:val="00383576"/>
    <w:rsid w:val="00386D52"/>
    <w:rsid w:val="00394178"/>
    <w:rsid w:val="003A2926"/>
    <w:rsid w:val="003A7A45"/>
    <w:rsid w:val="003B1888"/>
    <w:rsid w:val="003B7925"/>
    <w:rsid w:val="003D109F"/>
    <w:rsid w:val="003D259F"/>
    <w:rsid w:val="003D3119"/>
    <w:rsid w:val="003D7C98"/>
    <w:rsid w:val="003E0BC4"/>
    <w:rsid w:val="003E75AF"/>
    <w:rsid w:val="003E77A2"/>
    <w:rsid w:val="00402FB6"/>
    <w:rsid w:val="0040397A"/>
    <w:rsid w:val="0040593C"/>
    <w:rsid w:val="00411AF7"/>
    <w:rsid w:val="00411B12"/>
    <w:rsid w:val="004121BF"/>
    <w:rsid w:val="00413068"/>
    <w:rsid w:val="00417F7C"/>
    <w:rsid w:val="0042741E"/>
    <w:rsid w:val="00440F04"/>
    <w:rsid w:val="00441247"/>
    <w:rsid w:val="00442765"/>
    <w:rsid w:val="00444C56"/>
    <w:rsid w:val="0044585A"/>
    <w:rsid w:val="00446C8F"/>
    <w:rsid w:val="0044799E"/>
    <w:rsid w:val="0045057D"/>
    <w:rsid w:val="00453D88"/>
    <w:rsid w:val="004545DA"/>
    <w:rsid w:val="00454A42"/>
    <w:rsid w:val="004564FC"/>
    <w:rsid w:val="0047039F"/>
    <w:rsid w:val="00470B6D"/>
    <w:rsid w:val="00471E79"/>
    <w:rsid w:val="0047383F"/>
    <w:rsid w:val="00474877"/>
    <w:rsid w:val="00482E4F"/>
    <w:rsid w:val="0048556A"/>
    <w:rsid w:val="004856BF"/>
    <w:rsid w:val="00485CDA"/>
    <w:rsid w:val="004A6398"/>
    <w:rsid w:val="004A6AA6"/>
    <w:rsid w:val="004A7C5F"/>
    <w:rsid w:val="004B2EB3"/>
    <w:rsid w:val="004B76AE"/>
    <w:rsid w:val="004C2431"/>
    <w:rsid w:val="004C4D97"/>
    <w:rsid w:val="004D2805"/>
    <w:rsid w:val="004D5A43"/>
    <w:rsid w:val="004D6E1C"/>
    <w:rsid w:val="004E2018"/>
    <w:rsid w:val="004E5621"/>
    <w:rsid w:val="004F5C37"/>
    <w:rsid w:val="004F75BA"/>
    <w:rsid w:val="00502A27"/>
    <w:rsid w:val="0050782D"/>
    <w:rsid w:val="00507FC0"/>
    <w:rsid w:val="0051196D"/>
    <w:rsid w:val="00514316"/>
    <w:rsid w:val="00516EE7"/>
    <w:rsid w:val="00521488"/>
    <w:rsid w:val="00521C30"/>
    <w:rsid w:val="00526928"/>
    <w:rsid w:val="00526BCB"/>
    <w:rsid w:val="00527490"/>
    <w:rsid w:val="00530BE0"/>
    <w:rsid w:val="00533589"/>
    <w:rsid w:val="0053370D"/>
    <w:rsid w:val="005356D0"/>
    <w:rsid w:val="00536539"/>
    <w:rsid w:val="00536A9D"/>
    <w:rsid w:val="00542DA4"/>
    <w:rsid w:val="005445EA"/>
    <w:rsid w:val="005466B5"/>
    <w:rsid w:val="00551035"/>
    <w:rsid w:val="00552021"/>
    <w:rsid w:val="00553088"/>
    <w:rsid w:val="00553E9C"/>
    <w:rsid w:val="00556E1F"/>
    <w:rsid w:val="005645A8"/>
    <w:rsid w:val="00564D7B"/>
    <w:rsid w:val="0056798F"/>
    <w:rsid w:val="00572935"/>
    <w:rsid w:val="00574D1B"/>
    <w:rsid w:val="0058074C"/>
    <w:rsid w:val="005812FB"/>
    <w:rsid w:val="00591131"/>
    <w:rsid w:val="0059175B"/>
    <w:rsid w:val="005A4A22"/>
    <w:rsid w:val="005A65E5"/>
    <w:rsid w:val="005B254E"/>
    <w:rsid w:val="005B306B"/>
    <w:rsid w:val="005B36DA"/>
    <w:rsid w:val="005C61CF"/>
    <w:rsid w:val="005C68B3"/>
    <w:rsid w:val="005C6C3C"/>
    <w:rsid w:val="005C6C45"/>
    <w:rsid w:val="005C75AE"/>
    <w:rsid w:val="005D16D3"/>
    <w:rsid w:val="005D37C0"/>
    <w:rsid w:val="005D71A4"/>
    <w:rsid w:val="005E16E8"/>
    <w:rsid w:val="005E1743"/>
    <w:rsid w:val="005E2120"/>
    <w:rsid w:val="005E3A54"/>
    <w:rsid w:val="005F38FC"/>
    <w:rsid w:val="005F472C"/>
    <w:rsid w:val="005F76BA"/>
    <w:rsid w:val="0060613C"/>
    <w:rsid w:val="00607020"/>
    <w:rsid w:val="006107F6"/>
    <w:rsid w:val="00615AD6"/>
    <w:rsid w:val="006211FF"/>
    <w:rsid w:val="00622A1B"/>
    <w:rsid w:val="0062481A"/>
    <w:rsid w:val="00625ABB"/>
    <w:rsid w:val="00626516"/>
    <w:rsid w:val="00626CF7"/>
    <w:rsid w:val="00627163"/>
    <w:rsid w:val="006271D0"/>
    <w:rsid w:val="00630A19"/>
    <w:rsid w:val="00630A64"/>
    <w:rsid w:val="00631658"/>
    <w:rsid w:val="00631E98"/>
    <w:rsid w:val="00635080"/>
    <w:rsid w:val="00641336"/>
    <w:rsid w:val="00644B17"/>
    <w:rsid w:val="006479B0"/>
    <w:rsid w:val="00651B10"/>
    <w:rsid w:val="00655DD3"/>
    <w:rsid w:val="00656A30"/>
    <w:rsid w:val="006649D5"/>
    <w:rsid w:val="006725AD"/>
    <w:rsid w:val="00673D15"/>
    <w:rsid w:val="00675B56"/>
    <w:rsid w:val="006828EB"/>
    <w:rsid w:val="00682F94"/>
    <w:rsid w:val="00685D6B"/>
    <w:rsid w:val="00687A45"/>
    <w:rsid w:val="0069066B"/>
    <w:rsid w:val="00694D4A"/>
    <w:rsid w:val="00697671"/>
    <w:rsid w:val="00697A3F"/>
    <w:rsid w:val="006A1468"/>
    <w:rsid w:val="006A4AE7"/>
    <w:rsid w:val="006A7C3A"/>
    <w:rsid w:val="006B4600"/>
    <w:rsid w:val="006C140A"/>
    <w:rsid w:val="006C1EA7"/>
    <w:rsid w:val="006C48E6"/>
    <w:rsid w:val="006C7A20"/>
    <w:rsid w:val="006C7D42"/>
    <w:rsid w:val="006C7EA3"/>
    <w:rsid w:val="006D4E3C"/>
    <w:rsid w:val="006D5389"/>
    <w:rsid w:val="006E36A3"/>
    <w:rsid w:val="006E596E"/>
    <w:rsid w:val="006E5BA6"/>
    <w:rsid w:val="006E5E1A"/>
    <w:rsid w:val="006F20B5"/>
    <w:rsid w:val="006F461D"/>
    <w:rsid w:val="00701203"/>
    <w:rsid w:val="00710E7C"/>
    <w:rsid w:val="00711DA3"/>
    <w:rsid w:val="00716C89"/>
    <w:rsid w:val="00722495"/>
    <w:rsid w:val="00724A6C"/>
    <w:rsid w:val="00725CCF"/>
    <w:rsid w:val="00735CCF"/>
    <w:rsid w:val="00737AB4"/>
    <w:rsid w:val="00745343"/>
    <w:rsid w:val="00750105"/>
    <w:rsid w:val="007512AA"/>
    <w:rsid w:val="0075555F"/>
    <w:rsid w:val="00760D9A"/>
    <w:rsid w:val="00764046"/>
    <w:rsid w:val="00766183"/>
    <w:rsid w:val="007670A3"/>
    <w:rsid w:val="0077143F"/>
    <w:rsid w:val="00771B0C"/>
    <w:rsid w:val="00771E3B"/>
    <w:rsid w:val="00772E71"/>
    <w:rsid w:val="00775199"/>
    <w:rsid w:val="00775688"/>
    <w:rsid w:val="00785543"/>
    <w:rsid w:val="007907B2"/>
    <w:rsid w:val="00791270"/>
    <w:rsid w:val="007918D9"/>
    <w:rsid w:val="00792213"/>
    <w:rsid w:val="007A3D05"/>
    <w:rsid w:val="007A48D0"/>
    <w:rsid w:val="007A6061"/>
    <w:rsid w:val="007A63B9"/>
    <w:rsid w:val="007A6583"/>
    <w:rsid w:val="007A65E5"/>
    <w:rsid w:val="007B1244"/>
    <w:rsid w:val="007C0B8E"/>
    <w:rsid w:val="007C3E56"/>
    <w:rsid w:val="007C3F4C"/>
    <w:rsid w:val="007C44F1"/>
    <w:rsid w:val="007C66D2"/>
    <w:rsid w:val="007D0295"/>
    <w:rsid w:val="007D2016"/>
    <w:rsid w:val="007E12DE"/>
    <w:rsid w:val="007E3A23"/>
    <w:rsid w:val="007E4E41"/>
    <w:rsid w:val="007E503E"/>
    <w:rsid w:val="007F0977"/>
    <w:rsid w:val="007F1ADB"/>
    <w:rsid w:val="007F4B06"/>
    <w:rsid w:val="00800CBA"/>
    <w:rsid w:val="00801338"/>
    <w:rsid w:val="0080161F"/>
    <w:rsid w:val="008044CA"/>
    <w:rsid w:val="008045C8"/>
    <w:rsid w:val="008079F3"/>
    <w:rsid w:val="0081447D"/>
    <w:rsid w:val="008179C1"/>
    <w:rsid w:val="00821073"/>
    <w:rsid w:val="0082131B"/>
    <w:rsid w:val="00821B7A"/>
    <w:rsid w:val="00825C05"/>
    <w:rsid w:val="008274A0"/>
    <w:rsid w:val="00830104"/>
    <w:rsid w:val="00831E0F"/>
    <w:rsid w:val="00833749"/>
    <w:rsid w:val="00833D62"/>
    <w:rsid w:val="00833EEF"/>
    <w:rsid w:val="00837051"/>
    <w:rsid w:val="008376E3"/>
    <w:rsid w:val="00837F00"/>
    <w:rsid w:val="0084160C"/>
    <w:rsid w:val="00841C23"/>
    <w:rsid w:val="00857041"/>
    <w:rsid w:val="00857AA5"/>
    <w:rsid w:val="00863CBD"/>
    <w:rsid w:val="00865103"/>
    <w:rsid w:val="00870329"/>
    <w:rsid w:val="00887D7A"/>
    <w:rsid w:val="0089033E"/>
    <w:rsid w:val="00891E23"/>
    <w:rsid w:val="00891E58"/>
    <w:rsid w:val="00893A8A"/>
    <w:rsid w:val="008A12F6"/>
    <w:rsid w:val="008A184F"/>
    <w:rsid w:val="008A2CA7"/>
    <w:rsid w:val="008A4398"/>
    <w:rsid w:val="008B07F5"/>
    <w:rsid w:val="008B2089"/>
    <w:rsid w:val="008B35A5"/>
    <w:rsid w:val="008B3FAB"/>
    <w:rsid w:val="008C3D27"/>
    <w:rsid w:val="008C5E87"/>
    <w:rsid w:val="008C6F55"/>
    <w:rsid w:val="008C7F33"/>
    <w:rsid w:val="008D658F"/>
    <w:rsid w:val="008D7283"/>
    <w:rsid w:val="008D7DC4"/>
    <w:rsid w:val="008E0055"/>
    <w:rsid w:val="008E1D91"/>
    <w:rsid w:val="008E3330"/>
    <w:rsid w:val="008E4632"/>
    <w:rsid w:val="008E625E"/>
    <w:rsid w:val="008F08B0"/>
    <w:rsid w:val="008F1AFD"/>
    <w:rsid w:val="00905FEF"/>
    <w:rsid w:val="00921A7B"/>
    <w:rsid w:val="00933249"/>
    <w:rsid w:val="00933594"/>
    <w:rsid w:val="0093714F"/>
    <w:rsid w:val="00941569"/>
    <w:rsid w:val="009415C5"/>
    <w:rsid w:val="009431DB"/>
    <w:rsid w:val="009502A4"/>
    <w:rsid w:val="0095125A"/>
    <w:rsid w:val="00954482"/>
    <w:rsid w:val="00954768"/>
    <w:rsid w:val="009662D8"/>
    <w:rsid w:val="00971BE4"/>
    <w:rsid w:val="0097261A"/>
    <w:rsid w:val="00972D99"/>
    <w:rsid w:val="00973E33"/>
    <w:rsid w:val="0098075C"/>
    <w:rsid w:val="009949A4"/>
    <w:rsid w:val="009A10FB"/>
    <w:rsid w:val="009A5EF5"/>
    <w:rsid w:val="009A670A"/>
    <w:rsid w:val="009B0474"/>
    <w:rsid w:val="009B0EA2"/>
    <w:rsid w:val="009B1D40"/>
    <w:rsid w:val="009B2E4C"/>
    <w:rsid w:val="009B4E96"/>
    <w:rsid w:val="009B5849"/>
    <w:rsid w:val="009B642F"/>
    <w:rsid w:val="009C1CDA"/>
    <w:rsid w:val="009C2F04"/>
    <w:rsid w:val="009C55A9"/>
    <w:rsid w:val="009C5CF1"/>
    <w:rsid w:val="009C7857"/>
    <w:rsid w:val="009C7BF4"/>
    <w:rsid w:val="009D20EF"/>
    <w:rsid w:val="009E4CDF"/>
    <w:rsid w:val="009E4CE3"/>
    <w:rsid w:val="009E6B2F"/>
    <w:rsid w:val="009E7932"/>
    <w:rsid w:val="009F03DC"/>
    <w:rsid w:val="009F3717"/>
    <w:rsid w:val="009F3801"/>
    <w:rsid w:val="009F7495"/>
    <w:rsid w:val="00A01D70"/>
    <w:rsid w:val="00A0261A"/>
    <w:rsid w:val="00A02FFE"/>
    <w:rsid w:val="00A062AD"/>
    <w:rsid w:val="00A07793"/>
    <w:rsid w:val="00A12FEB"/>
    <w:rsid w:val="00A2032A"/>
    <w:rsid w:val="00A21234"/>
    <w:rsid w:val="00A24CF1"/>
    <w:rsid w:val="00A3093F"/>
    <w:rsid w:val="00A4214F"/>
    <w:rsid w:val="00A4319C"/>
    <w:rsid w:val="00A43B8D"/>
    <w:rsid w:val="00A43E82"/>
    <w:rsid w:val="00A450F0"/>
    <w:rsid w:val="00A511FA"/>
    <w:rsid w:val="00A55D48"/>
    <w:rsid w:val="00A5622C"/>
    <w:rsid w:val="00A57271"/>
    <w:rsid w:val="00A61B04"/>
    <w:rsid w:val="00A6287C"/>
    <w:rsid w:val="00A65D40"/>
    <w:rsid w:val="00A70ACA"/>
    <w:rsid w:val="00A70F4D"/>
    <w:rsid w:val="00A713E7"/>
    <w:rsid w:val="00A726B4"/>
    <w:rsid w:val="00A7361B"/>
    <w:rsid w:val="00A75BF5"/>
    <w:rsid w:val="00A82B55"/>
    <w:rsid w:val="00A85148"/>
    <w:rsid w:val="00A85828"/>
    <w:rsid w:val="00A92A7B"/>
    <w:rsid w:val="00A9432B"/>
    <w:rsid w:val="00A95860"/>
    <w:rsid w:val="00AA1FC8"/>
    <w:rsid w:val="00AA75DE"/>
    <w:rsid w:val="00AA7F45"/>
    <w:rsid w:val="00AB0088"/>
    <w:rsid w:val="00AB4D03"/>
    <w:rsid w:val="00AB759D"/>
    <w:rsid w:val="00AC43DE"/>
    <w:rsid w:val="00AC466C"/>
    <w:rsid w:val="00AC522F"/>
    <w:rsid w:val="00AC5CB1"/>
    <w:rsid w:val="00AD0402"/>
    <w:rsid w:val="00AE3941"/>
    <w:rsid w:val="00AE47AA"/>
    <w:rsid w:val="00AE4E5C"/>
    <w:rsid w:val="00AE703D"/>
    <w:rsid w:val="00AF3FA7"/>
    <w:rsid w:val="00AF7773"/>
    <w:rsid w:val="00AF78E6"/>
    <w:rsid w:val="00B00558"/>
    <w:rsid w:val="00B02A23"/>
    <w:rsid w:val="00B03FB2"/>
    <w:rsid w:val="00B238D6"/>
    <w:rsid w:val="00B244D8"/>
    <w:rsid w:val="00B278C6"/>
    <w:rsid w:val="00B410D0"/>
    <w:rsid w:val="00B461A9"/>
    <w:rsid w:val="00B549F1"/>
    <w:rsid w:val="00B63BD9"/>
    <w:rsid w:val="00B63F3E"/>
    <w:rsid w:val="00B747C0"/>
    <w:rsid w:val="00B80B5C"/>
    <w:rsid w:val="00B92ADB"/>
    <w:rsid w:val="00B936F6"/>
    <w:rsid w:val="00B965C6"/>
    <w:rsid w:val="00BA136A"/>
    <w:rsid w:val="00BA2437"/>
    <w:rsid w:val="00BB083F"/>
    <w:rsid w:val="00BB1362"/>
    <w:rsid w:val="00BB4ADE"/>
    <w:rsid w:val="00BB610B"/>
    <w:rsid w:val="00BB6844"/>
    <w:rsid w:val="00BB7186"/>
    <w:rsid w:val="00BC1454"/>
    <w:rsid w:val="00BC50AA"/>
    <w:rsid w:val="00BD48DC"/>
    <w:rsid w:val="00BD4EB2"/>
    <w:rsid w:val="00BD78CC"/>
    <w:rsid w:val="00BD7D5F"/>
    <w:rsid w:val="00BE1226"/>
    <w:rsid w:val="00BE1F0F"/>
    <w:rsid w:val="00BE54CA"/>
    <w:rsid w:val="00BE7876"/>
    <w:rsid w:val="00BF2238"/>
    <w:rsid w:val="00BF2B08"/>
    <w:rsid w:val="00C05623"/>
    <w:rsid w:val="00C05988"/>
    <w:rsid w:val="00C06470"/>
    <w:rsid w:val="00C078C8"/>
    <w:rsid w:val="00C07EC9"/>
    <w:rsid w:val="00C105AA"/>
    <w:rsid w:val="00C17F90"/>
    <w:rsid w:val="00C21F81"/>
    <w:rsid w:val="00C22671"/>
    <w:rsid w:val="00C25B76"/>
    <w:rsid w:val="00C25F31"/>
    <w:rsid w:val="00C35878"/>
    <w:rsid w:val="00C36669"/>
    <w:rsid w:val="00C378B1"/>
    <w:rsid w:val="00C42295"/>
    <w:rsid w:val="00C440B7"/>
    <w:rsid w:val="00C45A01"/>
    <w:rsid w:val="00C46713"/>
    <w:rsid w:val="00C472EE"/>
    <w:rsid w:val="00C5361A"/>
    <w:rsid w:val="00C53A48"/>
    <w:rsid w:val="00C541E4"/>
    <w:rsid w:val="00C649BA"/>
    <w:rsid w:val="00C6591F"/>
    <w:rsid w:val="00C66A9A"/>
    <w:rsid w:val="00C75516"/>
    <w:rsid w:val="00C82B61"/>
    <w:rsid w:val="00C831E9"/>
    <w:rsid w:val="00C84302"/>
    <w:rsid w:val="00C84DB7"/>
    <w:rsid w:val="00C9035D"/>
    <w:rsid w:val="00C9155E"/>
    <w:rsid w:val="00C94CF4"/>
    <w:rsid w:val="00C96493"/>
    <w:rsid w:val="00CA3917"/>
    <w:rsid w:val="00CA4E05"/>
    <w:rsid w:val="00CB220F"/>
    <w:rsid w:val="00CC74F9"/>
    <w:rsid w:val="00CD3F1F"/>
    <w:rsid w:val="00CE0C9C"/>
    <w:rsid w:val="00CE15E0"/>
    <w:rsid w:val="00CE3567"/>
    <w:rsid w:val="00CF339C"/>
    <w:rsid w:val="00CF68B8"/>
    <w:rsid w:val="00D02B13"/>
    <w:rsid w:val="00D1079C"/>
    <w:rsid w:val="00D10C64"/>
    <w:rsid w:val="00D147DD"/>
    <w:rsid w:val="00D16A2A"/>
    <w:rsid w:val="00D17570"/>
    <w:rsid w:val="00D23279"/>
    <w:rsid w:val="00D23D70"/>
    <w:rsid w:val="00D3284E"/>
    <w:rsid w:val="00D3504E"/>
    <w:rsid w:val="00D4628E"/>
    <w:rsid w:val="00D47018"/>
    <w:rsid w:val="00D47700"/>
    <w:rsid w:val="00D5122F"/>
    <w:rsid w:val="00D52DF9"/>
    <w:rsid w:val="00D54E7C"/>
    <w:rsid w:val="00D5582B"/>
    <w:rsid w:val="00D62DFD"/>
    <w:rsid w:val="00D66D75"/>
    <w:rsid w:val="00D66F37"/>
    <w:rsid w:val="00D75070"/>
    <w:rsid w:val="00D76B67"/>
    <w:rsid w:val="00D76F67"/>
    <w:rsid w:val="00D77340"/>
    <w:rsid w:val="00D9014C"/>
    <w:rsid w:val="00D93077"/>
    <w:rsid w:val="00D94631"/>
    <w:rsid w:val="00D964AF"/>
    <w:rsid w:val="00D964C8"/>
    <w:rsid w:val="00DA3D0C"/>
    <w:rsid w:val="00DB5656"/>
    <w:rsid w:val="00DC6112"/>
    <w:rsid w:val="00DC792C"/>
    <w:rsid w:val="00DD06D6"/>
    <w:rsid w:val="00DD221B"/>
    <w:rsid w:val="00DD2BE9"/>
    <w:rsid w:val="00DE3C86"/>
    <w:rsid w:val="00DE483E"/>
    <w:rsid w:val="00DE4D1B"/>
    <w:rsid w:val="00DE4D73"/>
    <w:rsid w:val="00DE5F8B"/>
    <w:rsid w:val="00DF4D37"/>
    <w:rsid w:val="00DF69EB"/>
    <w:rsid w:val="00E059FB"/>
    <w:rsid w:val="00E10AAA"/>
    <w:rsid w:val="00E11213"/>
    <w:rsid w:val="00E11277"/>
    <w:rsid w:val="00E21E8A"/>
    <w:rsid w:val="00E30691"/>
    <w:rsid w:val="00E31E3F"/>
    <w:rsid w:val="00E33029"/>
    <w:rsid w:val="00E34E24"/>
    <w:rsid w:val="00E4146E"/>
    <w:rsid w:val="00E46A4F"/>
    <w:rsid w:val="00E55278"/>
    <w:rsid w:val="00E5626C"/>
    <w:rsid w:val="00E60DEC"/>
    <w:rsid w:val="00E61AC4"/>
    <w:rsid w:val="00E62BF9"/>
    <w:rsid w:val="00E63378"/>
    <w:rsid w:val="00E63A42"/>
    <w:rsid w:val="00E74E1B"/>
    <w:rsid w:val="00E84CD0"/>
    <w:rsid w:val="00E85AA7"/>
    <w:rsid w:val="00E85C58"/>
    <w:rsid w:val="00E877AC"/>
    <w:rsid w:val="00E91A73"/>
    <w:rsid w:val="00E93A51"/>
    <w:rsid w:val="00EB6011"/>
    <w:rsid w:val="00EB63BA"/>
    <w:rsid w:val="00EB799D"/>
    <w:rsid w:val="00EC266C"/>
    <w:rsid w:val="00EC3EF0"/>
    <w:rsid w:val="00EC4441"/>
    <w:rsid w:val="00EC5676"/>
    <w:rsid w:val="00EC6469"/>
    <w:rsid w:val="00ED1BCB"/>
    <w:rsid w:val="00ED2114"/>
    <w:rsid w:val="00ED3744"/>
    <w:rsid w:val="00ED7C23"/>
    <w:rsid w:val="00EF011A"/>
    <w:rsid w:val="00EF4DCC"/>
    <w:rsid w:val="00F15876"/>
    <w:rsid w:val="00F16E91"/>
    <w:rsid w:val="00F216F3"/>
    <w:rsid w:val="00F25967"/>
    <w:rsid w:val="00F305A6"/>
    <w:rsid w:val="00F30C9B"/>
    <w:rsid w:val="00F3633B"/>
    <w:rsid w:val="00F41B60"/>
    <w:rsid w:val="00F5070D"/>
    <w:rsid w:val="00F50848"/>
    <w:rsid w:val="00F531E3"/>
    <w:rsid w:val="00F55BA9"/>
    <w:rsid w:val="00F5700E"/>
    <w:rsid w:val="00F6081D"/>
    <w:rsid w:val="00F60E31"/>
    <w:rsid w:val="00F61DBB"/>
    <w:rsid w:val="00F623F5"/>
    <w:rsid w:val="00F629F2"/>
    <w:rsid w:val="00F6320D"/>
    <w:rsid w:val="00F64E66"/>
    <w:rsid w:val="00F6632B"/>
    <w:rsid w:val="00F67FF2"/>
    <w:rsid w:val="00F733DA"/>
    <w:rsid w:val="00F81184"/>
    <w:rsid w:val="00F8173E"/>
    <w:rsid w:val="00F85B66"/>
    <w:rsid w:val="00F900B8"/>
    <w:rsid w:val="00F94E9C"/>
    <w:rsid w:val="00F957DC"/>
    <w:rsid w:val="00FA0822"/>
    <w:rsid w:val="00FA24CC"/>
    <w:rsid w:val="00FC0370"/>
    <w:rsid w:val="00FC56C2"/>
    <w:rsid w:val="00FC61F7"/>
    <w:rsid w:val="00FE70D1"/>
    <w:rsid w:val="00FF38A3"/>
    <w:rsid w:val="00FF4FF5"/>
    <w:rsid w:val="00FF63AE"/>
    <w:rsid w:val="00FF6C8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9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103"/>
    <w:pPr>
      <w:ind w:left="720"/>
      <w:contextualSpacing/>
    </w:pPr>
  </w:style>
  <w:style w:type="character" w:styleId="a4">
    <w:name w:val="annotation reference"/>
    <w:basedOn w:val="a0"/>
    <w:uiPriority w:val="99"/>
    <w:semiHidden/>
    <w:unhideWhenUsed/>
    <w:rsid w:val="00BE7876"/>
    <w:rPr>
      <w:sz w:val="16"/>
      <w:szCs w:val="16"/>
    </w:rPr>
  </w:style>
  <w:style w:type="paragraph" w:styleId="a5">
    <w:name w:val="annotation text"/>
    <w:basedOn w:val="a"/>
    <w:link w:val="Char"/>
    <w:uiPriority w:val="99"/>
    <w:semiHidden/>
    <w:unhideWhenUsed/>
    <w:rsid w:val="00BE7876"/>
    <w:pPr>
      <w:spacing w:line="240" w:lineRule="auto"/>
    </w:pPr>
    <w:rPr>
      <w:sz w:val="20"/>
      <w:szCs w:val="20"/>
    </w:rPr>
  </w:style>
  <w:style w:type="character" w:customStyle="1" w:styleId="Char">
    <w:name w:val="批注文字 Char"/>
    <w:basedOn w:val="a0"/>
    <w:link w:val="a5"/>
    <w:uiPriority w:val="99"/>
    <w:semiHidden/>
    <w:rsid w:val="00BE7876"/>
    <w:rPr>
      <w:sz w:val="20"/>
      <w:szCs w:val="20"/>
    </w:rPr>
  </w:style>
  <w:style w:type="paragraph" w:styleId="a6">
    <w:name w:val="annotation subject"/>
    <w:basedOn w:val="a5"/>
    <w:next w:val="a5"/>
    <w:link w:val="Char0"/>
    <w:uiPriority w:val="99"/>
    <w:semiHidden/>
    <w:unhideWhenUsed/>
    <w:rsid w:val="00BE7876"/>
    <w:rPr>
      <w:b/>
      <w:bCs/>
    </w:rPr>
  </w:style>
  <w:style w:type="character" w:customStyle="1" w:styleId="Char0">
    <w:name w:val="批注主题 Char"/>
    <w:basedOn w:val="Char"/>
    <w:link w:val="a6"/>
    <w:uiPriority w:val="99"/>
    <w:semiHidden/>
    <w:rsid w:val="00BE7876"/>
    <w:rPr>
      <w:b/>
      <w:bCs/>
      <w:sz w:val="20"/>
      <w:szCs w:val="20"/>
    </w:rPr>
  </w:style>
  <w:style w:type="paragraph" w:styleId="a7">
    <w:name w:val="Balloon Text"/>
    <w:basedOn w:val="a"/>
    <w:link w:val="Char1"/>
    <w:uiPriority w:val="99"/>
    <w:semiHidden/>
    <w:unhideWhenUsed/>
    <w:rsid w:val="00BE7876"/>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BE7876"/>
    <w:rPr>
      <w:rFonts w:ascii="Segoe UI" w:hAnsi="Segoe UI" w:cs="Segoe UI"/>
      <w:sz w:val="18"/>
      <w:szCs w:val="18"/>
    </w:rPr>
  </w:style>
  <w:style w:type="paragraph" w:customStyle="1" w:styleId="1">
    <w:name w:val="正文1"/>
    <w:uiPriority w:val="99"/>
    <w:rsid w:val="00D147DD"/>
    <w:pPr>
      <w:spacing w:after="0" w:line="276" w:lineRule="auto"/>
    </w:pPr>
    <w:rPr>
      <w:rFonts w:ascii="Arial" w:eastAsia="宋体" w:hAnsi="Arial" w:cs="Arial"/>
      <w:color w:val="000000"/>
      <w:szCs w:val="20"/>
      <w:lang w:val="pl-PL" w:eastAsia="pl-PL"/>
    </w:rPr>
  </w:style>
  <w:style w:type="table" w:styleId="a8">
    <w:name w:val="Table Grid"/>
    <w:basedOn w:val="a1"/>
    <w:uiPriority w:val="39"/>
    <w:rsid w:val="0012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011E8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011E8F"/>
    <w:rPr>
      <w:sz w:val="18"/>
      <w:szCs w:val="18"/>
    </w:rPr>
  </w:style>
  <w:style w:type="paragraph" w:styleId="aa">
    <w:name w:val="footer"/>
    <w:basedOn w:val="a"/>
    <w:link w:val="Char3"/>
    <w:uiPriority w:val="99"/>
    <w:unhideWhenUsed/>
    <w:rsid w:val="00011E8F"/>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011E8F"/>
    <w:rPr>
      <w:sz w:val="18"/>
      <w:szCs w:val="18"/>
    </w:rPr>
  </w:style>
  <w:style w:type="character" w:styleId="ab">
    <w:name w:val="page number"/>
    <w:basedOn w:val="a0"/>
    <w:uiPriority w:val="99"/>
    <w:semiHidden/>
    <w:unhideWhenUsed/>
    <w:rsid w:val="00011E8F"/>
  </w:style>
  <w:style w:type="character" w:styleId="ac">
    <w:name w:val="Hyperlink"/>
    <w:basedOn w:val="a0"/>
    <w:uiPriority w:val="99"/>
    <w:unhideWhenUsed/>
    <w:rsid w:val="00BA13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103"/>
    <w:pPr>
      <w:ind w:left="720"/>
      <w:contextualSpacing/>
    </w:pPr>
  </w:style>
  <w:style w:type="character" w:styleId="a4">
    <w:name w:val="annotation reference"/>
    <w:basedOn w:val="a0"/>
    <w:uiPriority w:val="99"/>
    <w:semiHidden/>
    <w:unhideWhenUsed/>
    <w:rsid w:val="00BE7876"/>
    <w:rPr>
      <w:sz w:val="16"/>
      <w:szCs w:val="16"/>
    </w:rPr>
  </w:style>
  <w:style w:type="paragraph" w:styleId="a5">
    <w:name w:val="annotation text"/>
    <w:basedOn w:val="a"/>
    <w:link w:val="Char"/>
    <w:uiPriority w:val="99"/>
    <w:semiHidden/>
    <w:unhideWhenUsed/>
    <w:rsid w:val="00BE7876"/>
    <w:pPr>
      <w:spacing w:line="240" w:lineRule="auto"/>
    </w:pPr>
    <w:rPr>
      <w:sz w:val="20"/>
      <w:szCs w:val="20"/>
    </w:rPr>
  </w:style>
  <w:style w:type="character" w:customStyle="1" w:styleId="Char">
    <w:name w:val="批注文字 Char"/>
    <w:basedOn w:val="a0"/>
    <w:link w:val="a5"/>
    <w:uiPriority w:val="99"/>
    <w:semiHidden/>
    <w:rsid w:val="00BE7876"/>
    <w:rPr>
      <w:sz w:val="20"/>
      <w:szCs w:val="20"/>
    </w:rPr>
  </w:style>
  <w:style w:type="paragraph" w:styleId="a6">
    <w:name w:val="annotation subject"/>
    <w:basedOn w:val="a5"/>
    <w:next w:val="a5"/>
    <w:link w:val="Char0"/>
    <w:uiPriority w:val="99"/>
    <w:semiHidden/>
    <w:unhideWhenUsed/>
    <w:rsid w:val="00BE7876"/>
    <w:rPr>
      <w:b/>
      <w:bCs/>
    </w:rPr>
  </w:style>
  <w:style w:type="character" w:customStyle="1" w:styleId="Char0">
    <w:name w:val="批注主题 Char"/>
    <w:basedOn w:val="Char"/>
    <w:link w:val="a6"/>
    <w:uiPriority w:val="99"/>
    <w:semiHidden/>
    <w:rsid w:val="00BE7876"/>
    <w:rPr>
      <w:b/>
      <w:bCs/>
      <w:sz w:val="20"/>
      <w:szCs w:val="20"/>
    </w:rPr>
  </w:style>
  <w:style w:type="paragraph" w:styleId="a7">
    <w:name w:val="Balloon Text"/>
    <w:basedOn w:val="a"/>
    <w:link w:val="Char1"/>
    <w:uiPriority w:val="99"/>
    <w:semiHidden/>
    <w:unhideWhenUsed/>
    <w:rsid w:val="00BE7876"/>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BE7876"/>
    <w:rPr>
      <w:rFonts w:ascii="Segoe UI" w:hAnsi="Segoe UI" w:cs="Segoe UI"/>
      <w:sz w:val="18"/>
      <w:szCs w:val="18"/>
    </w:rPr>
  </w:style>
  <w:style w:type="paragraph" w:customStyle="1" w:styleId="1">
    <w:name w:val="正文1"/>
    <w:uiPriority w:val="99"/>
    <w:rsid w:val="00D147DD"/>
    <w:pPr>
      <w:spacing w:after="0" w:line="276" w:lineRule="auto"/>
    </w:pPr>
    <w:rPr>
      <w:rFonts w:ascii="Arial" w:eastAsia="宋体" w:hAnsi="Arial" w:cs="Arial"/>
      <w:color w:val="000000"/>
      <w:szCs w:val="20"/>
      <w:lang w:val="pl-PL" w:eastAsia="pl-PL"/>
    </w:rPr>
  </w:style>
  <w:style w:type="table" w:styleId="a8">
    <w:name w:val="Table Grid"/>
    <w:basedOn w:val="a1"/>
    <w:uiPriority w:val="39"/>
    <w:rsid w:val="00124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011E8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011E8F"/>
    <w:rPr>
      <w:sz w:val="18"/>
      <w:szCs w:val="18"/>
    </w:rPr>
  </w:style>
  <w:style w:type="paragraph" w:styleId="aa">
    <w:name w:val="footer"/>
    <w:basedOn w:val="a"/>
    <w:link w:val="Char3"/>
    <w:uiPriority w:val="99"/>
    <w:unhideWhenUsed/>
    <w:rsid w:val="00011E8F"/>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011E8F"/>
    <w:rPr>
      <w:sz w:val="18"/>
      <w:szCs w:val="18"/>
    </w:rPr>
  </w:style>
  <w:style w:type="character" w:styleId="ab">
    <w:name w:val="page number"/>
    <w:basedOn w:val="a0"/>
    <w:uiPriority w:val="99"/>
    <w:semiHidden/>
    <w:unhideWhenUsed/>
    <w:rsid w:val="00011E8F"/>
  </w:style>
  <w:style w:type="character" w:styleId="ac">
    <w:name w:val="Hyperlink"/>
    <w:basedOn w:val="a0"/>
    <w:uiPriority w:val="99"/>
    <w:unhideWhenUsed/>
    <w:rsid w:val="00BA1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89378">
      <w:bodyDiv w:val="1"/>
      <w:marLeft w:val="0"/>
      <w:marRight w:val="0"/>
      <w:marTop w:val="0"/>
      <w:marBottom w:val="0"/>
      <w:divBdr>
        <w:top w:val="none" w:sz="0" w:space="0" w:color="auto"/>
        <w:left w:val="none" w:sz="0" w:space="0" w:color="auto"/>
        <w:bottom w:val="none" w:sz="0" w:space="0" w:color="auto"/>
        <w:right w:val="none" w:sz="0" w:space="0" w:color="auto"/>
      </w:divBdr>
    </w:div>
    <w:div w:id="279654509">
      <w:bodyDiv w:val="1"/>
      <w:marLeft w:val="0"/>
      <w:marRight w:val="0"/>
      <w:marTop w:val="0"/>
      <w:marBottom w:val="0"/>
      <w:divBdr>
        <w:top w:val="none" w:sz="0" w:space="0" w:color="auto"/>
        <w:left w:val="none" w:sz="0" w:space="0" w:color="auto"/>
        <w:bottom w:val="none" w:sz="0" w:space="0" w:color="auto"/>
        <w:right w:val="none" w:sz="0" w:space="0" w:color="auto"/>
      </w:divBdr>
      <w:divsChild>
        <w:div w:id="949629272">
          <w:marLeft w:val="0"/>
          <w:marRight w:val="0"/>
          <w:marTop w:val="0"/>
          <w:marBottom w:val="0"/>
          <w:divBdr>
            <w:top w:val="none" w:sz="0" w:space="0" w:color="auto"/>
            <w:left w:val="none" w:sz="0" w:space="0" w:color="auto"/>
            <w:bottom w:val="none" w:sz="0" w:space="0" w:color="auto"/>
            <w:right w:val="none" w:sz="0" w:space="0" w:color="auto"/>
          </w:divBdr>
          <w:divsChild>
            <w:div w:id="1177572639">
              <w:marLeft w:val="0"/>
              <w:marRight w:val="0"/>
              <w:marTop w:val="0"/>
              <w:marBottom w:val="0"/>
              <w:divBdr>
                <w:top w:val="none" w:sz="0" w:space="0" w:color="auto"/>
                <w:left w:val="none" w:sz="0" w:space="0" w:color="auto"/>
                <w:bottom w:val="none" w:sz="0" w:space="0" w:color="auto"/>
                <w:right w:val="none" w:sz="0" w:space="0" w:color="auto"/>
              </w:divBdr>
              <w:divsChild>
                <w:div w:id="57360360">
                  <w:marLeft w:val="0"/>
                  <w:marRight w:val="0"/>
                  <w:marTop w:val="0"/>
                  <w:marBottom w:val="0"/>
                  <w:divBdr>
                    <w:top w:val="none" w:sz="0" w:space="0" w:color="auto"/>
                    <w:left w:val="none" w:sz="0" w:space="0" w:color="auto"/>
                    <w:bottom w:val="none" w:sz="0" w:space="0" w:color="auto"/>
                    <w:right w:val="none" w:sz="0" w:space="0" w:color="auto"/>
                  </w:divBdr>
                  <w:divsChild>
                    <w:div w:id="1924873564">
                      <w:marLeft w:val="0"/>
                      <w:marRight w:val="0"/>
                      <w:marTop w:val="0"/>
                      <w:marBottom w:val="0"/>
                      <w:divBdr>
                        <w:top w:val="none" w:sz="0" w:space="0" w:color="auto"/>
                        <w:left w:val="none" w:sz="0" w:space="0" w:color="auto"/>
                        <w:bottom w:val="none" w:sz="0" w:space="0" w:color="auto"/>
                        <w:right w:val="none" w:sz="0" w:space="0" w:color="auto"/>
                      </w:divBdr>
                      <w:divsChild>
                        <w:div w:id="360790753">
                          <w:marLeft w:val="0"/>
                          <w:marRight w:val="0"/>
                          <w:marTop w:val="0"/>
                          <w:marBottom w:val="0"/>
                          <w:divBdr>
                            <w:top w:val="none" w:sz="0" w:space="0" w:color="auto"/>
                            <w:left w:val="none" w:sz="0" w:space="0" w:color="auto"/>
                            <w:bottom w:val="none" w:sz="0" w:space="0" w:color="auto"/>
                            <w:right w:val="none" w:sz="0" w:space="0" w:color="auto"/>
                          </w:divBdr>
                          <w:divsChild>
                            <w:div w:id="47841944">
                              <w:marLeft w:val="0"/>
                              <w:marRight w:val="300"/>
                              <w:marTop w:val="180"/>
                              <w:marBottom w:val="0"/>
                              <w:divBdr>
                                <w:top w:val="none" w:sz="0" w:space="0" w:color="auto"/>
                                <w:left w:val="none" w:sz="0" w:space="0" w:color="auto"/>
                                <w:bottom w:val="none" w:sz="0" w:space="0" w:color="auto"/>
                                <w:right w:val="none" w:sz="0" w:space="0" w:color="auto"/>
                              </w:divBdr>
                              <w:divsChild>
                                <w:div w:id="2473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3897">
          <w:marLeft w:val="0"/>
          <w:marRight w:val="0"/>
          <w:marTop w:val="0"/>
          <w:marBottom w:val="0"/>
          <w:divBdr>
            <w:top w:val="none" w:sz="0" w:space="0" w:color="auto"/>
            <w:left w:val="none" w:sz="0" w:space="0" w:color="auto"/>
            <w:bottom w:val="none" w:sz="0" w:space="0" w:color="auto"/>
            <w:right w:val="none" w:sz="0" w:space="0" w:color="auto"/>
          </w:divBdr>
          <w:divsChild>
            <w:div w:id="749084913">
              <w:marLeft w:val="0"/>
              <w:marRight w:val="0"/>
              <w:marTop w:val="0"/>
              <w:marBottom w:val="0"/>
              <w:divBdr>
                <w:top w:val="none" w:sz="0" w:space="0" w:color="auto"/>
                <w:left w:val="none" w:sz="0" w:space="0" w:color="auto"/>
                <w:bottom w:val="none" w:sz="0" w:space="0" w:color="auto"/>
                <w:right w:val="none" w:sz="0" w:space="0" w:color="auto"/>
              </w:divBdr>
              <w:divsChild>
                <w:div w:id="516115846">
                  <w:marLeft w:val="0"/>
                  <w:marRight w:val="0"/>
                  <w:marTop w:val="0"/>
                  <w:marBottom w:val="0"/>
                  <w:divBdr>
                    <w:top w:val="none" w:sz="0" w:space="0" w:color="auto"/>
                    <w:left w:val="none" w:sz="0" w:space="0" w:color="auto"/>
                    <w:bottom w:val="none" w:sz="0" w:space="0" w:color="auto"/>
                    <w:right w:val="none" w:sz="0" w:space="0" w:color="auto"/>
                  </w:divBdr>
                  <w:divsChild>
                    <w:div w:id="2058123733">
                      <w:marLeft w:val="0"/>
                      <w:marRight w:val="0"/>
                      <w:marTop w:val="0"/>
                      <w:marBottom w:val="0"/>
                      <w:divBdr>
                        <w:top w:val="none" w:sz="0" w:space="0" w:color="auto"/>
                        <w:left w:val="none" w:sz="0" w:space="0" w:color="auto"/>
                        <w:bottom w:val="none" w:sz="0" w:space="0" w:color="auto"/>
                        <w:right w:val="none" w:sz="0" w:space="0" w:color="auto"/>
                      </w:divBdr>
                      <w:divsChild>
                        <w:div w:id="289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0307">
      <w:bodyDiv w:val="1"/>
      <w:marLeft w:val="0"/>
      <w:marRight w:val="0"/>
      <w:marTop w:val="0"/>
      <w:marBottom w:val="0"/>
      <w:divBdr>
        <w:top w:val="none" w:sz="0" w:space="0" w:color="auto"/>
        <w:left w:val="none" w:sz="0" w:space="0" w:color="auto"/>
        <w:bottom w:val="none" w:sz="0" w:space="0" w:color="auto"/>
        <w:right w:val="none" w:sz="0" w:space="0" w:color="auto"/>
      </w:divBdr>
      <w:divsChild>
        <w:div w:id="379213841">
          <w:marLeft w:val="0"/>
          <w:marRight w:val="0"/>
          <w:marTop w:val="0"/>
          <w:marBottom w:val="0"/>
          <w:divBdr>
            <w:top w:val="none" w:sz="0" w:space="0" w:color="auto"/>
            <w:left w:val="none" w:sz="0" w:space="0" w:color="auto"/>
            <w:bottom w:val="none" w:sz="0" w:space="0" w:color="auto"/>
            <w:right w:val="none" w:sz="0" w:space="0" w:color="auto"/>
          </w:divBdr>
          <w:divsChild>
            <w:div w:id="1819573637">
              <w:marLeft w:val="0"/>
              <w:marRight w:val="0"/>
              <w:marTop w:val="0"/>
              <w:marBottom w:val="0"/>
              <w:divBdr>
                <w:top w:val="none" w:sz="0" w:space="0" w:color="auto"/>
                <w:left w:val="none" w:sz="0" w:space="0" w:color="auto"/>
                <w:bottom w:val="none" w:sz="0" w:space="0" w:color="auto"/>
                <w:right w:val="none" w:sz="0" w:space="0" w:color="auto"/>
              </w:divBdr>
              <w:divsChild>
                <w:div w:id="1181511901">
                  <w:marLeft w:val="0"/>
                  <w:marRight w:val="0"/>
                  <w:marTop w:val="0"/>
                  <w:marBottom w:val="0"/>
                  <w:divBdr>
                    <w:top w:val="none" w:sz="0" w:space="0" w:color="auto"/>
                    <w:left w:val="none" w:sz="0" w:space="0" w:color="auto"/>
                    <w:bottom w:val="none" w:sz="0" w:space="0" w:color="auto"/>
                    <w:right w:val="none" w:sz="0" w:space="0" w:color="auto"/>
                  </w:divBdr>
                  <w:divsChild>
                    <w:div w:id="1111439516">
                      <w:marLeft w:val="0"/>
                      <w:marRight w:val="0"/>
                      <w:marTop w:val="0"/>
                      <w:marBottom w:val="0"/>
                      <w:divBdr>
                        <w:top w:val="none" w:sz="0" w:space="0" w:color="auto"/>
                        <w:left w:val="none" w:sz="0" w:space="0" w:color="auto"/>
                        <w:bottom w:val="none" w:sz="0" w:space="0" w:color="auto"/>
                        <w:right w:val="none" w:sz="0" w:space="0" w:color="auto"/>
                      </w:divBdr>
                      <w:divsChild>
                        <w:div w:id="2082022444">
                          <w:marLeft w:val="0"/>
                          <w:marRight w:val="0"/>
                          <w:marTop w:val="0"/>
                          <w:marBottom w:val="0"/>
                          <w:divBdr>
                            <w:top w:val="none" w:sz="0" w:space="0" w:color="auto"/>
                            <w:left w:val="none" w:sz="0" w:space="0" w:color="auto"/>
                            <w:bottom w:val="none" w:sz="0" w:space="0" w:color="auto"/>
                            <w:right w:val="none" w:sz="0" w:space="0" w:color="auto"/>
                          </w:divBdr>
                          <w:divsChild>
                            <w:div w:id="1332831496">
                              <w:marLeft w:val="0"/>
                              <w:marRight w:val="300"/>
                              <w:marTop w:val="180"/>
                              <w:marBottom w:val="0"/>
                              <w:divBdr>
                                <w:top w:val="none" w:sz="0" w:space="0" w:color="auto"/>
                                <w:left w:val="none" w:sz="0" w:space="0" w:color="auto"/>
                                <w:bottom w:val="none" w:sz="0" w:space="0" w:color="auto"/>
                                <w:right w:val="none" w:sz="0" w:space="0" w:color="auto"/>
                              </w:divBdr>
                              <w:divsChild>
                                <w:div w:id="12463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9289">
          <w:marLeft w:val="0"/>
          <w:marRight w:val="0"/>
          <w:marTop w:val="0"/>
          <w:marBottom w:val="0"/>
          <w:divBdr>
            <w:top w:val="none" w:sz="0" w:space="0" w:color="auto"/>
            <w:left w:val="none" w:sz="0" w:space="0" w:color="auto"/>
            <w:bottom w:val="none" w:sz="0" w:space="0" w:color="auto"/>
            <w:right w:val="none" w:sz="0" w:space="0" w:color="auto"/>
          </w:divBdr>
          <w:divsChild>
            <w:div w:id="1435974508">
              <w:marLeft w:val="0"/>
              <w:marRight w:val="0"/>
              <w:marTop w:val="0"/>
              <w:marBottom w:val="0"/>
              <w:divBdr>
                <w:top w:val="none" w:sz="0" w:space="0" w:color="auto"/>
                <w:left w:val="none" w:sz="0" w:space="0" w:color="auto"/>
                <w:bottom w:val="none" w:sz="0" w:space="0" w:color="auto"/>
                <w:right w:val="none" w:sz="0" w:space="0" w:color="auto"/>
              </w:divBdr>
              <w:divsChild>
                <w:div w:id="978609822">
                  <w:marLeft w:val="0"/>
                  <w:marRight w:val="0"/>
                  <w:marTop w:val="0"/>
                  <w:marBottom w:val="0"/>
                  <w:divBdr>
                    <w:top w:val="none" w:sz="0" w:space="0" w:color="auto"/>
                    <w:left w:val="none" w:sz="0" w:space="0" w:color="auto"/>
                    <w:bottom w:val="none" w:sz="0" w:space="0" w:color="auto"/>
                    <w:right w:val="none" w:sz="0" w:space="0" w:color="auto"/>
                  </w:divBdr>
                  <w:divsChild>
                    <w:div w:id="730348900">
                      <w:marLeft w:val="0"/>
                      <w:marRight w:val="0"/>
                      <w:marTop w:val="0"/>
                      <w:marBottom w:val="0"/>
                      <w:divBdr>
                        <w:top w:val="none" w:sz="0" w:space="0" w:color="auto"/>
                        <w:left w:val="none" w:sz="0" w:space="0" w:color="auto"/>
                        <w:bottom w:val="none" w:sz="0" w:space="0" w:color="auto"/>
                        <w:right w:val="none" w:sz="0" w:space="0" w:color="auto"/>
                      </w:divBdr>
                      <w:divsChild>
                        <w:div w:id="5836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69505">
      <w:bodyDiv w:val="1"/>
      <w:marLeft w:val="0"/>
      <w:marRight w:val="0"/>
      <w:marTop w:val="0"/>
      <w:marBottom w:val="0"/>
      <w:divBdr>
        <w:top w:val="none" w:sz="0" w:space="0" w:color="auto"/>
        <w:left w:val="none" w:sz="0" w:space="0" w:color="auto"/>
        <w:bottom w:val="none" w:sz="0" w:space="0" w:color="auto"/>
        <w:right w:val="none" w:sz="0" w:space="0" w:color="auto"/>
      </w:divBdr>
    </w:div>
    <w:div w:id="1128548299">
      <w:bodyDiv w:val="1"/>
      <w:marLeft w:val="0"/>
      <w:marRight w:val="0"/>
      <w:marTop w:val="0"/>
      <w:marBottom w:val="0"/>
      <w:divBdr>
        <w:top w:val="none" w:sz="0" w:space="0" w:color="auto"/>
        <w:left w:val="none" w:sz="0" w:space="0" w:color="auto"/>
        <w:bottom w:val="none" w:sz="0" w:space="0" w:color="auto"/>
        <w:right w:val="none" w:sz="0" w:space="0" w:color="auto"/>
      </w:divBdr>
    </w:div>
    <w:div w:id="15347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91EE9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7EC7C-AB92-49B2-98EA-4713A773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32093</Words>
  <Characters>182931</Characters>
  <Application>Microsoft Office Word</Application>
  <DocSecurity>0</DocSecurity>
  <Lines>1524</Lines>
  <Paragraphs>429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de la plaza</dc:creator>
  <cp:lastModifiedBy>Lenovo</cp:lastModifiedBy>
  <cp:revision>3</cp:revision>
  <dcterms:created xsi:type="dcterms:W3CDTF">2020-06-05T02:30:00Z</dcterms:created>
  <dcterms:modified xsi:type="dcterms:W3CDTF">2020-06-05T02:31:00Z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http://www.zotero.org/styles/annals-of-surgery</vt:lpwstr>
  </property>
  <property fmtid="{D5CDD505-2E9C-101B-9397-08002B2CF9AE}" pid="3" name="Mendeley Recent Style Name 0_1">
    <vt:lpwstr>Annals of Surgery</vt:lpwstr>
  </property>
  <property fmtid="{D5CDD505-2E9C-101B-9397-08002B2CF9AE}" pid="4" name="Mendeley Recent Style Id 1_1">
    <vt:lpwstr>http://www.zotero.org/styles/archives-of-otolaryngology-head-and-neck-surgery</vt:lpwstr>
  </property>
  <property fmtid="{D5CDD505-2E9C-101B-9397-08002B2CF9AE}" pid="5" name="Mendeley Recent Style Name 1_1">
    <vt:lpwstr>Archives of Otolaryngology - Head &amp; Neck Surgery</vt:lpwstr>
  </property>
  <property fmtid="{D5CDD505-2E9C-101B-9397-08002B2CF9AE}" pid="6" name="Mendeley Recent Style Id 2_1">
    <vt:lpwstr>http://www.zotero.org/styles/cirugia-espanola</vt:lpwstr>
  </property>
  <property fmtid="{D5CDD505-2E9C-101B-9397-08002B2CF9AE}" pid="7" name="Mendeley Recent Style Name 2_1">
    <vt:lpwstr>Cirugía Española (Spanish)</vt:lpwstr>
  </property>
  <property fmtid="{D5CDD505-2E9C-101B-9397-08002B2CF9AE}" pid="8" name="Mendeley Recent Style Id 3_1">
    <vt:lpwstr>http://www.zotero.org/styles/jama</vt:lpwstr>
  </property>
  <property fmtid="{D5CDD505-2E9C-101B-9397-08002B2CF9AE}" pid="9" name="Mendeley Recent Style Name 3_1">
    <vt:lpwstr>JAMA (The Journal of the American Medical Association)</vt:lpwstr>
  </property>
  <property fmtid="{D5CDD505-2E9C-101B-9397-08002B2CF9AE}" pid="10" name="Mendeley Recent Style Id 4_1">
    <vt:lpwstr>http://www.zotero.org/styles/langenbecks-archives-of-surgery</vt:lpwstr>
  </property>
  <property fmtid="{D5CDD505-2E9C-101B-9397-08002B2CF9AE}" pid="11" name="Mendeley Recent Style Name 4_1">
    <vt:lpwstr>Langenbeck's Archives of Surgery</vt:lpwstr>
  </property>
  <property fmtid="{D5CDD505-2E9C-101B-9397-08002B2CF9AE}" pid="12" name="Mendeley Recent Style Id 5_1">
    <vt:lpwstr>http://www.zotero.org/styles/surgery</vt:lpwstr>
  </property>
  <property fmtid="{D5CDD505-2E9C-101B-9397-08002B2CF9AE}" pid="13" name="Mendeley Recent Style Name 5_1">
    <vt:lpwstr>Surgery</vt:lpwstr>
  </property>
  <property fmtid="{D5CDD505-2E9C-101B-9397-08002B2CF9AE}" pid="14" name="Mendeley Recent Style Id 6_1">
    <vt:lpwstr>http://www.zotero.org/styles/university-college-lillebaelt-vancouver</vt:lpwstr>
  </property>
  <property fmtid="{D5CDD505-2E9C-101B-9397-08002B2CF9AE}" pid="15" name="Mendeley Recent Style Name 6_1">
    <vt:lpwstr>University College Lillebælt - Vancouver (English)</vt:lpwstr>
  </property>
  <property fmtid="{D5CDD505-2E9C-101B-9397-08002B2CF9AE}" pid="16" name="Mendeley Recent Style Id 7_1">
    <vt:lpwstr>http://www.zotero.org/styles/vancouver-brackets-no-et-al</vt:lpwstr>
  </property>
  <property fmtid="{D5CDD505-2E9C-101B-9397-08002B2CF9AE}" pid="17" name="Mendeley Recent Style Name 7_1">
    <vt:lpwstr>Vancouver (brackets, no "et al.")</vt:lpwstr>
  </property>
  <property fmtid="{D5CDD505-2E9C-101B-9397-08002B2CF9AE}" pid="18" name="Mendeley Recent Style Id 8_1">
    <vt:lpwstr>http://www.zotero.org/styles/vancouver-brackets-only-year-no-issue</vt:lpwstr>
  </property>
  <property fmtid="{D5CDD505-2E9C-101B-9397-08002B2CF9AE}" pid="19" name="Mendeley Recent Style Name 8_1">
    <vt:lpwstr>Vancouver (brackets, only year in date, no issue numbers)</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Citation Style_1">
    <vt:lpwstr>http://www.zotero.org/styles/world-journal-of-gastroenterology</vt:lpwstr>
  </property>
  <property fmtid="{D5CDD505-2E9C-101B-9397-08002B2CF9AE}" pid="23" name="Mendeley Document_1">
    <vt:lpwstr>True</vt:lpwstr>
  </property>
  <property fmtid="{D5CDD505-2E9C-101B-9397-08002B2CF9AE}" pid="24" name="Mendeley Unique User Id_1">
    <vt:lpwstr>f4bf1940-b8e9-3521-b0b7-61cc76a86bf7</vt:lpwstr>
  </property>
</Properties>
</file>