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7B987" w14:textId="77777777" w:rsidR="002939EF" w:rsidRPr="00DE55EA" w:rsidRDefault="002939EF" w:rsidP="00DE55EA">
      <w:pPr>
        <w:spacing w:after="0" w:line="360" w:lineRule="auto"/>
        <w:jc w:val="both"/>
        <w:rPr>
          <w:rFonts w:ascii="Book Antiqua" w:hAnsi="Book Antiqua"/>
          <w:color w:val="000000" w:themeColor="text1"/>
          <w:sz w:val="24"/>
          <w:szCs w:val="24"/>
          <w:lang w:val="en-US"/>
        </w:rPr>
      </w:pPr>
      <w:r w:rsidRPr="00DE55EA">
        <w:rPr>
          <w:rFonts w:ascii="Book Antiqua" w:hAnsi="Book Antiqua"/>
          <w:b/>
          <w:color w:val="000000" w:themeColor="text1"/>
          <w:sz w:val="24"/>
          <w:szCs w:val="24"/>
          <w:lang w:val="en-US"/>
        </w:rPr>
        <w:t>Name of Journal</w:t>
      </w:r>
      <w:r w:rsidRPr="00DE55EA">
        <w:rPr>
          <w:rFonts w:ascii="Book Antiqua" w:hAnsi="Book Antiqua"/>
          <w:color w:val="000000" w:themeColor="text1"/>
          <w:sz w:val="24"/>
          <w:szCs w:val="24"/>
          <w:lang w:val="en-US"/>
        </w:rPr>
        <w:t xml:space="preserve">: </w:t>
      </w:r>
      <w:r w:rsidRPr="00DE55EA">
        <w:rPr>
          <w:rFonts w:ascii="Book Antiqua" w:hAnsi="Book Antiqua"/>
          <w:i/>
          <w:iCs/>
          <w:color w:val="000000" w:themeColor="text1"/>
          <w:sz w:val="24"/>
          <w:szCs w:val="24"/>
          <w:lang w:val="en-US"/>
        </w:rPr>
        <w:t>World Journal of Gastroenterology</w:t>
      </w:r>
    </w:p>
    <w:p w14:paraId="2095216C" w14:textId="77777777" w:rsidR="002939EF" w:rsidRPr="00DE55EA" w:rsidRDefault="002939EF" w:rsidP="00DE55EA">
      <w:pPr>
        <w:spacing w:after="0" w:line="360" w:lineRule="auto"/>
        <w:jc w:val="both"/>
        <w:rPr>
          <w:rFonts w:ascii="Book Antiqua" w:hAnsi="Book Antiqua"/>
          <w:color w:val="000000" w:themeColor="text1"/>
          <w:sz w:val="24"/>
          <w:szCs w:val="24"/>
          <w:lang w:val="en-US"/>
        </w:rPr>
      </w:pPr>
      <w:bookmarkStart w:id="0" w:name="OLE_LINK485"/>
      <w:bookmarkStart w:id="1" w:name="OLE_LINK486"/>
      <w:bookmarkStart w:id="2" w:name="OLE_LINK661"/>
      <w:bookmarkStart w:id="3" w:name="OLE_LINK768"/>
      <w:r w:rsidRPr="00DE55EA">
        <w:rPr>
          <w:rFonts w:ascii="Book Antiqua" w:hAnsi="Book Antiqua" w:cs="Times New Roman"/>
          <w:b/>
          <w:color w:val="000000" w:themeColor="text1"/>
          <w:sz w:val="24"/>
          <w:szCs w:val="24"/>
          <w:highlight w:val="white"/>
          <w:lang w:val="en-US" w:eastAsia="zh-CN"/>
        </w:rPr>
        <w:t>Manuscript NO:</w:t>
      </w:r>
      <w:bookmarkEnd w:id="0"/>
      <w:bookmarkEnd w:id="1"/>
      <w:bookmarkEnd w:id="2"/>
      <w:bookmarkEnd w:id="3"/>
      <w:r w:rsidRPr="00DE55EA">
        <w:rPr>
          <w:rFonts w:ascii="Book Antiqua" w:hAnsi="Book Antiqua" w:cs="Times New Roman"/>
          <w:b/>
          <w:color w:val="000000" w:themeColor="text1"/>
          <w:sz w:val="24"/>
          <w:szCs w:val="24"/>
          <w:lang w:val="en-US" w:eastAsia="zh-CN"/>
        </w:rPr>
        <w:t xml:space="preserve"> </w:t>
      </w:r>
      <w:r w:rsidR="00DD1244" w:rsidRPr="00DE55EA">
        <w:rPr>
          <w:rFonts w:ascii="Book Antiqua" w:hAnsi="Book Antiqua" w:cs="Times New Roman"/>
          <w:color w:val="000000" w:themeColor="text1"/>
          <w:sz w:val="24"/>
          <w:szCs w:val="24"/>
          <w:lang w:val="en-US" w:eastAsia="zh-CN"/>
        </w:rPr>
        <w:t>53676</w:t>
      </w:r>
    </w:p>
    <w:p w14:paraId="142FFA9D" w14:textId="53033D04" w:rsidR="002939EF" w:rsidRDefault="002939EF" w:rsidP="00DE55EA">
      <w:pPr>
        <w:spacing w:after="0" w:line="360" w:lineRule="auto"/>
        <w:jc w:val="both"/>
        <w:rPr>
          <w:rFonts w:ascii="Book Antiqua" w:hAnsi="Book Antiqua"/>
          <w:color w:val="000000" w:themeColor="text1"/>
          <w:sz w:val="24"/>
          <w:szCs w:val="24"/>
          <w:lang w:val="en-US"/>
        </w:rPr>
      </w:pPr>
      <w:r w:rsidRPr="00DE55EA">
        <w:rPr>
          <w:rFonts w:ascii="Book Antiqua" w:hAnsi="Book Antiqua"/>
          <w:b/>
          <w:color w:val="000000" w:themeColor="text1"/>
          <w:sz w:val="24"/>
          <w:szCs w:val="24"/>
          <w:lang w:val="en-US"/>
        </w:rPr>
        <w:t>Manuscript Type</w:t>
      </w:r>
      <w:r w:rsidRPr="00DE55EA">
        <w:rPr>
          <w:rFonts w:ascii="Book Antiqua" w:hAnsi="Book Antiqua"/>
          <w:color w:val="000000" w:themeColor="text1"/>
          <w:sz w:val="24"/>
          <w:szCs w:val="24"/>
          <w:lang w:val="en-US"/>
        </w:rPr>
        <w:t>: MINIREVIEW</w:t>
      </w:r>
      <w:r w:rsidR="00B679F9">
        <w:rPr>
          <w:rFonts w:ascii="Book Antiqua" w:hAnsi="Book Antiqua"/>
          <w:color w:val="000000" w:themeColor="text1"/>
          <w:sz w:val="24"/>
          <w:szCs w:val="24"/>
          <w:lang w:val="en-US"/>
        </w:rPr>
        <w:t>S</w:t>
      </w:r>
    </w:p>
    <w:p w14:paraId="0FAE0C5D" w14:textId="77777777" w:rsidR="00DE55EA" w:rsidRPr="00DE55EA" w:rsidRDefault="00DE55EA" w:rsidP="00DE55EA">
      <w:pPr>
        <w:spacing w:after="0" w:line="360" w:lineRule="auto"/>
        <w:jc w:val="both"/>
        <w:rPr>
          <w:rFonts w:ascii="Book Antiqua" w:hAnsi="Book Antiqua"/>
          <w:color w:val="000000" w:themeColor="text1"/>
          <w:sz w:val="24"/>
          <w:szCs w:val="24"/>
          <w:lang w:val="en-US"/>
        </w:rPr>
      </w:pPr>
    </w:p>
    <w:p w14:paraId="231D0F86" w14:textId="77777777" w:rsidR="002939EF" w:rsidRDefault="002939EF" w:rsidP="00DE55EA">
      <w:pPr>
        <w:spacing w:after="0" w:line="360" w:lineRule="auto"/>
        <w:jc w:val="both"/>
        <w:rPr>
          <w:rFonts w:ascii="Book Antiqua" w:hAnsi="Book Antiqua"/>
          <w:b/>
          <w:color w:val="000000" w:themeColor="text1"/>
          <w:sz w:val="24"/>
          <w:szCs w:val="24"/>
          <w:lang w:val="en-US"/>
        </w:rPr>
      </w:pPr>
      <w:r w:rsidRPr="00DE55EA">
        <w:rPr>
          <w:rFonts w:ascii="Book Antiqua" w:hAnsi="Book Antiqua"/>
          <w:b/>
          <w:color w:val="000000" w:themeColor="text1"/>
          <w:sz w:val="24"/>
          <w:szCs w:val="24"/>
          <w:lang w:val="en-US"/>
        </w:rPr>
        <w:t xml:space="preserve">Importance of genetic polymorphisms in liver transplantation outcomes </w:t>
      </w:r>
    </w:p>
    <w:p w14:paraId="2CE942F3" w14:textId="77777777" w:rsidR="00DE55EA" w:rsidRPr="00DE55EA" w:rsidRDefault="00DE55EA" w:rsidP="00DE55EA">
      <w:pPr>
        <w:spacing w:after="0" w:line="360" w:lineRule="auto"/>
        <w:jc w:val="both"/>
        <w:rPr>
          <w:rFonts w:ascii="Book Antiqua" w:hAnsi="Book Antiqua"/>
          <w:b/>
          <w:color w:val="000000" w:themeColor="text1"/>
          <w:sz w:val="24"/>
          <w:szCs w:val="24"/>
          <w:lang w:val="en-US"/>
        </w:rPr>
      </w:pPr>
    </w:p>
    <w:p w14:paraId="0BBA31C2" w14:textId="77777777" w:rsidR="002939EF" w:rsidRDefault="002939EF" w:rsidP="00DE55EA">
      <w:pPr>
        <w:spacing w:after="0" w:line="360" w:lineRule="auto"/>
        <w:jc w:val="both"/>
        <w:rPr>
          <w:rFonts w:ascii="Book Antiqua" w:hAnsi="Book Antiqua"/>
          <w:color w:val="000000" w:themeColor="text1"/>
          <w:sz w:val="24"/>
          <w:szCs w:val="24"/>
          <w:lang w:val="en-US"/>
        </w:rPr>
      </w:pPr>
      <w:bookmarkStart w:id="4" w:name="_Hlk8835171"/>
      <w:proofErr w:type="spellStart"/>
      <w:r w:rsidRPr="00DE55EA">
        <w:rPr>
          <w:rFonts w:ascii="Book Antiqua" w:hAnsi="Book Antiqua"/>
          <w:color w:val="000000" w:themeColor="text1"/>
          <w:sz w:val="24"/>
          <w:szCs w:val="24"/>
          <w:lang w:val="en-US"/>
        </w:rPr>
        <w:t>Kelava</w:t>
      </w:r>
      <w:proofErr w:type="spellEnd"/>
      <w:r w:rsidRPr="00DE55EA">
        <w:rPr>
          <w:rFonts w:ascii="Book Antiqua" w:hAnsi="Book Antiqua"/>
          <w:color w:val="000000" w:themeColor="text1"/>
          <w:sz w:val="24"/>
          <w:szCs w:val="24"/>
          <w:lang w:val="en-US"/>
        </w:rPr>
        <w:t xml:space="preserve"> T </w:t>
      </w:r>
      <w:r w:rsidRPr="00DE55EA">
        <w:rPr>
          <w:rFonts w:ascii="Book Antiqua" w:hAnsi="Book Antiqua"/>
          <w:i/>
          <w:iCs/>
          <w:color w:val="000000" w:themeColor="text1"/>
          <w:sz w:val="24"/>
          <w:szCs w:val="24"/>
          <w:lang w:val="en-US"/>
        </w:rPr>
        <w:t>et al</w:t>
      </w:r>
      <w:r w:rsidRPr="00DE55EA">
        <w:rPr>
          <w:rFonts w:ascii="Book Antiqua" w:hAnsi="Book Antiqua"/>
          <w:color w:val="000000" w:themeColor="text1"/>
          <w:sz w:val="24"/>
          <w:szCs w:val="24"/>
          <w:lang w:val="en-US"/>
        </w:rPr>
        <w:t xml:space="preserve">. </w:t>
      </w:r>
      <w:bookmarkStart w:id="5" w:name="OLE_LINK4"/>
      <w:bookmarkStart w:id="6" w:name="OLE_LINK5"/>
      <w:r w:rsidRPr="00DE55EA">
        <w:rPr>
          <w:rFonts w:ascii="Book Antiqua" w:hAnsi="Book Antiqua"/>
          <w:color w:val="000000" w:themeColor="text1"/>
          <w:sz w:val="24"/>
          <w:szCs w:val="24"/>
          <w:lang w:val="en-US"/>
        </w:rPr>
        <w:t>Genetic polymorphisms in liver transplantation</w:t>
      </w:r>
      <w:bookmarkEnd w:id="5"/>
      <w:bookmarkEnd w:id="6"/>
    </w:p>
    <w:p w14:paraId="01138BEA" w14:textId="77777777" w:rsidR="00DE55EA" w:rsidRPr="00DE55EA" w:rsidRDefault="00DE55EA" w:rsidP="00DE55EA">
      <w:pPr>
        <w:spacing w:after="0" w:line="360" w:lineRule="auto"/>
        <w:jc w:val="both"/>
        <w:rPr>
          <w:rFonts w:ascii="Book Antiqua" w:hAnsi="Book Antiqua"/>
          <w:b/>
          <w:color w:val="000000" w:themeColor="text1"/>
          <w:sz w:val="24"/>
          <w:szCs w:val="24"/>
          <w:lang w:val="en-US"/>
        </w:rPr>
      </w:pPr>
    </w:p>
    <w:p w14:paraId="65EB3878" w14:textId="77777777" w:rsidR="002939EF" w:rsidRPr="00DE55EA" w:rsidRDefault="002939EF" w:rsidP="00DE55EA">
      <w:pPr>
        <w:spacing w:after="0" w:line="360" w:lineRule="auto"/>
        <w:jc w:val="both"/>
        <w:rPr>
          <w:rFonts w:ascii="Book Antiqua" w:hAnsi="Book Antiqua"/>
          <w:bCs/>
          <w:color w:val="000000" w:themeColor="text1"/>
          <w:sz w:val="24"/>
          <w:szCs w:val="24"/>
          <w:lang w:val="en-US"/>
        </w:rPr>
      </w:pPr>
      <w:r w:rsidRPr="00DE55EA">
        <w:rPr>
          <w:rFonts w:ascii="Book Antiqua" w:hAnsi="Book Antiqua"/>
          <w:bCs/>
          <w:color w:val="000000" w:themeColor="text1"/>
          <w:sz w:val="24"/>
          <w:szCs w:val="24"/>
          <w:lang w:val="en-US"/>
        </w:rPr>
        <w:t xml:space="preserve">Tomislav </w:t>
      </w:r>
      <w:proofErr w:type="spellStart"/>
      <w:r w:rsidRPr="00DE55EA">
        <w:rPr>
          <w:rFonts w:ascii="Book Antiqua" w:hAnsi="Book Antiqua"/>
          <w:bCs/>
          <w:color w:val="000000" w:themeColor="text1"/>
          <w:sz w:val="24"/>
          <w:szCs w:val="24"/>
          <w:lang w:val="en-US"/>
        </w:rPr>
        <w:t>Kelava</w:t>
      </w:r>
      <w:proofErr w:type="spellEnd"/>
      <w:r w:rsidRPr="00DE55EA">
        <w:rPr>
          <w:rFonts w:ascii="Book Antiqua" w:hAnsi="Book Antiqua"/>
          <w:bCs/>
          <w:color w:val="000000" w:themeColor="text1"/>
          <w:sz w:val="24"/>
          <w:szCs w:val="24"/>
          <w:lang w:val="en-US"/>
        </w:rPr>
        <w:t xml:space="preserve">, </w:t>
      </w:r>
      <w:r w:rsidR="00C14FA2" w:rsidRPr="00DE55EA">
        <w:rPr>
          <w:rFonts w:ascii="Book Antiqua" w:hAnsi="Book Antiqua"/>
          <w:bCs/>
          <w:color w:val="000000" w:themeColor="text1"/>
          <w:sz w:val="24"/>
          <w:szCs w:val="24"/>
          <w:lang w:val="en-US"/>
        </w:rPr>
        <w:t>Pe</w:t>
      </w:r>
      <w:r w:rsidR="00CE3EF0" w:rsidRPr="00DE55EA">
        <w:rPr>
          <w:rFonts w:ascii="Book Antiqua" w:hAnsi="Book Antiqua"/>
          <w:bCs/>
          <w:color w:val="000000" w:themeColor="text1"/>
          <w:sz w:val="24"/>
          <w:szCs w:val="24"/>
          <w:lang w:val="en-US"/>
        </w:rPr>
        <w:t xml:space="preserve">tra </w:t>
      </w:r>
      <w:proofErr w:type="spellStart"/>
      <w:r w:rsidR="00CE3EF0" w:rsidRPr="00DE55EA">
        <w:rPr>
          <w:rFonts w:ascii="Book Antiqua" w:hAnsi="Book Antiqua"/>
          <w:bCs/>
          <w:color w:val="000000" w:themeColor="text1"/>
          <w:sz w:val="24"/>
          <w:szCs w:val="24"/>
          <w:lang w:val="en-US"/>
        </w:rPr>
        <w:t>Turcic</w:t>
      </w:r>
      <w:proofErr w:type="spellEnd"/>
      <w:r w:rsidR="00CE3EF0" w:rsidRPr="00DE55EA">
        <w:rPr>
          <w:rFonts w:ascii="Book Antiqua" w:hAnsi="Book Antiqua"/>
          <w:bCs/>
          <w:color w:val="000000" w:themeColor="text1"/>
          <w:sz w:val="24"/>
          <w:szCs w:val="24"/>
          <w:lang w:val="en-US"/>
        </w:rPr>
        <w:t xml:space="preserve">, Antonio </w:t>
      </w:r>
      <w:proofErr w:type="spellStart"/>
      <w:r w:rsidR="00CE3EF0" w:rsidRPr="00DE55EA">
        <w:rPr>
          <w:rFonts w:ascii="Book Antiqua" w:hAnsi="Book Antiqua"/>
          <w:bCs/>
          <w:color w:val="000000" w:themeColor="text1"/>
          <w:sz w:val="24"/>
          <w:szCs w:val="24"/>
          <w:lang w:val="en-US"/>
        </w:rPr>
        <w:t>Markotic</w:t>
      </w:r>
      <w:proofErr w:type="spellEnd"/>
      <w:r w:rsidR="00CE3EF0" w:rsidRPr="00DE55EA">
        <w:rPr>
          <w:rFonts w:ascii="Book Antiqua" w:hAnsi="Book Antiqua"/>
          <w:bCs/>
          <w:color w:val="000000" w:themeColor="text1"/>
          <w:sz w:val="24"/>
          <w:szCs w:val="24"/>
          <w:lang w:val="en-US"/>
        </w:rPr>
        <w:t xml:space="preserve">, </w:t>
      </w:r>
      <w:r w:rsidR="00C14FA2" w:rsidRPr="00DE55EA">
        <w:rPr>
          <w:rFonts w:ascii="Book Antiqua" w:hAnsi="Book Antiqua"/>
          <w:bCs/>
          <w:color w:val="000000" w:themeColor="text1"/>
          <w:sz w:val="24"/>
          <w:szCs w:val="24"/>
          <w:lang w:val="en-US"/>
        </w:rPr>
        <w:t xml:space="preserve">Ana </w:t>
      </w:r>
      <w:proofErr w:type="spellStart"/>
      <w:r w:rsidR="00C14FA2" w:rsidRPr="00DE55EA">
        <w:rPr>
          <w:rFonts w:ascii="Book Antiqua" w:hAnsi="Book Antiqua"/>
          <w:bCs/>
          <w:color w:val="000000" w:themeColor="text1"/>
          <w:sz w:val="24"/>
          <w:szCs w:val="24"/>
          <w:lang w:val="en-US"/>
        </w:rPr>
        <w:t>Ostojic</w:t>
      </w:r>
      <w:proofErr w:type="spellEnd"/>
      <w:r w:rsidR="00CE3EF0" w:rsidRPr="00DE55EA">
        <w:rPr>
          <w:rFonts w:ascii="Book Antiqua" w:hAnsi="Book Antiqua"/>
          <w:bCs/>
          <w:color w:val="000000" w:themeColor="text1"/>
          <w:sz w:val="24"/>
          <w:szCs w:val="24"/>
          <w:lang w:val="en-US"/>
        </w:rPr>
        <w:t xml:space="preserve">, </w:t>
      </w:r>
      <w:r w:rsidR="00C14FA2" w:rsidRPr="00DE55EA">
        <w:rPr>
          <w:rFonts w:ascii="Book Antiqua" w:hAnsi="Book Antiqua"/>
          <w:bCs/>
          <w:color w:val="000000" w:themeColor="text1"/>
          <w:sz w:val="24"/>
          <w:szCs w:val="24"/>
          <w:lang w:val="en-US"/>
        </w:rPr>
        <w:t xml:space="preserve">Dino </w:t>
      </w:r>
      <w:proofErr w:type="spellStart"/>
      <w:r w:rsidR="00C14FA2" w:rsidRPr="00DE55EA">
        <w:rPr>
          <w:rFonts w:ascii="Book Antiqua" w:hAnsi="Book Antiqua"/>
          <w:bCs/>
          <w:color w:val="000000" w:themeColor="text1"/>
          <w:sz w:val="24"/>
          <w:szCs w:val="24"/>
          <w:lang w:val="en-US"/>
        </w:rPr>
        <w:t>Sisl</w:t>
      </w:r>
      <w:proofErr w:type="spellEnd"/>
      <w:r w:rsidR="00C14FA2" w:rsidRPr="00DE55EA">
        <w:rPr>
          <w:rFonts w:ascii="Book Antiqua" w:hAnsi="Book Antiqua"/>
          <w:bCs/>
          <w:color w:val="000000" w:themeColor="text1"/>
          <w:sz w:val="24"/>
          <w:szCs w:val="24"/>
          <w:lang w:val="en-US"/>
        </w:rPr>
        <w:t xml:space="preserve">, Anna </w:t>
      </w:r>
      <w:proofErr w:type="spellStart"/>
      <w:r w:rsidR="00C14FA2" w:rsidRPr="00DE55EA">
        <w:rPr>
          <w:rFonts w:ascii="Book Antiqua" w:hAnsi="Book Antiqua"/>
          <w:bCs/>
          <w:color w:val="000000" w:themeColor="text1"/>
          <w:sz w:val="24"/>
          <w:szCs w:val="24"/>
          <w:lang w:val="en-US"/>
        </w:rPr>
        <w:t>Mrzljak</w:t>
      </w:r>
      <w:proofErr w:type="spellEnd"/>
    </w:p>
    <w:p w14:paraId="0BE230BC" w14:textId="77777777" w:rsidR="002939EF" w:rsidRPr="00DE55EA" w:rsidRDefault="002939EF" w:rsidP="00DE55EA">
      <w:pPr>
        <w:spacing w:after="0" w:line="360" w:lineRule="auto"/>
        <w:jc w:val="both"/>
        <w:rPr>
          <w:rFonts w:ascii="Book Antiqua" w:hAnsi="Book Antiqua"/>
          <w:b/>
          <w:color w:val="000000" w:themeColor="text1"/>
          <w:sz w:val="24"/>
          <w:szCs w:val="24"/>
          <w:lang w:val="en-US"/>
        </w:rPr>
      </w:pPr>
    </w:p>
    <w:p w14:paraId="7F7452C4" w14:textId="77777777" w:rsidR="00C41C1A" w:rsidRDefault="00C14FA2" w:rsidP="00DE55EA">
      <w:pPr>
        <w:spacing w:after="0" w:line="360" w:lineRule="auto"/>
        <w:jc w:val="both"/>
        <w:rPr>
          <w:rFonts w:ascii="Book Antiqua" w:hAnsi="Book Antiqua"/>
          <w:color w:val="000000" w:themeColor="text1"/>
          <w:sz w:val="24"/>
          <w:szCs w:val="24"/>
          <w:lang w:val="en-US"/>
        </w:rPr>
      </w:pPr>
      <w:r w:rsidRPr="00DE55EA">
        <w:rPr>
          <w:rFonts w:ascii="Book Antiqua" w:hAnsi="Book Antiqua"/>
          <w:b/>
          <w:color w:val="000000" w:themeColor="text1"/>
          <w:sz w:val="24"/>
          <w:szCs w:val="24"/>
          <w:lang w:val="en-US"/>
        </w:rPr>
        <w:t xml:space="preserve">Tomislav </w:t>
      </w:r>
      <w:proofErr w:type="spellStart"/>
      <w:r w:rsidRPr="00DE55EA">
        <w:rPr>
          <w:rFonts w:ascii="Book Antiqua" w:hAnsi="Book Antiqua"/>
          <w:b/>
          <w:color w:val="000000" w:themeColor="text1"/>
          <w:sz w:val="24"/>
          <w:szCs w:val="24"/>
          <w:lang w:val="en-US"/>
        </w:rPr>
        <w:t>Kelava</w:t>
      </w:r>
      <w:proofErr w:type="spellEnd"/>
      <w:r w:rsidRPr="00DE55EA">
        <w:rPr>
          <w:rFonts w:ascii="Book Antiqua" w:hAnsi="Book Antiqua"/>
          <w:b/>
          <w:color w:val="000000" w:themeColor="text1"/>
          <w:sz w:val="24"/>
          <w:szCs w:val="24"/>
          <w:lang w:val="en-US"/>
        </w:rPr>
        <w:t>,</w:t>
      </w:r>
      <w:r w:rsidR="00C41C1A" w:rsidRPr="00DE55EA">
        <w:rPr>
          <w:rFonts w:ascii="Book Antiqua" w:hAnsi="Book Antiqua"/>
          <w:color w:val="000000" w:themeColor="text1"/>
          <w:sz w:val="24"/>
          <w:szCs w:val="24"/>
          <w:lang w:val="en-US"/>
        </w:rPr>
        <w:t xml:space="preserve"> Laboratory for Molecular Immunology, Croatian Institute for Brain Research, University of</w:t>
      </w:r>
      <w:r w:rsidR="00216B6F" w:rsidRPr="00DE55EA">
        <w:rPr>
          <w:rFonts w:ascii="Book Antiqua" w:hAnsi="Book Antiqua"/>
          <w:color w:val="000000" w:themeColor="text1"/>
          <w:sz w:val="24"/>
          <w:szCs w:val="24"/>
          <w:lang w:val="en-US"/>
        </w:rPr>
        <w:t xml:space="preserve"> Zagreb, School of Medicine, </w:t>
      </w:r>
      <w:r w:rsidR="00C41C1A" w:rsidRPr="00DE55EA">
        <w:rPr>
          <w:rFonts w:ascii="Book Antiqua" w:hAnsi="Book Antiqua"/>
          <w:color w:val="000000" w:themeColor="text1"/>
          <w:sz w:val="24"/>
          <w:szCs w:val="24"/>
          <w:lang w:val="en-US"/>
        </w:rPr>
        <w:t>Zagreb</w:t>
      </w:r>
      <w:r w:rsidR="00DE55EA">
        <w:rPr>
          <w:rFonts w:ascii="Book Antiqua" w:hAnsi="Book Antiqua"/>
          <w:color w:val="000000" w:themeColor="text1"/>
          <w:sz w:val="24"/>
          <w:szCs w:val="24"/>
          <w:lang w:val="en-US"/>
        </w:rPr>
        <w:t xml:space="preserve"> </w:t>
      </w:r>
      <w:r w:rsidR="00DE55EA" w:rsidRPr="00DE55EA">
        <w:rPr>
          <w:rFonts w:ascii="Book Antiqua" w:hAnsi="Book Antiqua"/>
          <w:color w:val="000000" w:themeColor="text1"/>
          <w:sz w:val="24"/>
          <w:szCs w:val="24"/>
          <w:lang w:val="en-US"/>
        </w:rPr>
        <w:t>10000</w:t>
      </w:r>
      <w:r w:rsidR="00C41C1A" w:rsidRPr="00DE55EA">
        <w:rPr>
          <w:rFonts w:ascii="Book Antiqua" w:hAnsi="Book Antiqua"/>
          <w:color w:val="000000" w:themeColor="text1"/>
          <w:sz w:val="24"/>
          <w:szCs w:val="24"/>
          <w:lang w:val="en-US"/>
        </w:rPr>
        <w:t>, Croatia</w:t>
      </w:r>
    </w:p>
    <w:p w14:paraId="2C982B6E" w14:textId="77777777" w:rsidR="00DE55EA" w:rsidRPr="00DE55EA" w:rsidRDefault="00DE55EA" w:rsidP="00DE55EA">
      <w:pPr>
        <w:spacing w:after="0" w:line="360" w:lineRule="auto"/>
        <w:jc w:val="both"/>
        <w:rPr>
          <w:rFonts w:ascii="Book Antiqua" w:hAnsi="Book Antiqua"/>
          <w:b/>
          <w:color w:val="000000" w:themeColor="text1"/>
          <w:sz w:val="24"/>
          <w:szCs w:val="24"/>
          <w:lang w:val="en-US"/>
        </w:rPr>
      </w:pPr>
    </w:p>
    <w:p w14:paraId="64C6E91C" w14:textId="77777777" w:rsidR="00C14FA2" w:rsidRDefault="00C14FA2" w:rsidP="00DE55EA">
      <w:pPr>
        <w:spacing w:after="0" w:line="360" w:lineRule="auto"/>
        <w:jc w:val="both"/>
        <w:rPr>
          <w:rFonts w:ascii="Book Antiqua" w:hAnsi="Book Antiqua"/>
          <w:color w:val="000000" w:themeColor="text1"/>
          <w:sz w:val="24"/>
          <w:szCs w:val="24"/>
          <w:lang w:val="en-US"/>
        </w:rPr>
      </w:pPr>
      <w:r w:rsidRPr="00DE55EA">
        <w:rPr>
          <w:rFonts w:ascii="Book Antiqua" w:hAnsi="Book Antiqua"/>
          <w:b/>
          <w:color w:val="000000" w:themeColor="text1"/>
          <w:sz w:val="24"/>
          <w:szCs w:val="24"/>
          <w:lang w:val="en-US"/>
        </w:rPr>
        <w:t xml:space="preserve">Petra </w:t>
      </w:r>
      <w:proofErr w:type="spellStart"/>
      <w:r w:rsidRPr="00DE55EA">
        <w:rPr>
          <w:rFonts w:ascii="Book Antiqua" w:hAnsi="Book Antiqua"/>
          <w:b/>
          <w:color w:val="000000" w:themeColor="text1"/>
          <w:sz w:val="24"/>
          <w:szCs w:val="24"/>
          <w:lang w:val="en-US"/>
        </w:rPr>
        <w:t>Turcic</w:t>
      </w:r>
      <w:proofErr w:type="spellEnd"/>
      <w:r w:rsidRPr="00DE55EA">
        <w:rPr>
          <w:rFonts w:ascii="Book Antiqua" w:hAnsi="Book Antiqua"/>
          <w:b/>
          <w:color w:val="000000" w:themeColor="text1"/>
          <w:sz w:val="24"/>
          <w:szCs w:val="24"/>
          <w:lang w:val="en-US"/>
        </w:rPr>
        <w:t xml:space="preserve">, </w:t>
      </w:r>
      <w:r w:rsidR="00E56339" w:rsidRPr="00DE55EA">
        <w:rPr>
          <w:rFonts w:ascii="Book Antiqua" w:hAnsi="Book Antiqua"/>
          <w:color w:val="000000" w:themeColor="text1"/>
          <w:sz w:val="24"/>
          <w:szCs w:val="24"/>
          <w:lang w:val="en-US"/>
        </w:rPr>
        <w:t>Department of Pharmacology, Faculty of Pharmacy and Biochemistry of University of Zagreb</w:t>
      </w:r>
      <w:r w:rsidR="00216B6F" w:rsidRPr="00DE55EA">
        <w:rPr>
          <w:rFonts w:ascii="Book Antiqua" w:hAnsi="Book Antiqua"/>
          <w:color w:val="000000" w:themeColor="text1"/>
          <w:sz w:val="24"/>
          <w:szCs w:val="24"/>
          <w:lang w:val="en-US"/>
        </w:rPr>
        <w:t>, Zagreb</w:t>
      </w:r>
      <w:r w:rsidR="00DE55EA">
        <w:rPr>
          <w:rFonts w:ascii="Book Antiqua" w:hAnsi="Book Antiqua"/>
          <w:color w:val="000000" w:themeColor="text1"/>
          <w:sz w:val="24"/>
          <w:szCs w:val="24"/>
          <w:lang w:val="en-US"/>
        </w:rPr>
        <w:t xml:space="preserve"> </w:t>
      </w:r>
      <w:r w:rsidR="00DE55EA" w:rsidRPr="00DE55EA">
        <w:rPr>
          <w:rFonts w:ascii="Book Antiqua" w:hAnsi="Book Antiqua"/>
          <w:color w:val="000000" w:themeColor="text1"/>
          <w:sz w:val="24"/>
          <w:szCs w:val="24"/>
          <w:lang w:val="en-US"/>
        </w:rPr>
        <w:t>10000</w:t>
      </w:r>
      <w:r w:rsidR="00216B6F" w:rsidRPr="00DE55EA">
        <w:rPr>
          <w:rFonts w:ascii="Book Antiqua" w:hAnsi="Book Antiqua"/>
          <w:color w:val="000000" w:themeColor="text1"/>
          <w:sz w:val="24"/>
          <w:szCs w:val="24"/>
          <w:lang w:val="en-US"/>
        </w:rPr>
        <w:t>, Croatia</w:t>
      </w:r>
    </w:p>
    <w:p w14:paraId="3DE9C252" w14:textId="77777777" w:rsidR="00DE55EA" w:rsidRPr="00DE55EA" w:rsidRDefault="00DE55EA" w:rsidP="00DE55EA">
      <w:pPr>
        <w:spacing w:after="0" w:line="360" w:lineRule="auto"/>
        <w:jc w:val="both"/>
        <w:rPr>
          <w:rFonts w:ascii="Book Antiqua" w:hAnsi="Book Antiqua"/>
          <w:b/>
          <w:color w:val="000000" w:themeColor="text1"/>
          <w:sz w:val="24"/>
          <w:szCs w:val="24"/>
          <w:lang w:val="en-US"/>
        </w:rPr>
      </w:pPr>
    </w:p>
    <w:p w14:paraId="4BD093E3" w14:textId="77777777" w:rsidR="00CE3EF0" w:rsidRDefault="00CE3EF0" w:rsidP="00DE55EA">
      <w:pPr>
        <w:spacing w:after="0" w:line="360" w:lineRule="auto"/>
        <w:jc w:val="both"/>
        <w:rPr>
          <w:rFonts w:ascii="Book Antiqua" w:hAnsi="Book Antiqua"/>
          <w:color w:val="000000" w:themeColor="text1"/>
          <w:sz w:val="24"/>
          <w:szCs w:val="24"/>
          <w:lang w:val="en-US"/>
        </w:rPr>
      </w:pPr>
      <w:r w:rsidRPr="00DE55EA">
        <w:rPr>
          <w:rFonts w:ascii="Book Antiqua" w:hAnsi="Book Antiqua"/>
          <w:b/>
          <w:color w:val="000000" w:themeColor="text1"/>
          <w:sz w:val="24"/>
          <w:szCs w:val="24"/>
          <w:lang w:val="en-US"/>
        </w:rPr>
        <w:t xml:space="preserve">Antonio </w:t>
      </w:r>
      <w:proofErr w:type="spellStart"/>
      <w:r w:rsidRPr="00DE55EA">
        <w:rPr>
          <w:rFonts w:ascii="Book Antiqua" w:hAnsi="Book Antiqua"/>
          <w:b/>
          <w:color w:val="000000" w:themeColor="text1"/>
          <w:sz w:val="24"/>
          <w:szCs w:val="24"/>
          <w:lang w:val="en-US"/>
        </w:rPr>
        <w:t>Markotic</w:t>
      </w:r>
      <w:proofErr w:type="spellEnd"/>
      <w:r w:rsidRPr="00DE55EA">
        <w:rPr>
          <w:rFonts w:ascii="Book Antiqua" w:hAnsi="Book Antiqua"/>
          <w:b/>
          <w:color w:val="000000" w:themeColor="text1"/>
          <w:sz w:val="24"/>
          <w:szCs w:val="24"/>
          <w:lang w:val="en-US"/>
        </w:rPr>
        <w:t xml:space="preserve">, </w:t>
      </w:r>
      <w:r w:rsidRPr="00DE55EA">
        <w:rPr>
          <w:rFonts w:ascii="Book Antiqua" w:hAnsi="Book Antiqua"/>
          <w:color w:val="000000" w:themeColor="text1"/>
          <w:sz w:val="24"/>
          <w:szCs w:val="24"/>
          <w:lang w:val="en-US"/>
        </w:rPr>
        <w:t>Center for Clinical Pharmacology, University Clinical Hospital Mostar, Mostar</w:t>
      </w:r>
      <w:r w:rsidR="0027610C">
        <w:rPr>
          <w:rFonts w:ascii="Book Antiqua" w:hAnsi="Book Antiqua"/>
          <w:color w:val="000000" w:themeColor="text1"/>
          <w:sz w:val="24"/>
          <w:szCs w:val="24"/>
          <w:lang w:val="en-US"/>
        </w:rPr>
        <w:t xml:space="preserve"> </w:t>
      </w:r>
      <w:r w:rsidR="0027610C" w:rsidRPr="00DE55EA">
        <w:rPr>
          <w:rFonts w:ascii="Book Antiqua" w:hAnsi="Book Antiqua"/>
          <w:color w:val="000000" w:themeColor="text1"/>
          <w:sz w:val="24"/>
          <w:szCs w:val="24"/>
          <w:lang w:val="en-US"/>
        </w:rPr>
        <w:t>88000</w:t>
      </w:r>
      <w:r w:rsidRPr="00DE55EA">
        <w:rPr>
          <w:rFonts w:ascii="Book Antiqua" w:hAnsi="Book Antiqua"/>
          <w:color w:val="000000" w:themeColor="text1"/>
          <w:sz w:val="24"/>
          <w:szCs w:val="24"/>
          <w:lang w:val="en-US"/>
        </w:rPr>
        <w:t>, Bosnia and Herzegovina</w:t>
      </w:r>
    </w:p>
    <w:p w14:paraId="1BC64BFA" w14:textId="77777777" w:rsidR="00DE55EA" w:rsidRPr="00DE55EA" w:rsidRDefault="00DE55EA" w:rsidP="00DE55EA">
      <w:pPr>
        <w:spacing w:after="0" w:line="360" w:lineRule="auto"/>
        <w:jc w:val="both"/>
        <w:rPr>
          <w:rFonts w:ascii="Book Antiqua" w:hAnsi="Book Antiqua"/>
          <w:b/>
          <w:color w:val="000000" w:themeColor="text1"/>
          <w:sz w:val="24"/>
          <w:szCs w:val="24"/>
          <w:lang w:val="en-US"/>
        </w:rPr>
      </w:pPr>
    </w:p>
    <w:p w14:paraId="215D6780" w14:textId="2CDED118" w:rsidR="00C14FA2" w:rsidRDefault="00C14FA2" w:rsidP="00DE55EA">
      <w:pPr>
        <w:spacing w:after="0" w:line="360" w:lineRule="auto"/>
        <w:jc w:val="both"/>
        <w:rPr>
          <w:rFonts w:ascii="Book Antiqua" w:hAnsi="Book Antiqua"/>
          <w:color w:val="000000" w:themeColor="text1"/>
          <w:sz w:val="24"/>
          <w:szCs w:val="24"/>
          <w:lang w:val="en-US"/>
        </w:rPr>
      </w:pPr>
      <w:r w:rsidRPr="00DE55EA">
        <w:rPr>
          <w:rFonts w:ascii="Book Antiqua" w:hAnsi="Book Antiqua"/>
          <w:b/>
          <w:color w:val="000000" w:themeColor="text1"/>
          <w:sz w:val="24"/>
          <w:szCs w:val="24"/>
          <w:lang w:val="en-US"/>
        </w:rPr>
        <w:t xml:space="preserve">Ana </w:t>
      </w:r>
      <w:proofErr w:type="spellStart"/>
      <w:r w:rsidRPr="00DE55EA">
        <w:rPr>
          <w:rFonts w:ascii="Book Antiqua" w:hAnsi="Book Antiqua"/>
          <w:b/>
          <w:color w:val="000000" w:themeColor="text1"/>
          <w:sz w:val="24"/>
          <w:szCs w:val="24"/>
          <w:lang w:val="en-US"/>
        </w:rPr>
        <w:t>Ostojic</w:t>
      </w:r>
      <w:proofErr w:type="spellEnd"/>
      <w:r w:rsidRPr="00DE55EA">
        <w:rPr>
          <w:rFonts w:ascii="Book Antiqua" w:hAnsi="Book Antiqua"/>
          <w:b/>
          <w:color w:val="000000" w:themeColor="text1"/>
          <w:sz w:val="24"/>
          <w:szCs w:val="24"/>
          <w:lang w:val="en-US"/>
        </w:rPr>
        <w:t xml:space="preserve">, </w:t>
      </w:r>
      <w:r w:rsidRPr="00DE55EA">
        <w:rPr>
          <w:rFonts w:ascii="Book Antiqua" w:hAnsi="Book Antiqua"/>
          <w:color w:val="000000" w:themeColor="text1"/>
          <w:sz w:val="24"/>
          <w:szCs w:val="24"/>
          <w:lang w:val="en-US"/>
        </w:rPr>
        <w:t xml:space="preserve">Department of Medicine, </w:t>
      </w:r>
      <w:proofErr w:type="spellStart"/>
      <w:r w:rsidRPr="00DE55EA">
        <w:rPr>
          <w:rFonts w:ascii="Book Antiqua" w:hAnsi="Book Antiqua"/>
          <w:color w:val="000000" w:themeColor="text1"/>
          <w:sz w:val="24"/>
          <w:szCs w:val="24"/>
          <w:lang w:val="en-US"/>
        </w:rPr>
        <w:t>Merku</w:t>
      </w:r>
      <w:r w:rsidR="00653F47">
        <w:rPr>
          <w:rFonts w:ascii="Book Antiqua" w:hAnsi="Book Antiqua"/>
          <w:color w:val="000000" w:themeColor="text1"/>
          <w:sz w:val="24"/>
          <w:szCs w:val="24"/>
          <w:lang w:val="en-US"/>
        </w:rPr>
        <w:t>r</w:t>
      </w:r>
      <w:proofErr w:type="spellEnd"/>
      <w:r w:rsidR="00653F47">
        <w:rPr>
          <w:rFonts w:ascii="Book Antiqua" w:hAnsi="Book Antiqua"/>
          <w:color w:val="000000" w:themeColor="text1"/>
          <w:sz w:val="24"/>
          <w:szCs w:val="24"/>
          <w:lang w:val="en-US"/>
        </w:rPr>
        <w:t xml:space="preserve"> University Hospital</w:t>
      </w:r>
      <w:r w:rsidR="00653F47">
        <w:rPr>
          <w:rFonts w:ascii="Book Antiqua" w:hAnsi="Book Antiqua" w:hint="eastAsia"/>
          <w:color w:val="000000" w:themeColor="text1"/>
          <w:sz w:val="24"/>
          <w:szCs w:val="24"/>
          <w:lang w:val="en-US" w:eastAsia="zh-CN"/>
        </w:rPr>
        <w:t>,</w:t>
      </w:r>
      <w:r w:rsidRPr="00DE55EA">
        <w:rPr>
          <w:rFonts w:ascii="Book Antiqua" w:hAnsi="Book Antiqua"/>
          <w:color w:val="000000" w:themeColor="text1"/>
          <w:sz w:val="24"/>
          <w:szCs w:val="24"/>
          <w:lang w:val="en-US"/>
        </w:rPr>
        <w:t xml:space="preserve"> Zagreb</w:t>
      </w:r>
      <w:r w:rsidR="00DE55EA">
        <w:rPr>
          <w:rFonts w:ascii="Book Antiqua" w:hAnsi="Book Antiqua"/>
          <w:color w:val="000000" w:themeColor="text1"/>
          <w:sz w:val="24"/>
          <w:szCs w:val="24"/>
          <w:lang w:val="en-US"/>
        </w:rPr>
        <w:t xml:space="preserve"> </w:t>
      </w:r>
      <w:r w:rsidR="00DE55EA" w:rsidRPr="00DE55EA">
        <w:rPr>
          <w:rFonts w:ascii="Book Antiqua" w:hAnsi="Book Antiqua"/>
          <w:color w:val="000000" w:themeColor="text1"/>
          <w:sz w:val="24"/>
          <w:szCs w:val="24"/>
          <w:lang w:val="en-US"/>
        </w:rPr>
        <w:t>10000</w:t>
      </w:r>
      <w:r w:rsidRPr="00DE55EA">
        <w:rPr>
          <w:rFonts w:ascii="Book Antiqua" w:hAnsi="Book Antiqua"/>
          <w:color w:val="000000" w:themeColor="text1"/>
          <w:sz w:val="24"/>
          <w:szCs w:val="24"/>
          <w:lang w:val="en-US"/>
        </w:rPr>
        <w:t>, Croatia</w:t>
      </w:r>
    </w:p>
    <w:p w14:paraId="17585D63" w14:textId="77777777" w:rsidR="00DE55EA" w:rsidRPr="00DE55EA" w:rsidRDefault="00DE55EA" w:rsidP="00DE55EA">
      <w:pPr>
        <w:spacing w:after="0" w:line="360" w:lineRule="auto"/>
        <w:jc w:val="both"/>
        <w:rPr>
          <w:rFonts w:ascii="Book Antiqua" w:hAnsi="Book Antiqua"/>
          <w:b/>
          <w:color w:val="000000" w:themeColor="text1"/>
          <w:sz w:val="24"/>
          <w:szCs w:val="24"/>
          <w:lang w:val="en-US"/>
        </w:rPr>
      </w:pPr>
    </w:p>
    <w:p w14:paraId="3403682C" w14:textId="23BECAFB" w:rsidR="00C14FA2" w:rsidRDefault="00C14FA2" w:rsidP="00DE55EA">
      <w:pPr>
        <w:spacing w:after="0" w:line="360" w:lineRule="auto"/>
        <w:jc w:val="both"/>
        <w:rPr>
          <w:rFonts w:ascii="Book Antiqua" w:hAnsi="Book Antiqua"/>
          <w:color w:val="000000" w:themeColor="text1"/>
          <w:sz w:val="24"/>
          <w:szCs w:val="24"/>
          <w:lang w:val="en-US"/>
        </w:rPr>
      </w:pPr>
      <w:r w:rsidRPr="00DE55EA">
        <w:rPr>
          <w:rFonts w:ascii="Book Antiqua" w:hAnsi="Book Antiqua"/>
          <w:b/>
          <w:color w:val="000000" w:themeColor="text1"/>
          <w:sz w:val="24"/>
          <w:szCs w:val="24"/>
          <w:lang w:val="en-US"/>
        </w:rPr>
        <w:t xml:space="preserve">Dino </w:t>
      </w:r>
      <w:proofErr w:type="spellStart"/>
      <w:r w:rsidRPr="00DE55EA">
        <w:rPr>
          <w:rFonts w:ascii="Book Antiqua" w:hAnsi="Book Antiqua"/>
          <w:b/>
          <w:color w:val="000000" w:themeColor="text1"/>
          <w:sz w:val="24"/>
          <w:szCs w:val="24"/>
          <w:lang w:val="en-US"/>
        </w:rPr>
        <w:t>Sisl</w:t>
      </w:r>
      <w:proofErr w:type="spellEnd"/>
      <w:r w:rsidRPr="00DE55EA">
        <w:rPr>
          <w:rFonts w:ascii="Book Antiqua" w:hAnsi="Book Antiqua"/>
          <w:b/>
          <w:color w:val="000000" w:themeColor="text1"/>
          <w:sz w:val="24"/>
          <w:szCs w:val="24"/>
          <w:lang w:val="en-US"/>
        </w:rPr>
        <w:t>,</w:t>
      </w:r>
      <w:r w:rsidR="00C41C1A" w:rsidRPr="00DE55EA">
        <w:rPr>
          <w:rFonts w:ascii="Book Antiqua" w:hAnsi="Book Antiqua"/>
          <w:color w:val="000000" w:themeColor="text1"/>
          <w:sz w:val="24"/>
          <w:szCs w:val="24"/>
          <w:lang w:val="en-US"/>
        </w:rPr>
        <w:t xml:space="preserve"> Laboratory for Molecular Immunology, Croatian Institute for Brain Research, University of</w:t>
      </w:r>
      <w:r w:rsidR="006C695B" w:rsidRPr="00DE55EA">
        <w:rPr>
          <w:rFonts w:ascii="Book Antiqua" w:hAnsi="Book Antiqua"/>
          <w:color w:val="000000" w:themeColor="text1"/>
          <w:sz w:val="24"/>
          <w:szCs w:val="24"/>
          <w:lang w:val="en-US"/>
        </w:rPr>
        <w:t xml:space="preserve"> Zagreb, School of Medicine, </w:t>
      </w:r>
      <w:r w:rsidR="00C41C1A" w:rsidRPr="00DE55EA">
        <w:rPr>
          <w:rFonts w:ascii="Book Antiqua" w:hAnsi="Book Antiqua"/>
          <w:color w:val="000000" w:themeColor="text1"/>
          <w:sz w:val="24"/>
          <w:szCs w:val="24"/>
          <w:lang w:val="en-US"/>
        </w:rPr>
        <w:t>Zagreb</w:t>
      </w:r>
      <w:r w:rsidR="00A765AE">
        <w:rPr>
          <w:rFonts w:ascii="Book Antiqua" w:hAnsi="Book Antiqua"/>
          <w:color w:val="000000" w:themeColor="text1"/>
          <w:sz w:val="24"/>
          <w:szCs w:val="24"/>
          <w:lang w:val="en-US"/>
        </w:rPr>
        <w:t xml:space="preserve"> </w:t>
      </w:r>
      <w:r w:rsidR="00A765AE" w:rsidRPr="00DE55EA">
        <w:rPr>
          <w:rFonts w:ascii="Book Antiqua" w:hAnsi="Book Antiqua"/>
          <w:color w:val="000000" w:themeColor="text1"/>
          <w:sz w:val="24"/>
          <w:szCs w:val="24"/>
          <w:lang w:val="en-US"/>
        </w:rPr>
        <w:t>10000</w:t>
      </w:r>
      <w:r w:rsidR="00C41C1A" w:rsidRPr="00DE55EA">
        <w:rPr>
          <w:rFonts w:ascii="Book Antiqua" w:hAnsi="Book Antiqua"/>
          <w:color w:val="000000" w:themeColor="text1"/>
          <w:sz w:val="24"/>
          <w:szCs w:val="24"/>
          <w:lang w:val="en-US"/>
        </w:rPr>
        <w:t>, Croatia</w:t>
      </w:r>
    </w:p>
    <w:p w14:paraId="01C02539" w14:textId="77777777" w:rsidR="00DE55EA" w:rsidRPr="00DE55EA" w:rsidRDefault="00DE55EA" w:rsidP="00DE55EA">
      <w:pPr>
        <w:spacing w:after="0" w:line="360" w:lineRule="auto"/>
        <w:jc w:val="both"/>
        <w:rPr>
          <w:rFonts w:ascii="Book Antiqua" w:hAnsi="Book Antiqua"/>
          <w:b/>
          <w:color w:val="000000" w:themeColor="text1"/>
          <w:sz w:val="24"/>
          <w:szCs w:val="24"/>
          <w:lang w:val="en-US"/>
        </w:rPr>
      </w:pPr>
    </w:p>
    <w:p w14:paraId="4360A8E4" w14:textId="77777777" w:rsidR="002939EF" w:rsidRDefault="002939EF" w:rsidP="00DE55EA">
      <w:pPr>
        <w:spacing w:after="0" w:line="360" w:lineRule="auto"/>
        <w:jc w:val="both"/>
        <w:rPr>
          <w:rFonts w:ascii="Book Antiqua" w:hAnsi="Book Antiqua"/>
          <w:color w:val="000000" w:themeColor="text1"/>
          <w:sz w:val="24"/>
          <w:szCs w:val="24"/>
          <w:lang w:val="en-US"/>
        </w:rPr>
      </w:pPr>
      <w:r w:rsidRPr="00DE55EA">
        <w:rPr>
          <w:rFonts w:ascii="Book Antiqua" w:hAnsi="Book Antiqua"/>
          <w:b/>
          <w:color w:val="000000" w:themeColor="text1"/>
          <w:sz w:val="24"/>
          <w:szCs w:val="24"/>
          <w:lang w:val="en-US"/>
        </w:rPr>
        <w:t xml:space="preserve">Anna </w:t>
      </w:r>
      <w:proofErr w:type="spellStart"/>
      <w:r w:rsidRPr="00DE55EA">
        <w:rPr>
          <w:rFonts w:ascii="Book Antiqua" w:hAnsi="Book Antiqua"/>
          <w:b/>
          <w:color w:val="000000" w:themeColor="text1"/>
          <w:sz w:val="24"/>
          <w:szCs w:val="24"/>
          <w:lang w:val="en-US"/>
        </w:rPr>
        <w:t>Mrzljak</w:t>
      </w:r>
      <w:proofErr w:type="spellEnd"/>
      <w:r w:rsidRPr="00DE55EA">
        <w:rPr>
          <w:rFonts w:ascii="Book Antiqua" w:hAnsi="Book Antiqua"/>
          <w:b/>
          <w:color w:val="000000" w:themeColor="text1"/>
          <w:sz w:val="24"/>
          <w:szCs w:val="24"/>
          <w:lang w:val="en-US"/>
        </w:rPr>
        <w:t xml:space="preserve">, </w:t>
      </w:r>
      <w:r w:rsidRPr="00DE55EA">
        <w:rPr>
          <w:rFonts w:ascii="Book Antiqua" w:hAnsi="Book Antiqua"/>
          <w:color w:val="000000" w:themeColor="text1"/>
          <w:sz w:val="24"/>
          <w:szCs w:val="24"/>
          <w:lang w:val="en-US"/>
        </w:rPr>
        <w:t xml:space="preserve">Department of Medicine, </w:t>
      </w:r>
      <w:proofErr w:type="spellStart"/>
      <w:r w:rsidRPr="00DE55EA">
        <w:rPr>
          <w:rFonts w:ascii="Book Antiqua" w:hAnsi="Book Antiqua"/>
          <w:color w:val="000000" w:themeColor="text1"/>
          <w:sz w:val="24"/>
          <w:szCs w:val="24"/>
          <w:lang w:val="en-US"/>
        </w:rPr>
        <w:t>Merkur</w:t>
      </w:r>
      <w:proofErr w:type="spellEnd"/>
      <w:r w:rsidRPr="00DE55EA">
        <w:rPr>
          <w:rFonts w:ascii="Book Antiqua" w:hAnsi="Book Antiqua"/>
          <w:color w:val="000000" w:themeColor="text1"/>
          <w:sz w:val="24"/>
          <w:szCs w:val="24"/>
          <w:lang w:val="en-US"/>
        </w:rPr>
        <w:t xml:space="preserve"> University Hospital; School of Medicine, University of Zagreb, Zagreb</w:t>
      </w:r>
      <w:r w:rsidR="00DE55EA">
        <w:rPr>
          <w:rFonts w:ascii="Book Antiqua" w:hAnsi="Book Antiqua"/>
          <w:color w:val="000000" w:themeColor="text1"/>
          <w:sz w:val="24"/>
          <w:szCs w:val="24"/>
          <w:lang w:val="en-US"/>
        </w:rPr>
        <w:t xml:space="preserve"> </w:t>
      </w:r>
      <w:r w:rsidR="00DE55EA" w:rsidRPr="00DE55EA">
        <w:rPr>
          <w:rFonts w:ascii="Book Antiqua" w:hAnsi="Book Antiqua"/>
          <w:color w:val="000000" w:themeColor="text1"/>
          <w:sz w:val="24"/>
          <w:szCs w:val="24"/>
          <w:lang w:val="en-US"/>
        </w:rPr>
        <w:t>10000</w:t>
      </w:r>
      <w:r w:rsidRPr="00DE55EA">
        <w:rPr>
          <w:rFonts w:ascii="Book Antiqua" w:hAnsi="Book Antiqua"/>
          <w:color w:val="000000" w:themeColor="text1"/>
          <w:sz w:val="24"/>
          <w:szCs w:val="24"/>
          <w:lang w:val="en-US"/>
        </w:rPr>
        <w:t>, Croatia</w:t>
      </w:r>
    </w:p>
    <w:p w14:paraId="6E3BFA9C" w14:textId="77777777" w:rsidR="00F714EC" w:rsidRDefault="00F714EC" w:rsidP="00DE55EA">
      <w:pPr>
        <w:spacing w:after="0" w:line="360" w:lineRule="auto"/>
        <w:jc w:val="both"/>
        <w:rPr>
          <w:rFonts w:ascii="Book Antiqua" w:hAnsi="Book Antiqua"/>
          <w:color w:val="000000" w:themeColor="text1"/>
          <w:sz w:val="24"/>
          <w:szCs w:val="24"/>
          <w:lang w:val="en-US"/>
        </w:rPr>
      </w:pPr>
    </w:p>
    <w:p w14:paraId="0E0A23F8" w14:textId="77777777" w:rsidR="00F714EC" w:rsidRPr="00DE55EA" w:rsidRDefault="00F714EC" w:rsidP="00DE55EA">
      <w:pPr>
        <w:spacing w:after="0" w:line="360" w:lineRule="auto"/>
        <w:jc w:val="both"/>
        <w:rPr>
          <w:rFonts w:ascii="Book Antiqua" w:hAnsi="Book Antiqua"/>
          <w:color w:val="000000" w:themeColor="text1"/>
          <w:sz w:val="24"/>
          <w:szCs w:val="24"/>
          <w:lang w:val="en-US"/>
        </w:rPr>
      </w:pPr>
      <w:r w:rsidRPr="00F714EC">
        <w:rPr>
          <w:rFonts w:ascii="Book Antiqua" w:hAnsi="Book Antiqua"/>
          <w:b/>
          <w:color w:val="000000" w:themeColor="text1"/>
          <w:sz w:val="24"/>
          <w:szCs w:val="24"/>
          <w:lang w:val="en-US"/>
        </w:rPr>
        <w:t>Supported by</w:t>
      </w:r>
      <w:r w:rsidRPr="00DE55EA">
        <w:rPr>
          <w:rFonts w:ascii="Book Antiqua" w:hAnsi="Book Antiqua"/>
          <w:color w:val="000000" w:themeColor="text1"/>
          <w:sz w:val="24"/>
          <w:szCs w:val="24"/>
          <w:lang w:val="en-US"/>
        </w:rPr>
        <w:t xml:space="preserve"> the Croatian Science Foundation grant </w:t>
      </w:r>
      <w:r>
        <w:rPr>
          <w:rFonts w:ascii="Book Antiqua" w:hAnsi="Book Antiqua"/>
          <w:color w:val="000000" w:themeColor="text1"/>
          <w:sz w:val="24"/>
          <w:szCs w:val="24"/>
          <w:lang w:val="en-US"/>
        </w:rPr>
        <w:t>“</w:t>
      </w:r>
      <w:r w:rsidRPr="00DE55EA">
        <w:rPr>
          <w:rFonts w:ascii="Book Antiqua" w:hAnsi="Book Antiqua"/>
          <w:color w:val="000000" w:themeColor="text1"/>
          <w:sz w:val="24"/>
          <w:szCs w:val="24"/>
          <w:lang w:val="en-US"/>
        </w:rPr>
        <w:t xml:space="preserve">The Role of Notch </w:t>
      </w:r>
      <w:proofErr w:type="spellStart"/>
      <w:r w:rsidRPr="00DE55EA">
        <w:rPr>
          <w:rFonts w:ascii="Book Antiqua" w:hAnsi="Book Antiqua"/>
          <w:color w:val="000000" w:themeColor="text1"/>
          <w:sz w:val="24"/>
          <w:szCs w:val="24"/>
          <w:lang w:val="en-US"/>
        </w:rPr>
        <w:t>Signalling</w:t>
      </w:r>
      <w:proofErr w:type="spellEnd"/>
      <w:r w:rsidRPr="00DE55EA">
        <w:rPr>
          <w:rFonts w:ascii="Book Antiqua" w:hAnsi="Book Antiqua"/>
          <w:color w:val="000000" w:themeColor="text1"/>
          <w:sz w:val="24"/>
          <w:szCs w:val="24"/>
          <w:lang w:val="en-US"/>
        </w:rPr>
        <w:t xml:space="preserve"> Pathway in Pathogenesis of Hepatic Fibrosis</w:t>
      </w:r>
      <w:r>
        <w:rPr>
          <w:rFonts w:ascii="Book Antiqua" w:hAnsi="Book Antiqua"/>
          <w:color w:val="000000" w:themeColor="text1"/>
          <w:sz w:val="24"/>
          <w:szCs w:val="24"/>
          <w:lang w:val="en-US"/>
        </w:rPr>
        <w:t xml:space="preserve">”, No. </w:t>
      </w:r>
      <w:r w:rsidRPr="00DE55EA">
        <w:rPr>
          <w:rFonts w:ascii="Book Antiqua" w:hAnsi="Book Antiqua"/>
          <w:color w:val="000000" w:themeColor="text1"/>
          <w:sz w:val="24"/>
          <w:szCs w:val="24"/>
          <w:lang w:val="en-US"/>
        </w:rPr>
        <w:t>UIP-2017-05-1965.</w:t>
      </w:r>
    </w:p>
    <w:bookmarkEnd w:id="4"/>
    <w:p w14:paraId="361286C9" w14:textId="77777777" w:rsidR="002939EF" w:rsidRPr="00DE55EA" w:rsidRDefault="002939EF" w:rsidP="00DE55EA">
      <w:pPr>
        <w:spacing w:after="0" w:line="360" w:lineRule="auto"/>
        <w:jc w:val="both"/>
        <w:rPr>
          <w:rFonts w:ascii="Book Antiqua" w:hAnsi="Book Antiqua"/>
          <w:b/>
          <w:color w:val="000000" w:themeColor="text1"/>
          <w:sz w:val="24"/>
          <w:szCs w:val="24"/>
          <w:lang w:val="en-US"/>
        </w:rPr>
      </w:pPr>
    </w:p>
    <w:p w14:paraId="7FC98E81" w14:textId="2BC066BA" w:rsidR="002939EF" w:rsidRPr="00DE55EA" w:rsidRDefault="00494743" w:rsidP="00DE55EA">
      <w:pPr>
        <w:spacing w:after="0" w:line="360" w:lineRule="auto"/>
        <w:jc w:val="both"/>
        <w:rPr>
          <w:rFonts w:ascii="Book Antiqua" w:hAnsi="Book Antiqua"/>
          <w:b/>
          <w:color w:val="000000" w:themeColor="text1"/>
          <w:sz w:val="24"/>
          <w:szCs w:val="24"/>
          <w:lang w:val="en-US"/>
        </w:rPr>
      </w:pPr>
      <w:r w:rsidRPr="00494743">
        <w:rPr>
          <w:rFonts w:ascii="Book Antiqua" w:hAnsi="Book Antiqua"/>
          <w:b/>
          <w:bCs/>
          <w:color w:val="000000" w:themeColor="text1"/>
          <w:sz w:val="24"/>
          <w:szCs w:val="24"/>
          <w:lang w:val="en-US"/>
        </w:rPr>
        <w:t>Author contributions:</w:t>
      </w:r>
      <w:r w:rsidR="002939EF" w:rsidRPr="00DE55EA">
        <w:rPr>
          <w:rFonts w:ascii="Book Antiqua" w:hAnsi="Book Antiqua"/>
          <w:b/>
          <w:color w:val="000000" w:themeColor="text1"/>
          <w:sz w:val="24"/>
          <w:szCs w:val="24"/>
          <w:lang w:val="en-US"/>
        </w:rPr>
        <w:t xml:space="preserve"> </w:t>
      </w:r>
      <w:proofErr w:type="spellStart"/>
      <w:r w:rsidR="00C14FA2" w:rsidRPr="00DE55EA">
        <w:rPr>
          <w:rFonts w:ascii="Book Antiqua" w:hAnsi="Book Antiqua"/>
          <w:color w:val="000000" w:themeColor="text1"/>
          <w:sz w:val="24"/>
          <w:szCs w:val="24"/>
          <w:lang w:val="en-US"/>
        </w:rPr>
        <w:t>Kelava</w:t>
      </w:r>
      <w:proofErr w:type="spellEnd"/>
      <w:r w:rsidR="00C14FA2" w:rsidRPr="00DE55EA">
        <w:rPr>
          <w:rFonts w:ascii="Book Antiqua" w:hAnsi="Book Antiqua"/>
          <w:color w:val="000000" w:themeColor="text1"/>
          <w:sz w:val="24"/>
          <w:szCs w:val="24"/>
          <w:lang w:val="en-US"/>
        </w:rPr>
        <w:t xml:space="preserve"> T and</w:t>
      </w:r>
      <w:r w:rsidR="00C14FA2" w:rsidRPr="00DE55EA">
        <w:rPr>
          <w:rFonts w:ascii="Book Antiqua" w:hAnsi="Book Antiqua"/>
          <w:b/>
          <w:color w:val="000000" w:themeColor="text1"/>
          <w:sz w:val="24"/>
          <w:szCs w:val="24"/>
          <w:lang w:val="en-US"/>
        </w:rPr>
        <w:t xml:space="preserve"> </w:t>
      </w:r>
      <w:proofErr w:type="spellStart"/>
      <w:r w:rsidR="00C14FA2" w:rsidRPr="00DE55EA">
        <w:rPr>
          <w:rFonts w:ascii="Book Antiqua" w:hAnsi="Book Antiqua"/>
          <w:color w:val="000000" w:themeColor="text1"/>
          <w:sz w:val="24"/>
          <w:szCs w:val="24"/>
          <w:lang w:val="en-US"/>
        </w:rPr>
        <w:t>Mrzljak</w:t>
      </w:r>
      <w:proofErr w:type="spellEnd"/>
      <w:r w:rsidR="00C14FA2" w:rsidRPr="00DE55EA">
        <w:rPr>
          <w:rFonts w:ascii="Book Antiqua" w:hAnsi="Book Antiqua"/>
          <w:color w:val="000000" w:themeColor="text1"/>
          <w:sz w:val="24"/>
          <w:szCs w:val="24"/>
          <w:lang w:val="en-US"/>
        </w:rPr>
        <w:t xml:space="preserve"> A </w:t>
      </w:r>
      <w:r w:rsidR="002939EF" w:rsidRPr="00DE55EA">
        <w:rPr>
          <w:rFonts w:ascii="Book Antiqua" w:hAnsi="Book Antiqua"/>
          <w:color w:val="000000" w:themeColor="text1"/>
          <w:sz w:val="24"/>
          <w:szCs w:val="24"/>
          <w:lang w:val="en-US"/>
        </w:rPr>
        <w:t xml:space="preserve">made contributions to </w:t>
      </w:r>
      <w:r w:rsidR="00216B6F" w:rsidRPr="00DE55EA">
        <w:rPr>
          <w:rFonts w:ascii="Book Antiqua" w:hAnsi="Book Antiqua"/>
          <w:color w:val="000000" w:themeColor="text1"/>
          <w:sz w:val="24"/>
          <w:szCs w:val="24"/>
          <w:lang w:val="en-US"/>
        </w:rPr>
        <w:t xml:space="preserve">the </w:t>
      </w:r>
      <w:r w:rsidR="002939EF" w:rsidRPr="00DE55EA">
        <w:rPr>
          <w:rFonts w:ascii="Book Antiqua" w:hAnsi="Book Antiqua"/>
          <w:color w:val="000000" w:themeColor="text1"/>
          <w:sz w:val="24"/>
          <w:szCs w:val="24"/>
          <w:lang w:val="en-US"/>
        </w:rPr>
        <w:t>conception and design of the study,</w:t>
      </w:r>
      <w:r w:rsidR="00216B6F" w:rsidRPr="00DE55EA">
        <w:rPr>
          <w:rFonts w:ascii="Book Antiqua" w:hAnsi="Book Antiqua"/>
          <w:color w:val="000000" w:themeColor="text1"/>
          <w:sz w:val="24"/>
          <w:szCs w:val="24"/>
          <w:lang w:val="en-US"/>
        </w:rPr>
        <w:t xml:space="preserve"> were</w:t>
      </w:r>
      <w:r w:rsidR="002939EF" w:rsidRPr="00DE55EA">
        <w:rPr>
          <w:rFonts w:ascii="Book Antiqua" w:hAnsi="Book Antiqua"/>
          <w:color w:val="000000" w:themeColor="text1"/>
          <w:sz w:val="24"/>
          <w:szCs w:val="24"/>
          <w:lang w:val="en-US"/>
        </w:rPr>
        <w:t xml:space="preserve"> involved in drafting and revising the manuscript critically</w:t>
      </w:r>
      <w:r w:rsidR="00E40CCA">
        <w:rPr>
          <w:rFonts w:ascii="Book Antiqua" w:hAnsi="Book Antiqua" w:hint="eastAsia"/>
          <w:color w:val="000000" w:themeColor="text1"/>
          <w:sz w:val="24"/>
          <w:szCs w:val="24"/>
          <w:lang w:val="en-US" w:eastAsia="zh-CN"/>
        </w:rPr>
        <w:t>;</w:t>
      </w:r>
      <w:r w:rsidR="002939EF" w:rsidRPr="00DE55EA">
        <w:rPr>
          <w:rFonts w:ascii="Book Antiqua" w:hAnsi="Book Antiqua"/>
          <w:color w:val="000000" w:themeColor="text1"/>
          <w:sz w:val="24"/>
          <w:szCs w:val="24"/>
          <w:lang w:val="en-US"/>
        </w:rPr>
        <w:t xml:space="preserve"> </w:t>
      </w:r>
      <w:proofErr w:type="spellStart"/>
      <w:r w:rsidR="00C14FA2" w:rsidRPr="00DE55EA">
        <w:rPr>
          <w:rFonts w:ascii="Book Antiqua" w:hAnsi="Book Antiqua"/>
          <w:color w:val="000000" w:themeColor="text1"/>
          <w:sz w:val="24"/>
          <w:szCs w:val="24"/>
          <w:lang w:val="en-US"/>
        </w:rPr>
        <w:t>Turcic</w:t>
      </w:r>
      <w:proofErr w:type="spellEnd"/>
      <w:r w:rsidR="002311C8" w:rsidRPr="00DE55EA">
        <w:rPr>
          <w:rFonts w:ascii="Book Antiqua" w:hAnsi="Book Antiqua"/>
          <w:color w:val="000000" w:themeColor="text1"/>
          <w:sz w:val="24"/>
          <w:szCs w:val="24"/>
          <w:lang w:val="en-US"/>
        </w:rPr>
        <w:t xml:space="preserve"> P, </w:t>
      </w:r>
      <w:proofErr w:type="spellStart"/>
      <w:r w:rsidR="00C14FA2" w:rsidRPr="00DE55EA">
        <w:rPr>
          <w:rFonts w:ascii="Book Antiqua" w:hAnsi="Book Antiqua"/>
          <w:color w:val="000000" w:themeColor="text1"/>
          <w:sz w:val="24"/>
          <w:szCs w:val="24"/>
          <w:lang w:val="en-US"/>
        </w:rPr>
        <w:t>Markotic</w:t>
      </w:r>
      <w:proofErr w:type="spellEnd"/>
      <w:r w:rsidR="002311C8" w:rsidRPr="00DE55EA">
        <w:rPr>
          <w:rFonts w:ascii="Book Antiqua" w:hAnsi="Book Antiqua"/>
          <w:color w:val="000000" w:themeColor="text1"/>
          <w:sz w:val="24"/>
          <w:szCs w:val="24"/>
          <w:lang w:val="en-US"/>
        </w:rPr>
        <w:t xml:space="preserve"> A</w:t>
      </w:r>
      <w:r w:rsidR="00E65554" w:rsidRPr="00DE55EA">
        <w:rPr>
          <w:rFonts w:ascii="Book Antiqua" w:hAnsi="Book Antiqua"/>
          <w:color w:val="000000" w:themeColor="text1"/>
          <w:sz w:val="24"/>
          <w:szCs w:val="24"/>
          <w:lang w:val="en-US"/>
        </w:rPr>
        <w:t xml:space="preserve">, </w:t>
      </w:r>
      <w:proofErr w:type="spellStart"/>
      <w:r w:rsidR="00E65554" w:rsidRPr="00DE55EA">
        <w:rPr>
          <w:rFonts w:ascii="Book Antiqua" w:hAnsi="Book Antiqua"/>
          <w:color w:val="000000" w:themeColor="text1"/>
          <w:sz w:val="24"/>
          <w:szCs w:val="24"/>
          <w:lang w:val="en-US"/>
        </w:rPr>
        <w:t>Ostojic</w:t>
      </w:r>
      <w:proofErr w:type="spellEnd"/>
      <w:r w:rsidR="00E65554" w:rsidRPr="00DE55EA">
        <w:rPr>
          <w:rFonts w:ascii="Book Antiqua" w:hAnsi="Book Antiqua"/>
          <w:color w:val="000000" w:themeColor="text1"/>
          <w:sz w:val="24"/>
          <w:szCs w:val="24"/>
          <w:lang w:val="en-US"/>
        </w:rPr>
        <w:t xml:space="preserve"> A</w:t>
      </w:r>
      <w:r w:rsidR="00F714EC">
        <w:rPr>
          <w:rFonts w:ascii="Book Antiqua" w:hAnsi="Book Antiqua"/>
          <w:color w:val="000000" w:themeColor="text1"/>
          <w:sz w:val="24"/>
          <w:szCs w:val="24"/>
          <w:lang w:val="en-US"/>
        </w:rPr>
        <w:t xml:space="preserve"> </w:t>
      </w:r>
      <w:r w:rsidR="00F714EC">
        <w:rPr>
          <w:rFonts w:ascii="Book Antiqua" w:hAnsi="Book Antiqua" w:hint="eastAsia"/>
          <w:color w:val="000000" w:themeColor="text1"/>
          <w:sz w:val="24"/>
          <w:szCs w:val="24"/>
          <w:lang w:val="en-US" w:eastAsia="zh-CN"/>
        </w:rPr>
        <w:t>and</w:t>
      </w:r>
      <w:r w:rsidR="00F714EC">
        <w:rPr>
          <w:rFonts w:ascii="Book Antiqua" w:hAnsi="Book Antiqua"/>
          <w:color w:val="000000" w:themeColor="text1"/>
          <w:sz w:val="24"/>
          <w:szCs w:val="24"/>
          <w:lang w:val="en-US"/>
        </w:rPr>
        <w:t xml:space="preserve"> </w:t>
      </w:r>
      <w:proofErr w:type="spellStart"/>
      <w:r w:rsidR="00C14FA2" w:rsidRPr="00DE55EA">
        <w:rPr>
          <w:rFonts w:ascii="Book Antiqua" w:hAnsi="Book Antiqua"/>
          <w:color w:val="000000" w:themeColor="text1"/>
          <w:sz w:val="24"/>
          <w:szCs w:val="24"/>
          <w:lang w:val="en-US"/>
        </w:rPr>
        <w:t>Sisl</w:t>
      </w:r>
      <w:proofErr w:type="spellEnd"/>
      <w:r w:rsidR="002311C8" w:rsidRPr="00DE55EA">
        <w:rPr>
          <w:rFonts w:ascii="Book Antiqua" w:hAnsi="Book Antiqua"/>
          <w:color w:val="000000" w:themeColor="text1"/>
          <w:sz w:val="24"/>
          <w:szCs w:val="24"/>
          <w:lang w:val="en-US"/>
        </w:rPr>
        <w:t xml:space="preserve"> D</w:t>
      </w:r>
      <w:r w:rsidR="00C14FA2" w:rsidRPr="00DE55EA">
        <w:rPr>
          <w:rFonts w:ascii="Book Antiqua" w:hAnsi="Book Antiqua"/>
          <w:color w:val="000000" w:themeColor="text1"/>
          <w:sz w:val="24"/>
          <w:szCs w:val="24"/>
          <w:lang w:val="en-US"/>
        </w:rPr>
        <w:t xml:space="preserve"> </w:t>
      </w:r>
      <w:r w:rsidR="002939EF" w:rsidRPr="00DE55EA">
        <w:rPr>
          <w:rFonts w:ascii="Book Antiqua" w:hAnsi="Book Antiqua"/>
          <w:color w:val="000000" w:themeColor="text1"/>
          <w:sz w:val="24"/>
          <w:szCs w:val="24"/>
          <w:lang w:val="en-US"/>
        </w:rPr>
        <w:t>were involved in collecting data and drafting the manuscript</w:t>
      </w:r>
      <w:r w:rsidR="00E40CCA">
        <w:rPr>
          <w:rFonts w:ascii="Book Antiqua" w:hAnsi="Book Antiqua" w:hint="eastAsia"/>
          <w:color w:val="000000" w:themeColor="text1"/>
          <w:sz w:val="24"/>
          <w:szCs w:val="24"/>
          <w:lang w:val="en-US" w:eastAsia="zh-CN"/>
        </w:rPr>
        <w:t xml:space="preserve">; </w:t>
      </w:r>
      <w:r w:rsidR="00E40CCA" w:rsidRPr="00DE55EA">
        <w:rPr>
          <w:rFonts w:ascii="Book Antiqua" w:hAnsi="Book Antiqua"/>
          <w:color w:val="000000" w:themeColor="text1"/>
          <w:sz w:val="24"/>
          <w:szCs w:val="24"/>
          <w:lang w:val="en-US"/>
        </w:rPr>
        <w:t>a</w:t>
      </w:r>
      <w:r w:rsidR="002939EF" w:rsidRPr="00DE55EA">
        <w:rPr>
          <w:rFonts w:ascii="Book Antiqua" w:hAnsi="Book Antiqua"/>
          <w:color w:val="000000" w:themeColor="text1"/>
          <w:sz w:val="24"/>
          <w:szCs w:val="24"/>
          <w:lang w:val="en-US"/>
        </w:rPr>
        <w:t>ll authors read and approved the final manuscript.</w:t>
      </w:r>
    </w:p>
    <w:p w14:paraId="726CE19F" w14:textId="77777777" w:rsidR="002939EF" w:rsidRPr="00DE55EA" w:rsidRDefault="002939EF" w:rsidP="00DE55EA">
      <w:pPr>
        <w:spacing w:after="0" w:line="360" w:lineRule="auto"/>
        <w:jc w:val="both"/>
        <w:rPr>
          <w:rFonts w:ascii="Book Antiqua" w:hAnsi="Book Antiqua"/>
          <w:b/>
          <w:color w:val="000000" w:themeColor="text1"/>
          <w:sz w:val="24"/>
          <w:szCs w:val="24"/>
          <w:lang w:val="en-US"/>
        </w:rPr>
      </w:pPr>
    </w:p>
    <w:p w14:paraId="56188D37" w14:textId="34F466D3" w:rsidR="002939EF" w:rsidRPr="00DE55EA" w:rsidRDefault="002939EF" w:rsidP="00DE55EA">
      <w:pPr>
        <w:spacing w:after="0" w:line="360" w:lineRule="auto"/>
        <w:jc w:val="both"/>
        <w:rPr>
          <w:rFonts w:ascii="Book Antiqua" w:hAnsi="Book Antiqua"/>
          <w:color w:val="000000" w:themeColor="text1"/>
          <w:sz w:val="24"/>
          <w:szCs w:val="24"/>
          <w:lang w:val="en-US"/>
        </w:rPr>
      </w:pPr>
      <w:r w:rsidRPr="00DE55EA">
        <w:rPr>
          <w:rFonts w:ascii="Book Antiqua" w:hAnsi="Book Antiqua"/>
          <w:b/>
          <w:color w:val="000000" w:themeColor="text1"/>
          <w:sz w:val="24"/>
          <w:szCs w:val="24"/>
          <w:lang w:val="en-US"/>
        </w:rPr>
        <w:t xml:space="preserve">Corresponding author: </w:t>
      </w:r>
      <w:bookmarkStart w:id="7" w:name="OLE_LINK1091"/>
      <w:bookmarkStart w:id="8" w:name="OLE_LINK1092"/>
      <w:bookmarkStart w:id="9" w:name="OLE_LINK389"/>
      <w:bookmarkStart w:id="10" w:name="OLE_LINK406"/>
      <w:bookmarkStart w:id="11" w:name="OLE_LINK658"/>
      <w:bookmarkStart w:id="12" w:name="OLE_LINK904"/>
      <w:bookmarkStart w:id="13" w:name="OLE_LINK1009"/>
      <w:bookmarkStart w:id="14" w:name="OLE_LINK1027"/>
      <w:bookmarkStart w:id="15" w:name="OLE_LINK90"/>
      <w:bookmarkStart w:id="16" w:name="OLE_LINK523"/>
      <w:r w:rsidR="00267AB1" w:rsidRPr="00267AB1">
        <w:rPr>
          <w:rFonts w:ascii="Book Antiqua" w:hAnsi="Book Antiqua"/>
          <w:b/>
          <w:bCs/>
          <w:color w:val="000000" w:themeColor="text1"/>
          <w:sz w:val="24"/>
          <w:szCs w:val="24"/>
          <w:lang w:val="en-US"/>
        </w:rPr>
        <w:t xml:space="preserve">Anna </w:t>
      </w:r>
      <w:proofErr w:type="spellStart"/>
      <w:r w:rsidR="00267AB1" w:rsidRPr="00267AB1">
        <w:rPr>
          <w:rFonts w:ascii="Book Antiqua" w:hAnsi="Book Antiqua"/>
          <w:b/>
          <w:bCs/>
          <w:color w:val="000000" w:themeColor="text1"/>
          <w:sz w:val="24"/>
          <w:szCs w:val="24"/>
          <w:lang w:val="en-US"/>
        </w:rPr>
        <w:t>Mrzljak</w:t>
      </w:r>
      <w:proofErr w:type="spellEnd"/>
      <w:r w:rsidR="00267AB1" w:rsidRPr="00267AB1">
        <w:rPr>
          <w:rFonts w:ascii="Book Antiqua" w:hAnsi="Book Antiqua"/>
          <w:b/>
          <w:bCs/>
          <w:color w:val="000000" w:themeColor="text1"/>
          <w:sz w:val="24"/>
          <w:szCs w:val="24"/>
          <w:lang w:val="en-US"/>
        </w:rPr>
        <w:t>, MD, PhD, Associate Professor,</w:t>
      </w:r>
      <w:r w:rsidR="00267AB1" w:rsidRPr="00267AB1">
        <w:rPr>
          <w:rFonts w:ascii="Book Antiqua" w:hAnsi="Book Antiqua"/>
          <w:color w:val="000000" w:themeColor="text1"/>
          <w:sz w:val="24"/>
          <w:szCs w:val="24"/>
          <w:lang w:val="en-US"/>
        </w:rPr>
        <w:t xml:space="preserve"> </w:t>
      </w:r>
      <w:r w:rsidR="001B616A" w:rsidRPr="001B616A">
        <w:rPr>
          <w:rFonts w:ascii="Book Antiqua" w:hAnsi="Book Antiqua"/>
          <w:color w:val="000000" w:themeColor="text1"/>
          <w:sz w:val="24"/>
          <w:szCs w:val="24"/>
          <w:lang w:val="en-US"/>
        </w:rPr>
        <w:t xml:space="preserve">Department of Medicine, </w:t>
      </w:r>
      <w:bookmarkStart w:id="17" w:name="OLE_LINK26"/>
      <w:bookmarkStart w:id="18" w:name="OLE_LINK27"/>
      <w:proofErr w:type="spellStart"/>
      <w:r w:rsidR="001B616A" w:rsidRPr="001B616A">
        <w:rPr>
          <w:rFonts w:ascii="Book Antiqua" w:hAnsi="Book Antiqua"/>
          <w:color w:val="000000" w:themeColor="text1"/>
          <w:sz w:val="24"/>
          <w:szCs w:val="24"/>
          <w:lang w:val="en-US"/>
        </w:rPr>
        <w:t>Merkur</w:t>
      </w:r>
      <w:proofErr w:type="spellEnd"/>
      <w:r w:rsidR="001B616A" w:rsidRPr="001B616A">
        <w:rPr>
          <w:rFonts w:ascii="Book Antiqua" w:hAnsi="Book Antiqua"/>
          <w:color w:val="000000" w:themeColor="text1"/>
          <w:sz w:val="24"/>
          <w:szCs w:val="24"/>
          <w:lang w:val="en-US"/>
        </w:rPr>
        <w:t xml:space="preserve"> University Hospital; School of Medicine, University of Zagreb</w:t>
      </w:r>
      <w:bookmarkEnd w:id="17"/>
      <w:bookmarkEnd w:id="18"/>
      <w:r w:rsidR="001B616A" w:rsidRPr="001B616A">
        <w:rPr>
          <w:rFonts w:ascii="Book Antiqua" w:hAnsi="Book Antiqua"/>
          <w:color w:val="000000" w:themeColor="text1"/>
          <w:sz w:val="24"/>
          <w:szCs w:val="24"/>
          <w:lang w:val="en-US"/>
        </w:rPr>
        <w:t>,</w:t>
      </w:r>
      <w:r w:rsidR="00267AB1" w:rsidRPr="00267AB1">
        <w:rPr>
          <w:rFonts w:ascii="Book Antiqua" w:hAnsi="Book Antiqua"/>
          <w:color w:val="000000" w:themeColor="text1"/>
          <w:sz w:val="24"/>
          <w:szCs w:val="24"/>
          <w:lang w:val="en-US"/>
        </w:rPr>
        <w:t xml:space="preserve"> </w:t>
      </w:r>
      <w:proofErr w:type="spellStart"/>
      <w:r w:rsidR="00267AB1" w:rsidRPr="00267AB1">
        <w:rPr>
          <w:rFonts w:ascii="Book Antiqua" w:hAnsi="Book Antiqua"/>
          <w:color w:val="000000" w:themeColor="text1"/>
          <w:sz w:val="24"/>
          <w:szCs w:val="24"/>
          <w:lang w:val="en-US"/>
        </w:rPr>
        <w:t>Zajceva</w:t>
      </w:r>
      <w:proofErr w:type="spellEnd"/>
      <w:r w:rsidR="00267AB1" w:rsidRPr="00267AB1">
        <w:rPr>
          <w:rFonts w:ascii="Book Antiqua" w:hAnsi="Book Antiqua"/>
          <w:color w:val="000000" w:themeColor="text1"/>
          <w:sz w:val="24"/>
          <w:szCs w:val="24"/>
          <w:lang w:val="en-US"/>
        </w:rPr>
        <w:t xml:space="preserve"> 19, Zagreb 10000, Croatia. anna.mrzljak@mef.hr</w:t>
      </w:r>
      <w:r w:rsidR="00216B6F" w:rsidRPr="00DE55EA">
        <w:rPr>
          <w:rFonts w:ascii="Book Antiqua" w:hAnsi="Book Antiqua"/>
          <w:color w:val="000000" w:themeColor="text1"/>
          <w:sz w:val="24"/>
          <w:szCs w:val="24"/>
          <w:lang w:val="en-US"/>
        </w:rPr>
        <w:t xml:space="preserve"> </w:t>
      </w:r>
      <w:bookmarkEnd w:id="7"/>
      <w:bookmarkEnd w:id="8"/>
    </w:p>
    <w:bookmarkEnd w:id="9"/>
    <w:bookmarkEnd w:id="10"/>
    <w:bookmarkEnd w:id="11"/>
    <w:bookmarkEnd w:id="12"/>
    <w:bookmarkEnd w:id="13"/>
    <w:bookmarkEnd w:id="14"/>
    <w:bookmarkEnd w:id="15"/>
    <w:bookmarkEnd w:id="16"/>
    <w:p w14:paraId="06EE6BF3" w14:textId="77777777" w:rsidR="002939EF" w:rsidRPr="00DE55EA" w:rsidRDefault="002939EF" w:rsidP="00355422">
      <w:pPr>
        <w:spacing w:after="0" w:line="360" w:lineRule="auto"/>
        <w:jc w:val="both"/>
        <w:rPr>
          <w:rFonts w:ascii="Book Antiqua" w:hAnsi="Book Antiqua"/>
          <w:b/>
          <w:color w:val="000000" w:themeColor="text1"/>
          <w:sz w:val="24"/>
          <w:szCs w:val="24"/>
          <w:lang w:val="en-US"/>
        </w:rPr>
      </w:pPr>
    </w:p>
    <w:p w14:paraId="03AFEB26" w14:textId="77777777" w:rsidR="00355422" w:rsidRPr="00002F66" w:rsidRDefault="00355422" w:rsidP="00355422">
      <w:pPr>
        <w:adjustRightInd w:val="0"/>
        <w:snapToGrid w:val="0"/>
        <w:spacing w:after="0" w:line="360" w:lineRule="auto"/>
        <w:rPr>
          <w:rFonts w:ascii="Book Antiqua" w:hAnsi="Book Antiqua"/>
          <w:sz w:val="24"/>
          <w:szCs w:val="24"/>
        </w:rPr>
      </w:pPr>
      <w:bookmarkStart w:id="19" w:name="OLE_LINK75"/>
      <w:bookmarkStart w:id="20" w:name="OLE_LINK76"/>
      <w:bookmarkStart w:id="21" w:name="OLE_LINK269"/>
      <w:bookmarkStart w:id="22" w:name="OLE_LINK239"/>
      <w:r w:rsidRPr="00002F66">
        <w:rPr>
          <w:rFonts w:ascii="Book Antiqua" w:hAnsi="Book Antiqua"/>
          <w:b/>
          <w:sz w:val="24"/>
          <w:szCs w:val="24"/>
        </w:rPr>
        <w:t xml:space="preserve">Received: </w:t>
      </w:r>
      <w:r>
        <w:rPr>
          <w:rFonts w:ascii="Book Antiqua" w:hAnsi="Book Antiqua"/>
          <w:sz w:val="24"/>
          <w:szCs w:val="24"/>
        </w:rPr>
        <w:t>December</w:t>
      </w:r>
      <w:r w:rsidRPr="00002F66">
        <w:rPr>
          <w:rFonts w:ascii="Book Antiqua" w:hAnsi="Book Antiqua"/>
          <w:sz w:val="24"/>
          <w:szCs w:val="24"/>
        </w:rPr>
        <w:t xml:space="preserve"> </w:t>
      </w:r>
      <w:r>
        <w:rPr>
          <w:rFonts w:ascii="Book Antiqua" w:hAnsi="Book Antiqua"/>
          <w:sz w:val="24"/>
          <w:szCs w:val="24"/>
        </w:rPr>
        <w:t>31</w:t>
      </w:r>
      <w:r w:rsidRPr="00002F66">
        <w:rPr>
          <w:rFonts w:ascii="Book Antiqua" w:hAnsi="Book Antiqua"/>
          <w:sz w:val="24"/>
          <w:szCs w:val="24"/>
        </w:rPr>
        <w:t>, 20</w:t>
      </w:r>
      <w:r>
        <w:rPr>
          <w:rFonts w:ascii="Book Antiqua" w:hAnsi="Book Antiqua"/>
          <w:sz w:val="24"/>
          <w:szCs w:val="24"/>
        </w:rPr>
        <w:t>19</w:t>
      </w:r>
    </w:p>
    <w:p w14:paraId="0EDCC82E" w14:textId="130E08DB" w:rsidR="00355422" w:rsidRPr="00002F66" w:rsidRDefault="00355422" w:rsidP="00355422">
      <w:pPr>
        <w:adjustRightInd w:val="0"/>
        <w:snapToGrid w:val="0"/>
        <w:spacing w:after="0" w:line="360" w:lineRule="auto"/>
        <w:rPr>
          <w:rFonts w:ascii="Book Antiqua" w:hAnsi="Book Antiqua"/>
          <w:b/>
          <w:sz w:val="24"/>
          <w:szCs w:val="24"/>
        </w:rPr>
      </w:pPr>
      <w:r w:rsidRPr="00002F66">
        <w:rPr>
          <w:rFonts w:ascii="Book Antiqua" w:hAnsi="Book Antiqua"/>
          <w:b/>
          <w:sz w:val="24"/>
          <w:szCs w:val="24"/>
        </w:rPr>
        <w:t xml:space="preserve">Revised: </w:t>
      </w:r>
      <w:r w:rsidR="003C6219">
        <w:rPr>
          <w:rFonts w:ascii="Book Antiqua" w:hAnsi="Book Antiqua"/>
          <w:sz w:val="24"/>
          <w:szCs w:val="24"/>
        </w:rPr>
        <w:t>M</w:t>
      </w:r>
      <w:r w:rsidR="003C6219">
        <w:rPr>
          <w:rFonts w:ascii="Book Antiqua" w:hAnsi="Book Antiqua" w:hint="eastAsia"/>
          <w:sz w:val="24"/>
          <w:szCs w:val="24"/>
          <w:lang w:eastAsia="zh-CN"/>
        </w:rPr>
        <w:t>arch</w:t>
      </w:r>
      <w:r w:rsidRPr="00002F66">
        <w:rPr>
          <w:rFonts w:ascii="Book Antiqua" w:hAnsi="Book Antiqua"/>
          <w:sz w:val="24"/>
          <w:szCs w:val="24"/>
        </w:rPr>
        <w:t xml:space="preserve"> </w:t>
      </w:r>
      <w:r w:rsidR="003C6219">
        <w:rPr>
          <w:rFonts w:ascii="Book Antiqua" w:hAnsi="Book Antiqua"/>
          <w:sz w:val="24"/>
          <w:szCs w:val="24"/>
        </w:rPr>
        <w:t>1</w:t>
      </w:r>
      <w:r w:rsidRPr="00002F66">
        <w:rPr>
          <w:rFonts w:ascii="Book Antiqua" w:hAnsi="Book Antiqua"/>
          <w:sz w:val="24"/>
          <w:szCs w:val="24"/>
        </w:rPr>
        <w:t>, 20</w:t>
      </w:r>
      <w:r>
        <w:rPr>
          <w:rFonts w:ascii="Book Antiqua" w:hAnsi="Book Antiqua"/>
          <w:sz w:val="24"/>
          <w:szCs w:val="24"/>
        </w:rPr>
        <w:t>20</w:t>
      </w:r>
    </w:p>
    <w:p w14:paraId="46F8491A" w14:textId="2D708344" w:rsidR="00355422" w:rsidRPr="00002F66" w:rsidRDefault="00355422" w:rsidP="00355422">
      <w:pPr>
        <w:adjustRightInd w:val="0"/>
        <w:snapToGrid w:val="0"/>
        <w:spacing w:after="0" w:line="360" w:lineRule="auto"/>
        <w:rPr>
          <w:rFonts w:ascii="Book Antiqua" w:hAnsi="Book Antiqua"/>
          <w:color w:val="000000"/>
          <w:sz w:val="24"/>
          <w:szCs w:val="24"/>
        </w:rPr>
      </w:pPr>
      <w:r w:rsidRPr="00002F66">
        <w:rPr>
          <w:rFonts w:ascii="Book Antiqua" w:hAnsi="Book Antiqua"/>
          <w:b/>
          <w:sz w:val="24"/>
          <w:szCs w:val="24"/>
        </w:rPr>
        <w:t>Accepted:</w:t>
      </w:r>
      <w:r w:rsidR="00884ED6" w:rsidRPr="00884ED6">
        <w:rPr>
          <w:rFonts w:ascii="Book Antiqua" w:hAnsi="Book Antiqua"/>
          <w:b/>
          <w:color w:val="000000" w:themeColor="text1"/>
          <w:sz w:val="24"/>
          <w:szCs w:val="24"/>
        </w:rPr>
        <w:t xml:space="preserve"> </w:t>
      </w:r>
      <w:r w:rsidR="00884ED6" w:rsidRPr="00884ED6">
        <w:rPr>
          <w:rFonts w:ascii="Book Antiqua" w:hAnsi="Book Antiqua"/>
          <w:bCs/>
          <w:color w:val="000000" w:themeColor="text1"/>
          <w:sz w:val="24"/>
          <w:szCs w:val="24"/>
        </w:rPr>
        <w:t>March 5, 2020</w:t>
      </w:r>
      <w:r w:rsidRPr="00002F66">
        <w:rPr>
          <w:rFonts w:ascii="Book Antiqua" w:hAnsi="Book Antiqua"/>
          <w:sz w:val="24"/>
          <w:szCs w:val="24"/>
        </w:rPr>
        <w:t xml:space="preserve"> </w:t>
      </w:r>
    </w:p>
    <w:p w14:paraId="3E1953B8" w14:textId="77777777" w:rsidR="002939EF" w:rsidRDefault="00355422" w:rsidP="00355422">
      <w:pPr>
        <w:spacing w:after="0" w:line="360" w:lineRule="auto"/>
        <w:jc w:val="both"/>
        <w:rPr>
          <w:rFonts w:ascii="Book Antiqua" w:hAnsi="Book Antiqua"/>
          <w:b/>
          <w:sz w:val="24"/>
          <w:szCs w:val="24"/>
        </w:rPr>
      </w:pPr>
      <w:r w:rsidRPr="00002F66">
        <w:rPr>
          <w:rFonts w:ascii="Book Antiqua" w:hAnsi="Book Antiqua"/>
          <w:b/>
          <w:sz w:val="24"/>
          <w:szCs w:val="24"/>
        </w:rPr>
        <w:t>Published online:</w:t>
      </w:r>
      <w:bookmarkEnd w:id="19"/>
      <w:bookmarkEnd w:id="20"/>
      <w:bookmarkEnd w:id="21"/>
      <w:bookmarkEnd w:id="22"/>
    </w:p>
    <w:p w14:paraId="6CAD9B8C" w14:textId="77777777" w:rsidR="00355422" w:rsidRDefault="00355422" w:rsidP="00355422">
      <w:pPr>
        <w:spacing w:after="0" w:line="360" w:lineRule="auto"/>
        <w:rPr>
          <w:rFonts w:ascii="Book Antiqua" w:hAnsi="Book Antiqua"/>
          <w:b/>
          <w:sz w:val="24"/>
          <w:szCs w:val="24"/>
        </w:rPr>
      </w:pPr>
      <w:r>
        <w:rPr>
          <w:rFonts w:ascii="Book Antiqua" w:hAnsi="Book Antiqua"/>
          <w:b/>
          <w:sz w:val="24"/>
          <w:szCs w:val="24"/>
        </w:rPr>
        <w:br w:type="page"/>
      </w:r>
    </w:p>
    <w:p w14:paraId="5B3544AA" w14:textId="77777777" w:rsidR="002939EF" w:rsidRPr="00DE55EA" w:rsidRDefault="002939EF" w:rsidP="00DE55EA">
      <w:pPr>
        <w:spacing w:after="0" w:line="360" w:lineRule="auto"/>
        <w:jc w:val="both"/>
        <w:rPr>
          <w:rFonts w:ascii="Book Antiqua" w:hAnsi="Book Antiqua"/>
          <w:b/>
          <w:color w:val="000000" w:themeColor="text1"/>
          <w:sz w:val="24"/>
          <w:szCs w:val="24"/>
          <w:lang w:val="en-US"/>
        </w:rPr>
      </w:pPr>
      <w:r w:rsidRPr="00DE55EA">
        <w:rPr>
          <w:rFonts w:ascii="Book Antiqua" w:hAnsi="Book Antiqua"/>
          <w:b/>
          <w:color w:val="000000" w:themeColor="text1"/>
          <w:sz w:val="24"/>
          <w:szCs w:val="24"/>
          <w:lang w:val="en-US"/>
        </w:rPr>
        <w:lastRenderedPageBreak/>
        <w:t>Abstract</w:t>
      </w:r>
      <w:r w:rsidR="00D76E34" w:rsidRPr="00DE55EA">
        <w:rPr>
          <w:rFonts w:ascii="Book Antiqua" w:hAnsi="Book Antiqua"/>
          <w:b/>
          <w:color w:val="000000" w:themeColor="text1"/>
          <w:sz w:val="24"/>
          <w:szCs w:val="24"/>
          <w:lang w:val="en-US"/>
        </w:rPr>
        <w:t xml:space="preserve"> </w:t>
      </w:r>
    </w:p>
    <w:p w14:paraId="259822DF" w14:textId="2C7773E3" w:rsidR="002311C8" w:rsidRPr="00DE55EA" w:rsidRDefault="008A33AD" w:rsidP="00DE55EA">
      <w:pPr>
        <w:spacing w:after="0"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Although, l</w:t>
      </w:r>
      <w:r w:rsidR="00853FC6" w:rsidRPr="00DE55EA">
        <w:rPr>
          <w:rFonts w:ascii="Book Antiqua" w:hAnsi="Book Antiqua"/>
          <w:color w:val="000000" w:themeColor="text1"/>
          <w:sz w:val="24"/>
          <w:szCs w:val="24"/>
          <w:lang w:val="en-US"/>
        </w:rPr>
        <w:t>iver transplantation</w:t>
      </w:r>
      <w:r w:rsidRPr="00DE55EA">
        <w:rPr>
          <w:rFonts w:ascii="Book Antiqua" w:hAnsi="Book Antiqua"/>
          <w:color w:val="000000" w:themeColor="text1"/>
          <w:sz w:val="24"/>
          <w:szCs w:val="24"/>
          <w:lang w:val="en-US"/>
        </w:rPr>
        <w:t xml:space="preserve"> serves as the only curative</w:t>
      </w:r>
      <w:r w:rsidR="00853FC6" w:rsidRPr="00DE55EA">
        <w:rPr>
          <w:rFonts w:ascii="Book Antiqua" w:hAnsi="Book Antiqua"/>
          <w:color w:val="000000" w:themeColor="text1"/>
          <w:sz w:val="24"/>
          <w:szCs w:val="24"/>
          <w:lang w:val="en-US"/>
        </w:rPr>
        <w:t xml:space="preserve"> treatment for patients with end-stage liver diseases, it is</w:t>
      </w:r>
      <w:r w:rsidRPr="00DE55EA">
        <w:rPr>
          <w:rFonts w:ascii="Book Antiqua" w:hAnsi="Book Antiqua"/>
          <w:color w:val="000000" w:themeColor="text1"/>
          <w:sz w:val="24"/>
          <w:szCs w:val="24"/>
          <w:lang w:val="en-US"/>
        </w:rPr>
        <w:t xml:space="preserve"> burdened with complications</w:t>
      </w:r>
      <w:r w:rsidR="00D1272C" w:rsidRPr="00DE55EA">
        <w:rPr>
          <w:rFonts w:ascii="Book Antiqua" w:hAnsi="Book Antiqua"/>
          <w:color w:val="000000" w:themeColor="text1"/>
          <w:sz w:val="24"/>
          <w:szCs w:val="24"/>
          <w:lang w:val="en-US"/>
        </w:rPr>
        <w:t>,</w:t>
      </w:r>
      <w:r w:rsidR="00853FC6" w:rsidRPr="00DE55EA">
        <w:rPr>
          <w:rFonts w:ascii="Book Antiqua" w:hAnsi="Book Antiqua"/>
          <w:color w:val="000000" w:themeColor="text1"/>
          <w:sz w:val="24"/>
          <w:szCs w:val="24"/>
          <w:lang w:val="en-US"/>
        </w:rPr>
        <w:t xml:space="preserve"> </w:t>
      </w:r>
      <w:r w:rsidRPr="00DE55EA">
        <w:rPr>
          <w:rFonts w:ascii="Book Antiqua" w:hAnsi="Book Antiqua"/>
          <w:color w:val="000000" w:themeColor="text1"/>
          <w:sz w:val="24"/>
          <w:szCs w:val="24"/>
          <w:lang w:val="en-US"/>
        </w:rPr>
        <w:t xml:space="preserve">which affect </w:t>
      </w:r>
      <w:r w:rsidR="00853FC6" w:rsidRPr="00DE55EA">
        <w:rPr>
          <w:rFonts w:ascii="Book Antiqua" w:hAnsi="Book Antiqua"/>
          <w:color w:val="000000" w:themeColor="text1"/>
          <w:sz w:val="24"/>
          <w:szCs w:val="24"/>
          <w:lang w:val="en-US"/>
        </w:rPr>
        <w:t>survival rates</w:t>
      </w:r>
      <w:r w:rsidRPr="00DE55EA">
        <w:rPr>
          <w:rFonts w:ascii="Book Antiqua" w:hAnsi="Book Antiqua"/>
          <w:color w:val="000000" w:themeColor="text1"/>
          <w:sz w:val="24"/>
          <w:szCs w:val="24"/>
          <w:lang w:val="en-US"/>
        </w:rPr>
        <w:t xml:space="preserve">. </w:t>
      </w:r>
      <w:r w:rsidR="004F14C4" w:rsidRPr="00DE55EA">
        <w:rPr>
          <w:rFonts w:ascii="Book Antiqua" w:hAnsi="Book Antiqua"/>
          <w:color w:val="000000" w:themeColor="text1"/>
          <w:sz w:val="24"/>
          <w:szCs w:val="24"/>
          <w:lang w:val="en-US"/>
        </w:rPr>
        <w:t xml:space="preserve">In addition to clinical risk factors, contribution of recipient and donor genetic prognostic markers has been extensively </w:t>
      </w:r>
      <w:r w:rsidR="00515C3B" w:rsidRPr="00DE55EA">
        <w:rPr>
          <w:rFonts w:ascii="Book Antiqua" w:hAnsi="Book Antiqua"/>
          <w:color w:val="000000" w:themeColor="text1"/>
          <w:sz w:val="24"/>
          <w:szCs w:val="24"/>
          <w:lang w:val="en-US"/>
        </w:rPr>
        <w:t>studi</w:t>
      </w:r>
      <w:r w:rsidR="004F14C4" w:rsidRPr="00DE55EA">
        <w:rPr>
          <w:rFonts w:ascii="Book Antiqua" w:hAnsi="Book Antiqua"/>
          <w:color w:val="000000" w:themeColor="text1"/>
          <w:sz w:val="24"/>
          <w:szCs w:val="24"/>
          <w:lang w:val="en-US"/>
        </w:rPr>
        <w:t xml:space="preserve">ed in order to reduce the burden and improve the outcomes. Determination of single nucleotide polymorphisms (SNPs) is one of the most important tools in development of personalized transplant </w:t>
      </w:r>
      <w:r w:rsidR="00515C3B" w:rsidRPr="00DE55EA">
        <w:rPr>
          <w:rFonts w:ascii="Book Antiqua" w:hAnsi="Book Antiqua"/>
          <w:color w:val="000000" w:themeColor="text1"/>
          <w:sz w:val="24"/>
          <w:szCs w:val="24"/>
          <w:lang w:val="en-US"/>
        </w:rPr>
        <w:t>approach</w:t>
      </w:r>
      <w:r w:rsidR="004F14C4" w:rsidRPr="00DE55EA">
        <w:rPr>
          <w:rFonts w:ascii="Book Antiqua" w:hAnsi="Book Antiqua"/>
          <w:color w:val="000000" w:themeColor="text1"/>
          <w:sz w:val="24"/>
          <w:szCs w:val="24"/>
          <w:lang w:val="en-US"/>
        </w:rPr>
        <w:t xml:space="preserve">. To provide a better insight in recent developments, we review the studies published in the last three years that investigated an association of recipient or donor SNPs with most common issues in </w:t>
      </w:r>
      <w:r w:rsidR="001B73E3" w:rsidRPr="00DE55EA">
        <w:rPr>
          <w:rFonts w:ascii="Book Antiqua" w:hAnsi="Book Antiqua"/>
          <w:color w:val="000000" w:themeColor="text1"/>
          <w:sz w:val="24"/>
          <w:szCs w:val="24"/>
          <w:lang w:val="en-US"/>
        </w:rPr>
        <w:t>liver transplantation</w:t>
      </w:r>
      <w:r w:rsidR="004F14C4" w:rsidRPr="00DE55EA">
        <w:rPr>
          <w:rFonts w:ascii="Book Antiqua" w:hAnsi="Book Antiqua"/>
          <w:color w:val="000000" w:themeColor="text1"/>
          <w:sz w:val="24"/>
          <w:szCs w:val="24"/>
          <w:lang w:val="en-US"/>
        </w:rPr>
        <w:t xml:space="preserve">: </w:t>
      </w:r>
      <w:r w:rsidR="001B73E3" w:rsidRPr="00DE55EA">
        <w:rPr>
          <w:rFonts w:ascii="Book Antiqua" w:hAnsi="Book Antiqua"/>
          <w:color w:val="000000" w:themeColor="text1"/>
          <w:sz w:val="24"/>
          <w:szCs w:val="24"/>
          <w:lang w:val="en-US"/>
        </w:rPr>
        <w:t>A</w:t>
      </w:r>
      <w:r w:rsidR="004F14C4" w:rsidRPr="00DE55EA">
        <w:rPr>
          <w:rFonts w:ascii="Book Antiqua" w:hAnsi="Book Antiqua"/>
          <w:color w:val="000000" w:themeColor="text1"/>
          <w:sz w:val="24"/>
          <w:szCs w:val="24"/>
          <w:lang w:val="en-US"/>
        </w:rPr>
        <w:t>cute cellular rejection, development of new-onset diabetes mellitus and non-alcoholic fatty liver disease, hepatocellular carcinoma recurrence,</w:t>
      </w:r>
      <w:r w:rsidR="00E65554" w:rsidRPr="00DE55EA">
        <w:rPr>
          <w:rFonts w:ascii="Book Antiqua" w:hAnsi="Book Antiqua"/>
          <w:color w:val="000000" w:themeColor="text1"/>
          <w:sz w:val="24"/>
          <w:szCs w:val="24"/>
          <w:lang w:val="en-US"/>
        </w:rPr>
        <w:t xml:space="preserve"> and t</w:t>
      </w:r>
      <w:r w:rsidR="004F14C4" w:rsidRPr="00DE55EA">
        <w:rPr>
          <w:rFonts w:ascii="Book Antiqua" w:hAnsi="Book Antiqua"/>
          <w:color w:val="000000" w:themeColor="text1"/>
          <w:sz w:val="24"/>
          <w:szCs w:val="24"/>
          <w:lang w:val="en-US"/>
        </w:rPr>
        <w:t>acrolimus concentration variability. Reviewed st</w:t>
      </w:r>
      <w:r w:rsidR="00A05E44" w:rsidRPr="00DE55EA">
        <w:rPr>
          <w:rFonts w:ascii="Book Antiqua" w:hAnsi="Book Antiqua"/>
          <w:color w:val="000000" w:themeColor="text1"/>
          <w:sz w:val="24"/>
          <w:szCs w:val="24"/>
          <w:lang w:val="en-US"/>
        </w:rPr>
        <w:t>udies confirmed previously established</w:t>
      </w:r>
      <w:r w:rsidR="004F14C4" w:rsidRPr="00DE55EA">
        <w:rPr>
          <w:rFonts w:ascii="Book Antiqua" w:hAnsi="Book Antiqua"/>
          <w:color w:val="000000" w:themeColor="text1"/>
          <w:sz w:val="24"/>
          <w:szCs w:val="24"/>
          <w:lang w:val="en-US"/>
        </w:rPr>
        <w:t xml:space="preserve"> SNP prognostic factors</w:t>
      </w:r>
      <w:r w:rsidR="00515C3B" w:rsidRPr="00DE55EA">
        <w:rPr>
          <w:rFonts w:ascii="Book Antiqua" w:hAnsi="Book Antiqua"/>
          <w:color w:val="000000" w:themeColor="text1"/>
          <w:sz w:val="24"/>
          <w:szCs w:val="24"/>
          <w:lang w:val="en-US"/>
        </w:rPr>
        <w:t>,</w:t>
      </w:r>
      <w:r w:rsidR="004F14C4" w:rsidRPr="00DE55EA">
        <w:rPr>
          <w:rFonts w:ascii="Book Antiqua" w:hAnsi="Book Antiqua"/>
          <w:color w:val="000000" w:themeColor="text1"/>
          <w:sz w:val="24"/>
          <w:szCs w:val="24"/>
          <w:lang w:val="en-US"/>
        </w:rPr>
        <w:t xml:space="preserve"> such as </w:t>
      </w:r>
      <w:r w:rsidR="00424CBC" w:rsidRPr="00DE55EA">
        <w:rPr>
          <w:rFonts w:ascii="Book Antiqua" w:hAnsi="Book Antiqua"/>
          <w:color w:val="000000" w:themeColor="text1"/>
          <w:sz w:val="24"/>
          <w:szCs w:val="24"/>
          <w:lang w:val="en-US"/>
        </w:rPr>
        <w:t>PNPLA3 rs738409 for</w:t>
      </w:r>
      <w:r w:rsidR="004F14C4" w:rsidRPr="00DE55EA">
        <w:rPr>
          <w:rFonts w:ascii="Book Antiqua" w:hAnsi="Book Antiqua"/>
          <w:color w:val="000000" w:themeColor="text1"/>
          <w:sz w:val="24"/>
          <w:szCs w:val="24"/>
          <w:lang w:val="en-US"/>
        </w:rPr>
        <w:t xml:space="preserve"> </w:t>
      </w:r>
      <w:r w:rsidR="00323C33" w:rsidRPr="00323C33">
        <w:rPr>
          <w:rFonts w:ascii="Book Antiqua" w:hAnsi="Book Antiqua"/>
          <w:color w:val="000000" w:themeColor="text1"/>
          <w:sz w:val="24"/>
          <w:szCs w:val="24"/>
          <w:lang w:val="en-US"/>
        </w:rPr>
        <w:t>non-alcoholic fatty liver disease</w:t>
      </w:r>
      <w:r w:rsidR="004F14C4" w:rsidRPr="00DE55EA">
        <w:rPr>
          <w:rFonts w:ascii="Book Antiqua" w:hAnsi="Book Antiqua"/>
          <w:color w:val="000000" w:themeColor="text1"/>
          <w:sz w:val="24"/>
          <w:szCs w:val="24"/>
          <w:lang w:val="en-US"/>
        </w:rPr>
        <w:t xml:space="preserve"> development, or </w:t>
      </w:r>
      <w:r w:rsidR="00E65554" w:rsidRPr="00DE55EA">
        <w:rPr>
          <w:rFonts w:ascii="Book Antiqua" w:hAnsi="Book Antiqua"/>
          <w:color w:val="000000" w:themeColor="text1"/>
          <w:sz w:val="24"/>
          <w:szCs w:val="24"/>
          <w:lang w:val="en-US"/>
        </w:rPr>
        <w:t>the role of CYP3A5 rs776746 in t</w:t>
      </w:r>
      <w:r w:rsidR="00A05E44" w:rsidRPr="00DE55EA">
        <w:rPr>
          <w:rFonts w:ascii="Book Antiqua" w:hAnsi="Book Antiqua"/>
          <w:color w:val="000000" w:themeColor="text1"/>
          <w:sz w:val="24"/>
          <w:szCs w:val="24"/>
          <w:lang w:val="en-US"/>
        </w:rPr>
        <w:t>acrolimus concentration variability</w:t>
      </w:r>
      <w:r w:rsidR="004F14C4" w:rsidRPr="00DE55EA">
        <w:rPr>
          <w:rFonts w:ascii="Book Antiqua" w:hAnsi="Book Antiqua"/>
          <w:color w:val="000000" w:themeColor="text1"/>
          <w:sz w:val="24"/>
          <w:szCs w:val="24"/>
          <w:lang w:val="en-US"/>
        </w:rPr>
        <w:t>. They also identified several novel SNPs</w:t>
      </w:r>
      <w:r w:rsidR="00424CBC" w:rsidRPr="00DE55EA">
        <w:rPr>
          <w:rFonts w:ascii="Book Antiqua" w:hAnsi="Book Antiqua"/>
          <w:color w:val="000000" w:themeColor="text1"/>
          <w:sz w:val="24"/>
          <w:szCs w:val="24"/>
          <w:lang w:val="en-US"/>
        </w:rPr>
        <w:t>,</w:t>
      </w:r>
      <w:r w:rsidR="004F14C4" w:rsidRPr="00DE55EA">
        <w:rPr>
          <w:rFonts w:ascii="Book Antiqua" w:hAnsi="Book Antiqua"/>
          <w:color w:val="000000" w:themeColor="text1"/>
          <w:sz w:val="24"/>
          <w:szCs w:val="24"/>
          <w:lang w:val="en-US"/>
        </w:rPr>
        <w:t xml:space="preserve"> with </w:t>
      </w:r>
      <w:r w:rsidR="00424CBC" w:rsidRPr="00DE55EA">
        <w:rPr>
          <w:rFonts w:ascii="Book Antiqua" w:hAnsi="Book Antiqua"/>
          <w:color w:val="000000" w:themeColor="text1"/>
          <w:sz w:val="24"/>
          <w:szCs w:val="24"/>
          <w:lang w:val="en-US"/>
        </w:rPr>
        <w:t xml:space="preserve">a </w:t>
      </w:r>
      <w:r w:rsidR="004F14C4" w:rsidRPr="00DE55EA">
        <w:rPr>
          <w:rFonts w:ascii="Book Antiqua" w:hAnsi="Book Antiqua"/>
          <w:color w:val="000000" w:themeColor="text1"/>
          <w:sz w:val="24"/>
          <w:szCs w:val="24"/>
          <w:lang w:val="en-US"/>
        </w:rPr>
        <w:t xml:space="preserve">reasonably strong </w:t>
      </w:r>
      <w:r w:rsidR="00D1272C" w:rsidRPr="00DE55EA">
        <w:rPr>
          <w:rFonts w:ascii="Book Antiqua" w:hAnsi="Book Antiqua"/>
          <w:color w:val="000000" w:themeColor="text1"/>
          <w:sz w:val="24"/>
          <w:szCs w:val="24"/>
          <w:lang w:val="en-US"/>
        </w:rPr>
        <w:t>association, which</w:t>
      </w:r>
      <w:r w:rsidR="00424CBC" w:rsidRPr="00DE55EA">
        <w:rPr>
          <w:rFonts w:ascii="Book Antiqua" w:hAnsi="Book Antiqua"/>
          <w:color w:val="000000" w:themeColor="text1"/>
          <w:sz w:val="24"/>
          <w:szCs w:val="24"/>
          <w:lang w:val="en-US"/>
        </w:rPr>
        <w:t xml:space="preserve"> have the potential to become useful pr</w:t>
      </w:r>
      <w:r w:rsidR="00E65554" w:rsidRPr="00DE55EA">
        <w:rPr>
          <w:rFonts w:ascii="Book Antiqua" w:hAnsi="Book Antiqua"/>
          <w:color w:val="000000" w:themeColor="text1"/>
          <w:sz w:val="24"/>
          <w:szCs w:val="24"/>
          <w:lang w:val="en-US"/>
        </w:rPr>
        <w:t>edictors of post-transplant</w:t>
      </w:r>
      <w:r w:rsidR="00424CBC" w:rsidRPr="00DE55EA">
        <w:rPr>
          <w:rFonts w:ascii="Book Antiqua" w:hAnsi="Book Antiqua"/>
          <w:color w:val="000000" w:themeColor="text1"/>
          <w:sz w:val="24"/>
          <w:szCs w:val="24"/>
          <w:lang w:val="en-US"/>
        </w:rPr>
        <w:t xml:space="preserve"> complications</w:t>
      </w:r>
      <w:r w:rsidR="004F14C4" w:rsidRPr="00DE55EA">
        <w:rPr>
          <w:rFonts w:ascii="Book Antiqua" w:hAnsi="Book Antiqua"/>
          <w:color w:val="000000" w:themeColor="text1"/>
          <w:sz w:val="24"/>
          <w:szCs w:val="24"/>
          <w:lang w:val="en-US"/>
        </w:rPr>
        <w:t xml:space="preserve">. However, as the studies were typically conducted in one </w:t>
      </w:r>
      <w:r w:rsidR="00D1272C" w:rsidRPr="00DE55EA">
        <w:rPr>
          <w:rFonts w:ascii="Book Antiqua" w:hAnsi="Book Antiqua"/>
          <w:color w:val="000000" w:themeColor="text1"/>
          <w:sz w:val="24"/>
          <w:szCs w:val="24"/>
          <w:lang w:val="en-US"/>
        </w:rPr>
        <w:t>c</w:t>
      </w:r>
      <w:r w:rsidR="004F14C4" w:rsidRPr="00DE55EA">
        <w:rPr>
          <w:rFonts w:ascii="Book Antiqua" w:hAnsi="Book Antiqua"/>
          <w:color w:val="000000" w:themeColor="text1"/>
          <w:sz w:val="24"/>
          <w:szCs w:val="24"/>
          <w:lang w:val="en-US"/>
        </w:rPr>
        <w:t xml:space="preserve">enter on relatively low-to-moderate number of patients, verification of the results in other </w:t>
      </w:r>
      <w:r w:rsidR="00424CBC" w:rsidRPr="00DE55EA">
        <w:rPr>
          <w:rFonts w:ascii="Book Antiqua" w:hAnsi="Book Antiqua"/>
          <w:color w:val="000000" w:themeColor="text1"/>
          <w:sz w:val="24"/>
          <w:szCs w:val="24"/>
          <w:lang w:val="en-US"/>
        </w:rPr>
        <w:t>c</w:t>
      </w:r>
      <w:r w:rsidR="004F14C4" w:rsidRPr="00DE55EA">
        <w:rPr>
          <w:rFonts w:ascii="Book Antiqua" w:hAnsi="Book Antiqua"/>
          <w:color w:val="000000" w:themeColor="text1"/>
          <w:sz w:val="24"/>
          <w:szCs w:val="24"/>
          <w:lang w:val="en-US"/>
        </w:rPr>
        <w:t xml:space="preserve">enters is </w:t>
      </w:r>
      <w:r w:rsidR="00424CBC" w:rsidRPr="00DE55EA">
        <w:rPr>
          <w:rFonts w:ascii="Book Antiqua" w:hAnsi="Book Antiqua"/>
          <w:color w:val="000000" w:themeColor="text1"/>
          <w:sz w:val="24"/>
          <w:szCs w:val="24"/>
          <w:lang w:val="en-US"/>
        </w:rPr>
        <w:t>warranted</w:t>
      </w:r>
      <w:r w:rsidR="004F14C4" w:rsidRPr="00DE55EA">
        <w:rPr>
          <w:rFonts w:ascii="Book Antiqua" w:hAnsi="Book Antiqua"/>
          <w:color w:val="000000" w:themeColor="text1"/>
          <w:sz w:val="24"/>
          <w:szCs w:val="24"/>
          <w:lang w:val="en-US"/>
        </w:rPr>
        <w:t xml:space="preserve"> to resolve these limitations. Furthermore, of 29 reviewed studies</w:t>
      </w:r>
      <w:r w:rsidR="00D1272C" w:rsidRPr="00DE55EA">
        <w:rPr>
          <w:rFonts w:ascii="Book Antiqua" w:hAnsi="Book Antiqua"/>
          <w:color w:val="000000" w:themeColor="text1"/>
          <w:sz w:val="24"/>
          <w:szCs w:val="24"/>
          <w:lang w:val="en-US"/>
        </w:rPr>
        <w:t>,</w:t>
      </w:r>
      <w:r w:rsidR="004F14C4" w:rsidRPr="00DE55EA">
        <w:rPr>
          <w:rFonts w:ascii="Book Antiqua" w:hAnsi="Book Antiqua"/>
          <w:color w:val="000000" w:themeColor="text1"/>
          <w:sz w:val="24"/>
          <w:szCs w:val="24"/>
          <w:lang w:val="en-US"/>
        </w:rPr>
        <w:t xml:space="preserve"> 28 used gene candidate approach and only one </w:t>
      </w:r>
      <w:r w:rsidR="00515C3B" w:rsidRPr="00DE55EA">
        <w:rPr>
          <w:rFonts w:ascii="Book Antiqua" w:hAnsi="Book Antiqua"/>
          <w:color w:val="000000" w:themeColor="text1"/>
          <w:sz w:val="24"/>
          <w:szCs w:val="24"/>
          <w:lang w:val="en-US"/>
        </w:rPr>
        <w:t>implemented</w:t>
      </w:r>
      <w:r w:rsidR="004F14C4" w:rsidRPr="00DE55EA">
        <w:rPr>
          <w:rFonts w:ascii="Book Antiqua" w:hAnsi="Book Antiqua"/>
          <w:color w:val="000000" w:themeColor="text1"/>
          <w:sz w:val="24"/>
          <w:szCs w:val="24"/>
          <w:lang w:val="en-US"/>
        </w:rPr>
        <w:t xml:space="preserve"> a genome wide association approach. </w:t>
      </w:r>
      <w:r w:rsidR="00363F1A" w:rsidRPr="00DE55EA">
        <w:rPr>
          <w:rFonts w:ascii="Book Antiqua" w:hAnsi="Book Antiqua"/>
          <w:color w:val="000000" w:themeColor="text1"/>
          <w:sz w:val="24"/>
          <w:szCs w:val="24"/>
          <w:lang w:val="en-US"/>
        </w:rPr>
        <w:t>Genome wide association</w:t>
      </w:r>
      <w:r w:rsidR="004F14C4" w:rsidRPr="00DE55EA">
        <w:rPr>
          <w:rFonts w:ascii="Book Antiqua" w:hAnsi="Book Antiqua"/>
          <w:color w:val="000000" w:themeColor="text1"/>
          <w:sz w:val="24"/>
          <w:szCs w:val="24"/>
          <w:lang w:val="en-US"/>
        </w:rPr>
        <w:t xml:space="preserve"> multicentric studies are needed to facilitate the development of personalized transplant medicine.</w:t>
      </w:r>
      <w:r w:rsidR="00853FC6" w:rsidRPr="00DE55EA">
        <w:rPr>
          <w:rFonts w:ascii="Book Antiqua" w:hAnsi="Book Antiqua"/>
          <w:color w:val="000000" w:themeColor="text1"/>
          <w:sz w:val="24"/>
          <w:szCs w:val="24"/>
          <w:lang w:val="en-US"/>
        </w:rPr>
        <w:t xml:space="preserve">  </w:t>
      </w:r>
    </w:p>
    <w:p w14:paraId="587E9B2E" w14:textId="77777777" w:rsidR="00936063" w:rsidRPr="00DE55EA" w:rsidRDefault="00936063" w:rsidP="00DE55EA">
      <w:pPr>
        <w:spacing w:after="0" w:line="360" w:lineRule="auto"/>
        <w:jc w:val="both"/>
        <w:rPr>
          <w:rFonts w:ascii="Book Antiqua" w:hAnsi="Book Antiqua"/>
          <w:b/>
          <w:color w:val="000000" w:themeColor="text1"/>
          <w:sz w:val="24"/>
          <w:szCs w:val="24"/>
          <w:lang w:val="en-US"/>
        </w:rPr>
      </w:pPr>
    </w:p>
    <w:p w14:paraId="0C140935" w14:textId="77777777" w:rsidR="002939EF" w:rsidRDefault="00EC1CD6" w:rsidP="00DE55EA">
      <w:pPr>
        <w:spacing w:after="0" w:line="360" w:lineRule="auto"/>
        <w:jc w:val="both"/>
        <w:rPr>
          <w:rFonts w:ascii="Book Antiqua" w:hAnsi="Book Antiqua"/>
          <w:color w:val="000000" w:themeColor="text1"/>
          <w:sz w:val="24"/>
          <w:szCs w:val="24"/>
          <w:lang w:val="en-US"/>
        </w:rPr>
      </w:pPr>
      <w:bookmarkStart w:id="23" w:name="_Hlk32959695"/>
      <w:r w:rsidRPr="00EC1CD6">
        <w:rPr>
          <w:rFonts w:ascii="Book Antiqua" w:hAnsi="Book Antiqua"/>
          <w:b/>
          <w:color w:val="000000" w:themeColor="text1"/>
          <w:sz w:val="24"/>
          <w:szCs w:val="24"/>
          <w:lang w:val="en-US"/>
        </w:rPr>
        <w:t>Key words:</w:t>
      </w:r>
      <w:bookmarkEnd w:id="23"/>
      <w:r w:rsidR="002939EF" w:rsidRPr="00DE55EA">
        <w:rPr>
          <w:rFonts w:ascii="Book Antiqua" w:hAnsi="Book Antiqua"/>
          <w:b/>
          <w:color w:val="000000" w:themeColor="text1"/>
          <w:sz w:val="24"/>
          <w:szCs w:val="24"/>
          <w:lang w:val="en-US"/>
        </w:rPr>
        <w:t xml:space="preserve"> </w:t>
      </w:r>
      <w:r w:rsidR="00B879A5" w:rsidRPr="00DE55EA">
        <w:rPr>
          <w:rFonts w:ascii="Book Antiqua" w:hAnsi="Book Antiqua"/>
          <w:color w:val="000000" w:themeColor="text1"/>
          <w:sz w:val="24"/>
          <w:szCs w:val="24"/>
          <w:lang w:val="en-US"/>
        </w:rPr>
        <w:t>S</w:t>
      </w:r>
      <w:r w:rsidR="00C14FA2" w:rsidRPr="00DE55EA">
        <w:rPr>
          <w:rFonts w:ascii="Book Antiqua" w:hAnsi="Book Antiqua"/>
          <w:color w:val="000000" w:themeColor="text1"/>
          <w:sz w:val="24"/>
          <w:szCs w:val="24"/>
          <w:lang w:val="en-US"/>
        </w:rPr>
        <w:t>ingle nuc</w:t>
      </w:r>
      <w:r w:rsidR="00B879A5" w:rsidRPr="00DE55EA">
        <w:rPr>
          <w:rFonts w:ascii="Book Antiqua" w:hAnsi="Book Antiqua"/>
          <w:color w:val="000000" w:themeColor="text1"/>
          <w:sz w:val="24"/>
          <w:szCs w:val="24"/>
          <w:lang w:val="en-US"/>
        </w:rPr>
        <w:t>leotide polymorphisms; Liver transplantation; Acute rejection; N</w:t>
      </w:r>
      <w:r w:rsidR="00C14FA2" w:rsidRPr="00DE55EA">
        <w:rPr>
          <w:rFonts w:ascii="Book Antiqua" w:hAnsi="Book Antiqua"/>
          <w:color w:val="000000" w:themeColor="text1"/>
          <w:sz w:val="24"/>
          <w:szCs w:val="24"/>
          <w:lang w:val="en-US"/>
        </w:rPr>
        <w:t>o</w:t>
      </w:r>
      <w:r w:rsidR="00B879A5" w:rsidRPr="00DE55EA">
        <w:rPr>
          <w:rFonts w:ascii="Book Antiqua" w:hAnsi="Book Antiqua"/>
          <w:color w:val="000000" w:themeColor="text1"/>
          <w:sz w:val="24"/>
          <w:szCs w:val="24"/>
          <w:lang w:val="en-US"/>
        </w:rPr>
        <w:t xml:space="preserve">n-alcoholic fatty liver disease; </w:t>
      </w:r>
      <w:r w:rsidR="00F76404" w:rsidRPr="00DE55EA">
        <w:rPr>
          <w:rFonts w:ascii="Book Antiqua" w:hAnsi="Book Antiqua"/>
          <w:color w:val="000000" w:themeColor="text1"/>
          <w:sz w:val="24"/>
          <w:szCs w:val="24"/>
          <w:lang w:val="en-US"/>
        </w:rPr>
        <w:t>New-onset d</w:t>
      </w:r>
      <w:r w:rsidR="00B879A5" w:rsidRPr="00DE55EA">
        <w:rPr>
          <w:rFonts w:ascii="Book Antiqua" w:hAnsi="Book Antiqua"/>
          <w:color w:val="000000" w:themeColor="text1"/>
          <w:sz w:val="24"/>
          <w:szCs w:val="24"/>
          <w:lang w:val="en-US"/>
        </w:rPr>
        <w:t xml:space="preserve">iabetes mellitus; </w:t>
      </w:r>
      <w:bookmarkStart w:id="24" w:name="OLE_LINK6"/>
      <w:bookmarkStart w:id="25" w:name="OLE_LINK7"/>
      <w:r w:rsidR="00B879A5" w:rsidRPr="00DE55EA">
        <w:rPr>
          <w:rFonts w:ascii="Book Antiqua" w:hAnsi="Book Antiqua"/>
          <w:color w:val="000000" w:themeColor="text1"/>
          <w:sz w:val="24"/>
          <w:szCs w:val="24"/>
          <w:lang w:val="en-US"/>
        </w:rPr>
        <w:t>Hepatocellular carcinoma</w:t>
      </w:r>
      <w:bookmarkEnd w:id="24"/>
      <w:bookmarkEnd w:id="25"/>
      <w:r w:rsidR="00B879A5" w:rsidRPr="00DE55EA">
        <w:rPr>
          <w:rFonts w:ascii="Book Antiqua" w:hAnsi="Book Antiqua"/>
          <w:color w:val="000000" w:themeColor="text1"/>
          <w:sz w:val="24"/>
          <w:szCs w:val="24"/>
          <w:lang w:val="en-US"/>
        </w:rPr>
        <w:t xml:space="preserve">; </w:t>
      </w:r>
      <w:r w:rsidR="00E65554" w:rsidRPr="00DE55EA">
        <w:rPr>
          <w:rFonts w:ascii="Book Antiqua" w:hAnsi="Book Antiqua"/>
          <w:color w:val="000000" w:themeColor="text1"/>
          <w:sz w:val="24"/>
          <w:szCs w:val="24"/>
          <w:lang w:val="en-US"/>
        </w:rPr>
        <w:t>T</w:t>
      </w:r>
      <w:r w:rsidR="004F14C4" w:rsidRPr="00DE55EA">
        <w:rPr>
          <w:rFonts w:ascii="Book Antiqua" w:hAnsi="Book Antiqua"/>
          <w:color w:val="000000" w:themeColor="text1"/>
          <w:sz w:val="24"/>
          <w:szCs w:val="24"/>
          <w:lang w:val="en-US"/>
        </w:rPr>
        <w:t>acrolimus</w:t>
      </w:r>
      <w:r w:rsidR="00276CE2">
        <w:rPr>
          <w:rFonts w:ascii="Book Antiqua" w:hAnsi="Book Antiqua"/>
          <w:color w:val="000000" w:themeColor="text1"/>
          <w:sz w:val="24"/>
          <w:szCs w:val="24"/>
          <w:lang w:val="en-US"/>
        </w:rPr>
        <w:t xml:space="preserve"> </w:t>
      </w:r>
    </w:p>
    <w:p w14:paraId="77B1F364" w14:textId="77777777" w:rsidR="00276CE2" w:rsidRDefault="00276CE2" w:rsidP="00DE55EA">
      <w:pPr>
        <w:spacing w:after="0" w:line="360" w:lineRule="auto"/>
        <w:jc w:val="both"/>
        <w:rPr>
          <w:rFonts w:ascii="Book Antiqua" w:hAnsi="Book Antiqua"/>
          <w:color w:val="000000" w:themeColor="text1"/>
          <w:sz w:val="24"/>
          <w:szCs w:val="24"/>
          <w:lang w:val="en-US"/>
        </w:rPr>
      </w:pPr>
    </w:p>
    <w:p w14:paraId="00D34BED" w14:textId="77777777" w:rsidR="00276CE2" w:rsidRPr="00276CE2" w:rsidRDefault="00276CE2" w:rsidP="00276CE2">
      <w:pPr>
        <w:spacing w:after="0" w:line="360" w:lineRule="auto"/>
        <w:jc w:val="both"/>
        <w:rPr>
          <w:bCs/>
        </w:rPr>
      </w:pPr>
      <w:proofErr w:type="spellStart"/>
      <w:r w:rsidRPr="00276CE2">
        <w:rPr>
          <w:rFonts w:ascii="Book Antiqua" w:hAnsi="Book Antiqua"/>
          <w:bCs/>
          <w:color w:val="000000" w:themeColor="text1"/>
          <w:sz w:val="24"/>
          <w:szCs w:val="24"/>
          <w:lang w:val="en-US"/>
        </w:rPr>
        <w:t>Kelava</w:t>
      </w:r>
      <w:proofErr w:type="spellEnd"/>
      <w:r>
        <w:rPr>
          <w:rFonts w:ascii="Book Antiqua" w:hAnsi="Book Antiqua"/>
          <w:bCs/>
          <w:color w:val="000000" w:themeColor="text1"/>
          <w:sz w:val="24"/>
          <w:szCs w:val="24"/>
          <w:lang w:val="en-US"/>
        </w:rPr>
        <w:t xml:space="preserve"> T</w:t>
      </w:r>
      <w:r w:rsidRPr="00276CE2">
        <w:rPr>
          <w:rFonts w:ascii="Book Antiqua" w:hAnsi="Book Antiqua"/>
          <w:bCs/>
          <w:color w:val="000000" w:themeColor="text1"/>
          <w:sz w:val="24"/>
          <w:szCs w:val="24"/>
          <w:lang w:val="en-US"/>
        </w:rPr>
        <w:t xml:space="preserve">, </w:t>
      </w:r>
      <w:proofErr w:type="spellStart"/>
      <w:r w:rsidRPr="00276CE2">
        <w:rPr>
          <w:rFonts w:ascii="Book Antiqua" w:hAnsi="Book Antiqua"/>
          <w:bCs/>
          <w:color w:val="000000" w:themeColor="text1"/>
          <w:sz w:val="24"/>
          <w:szCs w:val="24"/>
          <w:lang w:val="en-US"/>
        </w:rPr>
        <w:t>Turcic</w:t>
      </w:r>
      <w:proofErr w:type="spellEnd"/>
      <w:r>
        <w:rPr>
          <w:rFonts w:ascii="Book Antiqua" w:hAnsi="Book Antiqua"/>
          <w:bCs/>
          <w:color w:val="000000" w:themeColor="text1"/>
          <w:sz w:val="24"/>
          <w:szCs w:val="24"/>
          <w:lang w:val="en-US"/>
        </w:rPr>
        <w:t xml:space="preserve"> P</w:t>
      </w:r>
      <w:r w:rsidRPr="00276CE2">
        <w:rPr>
          <w:rFonts w:ascii="Book Antiqua" w:hAnsi="Book Antiqua"/>
          <w:bCs/>
          <w:color w:val="000000" w:themeColor="text1"/>
          <w:sz w:val="24"/>
          <w:szCs w:val="24"/>
          <w:lang w:val="en-US"/>
        </w:rPr>
        <w:t xml:space="preserve">, </w:t>
      </w:r>
      <w:proofErr w:type="spellStart"/>
      <w:r w:rsidRPr="00276CE2">
        <w:rPr>
          <w:rFonts w:ascii="Book Antiqua" w:hAnsi="Book Antiqua"/>
          <w:bCs/>
          <w:color w:val="000000" w:themeColor="text1"/>
          <w:sz w:val="24"/>
          <w:szCs w:val="24"/>
          <w:lang w:val="en-US"/>
        </w:rPr>
        <w:t>Markotic</w:t>
      </w:r>
      <w:proofErr w:type="spellEnd"/>
      <w:r>
        <w:rPr>
          <w:rFonts w:ascii="Book Antiqua" w:hAnsi="Book Antiqua"/>
          <w:bCs/>
          <w:color w:val="000000" w:themeColor="text1"/>
          <w:sz w:val="24"/>
          <w:szCs w:val="24"/>
          <w:lang w:val="en-US"/>
        </w:rPr>
        <w:t xml:space="preserve"> A</w:t>
      </w:r>
      <w:r w:rsidRPr="00276CE2">
        <w:rPr>
          <w:rFonts w:ascii="Book Antiqua" w:hAnsi="Book Antiqua"/>
          <w:bCs/>
          <w:color w:val="000000" w:themeColor="text1"/>
          <w:sz w:val="24"/>
          <w:szCs w:val="24"/>
          <w:lang w:val="en-US"/>
        </w:rPr>
        <w:t xml:space="preserve">, </w:t>
      </w:r>
      <w:proofErr w:type="spellStart"/>
      <w:r w:rsidRPr="00276CE2">
        <w:rPr>
          <w:rFonts w:ascii="Book Antiqua" w:hAnsi="Book Antiqua"/>
          <w:bCs/>
          <w:color w:val="000000" w:themeColor="text1"/>
          <w:sz w:val="24"/>
          <w:szCs w:val="24"/>
          <w:lang w:val="en-US"/>
        </w:rPr>
        <w:t>Ostojic</w:t>
      </w:r>
      <w:proofErr w:type="spellEnd"/>
      <w:r>
        <w:rPr>
          <w:rFonts w:ascii="Book Antiqua" w:hAnsi="Book Antiqua"/>
          <w:bCs/>
          <w:color w:val="000000" w:themeColor="text1"/>
          <w:sz w:val="24"/>
          <w:szCs w:val="24"/>
          <w:lang w:val="en-US"/>
        </w:rPr>
        <w:t xml:space="preserve"> A</w:t>
      </w:r>
      <w:r w:rsidRPr="00276CE2">
        <w:rPr>
          <w:rFonts w:ascii="Book Antiqua" w:hAnsi="Book Antiqua"/>
          <w:bCs/>
          <w:color w:val="000000" w:themeColor="text1"/>
          <w:sz w:val="24"/>
          <w:szCs w:val="24"/>
          <w:lang w:val="en-US"/>
        </w:rPr>
        <w:t xml:space="preserve">, </w:t>
      </w:r>
      <w:proofErr w:type="spellStart"/>
      <w:r w:rsidRPr="00276CE2">
        <w:rPr>
          <w:rFonts w:ascii="Book Antiqua" w:hAnsi="Book Antiqua"/>
          <w:bCs/>
          <w:color w:val="000000" w:themeColor="text1"/>
          <w:sz w:val="24"/>
          <w:szCs w:val="24"/>
          <w:lang w:val="en-US"/>
        </w:rPr>
        <w:t>Sisl</w:t>
      </w:r>
      <w:proofErr w:type="spellEnd"/>
      <w:r>
        <w:rPr>
          <w:rFonts w:ascii="Book Antiqua" w:hAnsi="Book Antiqua"/>
          <w:bCs/>
          <w:color w:val="000000" w:themeColor="text1"/>
          <w:sz w:val="24"/>
          <w:szCs w:val="24"/>
          <w:lang w:val="en-US"/>
        </w:rPr>
        <w:t xml:space="preserve"> D</w:t>
      </w:r>
      <w:r w:rsidRPr="00276CE2">
        <w:rPr>
          <w:rFonts w:ascii="Book Antiqua" w:hAnsi="Book Antiqua"/>
          <w:bCs/>
          <w:color w:val="000000" w:themeColor="text1"/>
          <w:sz w:val="24"/>
          <w:szCs w:val="24"/>
          <w:lang w:val="en-US"/>
        </w:rPr>
        <w:t xml:space="preserve">, </w:t>
      </w:r>
      <w:proofErr w:type="spellStart"/>
      <w:r w:rsidRPr="00276CE2">
        <w:rPr>
          <w:rFonts w:ascii="Book Antiqua" w:hAnsi="Book Antiqua"/>
          <w:bCs/>
          <w:color w:val="000000" w:themeColor="text1"/>
          <w:sz w:val="24"/>
          <w:szCs w:val="24"/>
          <w:lang w:val="en-US"/>
        </w:rPr>
        <w:t>Mrzljak</w:t>
      </w:r>
      <w:proofErr w:type="spellEnd"/>
      <w:r>
        <w:rPr>
          <w:rFonts w:ascii="Book Antiqua" w:hAnsi="Book Antiqua"/>
          <w:bCs/>
          <w:color w:val="000000" w:themeColor="text1"/>
          <w:sz w:val="24"/>
          <w:szCs w:val="24"/>
          <w:lang w:val="en-US"/>
        </w:rPr>
        <w:t xml:space="preserve"> A</w:t>
      </w:r>
      <w:r w:rsidRPr="00276CE2">
        <w:rPr>
          <w:rFonts w:ascii="Book Antiqua" w:hAnsi="Book Antiqua"/>
          <w:bCs/>
          <w:color w:val="000000" w:themeColor="text1"/>
          <w:sz w:val="24"/>
          <w:szCs w:val="24"/>
          <w:lang w:val="en-US"/>
        </w:rPr>
        <w:t xml:space="preserve">. Importance of genetic polymorphisms in liver transplantation outcomes. </w:t>
      </w:r>
      <w:bookmarkStart w:id="26" w:name="_Hlk27138909"/>
      <w:r w:rsidRPr="00276CE2">
        <w:rPr>
          <w:rFonts w:ascii="Book Antiqua" w:hAnsi="Book Antiqua"/>
          <w:bCs/>
          <w:i/>
          <w:iCs/>
          <w:sz w:val="24"/>
          <w:szCs w:val="24"/>
        </w:rPr>
        <w:t xml:space="preserve">World J Gastroenterol </w:t>
      </w:r>
      <w:r w:rsidRPr="00276CE2">
        <w:rPr>
          <w:rFonts w:ascii="Book Antiqua" w:hAnsi="Book Antiqua"/>
          <w:bCs/>
          <w:sz w:val="24"/>
          <w:szCs w:val="24"/>
        </w:rPr>
        <w:t>2020; In press</w:t>
      </w:r>
      <w:bookmarkEnd w:id="26"/>
    </w:p>
    <w:p w14:paraId="45147BAB" w14:textId="77777777" w:rsidR="00C14FA2" w:rsidRPr="00DE55EA" w:rsidRDefault="00C14FA2" w:rsidP="00276CE2">
      <w:pPr>
        <w:spacing w:after="0" w:line="360" w:lineRule="auto"/>
        <w:jc w:val="both"/>
        <w:rPr>
          <w:rFonts w:ascii="Book Antiqua" w:hAnsi="Book Antiqua"/>
          <w:b/>
          <w:color w:val="000000" w:themeColor="text1"/>
          <w:sz w:val="24"/>
          <w:szCs w:val="24"/>
          <w:lang w:val="en-US"/>
        </w:rPr>
      </w:pPr>
    </w:p>
    <w:p w14:paraId="3DD92E48" w14:textId="77777777" w:rsidR="00B879A5" w:rsidRPr="00DE55EA" w:rsidRDefault="00446CBC" w:rsidP="00DE55EA">
      <w:pPr>
        <w:spacing w:after="0" w:line="360" w:lineRule="auto"/>
        <w:jc w:val="both"/>
        <w:rPr>
          <w:rFonts w:ascii="Book Antiqua" w:hAnsi="Book Antiqua"/>
          <w:color w:val="000000" w:themeColor="text1"/>
          <w:sz w:val="24"/>
          <w:szCs w:val="24"/>
          <w:lang w:val="en-US"/>
        </w:rPr>
      </w:pPr>
      <w:bookmarkStart w:id="27" w:name="_Hlk32959857"/>
      <w:r w:rsidRPr="00446CBC">
        <w:rPr>
          <w:rFonts w:ascii="Book Antiqua" w:hAnsi="Book Antiqua"/>
          <w:b/>
          <w:color w:val="000000" w:themeColor="text1"/>
          <w:sz w:val="24"/>
          <w:szCs w:val="24"/>
          <w:lang w:val="en-US"/>
        </w:rPr>
        <w:lastRenderedPageBreak/>
        <w:t>Core tip:</w:t>
      </w:r>
      <w:bookmarkEnd w:id="27"/>
      <w:r w:rsidR="00B879A5" w:rsidRPr="00DE55EA">
        <w:rPr>
          <w:rFonts w:ascii="Book Antiqua" w:hAnsi="Book Antiqua"/>
          <w:color w:val="000000" w:themeColor="text1"/>
          <w:sz w:val="24"/>
          <w:szCs w:val="24"/>
          <w:lang w:val="en-US"/>
        </w:rPr>
        <w:t xml:space="preserve"> Better stratification of risk before </w:t>
      </w:r>
      <w:r w:rsidR="008B2138" w:rsidRPr="00DE55EA">
        <w:rPr>
          <w:rFonts w:ascii="Book Antiqua" w:hAnsi="Book Antiqua"/>
          <w:color w:val="000000" w:themeColor="text1"/>
          <w:sz w:val="24"/>
          <w:szCs w:val="24"/>
          <w:lang w:val="en-US"/>
        </w:rPr>
        <w:t>transplantation</w:t>
      </w:r>
      <w:r w:rsidR="00B879A5" w:rsidRPr="00DE55EA">
        <w:rPr>
          <w:rFonts w:ascii="Book Antiqua" w:hAnsi="Book Antiqua"/>
          <w:color w:val="000000" w:themeColor="text1"/>
          <w:sz w:val="24"/>
          <w:szCs w:val="24"/>
          <w:lang w:val="en-US"/>
        </w:rPr>
        <w:t xml:space="preserve"> and/or selection of appropriate donor are crucial to reduce post-transplant complications</w:t>
      </w:r>
      <w:r w:rsidR="00F76404" w:rsidRPr="00DE55EA">
        <w:rPr>
          <w:rFonts w:ascii="Book Antiqua" w:hAnsi="Book Antiqua"/>
          <w:color w:val="000000" w:themeColor="text1"/>
          <w:sz w:val="24"/>
          <w:szCs w:val="24"/>
          <w:lang w:val="en-US"/>
        </w:rPr>
        <w:t xml:space="preserve"> and improve outcomes</w:t>
      </w:r>
      <w:r w:rsidR="00B879A5" w:rsidRPr="00DE55EA">
        <w:rPr>
          <w:rFonts w:ascii="Book Antiqua" w:hAnsi="Book Antiqua"/>
          <w:color w:val="000000" w:themeColor="text1"/>
          <w:sz w:val="24"/>
          <w:szCs w:val="24"/>
          <w:lang w:val="en-US"/>
        </w:rPr>
        <w:t xml:space="preserve">. </w:t>
      </w:r>
      <w:r w:rsidR="008B2138" w:rsidRPr="00DE55EA">
        <w:rPr>
          <w:rFonts w:ascii="Book Antiqua" w:hAnsi="Book Antiqua"/>
          <w:color w:val="000000" w:themeColor="text1"/>
          <w:sz w:val="24"/>
          <w:szCs w:val="24"/>
          <w:lang w:val="en-US"/>
        </w:rPr>
        <w:t>The contribution of genetic risk associated with single nu</w:t>
      </w:r>
      <w:r w:rsidR="00F76404" w:rsidRPr="00DE55EA">
        <w:rPr>
          <w:rFonts w:ascii="Book Antiqua" w:hAnsi="Book Antiqua"/>
          <w:color w:val="000000" w:themeColor="text1"/>
          <w:sz w:val="24"/>
          <w:szCs w:val="24"/>
          <w:lang w:val="en-US"/>
        </w:rPr>
        <w:t>cleotide polymorphisms for the</w:t>
      </w:r>
      <w:r w:rsidR="00B879A5" w:rsidRPr="00DE55EA">
        <w:rPr>
          <w:rFonts w:ascii="Book Antiqua" w:hAnsi="Book Antiqua"/>
          <w:color w:val="000000" w:themeColor="text1"/>
          <w:sz w:val="24"/>
          <w:szCs w:val="24"/>
          <w:lang w:val="en-US"/>
        </w:rPr>
        <w:t xml:space="preserve"> most common complications </w:t>
      </w:r>
      <w:r w:rsidR="008B2138" w:rsidRPr="00DE55EA">
        <w:rPr>
          <w:rFonts w:ascii="Book Antiqua" w:hAnsi="Book Antiqua"/>
          <w:color w:val="000000" w:themeColor="text1"/>
          <w:sz w:val="24"/>
          <w:szCs w:val="24"/>
          <w:lang w:val="en-US"/>
        </w:rPr>
        <w:t>along with the immunosu</w:t>
      </w:r>
      <w:r w:rsidR="00450CB6" w:rsidRPr="00DE55EA">
        <w:rPr>
          <w:rFonts w:ascii="Book Antiqua" w:hAnsi="Book Antiqua"/>
          <w:color w:val="000000" w:themeColor="text1"/>
          <w:sz w:val="24"/>
          <w:szCs w:val="24"/>
          <w:lang w:val="en-US"/>
        </w:rPr>
        <w:t>p</w:t>
      </w:r>
      <w:r w:rsidR="008B2138" w:rsidRPr="00DE55EA">
        <w:rPr>
          <w:rFonts w:ascii="Book Antiqua" w:hAnsi="Book Antiqua"/>
          <w:color w:val="000000" w:themeColor="text1"/>
          <w:sz w:val="24"/>
          <w:szCs w:val="24"/>
          <w:lang w:val="en-US"/>
        </w:rPr>
        <w:t xml:space="preserve">pression after liver transplantation </w:t>
      </w:r>
      <w:r w:rsidR="00450CB6" w:rsidRPr="00DE55EA">
        <w:rPr>
          <w:rFonts w:ascii="Book Antiqua" w:hAnsi="Book Antiqua"/>
          <w:color w:val="000000" w:themeColor="text1"/>
          <w:sz w:val="24"/>
          <w:szCs w:val="24"/>
          <w:lang w:val="en-US"/>
        </w:rPr>
        <w:t>is</w:t>
      </w:r>
      <w:r w:rsidR="00B879A5" w:rsidRPr="00DE55EA">
        <w:rPr>
          <w:rFonts w:ascii="Book Antiqua" w:hAnsi="Book Antiqua"/>
          <w:color w:val="000000" w:themeColor="text1"/>
          <w:sz w:val="24"/>
          <w:szCs w:val="24"/>
          <w:lang w:val="en-US"/>
        </w:rPr>
        <w:t xml:space="preserve"> </w:t>
      </w:r>
      <w:r w:rsidR="008B2138" w:rsidRPr="00DE55EA">
        <w:rPr>
          <w:rFonts w:ascii="Book Antiqua" w:hAnsi="Book Antiqua"/>
          <w:color w:val="000000" w:themeColor="text1"/>
          <w:sz w:val="24"/>
          <w:szCs w:val="24"/>
          <w:lang w:val="en-US"/>
        </w:rPr>
        <w:t xml:space="preserve">briefly </w:t>
      </w:r>
      <w:r w:rsidR="00B879A5" w:rsidRPr="00DE55EA">
        <w:rPr>
          <w:rFonts w:ascii="Book Antiqua" w:hAnsi="Book Antiqua"/>
          <w:color w:val="000000" w:themeColor="text1"/>
          <w:sz w:val="24"/>
          <w:szCs w:val="24"/>
          <w:lang w:val="en-US"/>
        </w:rPr>
        <w:t>summarized</w:t>
      </w:r>
      <w:r w:rsidR="0067097D" w:rsidRPr="00DE55EA">
        <w:rPr>
          <w:rFonts w:ascii="Book Antiqua" w:hAnsi="Book Antiqua"/>
          <w:color w:val="000000" w:themeColor="text1"/>
          <w:sz w:val="24"/>
          <w:szCs w:val="24"/>
          <w:lang w:val="en-US"/>
        </w:rPr>
        <w:t xml:space="preserve"> in this review</w:t>
      </w:r>
      <w:r w:rsidR="00B879A5" w:rsidRPr="00DE55EA">
        <w:rPr>
          <w:rFonts w:ascii="Book Antiqua" w:hAnsi="Book Antiqua"/>
          <w:color w:val="000000" w:themeColor="text1"/>
          <w:sz w:val="24"/>
          <w:szCs w:val="24"/>
          <w:lang w:val="en-US"/>
        </w:rPr>
        <w:t>.</w:t>
      </w:r>
    </w:p>
    <w:p w14:paraId="4FD15952" w14:textId="77777777" w:rsidR="002939EF" w:rsidRPr="00DE55EA" w:rsidRDefault="002939EF" w:rsidP="00DE55EA">
      <w:pPr>
        <w:spacing w:after="0" w:line="360" w:lineRule="auto"/>
        <w:jc w:val="both"/>
        <w:rPr>
          <w:rFonts w:ascii="Book Antiqua" w:hAnsi="Book Antiqua"/>
          <w:color w:val="000000" w:themeColor="text1"/>
          <w:sz w:val="24"/>
          <w:szCs w:val="24"/>
          <w:lang w:val="en-US"/>
        </w:rPr>
      </w:pPr>
    </w:p>
    <w:p w14:paraId="2D5C7E79" w14:textId="77777777" w:rsidR="002939EF" w:rsidRPr="00DE55EA" w:rsidRDefault="002939EF" w:rsidP="00DE55EA">
      <w:pPr>
        <w:spacing w:after="0" w:line="360" w:lineRule="auto"/>
        <w:jc w:val="both"/>
        <w:rPr>
          <w:rFonts w:ascii="Book Antiqua" w:hAnsi="Book Antiqua"/>
          <w:color w:val="000000" w:themeColor="text1"/>
          <w:sz w:val="24"/>
          <w:szCs w:val="24"/>
          <w:lang w:val="en-US"/>
        </w:rPr>
      </w:pPr>
    </w:p>
    <w:p w14:paraId="506CC012" w14:textId="77777777" w:rsidR="002311C8" w:rsidRPr="00DE55EA" w:rsidRDefault="002311C8" w:rsidP="00DE55EA">
      <w:pPr>
        <w:spacing w:after="0"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br w:type="page"/>
      </w:r>
    </w:p>
    <w:p w14:paraId="771163C1" w14:textId="77777777" w:rsidR="002939EF" w:rsidRPr="00DE55EA" w:rsidRDefault="00B3481C" w:rsidP="00DE55EA">
      <w:pPr>
        <w:spacing w:after="0" w:line="360" w:lineRule="auto"/>
        <w:jc w:val="both"/>
        <w:rPr>
          <w:rFonts w:ascii="Book Antiqua" w:hAnsi="Book Antiqua"/>
          <w:b/>
          <w:color w:val="000000" w:themeColor="text1"/>
          <w:sz w:val="24"/>
          <w:szCs w:val="24"/>
          <w:lang w:val="en-US"/>
        </w:rPr>
      </w:pPr>
      <w:bookmarkStart w:id="28" w:name="_Hlk32960008"/>
      <w:r w:rsidRPr="00B3481C">
        <w:rPr>
          <w:rFonts w:ascii="Book Antiqua" w:hAnsi="Book Antiqua"/>
          <w:b/>
          <w:color w:val="000000" w:themeColor="text1"/>
          <w:sz w:val="24"/>
          <w:szCs w:val="24"/>
          <w:u w:val="single"/>
          <w:lang w:val="en-US"/>
        </w:rPr>
        <w:lastRenderedPageBreak/>
        <w:t>INTRODUCTION</w:t>
      </w:r>
      <w:bookmarkEnd w:id="28"/>
    </w:p>
    <w:p w14:paraId="712CCE8F" w14:textId="77777777" w:rsidR="00C14FA2" w:rsidRPr="00DE55EA" w:rsidRDefault="002939EF" w:rsidP="00DE55EA">
      <w:pPr>
        <w:spacing w:after="0"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 xml:space="preserve">Liver transplantation (LT) is the only </w:t>
      </w:r>
      <w:r w:rsidR="00D76E34" w:rsidRPr="00DE55EA">
        <w:rPr>
          <w:rFonts w:ascii="Book Antiqua" w:hAnsi="Book Antiqua"/>
          <w:color w:val="000000" w:themeColor="text1"/>
          <w:sz w:val="24"/>
          <w:szCs w:val="24"/>
          <w:lang w:val="en-US"/>
        </w:rPr>
        <w:t>effective treatment for the end-</w:t>
      </w:r>
      <w:r w:rsidRPr="00DE55EA">
        <w:rPr>
          <w:rFonts w:ascii="Book Antiqua" w:hAnsi="Book Antiqua"/>
          <w:color w:val="000000" w:themeColor="text1"/>
          <w:sz w:val="24"/>
          <w:szCs w:val="24"/>
          <w:lang w:val="en-US"/>
        </w:rPr>
        <w:t xml:space="preserve">stage liver failure regardless of its etiology. Although </w:t>
      </w:r>
      <w:r w:rsidR="00C14FA2" w:rsidRPr="00DE55EA">
        <w:rPr>
          <w:rFonts w:ascii="Book Antiqua" w:hAnsi="Book Antiqua"/>
          <w:color w:val="000000" w:themeColor="text1"/>
          <w:sz w:val="24"/>
          <w:szCs w:val="24"/>
          <w:lang w:val="en-US"/>
        </w:rPr>
        <w:t>patients’</w:t>
      </w:r>
      <w:r w:rsidRPr="00DE55EA">
        <w:rPr>
          <w:rFonts w:ascii="Book Antiqua" w:hAnsi="Book Antiqua"/>
          <w:color w:val="000000" w:themeColor="text1"/>
          <w:sz w:val="24"/>
          <w:szCs w:val="24"/>
          <w:lang w:val="en-US"/>
        </w:rPr>
        <w:t xml:space="preserve"> survival following transplantation </w:t>
      </w:r>
      <w:r w:rsidR="00450CB6" w:rsidRPr="00DE55EA">
        <w:rPr>
          <w:rFonts w:ascii="Book Antiqua" w:hAnsi="Book Antiqua"/>
          <w:color w:val="000000" w:themeColor="text1"/>
          <w:sz w:val="24"/>
          <w:szCs w:val="24"/>
          <w:lang w:val="en-US"/>
        </w:rPr>
        <w:t xml:space="preserve">has </w:t>
      </w:r>
      <w:r w:rsidRPr="00DE55EA">
        <w:rPr>
          <w:rFonts w:ascii="Book Antiqua" w:hAnsi="Book Antiqua"/>
          <w:color w:val="000000" w:themeColor="text1"/>
          <w:sz w:val="24"/>
          <w:szCs w:val="24"/>
          <w:lang w:val="en-US"/>
        </w:rPr>
        <w:t>markedly improved</w:t>
      </w:r>
      <w:r w:rsidR="00450CB6" w:rsidRPr="00DE55EA">
        <w:rPr>
          <w:rFonts w:ascii="Book Antiqua" w:hAnsi="Book Antiqua"/>
          <w:color w:val="000000" w:themeColor="text1"/>
          <w:sz w:val="24"/>
          <w:szCs w:val="24"/>
          <w:lang w:val="en-US"/>
        </w:rPr>
        <w:t xml:space="preserve"> during the</w:t>
      </w:r>
      <w:r w:rsidR="00C14FA2" w:rsidRPr="00DE55EA">
        <w:rPr>
          <w:rFonts w:ascii="Book Antiqua" w:hAnsi="Book Antiqua"/>
          <w:color w:val="000000" w:themeColor="text1"/>
          <w:sz w:val="24"/>
          <w:szCs w:val="24"/>
          <w:lang w:val="en-US"/>
        </w:rPr>
        <w:t xml:space="preserve"> last decades</w:t>
      </w:r>
      <w:r w:rsidR="00E42F13" w:rsidRPr="00DE55EA">
        <w:rPr>
          <w:rFonts w:ascii="Book Antiqua" w:hAnsi="Book Antiqua"/>
          <w:color w:val="000000" w:themeColor="text1"/>
          <w:sz w:val="24"/>
          <w:szCs w:val="24"/>
          <w:lang w:val="en-US"/>
        </w:rPr>
        <w:t>,</w:t>
      </w:r>
      <w:r w:rsidRPr="00DE55EA">
        <w:rPr>
          <w:rFonts w:ascii="Book Antiqua" w:hAnsi="Book Antiqua"/>
          <w:color w:val="000000" w:themeColor="text1"/>
          <w:sz w:val="24"/>
          <w:szCs w:val="24"/>
          <w:lang w:val="en-US"/>
        </w:rPr>
        <w:t xml:space="preserve"> LT is still burdened with v</w:t>
      </w:r>
      <w:r w:rsidR="001C3137" w:rsidRPr="00DE55EA">
        <w:rPr>
          <w:rFonts w:ascii="Book Antiqua" w:hAnsi="Book Antiqua"/>
          <w:color w:val="000000" w:themeColor="text1"/>
          <w:sz w:val="24"/>
          <w:szCs w:val="24"/>
          <w:lang w:val="en-US"/>
        </w:rPr>
        <w:t xml:space="preserve">arious </w:t>
      </w:r>
      <w:r w:rsidRPr="00DE55EA">
        <w:rPr>
          <w:rFonts w:ascii="Book Antiqua" w:hAnsi="Book Antiqua"/>
          <w:color w:val="000000" w:themeColor="text1"/>
          <w:sz w:val="24"/>
          <w:szCs w:val="24"/>
          <w:lang w:val="en-US"/>
        </w:rPr>
        <w:t>complications</w:t>
      </w:r>
      <w:r w:rsidR="00450CB6" w:rsidRPr="00DE55EA">
        <w:rPr>
          <w:rFonts w:ascii="Book Antiqua" w:hAnsi="Book Antiqua"/>
          <w:color w:val="000000" w:themeColor="text1"/>
          <w:sz w:val="24"/>
          <w:szCs w:val="24"/>
          <w:lang w:val="en-US"/>
        </w:rPr>
        <w:t>,</w:t>
      </w:r>
      <w:r w:rsidR="00D76E34" w:rsidRPr="00DE55EA">
        <w:rPr>
          <w:rFonts w:ascii="Book Antiqua" w:hAnsi="Book Antiqua"/>
          <w:color w:val="000000" w:themeColor="text1"/>
          <w:sz w:val="24"/>
          <w:szCs w:val="24"/>
          <w:lang w:val="en-US"/>
        </w:rPr>
        <w:t xml:space="preserve"> </w:t>
      </w:r>
      <w:r w:rsidRPr="00DE55EA">
        <w:rPr>
          <w:rFonts w:ascii="Book Antiqua" w:hAnsi="Book Antiqua"/>
          <w:color w:val="000000" w:themeColor="text1"/>
          <w:sz w:val="24"/>
          <w:szCs w:val="24"/>
          <w:lang w:val="en-US"/>
        </w:rPr>
        <w:t>such as acute cel</w:t>
      </w:r>
      <w:r w:rsidR="00C14FA2" w:rsidRPr="00DE55EA">
        <w:rPr>
          <w:rFonts w:ascii="Book Antiqua" w:hAnsi="Book Antiqua"/>
          <w:color w:val="000000" w:themeColor="text1"/>
          <w:sz w:val="24"/>
          <w:szCs w:val="24"/>
          <w:lang w:val="en-US"/>
        </w:rPr>
        <w:t>lular rejection</w:t>
      </w:r>
      <w:r w:rsidR="001C3137" w:rsidRPr="00DE55EA">
        <w:rPr>
          <w:rFonts w:ascii="Book Antiqua" w:hAnsi="Book Antiqua"/>
          <w:color w:val="000000" w:themeColor="text1"/>
          <w:sz w:val="24"/>
          <w:szCs w:val="24"/>
          <w:lang w:val="en-US"/>
        </w:rPr>
        <w:t xml:space="preserve"> (ACR)</w:t>
      </w:r>
      <w:r w:rsidR="00C14FA2" w:rsidRPr="00DE55EA">
        <w:rPr>
          <w:rFonts w:ascii="Book Antiqua" w:hAnsi="Book Antiqua"/>
          <w:color w:val="000000" w:themeColor="text1"/>
          <w:sz w:val="24"/>
          <w:szCs w:val="24"/>
          <w:lang w:val="en-US"/>
        </w:rPr>
        <w:t xml:space="preserve">, </w:t>
      </w:r>
      <w:r w:rsidR="001C3137" w:rsidRPr="00DE55EA">
        <w:rPr>
          <w:rFonts w:ascii="Book Antiqua" w:hAnsi="Book Antiqua"/>
          <w:color w:val="000000" w:themeColor="text1"/>
          <w:sz w:val="24"/>
          <w:szCs w:val="24"/>
          <w:lang w:val="en-US"/>
        </w:rPr>
        <w:t xml:space="preserve">development of </w:t>
      </w:r>
      <w:r w:rsidR="00D76E34" w:rsidRPr="00DE55EA">
        <w:rPr>
          <w:rFonts w:ascii="Book Antiqua" w:hAnsi="Book Antiqua"/>
          <w:color w:val="000000" w:themeColor="text1"/>
          <w:sz w:val="24"/>
          <w:szCs w:val="24"/>
          <w:lang w:val="en-US"/>
        </w:rPr>
        <w:t>metabolic disorder</w:t>
      </w:r>
      <w:r w:rsidR="00772274" w:rsidRPr="00DE55EA">
        <w:rPr>
          <w:rFonts w:ascii="Book Antiqua" w:hAnsi="Book Antiqua"/>
          <w:color w:val="000000" w:themeColor="text1"/>
          <w:sz w:val="24"/>
          <w:szCs w:val="24"/>
          <w:lang w:val="en-US"/>
        </w:rPr>
        <w:t>s: new-onset</w:t>
      </w:r>
      <w:r w:rsidRPr="00DE55EA">
        <w:rPr>
          <w:rFonts w:ascii="Book Antiqua" w:hAnsi="Book Antiqua"/>
          <w:color w:val="000000" w:themeColor="text1"/>
          <w:sz w:val="24"/>
          <w:szCs w:val="24"/>
          <w:lang w:val="en-US"/>
        </w:rPr>
        <w:t xml:space="preserve"> diabetes mellitus</w:t>
      </w:r>
      <w:r w:rsidR="00772274" w:rsidRPr="00DE55EA">
        <w:rPr>
          <w:rFonts w:ascii="Book Antiqua" w:hAnsi="Book Antiqua"/>
          <w:color w:val="000000" w:themeColor="text1"/>
          <w:sz w:val="24"/>
          <w:szCs w:val="24"/>
          <w:lang w:val="en-US"/>
        </w:rPr>
        <w:t xml:space="preserve"> (NODM),</w:t>
      </w:r>
      <w:r w:rsidRPr="00DE55EA">
        <w:rPr>
          <w:rFonts w:ascii="Book Antiqua" w:hAnsi="Book Antiqua"/>
          <w:color w:val="000000" w:themeColor="text1"/>
          <w:sz w:val="24"/>
          <w:szCs w:val="24"/>
          <w:lang w:val="en-US"/>
        </w:rPr>
        <w:t xml:space="preserve"> </w:t>
      </w:r>
      <w:r w:rsidR="00772274" w:rsidRPr="00DE55EA">
        <w:rPr>
          <w:rFonts w:ascii="Book Antiqua" w:hAnsi="Book Antiqua"/>
          <w:color w:val="000000" w:themeColor="text1"/>
          <w:sz w:val="24"/>
          <w:szCs w:val="24"/>
          <w:lang w:val="en-US"/>
        </w:rPr>
        <w:t xml:space="preserve">non-alcoholic fatty liver disease (NAFLD) </w:t>
      </w:r>
      <w:r w:rsidRPr="00DE55EA">
        <w:rPr>
          <w:rFonts w:ascii="Book Antiqua" w:hAnsi="Book Antiqua"/>
          <w:color w:val="000000" w:themeColor="text1"/>
          <w:sz w:val="24"/>
          <w:szCs w:val="24"/>
          <w:lang w:val="en-US"/>
        </w:rPr>
        <w:t>and</w:t>
      </w:r>
      <w:r w:rsidR="00772274" w:rsidRPr="00DE55EA">
        <w:rPr>
          <w:rFonts w:ascii="Book Antiqua" w:hAnsi="Book Antiqua"/>
          <w:color w:val="000000" w:themeColor="text1"/>
          <w:sz w:val="24"/>
          <w:szCs w:val="24"/>
          <w:lang w:val="en-US"/>
        </w:rPr>
        <w:t>/or</w:t>
      </w:r>
      <w:r w:rsidRPr="00DE55EA">
        <w:rPr>
          <w:rFonts w:ascii="Book Antiqua" w:hAnsi="Book Antiqua"/>
          <w:color w:val="000000" w:themeColor="text1"/>
          <w:sz w:val="24"/>
          <w:szCs w:val="24"/>
          <w:lang w:val="en-US"/>
        </w:rPr>
        <w:t xml:space="preserve"> </w:t>
      </w:r>
      <w:r w:rsidR="00772274" w:rsidRPr="00DE55EA">
        <w:rPr>
          <w:rFonts w:ascii="Book Antiqua" w:hAnsi="Book Antiqua"/>
          <w:color w:val="000000" w:themeColor="text1"/>
          <w:sz w:val="24"/>
          <w:szCs w:val="24"/>
          <w:lang w:val="en-US"/>
        </w:rPr>
        <w:t xml:space="preserve">the </w:t>
      </w:r>
      <w:r w:rsidRPr="00DE55EA">
        <w:rPr>
          <w:rFonts w:ascii="Book Antiqua" w:hAnsi="Book Antiqua"/>
          <w:color w:val="000000" w:themeColor="text1"/>
          <w:sz w:val="24"/>
          <w:szCs w:val="24"/>
          <w:lang w:val="en-US"/>
        </w:rPr>
        <w:t>recurrence of primary disease like</w:t>
      </w:r>
      <w:r w:rsidR="00C14FA2" w:rsidRPr="00DE55EA">
        <w:rPr>
          <w:rFonts w:ascii="Book Antiqua" w:hAnsi="Book Antiqua"/>
          <w:color w:val="000000" w:themeColor="text1"/>
          <w:sz w:val="24"/>
          <w:szCs w:val="24"/>
          <w:lang w:val="en-US"/>
        </w:rPr>
        <w:t xml:space="preserve"> hepatocellular carcinoma</w:t>
      </w:r>
      <w:r w:rsidRPr="00DE55EA">
        <w:rPr>
          <w:rFonts w:ascii="Book Antiqua" w:hAnsi="Book Antiqua"/>
          <w:color w:val="000000" w:themeColor="text1"/>
          <w:sz w:val="24"/>
          <w:szCs w:val="24"/>
          <w:lang w:val="en-US"/>
        </w:rPr>
        <w:t xml:space="preserve"> </w:t>
      </w:r>
      <w:r w:rsidR="00C14FA2" w:rsidRPr="00DE55EA">
        <w:rPr>
          <w:rFonts w:ascii="Book Antiqua" w:hAnsi="Book Antiqua"/>
          <w:color w:val="000000" w:themeColor="text1"/>
          <w:sz w:val="24"/>
          <w:szCs w:val="24"/>
          <w:lang w:val="en-US"/>
        </w:rPr>
        <w:t>(</w:t>
      </w:r>
      <w:r w:rsidRPr="00DE55EA">
        <w:rPr>
          <w:rFonts w:ascii="Book Antiqua" w:hAnsi="Book Antiqua"/>
          <w:color w:val="000000" w:themeColor="text1"/>
          <w:sz w:val="24"/>
          <w:szCs w:val="24"/>
          <w:lang w:val="en-US"/>
        </w:rPr>
        <w:t>HCC</w:t>
      </w:r>
      <w:r w:rsidR="00C14FA2" w:rsidRPr="00DE55EA">
        <w:rPr>
          <w:rFonts w:ascii="Book Antiqua" w:hAnsi="Book Antiqua"/>
          <w:color w:val="000000" w:themeColor="text1"/>
          <w:sz w:val="24"/>
          <w:szCs w:val="24"/>
          <w:lang w:val="en-US"/>
        </w:rPr>
        <w:t>)</w:t>
      </w:r>
      <w:r w:rsidR="00AA4C89" w:rsidRPr="00DE55EA">
        <w:rPr>
          <w:rFonts w:ascii="Book Antiqua" w:hAnsi="Book Antiqua"/>
          <w:color w:val="000000" w:themeColor="text1"/>
          <w:sz w:val="24"/>
          <w:szCs w:val="24"/>
          <w:vertAlign w:val="superscript"/>
          <w:lang w:val="en-US"/>
        </w:rPr>
        <w:t>[1</w:t>
      </w:r>
      <w:r w:rsidR="00B225B2" w:rsidRPr="00DE55EA">
        <w:rPr>
          <w:rFonts w:ascii="Book Antiqua" w:hAnsi="Book Antiqua"/>
          <w:color w:val="000000" w:themeColor="text1"/>
          <w:sz w:val="24"/>
          <w:szCs w:val="24"/>
          <w:vertAlign w:val="superscript"/>
          <w:lang w:val="en-US"/>
        </w:rPr>
        <w:t>]</w:t>
      </w:r>
      <w:r w:rsidRPr="00DE55EA">
        <w:rPr>
          <w:rFonts w:ascii="Book Antiqua" w:hAnsi="Book Antiqua"/>
          <w:color w:val="000000" w:themeColor="text1"/>
          <w:sz w:val="24"/>
          <w:szCs w:val="24"/>
          <w:lang w:val="en-US"/>
        </w:rPr>
        <w:t>. Better s</w:t>
      </w:r>
      <w:r w:rsidR="00C14FA2" w:rsidRPr="00DE55EA">
        <w:rPr>
          <w:rFonts w:ascii="Book Antiqua" w:hAnsi="Book Antiqua"/>
          <w:color w:val="000000" w:themeColor="text1"/>
          <w:sz w:val="24"/>
          <w:szCs w:val="24"/>
          <w:lang w:val="en-US"/>
        </w:rPr>
        <w:t>tratification of risk before</w:t>
      </w:r>
      <w:r w:rsidR="004F14C4" w:rsidRPr="00DE55EA">
        <w:rPr>
          <w:rFonts w:ascii="Book Antiqua" w:hAnsi="Book Antiqua"/>
          <w:color w:val="000000" w:themeColor="text1"/>
          <w:sz w:val="24"/>
          <w:szCs w:val="24"/>
          <w:lang w:val="en-US"/>
        </w:rPr>
        <w:t xml:space="preserve"> transplantation, </w:t>
      </w:r>
      <w:r w:rsidRPr="00DE55EA">
        <w:rPr>
          <w:rFonts w:ascii="Book Antiqua" w:hAnsi="Book Antiqua"/>
          <w:color w:val="000000" w:themeColor="text1"/>
          <w:sz w:val="24"/>
          <w:szCs w:val="24"/>
          <w:lang w:val="en-US"/>
        </w:rPr>
        <w:t>selection of appropriate donor</w:t>
      </w:r>
      <w:r w:rsidR="004F14C4" w:rsidRPr="00DE55EA">
        <w:rPr>
          <w:rFonts w:ascii="Book Antiqua" w:hAnsi="Book Antiqua"/>
          <w:color w:val="000000" w:themeColor="text1"/>
          <w:sz w:val="24"/>
          <w:szCs w:val="24"/>
          <w:lang w:val="en-US"/>
        </w:rPr>
        <w:t>,</w:t>
      </w:r>
      <w:r w:rsidRPr="00DE55EA">
        <w:rPr>
          <w:rFonts w:ascii="Book Antiqua" w:hAnsi="Book Antiqua"/>
          <w:color w:val="000000" w:themeColor="text1"/>
          <w:sz w:val="24"/>
          <w:szCs w:val="24"/>
          <w:lang w:val="en-US"/>
        </w:rPr>
        <w:t xml:space="preserve"> </w:t>
      </w:r>
      <w:r w:rsidR="004F14C4" w:rsidRPr="00DE55EA">
        <w:rPr>
          <w:rFonts w:ascii="Book Antiqua" w:hAnsi="Book Antiqua"/>
          <w:color w:val="000000" w:themeColor="text1"/>
          <w:sz w:val="24"/>
          <w:szCs w:val="24"/>
          <w:lang w:val="en-US"/>
        </w:rPr>
        <w:t xml:space="preserve">and appropriate immunosuppressive therapy </w:t>
      </w:r>
      <w:r w:rsidRPr="00DE55EA">
        <w:rPr>
          <w:rFonts w:ascii="Book Antiqua" w:hAnsi="Book Antiqua"/>
          <w:color w:val="000000" w:themeColor="text1"/>
          <w:sz w:val="24"/>
          <w:szCs w:val="24"/>
          <w:lang w:val="en-US"/>
        </w:rPr>
        <w:t>might be of crucial importance to reduce these complications</w:t>
      </w:r>
      <w:r w:rsidR="00F76404" w:rsidRPr="00DE55EA">
        <w:rPr>
          <w:rFonts w:ascii="Book Antiqua" w:hAnsi="Book Antiqua"/>
          <w:color w:val="000000" w:themeColor="text1"/>
          <w:sz w:val="24"/>
          <w:szCs w:val="24"/>
          <w:lang w:val="en-US"/>
        </w:rPr>
        <w:t xml:space="preserve"> and improve</w:t>
      </w:r>
      <w:r w:rsidR="004F14C4" w:rsidRPr="00DE55EA">
        <w:rPr>
          <w:rFonts w:ascii="Book Antiqua" w:hAnsi="Book Antiqua"/>
          <w:color w:val="000000" w:themeColor="text1"/>
          <w:sz w:val="24"/>
          <w:szCs w:val="24"/>
          <w:lang w:val="en-US"/>
        </w:rPr>
        <w:t xml:space="preserve"> the</w:t>
      </w:r>
      <w:r w:rsidR="00F76404" w:rsidRPr="00DE55EA">
        <w:rPr>
          <w:rFonts w:ascii="Book Antiqua" w:hAnsi="Book Antiqua"/>
          <w:color w:val="000000" w:themeColor="text1"/>
          <w:sz w:val="24"/>
          <w:szCs w:val="24"/>
          <w:lang w:val="en-US"/>
        </w:rPr>
        <w:t xml:space="preserve"> </w:t>
      </w:r>
      <w:proofErr w:type="gramStart"/>
      <w:r w:rsidR="00F76404" w:rsidRPr="00DE55EA">
        <w:rPr>
          <w:rFonts w:ascii="Book Antiqua" w:hAnsi="Book Antiqua"/>
          <w:color w:val="000000" w:themeColor="text1"/>
          <w:sz w:val="24"/>
          <w:szCs w:val="24"/>
          <w:lang w:val="en-US"/>
        </w:rPr>
        <w:t>outcomes</w:t>
      </w:r>
      <w:r w:rsidR="00AA4C89" w:rsidRPr="00DE55EA">
        <w:rPr>
          <w:rFonts w:ascii="Book Antiqua" w:hAnsi="Book Antiqua"/>
          <w:color w:val="000000" w:themeColor="text1"/>
          <w:sz w:val="24"/>
          <w:szCs w:val="24"/>
          <w:vertAlign w:val="superscript"/>
          <w:lang w:val="en-US"/>
        </w:rPr>
        <w:t>[</w:t>
      </w:r>
      <w:proofErr w:type="gramEnd"/>
      <w:r w:rsidR="00AA4C89" w:rsidRPr="00DE55EA">
        <w:rPr>
          <w:rFonts w:ascii="Book Antiqua" w:hAnsi="Book Antiqua"/>
          <w:color w:val="000000" w:themeColor="text1"/>
          <w:sz w:val="24"/>
          <w:szCs w:val="24"/>
          <w:vertAlign w:val="superscript"/>
          <w:lang w:val="en-US"/>
        </w:rPr>
        <w:t>2</w:t>
      </w:r>
      <w:r w:rsidR="00B225B2" w:rsidRPr="00DE55EA">
        <w:rPr>
          <w:rFonts w:ascii="Book Antiqua" w:hAnsi="Book Antiqua"/>
          <w:color w:val="000000" w:themeColor="text1"/>
          <w:sz w:val="24"/>
          <w:szCs w:val="24"/>
          <w:vertAlign w:val="superscript"/>
          <w:lang w:val="en-US"/>
        </w:rPr>
        <w:t>]</w:t>
      </w:r>
      <w:r w:rsidRPr="00DE55EA">
        <w:rPr>
          <w:rFonts w:ascii="Book Antiqua" w:hAnsi="Book Antiqua"/>
          <w:color w:val="000000" w:themeColor="text1"/>
          <w:sz w:val="24"/>
          <w:szCs w:val="24"/>
          <w:lang w:val="en-US"/>
        </w:rPr>
        <w:t xml:space="preserve">. </w:t>
      </w:r>
    </w:p>
    <w:p w14:paraId="5EFD3012" w14:textId="77777777" w:rsidR="002939EF" w:rsidRDefault="00450CB6" w:rsidP="00060483">
      <w:pPr>
        <w:spacing w:after="0" w:line="360" w:lineRule="auto"/>
        <w:ind w:firstLineChars="100" w:firstLine="240"/>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The c</w:t>
      </w:r>
      <w:r w:rsidR="002939EF" w:rsidRPr="00DE55EA">
        <w:rPr>
          <w:rFonts w:ascii="Book Antiqua" w:hAnsi="Book Antiqua"/>
          <w:color w:val="000000" w:themeColor="text1"/>
          <w:sz w:val="24"/>
          <w:szCs w:val="24"/>
          <w:lang w:val="en-US"/>
        </w:rPr>
        <w:t>ontribution of genetic risk associated with single nucleotide polymorphisms</w:t>
      </w:r>
      <w:r w:rsidR="00CD69DC" w:rsidRPr="00DE55EA">
        <w:rPr>
          <w:rFonts w:ascii="Book Antiqua" w:hAnsi="Book Antiqua"/>
          <w:color w:val="000000" w:themeColor="text1"/>
          <w:sz w:val="24"/>
          <w:szCs w:val="24"/>
          <w:lang w:val="en-US"/>
        </w:rPr>
        <w:t xml:space="preserve"> (SNPs)</w:t>
      </w:r>
      <w:r w:rsidR="002939EF" w:rsidRPr="00DE55EA">
        <w:rPr>
          <w:rFonts w:ascii="Book Antiqua" w:hAnsi="Book Antiqua"/>
          <w:color w:val="000000" w:themeColor="text1"/>
          <w:sz w:val="24"/>
          <w:szCs w:val="24"/>
          <w:lang w:val="en-US"/>
        </w:rPr>
        <w:t xml:space="preserve"> has been extensively investigated. In the present review</w:t>
      </w:r>
      <w:r w:rsidR="00772274" w:rsidRPr="00DE55EA">
        <w:rPr>
          <w:rFonts w:ascii="Book Antiqua" w:hAnsi="Book Antiqua"/>
          <w:color w:val="000000" w:themeColor="text1"/>
          <w:sz w:val="24"/>
          <w:szCs w:val="24"/>
          <w:lang w:val="en-US"/>
        </w:rPr>
        <w:t xml:space="preserve">, we </w:t>
      </w:r>
      <w:r w:rsidR="002939EF" w:rsidRPr="00DE55EA">
        <w:rPr>
          <w:rFonts w:ascii="Book Antiqua" w:hAnsi="Book Antiqua"/>
          <w:color w:val="000000" w:themeColor="text1"/>
          <w:sz w:val="24"/>
          <w:szCs w:val="24"/>
          <w:lang w:val="en-US"/>
        </w:rPr>
        <w:t>briefly summarize the findings of older investigations for each of the most common complications</w:t>
      </w:r>
      <w:r w:rsidR="00772274" w:rsidRPr="00DE55EA">
        <w:rPr>
          <w:rFonts w:ascii="Book Antiqua" w:hAnsi="Book Antiqua"/>
          <w:color w:val="000000" w:themeColor="text1"/>
          <w:sz w:val="24"/>
          <w:szCs w:val="24"/>
          <w:lang w:val="en-US"/>
        </w:rPr>
        <w:t xml:space="preserve"> after LT and</w:t>
      </w:r>
      <w:r w:rsidR="002939EF" w:rsidRPr="00DE55EA">
        <w:rPr>
          <w:rFonts w:ascii="Book Antiqua" w:hAnsi="Book Antiqua"/>
          <w:color w:val="000000" w:themeColor="text1"/>
          <w:sz w:val="24"/>
          <w:szCs w:val="24"/>
          <w:lang w:val="en-US"/>
        </w:rPr>
        <w:t xml:space="preserve"> give a detailed analysis of discoveries of the studies published in</w:t>
      </w:r>
      <w:r w:rsidRPr="00DE55EA">
        <w:rPr>
          <w:rFonts w:ascii="Book Antiqua" w:hAnsi="Book Antiqua"/>
          <w:color w:val="000000" w:themeColor="text1"/>
          <w:sz w:val="24"/>
          <w:szCs w:val="24"/>
          <w:lang w:val="en-US"/>
        </w:rPr>
        <w:t xml:space="preserve"> the</w:t>
      </w:r>
      <w:r w:rsidR="002939EF" w:rsidRPr="00DE55EA">
        <w:rPr>
          <w:rFonts w:ascii="Book Antiqua" w:hAnsi="Book Antiqua"/>
          <w:color w:val="000000" w:themeColor="text1"/>
          <w:sz w:val="24"/>
          <w:szCs w:val="24"/>
          <w:lang w:val="en-US"/>
        </w:rPr>
        <w:t xml:space="preserve"> last three years. </w:t>
      </w:r>
    </w:p>
    <w:p w14:paraId="322A0093" w14:textId="77777777" w:rsidR="00060483" w:rsidRPr="00DE55EA" w:rsidRDefault="00060483" w:rsidP="00060483">
      <w:pPr>
        <w:spacing w:after="0" w:line="360" w:lineRule="auto"/>
        <w:jc w:val="both"/>
        <w:rPr>
          <w:rFonts w:ascii="Book Antiqua" w:hAnsi="Book Antiqua"/>
          <w:color w:val="000000" w:themeColor="text1"/>
          <w:sz w:val="24"/>
          <w:szCs w:val="24"/>
          <w:lang w:val="en-US"/>
        </w:rPr>
      </w:pPr>
    </w:p>
    <w:p w14:paraId="1064DFAC" w14:textId="77777777" w:rsidR="00086299" w:rsidRPr="00060483" w:rsidRDefault="00060483" w:rsidP="00DE55EA">
      <w:pPr>
        <w:spacing w:after="0" w:line="360" w:lineRule="auto"/>
        <w:jc w:val="both"/>
        <w:rPr>
          <w:rFonts w:ascii="Book Antiqua" w:hAnsi="Book Antiqua"/>
          <w:b/>
          <w:color w:val="000000" w:themeColor="text1"/>
          <w:sz w:val="24"/>
          <w:szCs w:val="24"/>
          <w:u w:val="single"/>
          <w:lang w:val="en-US"/>
        </w:rPr>
      </w:pPr>
      <w:r w:rsidRPr="00060483">
        <w:rPr>
          <w:rFonts w:ascii="Book Antiqua" w:hAnsi="Book Antiqua"/>
          <w:b/>
          <w:color w:val="000000" w:themeColor="text1"/>
          <w:sz w:val="24"/>
          <w:szCs w:val="24"/>
          <w:u w:val="single"/>
          <w:lang w:val="en-US"/>
        </w:rPr>
        <w:t>LITERATURE SEARCH</w:t>
      </w:r>
    </w:p>
    <w:p w14:paraId="08E57BEA" w14:textId="77777777" w:rsidR="00D97120" w:rsidRPr="00DE55EA" w:rsidRDefault="00D97120" w:rsidP="00DE55EA">
      <w:pPr>
        <w:spacing w:after="0"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We searched Pub</w:t>
      </w:r>
      <w:r w:rsidRPr="00B835E3">
        <w:rPr>
          <w:rFonts w:ascii="Book Antiqua" w:hAnsi="Book Antiqua"/>
          <w:caps/>
          <w:color w:val="000000" w:themeColor="text1"/>
          <w:sz w:val="24"/>
          <w:szCs w:val="24"/>
          <w:lang w:val="en-US"/>
        </w:rPr>
        <w:t>m</w:t>
      </w:r>
      <w:r w:rsidRPr="00DE55EA">
        <w:rPr>
          <w:rFonts w:ascii="Book Antiqua" w:hAnsi="Book Antiqua"/>
          <w:color w:val="000000" w:themeColor="text1"/>
          <w:sz w:val="24"/>
          <w:szCs w:val="24"/>
          <w:lang w:val="en-US"/>
        </w:rPr>
        <w:t>ed for articles published after 2017 using a predefined search strategy. For acute cellular rejection we searched Pub</w:t>
      </w:r>
      <w:r w:rsidRPr="00B835E3">
        <w:rPr>
          <w:rFonts w:ascii="Book Antiqua" w:hAnsi="Book Antiqua"/>
          <w:caps/>
          <w:color w:val="000000" w:themeColor="text1"/>
          <w:sz w:val="24"/>
          <w:szCs w:val="24"/>
          <w:lang w:val="en-US"/>
        </w:rPr>
        <w:t>m</w:t>
      </w:r>
      <w:r w:rsidRPr="00DE55EA">
        <w:rPr>
          <w:rFonts w:ascii="Book Antiqua" w:hAnsi="Book Antiqua"/>
          <w:color w:val="000000" w:themeColor="text1"/>
          <w:sz w:val="24"/>
          <w:szCs w:val="24"/>
          <w:lang w:val="en-US"/>
        </w:rPr>
        <w:t xml:space="preserve">ed for: </w:t>
      </w:r>
      <w:r w:rsidR="00FC515A">
        <w:rPr>
          <w:rFonts w:ascii="Book Antiqua" w:hAnsi="Book Antiqua"/>
          <w:color w:val="000000" w:themeColor="text1"/>
          <w:sz w:val="24"/>
          <w:szCs w:val="24"/>
          <w:lang w:val="en-US"/>
        </w:rPr>
        <w:t>“</w:t>
      </w:r>
      <w:r w:rsidR="00FC515A" w:rsidRPr="00DE55EA">
        <w:rPr>
          <w:rFonts w:ascii="Book Antiqua" w:hAnsi="Book Antiqua"/>
          <w:color w:val="000000" w:themeColor="text1"/>
          <w:sz w:val="24"/>
          <w:szCs w:val="24"/>
          <w:lang w:val="en-US"/>
        </w:rPr>
        <w:t>L</w:t>
      </w:r>
      <w:r w:rsidRPr="00DE55EA">
        <w:rPr>
          <w:rFonts w:ascii="Book Antiqua" w:hAnsi="Book Antiqua"/>
          <w:color w:val="000000" w:themeColor="text1"/>
          <w:sz w:val="24"/>
          <w:szCs w:val="24"/>
          <w:lang w:val="en-US"/>
        </w:rPr>
        <w:t>iver transplantation</w:t>
      </w:r>
      <w:r w:rsidR="00FC515A">
        <w:rPr>
          <w:rFonts w:ascii="Book Antiqua" w:hAnsi="Book Antiqua"/>
          <w:color w:val="000000" w:themeColor="text1"/>
          <w:sz w:val="24"/>
          <w:szCs w:val="24"/>
          <w:lang w:val="en-US"/>
        </w:rPr>
        <w:t>”</w:t>
      </w:r>
      <w:r w:rsidRPr="00DE55EA">
        <w:rPr>
          <w:rFonts w:ascii="Book Antiqua" w:hAnsi="Book Antiqua"/>
          <w:color w:val="000000" w:themeColor="text1"/>
          <w:sz w:val="24"/>
          <w:szCs w:val="24"/>
          <w:lang w:val="en-US"/>
        </w:rPr>
        <w:t>, reject</w:t>
      </w:r>
      <w:r w:rsidR="00C22609" w:rsidRPr="00DE55EA">
        <w:rPr>
          <w:rFonts w:ascii="Book Antiqua" w:hAnsi="Book Antiqua"/>
          <w:color w:val="000000" w:themeColor="text1"/>
          <w:sz w:val="24"/>
          <w:szCs w:val="24"/>
          <w:lang w:val="en-US"/>
        </w:rPr>
        <w:t>ion and polymorphism. For new-</w:t>
      </w:r>
      <w:r w:rsidRPr="00DE55EA">
        <w:rPr>
          <w:rFonts w:ascii="Book Antiqua" w:hAnsi="Book Antiqua"/>
          <w:color w:val="000000" w:themeColor="text1"/>
          <w:sz w:val="24"/>
          <w:szCs w:val="24"/>
          <w:lang w:val="en-US"/>
        </w:rPr>
        <w:t>onset diabetes mellitus we searched Pub</w:t>
      </w:r>
      <w:r w:rsidRPr="00B835E3">
        <w:rPr>
          <w:rFonts w:ascii="Book Antiqua" w:hAnsi="Book Antiqua"/>
          <w:caps/>
          <w:color w:val="000000" w:themeColor="text1"/>
          <w:sz w:val="24"/>
          <w:szCs w:val="24"/>
          <w:lang w:val="en-US"/>
        </w:rPr>
        <w:t>m</w:t>
      </w:r>
      <w:r w:rsidRPr="00DE55EA">
        <w:rPr>
          <w:rFonts w:ascii="Book Antiqua" w:hAnsi="Book Antiqua"/>
          <w:color w:val="000000" w:themeColor="text1"/>
          <w:sz w:val="24"/>
          <w:szCs w:val="24"/>
          <w:lang w:val="en-US"/>
        </w:rPr>
        <w:t xml:space="preserve">ed for: </w:t>
      </w:r>
      <w:r w:rsidR="00FC515A">
        <w:rPr>
          <w:rFonts w:ascii="Book Antiqua" w:hAnsi="Book Antiqua"/>
          <w:color w:val="000000" w:themeColor="text1"/>
          <w:sz w:val="24"/>
          <w:szCs w:val="24"/>
          <w:lang w:val="en-US"/>
        </w:rPr>
        <w:t>“</w:t>
      </w:r>
      <w:r w:rsidR="00FC515A" w:rsidRPr="00DE55EA">
        <w:rPr>
          <w:rFonts w:ascii="Book Antiqua" w:hAnsi="Book Antiqua"/>
          <w:color w:val="000000" w:themeColor="text1"/>
          <w:sz w:val="24"/>
          <w:szCs w:val="24"/>
          <w:lang w:val="en-US"/>
        </w:rPr>
        <w:t>L</w:t>
      </w:r>
      <w:r w:rsidRPr="00DE55EA">
        <w:rPr>
          <w:rFonts w:ascii="Book Antiqua" w:hAnsi="Book Antiqua"/>
          <w:color w:val="000000" w:themeColor="text1"/>
          <w:sz w:val="24"/>
          <w:szCs w:val="24"/>
          <w:lang w:val="en-US"/>
        </w:rPr>
        <w:t>iver transplantation</w:t>
      </w:r>
      <w:r w:rsidR="00FC515A">
        <w:rPr>
          <w:rFonts w:ascii="Book Antiqua" w:hAnsi="Book Antiqua"/>
          <w:color w:val="000000" w:themeColor="text1"/>
          <w:sz w:val="24"/>
          <w:szCs w:val="24"/>
          <w:lang w:val="en-US"/>
        </w:rPr>
        <w:t>”</w:t>
      </w:r>
      <w:r w:rsidRPr="00DE55EA">
        <w:rPr>
          <w:rFonts w:ascii="Book Antiqua" w:hAnsi="Book Antiqua"/>
          <w:color w:val="000000" w:themeColor="text1"/>
          <w:sz w:val="24"/>
          <w:szCs w:val="24"/>
          <w:lang w:val="en-US"/>
        </w:rPr>
        <w:t>, diabetes, and polymorphism. For NAFLD we searched Pub</w:t>
      </w:r>
      <w:r w:rsidRPr="00B835E3">
        <w:rPr>
          <w:rFonts w:ascii="Book Antiqua" w:hAnsi="Book Antiqua"/>
          <w:caps/>
          <w:color w:val="000000" w:themeColor="text1"/>
          <w:sz w:val="24"/>
          <w:szCs w:val="24"/>
          <w:lang w:val="en-US"/>
        </w:rPr>
        <w:t>m</w:t>
      </w:r>
      <w:r w:rsidRPr="00DE55EA">
        <w:rPr>
          <w:rFonts w:ascii="Book Antiqua" w:hAnsi="Book Antiqua"/>
          <w:color w:val="000000" w:themeColor="text1"/>
          <w:sz w:val="24"/>
          <w:szCs w:val="24"/>
          <w:lang w:val="en-US"/>
        </w:rPr>
        <w:t xml:space="preserve">ed for: </w:t>
      </w:r>
      <w:r w:rsidR="00FC515A">
        <w:rPr>
          <w:rFonts w:ascii="Book Antiqua" w:hAnsi="Book Antiqua"/>
          <w:color w:val="000000" w:themeColor="text1"/>
          <w:sz w:val="24"/>
          <w:szCs w:val="24"/>
          <w:lang w:val="en-US"/>
        </w:rPr>
        <w:t>“</w:t>
      </w:r>
      <w:r w:rsidR="00FC515A" w:rsidRPr="00DE55EA">
        <w:rPr>
          <w:rFonts w:ascii="Book Antiqua" w:hAnsi="Book Antiqua"/>
          <w:color w:val="000000" w:themeColor="text1"/>
          <w:sz w:val="24"/>
          <w:szCs w:val="24"/>
          <w:lang w:val="en-US"/>
        </w:rPr>
        <w:t>L</w:t>
      </w:r>
      <w:r w:rsidR="00C22609" w:rsidRPr="00DE55EA">
        <w:rPr>
          <w:rFonts w:ascii="Book Antiqua" w:hAnsi="Book Antiqua"/>
          <w:color w:val="000000" w:themeColor="text1"/>
          <w:sz w:val="24"/>
          <w:szCs w:val="24"/>
          <w:lang w:val="en-US"/>
        </w:rPr>
        <w:t>iver transplantation</w:t>
      </w:r>
      <w:r w:rsidR="00FC515A">
        <w:rPr>
          <w:rFonts w:ascii="Book Antiqua" w:hAnsi="Book Antiqua"/>
          <w:color w:val="000000" w:themeColor="text1"/>
          <w:sz w:val="24"/>
          <w:szCs w:val="24"/>
          <w:lang w:val="en-US"/>
        </w:rPr>
        <w:t>”</w:t>
      </w:r>
      <w:r w:rsidR="00C22609" w:rsidRPr="00DE55EA">
        <w:rPr>
          <w:rFonts w:ascii="Book Antiqua" w:hAnsi="Book Antiqua"/>
          <w:color w:val="000000" w:themeColor="text1"/>
          <w:sz w:val="24"/>
          <w:szCs w:val="24"/>
          <w:lang w:val="en-US"/>
        </w:rPr>
        <w:t>, (NAFLD or</w:t>
      </w:r>
      <w:r w:rsidRPr="00DE55EA">
        <w:rPr>
          <w:rFonts w:ascii="Book Antiqua" w:hAnsi="Book Antiqua"/>
          <w:color w:val="000000" w:themeColor="text1"/>
          <w:sz w:val="24"/>
          <w:szCs w:val="24"/>
          <w:lang w:val="en-US"/>
        </w:rPr>
        <w:t xml:space="preserve"> steatosis), polymorphism. For HCC recurrence we searched Pub</w:t>
      </w:r>
      <w:r w:rsidRPr="0070260E">
        <w:rPr>
          <w:rFonts w:ascii="Book Antiqua" w:hAnsi="Book Antiqua"/>
          <w:caps/>
          <w:color w:val="000000" w:themeColor="text1"/>
          <w:sz w:val="24"/>
          <w:szCs w:val="24"/>
          <w:lang w:val="en-US"/>
        </w:rPr>
        <w:t>m</w:t>
      </w:r>
      <w:r w:rsidRPr="00DE55EA">
        <w:rPr>
          <w:rFonts w:ascii="Book Antiqua" w:hAnsi="Book Antiqua"/>
          <w:color w:val="000000" w:themeColor="text1"/>
          <w:sz w:val="24"/>
          <w:szCs w:val="24"/>
          <w:lang w:val="en-US"/>
        </w:rPr>
        <w:t xml:space="preserve">ed for: </w:t>
      </w:r>
      <w:r w:rsidR="00FC515A">
        <w:rPr>
          <w:rFonts w:ascii="Book Antiqua" w:hAnsi="Book Antiqua"/>
          <w:color w:val="000000" w:themeColor="text1"/>
          <w:sz w:val="24"/>
          <w:szCs w:val="24"/>
          <w:lang w:val="en-US"/>
        </w:rPr>
        <w:t>“</w:t>
      </w:r>
      <w:r w:rsidR="00FC515A" w:rsidRPr="00DE55EA">
        <w:rPr>
          <w:rFonts w:ascii="Book Antiqua" w:hAnsi="Book Antiqua"/>
          <w:color w:val="000000" w:themeColor="text1"/>
          <w:sz w:val="24"/>
          <w:szCs w:val="24"/>
          <w:lang w:val="en-US"/>
        </w:rPr>
        <w:t>L</w:t>
      </w:r>
      <w:r w:rsidRPr="00DE55EA">
        <w:rPr>
          <w:rFonts w:ascii="Book Antiqua" w:hAnsi="Book Antiqua"/>
          <w:color w:val="000000" w:themeColor="text1"/>
          <w:sz w:val="24"/>
          <w:szCs w:val="24"/>
          <w:lang w:val="en-US"/>
        </w:rPr>
        <w:t>iver transplantation</w:t>
      </w:r>
      <w:r w:rsidR="00FC515A">
        <w:rPr>
          <w:rFonts w:ascii="Book Antiqua" w:hAnsi="Book Antiqua"/>
          <w:color w:val="000000" w:themeColor="text1"/>
          <w:sz w:val="24"/>
          <w:szCs w:val="24"/>
          <w:lang w:val="en-US"/>
        </w:rPr>
        <w:t>”</w:t>
      </w:r>
      <w:r w:rsidRPr="00DE55EA">
        <w:rPr>
          <w:rFonts w:ascii="Book Antiqua" w:hAnsi="Book Antiqua"/>
          <w:color w:val="000000" w:themeColor="text1"/>
          <w:sz w:val="24"/>
          <w:szCs w:val="24"/>
          <w:lang w:val="en-US"/>
        </w:rPr>
        <w:t xml:space="preserve">, </w:t>
      </w:r>
      <w:r w:rsidR="00C22609" w:rsidRPr="00DE55EA">
        <w:rPr>
          <w:rFonts w:ascii="Book Antiqua" w:hAnsi="Book Antiqua"/>
          <w:color w:val="000000" w:themeColor="text1"/>
          <w:sz w:val="24"/>
          <w:szCs w:val="24"/>
          <w:lang w:val="en-US"/>
        </w:rPr>
        <w:t>h</w:t>
      </w:r>
      <w:r w:rsidRPr="00DE55EA">
        <w:rPr>
          <w:rFonts w:ascii="Book Antiqua" w:hAnsi="Book Antiqua"/>
          <w:color w:val="000000" w:themeColor="text1"/>
          <w:sz w:val="24"/>
          <w:szCs w:val="24"/>
          <w:lang w:val="en-US"/>
        </w:rPr>
        <w:t>epatocellular carcinoma, recurrence, and</w:t>
      </w:r>
      <w:r w:rsidR="00C22609" w:rsidRPr="00DE55EA">
        <w:rPr>
          <w:rFonts w:ascii="Book Antiqua" w:hAnsi="Book Antiqua"/>
          <w:color w:val="000000" w:themeColor="text1"/>
          <w:sz w:val="24"/>
          <w:szCs w:val="24"/>
          <w:lang w:val="en-US"/>
        </w:rPr>
        <w:t xml:space="preserve"> polymorphism. Finally for t</w:t>
      </w:r>
      <w:r w:rsidRPr="00DE55EA">
        <w:rPr>
          <w:rFonts w:ascii="Book Antiqua" w:hAnsi="Book Antiqua"/>
          <w:color w:val="000000" w:themeColor="text1"/>
          <w:sz w:val="24"/>
          <w:szCs w:val="24"/>
          <w:lang w:val="en-US"/>
        </w:rPr>
        <w:t>acrolimus pharmacokinetic we searched Pub</w:t>
      </w:r>
      <w:r w:rsidRPr="0070260E">
        <w:rPr>
          <w:rFonts w:ascii="Book Antiqua" w:hAnsi="Book Antiqua"/>
          <w:caps/>
          <w:color w:val="000000" w:themeColor="text1"/>
          <w:sz w:val="24"/>
          <w:szCs w:val="24"/>
          <w:lang w:val="en-US"/>
        </w:rPr>
        <w:t>m</w:t>
      </w:r>
      <w:r w:rsidRPr="00DE55EA">
        <w:rPr>
          <w:rFonts w:ascii="Book Antiqua" w:hAnsi="Book Antiqua"/>
          <w:color w:val="000000" w:themeColor="text1"/>
          <w:sz w:val="24"/>
          <w:szCs w:val="24"/>
          <w:lang w:val="en-US"/>
        </w:rPr>
        <w:t>ed</w:t>
      </w:r>
      <w:r w:rsidR="00C22609" w:rsidRPr="00DE55EA">
        <w:rPr>
          <w:rFonts w:ascii="Book Antiqua" w:hAnsi="Book Antiqua"/>
          <w:color w:val="000000" w:themeColor="text1"/>
          <w:sz w:val="24"/>
          <w:szCs w:val="24"/>
          <w:lang w:val="en-US"/>
        </w:rPr>
        <w:t xml:space="preserve"> for: </w:t>
      </w:r>
      <w:r w:rsidR="00FC515A">
        <w:rPr>
          <w:rFonts w:ascii="Book Antiqua" w:hAnsi="Book Antiqua"/>
          <w:color w:val="000000" w:themeColor="text1"/>
          <w:sz w:val="24"/>
          <w:szCs w:val="24"/>
          <w:lang w:val="en-US"/>
        </w:rPr>
        <w:t>“</w:t>
      </w:r>
      <w:r w:rsidR="00FC515A" w:rsidRPr="00DE55EA">
        <w:rPr>
          <w:rFonts w:ascii="Book Antiqua" w:hAnsi="Book Antiqua"/>
          <w:color w:val="000000" w:themeColor="text1"/>
          <w:sz w:val="24"/>
          <w:szCs w:val="24"/>
          <w:lang w:val="en-US"/>
        </w:rPr>
        <w:t>L</w:t>
      </w:r>
      <w:r w:rsidR="00C22609" w:rsidRPr="00DE55EA">
        <w:rPr>
          <w:rFonts w:ascii="Book Antiqua" w:hAnsi="Book Antiqua"/>
          <w:color w:val="000000" w:themeColor="text1"/>
          <w:sz w:val="24"/>
          <w:szCs w:val="24"/>
          <w:lang w:val="en-US"/>
        </w:rPr>
        <w:t>iver transplantation</w:t>
      </w:r>
      <w:r w:rsidR="00FC515A">
        <w:rPr>
          <w:rFonts w:ascii="Book Antiqua" w:hAnsi="Book Antiqua"/>
          <w:color w:val="000000" w:themeColor="text1"/>
          <w:sz w:val="24"/>
          <w:szCs w:val="24"/>
          <w:lang w:val="en-US"/>
        </w:rPr>
        <w:t>”</w:t>
      </w:r>
      <w:r w:rsidR="00C22609" w:rsidRPr="00DE55EA">
        <w:rPr>
          <w:rFonts w:ascii="Book Antiqua" w:hAnsi="Book Antiqua"/>
          <w:color w:val="000000" w:themeColor="text1"/>
          <w:sz w:val="24"/>
          <w:szCs w:val="24"/>
          <w:lang w:val="en-US"/>
        </w:rPr>
        <w:t>, t</w:t>
      </w:r>
      <w:r w:rsidRPr="00DE55EA">
        <w:rPr>
          <w:rFonts w:ascii="Book Antiqua" w:hAnsi="Book Antiqua"/>
          <w:color w:val="000000" w:themeColor="text1"/>
          <w:sz w:val="24"/>
          <w:szCs w:val="24"/>
          <w:lang w:val="en-US"/>
        </w:rPr>
        <w:t xml:space="preserve">acrolimus, and polymorphism. </w:t>
      </w:r>
      <w:r w:rsidR="00664137" w:rsidRPr="00DE55EA">
        <w:rPr>
          <w:rFonts w:ascii="Book Antiqua" w:hAnsi="Book Antiqua"/>
          <w:color w:val="000000" w:themeColor="text1"/>
          <w:sz w:val="24"/>
          <w:szCs w:val="24"/>
          <w:lang w:val="en-US"/>
        </w:rPr>
        <w:t xml:space="preserve">Similar search for </w:t>
      </w:r>
      <w:proofErr w:type="spellStart"/>
      <w:r w:rsidR="00664137" w:rsidRPr="00DE55EA">
        <w:rPr>
          <w:rFonts w:ascii="Book Antiqua" w:hAnsi="Book Antiqua"/>
          <w:color w:val="000000" w:themeColor="text1"/>
          <w:sz w:val="24"/>
          <w:szCs w:val="24"/>
          <w:lang w:val="en-US"/>
        </w:rPr>
        <w:t>everolimus</w:t>
      </w:r>
      <w:proofErr w:type="spellEnd"/>
      <w:r w:rsidR="00664137" w:rsidRPr="00DE55EA">
        <w:rPr>
          <w:rFonts w:ascii="Book Antiqua" w:hAnsi="Book Antiqua"/>
          <w:color w:val="000000" w:themeColor="text1"/>
          <w:sz w:val="24"/>
          <w:szCs w:val="24"/>
          <w:lang w:val="en-US"/>
        </w:rPr>
        <w:t xml:space="preserve"> and sirolimus returned no relevant studies. </w:t>
      </w:r>
      <w:r w:rsidRPr="00DE55EA">
        <w:rPr>
          <w:rFonts w:ascii="Book Antiqua" w:hAnsi="Book Antiqua"/>
          <w:color w:val="000000" w:themeColor="text1"/>
          <w:sz w:val="24"/>
          <w:szCs w:val="24"/>
          <w:lang w:val="en-US"/>
        </w:rPr>
        <w:t>Books, d</w:t>
      </w:r>
      <w:r w:rsidR="003A2F6A" w:rsidRPr="00DE55EA">
        <w:rPr>
          <w:rFonts w:ascii="Book Antiqua" w:hAnsi="Book Antiqua"/>
          <w:color w:val="000000" w:themeColor="text1"/>
          <w:sz w:val="24"/>
          <w:szCs w:val="24"/>
          <w:lang w:val="en-US"/>
        </w:rPr>
        <w:t>issertations, review articles, m</w:t>
      </w:r>
      <w:r w:rsidRPr="00DE55EA">
        <w:rPr>
          <w:rFonts w:ascii="Book Antiqua" w:hAnsi="Book Antiqua"/>
          <w:color w:val="000000" w:themeColor="text1"/>
          <w:sz w:val="24"/>
          <w:szCs w:val="24"/>
          <w:lang w:val="en-US"/>
        </w:rPr>
        <w:t>eta-analyses</w:t>
      </w:r>
      <w:r w:rsidR="00484DC5" w:rsidRPr="00DE55EA">
        <w:rPr>
          <w:rFonts w:ascii="Book Antiqua" w:hAnsi="Book Antiqua"/>
          <w:color w:val="000000" w:themeColor="text1"/>
          <w:sz w:val="24"/>
          <w:szCs w:val="24"/>
          <w:lang w:val="en-US"/>
        </w:rPr>
        <w:t>,</w:t>
      </w:r>
      <w:r w:rsidRPr="00DE55EA">
        <w:rPr>
          <w:rFonts w:ascii="Book Antiqua" w:hAnsi="Book Antiqua"/>
          <w:color w:val="000000" w:themeColor="text1"/>
          <w:sz w:val="24"/>
          <w:szCs w:val="24"/>
          <w:lang w:val="en-US"/>
        </w:rPr>
        <w:t xml:space="preserve"> </w:t>
      </w:r>
      <w:proofErr w:type="spellStart"/>
      <w:r w:rsidRPr="00DE55EA">
        <w:rPr>
          <w:rFonts w:ascii="Book Antiqua" w:hAnsi="Book Antiqua"/>
          <w:color w:val="000000" w:themeColor="text1"/>
          <w:sz w:val="24"/>
          <w:szCs w:val="24"/>
          <w:lang w:val="en-US"/>
        </w:rPr>
        <w:t>non English</w:t>
      </w:r>
      <w:proofErr w:type="spellEnd"/>
      <w:r w:rsidRPr="00DE55EA">
        <w:rPr>
          <w:rFonts w:ascii="Book Antiqua" w:hAnsi="Book Antiqua"/>
          <w:color w:val="000000" w:themeColor="text1"/>
          <w:sz w:val="24"/>
          <w:szCs w:val="24"/>
          <w:lang w:val="en-US"/>
        </w:rPr>
        <w:t xml:space="preserve"> articles, and unpublished reports were excluded. Studies non-relevant for the topic</w:t>
      </w:r>
      <w:r w:rsidR="00484DC5" w:rsidRPr="00DE55EA">
        <w:rPr>
          <w:rFonts w:ascii="Book Antiqua" w:hAnsi="Book Antiqua"/>
          <w:color w:val="000000" w:themeColor="text1"/>
          <w:sz w:val="24"/>
          <w:szCs w:val="24"/>
          <w:lang w:val="en-US"/>
        </w:rPr>
        <w:t>,</w:t>
      </w:r>
      <w:r w:rsidR="0023079C" w:rsidRPr="00DE55EA">
        <w:rPr>
          <w:rFonts w:ascii="Book Antiqua" w:hAnsi="Book Antiqua"/>
          <w:color w:val="000000" w:themeColor="text1"/>
          <w:sz w:val="24"/>
          <w:szCs w:val="24"/>
          <w:lang w:val="en-US"/>
        </w:rPr>
        <w:t xml:space="preserve"> as well as</w:t>
      </w:r>
      <w:r w:rsidRPr="00DE55EA">
        <w:rPr>
          <w:rFonts w:ascii="Book Antiqua" w:hAnsi="Book Antiqua"/>
          <w:color w:val="000000" w:themeColor="text1"/>
          <w:sz w:val="24"/>
          <w:szCs w:val="24"/>
          <w:lang w:val="en-US"/>
        </w:rPr>
        <w:t xml:space="preserve"> studies with data </w:t>
      </w:r>
      <w:r w:rsidR="0023079C" w:rsidRPr="00DE55EA">
        <w:rPr>
          <w:rFonts w:ascii="Book Antiqua" w:hAnsi="Book Antiqua"/>
          <w:color w:val="000000" w:themeColor="text1"/>
          <w:sz w:val="24"/>
          <w:szCs w:val="24"/>
          <w:lang w:val="en-US"/>
        </w:rPr>
        <w:t>inconsistency, as</w:t>
      </w:r>
      <w:r w:rsidRPr="00DE55EA">
        <w:rPr>
          <w:rFonts w:ascii="Book Antiqua" w:hAnsi="Book Antiqua"/>
          <w:color w:val="000000" w:themeColor="text1"/>
          <w:sz w:val="24"/>
          <w:szCs w:val="24"/>
          <w:lang w:val="en-US"/>
        </w:rPr>
        <w:t xml:space="preserve"> assessed by the review of the abstracts or full text</w:t>
      </w:r>
      <w:r w:rsidR="0023079C" w:rsidRPr="00DE55EA">
        <w:rPr>
          <w:rFonts w:ascii="Book Antiqua" w:hAnsi="Book Antiqua"/>
          <w:color w:val="000000" w:themeColor="text1"/>
          <w:sz w:val="24"/>
          <w:szCs w:val="24"/>
          <w:lang w:val="en-US"/>
        </w:rPr>
        <w:t>,</w:t>
      </w:r>
      <w:r w:rsidRPr="00DE55EA">
        <w:rPr>
          <w:rFonts w:ascii="Book Antiqua" w:hAnsi="Book Antiqua"/>
          <w:color w:val="000000" w:themeColor="text1"/>
          <w:sz w:val="24"/>
          <w:szCs w:val="24"/>
          <w:lang w:val="en-US"/>
        </w:rPr>
        <w:t xml:space="preserve"> were also excluded.</w:t>
      </w:r>
    </w:p>
    <w:p w14:paraId="66CF7CD9" w14:textId="77777777" w:rsidR="00D97120" w:rsidRPr="00DE55EA" w:rsidRDefault="00D97120" w:rsidP="00DE55EA">
      <w:pPr>
        <w:spacing w:after="0" w:line="360" w:lineRule="auto"/>
        <w:jc w:val="both"/>
        <w:rPr>
          <w:rFonts w:ascii="Book Antiqua" w:hAnsi="Book Antiqua"/>
          <w:sz w:val="24"/>
          <w:szCs w:val="24"/>
          <w:lang w:val="en-US"/>
        </w:rPr>
      </w:pPr>
    </w:p>
    <w:p w14:paraId="40F57D8E" w14:textId="77777777" w:rsidR="00E42F13" w:rsidRPr="00FC515A" w:rsidRDefault="00FC515A" w:rsidP="00DE55EA">
      <w:pPr>
        <w:spacing w:after="0" w:line="360" w:lineRule="auto"/>
        <w:jc w:val="both"/>
        <w:rPr>
          <w:rFonts w:ascii="Book Antiqua" w:hAnsi="Book Antiqua"/>
          <w:b/>
          <w:color w:val="000000" w:themeColor="text1"/>
          <w:sz w:val="24"/>
          <w:szCs w:val="24"/>
          <w:u w:val="single"/>
          <w:lang w:val="en-US"/>
        </w:rPr>
      </w:pPr>
      <w:r w:rsidRPr="00FC515A">
        <w:rPr>
          <w:rFonts w:ascii="Book Antiqua" w:hAnsi="Book Antiqua"/>
          <w:b/>
          <w:color w:val="000000" w:themeColor="text1"/>
          <w:sz w:val="24"/>
          <w:szCs w:val="24"/>
          <w:u w:val="single"/>
          <w:lang w:val="en-US"/>
        </w:rPr>
        <w:lastRenderedPageBreak/>
        <w:t>ACUTE CELLULAR REJECTION AFTER LIVER TRANSPLANTATION</w:t>
      </w:r>
    </w:p>
    <w:p w14:paraId="24DE7991" w14:textId="77777777" w:rsidR="00E42F13" w:rsidRPr="00DE55EA" w:rsidRDefault="00E65554" w:rsidP="00DE55EA">
      <w:pPr>
        <w:spacing w:after="0"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GB"/>
        </w:rPr>
        <w:t xml:space="preserve">ACR </w:t>
      </w:r>
      <w:r w:rsidR="00E42F13" w:rsidRPr="00DE55EA">
        <w:rPr>
          <w:rFonts w:ascii="Book Antiqua" w:hAnsi="Book Antiqua"/>
          <w:color w:val="000000" w:themeColor="text1"/>
          <w:sz w:val="24"/>
          <w:szCs w:val="24"/>
          <w:lang w:val="en-US"/>
        </w:rPr>
        <w:t>is a common complication after L</w:t>
      </w:r>
      <w:r w:rsidR="00772274" w:rsidRPr="00DE55EA">
        <w:rPr>
          <w:rFonts w:ascii="Book Antiqua" w:hAnsi="Book Antiqua"/>
          <w:color w:val="000000" w:themeColor="text1"/>
          <w:sz w:val="24"/>
          <w:szCs w:val="24"/>
          <w:lang w:val="en-US"/>
        </w:rPr>
        <w:t xml:space="preserve">T with </w:t>
      </w:r>
      <w:r w:rsidR="00CD69DC" w:rsidRPr="00DE55EA">
        <w:rPr>
          <w:rFonts w:ascii="Book Antiqua" w:hAnsi="Book Antiqua"/>
          <w:color w:val="000000" w:themeColor="text1"/>
          <w:sz w:val="24"/>
          <w:szCs w:val="24"/>
          <w:lang w:val="en-US"/>
        </w:rPr>
        <w:t>the incidence</w:t>
      </w:r>
      <w:r w:rsidR="00772274" w:rsidRPr="00DE55EA">
        <w:rPr>
          <w:rFonts w:ascii="Book Antiqua" w:hAnsi="Book Antiqua"/>
          <w:color w:val="000000" w:themeColor="text1"/>
          <w:sz w:val="24"/>
          <w:szCs w:val="24"/>
          <w:lang w:val="en-US"/>
        </w:rPr>
        <w:t xml:space="preserve"> of 10</w:t>
      </w:r>
      <w:r w:rsidR="00FC515A">
        <w:rPr>
          <w:rFonts w:ascii="Book Antiqua" w:hAnsi="Book Antiqua"/>
          <w:color w:val="000000" w:themeColor="text1"/>
          <w:sz w:val="24"/>
          <w:szCs w:val="24"/>
          <w:lang w:val="en-US"/>
        </w:rPr>
        <w:t>%-</w:t>
      </w:r>
      <w:r w:rsidR="00772274" w:rsidRPr="00DE55EA">
        <w:rPr>
          <w:rFonts w:ascii="Book Antiqua" w:hAnsi="Book Antiqua"/>
          <w:color w:val="000000" w:themeColor="text1"/>
          <w:sz w:val="24"/>
          <w:szCs w:val="24"/>
          <w:lang w:val="en-US"/>
        </w:rPr>
        <w:t>30%</w:t>
      </w:r>
      <w:r w:rsidR="00E42F13" w:rsidRPr="00DE55EA">
        <w:rPr>
          <w:rFonts w:ascii="Book Antiqua" w:hAnsi="Book Antiqua"/>
          <w:color w:val="000000" w:themeColor="text1"/>
          <w:sz w:val="24"/>
          <w:szCs w:val="24"/>
          <w:lang w:val="en-US"/>
        </w:rPr>
        <w:t xml:space="preserve">. </w:t>
      </w:r>
      <w:r w:rsidR="00450CB6" w:rsidRPr="00DE55EA">
        <w:rPr>
          <w:rFonts w:ascii="Book Antiqua" w:hAnsi="Book Antiqua"/>
          <w:color w:val="000000" w:themeColor="text1"/>
          <w:sz w:val="24"/>
          <w:szCs w:val="24"/>
          <w:lang w:val="en-US"/>
        </w:rPr>
        <w:t>A r</w:t>
      </w:r>
      <w:r w:rsidR="00E42F13" w:rsidRPr="00DE55EA">
        <w:rPr>
          <w:rFonts w:ascii="Book Antiqua" w:hAnsi="Book Antiqua"/>
          <w:color w:val="000000" w:themeColor="text1"/>
          <w:sz w:val="24"/>
          <w:szCs w:val="24"/>
          <w:lang w:val="en-US"/>
        </w:rPr>
        <w:t>ecently conducted large study showed that ACR is a clinically significant event, associated with an increased r</w:t>
      </w:r>
      <w:r w:rsidR="00772274" w:rsidRPr="00DE55EA">
        <w:rPr>
          <w:rFonts w:ascii="Book Antiqua" w:hAnsi="Book Antiqua"/>
          <w:color w:val="000000" w:themeColor="text1"/>
          <w:sz w:val="24"/>
          <w:szCs w:val="24"/>
          <w:lang w:val="en-US"/>
        </w:rPr>
        <w:t>isk of graft failure and death</w:t>
      </w:r>
      <w:r w:rsidR="00784AEF" w:rsidRPr="00DE55EA">
        <w:rPr>
          <w:rFonts w:ascii="Book Antiqua" w:hAnsi="Book Antiqua"/>
          <w:color w:val="000000" w:themeColor="text1"/>
          <w:sz w:val="24"/>
          <w:szCs w:val="24"/>
          <w:lang w:val="en-US"/>
        </w:rPr>
        <w:t>.</w:t>
      </w:r>
      <w:r w:rsidR="00A65780" w:rsidRPr="00DE55EA">
        <w:rPr>
          <w:rFonts w:ascii="Book Antiqua" w:hAnsi="Book Antiqua"/>
          <w:color w:val="000000" w:themeColor="text1"/>
          <w:sz w:val="24"/>
          <w:szCs w:val="24"/>
          <w:vertAlign w:val="superscript"/>
          <w:lang w:val="en-US"/>
        </w:rPr>
        <w:t xml:space="preserve"> </w:t>
      </w:r>
      <w:r w:rsidR="00A65780" w:rsidRPr="00DE55EA">
        <w:rPr>
          <w:rFonts w:ascii="Book Antiqua" w:hAnsi="Book Antiqua"/>
          <w:color w:val="000000" w:themeColor="text1"/>
          <w:sz w:val="24"/>
          <w:szCs w:val="24"/>
          <w:lang w:val="en-US"/>
        </w:rPr>
        <w:t>Clinical risk factors for ACR development include younger recipient age, lack of renal impairment, higher AST levels before LT, longer cold ischemic times and older donors</w:t>
      </w:r>
      <w:r w:rsidR="00E42F13" w:rsidRPr="00DE55EA">
        <w:rPr>
          <w:rFonts w:ascii="Book Antiqua" w:hAnsi="Book Antiqua"/>
          <w:color w:val="000000" w:themeColor="text1"/>
          <w:sz w:val="24"/>
          <w:szCs w:val="24"/>
          <w:lang w:val="en-US"/>
        </w:rPr>
        <w:t xml:space="preserve">. </w:t>
      </w:r>
      <w:r w:rsidR="006C695B" w:rsidRPr="00DE55EA">
        <w:rPr>
          <w:rFonts w:ascii="Book Antiqua" w:hAnsi="Book Antiqua"/>
          <w:color w:val="000000" w:themeColor="text1"/>
          <w:sz w:val="24"/>
          <w:szCs w:val="24"/>
          <w:lang w:val="en-US"/>
        </w:rPr>
        <w:t xml:space="preserve">However, </w:t>
      </w:r>
      <w:r w:rsidR="00A65780" w:rsidRPr="00DE55EA">
        <w:rPr>
          <w:rFonts w:ascii="Book Antiqua" w:hAnsi="Book Antiqua"/>
          <w:color w:val="000000" w:themeColor="text1"/>
          <w:sz w:val="24"/>
          <w:szCs w:val="24"/>
          <w:lang w:val="en-US"/>
        </w:rPr>
        <w:t xml:space="preserve">genetic risk factors </w:t>
      </w:r>
      <w:r w:rsidR="00784AEF" w:rsidRPr="00DE55EA">
        <w:rPr>
          <w:rFonts w:ascii="Book Antiqua" w:hAnsi="Book Antiqua"/>
          <w:color w:val="000000" w:themeColor="text1"/>
          <w:sz w:val="24"/>
          <w:szCs w:val="24"/>
          <w:lang w:val="en-US"/>
        </w:rPr>
        <w:t xml:space="preserve">might play a contributory </w:t>
      </w:r>
      <w:proofErr w:type="gramStart"/>
      <w:r w:rsidR="00784AEF" w:rsidRPr="00DE55EA">
        <w:rPr>
          <w:rFonts w:ascii="Book Antiqua" w:hAnsi="Book Antiqua"/>
          <w:color w:val="000000" w:themeColor="text1"/>
          <w:sz w:val="24"/>
          <w:szCs w:val="24"/>
          <w:lang w:val="en-US"/>
        </w:rPr>
        <w:t>role</w:t>
      </w:r>
      <w:r w:rsidR="00784AEF" w:rsidRPr="00DE55EA">
        <w:rPr>
          <w:rFonts w:ascii="Book Antiqua" w:hAnsi="Book Antiqua"/>
          <w:color w:val="000000" w:themeColor="text1"/>
          <w:sz w:val="24"/>
          <w:szCs w:val="24"/>
          <w:vertAlign w:val="superscript"/>
          <w:lang w:val="en-US"/>
        </w:rPr>
        <w:t>[</w:t>
      </w:r>
      <w:proofErr w:type="gramEnd"/>
      <w:r w:rsidR="00AA4C89" w:rsidRPr="00DE55EA">
        <w:rPr>
          <w:rFonts w:ascii="Book Antiqua" w:hAnsi="Book Antiqua"/>
          <w:color w:val="000000" w:themeColor="text1"/>
          <w:sz w:val="24"/>
          <w:szCs w:val="24"/>
          <w:vertAlign w:val="superscript"/>
          <w:lang w:val="en-US"/>
        </w:rPr>
        <w:t>3,4</w:t>
      </w:r>
      <w:r w:rsidR="00784AEF" w:rsidRPr="00DE55EA">
        <w:rPr>
          <w:rFonts w:ascii="Book Antiqua" w:hAnsi="Book Antiqua"/>
          <w:color w:val="000000" w:themeColor="text1"/>
          <w:sz w:val="24"/>
          <w:szCs w:val="24"/>
          <w:vertAlign w:val="superscript"/>
          <w:lang w:val="en-US"/>
        </w:rPr>
        <w:t>]</w:t>
      </w:r>
      <w:r w:rsidR="00A65780" w:rsidRPr="00DE55EA">
        <w:rPr>
          <w:rFonts w:ascii="Book Antiqua" w:hAnsi="Book Antiqua"/>
          <w:color w:val="000000" w:themeColor="text1"/>
          <w:sz w:val="24"/>
          <w:szCs w:val="24"/>
          <w:lang w:val="en-US"/>
        </w:rPr>
        <w:t xml:space="preserve">. </w:t>
      </w:r>
      <w:r w:rsidR="00E42F13" w:rsidRPr="00DE55EA">
        <w:rPr>
          <w:rFonts w:ascii="Book Antiqua" w:hAnsi="Book Antiqua"/>
          <w:color w:val="000000" w:themeColor="text1"/>
          <w:sz w:val="24"/>
          <w:szCs w:val="24"/>
          <w:lang w:val="en-US"/>
        </w:rPr>
        <w:t xml:space="preserve">ACR is a T-cell mediated reaction, therefore, majority of SNP studies are focused on molecules that participate in T-cell activation, signaling and trafficking. </w:t>
      </w:r>
    </w:p>
    <w:p w14:paraId="05EA865F" w14:textId="77777777" w:rsidR="00E42F13" w:rsidRPr="00DE55EA" w:rsidRDefault="00E42F13" w:rsidP="00F37DD1">
      <w:pPr>
        <w:spacing w:after="0" w:line="360" w:lineRule="auto"/>
        <w:ind w:firstLineChars="100" w:firstLine="240"/>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 xml:space="preserve">Although </w:t>
      </w:r>
      <w:r w:rsidR="00450CB6" w:rsidRPr="00DE55EA">
        <w:rPr>
          <w:rFonts w:ascii="Book Antiqua" w:hAnsi="Book Antiqua"/>
          <w:color w:val="000000" w:themeColor="text1"/>
          <w:sz w:val="24"/>
          <w:szCs w:val="24"/>
          <w:lang w:val="en-US"/>
        </w:rPr>
        <w:t xml:space="preserve">positive association was reported </w:t>
      </w:r>
      <w:r w:rsidRPr="00DE55EA">
        <w:rPr>
          <w:rFonts w:ascii="Book Antiqua" w:hAnsi="Book Antiqua"/>
          <w:color w:val="000000" w:themeColor="text1"/>
          <w:sz w:val="24"/>
          <w:szCs w:val="24"/>
          <w:lang w:val="en-US"/>
        </w:rPr>
        <w:t>for</w:t>
      </w:r>
      <w:r w:rsidR="00450CB6" w:rsidRPr="00DE55EA">
        <w:rPr>
          <w:rFonts w:ascii="Book Antiqua" w:hAnsi="Book Antiqua"/>
          <w:color w:val="000000" w:themeColor="text1"/>
          <w:sz w:val="24"/>
          <w:szCs w:val="24"/>
          <w:lang w:val="en-US"/>
        </w:rPr>
        <w:t xml:space="preserve"> a</w:t>
      </w:r>
      <w:r w:rsidRPr="00DE55EA">
        <w:rPr>
          <w:rFonts w:ascii="Book Antiqua" w:hAnsi="Book Antiqua"/>
          <w:color w:val="000000" w:themeColor="text1"/>
          <w:sz w:val="24"/>
          <w:szCs w:val="24"/>
          <w:lang w:val="en-US"/>
        </w:rPr>
        <w:t xml:space="preserve"> </w:t>
      </w:r>
      <w:r w:rsidR="001C3137" w:rsidRPr="00DE55EA">
        <w:rPr>
          <w:rFonts w:ascii="Book Antiqua" w:hAnsi="Book Antiqua"/>
          <w:color w:val="000000" w:themeColor="text1"/>
          <w:sz w:val="24"/>
          <w:szCs w:val="24"/>
          <w:lang w:val="en-US"/>
        </w:rPr>
        <w:t>relatively high number of SNPs</w:t>
      </w:r>
      <w:r w:rsidRPr="00DE55EA">
        <w:rPr>
          <w:rFonts w:ascii="Book Antiqua" w:hAnsi="Book Antiqua"/>
          <w:color w:val="000000" w:themeColor="text1"/>
          <w:sz w:val="24"/>
          <w:szCs w:val="24"/>
          <w:lang w:val="en-US"/>
        </w:rPr>
        <w:t xml:space="preserve">, none of them was firmly and consistently associated with ACR. Studies typically report relatively wide 95% </w:t>
      </w:r>
      <w:r w:rsidR="00CD69DC" w:rsidRPr="00DE55EA">
        <w:rPr>
          <w:rFonts w:ascii="Book Antiqua" w:hAnsi="Book Antiqua"/>
          <w:color w:val="000000" w:themeColor="text1"/>
          <w:sz w:val="24"/>
          <w:szCs w:val="24"/>
          <w:lang w:val="en-US"/>
        </w:rPr>
        <w:t>confidence interval (</w:t>
      </w:r>
      <w:r w:rsidRPr="00DE55EA">
        <w:rPr>
          <w:rFonts w:ascii="Book Antiqua" w:hAnsi="Book Antiqua"/>
          <w:color w:val="000000" w:themeColor="text1"/>
          <w:sz w:val="24"/>
          <w:szCs w:val="24"/>
          <w:lang w:val="en-US"/>
        </w:rPr>
        <w:t>CI</w:t>
      </w:r>
      <w:r w:rsidR="00CD69DC" w:rsidRPr="00DE55EA">
        <w:rPr>
          <w:rFonts w:ascii="Book Antiqua" w:hAnsi="Book Antiqua"/>
          <w:color w:val="000000" w:themeColor="text1"/>
          <w:sz w:val="24"/>
          <w:szCs w:val="24"/>
          <w:lang w:val="en-US"/>
        </w:rPr>
        <w:t>)</w:t>
      </w:r>
      <w:r w:rsidRPr="00DE55EA">
        <w:rPr>
          <w:rFonts w:ascii="Book Antiqua" w:hAnsi="Book Antiqua"/>
          <w:color w:val="000000" w:themeColor="text1"/>
          <w:sz w:val="24"/>
          <w:szCs w:val="24"/>
          <w:lang w:val="en-US"/>
        </w:rPr>
        <w:t xml:space="preserve"> for </w:t>
      </w:r>
      <w:r w:rsidR="00CD69DC" w:rsidRPr="00DE55EA">
        <w:rPr>
          <w:rFonts w:ascii="Book Antiqua" w:hAnsi="Book Antiqua"/>
          <w:color w:val="000000" w:themeColor="text1"/>
          <w:sz w:val="24"/>
          <w:szCs w:val="24"/>
          <w:lang w:val="en-US"/>
        </w:rPr>
        <w:t>odds ratio (</w:t>
      </w:r>
      <w:r w:rsidRPr="00DE55EA">
        <w:rPr>
          <w:rFonts w:ascii="Book Antiqua" w:hAnsi="Book Antiqua"/>
          <w:color w:val="000000" w:themeColor="text1"/>
          <w:sz w:val="24"/>
          <w:szCs w:val="24"/>
          <w:lang w:val="en-US"/>
        </w:rPr>
        <w:t>OR</w:t>
      </w:r>
      <w:r w:rsidR="00CD69DC" w:rsidRPr="00DE55EA">
        <w:rPr>
          <w:rFonts w:ascii="Book Antiqua" w:hAnsi="Book Antiqua"/>
          <w:color w:val="000000" w:themeColor="text1"/>
          <w:sz w:val="24"/>
          <w:szCs w:val="24"/>
          <w:lang w:val="en-US"/>
        </w:rPr>
        <w:t>)</w:t>
      </w:r>
      <w:r w:rsidRPr="00DE55EA">
        <w:rPr>
          <w:rFonts w:ascii="Book Antiqua" w:hAnsi="Book Antiqua"/>
          <w:color w:val="000000" w:themeColor="text1"/>
          <w:sz w:val="24"/>
          <w:szCs w:val="24"/>
          <w:lang w:val="en-US"/>
        </w:rPr>
        <w:t xml:space="preserve"> with a limit close to 1 and</w:t>
      </w:r>
      <w:r w:rsidR="00853E26" w:rsidRPr="00DE55EA">
        <w:rPr>
          <w:rFonts w:ascii="Book Antiqua" w:hAnsi="Book Antiqua"/>
          <w:color w:val="000000" w:themeColor="text1"/>
          <w:sz w:val="24"/>
          <w:szCs w:val="24"/>
          <w:lang w:val="en-US"/>
        </w:rPr>
        <w:t xml:space="preserve"> lack a</w:t>
      </w:r>
      <w:r w:rsidRPr="00DE55EA">
        <w:rPr>
          <w:rFonts w:ascii="Book Antiqua" w:hAnsi="Book Antiqua"/>
          <w:color w:val="000000" w:themeColor="text1"/>
          <w:sz w:val="24"/>
          <w:szCs w:val="24"/>
          <w:lang w:val="en-US"/>
        </w:rPr>
        <w:t xml:space="preserve"> confirmation from studies conducted </w:t>
      </w:r>
      <w:r w:rsidR="000818AD" w:rsidRPr="00DE55EA">
        <w:rPr>
          <w:rFonts w:ascii="Book Antiqua" w:hAnsi="Book Antiqua"/>
          <w:color w:val="000000" w:themeColor="text1"/>
          <w:sz w:val="24"/>
          <w:szCs w:val="24"/>
          <w:lang w:val="en-US"/>
        </w:rPr>
        <w:t>i</w:t>
      </w:r>
      <w:r w:rsidRPr="00DE55EA">
        <w:rPr>
          <w:rFonts w:ascii="Book Antiqua" w:hAnsi="Book Antiqua"/>
          <w:color w:val="000000" w:themeColor="text1"/>
          <w:sz w:val="24"/>
          <w:szCs w:val="24"/>
          <w:lang w:val="en-US"/>
        </w:rPr>
        <w:t xml:space="preserve">n other </w:t>
      </w:r>
      <w:r w:rsidR="000818AD" w:rsidRPr="00DE55EA">
        <w:rPr>
          <w:rFonts w:ascii="Book Antiqua" w:hAnsi="Book Antiqua"/>
          <w:color w:val="000000" w:themeColor="text1"/>
          <w:sz w:val="24"/>
          <w:szCs w:val="24"/>
          <w:lang w:val="en-US"/>
        </w:rPr>
        <w:t>center</w:t>
      </w:r>
      <w:r w:rsidRPr="00DE55EA">
        <w:rPr>
          <w:rFonts w:ascii="Book Antiqua" w:hAnsi="Book Antiqua"/>
          <w:color w:val="000000" w:themeColor="text1"/>
          <w:sz w:val="24"/>
          <w:szCs w:val="24"/>
          <w:lang w:val="en-US"/>
        </w:rPr>
        <w:t>s. The role of TNFa-308 and IL10-1082 SNPs remains controversial even</w:t>
      </w:r>
      <w:r w:rsidR="00772274" w:rsidRPr="00DE55EA">
        <w:rPr>
          <w:rFonts w:ascii="Book Antiqua" w:hAnsi="Book Antiqua"/>
          <w:color w:val="000000" w:themeColor="text1"/>
          <w:sz w:val="24"/>
          <w:szCs w:val="24"/>
          <w:lang w:val="en-US"/>
        </w:rPr>
        <w:t xml:space="preserve"> after conducted meta-analyses</w:t>
      </w:r>
      <w:r w:rsidR="003B3625" w:rsidRPr="00DE55EA">
        <w:rPr>
          <w:rFonts w:ascii="Book Antiqua" w:hAnsi="Book Antiqua"/>
          <w:color w:val="000000" w:themeColor="text1"/>
          <w:sz w:val="24"/>
          <w:szCs w:val="24"/>
          <w:lang w:val="en-US"/>
        </w:rPr>
        <w:t xml:space="preserve"> and might depend on </w:t>
      </w:r>
      <w:proofErr w:type="gramStart"/>
      <w:r w:rsidR="003B3625" w:rsidRPr="00DE55EA">
        <w:rPr>
          <w:rFonts w:ascii="Book Antiqua" w:hAnsi="Book Antiqua"/>
          <w:color w:val="000000" w:themeColor="text1"/>
          <w:sz w:val="24"/>
          <w:szCs w:val="24"/>
          <w:lang w:val="en-US"/>
        </w:rPr>
        <w:t>ethnicity</w:t>
      </w:r>
      <w:r w:rsidR="00772274" w:rsidRPr="00DE55EA">
        <w:rPr>
          <w:rFonts w:ascii="Book Antiqua" w:hAnsi="Book Antiqua"/>
          <w:color w:val="000000" w:themeColor="text1"/>
          <w:sz w:val="24"/>
          <w:szCs w:val="24"/>
          <w:vertAlign w:val="superscript"/>
          <w:lang w:val="en-US"/>
        </w:rPr>
        <w:t>[</w:t>
      </w:r>
      <w:proofErr w:type="gramEnd"/>
      <w:r w:rsidR="00AA4C89" w:rsidRPr="00DE55EA">
        <w:rPr>
          <w:rFonts w:ascii="Book Antiqua" w:hAnsi="Book Antiqua"/>
          <w:color w:val="000000" w:themeColor="text1"/>
          <w:sz w:val="24"/>
          <w:szCs w:val="24"/>
          <w:vertAlign w:val="superscript"/>
          <w:lang w:val="en-US"/>
        </w:rPr>
        <w:t>5-7</w:t>
      </w:r>
      <w:r w:rsidR="00772274" w:rsidRPr="00DE55EA">
        <w:rPr>
          <w:rFonts w:ascii="Book Antiqua" w:hAnsi="Book Antiqua"/>
          <w:color w:val="000000" w:themeColor="text1"/>
          <w:sz w:val="24"/>
          <w:szCs w:val="24"/>
          <w:vertAlign w:val="superscript"/>
          <w:lang w:val="en-US"/>
        </w:rPr>
        <w:t>]</w:t>
      </w:r>
      <w:r w:rsidRPr="00DE55EA">
        <w:rPr>
          <w:rFonts w:ascii="Book Antiqua" w:hAnsi="Book Antiqua"/>
          <w:color w:val="000000" w:themeColor="text1"/>
          <w:sz w:val="24"/>
          <w:szCs w:val="24"/>
          <w:lang w:val="en-US"/>
        </w:rPr>
        <w:t xml:space="preserve">. </w:t>
      </w:r>
    </w:p>
    <w:p w14:paraId="1131A40F" w14:textId="77777777" w:rsidR="00E42F13" w:rsidRPr="00DE55EA" w:rsidRDefault="00E42F13" w:rsidP="00F37DD1">
      <w:pPr>
        <w:spacing w:after="0" w:line="360" w:lineRule="auto"/>
        <w:ind w:firstLineChars="100" w:firstLine="240"/>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Our search identified eight novel studies which are summarized in Table 1. All studies were on genes related to</w:t>
      </w:r>
      <w:r w:rsidR="00450CB6" w:rsidRPr="00DE55EA">
        <w:rPr>
          <w:rFonts w:ascii="Book Antiqua" w:hAnsi="Book Antiqua"/>
          <w:color w:val="000000" w:themeColor="text1"/>
          <w:sz w:val="24"/>
          <w:szCs w:val="24"/>
          <w:lang w:val="en-US"/>
        </w:rPr>
        <w:t xml:space="preserve"> the</w:t>
      </w:r>
      <w:r w:rsidRPr="00DE55EA">
        <w:rPr>
          <w:rFonts w:ascii="Book Antiqua" w:hAnsi="Book Antiqua"/>
          <w:color w:val="000000" w:themeColor="text1"/>
          <w:sz w:val="24"/>
          <w:szCs w:val="24"/>
          <w:lang w:val="en-US"/>
        </w:rPr>
        <w:t xml:space="preserve"> immune system; seven studies were solely on recipients, while the study by </w:t>
      </w:r>
      <w:proofErr w:type="spellStart"/>
      <w:r w:rsidRPr="00DE55EA">
        <w:rPr>
          <w:rFonts w:ascii="Book Antiqua" w:hAnsi="Book Antiqua"/>
          <w:color w:val="000000" w:themeColor="text1"/>
          <w:sz w:val="24"/>
          <w:szCs w:val="24"/>
          <w:lang w:val="en-US"/>
        </w:rPr>
        <w:t>Thude</w:t>
      </w:r>
      <w:proofErr w:type="spellEnd"/>
      <w:r w:rsidRPr="00DE55EA">
        <w:rPr>
          <w:rFonts w:ascii="Book Antiqua" w:hAnsi="Book Antiqua"/>
          <w:color w:val="000000" w:themeColor="text1"/>
          <w:sz w:val="24"/>
          <w:szCs w:val="24"/>
          <w:lang w:val="en-US"/>
        </w:rPr>
        <w:t xml:space="preserve"> </w:t>
      </w:r>
      <w:r w:rsidRPr="00F37DD1">
        <w:rPr>
          <w:rFonts w:ascii="Book Antiqua" w:hAnsi="Book Antiqua"/>
          <w:i/>
          <w:iCs/>
          <w:color w:val="000000" w:themeColor="text1"/>
          <w:sz w:val="24"/>
          <w:szCs w:val="24"/>
          <w:lang w:val="en-US"/>
        </w:rPr>
        <w:t xml:space="preserve">et </w:t>
      </w:r>
      <w:proofErr w:type="gramStart"/>
      <w:r w:rsidRPr="00F37DD1">
        <w:rPr>
          <w:rFonts w:ascii="Book Antiqua" w:hAnsi="Book Antiqua"/>
          <w:i/>
          <w:iCs/>
          <w:color w:val="000000" w:themeColor="text1"/>
          <w:sz w:val="24"/>
          <w:szCs w:val="24"/>
          <w:lang w:val="en-US"/>
        </w:rPr>
        <w:t>al</w:t>
      </w:r>
      <w:r w:rsidR="00F37DD1" w:rsidRPr="00DE55EA">
        <w:rPr>
          <w:rFonts w:ascii="Book Antiqua" w:hAnsi="Book Antiqua"/>
          <w:color w:val="000000" w:themeColor="text1"/>
          <w:sz w:val="24"/>
          <w:szCs w:val="24"/>
          <w:vertAlign w:val="superscript"/>
          <w:lang w:val="en-US"/>
        </w:rPr>
        <w:t>[</w:t>
      </w:r>
      <w:proofErr w:type="gramEnd"/>
      <w:r w:rsidR="00F37DD1" w:rsidRPr="00DE55EA">
        <w:rPr>
          <w:rFonts w:ascii="Book Antiqua" w:hAnsi="Book Antiqua"/>
          <w:color w:val="000000" w:themeColor="text1"/>
          <w:sz w:val="24"/>
          <w:szCs w:val="24"/>
          <w:vertAlign w:val="superscript"/>
          <w:lang w:val="en-US"/>
        </w:rPr>
        <w:t>8]</w:t>
      </w:r>
      <w:r w:rsidR="00772274" w:rsidRPr="00DE55EA">
        <w:rPr>
          <w:rFonts w:ascii="Book Antiqua" w:hAnsi="Book Antiqua"/>
          <w:color w:val="000000" w:themeColor="text1"/>
          <w:sz w:val="24"/>
          <w:szCs w:val="24"/>
          <w:lang w:val="en-US"/>
        </w:rPr>
        <w:t>,</w:t>
      </w:r>
      <w:r w:rsidRPr="00DE55EA">
        <w:rPr>
          <w:rFonts w:ascii="Book Antiqua" w:hAnsi="Book Antiqua"/>
          <w:color w:val="000000" w:themeColor="text1"/>
          <w:sz w:val="24"/>
          <w:szCs w:val="24"/>
          <w:lang w:val="en-US"/>
        </w:rPr>
        <w:t xml:space="preserve"> investiga</w:t>
      </w:r>
      <w:r w:rsidR="00772274" w:rsidRPr="00DE55EA">
        <w:rPr>
          <w:rFonts w:ascii="Book Antiqua" w:hAnsi="Book Antiqua"/>
          <w:color w:val="000000" w:themeColor="text1"/>
          <w:sz w:val="24"/>
          <w:szCs w:val="24"/>
          <w:lang w:val="en-US"/>
        </w:rPr>
        <w:t>ted both donors and recipients</w:t>
      </w:r>
      <w:r w:rsidRPr="00DE55EA">
        <w:rPr>
          <w:rFonts w:ascii="Book Antiqua" w:hAnsi="Book Antiqua"/>
          <w:color w:val="000000" w:themeColor="text1"/>
          <w:sz w:val="24"/>
          <w:szCs w:val="24"/>
          <w:lang w:val="en-US"/>
        </w:rPr>
        <w:t xml:space="preserve">. This study reported an association of ACR with incompatibility in </w:t>
      </w:r>
      <w:r w:rsidR="001C3137" w:rsidRPr="00DE55EA">
        <w:rPr>
          <w:rFonts w:ascii="Book Antiqua" w:hAnsi="Book Antiqua"/>
          <w:color w:val="000000" w:themeColor="text1"/>
          <w:sz w:val="24"/>
          <w:szCs w:val="24"/>
          <w:lang w:val="en-US"/>
        </w:rPr>
        <w:t>human platelet antigen 3 (</w:t>
      </w:r>
      <w:r w:rsidRPr="00DE55EA">
        <w:rPr>
          <w:rFonts w:ascii="Book Antiqua" w:hAnsi="Book Antiqua"/>
          <w:color w:val="000000" w:themeColor="text1"/>
          <w:sz w:val="24"/>
          <w:szCs w:val="24"/>
          <w:lang w:val="en-US"/>
        </w:rPr>
        <w:t>HPA-3</w:t>
      </w:r>
      <w:r w:rsidR="001C3137" w:rsidRPr="00DE55EA">
        <w:rPr>
          <w:rFonts w:ascii="Book Antiqua" w:hAnsi="Book Antiqua"/>
          <w:color w:val="000000" w:themeColor="text1"/>
          <w:sz w:val="24"/>
          <w:szCs w:val="24"/>
          <w:lang w:val="en-US"/>
        </w:rPr>
        <w:t>) SNP</w:t>
      </w:r>
      <w:r w:rsidRPr="00DE55EA">
        <w:rPr>
          <w:rFonts w:ascii="Book Antiqua" w:hAnsi="Book Antiqua"/>
          <w:color w:val="000000" w:themeColor="text1"/>
          <w:sz w:val="24"/>
          <w:szCs w:val="24"/>
          <w:lang w:val="en-US"/>
        </w:rPr>
        <w:t xml:space="preserve"> between the donor and recipient, although on</w:t>
      </w:r>
      <w:r w:rsidR="00450CB6" w:rsidRPr="00DE55EA">
        <w:rPr>
          <w:rFonts w:ascii="Book Antiqua" w:hAnsi="Book Antiqua"/>
          <w:color w:val="000000" w:themeColor="text1"/>
          <w:sz w:val="24"/>
          <w:szCs w:val="24"/>
          <w:lang w:val="en-US"/>
        </w:rPr>
        <w:t xml:space="preserve"> a</w:t>
      </w:r>
      <w:r w:rsidRPr="00DE55EA">
        <w:rPr>
          <w:rFonts w:ascii="Book Antiqua" w:hAnsi="Book Antiqua"/>
          <w:color w:val="000000" w:themeColor="text1"/>
          <w:sz w:val="24"/>
          <w:szCs w:val="24"/>
          <w:lang w:val="en-US"/>
        </w:rPr>
        <w:t xml:space="preserve"> relatively low number of pa</w:t>
      </w:r>
      <w:r w:rsidR="00772274" w:rsidRPr="00DE55EA">
        <w:rPr>
          <w:rFonts w:ascii="Book Antiqua" w:hAnsi="Book Antiqua"/>
          <w:color w:val="000000" w:themeColor="text1"/>
          <w:sz w:val="24"/>
          <w:szCs w:val="24"/>
          <w:lang w:val="en-US"/>
        </w:rPr>
        <w:t xml:space="preserve">tients (53 </w:t>
      </w:r>
      <w:r w:rsidR="004352A9" w:rsidRPr="00DE55EA">
        <w:rPr>
          <w:rFonts w:ascii="Book Antiqua" w:hAnsi="Book Antiqua"/>
          <w:color w:val="000000" w:themeColor="text1"/>
          <w:sz w:val="24"/>
          <w:szCs w:val="24"/>
          <w:lang w:val="en-US"/>
        </w:rPr>
        <w:t xml:space="preserve">non-rejectors and 43 </w:t>
      </w:r>
      <w:r w:rsidR="00772274" w:rsidRPr="00DE55EA">
        <w:rPr>
          <w:rFonts w:ascii="Book Antiqua" w:hAnsi="Book Antiqua"/>
          <w:color w:val="000000" w:themeColor="text1"/>
          <w:sz w:val="24"/>
          <w:szCs w:val="24"/>
          <w:lang w:val="en-US"/>
        </w:rPr>
        <w:t>rejectors)</w:t>
      </w:r>
      <w:r w:rsidRPr="00DE55EA">
        <w:rPr>
          <w:rFonts w:ascii="Book Antiqua" w:hAnsi="Book Antiqua"/>
          <w:color w:val="000000" w:themeColor="text1"/>
          <w:sz w:val="24"/>
          <w:szCs w:val="24"/>
          <w:lang w:val="en-US"/>
        </w:rPr>
        <w:t xml:space="preserve">. One study investigated SNP (IL28B rs12979860) for which a previous study reported an association with </w:t>
      </w:r>
      <w:proofErr w:type="gramStart"/>
      <w:r w:rsidR="000818AD" w:rsidRPr="00DE55EA">
        <w:rPr>
          <w:rFonts w:ascii="Book Antiqua" w:hAnsi="Book Antiqua"/>
          <w:color w:val="000000" w:themeColor="text1"/>
          <w:sz w:val="24"/>
          <w:szCs w:val="24"/>
          <w:lang w:val="en-US"/>
        </w:rPr>
        <w:t>ACR</w:t>
      </w:r>
      <w:r w:rsidR="003B3625" w:rsidRPr="00DE55EA">
        <w:rPr>
          <w:rFonts w:ascii="Book Antiqua" w:hAnsi="Book Antiqua"/>
          <w:color w:val="000000" w:themeColor="text1"/>
          <w:sz w:val="24"/>
          <w:szCs w:val="24"/>
          <w:vertAlign w:val="superscript"/>
          <w:lang w:val="en-US"/>
        </w:rPr>
        <w:t>[</w:t>
      </w:r>
      <w:proofErr w:type="gramEnd"/>
      <w:r w:rsidR="00AA4C89" w:rsidRPr="00DE55EA">
        <w:rPr>
          <w:rFonts w:ascii="Book Antiqua" w:hAnsi="Book Antiqua"/>
          <w:color w:val="000000" w:themeColor="text1"/>
          <w:sz w:val="24"/>
          <w:szCs w:val="24"/>
          <w:vertAlign w:val="superscript"/>
          <w:lang w:val="en-US"/>
        </w:rPr>
        <w:t>9</w:t>
      </w:r>
      <w:r w:rsidR="003B3625" w:rsidRPr="00DE55EA">
        <w:rPr>
          <w:rFonts w:ascii="Book Antiqua" w:hAnsi="Book Antiqua"/>
          <w:color w:val="000000" w:themeColor="text1"/>
          <w:sz w:val="24"/>
          <w:szCs w:val="24"/>
          <w:vertAlign w:val="superscript"/>
          <w:lang w:val="en-US"/>
        </w:rPr>
        <w:t>]</w:t>
      </w:r>
      <w:r w:rsidR="000818AD" w:rsidRPr="00DE55EA">
        <w:rPr>
          <w:rFonts w:ascii="Book Antiqua" w:hAnsi="Book Antiqua"/>
          <w:color w:val="000000" w:themeColor="text1"/>
          <w:sz w:val="24"/>
          <w:szCs w:val="24"/>
          <w:lang w:val="en-US"/>
        </w:rPr>
        <w:t>, but</w:t>
      </w:r>
      <w:r w:rsidR="00772274" w:rsidRPr="00DE55EA">
        <w:rPr>
          <w:rFonts w:ascii="Book Antiqua" w:hAnsi="Book Antiqua"/>
          <w:color w:val="000000" w:themeColor="text1"/>
          <w:sz w:val="24"/>
          <w:szCs w:val="24"/>
          <w:lang w:val="en-US"/>
        </w:rPr>
        <w:t xml:space="preserve"> found no difference</w:t>
      </w:r>
      <w:r w:rsidR="00AA4C89" w:rsidRPr="00DE55EA">
        <w:rPr>
          <w:rFonts w:ascii="Book Antiqua" w:hAnsi="Book Antiqua"/>
          <w:color w:val="000000" w:themeColor="text1"/>
          <w:sz w:val="24"/>
          <w:szCs w:val="24"/>
          <w:vertAlign w:val="superscript"/>
          <w:lang w:val="en-US"/>
        </w:rPr>
        <w:t>[10</w:t>
      </w:r>
      <w:r w:rsidR="00772274" w:rsidRPr="00DE55EA">
        <w:rPr>
          <w:rFonts w:ascii="Book Antiqua" w:hAnsi="Book Antiqua"/>
          <w:color w:val="000000" w:themeColor="text1"/>
          <w:sz w:val="24"/>
          <w:szCs w:val="24"/>
          <w:vertAlign w:val="superscript"/>
          <w:lang w:val="en-US"/>
        </w:rPr>
        <w:t>]</w:t>
      </w:r>
      <w:r w:rsidRPr="00DE55EA">
        <w:rPr>
          <w:rFonts w:ascii="Book Antiqua" w:hAnsi="Book Antiqua"/>
          <w:color w:val="000000" w:themeColor="text1"/>
          <w:sz w:val="24"/>
          <w:szCs w:val="24"/>
          <w:lang w:val="en-US"/>
        </w:rPr>
        <w:t xml:space="preserve">. </w:t>
      </w:r>
      <w:r w:rsidR="008F67C0" w:rsidRPr="008F67C0">
        <w:rPr>
          <w:rFonts w:ascii="Book Antiqua" w:hAnsi="Book Antiqua"/>
          <w:color w:val="000000" w:themeColor="text1"/>
          <w:sz w:val="24"/>
          <w:szCs w:val="24"/>
          <w:lang w:val="en-US"/>
        </w:rPr>
        <w:t>Valero-</w:t>
      </w:r>
      <w:proofErr w:type="spellStart"/>
      <w:r w:rsidR="008F67C0" w:rsidRPr="008F67C0">
        <w:rPr>
          <w:rFonts w:ascii="Book Antiqua" w:hAnsi="Book Antiqua"/>
          <w:color w:val="000000" w:themeColor="text1"/>
          <w:sz w:val="24"/>
          <w:szCs w:val="24"/>
          <w:lang w:val="en-US"/>
        </w:rPr>
        <w:t>Hervás</w:t>
      </w:r>
      <w:proofErr w:type="spellEnd"/>
      <w:r w:rsidRPr="00DE55EA">
        <w:rPr>
          <w:rFonts w:ascii="Book Antiqua" w:hAnsi="Book Antiqua"/>
          <w:color w:val="000000" w:themeColor="text1"/>
          <w:sz w:val="24"/>
          <w:szCs w:val="24"/>
          <w:lang w:val="en-US"/>
        </w:rPr>
        <w:t xml:space="preserve"> </w:t>
      </w:r>
      <w:r w:rsidR="00CD69DC" w:rsidRPr="008F67C0">
        <w:rPr>
          <w:rFonts w:ascii="Book Antiqua" w:hAnsi="Book Antiqua"/>
          <w:i/>
          <w:iCs/>
          <w:color w:val="000000" w:themeColor="text1"/>
          <w:sz w:val="24"/>
          <w:szCs w:val="24"/>
          <w:lang w:val="en-US"/>
        </w:rPr>
        <w:t xml:space="preserve">et </w:t>
      </w:r>
      <w:proofErr w:type="gramStart"/>
      <w:r w:rsidR="00CD69DC" w:rsidRPr="008F67C0">
        <w:rPr>
          <w:rFonts w:ascii="Book Antiqua" w:hAnsi="Book Antiqua"/>
          <w:i/>
          <w:iCs/>
          <w:color w:val="000000" w:themeColor="text1"/>
          <w:sz w:val="24"/>
          <w:szCs w:val="24"/>
          <w:lang w:val="en-US"/>
        </w:rPr>
        <w:t>al</w:t>
      </w:r>
      <w:r w:rsidR="008F67C0" w:rsidRPr="008F67C0">
        <w:rPr>
          <w:rFonts w:ascii="Book Antiqua" w:hAnsi="Book Antiqua"/>
          <w:color w:val="000000" w:themeColor="text1"/>
          <w:sz w:val="24"/>
          <w:szCs w:val="24"/>
          <w:vertAlign w:val="superscript"/>
          <w:lang w:val="en-US"/>
        </w:rPr>
        <w:t>[</w:t>
      </w:r>
      <w:proofErr w:type="gramEnd"/>
      <w:r w:rsidR="008F67C0" w:rsidRPr="008F67C0">
        <w:rPr>
          <w:rFonts w:ascii="Book Antiqua" w:hAnsi="Book Antiqua"/>
          <w:color w:val="000000" w:themeColor="text1"/>
          <w:sz w:val="24"/>
          <w:szCs w:val="24"/>
          <w:vertAlign w:val="superscript"/>
          <w:lang w:val="en-US"/>
        </w:rPr>
        <w:t>11]</w:t>
      </w:r>
      <w:r w:rsidR="00CD69DC" w:rsidRPr="00DE55EA">
        <w:rPr>
          <w:rFonts w:ascii="Book Antiqua" w:hAnsi="Book Antiqua"/>
          <w:color w:val="000000" w:themeColor="text1"/>
          <w:sz w:val="24"/>
          <w:szCs w:val="24"/>
          <w:lang w:val="en-US"/>
        </w:rPr>
        <w:t xml:space="preserve"> </w:t>
      </w:r>
      <w:r w:rsidRPr="00DE55EA">
        <w:rPr>
          <w:rFonts w:ascii="Book Antiqua" w:hAnsi="Book Antiqua"/>
          <w:color w:val="000000" w:themeColor="text1"/>
          <w:sz w:val="24"/>
          <w:szCs w:val="24"/>
          <w:lang w:val="en-US"/>
        </w:rPr>
        <w:t xml:space="preserve">found </w:t>
      </w:r>
      <w:r w:rsidR="00450CB6" w:rsidRPr="00DE55EA">
        <w:rPr>
          <w:rFonts w:ascii="Book Antiqua" w:hAnsi="Book Antiqua"/>
          <w:color w:val="000000" w:themeColor="text1"/>
          <w:sz w:val="24"/>
          <w:szCs w:val="24"/>
          <w:lang w:val="en-US"/>
        </w:rPr>
        <w:t xml:space="preserve">the </w:t>
      </w:r>
      <w:r w:rsidRPr="00DE55EA">
        <w:rPr>
          <w:rFonts w:ascii="Book Antiqua" w:hAnsi="Book Antiqua"/>
          <w:color w:val="000000" w:themeColor="text1"/>
          <w:sz w:val="24"/>
          <w:szCs w:val="24"/>
          <w:lang w:val="en-US"/>
        </w:rPr>
        <w:t xml:space="preserve">association with </w:t>
      </w:r>
      <w:r w:rsidR="001C3137" w:rsidRPr="00DE55EA">
        <w:rPr>
          <w:rFonts w:ascii="Book Antiqua" w:hAnsi="Book Antiqua"/>
          <w:color w:val="000000" w:themeColor="text1"/>
          <w:sz w:val="24"/>
          <w:szCs w:val="24"/>
          <w:lang w:val="en-US"/>
        </w:rPr>
        <w:t xml:space="preserve">complement </w:t>
      </w:r>
      <w:r w:rsidRPr="00DE55EA">
        <w:rPr>
          <w:rFonts w:ascii="Book Antiqua" w:hAnsi="Book Antiqua"/>
          <w:color w:val="000000" w:themeColor="text1"/>
          <w:sz w:val="24"/>
          <w:szCs w:val="24"/>
          <w:lang w:val="en-US"/>
        </w:rPr>
        <w:t>C3 genotype (95%CI for OR 0.09-0.77) on large number of patients and confirmed indepen</w:t>
      </w:r>
      <w:r w:rsidR="00CD69DC" w:rsidRPr="00DE55EA">
        <w:rPr>
          <w:rFonts w:ascii="Book Antiqua" w:hAnsi="Book Antiqua"/>
          <w:color w:val="000000" w:themeColor="text1"/>
          <w:sz w:val="24"/>
          <w:szCs w:val="24"/>
          <w:lang w:val="en-US"/>
        </w:rPr>
        <w:t xml:space="preserve">dency by multivariate </w:t>
      </w:r>
      <w:r w:rsidR="00CD69DC" w:rsidRPr="003F6B08">
        <w:rPr>
          <w:rFonts w:ascii="Book Antiqua" w:hAnsi="Book Antiqua"/>
          <w:color w:val="000000" w:themeColor="text1"/>
          <w:sz w:val="24"/>
          <w:szCs w:val="24"/>
          <w:lang w:val="en-US"/>
        </w:rPr>
        <w:t>analysis</w:t>
      </w:r>
      <w:r w:rsidRPr="003F6B08">
        <w:rPr>
          <w:rFonts w:ascii="Book Antiqua" w:hAnsi="Book Antiqua"/>
          <w:color w:val="000000" w:themeColor="text1"/>
          <w:sz w:val="24"/>
          <w:szCs w:val="24"/>
          <w:lang w:val="en-US"/>
        </w:rPr>
        <w:t xml:space="preserve">. </w:t>
      </w:r>
      <w:r w:rsidR="00C05908" w:rsidRPr="003F6B08">
        <w:rPr>
          <w:rFonts w:ascii="Book Antiqua" w:hAnsi="Book Antiqua"/>
          <w:color w:val="000000" w:themeColor="text1"/>
          <w:sz w:val="24"/>
          <w:szCs w:val="24"/>
          <w:lang w:val="en-US"/>
        </w:rPr>
        <w:t>SNP</w:t>
      </w:r>
      <w:r w:rsidR="00C05908" w:rsidRPr="00DE55EA">
        <w:rPr>
          <w:rFonts w:ascii="Book Antiqua" w:hAnsi="Book Antiqua"/>
          <w:color w:val="000000" w:themeColor="text1"/>
          <w:sz w:val="24"/>
          <w:szCs w:val="24"/>
          <w:lang w:val="en-US"/>
        </w:rPr>
        <w:t xml:space="preserve"> for IL17 (rs2275913) was associated with risk for ACR, and also with IL-17 plasma concentration and cyclosporine </w:t>
      </w:r>
      <w:proofErr w:type="gramStart"/>
      <w:r w:rsidR="00C05908" w:rsidRPr="00DE55EA">
        <w:rPr>
          <w:rFonts w:ascii="Book Antiqua" w:hAnsi="Book Antiqua"/>
          <w:color w:val="000000" w:themeColor="text1"/>
          <w:sz w:val="24"/>
          <w:szCs w:val="24"/>
          <w:lang w:val="en-US"/>
        </w:rPr>
        <w:t>metabolism</w:t>
      </w:r>
      <w:r w:rsidR="00AA4C89" w:rsidRPr="00DE55EA">
        <w:rPr>
          <w:rFonts w:ascii="Book Antiqua" w:hAnsi="Book Antiqua"/>
          <w:color w:val="000000" w:themeColor="text1"/>
          <w:sz w:val="24"/>
          <w:szCs w:val="24"/>
          <w:vertAlign w:val="superscript"/>
          <w:lang w:val="en-US"/>
        </w:rPr>
        <w:t>[</w:t>
      </w:r>
      <w:proofErr w:type="gramEnd"/>
      <w:r w:rsidR="00AA4C89" w:rsidRPr="00DE55EA">
        <w:rPr>
          <w:rFonts w:ascii="Book Antiqua" w:hAnsi="Book Antiqua"/>
          <w:color w:val="000000" w:themeColor="text1"/>
          <w:sz w:val="24"/>
          <w:szCs w:val="24"/>
          <w:vertAlign w:val="superscript"/>
          <w:lang w:val="en-US"/>
        </w:rPr>
        <w:t>12</w:t>
      </w:r>
      <w:r w:rsidR="00C05908" w:rsidRPr="00DE55EA">
        <w:rPr>
          <w:rFonts w:ascii="Book Antiqua" w:hAnsi="Book Antiqua"/>
          <w:color w:val="000000" w:themeColor="text1"/>
          <w:sz w:val="24"/>
          <w:szCs w:val="24"/>
          <w:vertAlign w:val="superscript"/>
          <w:lang w:val="en-US"/>
        </w:rPr>
        <w:t>]</w:t>
      </w:r>
      <w:r w:rsidR="00C05908" w:rsidRPr="00DE55EA">
        <w:rPr>
          <w:rFonts w:ascii="Book Antiqua" w:hAnsi="Book Antiqua"/>
          <w:color w:val="000000" w:themeColor="text1"/>
          <w:sz w:val="24"/>
          <w:szCs w:val="24"/>
          <w:lang w:val="en-US"/>
        </w:rPr>
        <w:t xml:space="preserve">. Yu </w:t>
      </w:r>
      <w:r w:rsidR="00C05908" w:rsidRPr="00F37DD1">
        <w:rPr>
          <w:rFonts w:ascii="Book Antiqua" w:hAnsi="Book Antiqua"/>
          <w:i/>
          <w:iCs/>
          <w:color w:val="000000" w:themeColor="text1"/>
          <w:sz w:val="24"/>
          <w:szCs w:val="24"/>
          <w:lang w:val="en-US"/>
        </w:rPr>
        <w:t xml:space="preserve">et </w:t>
      </w:r>
      <w:proofErr w:type="gramStart"/>
      <w:r w:rsidR="00C05908" w:rsidRPr="00F37DD1">
        <w:rPr>
          <w:rFonts w:ascii="Book Antiqua" w:hAnsi="Book Antiqua"/>
          <w:i/>
          <w:iCs/>
          <w:color w:val="000000" w:themeColor="text1"/>
          <w:sz w:val="24"/>
          <w:szCs w:val="24"/>
          <w:lang w:val="en-US"/>
        </w:rPr>
        <w:t>al</w:t>
      </w:r>
      <w:r w:rsidR="00F37DD1" w:rsidRPr="00DE55EA">
        <w:rPr>
          <w:rFonts w:ascii="Book Antiqua" w:hAnsi="Book Antiqua"/>
          <w:color w:val="000000" w:themeColor="text1"/>
          <w:sz w:val="24"/>
          <w:szCs w:val="24"/>
          <w:vertAlign w:val="superscript"/>
          <w:lang w:val="en-US"/>
        </w:rPr>
        <w:t>[</w:t>
      </w:r>
      <w:proofErr w:type="gramEnd"/>
      <w:r w:rsidR="00F37DD1" w:rsidRPr="00DE55EA">
        <w:rPr>
          <w:rFonts w:ascii="Book Antiqua" w:hAnsi="Book Antiqua"/>
          <w:color w:val="000000" w:themeColor="text1"/>
          <w:sz w:val="24"/>
          <w:szCs w:val="24"/>
          <w:vertAlign w:val="superscript"/>
          <w:lang w:val="en-US"/>
        </w:rPr>
        <w:t>13]</w:t>
      </w:r>
      <w:r w:rsidR="00C05908" w:rsidRPr="00DE55EA">
        <w:rPr>
          <w:rFonts w:ascii="Book Antiqua" w:hAnsi="Book Antiqua"/>
          <w:color w:val="000000" w:themeColor="text1"/>
          <w:sz w:val="24"/>
          <w:szCs w:val="24"/>
          <w:lang w:val="en-US"/>
        </w:rPr>
        <w:t xml:space="preserve"> </w:t>
      </w:r>
      <w:r w:rsidRPr="00DE55EA">
        <w:rPr>
          <w:rFonts w:ascii="Book Antiqua" w:hAnsi="Book Antiqua"/>
          <w:color w:val="000000" w:themeColor="text1"/>
          <w:sz w:val="24"/>
          <w:szCs w:val="24"/>
          <w:lang w:val="en-US"/>
        </w:rPr>
        <w:t>found</w:t>
      </w:r>
      <w:r w:rsidR="006C695B" w:rsidRPr="00DE55EA">
        <w:rPr>
          <w:rFonts w:ascii="Book Antiqua" w:hAnsi="Book Antiqua"/>
          <w:color w:val="000000" w:themeColor="text1"/>
          <w:sz w:val="24"/>
          <w:szCs w:val="24"/>
          <w:lang w:val="en-US"/>
        </w:rPr>
        <w:t xml:space="preserve"> a</w:t>
      </w:r>
      <w:r w:rsidRPr="00DE55EA">
        <w:rPr>
          <w:rFonts w:ascii="Book Antiqua" w:hAnsi="Book Antiqua"/>
          <w:color w:val="000000" w:themeColor="text1"/>
          <w:sz w:val="24"/>
          <w:szCs w:val="24"/>
          <w:lang w:val="en-US"/>
        </w:rPr>
        <w:t xml:space="preserve"> weak association </w:t>
      </w:r>
      <w:r w:rsidR="006C695B" w:rsidRPr="00DE55EA">
        <w:rPr>
          <w:rFonts w:ascii="Book Antiqua" w:hAnsi="Book Antiqua"/>
          <w:color w:val="000000" w:themeColor="text1"/>
          <w:sz w:val="24"/>
          <w:szCs w:val="24"/>
          <w:lang w:val="en-US"/>
        </w:rPr>
        <w:t>between</w:t>
      </w:r>
      <w:r w:rsidR="00C05908" w:rsidRPr="00DE55EA">
        <w:rPr>
          <w:rFonts w:ascii="Book Antiqua" w:hAnsi="Book Antiqua"/>
          <w:color w:val="000000" w:themeColor="text1"/>
          <w:sz w:val="24"/>
          <w:szCs w:val="24"/>
          <w:lang w:val="en-US"/>
        </w:rPr>
        <w:t xml:space="preserve"> ACR and</w:t>
      </w:r>
      <w:r w:rsidRPr="00DE55EA">
        <w:rPr>
          <w:rFonts w:ascii="Book Antiqua" w:hAnsi="Book Antiqua"/>
          <w:color w:val="000000" w:themeColor="text1"/>
          <w:sz w:val="24"/>
          <w:szCs w:val="24"/>
          <w:lang w:val="en-US"/>
        </w:rPr>
        <w:t xml:space="preserve"> CD276</w:t>
      </w:r>
      <w:r w:rsidR="00C05908" w:rsidRPr="00DE55EA">
        <w:rPr>
          <w:rFonts w:ascii="Book Antiqua" w:hAnsi="Book Antiqua"/>
          <w:color w:val="000000" w:themeColor="text1"/>
          <w:sz w:val="24"/>
          <w:szCs w:val="24"/>
          <w:lang w:val="en-US"/>
        </w:rPr>
        <w:t xml:space="preserve"> polymorphism</w:t>
      </w:r>
      <w:r w:rsidR="002D169D" w:rsidRPr="00DE55EA">
        <w:rPr>
          <w:rFonts w:ascii="Book Antiqua" w:hAnsi="Book Antiqua"/>
          <w:color w:val="000000" w:themeColor="text1"/>
          <w:sz w:val="24"/>
          <w:szCs w:val="24"/>
          <w:lang w:val="en-US"/>
        </w:rPr>
        <w:t>, with</w:t>
      </w:r>
      <w:r w:rsidR="00CD69DC" w:rsidRPr="00DE55EA">
        <w:rPr>
          <w:rFonts w:ascii="Book Antiqua" w:hAnsi="Book Antiqua"/>
          <w:color w:val="000000" w:themeColor="text1"/>
          <w:sz w:val="24"/>
          <w:szCs w:val="24"/>
          <w:lang w:val="en-US"/>
        </w:rPr>
        <w:t xml:space="preserve"> CI limits close to 1</w:t>
      </w:r>
      <w:r w:rsidRPr="00DE55EA">
        <w:rPr>
          <w:rFonts w:ascii="Book Antiqua" w:hAnsi="Book Antiqua"/>
          <w:color w:val="000000" w:themeColor="text1"/>
          <w:sz w:val="24"/>
          <w:szCs w:val="24"/>
          <w:lang w:val="en-US"/>
        </w:rPr>
        <w:t xml:space="preserve">. </w:t>
      </w:r>
      <w:r w:rsidR="00CD69DC" w:rsidRPr="00DE55EA">
        <w:rPr>
          <w:rFonts w:ascii="Book Antiqua" w:hAnsi="Book Antiqua"/>
          <w:color w:val="000000" w:themeColor="text1"/>
          <w:sz w:val="24"/>
          <w:szCs w:val="24"/>
          <w:lang w:val="en-US"/>
        </w:rPr>
        <w:t>The r</w:t>
      </w:r>
      <w:r w:rsidRPr="00DE55EA">
        <w:rPr>
          <w:rFonts w:ascii="Book Antiqua" w:hAnsi="Book Antiqua"/>
          <w:color w:val="000000" w:themeColor="text1"/>
          <w:sz w:val="24"/>
          <w:szCs w:val="24"/>
          <w:lang w:val="en-US"/>
        </w:rPr>
        <w:t>emaining studies found either no association</w:t>
      </w:r>
      <w:r w:rsidR="00CD69DC" w:rsidRPr="00DE55EA">
        <w:rPr>
          <w:rFonts w:ascii="Book Antiqua" w:hAnsi="Book Antiqua"/>
          <w:color w:val="000000" w:themeColor="text1"/>
          <w:sz w:val="24"/>
          <w:szCs w:val="24"/>
          <w:lang w:val="en-US"/>
        </w:rPr>
        <w:t xml:space="preserve"> </w:t>
      </w:r>
      <w:r w:rsidRPr="00DE55EA">
        <w:rPr>
          <w:rFonts w:ascii="Book Antiqua" w:hAnsi="Book Antiqua"/>
          <w:color w:val="000000" w:themeColor="text1"/>
          <w:sz w:val="24"/>
          <w:szCs w:val="24"/>
          <w:lang w:val="en-US"/>
        </w:rPr>
        <w:t>or</w:t>
      </w:r>
      <w:r w:rsidR="00CD69DC" w:rsidRPr="00DE55EA">
        <w:rPr>
          <w:rFonts w:ascii="Book Antiqua" w:hAnsi="Book Antiqua"/>
          <w:color w:val="000000" w:themeColor="text1"/>
          <w:sz w:val="24"/>
          <w:szCs w:val="24"/>
          <w:lang w:val="en-US"/>
        </w:rPr>
        <w:t xml:space="preserve"> the</w:t>
      </w:r>
      <w:r w:rsidRPr="00DE55EA">
        <w:rPr>
          <w:rFonts w:ascii="Book Antiqua" w:hAnsi="Book Antiqua"/>
          <w:color w:val="000000" w:themeColor="text1"/>
          <w:sz w:val="24"/>
          <w:szCs w:val="24"/>
          <w:lang w:val="en-US"/>
        </w:rPr>
        <w:t xml:space="preserve"> association was pre</w:t>
      </w:r>
      <w:r w:rsidR="00CD69DC" w:rsidRPr="00DE55EA">
        <w:rPr>
          <w:rFonts w:ascii="Book Antiqua" w:hAnsi="Book Antiqua"/>
          <w:color w:val="000000" w:themeColor="text1"/>
          <w:sz w:val="24"/>
          <w:szCs w:val="24"/>
          <w:lang w:val="en-US"/>
        </w:rPr>
        <w:t xml:space="preserve">sent only in subgroup </w:t>
      </w:r>
      <w:proofErr w:type="gramStart"/>
      <w:r w:rsidR="00CD69DC" w:rsidRPr="00DE55EA">
        <w:rPr>
          <w:rFonts w:ascii="Book Antiqua" w:hAnsi="Book Antiqua"/>
          <w:color w:val="000000" w:themeColor="text1"/>
          <w:sz w:val="24"/>
          <w:szCs w:val="24"/>
          <w:lang w:val="en-US"/>
        </w:rPr>
        <w:t>analysis</w:t>
      </w:r>
      <w:r w:rsidR="00CD69DC" w:rsidRPr="00DE55EA">
        <w:rPr>
          <w:rFonts w:ascii="Book Antiqua" w:hAnsi="Book Antiqua"/>
          <w:color w:val="000000" w:themeColor="text1"/>
          <w:sz w:val="24"/>
          <w:szCs w:val="24"/>
          <w:vertAlign w:val="superscript"/>
          <w:lang w:val="en-US"/>
        </w:rPr>
        <w:t>[</w:t>
      </w:r>
      <w:proofErr w:type="gramEnd"/>
      <w:r w:rsidR="00AA4C89" w:rsidRPr="00DE55EA">
        <w:rPr>
          <w:rFonts w:ascii="Book Antiqua" w:hAnsi="Book Antiqua"/>
          <w:color w:val="000000" w:themeColor="text1"/>
          <w:sz w:val="24"/>
          <w:szCs w:val="24"/>
          <w:vertAlign w:val="superscript"/>
          <w:lang w:val="en-US"/>
        </w:rPr>
        <w:t>14-16</w:t>
      </w:r>
      <w:r w:rsidR="00CD69DC" w:rsidRPr="00DE55EA">
        <w:rPr>
          <w:rFonts w:ascii="Book Antiqua" w:hAnsi="Book Antiqua"/>
          <w:color w:val="000000" w:themeColor="text1"/>
          <w:sz w:val="24"/>
          <w:szCs w:val="24"/>
          <w:vertAlign w:val="superscript"/>
          <w:lang w:val="en-US"/>
        </w:rPr>
        <w:t>]</w:t>
      </w:r>
      <w:r w:rsidRPr="00DE55EA">
        <w:rPr>
          <w:rFonts w:ascii="Book Antiqua" w:hAnsi="Book Antiqua"/>
          <w:color w:val="000000" w:themeColor="text1"/>
          <w:sz w:val="24"/>
          <w:szCs w:val="24"/>
          <w:lang w:val="en-US"/>
        </w:rPr>
        <w:t xml:space="preserve">. </w:t>
      </w:r>
    </w:p>
    <w:p w14:paraId="386F9A1B" w14:textId="77777777" w:rsidR="00CD69DC" w:rsidRPr="00DE55EA" w:rsidRDefault="00E42F13" w:rsidP="00F37DD1">
      <w:pPr>
        <w:spacing w:after="0" w:line="360" w:lineRule="auto"/>
        <w:ind w:firstLineChars="100" w:firstLine="240"/>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Al</w:t>
      </w:r>
      <w:r w:rsidR="00450CB6" w:rsidRPr="00DE55EA">
        <w:rPr>
          <w:rFonts w:ascii="Book Antiqua" w:hAnsi="Book Antiqua"/>
          <w:color w:val="000000" w:themeColor="text1"/>
          <w:sz w:val="24"/>
          <w:szCs w:val="24"/>
          <w:lang w:val="en-US"/>
        </w:rPr>
        <w:t>though reviewed studies provide</w:t>
      </w:r>
      <w:r w:rsidRPr="00DE55EA">
        <w:rPr>
          <w:rFonts w:ascii="Book Antiqua" w:hAnsi="Book Antiqua"/>
          <w:color w:val="000000" w:themeColor="text1"/>
          <w:sz w:val="24"/>
          <w:szCs w:val="24"/>
          <w:lang w:val="en-US"/>
        </w:rPr>
        <w:t xml:space="preserve"> some insight into genetic risk for ACR occurrence, no reliable association has been identified. The approach by </w:t>
      </w:r>
      <w:proofErr w:type="spellStart"/>
      <w:r w:rsidRPr="00DE55EA">
        <w:rPr>
          <w:rFonts w:ascii="Book Antiqua" w:hAnsi="Book Antiqua"/>
          <w:color w:val="000000" w:themeColor="text1"/>
          <w:sz w:val="24"/>
          <w:szCs w:val="24"/>
          <w:lang w:val="en-US"/>
        </w:rPr>
        <w:t>Thude</w:t>
      </w:r>
      <w:proofErr w:type="spellEnd"/>
      <w:r w:rsidRPr="00DE55EA">
        <w:rPr>
          <w:rFonts w:ascii="Book Antiqua" w:hAnsi="Book Antiqua"/>
          <w:color w:val="000000" w:themeColor="text1"/>
          <w:sz w:val="24"/>
          <w:szCs w:val="24"/>
          <w:lang w:val="en-US"/>
        </w:rPr>
        <w:t xml:space="preserve"> </w:t>
      </w:r>
      <w:r w:rsidRPr="00F37DD1">
        <w:rPr>
          <w:rFonts w:ascii="Book Antiqua" w:hAnsi="Book Antiqua"/>
          <w:i/>
          <w:iCs/>
          <w:color w:val="000000" w:themeColor="text1"/>
          <w:sz w:val="24"/>
          <w:szCs w:val="24"/>
          <w:lang w:val="en-US"/>
        </w:rPr>
        <w:t xml:space="preserve">et </w:t>
      </w:r>
      <w:proofErr w:type="gramStart"/>
      <w:r w:rsidRPr="00F37DD1">
        <w:rPr>
          <w:rFonts w:ascii="Book Antiqua" w:hAnsi="Book Antiqua"/>
          <w:i/>
          <w:iCs/>
          <w:color w:val="000000" w:themeColor="text1"/>
          <w:sz w:val="24"/>
          <w:szCs w:val="24"/>
          <w:lang w:val="en-US"/>
        </w:rPr>
        <w:t>al</w:t>
      </w:r>
      <w:r w:rsidR="00F37DD1" w:rsidRPr="00DE55EA">
        <w:rPr>
          <w:rFonts w:ascii="Book Antiqua" w:hAnsi="Book Antiqua"/>
          <w:color w:val="000000" w:themeColor="text1"/>
          <w:sz w:val="24"/>
          <w:szCs w:val="24"/>
          <w:vertAlign w:val="superscript"/>
          <w:lang w:val="en-US"/>
        </w:rPr>
        <w:t>[</w:t>
      </w:r>
      <w:proofErr w:type="gramEnd"/>
      <w:r w:rsidR="00F37DD1" w:rsidRPr="00DE55EA">
        <w:rPr>
          <w:rFonts w:ascii="Book Antiqua" w:hAnsi="Book Antiqua"/>
          <w:color w:val="000000" w:themeColor="text1"/>
          <w:sz w:val="24"/>
          <w:szCs w:val="24"/>
          <w:vertAlign w:val="superscript"/>
          <w:lang w:val="en-US"/>
        </w:rPr>
        <w:t>8]</w:t>
      </w:r>
      <w:r w:rsidR="00CD69DC" w:rsidRPr="00DE55EA">
        <w:rPr>
          <w:rFonts w:ascii="Book Antiqua" w:hAnsi="Book Antiqua"/>
          <w:color w:val="000000" w:themeColor="text1"/>
          <w:sz w:val="24"/>
          <w:szCs w:val="24"/>
          <w:lang w:val="en-US"/>
        </w:rPr>
        <w:t>,</w:t>
      </w:r>
      <w:r w:rsidRPr="00DE55EA">
        <w:rPr>
          <w:rFonts w:ascii="Book Antiqua" w:hAnsi="Book Antiqua"/>
          <w:color w:val="000000" w:themeColor="text1"/>
          <w:sz w:val="24"/>
          <w:szCs w:val="24"/>
          <w:lang w:val="en-US"/>
        </w:rPr>
        <w:t xml:space="preserve"> </w:t>
      </w:r>
      <w:r w:rsidRPr="00DE55EA">
        <w:rPr>
          <w:rFonts w:ascii="Book Antiqua" w:hAnsi="Book Antiqua"/>
          <w:color w:val="000000" w:themeColor="text1"/>
          <w:sz w:val="24"/>
          <w:szCs w:val="24"/>
          <w:lang w:val="en-US"/>
        </w:rPr>
        <w:lastRenderedPageBreak/>
        <w:t>who investigated</w:t>
      </w:r>
      <w:r w:rsidR="00450CB6" w:rsidRPr="00DE55EA">
        <w:rPr>
          <w:rFonts w:ascii="Book Antiqua" w:hAnsi="Book Antiqua"/>
          <w:color w:val="000000" w:themeColor="text1"/>
          <w:sz w:val="24"/>
          <w:szCs w:val="24"/>
          <w:lang w:val="en-US"/>
        </w:rPr>
        <w:t xml:space="preserve"> the</w:t>
      </w:r>
      <w:r w:rsidRPr="00DE55EA">
        <w:rPr>
          <w:rFonts w:ascii="Book Antiqua" w:hAnsi="Book Antiqua"/>
          <w:color w:val="000000" w:themeColor="text1"/>
          <w:sz w:val="24"/>
          <w:szCs w:val="24"/>
          <w:lang w:val="en-US"/>
        </w:rPr>
        <w:t xml:space="preserve"> recipient-donor relationship</w:t>
      </w:r>
      <w:r w:rsidR="00450CB6" w:rsidRPr="00DE55EA">
        <w:rPr>
          <w:rFonts w:ascii="Book Antiqua" w:hAnsi="Book Antiqua"/>
          <w:color w:val="000000" w:themeColor="text1"/>
          <w:sz w:val="24"/>
          <w:szCs w:val="24"/>
          <w:lang w:val="en-US"/>
        </w:rPr>
        <w:t>,</w:t>
      </w:r>
      <w:r w:rsidRPr="00DE55EA">
        <w:rPr>
          <w:rFonts w:ascii="Book Antiqua" w:hAnsi="Book Antiqua"/>
          <w:color w:val="000000" w:themeColor="text1"/>
          <w:sz w:val="24"/>
          <w:szCs w:val="24"/>
          <w:lang w:val="en-US"/>
        </w:rPr>
        <w:t xml:space="preserve"> seems to be more promising and shoul</w:t>
      </w:r>
      <w:r w:rsidR="00CD69DC" w:rsidRPr="00DE55EA">
        <w:rPr>
          <w:rFonts w:ascii="Book Antiqua" w:hAnsi="Book Antiqua"/>
          <w:color w:val="000000" w:themeColor="text1"/>
          <w:sz w:val="24"/>
          <w:szCs w:val="24"/>
          <w:lang w:val="en-US"/>
        </w:rPr>
        <w:t>d be conducted on larger scale</w:t>
      </w:r>
      <w:r w:rsidRPr="00DE55EA">
        <w:rPr>
          <w:rFonts w:ascii="Book Antiqua" w:hAnsi="Book Antiqua"/>
          <w:color w:val="000000" w:themeColor="text1"/>
          <w:sz w:val="24"/>
          <w:szCs w:val="24"/>
          <w:lang w:val="en-US"/>
        </w:rPr>
        <w:t>.</w:t>
      </w:r>
    </w:p>
    <w:p w14:paraId="2C77E2AA" w14:textId="77777777" w:rsidR="00086299" w:rsidRPr="00DE55EA" w:rsidRDefault="00086299" w:rsidP="00DE55EA">
      <w:pPr>
        <w:spacing w:after="0" w:line="360" w:lineRule="auto"/>
        <w:jc w:val="both"/>
        <w:rPr>
          <w:rFonts w:ascii="Book Antiqua" w:hAnsi="Book Antiqua" w:cs="Arial"/>
          <w:b/>
          <w:color w:val="000000" w:themeColor="text1"/>
          <w:sz w:val="24"/>
          <w:szCs w:val="24"/>
          <w:shd w:val="clear" w:color="auto" w:fill="FFFFFF"/>
          <w:lang w:val="en-US"/>
        </w:rPr>
      </w:pPr>
    </w:p>
    <w:p w14:paraId="0E3F59F8" w14:textId="77777777" w:rsidR="00E42F13" w:rsidRPr="00A30D58" w:rsidRDefault="00A30D58" w:rsidP="00DE55EA">
      <w:pPr>
        <w:spacing w:after="0" w:line="360" w:lineRule="auto"/>
        <w:jc w:val="both"/>
        <w:rPr>
          <w:rFonts w:ascii="Book Antiqua" w:hAnsi="Book Antiqua"/>
          <w:b/>
          <w:color w:val="000000" w:themeColor="text1"/>
          <w:sz w:val="24"/>
          <w:szCs w:val="24"/>
          <w:u w:val="single"/>
          <w:lang w:val="en-US"/>
        </w:rPr>
      </w:pPr>
      <w:r w:rsidRPr="00A30D58">
        <w:rPr>
          <w:rFonts w:ascii="Book Antiqua" w:hAnsi="Book Antiqua" w:cs="Arial"/>
          <w:b/>
          <w:color w:val="000000" w:themeColor="text1"/>
          <w:sz w:val="24"/>
          <w:szCs w:val="24"/>
          <w:u w:val="single"/>
          <w:shd w:val="clear" w:color="auto" w:fill="FFFFFF"/>
          <w:lang w:val="en-US"/>
        </w:rPr>
        <w:t>NEW-ONSET DIABETES MELLITUS AFTER LIVER TRANSPLANTATION</w:t>
      </w:r>
    </w:p>
    <w:p w14:paraId="2F6B3A23" w14:textId="77777777" w:rsidR="00F523CC" w:rsidRPr="00DE55EA" w:rsidRDefault="00E42F13" w:rsidP="00DE55EA">
      <w:pPr>
        <w:spacing w:after="0" w:line="360" w:lineRule="auto"/>
        <w:jc w:val="both"/>
        <w:rPr>
          <w:rFonts w:ascii="Book Antiqua" w:hAnsi="Book Antiqua" w:cs="Arial"/>
          <w:color w:val="000000" w:themeColor="text1"/>
          <w:sz w:val="24"/>
          <w:szCs w:val="24"/>
          <w:shd w:val="clear" w:color="auto" w:fill="FFFFFF"/>
          <w:lang w:val="en-US"/>
        </w:rPr>
      </w:pPr>
      <w:r w:rsidRPr="00DE55EA">
        <w:rPr>
          <w:rFonts w:ascii="Book Antiqua" w:hAnsi="Book Antiqua" w:cs="Arial"/>
          <w:color w:val="000000" w:themeColor="text1"/>
          <w:sz w:val="24"/>
          <w:szCs w:val="24"/>
          <w:shd w:val="clear" w:color="auto" w:fill="FFFFFF"/>
          <w:lang w:val="en-US"/>
        </w:rPr>
        <w:t>NODM is a common metabolic complication after liver transplantation with a reported prevalence of 17%-36% despite the improvement</w:t>
      </w:r>
      <w:r w:rsidR="00A0570C" w:rsidRPr="00DE55EA">
        <w:rPr>
          <w:rFonts w:ascii="Book Antiqua" w:hAnsi="Book Antiqua" w:cs="Arial"/>
          <w:color w:val="000000" w:themeColor="text1"/>
          <w:sz w:val="24"/>
          <w:szCs w:val="24"/>
          <w:shd w:val="clear" w:color="auto" w:fill="FFFFFF"/>
          <w:lang w:val="en-US"/>
        </w:rPr>
        <w:t>s in</w:t>
      </w:r>
      <w:r w:rsidR="009B5581" w:rsidRPr="00DE55EA">
        <w:rPr>
          <w:rFonts w:ascii="Book Antiqua" w:hAnsi="Book Antiqua" w:cs="Arial"/>
          <w:color w:val="000000" w:themeColor="text1"/>
          <w:sz w:val="24"/>
          <w:szCs w:val="24"/>
          <w:shd w:val="clear" w:color="auto" w:fill="FFFFFF"/>
          <w:lang w:val="en-US"/>
        </w:rPr>
        <w:t xml:space="preserve"> immunosuppressive </w:t>
      </w:r>
      <w:proofErr w:type="gramStart"/>
      <w:r w:rsidR="009B5581" w:rsidRPr="00DE55EA">
        <w:rPr>
          <w:rFonts w:ascii="Book Antiqua" w:hAnsi="Book Antiqua" w:cs="Arial"/>
          <w:color w:val="000000" w:themeColor="text1"/>
          <w:sz w:val="24"/>
          <w:szCs w:val="24"/>
          <w:shd w:val="clear" w:color="auto" w:fill="FFFFFF"/>
          <w:lang w:val="en-US"/>
        </w:rPr>
        <w:t>regimens</w:t>
      </w:r>
      <w:r w:rsidR="009B5581" w:rsidRPr="00DE55EA">
        <w:rPr>
          <w:rFonts w:ascii="Book Antiqua" w:hAnsi="Book Antiqua" w:cs="Arial"/>
          <w:color w:val="000000" w:themeColor="text1"/>
          <w:sz w:val="24"/>
          <w:szCs w:val="24"/>
          <w:shd w:val="clear" w:color="auto" w:fill="FFFFFF"/>
          <w:vertAlign w:val="superscript"/>
          <w:lang w:val="en-US"/>
        </w:rPr>
        <w:t>[</w:t>
      </w:r>
      <w:proofErr w:type="gramEnd"/>
      <w:r w:rsidR="00AA4C89" w:rsidRPr="00DE55EA">
        <w:rPr>
          <w:rFonts w:ascii="Book Antiqua" w:hAnsi="Book Antiqua" w:cs="Arial"/>
          <w:color w:val="000000" w:themeColor="text1"/>
          <w:sz w:val="24"/>
          <w:szCs w:val="24"/>
          <w:shd w:val="clear" w:color="auto" w:fill="FFFFFF"/>
          <w:vertAlign w:val="superscript"/>
          <w:lang w:val="en-US"/>
        </w:rPr>
        <w:t>17-19</w:t>
      </w:r>
      <w:r w:rsidR="009B5581" w:rsidRPr="00DE55EA">
        <w:rPr>
          <w:rFonts w:ascii="Book Antiqua" w:hAnsi="Book Antiqua" w:cs="Arial"/>
          <w:color w:val="000000" w:themeColor="text1"/>
          <w:sz w:val="24"/>
          <w:szCs w:val="24"/>
          <w:shd w:val="clear" w:color="auto" w:fill="FFFFFF"/>
          <w:vertAlign w:val="superscript"/>
          <w:lang w:val="en-US"/>
        </w:rPr>
        <w:t>]</w:t>
      </w:r>
      <w:r w:rsidRPr="00DE55EA">
        <w:rPr>
          <w:rFonts w:ascii="Book Antiqua" w:hAnsi="Book Antiqua" w:cs="Arial"/>
          <w:color w:val="000000" w:themeColor="text1"/>
          <w:sz w:val="24"/>
          <w:szCs w:val="24"/>
          <w:shd w:val="clear" w:color="auto" w:fill="FFFFFF"/>
          <w:lang w:val="en-US"/>
        </w:rPr>
        <w:t>. NODM has a negative effect on recipient and graft survival</w:t>
      </w:r>
      <w:r w:rsidR="00A0570C" w:rsidRPr="00DE55EA">
        <w:rPr>
          <w:rFonts w:ascii="Book Antiqua" w:hAnsi="Book Antiqua" w:cs="Arial"/>
          <w:color w:val="000000" w:themeColor="text1"/>
          <w:sz w:val="24"/>
          <w:szCs w:val="24"/>
          <w:shd w:val="clear" w:color="auto" w:fill="FFFFFF"/>
          <w:lang w:val="en-US"/>
        </w:rPr>
        <w:t>,</w:t>
      </w:r>
      <w:r w:rsidRPr="00DE55EA">
        <w:rPr>
          <w:rFonts w:ascii="Book Antiqua" w:hAnsi="Book Antiqua" w:cs="Arial"/>
          <w:color w:val="000000" w:themeColor="text1"/>
          <w:sz w:val="24"/>
          <w:szCs w:val="24"/>
          <w:shd w:val="clear" w:color="auto" w:fill="FFFFFF"/>
          <w:lang w:val="en-US"/>
        </w:rPr>
        <w:t xml:space="preserve"> and</w:t>
      </w:r>
      <w:r w:rsidR="00930DF2" w:rsidRPr="00DE55EA">
        <w:rPr>
          <w:rFonts w:ascii="Book Antiqua" w:hAnsi="Book Antiqua" w:cs="Arial"/>
          <w:color w:val="000000" w:themeColor="text1"/>
          <w:sz w:val="24"/>
          <w:szCs w:val="24"/>
          <w:shd w:val="clear" w:color="auto" w:fill="FFFFFF"/>
          <w:lang w:val="en-US"/>
        </w:rPr>
        <w:t xml:space="preserve"> it</w:t>
      </w:r>
      <w:r w:rsidRPr="00DE55EA">
        <w:rPr>
          <w:rFonts w:ascii="Book Antiqua" w:hAnsi="Book Antiqua" w:cs="Arial"/>
          <w:color w:val="000000" w:themeColor="text1"/>
          <w:sz w:val="24"/>
          <w:szCs w:val="24"/>
          <w:shd w:val="clear" w:color="auto" w:fill="FFFFFF"/>
          <w:lang w:val="en-US"/>
        </w:rPr>
        <w:t xml:space="preserve"> is associated with cardiovascular complications, infection</w:t>
      </w:r>
      <w:r w:rsidR="00333FD7" w:rsidRPr="00DE55EA">
        <w:rPr>
          <w:rFonts w:ascii="Book Antiqua" w:hAnsi="Book Antiqua" w:cs="Arial"/>
          <w:color w:val="000000" w:themeColor="text1"/>
          <w:sz w:val="24"/>
          <w:szCs w:val="24"/>
          <w:shd w:val="clear" w:color="auto" w:fill="FFFFFF"/>
          <w:lang w:val="en-US"/>
        </w:rPr>
        <w:t>s</w:t>
      </w:r>
      <w:r w:rsidRPr="00DE55EA">
        <w:rPr>
          <w:rFonts w:ascii="Book Antiqua" w:hAnsi="Book Antiqua" w:cs="Arial"/>
          <w:color w:val="000000" w:themeColor="text1"/>
          <w:sz w:val="24"/>
          <w:szCs w:val="24"/>
          <w:shd w:val="clear" w:color="auto" w:fill="FFFFFF"/>
          <w:lang w:val="en-US"/>
        </w:rPr>
        <w:t>, chron</w:t>
      </w:r>
      <w:r w:rsidR="00930DF2" w:rsidRPr="00DE55EA">
        <w:rPr>
          <w:rFonts w:ascii="Book Antiqua" w:hAnsi="Book Antiqua" w:cs="Arial"/>
          <w:color w:val="000000" w:themeColor="text1"/>
          <w:sz w:val="24"/>
          <w:szCs w:val="24"/>
          <w:shd w:val="clear" w:color="auto" w:fill="FFFFFF"/>
          <w:lang w:val="en-US"/>
        </w:rPr>
        <w:t xml:space="preserve">ic rejection and renal </w:t>
      </w:r>
      <w:proofErr w:type="gramStart"/>
      <w:r w:rsidR="00930DF2" w:rsidRPr="00DE55EA">
        <w:rPr>
          <w:rFonts w:ascii="Book Antiqua" w:hAnsi="Book Antiqua" w:cs="Arial"/>
          <w:color w:val="000000" w:themeColor="text1"/>
          <w:sz w:val="24"/>
          <w:szCs w:val="24"/>
          <w:shd w:val="clear" w:color="auto" w:fill="FFFFFF"/>
          <w:lang w:val="en-US"/>
        </w:rPr>
        <w:t>failure</w:t>
      </w:r>
      <w:r w:rsidR="00930DF2" w:rsidRPr="00DE55EA">
        <w:rPr>
          <w:rFonts w:ascii="Book Antiqua" w:hAnsi="Book Antiqua" w:cs="Arial"/>
          <w:color w:val="000000" w:themeColor="text1"/>
          <w:sz w:val="24"/>
          <w:szCs w:val="24"/>
          <w:shd w:val="clear" w:color="auto" w:fill="FFFFFF"/>
          <w:vertAlign w:val="superscript"/>
          <w:lang w:val="en-US"/>
        </w:rPr>
        <w:t>[</w:t>
      </w:r>
      <w:proofErr w:type="gramEnd"/>
      <w:r w:rsidR="00AA4C89" w:rsidRPr="00DE55EA">
        <w:rPr>
          <w:rFonts w:ascii="Book Antiqua" w:hAnsi="Book Antiqua" w:cs="Arial"/>
          <w:color w:val="000000" w:themeColor="text1"/>
          <w:sz w:val="24"/>
          <w:szCs w:val="24"/>
          <w:shd w:val="clear" w:color="auto" w:fill="FFFFFF"/>
          <w:vertAlign w:val="superscript"/>
          <w:lang w:val="en-US"/>
        </w:rPr>
        <w:t>17-20</w:t>
      </w:r>
      <w:r w:rsidR="00930DF2" w:rsidRPr="00DE55EA">
        <w:rPr>
          <w:rFonts w:ascii="Book Antiqua" w:hAnsi="Book Antiqua" w:cs="Arial"/>
          <w:color w:val="000000" w:themeColor="text1"/>
          <w:sz w:val="24"/>
          <w:szCs w:val="24"/>
          <w:shd w:val="clear" w:color="auto" w:fill="FFFFFF"/>
          <w:vertAlign w:val="superscript"/>
          <w:lang w:val="en-US"/>
        </w:rPr>
        <w:t>]</w:t>
      </w:r>
      <w:r w:rsidRPr="00DE55EA">
        <w:rPr>
          <w:rFonts w:ascii="Book Antiqua" w:hAnsi="Book Antiqua" w:cs="Arial"/>
          <w:color w:val="000000" w:themeColor="text1"/>
          <w:sz w:val="24"/>
          <w:szCs w:val="24"/>
          <w:shd w:val="clear" w:color="auto" w:fill="FFFFFF"/>
          <w:lang w:val="en-US"/>
        </w:rPr>
        <w:t xml:space="preserve">. So far, clinical parameters such as advanced age, ethnicity, family history, body mass index, hepatitis C </w:t>
      </w:r>
      <w:r w:rsidR="00333FD7" w:rsidRPr="00DE55EA">
        <w:rPr>
          <w:rFonts w:ascii="Book Antiqua" w:hAnsi="Book Antiqua" w:cs="Arial"/>
          <w:color w:val="000000" w:themeColor="text1"/>
          <w:sz w:val="24"/>
          <w:szCs w:val="24"/>
          <w:shd w:val="clear" w:color="auto" w:fill="FFFFFF"/>
          <w:lang w:val="en-US"/>
        </w:rPr>
        <w:t>virus</w:t>
      </w:r>
      <w:r w:rsidRPr="00DE55EA">
        <w:rPr>
          <w:rFonts w:ascii="Book Antiqua" w:hAnsi="Book Antiqua" w:cs="Arial"/>
          <w:color w:val="000000" w:themeColor="text1"/>
          <w:sz w:val="24"/>
          <w:szCs w:val="24"/>
          <w:shd w:val="clear" w:color="auto" w:fill="FFFFFF"/>
          <w:lang w:val="en-US"/>
        </w:rPr>
        <w:t xml:space="preserve"> and im</w:t>
      </w:r>
      <w:r w:rsidR="00333FD7" w:rsidRPr="00DE55EA">
        <w:rPr>
          <w:rFonts w:ascii="Book Antiqua" w:hAnsi="Book Antiqua" w:cs="Arial"/>
          <w:color w:val="000000" w:themeColor="text1"/>
          <w:sz w:val="24"/>
          <w:szCs w:val="24"/>
          <w:shd w:val="clear" w:color="auto" w:fill="FFFFFF"/>
          <w:lang w:val="en-US"/>
        </w:rPr>
        <w:t>munosuppressive drugs</w:t>
      </w:r>
      <w:r w:rsidRPr="00DE55EA">
        <w:rPr>
          <w:rFonts w:ascii="Book Antiqua" w:hAnsi="Book Antiqua" w:cs="Arial"/>
          <w:color w:val="000000" w:themeColor="text1"/>
          <w:sz w:val="24"/>
          <w:szCs w:val="24"/>
          <w:shd w:val="clear" w:color="auto" w:fill="FFFFFF"/>
          <w:lang w:val="en-US"/>
        </w:rPr>
        <w:t xml:space="preserve"> have been reported as </w:t>
      </w:r>
      <w:r w:rsidR="00930DF2" w:rsidRPr="00DE55EA">
        <w:rPr>
          <w:rFonts w:ascii="Book Antiqua" w:hAnsi="Book Antiqua" w:cs="Arial"/>
          <w:color w:val="000000" w:themeColor="text1"/>
          <w:sz w:val="24"/>
          <w:szCs w:val="24"/>
          <w:shd w:val="clear" w:color="auto" w:fill="FFFFFF"/>
          <w:lang w:val="en-US"/>
        </w:rPr>
        <w:t xml:space="preserve">risk factors for NODM after </w:t>
      </w:r>
      <w:proofErr w:type="gramStart"/>
      <w:r w:rsidR="00930DF2" w:rsidRPr="00DE55EA">
        <w:rPr>
          <w:rFonts w:ascii="Book Antiqua" w:hAnsi="Book Antiqua" w:cs="Arial"/>
          <w:color w:val="000000" w:themeColor="text1"/>
          <w:sz w:val="24"/>
          <w:szCs w:val="24"/>
          <w:shd w:val="clear" w:color="auto" w:fill="FFFFFF"/>
          <w:lang w:val="en-US"/>
        </w:rPr>
        <w:t>LT</w:t>
      </w:r>
      <w:r w:rsidR="00930DF2" w:rsidRPr="00DE55EA">
        <w:rPr>
          <w:rFonts w:ascii="Book Antiqua" w:hAnsi="Book Antiqua" w:cs="Arial"/>
          <w:color w:val="000000" w:themeColor="text1"/>
          <w:sz w:val="24"/>
          <w:szCs w:val="24"/>
          <w:shd w:val="clear" w:color="auto" w:fill="FFFFFF"/>
          <w:vertAlign w:val="superscript"/>
          <w:lang w:val="en-US"/>
        </w:rPr>
        <w:t>[</w:t>
      </w:r>
      <w:proofErr w:type="gramEnd"/>
      <w:r w:rsidR="00AA4C89" w:rsidRPr="00DE55EA">
        <w:rPr>
          <w:rFonts w:ascii="Book Antiqua" w:hAnsi="Book Antiqua" w:cs="Arial"/>
          <w:color w:val="000000" w:themeColor="text1"/>
          <w:sz w:val="24"/>
          <w:szCs w:val="24"/>
          <w:shd w:val="clear" w:color="auto" w:fill="FFFFFF"/>
          <w:vertAlign w:val="superscript"/>
          <w:lang w:val="en-US"/>
        </w:rPr>
        <w:t>21-23</w:t>
      </w:r>
      <w:r w:rsidR="00930DF2" w:rsidRPr="00DE55EA">
        <w:rPr>
          <w:rFonts w:ascii="Book Antiqua" w:hAnsi="Book Antiqua" w:cs="Arial"/>
          <w:color w:val="000000" w:themeColor="text1"/>
          <w:sz w:val="24"/>
          <w:szCs w:val="24"/>
          <w:shd w:val="clear" w:color="auto" w:fill="FFFFFF"/>
          <w:vertAlign w:val="superscript"/>
          <w:lang w:val="en-US"/>
        </w:rPr>
        <w:t>]</w:t>
      </w:r>
      <w:r w:rsidRPr="00DE55EA">
        <w:rPr>
          <w:rFonts w:ascii="Book Antiqua" w:hAnsi="Book Antiqua" w:cs="Arial"/>
          <w:color w:val="000000" w:themeColor="text1"/>
          <w:sz w:val="24"/>
          <w:szCs w:val="24"/>
          <w:shd w:val="clear" w:color="auto" w:fill="FFFFFF"/>
          <w:lang w:val="en-US"/>
        </w:rPr>
        <w:t xml:space="preserve">. </w:t>
      </w:r>
    </w:p>
    <w:p w14:paraId="3FA22FA6" w14:textId="77777777" w:rsidR="00E42F13" w:rsidRPr="00DE55EA" w:rsidRDefault="00E42F13" w:rsidP="00A30D58">
      <w:pPr>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DE55EA">
        <w:rPr>
          <w:rFonts w:ascii="Book Antiqua" w:hAnsi="Book Antiqua" w:cs="Arial"/>
          <w:color w:val="000000" w:themeColor="text1"/>
          <w:sz w:val="24"/>
          <w:szCs w:val="24"/>
          <w:shd w:val="clear" w:color="auto" w:fill="FFFFFF"/>
          <w:lang w:val="en-US"/>
        </w:rPr>
        <w:t xml:space="preserve">Identifying patients at high risk of developing NODM is rather necessary for preventing </w:t>
      </w:r>
      <w:r w:rsidR="00A0570C" w:rsidRPr="00DE55EA">
        <w:rPr>
          <w:rFonts w:ascii="Book Antiqua" w:hAnsi="Book Antiqua" w:cs="Arial"/>
          <w:color w:val="000000" w:themeColor="text1"/>
          <w:sz w:val="24"/>
          <w:szCs w:val="24"/>
          <w:shd w:val="clear" w:color="auto" w:fill="FFFFFF"/>
          <w:lang w:val="en-US"/>
        </w:rPr>
        <w:t xml:space="preserve">the </w:t>
      </w:r>
      <w:r w:rsidRPr="00DE55EA">
        <w:rPr>
          <w:rFonts w:ascii="Book Antiqua" w:hAnsi="Book Antiqua" w:cs="Arial"/>
          <w:color w:val="000000" w:themeColor="text1"/>
          <w:sz w:val="24"/>
          <w:szCs w:val="24"/>
          <w:shd w:val="clear" w:color="auto" w:fill="FFFFFF"/>
          <w:lang w:val="en-US"/>
        </w:rPr>
        <w:t>disease, individualization of immunosuppressive protocol</w:t>
      </w:r>
      <w:r w:rsidR="00A0570C" w:rsidRPr="00DE55EA">
        <w:rPr>
          <w:rFonts w:ascii="Book Antiqua" w:hAnsi="Book Antiqua" w:cs="Arial"/>
          <w:color w:val="000000" w:themeColor="text1"/>
          <w:sz w:val="24"/>
          <w:szCs w:val="24"/>
          <w:shd w:val="clear" w:color="auto" w:fill="FFFFFF"/>
          <w:lang w:val="en-US"/>
        </w:rPr>
        <w:t>s</w:t>
      </w:r>
      <w:r w:rsidRPr="00DE55EA">
        <w:rPr>
          <w:rFonts w:ascii="Book Antiqua" w:hAnsi="Book Antiqua" w:cs="Arial"/>
          <w:color w:val="000000" w:themeColor="text1"/>
          <w:sz w:val="24"/>
          <w:szCs w:val="24"/>
          <w:shd w:val="clear" w:color="auto" w:fill="FFFFFF"/>
          <w:lang w:val="en-US"/>
        </w:rPr>
        <w:t xml:space="preserve"> and improving the long-term outcome</w:t>
      </w:r>
      <w:r w:rsidR="00333FD7" w:rsidRPr="00DE55EA">
        <w:rPr>
          <w:rFonts w:ascii="Book Antiqua" w:hAnsi="Book Antiqua" w:cs="Arial"/>
          <w:color w:val="000000" w:themeColor="text1"/>
          <w:sz w:val="24"/>
          <w:szCs w:val="24"/>
          <w:shd w:val="clear" w:color="auto" w:fill="FFFFFF"/>
          <w:lang w:val="en-US"/>
        </w:rPr>
        <w:t>s</w:t>
      </w:r>
      <w:r w:rsidRPr="00DE55EA">
        <w:rPr>
          <w:rFonts w:ascii="Book Antiqua" w:hAnsi="Book Antiqua" w:cs="Arial"/>
          <w:color w:val="000000" w:themeColor="text1"/>
          <w:sz w:val="24"/>
          <w:szCs w:val="24"/>
          <w:shd w:val="clear" w:color="auto" w:fill="FFFFFF"/>
          <w:lang w:val="en-US"/>
        </w:rPr>
        <w:t xml:space="preserve"> after LT. The pathophysiology of NODM resembles that of type 2 diabetes mellitus </w:t>
      </w:r>
      <w:r w:rsidR="00A0570C" w:rsidRPr="00DE55EA">
        <w:rPr>
          <w:rFonts w:ascii="Book Antiqua" w:hAnsi="Book Antiqua" w:cs="Arial"/>
          <w:color w:val="000000" w:themeColor="text1"/>
          <w:sz w:val="24"/>
          <w:szCs w:val="24"/>
          <w:shd w:val="clear" w:color="auto" w:fill="FFFFFF"/>
          <w:lang w:val="en-US"/>
        </w:rPr>
        <w:t xml:space="preserve">(T2DM) </w:t>
      </w:r>
      <w:r w:rsidR="00450CB6" w:rsidRPr="00DE55EA">
        <w:rPr>
          <w:rFonts w:ascii="Book Antiqua" w:hAnsi="Book Antiqua" w:cs="Arial"/>
          <w:color w:val="000000" w:themeColor="text1"/>
          <w:sz w:val="24"/>
          <w:szCs w:val="24"/>
          <w:shd w:val="clear" w:color="auto" w:fill="FFFFFF"/>
          <w:lang w:val="en-US"/>
        </w:rPr>
        <w:t>and it is characterized by</w:t>
      </w:r>
      <w:r w:rsidR="00333FD7" w:rsidRPr="00DE55EA">
        <w:rPr>
          <w:rFonts w:ascii="Book Antiqua" w:hAnsi="Book Antiqua" w:cs="Arial"/>
          <w:color w:val="000000" w:themeColor="text1"/>
          <w:sz w:val="24"/>
          <w:szCs w:val="24"/>
          <w:shd w:val="clear" w:color="auto" w:fill="FFFFFF"/>
          <w:lang w:val="en-US"/>
        </w:rPr>
        <w:t xml:space="preserve"> </w:t>
      </w:r>
      <w:r w:rsidRPr="00DE55EA">
        <w:rPr>
          <w:rFonts w:ascii="Book Antiqua" w:hAnsi="Book Antiqua" w:cs="Arial"/>
          <w:color w:val="000000" w:themeColor="text1"/>
          <w:sz w:val="24"/>
          <w:szCs w:val="24"/>
          <w:shd w:val="clear" w:color="auto" w:fill="FFFFFF"/>
          <w:lang w:val="en-US"/>
        </w:rPr>
        <w:t xml:space="preserve">impaired insulin secretion and insulin resistance. Thus, the </w:t>
      </w:r>
      <w:r w:rsidR="007E4225" w:rsidRPr="00DE55EA">
        <w:rPr>
          <w:rFonts w:ascii="Book Antiqua" w:hAnsi="Book Antiqua" w:cs="Arial"/>
          <w:color w:val="000000" w:themeColor="text1"/>
          <w:sz w:val="24"/>
          <w:szCs w:val="24"/>
          <w:shd w:val="clear" w:color="auto" w:fill="FFFFFF"/>
          <w:lang w:val="en-US"/>
        </w:rPr>
        <w:t xml:space="preserve">numerous </w:t>
      </w:r>
      <w:r w:rsidRPr="00DE55EA">
        <w:rPr>
          <w:rFonts w:ascii="Book Antiqua" w:hAnsi="Book Antiqua" w:cs="Arial"/>
          <w:color w:val="000000" w:themeColor="text1"/>
          <w:sz w:val="24"/>
          <w:szCs w:val="24"/>
          <w:shd w:val="clear" w:color="auto" w:fill="FFFFFF"/>
          <w:lang w:val="en-US"/>
        </w:rPr>
        <w:t>genetic polymorphisms that are involved in T2DM may also be associate</w:t>
      </w:r>
      <w:r w:rsidR="00F523CC" w:rsidRPr="00DE55EA">
        <w:rPr>
          <w:rFonts w:ascii="Book Antiqua" w:hAnsi="Book Antiqua" w:cs="Arial"/>
          <w:color w:val="000000" w:themeColor="text1"/>
          <w:sz w:val="24"/>
          <w:szCs w:val="24"/>
          <w:shd w:val="clear" w:color="auto" w:fill="FFFFFF"/>
          <w:lang w:val="en-US"/>
        </w:rPr>
        <w:t xml:space="preserve">d with the development of </w:t>
      </w:r>
      <w:proofErr w:type="gramStart"/>
      <w:r w:rsidR="00F523CC" w:rsidRPr="00DE55EA">
        <w:rPr>
          <w:rFonts w:ascii="Book Antiqua" w:hAnsi="Book Antiqua" w:cs="Arial"/>
          <w:color w:val="000000" w:themeColor="text1"/>
          <w:sz w:val="24"/>
          <w:szCs w:val="24"/>
          <w:shd w:val="clear" w:color="auto" w:fill="FFFFFF"/>
          <w:lang w:val="en-US"/>
        </w:rPr>
        <w:t>NODM</w:t>
      </w:r>
      <w:r w:rsidR="00AA4C89" w:rsidRPr="00DE55EA">
        <w:rPr>
          <w:rFonts w:ascii="Book Antiqua" w:hAnsi="Book Antiqua" w:cs="Arial"/>
          <w:color w:val="000000" w:themeColor="text1"/>
          <w:sz w:val="24"/>
          <w:szCs w:val="24"/>
          <w:shd w:val="clear" w:color="auto" w:fill="FFFFFF"/>
          <w:vertAlign w:val="superscript"/>
          <w:lang w:val="en-US"/>
        </w:rPr>
        <w:t>[</w:t>
      </w:r>
      <w:proofErr w:type="gramEnd"/>
      <w:r w:rsidR="00AA4C89" w:rsidRPr="00DE55EA">
        <w:rPr>
          <w:rFonts w:ascii="Book Antiqua" w:hAnsi="Book Antiqua" w:cs="Arial"/>
          <w:color w:val="000000" w:themeColor="text1"/>
          <w:sz w:val="24"/>
          <w:szCs w:val="24"/>
          <w:shd w:val="clear" w:color="auto" w:fill="FFFFFF"/>
          <w:vertAlign w:val="superscript"/>
          <w:lang w:val="en-US"/>
        </w:rPr>
        <w:t>24</w:t>
      </w:r>
      <w:r w:rsidR="00F523CC" w:rsidRPr="00DE55EA">
        <w:rPr>
          <w:rFonts w:ascii="Book Antiqua" w:hAnsi="Book Antiqua" w:cs="Arial"/>
          <w:color w:val="000000" w:themeColor="text1"/>
          <w:sz w:val="24"/>
          <w:szCs w:val="24"/>
          <w:shd w:val="clear" w:color="auto" w:fill="FFFFFF"/>
          <w:vertAlign w:val="superscript"/>
          <w:lang w:val="en-US"/>
        </w:rPr>
        <w:t>]</w:t>
      </w:r>
      <w:r w:rsidRPr="00DE55EA">
        <w:rPr>
          <w:rFonts w:ascii="Book Antiqua" w:hAnsi="Book Antiqua" w:cs="Arial"/>
          <w:color w:val="000000" w:themeColor="text1"/>
          <w:sz w:val="24"/>
          <w:szCs w:val="24"/>
          <w:shd w:val="clear" w:color="auto" w:fill="FFFFFF"/>
          <w:lang w:val="en-US"/>
        </w:rPr>
        <w:t xml:space="preserve">. </w:t>
      </w:r>
      <w:r w:rsidR="007E4225" w:rsidRPr="00DE55EA">
        <w:rPr>
          <w:rFonts w:ascii="Book Antiqua" w:hAnsi="Book Antiqua" w:cs="Arial"/>
          <w:color w:val="000000" w:themeColor="text1"/>
          <w:sz w:val="24"/>
          <w:szCs w:val="24"/>
          <w:shd w:val="clear" w:color="auto" w:fill="FFFFFF"/>
          <w:lang w:val="en-US"/>
        </w:rPr>
        <w:t xml:space="preserve">However, these associations in </w:t>
      </w:r>
      <w:r w:rsidR="00F523CC" w:rsidRPr="00DE55EA">
        <w:rPr>
          <w:rFonts w:ascii="Book Antiqua" w:hAnsi="Book Antiqua" w:cs="Arial"/>
          <w:color w:val="000000" w:themeColor="text1"/>
          <w:sz w:val="24"/>
          <w:szCs w:val="24"/>
          <w:shd w:val="clear" w:color="auto" w:fill="FFFFFF"/>
          <w:lang w:val="en-US"/>
        </w:rPr>
        <w:t>the post-transplantation setting</w:t>
      </w:r>
      <w:r w:rsidR="007E4225" w:rsidRPr="00DE55EA">
        <w:rPr>
          <w:rFonts w:ascii="Book Antiqua" w:hAnsi="Book Antiqua" w:cs="Arial"/>
          <w:color w:val="000000" w:themeColor="text1"/>
          <w:sz w:val="24"/>
          <w:szCs w:val="24"/>
          <w:shd w:val="clear" w:color="auto" w:fill="FFFFFF"/>
          <w:lang w:val="en-US"/>
        </w:rPr>
        <w:t xml:space="preserve"> are only starting to be elucidated.</w:t>
      </w:r>
    </w:p>
    <w:p w14:paraId="4C0AD277" w14:textId="77777777" w:rsidR="0003500D" w:rsidRPr="00DE55EA" w:rsidRDefault="00E42F13" w:rsidP="00A30D58">
      <w:pPr>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DE55EA">
        <w:rPr>
          <w:rFonts w:ascii="Book Antiqua" w:hAnsi="Book Antiqua" w:cs="Arial"/>
          <w:color w:val="000000" w:themeColor="text1"/>
          <w:sz w:val="24"/>
          <w:szCs w:val="24"/>
          <w:shd w:val="clear" w:color="auto" w:fill="FFFFFF"/>
          <w:lang w:val="en-US"/>
        </w:rPr>
        <w:t>We review</w:t>
      </w:r>
      <w:r w:rsidR="00333FD7" w:rsidRPr="00DE55EA">
        <w:rPr>
          <w:rFonts w:ascii="Book Antiqua" w:hAnsi="Book Antiqua" w:cs="Arial"/>
          <w:color w:val="000000" w:themeColor="text1"/>
          <w:sz w:val="24"/>
          <w:szCs w:val="24"/>
          <w:shd w:val="clear" w:color="auto" w:fill="FFFFFF"/>
          <w:lang w:val="en-US"/>
        </w:rPr>
        <w:t>ed</w:t>
      </w:r>
      <w:r w:rsidRPr="00DE55EA">
        <w:rPr>
          <w:rFonts w:ascii="Book Antiqua" w:hAnsi="Book Antiqua" w:cs="Arial"/>
          <w:color w:val="000000" w:themeColor="text1"/>
          <w:sz w:val="24"/>
          <w:szCs w:val="24"/>
          <w:shd w:val="clear" w:color="auto" w:fill="FFFFFF"/>
          <w:lang w:val="en-US"/>
        </w:rPr>
        <w:t xml:space="preserve"> </w:t>
      </w:r>
      <w:r w:rsidR="006708EC" w:rsidRPr="00DE55EA">
        <w:rPr>
          <w:rFonts w:ascii="Book Antiqua" w:hAnsi="Book Antiqua" w:cs="Arial"/>
          <w:color w:val="000000" w:themeColor="text1"/>
          <w:sz w:val="24"/>
          <w:szCs w:val="24"/>
          <w:shd w:val="clear" w:color="auto" w:fill="FFFFFF"/>
          <w:lang w:val="en-US"/>
        </w:rPr>
        <w:t>four</w:t>
      </w:r>
      <w:r w:rsidRPr="00DE55EA">
        <w:rPr>
          <w:rFonts w:ascii="Book Antiqua" w:hAnsi="Book Antiqua" w:cs="Arial"/>
          <w:color w:val="000000" w:themeColor="text1"/>
          <w:sz w:val="24"/>
          <w:szCs w:val="24"/>
          <w:shd w:val="clear" w:color="auto" w:fill="FFFFFF"/>
          <w:lang w:val="en-US"/>
        </w:rPr>
        <w:t xml:space="preserve"> studies that were published in the last </w:t>
      </w:r>
      <w:r w:rsidR="006708EC" w:rsidRPr="00DE55EA">
        <w:rPr>
          <w:rFonts w:ascii="Book Antiqua" w:hAnsi="Book Antiqua" w:cs="Arial"/>
          <w:color w:val="000000" w:themeColor="text1"/>
          <w:sz w:val="24"/>
          <w:szCs w:val="24"/>
          <w:shd w:val="clear" w:color="auto" w:fill="FFFFFF"/>
          <w:lang w:val="en-US"/>
        </w:rPr>
        <w:t>three</w:t>
      </w:r>
      <w:r w:rsidR="00333FD7" w:rsidRPr="00DE55EA">
        <w:rPr>
          <w:rFonts w:ascii="Book Antiqua" w:hAnsi="Book Antiqua" w:cs="Arial"/>
          <w:color w:val="000000" w:themeColor="text1"/>
          <w:sz w:val="24"/>
          <w:szCs w:val="24"/>
          <w:shd w:val="clear" w:color="auto" w:fill="FFFFFF"/>
          <w:lang w:val="en-US"/>
        </w:rPr>
        <w:t xml:space="preserve"> years (Table 2</w:t>
      </w:r>
      <w:r w:rsidRPr="00DE55EA">
        <w:rPr>
          <w:rFonts w:ascii="Book Antiqua" w:hAnsi="Book Antiqua" w:cs="Arial"/>
          <w:color w:val="000000" w:themeColor="text1"/>
          <w:sz w:val="24"/>
          <w:szCs w:val="24"/>
          <w:shd w:val="clear" w:color="auto" w:fill="FFFFFF"/>
          <w:lang w:val="en-US"/>
        </w:rPr>
        <w:t xml:space="preserve">). </w:t>
      </w:r>
      <w:r w:rsidR="0003500D" w:rsidRPr="00DE55EA">
        <w:rPr>
          <w:rFonts w:ascii="Book Antiqua" w:hAnsi="Book Antiqua" w:cs="Arial"/>
          <w:color w:val="000000" w:themeColor="text1"/>
          <w:sz w:val="24"/>
          <w:szCs w:val="24"/>
          <w:shd w:val="clear" w:color="auto" w:fill="FFFFFF"/>
          <w:lang w:val="en-US"/>
        </w:rPr>
        <w:t>With the e</w:t>
      </w:r>
      <w:r w:rsidR="00333FD7" w:rsidRPr="00DE55EA">
        <w:rPr>
          <w:rFonts w:ascii="Book Antiqua" w:hAnsi="Book Antiqua" w:cs="Arial"/>
          <w:color w:val="000000" w:themeColor="text1"/>
          <w:sz w:val="24"/>
          <w:szCs w:val="24"/>
          <w:shd w:val="clear" w:color="auto" w:fill="FFFFFF"/>
          <w:lang w:val="en-US"/>
        </w:rPr>
        <w:t>xception of the</w:t>
      </w:r>
      <w:r w:rsidR="0003500D" w:rsidRPr="00DE55EA">
        <w:rPr>
          <w:rFonts w:ascii="Book Antiqua" w:hAnsi="Book Antiqua" w:cs="Arial"/>
          <w:color w:val="000000" w:themeColor="text1"/>
          <w:sz w:val="24"/>
          <w:szCs w:val="24"/>
          <w:shd w:val="clear" w:color="auto" w:fill="FFFFFF"/>
          <w:lang w:val="en-US"/>
        </w:rPr>
        <w:t xml:space="preserve"> study by </w:t>
      </w:r>
      <w:proofErr w:type="spellStart"/>
      <w:r w:rsidR="0003500D" w:rsidRPr="00DE55EA">
        <w:rPr>
          <w:rFonts w:ascii="Book Antiqua" w:hAnsi="Book Antiqua" w:cs="Arial"/>
          <w:color w:val="000000" w:themeColor="text1"/>
          <w:sz w:val="24"/>
          <w:szCs w:val="24"/>
          <w:shd w:val="clear" w:color="auto" w:fill="FFFFFF"/>
          <w:lang w:val="en-US"/>
        </w:rPr>
        <w:t>Husen</w:t>
      </w:r>
      <w:proofErr w:type="spellEnd"/>
      <w:r w:rsidR="00592B9A" w:rsidRPr="00DE55EA">
        <w:rPr>
          <w:rFonts w:ascii="Book Antiqua" w:hAnsi="Book Antiqua" w:cs="Arial"/>
          <w:color w:val="000000" w:themeColor="text1"/>
          <w:sz w:val="24"/>
          <w:szCs w:val="24"/>
          <w:shd w:val="clear" w:color="auto" w:fill="FFFFFF"/>
          <w:lang w:val="en-US"/>
        </w:rPr>
        <w:t xml:space="preserve"> </w:t>
      </w:r>
      <w:r w:rsidR="00592B9A" w:rsidRPr="00A30D58">
        <w:rPr>
          <w:rFonts w:ascii="Book Antiqua" w:hAnsi="Book Antiqua" w:cs="Arial"/>
          <w:i/>
          <w:iCs/>
          <w:color w:val="000000" w:themeColor="text1"/>
          <w:sz w:val="24"/>
          <w:szCs w:val="24"/>
          <w:shd w:val="clear" w:color="auto" w:fill="FFFFFF"/>
          <w:lang w:val="en-US"/>
        </w:rPr>
        <w:t xml:space="preserve">et </w:t>
      </w:r>
      <w:proofErr w:type="gramStart"/>
      <w:r w:rsidR="00592B9A" w:rsidRPr="00A30D58">
        <w:rPr>
          <w:rFonts w:ascii="Book Antiqua" w:hAnsi="Book Antiqua" w:cs="Arial"/>
          <w:i/>
          <w:iCs/>
          <w:color w:val="000000" w:themeColor="text1"/>
          <w:sz w:val="24"/>
          <w:szCs w:val="24"/>
          <w:shd w:val="clear" w:color="auto" w:fill="FFFFFF"/>
          <w:lang w:val="en-US"/>
        </w:rPr>
        <w:t>al</w:t>
      </w:r>
      <w:r w:rsidR="00A30D58" w:rsidRPr="00DB0362">
        <w:rPr>
          <w:rFonts w:ascii="Book Antiqua" w:hAnsi="Book Antiqua"/>
          <w:color w:val="000000" w:themeColor="text1"/>
          <w:sz w:val="24"/>
          <w:szCs w:val="24"/>
          <w:vertAlign w:val="superscript"/>
          <w:lang w:val="en-US"/>
        </w:rPr>
        <w:t>[</w:t>
      </w:r>
      <w:proofErr w:type="gramEnd"/>
      <w:r w:rsidR="00B44D48" w:rsidRPr="00DB0362">
        <w:rPr>
          <w:rFonts w:ascii="Book Antiqua" w:hAnsi="Book Antiqua"/>
          <w:color w:val="000000" w:themeColor="text1"/>
          <w:sz w:val="24"/>
          <w:szCs w:val="24"/>
          <w:vertAlign w:val="superscript"/>
          <w:lang w:val="en-US"/>
        </w:rPr>
        <w:t>25</w:t>
      </w:r>
      <w:r w:rsidR="00A30D58" w:rsidRPr="00DB0362">
        <w:rPr>
          <w:rFonts w:ascii="Book Antiqua" w:hAnsi="Book Antiqua"/>
          <w:color w:val="000000" w:themeColor="text1"/>
          <w:sz w:val="24"/>
          <w:szCs w:val="24"/>
          <w:vertAlign w:val="superscript"/>
          <w:lang w:val="en-US"/>
        </w:rPr>
        <w:t>]</w:t>
      </w:r>
      <w:r w:rsidR="000F11FD" w:rsidRPr="00DB0362">
        <w:rPr>
          <w:rFonts w:ascii="Book Antiqua" w:hAnsi="Book Antiqua" w:cs="Arial"/>
          <w:color w:val="000000" w:themeColor="text1"/>
          <w:sz w:val="24"/>
          <w:szCs w:val="24"/>
          <w:shd w:val="clear" w:color="auto" w:fill="FFFFFF"/>
          <w:lang w:val="en-US"/>
        </w:rPr>
        <w:t>,</w:t>
      </w:r>
      <w:r w:rsidR="0003500D" w:rsidRPr="00DB0362">
        <w:rPr>
          <w:rFonts w:ascii="Book Antiqua" w:hAnsi="Book Antiqua" w:cs="Arial"/>
          <w:color w:val="000000" w:themeColor="text1"/>
          <w:sz w:val="24"/>
          <w:szCs w:val="24"/>
          <w:shd w:val="clear" w:color="auto" w:fill="FFFFFF"/>
          <w:lang w:val="en-US"/>
        </w:rPr>
        <w:t xml:space="preserve"> all were conducted on SNPs previously shown to be associated </w:t>
      </w:r>
      <w:r w:rsidR="00E76A48" w:rsidRPr="00DB0362">
        <w:rPr>
          <w:rFonts w:ascii="Book Antiqua" w:hAnsi="Book Antiqua" w:cs="Arial"/>
          <w:color w:val="000000" w:themeColor="text1"/>
          <w:sz w:val="24"/>
          <w:szCs w:val="24"/>
          <w:shd w:val="clear" w:color="auto" w:fill="FFFFFF"/>
          <w:lang w:val="en-US"/>
        </w:rPr>
        <w:t xml:space="preserve">with </w:t>
      </w:r>
      <w:r w:rsidR="000F11FD" w:rsidRPr="00DB0362">
        <w:rPr>
          <w:rFonts w:ascii="Book Antiqua" w:hAnsi="Book Antiqua" w:cs="Arial"/>
          <w:color w:val="000000" w:themeColor="text1"/>
          <w:sz w:val="24"/>
          <w:szCs w:val="24"/>
          <w:shd w:val="clear" w:color="auto" w:fill="FFFFFF"/>
          <w:lang w:val="en-US"/>
        </w:rPr>
        <w:t>T2DM</w:t>
      </w:r>
      <w:r w:rsidR="00E76A48" w:rsidRPr="00DB0362">
        <w:rPr>
          <w:rFonts w:ascii="Book Antiqua" w:hAnsi="Book Antiqua" w:cs="Arial"/>
          <w:color w:val="000000" w:themeColor="text1"/>
          <w:sz w:val="24"/>
          <w:szCs w:val="24"/>
          <w:shd w:val="clear" w:color="auto" w:fill="FFFFFF"/>
          <w:lang w:val="en-US"/>
        </w:rPr>
        <w:t xml:space="preserve"> in non-transplant patients. Cen </w:t>
      </w:r>
      <w:r w:rsidR="00E76A48" w:rsidRPr="00DB0362">
        <w:rPr>
          <w:rFonts w:ascii="Book Antiqua" w:hAnsi="Book Antiqua" w:cs="Arial"/>
          <w:i/>
          <w:iCs/>
          <w:color w:val="000000" w:themeColor="text1"/>
          <w:sz w:val="24"/>
          <w:szCs w:val="24"/>
          <w:shd w:val="clear" w:color="auto" w:fill="FFFFFF"/>
          <w:lang w:val="en-US"/>
        </w:rPr>
        <w:t>et al</w:t>
      </w:r>
      <w:r w:rsidR="00A30D58" w:rsidRPr="00DB0362">
        <w:rPr>
          <w:rFonts w:ascii="Book Antiqua" w:hAnsi="Book Antiqua"/>
          <w:color w:val="000000" w:themeColor="text1"/>
          <w:sz w:val="24"/>
          <w:szCs w:val="24"/>
          <w:vertAlign w:val="superscript"/>
          <w:lang w:val="en-US"/>
        </w:rPr>
        <w:t>[</w:t>
      </w:r>
      <w:r w:rsidR="00B44D48" w:rsidRPr="00DB0362">
        <w:rPr>
          <w:rFonts w:ascii="Book Antiqua" w:hAnsi="Book Antiqua"/>
          <w:color w:val="000000" w:themeColor="text1"/>
          <w:sz w:val="24"/>
          <w:szCs w:val="24"/>
          <w:vertAlign w:val="superscript"/>
          <w:lang w:val="en-US"/>
        </w:rPr>
        <w:t>26</w:t>
      </w:r>
      <w:r w:rsidR="00A30D58" w:rsidRPr="00DB0362">
        <w:rPr>
          <w:rFonts w:ascii="Book Antiqua" w:hAnsi="Book Antiqua"/>
          <w:color w:val="000000" w:themeColor="text1"/>
          <w:sz w:val="24"/>
          <w:szCs w:val="24"/>
          <w:vertAlign w:val="superscript"/>
          <w:lang w:val="en-US"/>
        </w:rPr>
        <w:t>]</w:t>
      </w:r>
      <w:r w:rsidR="00E76A48" w:rsidRPr="00DB0362">
        <w:rPr>
          <w:rFonts w:ascii="Book Antiqua" w:hAnsi="Book Antiqua" w:cs="Arial"/>
          <w:color w:val="000000" w:themeColor="text1"/>
          <w:sz w:val="24"/>
          <w:szCs w:val="24"/>
          <w:shd w:val="clear" w:color="auto" w:fill="FFFFFF"/>
          <w:lang w:val="en-US"/>
        </w:rPr>
        <w:t xml:space="preserve"> investigated twelve different recipient’s SNPs and found</w:t>
      </w:r>
      <w:r w:rsidR="00450CB6" w:rsidRPr="00DB0362">
        <w:rPr>
          <w:rFonts w:ascii="Book Antiqua" w:hAnsi="Book Antiqua" w:cs="Arial"/>
          <w:color w:val="000000" w:themeColor="text1"/>
          <w:sz w:val="24"/>
          <w:szCs w:val="24"/>
          <w:shd w:val="clear" w:color="auto" w:fill="FFFFFF"/>
          <w:lang w:val="en-US"/>
        </w:rPr>
        <w:t xml:space="preserve"> an</w:t>
      </w:r>
      <w:r w:rsidR="00E76A48" w:rsidRPr="00DB0362">
        <w:rPr>
          <w:rFonts w:ascii="Book Antiqua" w:hAnsi="Book Antiqua" w:cs="Arial"/>
          <w:color w:val="000000" w:themeColor="text1"/>
          <w:sz w:val="24"/>
          <w:szCs w:val="24"/>
          <w:shd w:val="clear" w:color="auto" w:fill="FFFFFF"/>
          <w:lang w:val="en-US"/>
        </w:rPr>
        <w:t xml:space="preserve"> association with two diffe</w:t>
      </w:r>
      <w:r w:rsidR="00670CA4" w:rsidRPr="00DB0362">
        <w:rPr>
          <w:rFonts w:ascii="Book Antiqua" w:hAnsi="Book Antiqua" w:cs="Arial"/>
          <w:color w:val="000000" w:themeColor="text1"/>
          <w:sz w:val="24"/>
          <w:szCs w:val="24"/>
          <w:shd w:val="clear" w:color="auto" w:fill="FFFFFF"/>
          <w:lang w:val="en-US"/>
        </w:rPr>
        <w:t>rent SNPs for adiponectin gene rs1501299 and rs82239</w:t>
      </w:r>
      <w:r w:rsidR="00E76A48" w:rsidRPr="00DB0362">
        <w:rPr>
          <w:rFonts w:ascii="Book Antiqua" w:hAnsi="Book Antiqua" w:cs="Arial"/>
          <w:color w:val="000000" w:themeColor="text1"/>
          <w:sz w:val="24"/>
          <w:szCs w:val="24"/>
          <w:shd w:val="clear" w:color="auto" w:fill="FFFFFF"/>
          <w:lang w:val="en-US"/>
        </w:rPr>
        <w:t>, and further confirmed rs1501299</w:t>
      </w:r>
      <w:r w:rsidR="00214BF8" w:rsidRPr="00DB0362">
        <w:rPr>
          <w:rFonts w:ascii="Book Antiqua" w:hAnsi="Book Antiqua" w:cs="Arial"/>
          <w:color w:val="000000" w:themeColor="text1"/>
          <w:sz w:val="24"/>
          <w:szCs w:val="24"/>
          <w:shd w:val="clear" w:color="auto" w:fill="FFFFFF"/>
          <w:lang w:val="en-US"/>
        </w:rPr>
        <w:t xml:space="preserve"> (</w:t>
      </w:r>
      <w:r w:rsidR="00333FD7" w:rsidRPr="00DB0362">
        <w:rPr>
          <w:rFonts w:ascii="Book Antiqua" w:hAnsi="Book Antiqua" w:cs="Arial"/>
          <w:color w:val="000000" w:themeColor="text1"/>
          <w:sz w:val="24"/>
          <w:szCs w:val="24"/>
          <w:shd w:val="clear" w:color="auto" w:fill="FFFFFF"/>
          <w:lang w:val="en-US"/>
        </w:rPr>
        <w:t xml:space="preserve">minor allele frequency, MAF </w:t>
      </w:r>
      <w:r w:rsidR="00214BF8" w:rsidRPr="00DB0362">
        <w:rPr>
          <w:rFonts w:ascii="Book Antiqua" w:hAnsi="Book Antiqua" w:cs="Arial"/>
          <w:color w:val="000000" w:themeColor="text1"/>
          <w:sz w:val="24"/>
          <w:szCs w:val="24"/>
          <w:shd w:val="clear" w:color="auto" w:fill="FFFFFF"/>
          <w:lang w:val="en-US"/>
        </w:rPr>
        <w:t>24%)</w:t>
      </w:r>
      <w:r w:rsidR="00E76A48" w:rsidRPr="00DB0362">
        <w:rPr>
          <w:rFonts w:ascii="Book Antiqua" w:hAnsi="Book Antiqua" w:cs="Arial"/>
          <w:color w:val="000000" w:themeColor="text1"/>
          <w:sz w:val="24"/>
          <w:szCs w:val="24"/>
          <w:shd w:val="clear" w:color="auto" w:fill="FFFFFF"/>
          <w:lang w:val="en-US"/>
        </w:rPr>
        <w:t xml:space="preserve"> to be </w:t>
      </w:r>
      <w:r w:rsidR="000F11FD" w:rsidRPr="00DB0362">
        <w:rPr>
          <w:rFonts w:ascii="Book Antiqua" w:hAnsi="Book Antiqua" w:cs="Arial"/>
          <w:color w:val="000000" w:themeColor="text1"/>
          <w:sz w:val="24"/>
          <w:szCs w:val="24"/>
          <w:shd w:val="clear" w:color="auto" w:fill="FFFFFF"/>
          <w:lang w:val="en-US"/>
        </w:rPr>
        <w:t xml:space="preserve">an </w:t>
      </w:r>
      <w:r w:rsidR="00E76A48" w:rsidRPr="00DB0362">
        <w:rPr>
          <w:rFonts w:ascii="Book Antiqua" w:hAnsi="Book Antiqua" w:cs="Arial"/>
          <w:color w:val="000000" w:themeColor="text1"/>
          <w:sz w:val="24"/>
          <w:szCs w:val="24"/>
          <w:shd w:val="clear" w:color="auto" w:fill="FFFFFF"/>
          <w:lang w:val="en-US"/>
        </w:rPr>
        <w:t>independent risk factor by multivariate regression</w:t>
      </w:r>
      <w:r w:rsidR="000F11FD" w:rsidRPr="00DB0362">
        <w:rPr>
          <w:rFonts w:ascii="Book Antiqua" w:hAnsi="Book Antiqua" w:cs="Arial"/>
          <w:color w:val="000000" w:themeColor="text1"/>
          <w:sz w:val="24"/>
          <w:szCs w:val="24"/>
          <w:shd w:val="clear" w:color="auto" w:fill="FFFFFF"/>
          <w:lang w:val="en-US"/>
        </w:rPr>
        <w:t xml:space="preserve">. </w:t>
      </w:r>
      <w:r w:rsidR="00214BF8" w:rsidRPr="00DB0362">
        <w:rPr>
          <w:rFonts w:ascii="Book Antiqua" w:hAnsi="Book Antiqua" w:cs="Arial"/>
          <w:color w:val="000000" w:themeColor="text1"/>
          <w:sz w:val="24"/>
          <w:szCs w:val="24"/>
          <w:shd w:val="clear" w:color="auto" w:fill="FFFFFF"/>
          <w:lang w:val="en-US"/>
        </w:rPr>
        <w:t>For rs82239</w:t>
      </w:r>
      <w:r w:rsidR="00450CB6" w:rsidRPr="00DB0362">
        <w:rPr>
          <w:rFonts w:ascii="Book Antiqua" w:hAnsi="Book Antiqua" w:cs="Arial"/>
          <w:color w:val="000000" w:themeColor="text1"/>
          <w:sz w:val="24"/>
          <w:szCs w:val="24"/>
          <w:shd w:val="clear" w:color="auto" w:fill="FFFFFF"/>
          <w:lang w:val="en-US"/>
        </w:rPr>
        <w:t>,</w:t>
      </w:r>
      <w:r w:rsidR="00214BF8" w:rsidRPr="00DB0362">
        <w:rPr>
          <w:rFonts w:ascii="Book Antiqua" w:hAnsi="Book Antiqua" w:cs="Arial"/>
          <w:color w:val="000000" w:themeColor="text1"/>
          <w:sz w:val="24"/>
          <w:szCs w:val="24"/>
          <w:shd w:val="clear" w:color="auto" w:fill="FFFFFF"/>
          <w:lang w:val="en-US"/>
        </w:rPr>
        <w:t xml:space="preserve"> MAF (4.7%) was too low for firmer </w:t>
      </w:r>
      <w:proofErr w:type="gramStart"/>
      <w:r w:rsidR="00214BF8" w:rsidRPr="00DB0362">
        <w:rPr>
          <w:rFonts w:ascii="Book Antiqua" w:hAnsi="Book Antiqua" w:cs="Arial"/>
          <w:color w:val="000000" w:themeColor="text1"/>
          <w:sz w:val="24"/>
          <w:szCs w:val="24"/>
          <w:shd w:val="clear" w:color="auto" w:fill="FFFFFF"/>
          <w:lang w:val="en-US"/>
        </w:rPr>
        <w:t>conclusion</w:t>
      </w:r>
      <w:r w:rsidR="0050791B" w:rsidRPr="00DB0362">
        <w:rPr>
          <w:rFonts w:ascii="Book Antiqua" w:hAnsi="Book Antiqua" w:cs="Arial"/>
          <w:color w:val="000000" w:themeColor="text1"/>
          <w:sz w:val="24"/>
          <w:szCs w:val="24"/>
          <w:shd w:val="clear" w:color="auto" w:fill="FFFFFF"/>
          <w:lang w:val="en-US"/>
        </w:rPr>
        <w:t>s</w:t>
      </w:r>
      <w:r w:rsidR="005576FF" w:rsidRPr="00DB0362">
        <w:rPr>
          <w:rFonts w:ascii="Book Antiqua" w:hAnsi="Book Antiqua" w:cs="Arial"/>
          <w:color w:val="000000" w:themeColor="text1"/>
          <w:sz w:val="24"/>
          <w:szCs w:val="24"/>
          <w:shd w:val="clear" w:color="auto" w:fill="FFFFFF"/>
          <w:vertAlign w:val="superscript"/>
          <w:lang w:val="en-US"/>
        </w:rPr>
        <w:t>[</w:t>
      </w:r>
      <w:proofErr w:type="gramEnd"/>
      <w:r w:rsidR="005576FF" w:rsidRPr="00DB0362">
        <w:rPr>
          <w:rFonts w:ascii="Book Antiqua" w:hAnsi="Book Antiqua" w:cs="Arial"/>
          <w:color w:val="000000" w:themeColor="text1"/>
          <w:sz w:val="24"/>
          <w:szCs w:val="24"/>
          <w:shd w:val="clear" w:color="auto" w:fill="FFFFFF"/>
          <w:vertAlign w:val="superscript"/>
          <w:lang w:val="en-US"/>
        </w:rPr>
        <w:t>2</w:t>
      </w:r>
      <w:r w:rsidR="00B44D48" w:rsidRPr="00DB0362">
        <w:rPr>
          <w:rFonts w:ascii="Book Antiqua" w:hAnsi="Book Antiqua" w:cs="Arial"/>
          <w:color w:val="000000" w:themeColor="text1"/>
          <w:sz w:val="24"/>
          <w:szCs w:val="24"/>
          <w:shd w:val="clear" w:color="auto" w:fill="FFFFFF"/>
          <w:vertAlign w:val="superscript"/>
          <w:lang w:val="en-US"/>
        </w:rPr>
        <w:t>6</w:t>
      </w:r>
      <w:r w:rsidR="000F11FD" w:rsidRPr="00DB0362">
        <w:rPr>
          <w:rFonts w:ascii="Book Antiqua" w:hAnsi="Book Antiqua" w:cs="Arial"/>
          <w:color w:val="000000" w:themeColor="text1"/>
          <w:sz w:val="24"/>
          <w:szCs w:val="24"/>
          <w:shd w:val="clear" w:color="auto" w:fill="FFFFFF"/>
          <w:vertAlign w:val="superscript"/>
          <w:lang w:val="en-US"/>
        </w:rPr>
        <w:t>]</w:t>
      </w:r>
      <w:r w:rsidR="00214BF8" w:rsidRPr="00DB0362">
        <w:rPr>
          <w:rFonts w:ascii="Book Antiqua" w:hAnsi="Book Antiqua" w:cs="Arial"/>
          <w:color w:val="000000" w:themeColor="text1"/>
          <w:sz w:val="24"/>
          <w:szCs w:val="24"/>
          <w:shd w:val="clear" w:color="auto" w:fill="FFFFFF"/>
          <w:lang w:val="en-US"/>
        </w:rPr>
        <w:t xml:space="preserve">. Interestingly, they found no association for KCNJ11 rs5219 SNP for which </w:t>
      </w:r>
      <w:proofErr w:type="spellStart"/>
      <w:r w:rsidR="00214BF8" w:rsidRPr="00DB0362">
        <w:rPr>
          <w:rFonts w:ascii="Book Antiqua" w:hAnsi="Book Antiqua" w:cs="Arial"/>
          <w:color w:val="000000" w:themeColor="text1"/>
          <w:sz w:val="24"/>
          <w:szCs w:val="24"/>
          <w:shd w:val="clear" w:color="auto" w:fill="FFFFFF"/>
          <w:lang w:val="en-US"/>
        </w:rPr>
        <w:t>Parvizi</w:t>
      </w:r>
      <w:proofErr w:type="spellEnd"/>
      <w:r w:rsidR="00214BF8" w:rsidRPr="00DB0362">
        <w:rPr>
          <w:rFonts w:ascii="Book Antiqua" w:hAnsi="Book Antiqua" w:cs="Arial"/>
          <w:color w:val="000000" w:themeColor="text1"/>
          <w:sz w:val="24"/>
          <w:szCs w:val="24"/>
          <w:shd w:val="clear" w:color="auto" w:fill="FFFFFF"/>
          <w:lang w:val="en-US"/>
        </w:rPr>
        <w:t xml:space="preserve"> </w:t>
      </w:r>
      <w:r w:rsidR="00214BF8" w:rsidRPr="00DB0362">
        <w:rPr>
          <w:rFonts w:ascii="Book Antiqua" w:hAnsi="Book Antiqua" w:cs="Arial"/>
          <w:i/>
          <w:iCs/>
          <w:color w:val="000000" w:themeColor="text1"/>
          <w:sz w:val="24"/>
          <w:szCs w:val="24"/>
          <w:shd w:val="clear" w:color="auto" w:fill="FFFFFF"/>
          <w:lang w:val="en-US"/>
        </w:rPr>
        <w:t xml:space="preserve">et </w:t>
      </w:r>
      <w:proofErr w:type="gramStart"/>
      <w:r w:rsidR="00214BF8" w:rsidRPr="00DB0362">
        <w:rPr>
          <w:rFonts w:ascii="Book Antiqua" w:hAnsi="Book Antiqua" w:cs="Arial"/>
          <w:i/>
          <w:iCs/>
          <w:color w:val="000000" w:themeColor="text1"/>
          <w:sz w:val="24"/>
          <w:szCs w:val="24"/>
          <w:shd w:val="clear" w:color="auto" w:fill="FFFFFF"/>
          <w:lang w:val="en-US"/>
        </w:rPr>
        <w:t>al</w:t>
      </w:r>
      <w:r w:rsidR="00A30D58" w:rsidRPr="00DB0362">
        <w:rPr>
          <w:rFonts w:ascii="Book Antiqua" w:hAnsi="Book Antiqua"/>
          <w:color w:val="000000" w:themeColor="text1"/>
          <w:sz w:val="24"/>
          <w:szCs w:val="24"/>
          <w:vertAlign w:val="superscript"/>
          <w:lang w:val="en-US"/>
        </w:rPr>
        <w:t>[</w:t>
      </w:r>
      <w:proofErr w:type="gramEnd"/>
      <w:r w:rsidR="00A30D58" w:rsidRPr="00DB0362">
        <w:rPr>
          <w:rFonts w:ascii="Book Antiqua" w:hAnsi="Book Antiqua"/>
          <w:color w:val="000000" w:themeColor="text1"/>
          <w:sz w:val="24"/>
          <w:szCs w:val="24"/>
          <w:vertAlign w:val="superscript"/>
          <w:lang w:val="en-US"/>
        </w:rPr>
        <w:t>2</w:t>
      </w:r>
      <w:r w:rsidR="00B44D48" w:rsidRPr="00DB0362">
        <w:rPr>
          <w:rFonts w:ascii="Book Antiqua" w:hAnsi="Book Antiqua"/>
          <w:color w:val="000000" w:themeColor="text1"/>
          <w:sz w:val="24"/>
          <w:szCs w:val="24"/>
          <w:vertAlign w:val="superscript"/>
          <w:lang w:val="en-US"/>
        </w:rPr>
        <w:t>7</w:t>
      </w:r>
      <w:r w:rsidR="00A30D58" w:rsidRPr="00DB0362">
        <w:rPr>
          <w:rFonts w:ascii="Book Antiqua" w:hAnsi="Book Antiqua"/>
          <w:color w:val="000000" w:themeColor="text1"/>
          <w:sz w:val="24"/>
          <w:szCs w:val="24"/>
          <w:vertAlign w:val="superscript"/>
          <w:lang w:val="en-US"/>
        </w:rPr>
        <w:t>]</w:t>
      </w:r>
      <w:r w:rsidR="00214BF8" w:rsidRPr="00DB0362">
        <w:rPr>
          <w:rFonts w:ascii="Book Antiqua" w:hAnsi="Book Antiqua" w:cs="Arial"/>
          <w:color w:val="000000" w:themeColor="text1"/>
          <w:sz w:val="24"/>
          <w:szCs w:val="24"/>
          <w:shd w:val="clear" w:color="auto" w:fill="FFFFFF"/>
          <w:lang w:val="en-US"/>
        </w:rPr>
        <w:t xml:space="preserve"> previously reported significant association </w:t>
      </w:r>
      <w:r w:rsidR="0050791B" w:rsidRPr="00DB0362">
        <w:rPr>
          <w:rFonts w:ascii="Book Antiqua" w:hAnsi="Book Antiqua" w:cs="Arial"/>
          <w:color w:val="000000" w:themeColor="text1"/>
          <w:sz w:val="24"/>
          <w:szCs w:val="24"/>
          <w:shd w:val="clear" w:color="auto" w:fill="FFFFFF"/>
          <w:lang w:val="en-US"/>
        </w:rPr>
        <w:t>with NODM</w:t>
      </w:r>
      <w:r w:rsidR="00214BF8" w:rsidRPr="00DB0362">
        <w:rPr>
          <w:rFonts w:ascii="Book Antiqua" w:hAnsi="Book Antiqua" w:cs="Arial"/>
          <w:color w:val="000000" w:themeColor="text1"/>
          <w:sz w:val="24"/>
          <w:szCs w:val="24"/>
          <w:shd w:val="clear" w:color="auto" w:fill="FFFFFF"/>
          <w:lang w:val="en-US"/>
        </w:rPr>
        <w:t xml:space="preserve">. Similarly, </w:t>
      </w:r>
      <w:r w:rsidR="0050791B" w:rsidRPr="00DB0362">
        <w:rPr>
          <w:rFonts w:ascii="Book Antiqua" w:hAnsi="Book Antiqua" w:cs="Arial"/>
          <w:color w:val="000000" w:themeColor="text1"/>
          <w:sz w:val="24"/>
          <w:szCs w:val="24"/>
          <w:shd w:val="clear" w:color="auto" w:fill="FFFFFF"/>
          <w:lang w:val="en-US"/>
        </w:rPr>
        <w:t xml:space="preserve">the </w:t>
      </w:r>
      <w:r w:rsidR="00214BF8" w:rsidRPr="00DB0362">
        <w:rPr>
          <w:rFonts w:ascii="Book Antiqua" w:hAnsi="Book Antiqua" w:cs="Arial"/>
          <w:color w:val="000000" w:themeColor="text1"/>
          <w:sz w:val="24"/>
          <w:szCs w:val="24"/>
          <w:shd w:val="clear" w:color="auto" w:fill="FFFFFF"/>
          <w:lang w:val="en-US"/>
        </w:rPr>
        <w:t xml:space="preserve">lack of association for nine other SNPs </w:t>
      </w:r>
      <w:r w:rsidR="0050791B" w:rsidRPr="00DB0362">
        <w:rPr>
          <w:rFonts w:ascii="Book Antiqua" w:hAnsi="Book Antiqua" w:cs="Arial"/>
          <w:color w:val="000000" w:themeColor="text1"/>
          <w:sz w:val="24"/>
          <w:szCs w:val="24"/>
          <w:shd w:val="clear" w:color="auto" w:fill="FFFFFF"/>
          <w:lang w:val="en-US"/>
        </w:rPr>
        <w:t xml:space="preserve">previously </w:t>
      </w:r>
      <w:r w:rsidR="00214BF8" w:rsidRPr="00DB0362">
        <w:rPr>
          <w:rFonts w:ascii="Book Antiqua" w:hAnsi="Book Antiqua" w:cs="Arial"/>
          <w:color w:val="000000" w:themeColor="text1"/>
          <w:sz w:val="24"/>
          <w:szCs w:val="24"/>
          <w:shd w:val="clear" w:color="auto" w:fill="FFFFFF"/>
          <w:lang w:val="en-US"/>
        </w:rPr>
        <w:t>associated with DM in n</w:t>
      </w:r>
      <w:r w:rsidR="00450CB6" w:rsidRPr="00DB0362">
        <w:rPr>
          <w:rFonts w:ascii="Book Antiqua" w:hAnsi="Book Antiqua" w:cs="Arial"/>
          <w:color w:val="000000" w:themeColor="text1"/>
          <w:sz w:val="24"/>
          <w:szCs w:val="24"/>
          <w:shd w:val="clear" w:color="auto" w:fill="FFFFFF"/>
          <w:lang w:val="en-US"/>
        </w:rPr>
        <w:t>on-transplant patients</w:t>
      </w:r>
      <w:r w:rsidR="0050791B" w:rsidRPr="00DB0362">
        <w:rPr>
          <w:rFonts w:ascii="Book Antiqua" w:hAnsi="Book Antiqua" w:cs="Arial"/>
          <w:color w:val="000000" w:themeColor="text1"/>
          <w:sz w:val="24"/>
          <w:szCs w:val="24"/>
          <w:shd w:val="clear" w:color="auto" w:fill="FFFFFF"/>
          <w:lang w:val="en-US"/>
        </w:rPr>
        <w:t xml:space="preserve"> was reported in this </w:t>
      </w:r>
      <w:proofErr w:type="gramStart"/>
      <w:r w:rsidR="0050791B" w:rsidRPr="00DB0362">
        <w:rPr>
          <w:rFonts w:ascii="Book Antiqua" w:hAnsi="Book Antiqua" w:cs="Arial"/>
          <w:color w:val="000000" w:themeColor="text1"/>
          <w:sz w:val="24"/>
          <w:szCs w:val="24"/>
          <w:shd w:val="clear" w:color="auto" w:fill="FFFFFF"/>
          <w:lang w:val="en-US"/>
        </w:rPr>
        <w:t>study</w:t>
      </w:r>
      <w:r w:rsidR="005576FF" w:rsidRPr="00DB0362">
        <w:rPr>
          <w:rFonts w:ascii="Book Antiqua" w:hAnsi="Book Antiqua" w:cs="Arial"/>
          <w:color w:val="000000" w:themeColor="text1"/>
          <w:sz w:val="24"/>
          <w:szCs w:val="24"/>
          <w:shd w:val="clear" w:color="auto" w:fill="FFFFFF"/>
          <w:vertAlign w:val="superscript"/>
          <w:lang w:val="en-US"/>
        </w:rPr>
        <w:t>[</w:t>
      </w:r>
      <w:proofErr w:type="gramEnd"/>
      <w:r w:rsidR="005576FF" w:rsidRPr="00DB0362">
        <w:rPr>
          <w:rFonts w:ascii="Book Antiqua" w:hAnsi="Book Antiqua" w:cs="Arial"/>
          <w:color w:val="000000" w:themeColor="text1"/>
          <w:sz w:val="24"/>
          <w:szCs w:val="24"/>
          <w:shd w:val="clear" w:color="auto" w:fill="FFFFFF"/>
          <w:vertAlign w:val="superscript"/>
          <w:lang w:val="en-US"/>
        </w:rPr>
        <w:t>2</w:t>
      </w:r>
      <w:r w:rsidR="00B44D48" w:rsidRPr="00DB0362">
        <w:rPr>
          <w:rFonts w:ascii="Book Antiqua" w:hAnsi="Book Antiqua" w:cs="Arial"/>
          <w:color w:val="000000" w:themeColor="text1"/>
          <w:sz w:val="24"/>
          <w:szCs w:val="24"/>
          <w:shd w:val="clear" w:color="auto" w:fill="FFFFFF"/>
          <w:vertAlign w:val="superscript"/>
          <w:lang w:val="en-US"/>
        </w:rPr>
        <w:t>6</w:t>
      </w:r>
      <w:r w:rsidR="0050791B" w:rsidRPr="00DB0362">
        <w:rPr>
          <w:rFonts w:ascii="Book Antiqua" w:hAnsi="Book Antiqua" w:cs="Arial"/>
          <w:color w:val="000000" w:themeColor="text1"/>
          <w:sz w:val="24"/>
          <w:szCs w:val="24"/>
          <w:shd w:val="clear" w:color="auto" w:fill="FFFFFF"/>
          <w:vertAlign w:val="superscript"/>
          <w:lang w:val="en-US"/>
        </w:rPr>
        <w:t>]</w:t>
      </w:r>
      <w:r w:rsidR="00214BF8" w:rsidRPr="00DB0362">
        <w:rPr>
          <w:rFonts w:ascii="Book Antiqua" w:hAnsi="Book Antiqua" w:cs="Arial"/>
          <w:color w:val="000000" w:themeColor="text1"/>
          <w:sz w:val="24"/>
          <w:szCs w:val="24"/>
          <w:shd w:val="clear" w:color="auto" w:fill="FFFFFF"/>
          <w:lang w:val="en-US"/>
        </w:rPr>
        <w:t xml:space="preserve">. Zhang </w:t>
      </w:r>
      <w:r w:rsidR="00214BF8" w:rsidRPr="00DB0362">
        <w:rPr>
          <w:rFonts w:ascii="Book Antiqua" w:hAnsi="Book Antiqua" w:cs="Arial"/>
          <w:i/>
          <w:iCs/>
          <w:color w:val="000000" w:themeColor="text1"/>
          <w:sz w:val="24"/>
          <w:szCs w:val="24"/>
          <w:shd w:val="clear" w:color="auto" w:fill="FFFFFF"/>
          <w:lang w:val="en-US"/>
        </w:rPr>
        <w:t xml:space="preserve">et </w:t>
      </w:r>
      <w:proofErr w:type="gramStart"/>
      <w:r w:rsidR="00214BF8" w:rsidRPr="00DB0362">
        <w:rPr>
          <w:rFonts w:ascii="Book Antiqua" w:hAnsi="Book Antiqua" w:cs="Arial"/>
          <w:i/>
          <w:iCs/>
          <w:color w:val="000000" w:themeColor="text1"/>
          <w:sz w:val="24"/>
          <w:szCs w:val="24"/>
          <w:shd w:val="clear" w:color="auto" w:fill="FFFFFF"/>
          <w:lang w:val="en-US"/>
        </w:rPr>
        <w:t>al</w:t>
      </w:r>
      <w:r w:rsidR="009D6321" w:rsidRPr="00DB0362">
        <w:rPr>
          <w:rFonts w:ascii="Book Antiqua" w:hAnsi="Book Antiqua" w:cs="Arial"/>
          <w:color w:val="000000" w:themeColor="text1"/>
          <w:sz w:val="24"/>
          <w:szCs w:val="24"/>
          <w:shd w:val="clear" w:color="auto" w:fill="FFFFFF"/>
          <w:vertAlign w:val="superscript"/>
          <w:lang w:val="en-US"/>
        </w:rPr>
        <w:t>[</w:t>
      </w:r>
      <w:proofErr w:type="gramEnd"/>
      <w:r w:rsidR="009D6321" w:rsidRPr="00DB0362">
        <w:rPr>
          <w:rFonts w:ascii="Book Antiqua" w:hAnsi="Book Antiqua" w:cs="Arial"/>
          <w:color w:val="000000" w:themeColor="text1"/>
          <w:sz w:val="24"/>
          <w:szCs w:val="24"/>
          <w:shd w:val="clear" w:color="auto" w:fill="FFFFFF"/>
          <w:vertAlign w:val="superscript"/>
          <w:lang w:val="en-US"/>
        </w:rPr>
        <w:t>2</w:t>
      </w:r>
      <w:r w:rsidR="00B44D48" w:rsidRPr="00DB0362">
        <w:rPr>
          <w:rFonts w:ascii="Book Antiqua" w:hAnsi="Book Antiqua" w:cs="Arial"/>
          <w:color w:val="000000" w:themeColor="text1"/>
          <w:sz w:val="24"/>
          <w:szCs w:val="24"/>
          <w:shd w:val="clear" w:color="auto" w:fill="FFFFFF"/>
          <w:vertAlign w:val="superscript"/>
          <w:lang w:val="en-US"/>
        </w:rPr>
        <w:t>8</w:t>
      </w:r>
      <w:r w:rsidR="009D6321" w:rsidRPr="00DB0362">
        <w:rPr>
          <w:rFonts w:ascii="Book Antiqua" w:hAnsi="Book Antiqua" w:cs="Arial"/>
          <w:color w:val="000000" w:themeColor="text1"/>
          <w:sz w:val="24"/>
          <w:szCs w:val="24"/>
          <w:shd w:val="clear" w:color="auto" w:fill="FFFFFF"/>
          <w:vertAlign w:val="superscript"/>
          <w:lang w:val="en-US"/>
        </w:rPr>
        <w:t>]</w:t>
      </w:r>
      <w:r w:rsidR="00214BF8" w:rsidRPr="00DE55EA">
        <w:rPr>
          <w:rFonts w:ascii="Book Antiqua" w:hAnsi="Book Antiqua" w:cs="Arial"/>
          <w:color w:val="000000" w:themeColor="text1"/>
          <w:sz w:val="24"/>
          <w:szCs w:val="24"/>
          <w:shd w:val="clear" w:color="auto" w:fill="FFFFFF"/>
          <w:lang w:val="en-US"/>
        </w:rPr>
        <w:t xml:space="preserve"> investigated both donor</w:t>
      </w:r>
      <w:r w:rsidR="00AA7725" w:rsidRPr="00DE55EA">
        <w:rPr>
          <w:rFonts w:ascii="Book Antiqua" w:hAnsi="Book Antiqua" w:cs="Arial"/>
          <w:color w:val="000000" w:themeColor="text1"/>
          <w:sz w:val="24"/>
          <w:szCs w:val="24"/>
          <w:shd w:val="clear" w:color="auto" w:fill="FFFFFF"/>
          <w:lang w:val="en-US"/>
        </w:rPr>
        <w:t>’</w:t>
      </w:r>
      <w:r w:rsidR="00214BF8" w:rsidRPr="00DE55EA">
        <w:rPr>
          <w:rFonts w:ascii="Book Antiqua" w:hAnsi="Book Antiqua" w:cs="Arial"/>
          <w:color w:val="000000" w:themeColor="text1"/>
          <w:sz w:val="24"/>
          <w:szCs w:val="24"/>
          <w:shd w:val="clear" w:color="auto" w:fill="FFFFFF"/>
          <w:lang w:val="en-US"/>
        </w:rPr>
        <w:t>s and recipient</w:t>
      </w:r>
      <w:r w:rsidR="00AA7725" w:rsidRPr="00DE55EA">
        <w:rPr>
          <w:rFonts w:ascii="Book Antiqua" w:hAnsi="Book Antiqua" w:cs="Arial"/>
          <w:color w:val="000000" w:themeColor="text1"/>
          <w:sz w:val="24"/>
          <w:szCs w:val="24"/>
          <w:shd w:val="clear" w:color="auto" w:fill="FFFFFF"/>
          <w:lang w:val="en-US"/>
        </w:rPr>
        <w:t>’</w:t>
      </w:r>
      <w:r w:rsidR="00214BF8" w:rsidRPr="00DE55EA">
        <w:rPr>
          <w:rFonts w:ascii="Book Antiqua" w:hAnsi="Book Antiqua" w:cs="Arial"/>
          <w:color w:val="000000" w:themeColor="text1"/>
          <w:sz w:val="24"/>
          <w:szCs w:val="24"/>
          <w:shd w:val="clear" w:color="auto" w:fill="FFFFFF"/>
          <w:lang w:val="en-US"/>
        </w:rPr>
        <w:t>s SNPs for</w:t>
      </w:r>
      <w:r w:rsidR="00592B9A" w:rsidRPr="00DE55EA">
        <w:rPr>
          <w:rFonts w:ascii="Book Antiqua" w:hAnsi="Book Antiqua" w:cs="Arial"/>
          <w:color w:val="000000" w:themeColor="text1"/>
          <w:sz w:val="24"/>
          <w:szCs w:val="24"/>
          <w:shd w:val="clear" w:color="auto" w:fill="FFFFFF"/>
          <w:lang w:val="en-US"/>
        </w:rPr>
        <w:t xml:space="preserve"> small ubiquitin-like modifier 4</w:t>
      </w:r>
      <w:r w:rsidR="00214BF8" w:rsidRPr="00DE55EA">
        <w:rPr>
          <w:rFonts w:ascii="Book Antiqua" w:hAnsi="Book Antiqua" w:cs="Arial"/>
          <w:color w:val="000000" w:themeColor="text1"/>
          <w:sz w:val="24"/>
          <w:szCs w:val="24"/>
          <w:shd w:val="clear" w:color="auto" w:fill="FFFFFF"/>
          <w:lang w:val="en-US"/>
        </w:rPr>
        <w:t xml:space="preserve"> </w:t>
      </w:r>
      <w:r w:rsidR="00592B9A" w:rsidRPr="00DE55EA">
        <w:rPr>
          <w:rFonts w:ascii="Book Antiqua" w:hAnsi="Book Antiqua" w:cs="Arial"/>
          <w:color w:val="000000" w:themeColor="text1"/>
          <w:sz w:val="24"/>
          <w:szCs w:val="24"/>
          <w:shd w:val="clear" w:color="auto" w:fill="FFFFFF"/>
          <w:lang w:val="en-US"/>
        </w:rPr>
        <w:t>(SUMO4</w:t>
      </w:r>
      <w:r w:rsidR="00670CA4" w:rsidRPr="00DE55EA">
        <w:rPr>
          <w:rFonts w:ascii="Book Antiqua" w:hAnsi="Book Antiqua" w:cs="Arial"/>
          <w:color w:val="000000" w:themeColor="text1"/>
          <w:sz w:val="24"/>
          <w:szCs w:val="24"/>
          <w:shd w:val="clear" w:color="auto" w:fill="FFFFFF"/>
          <w:lang w:val="en-US"/>
        </w:rPr>
        <w:t>)</w:t>
      </w:r>
      <w:r w:rsidR="00592B9A" w:rsidRPr="00DE55EA">
        <w:rPr>
          <w:rFonts w:ascii="Book Antiqua" w:hAnsi="Book Antiqua" w:cs="Arial"/>
          <w:color w:val="000000" w:themeColor="text1"/>
          <w:sz w:val="24"/>
          <w:szCs w:val="24"/>
          <w:shd w:val="clear" w:color="auto" w:fill="FFFFFF"/>
          <w:lang w:val="en-US"/>
        </w:rPr>
        <w:t xml:space="preserve"> </w:t>
      </w:r>
      <w:r w:rsidR="00AA7725" w:rsidRPr="00DE55EA">
        <w:rPr>
          <w:rFonts w:ascii="Book Antiqua" w:hAnsi="Book Antiqua" w:cs="Arial"/>
          <w:color w:val="000000" w:themeColor="text1"/>
          <w:sz w:val="24"/>
          <w:szCs w:val="24"/>
          <w:shd w:val="clear" w:color="auto" w:fill="FFFFFF"/>
          <w:lang w:val="en-US"/>
        </w:rPr>
        <w:lastRenderedPageBreak/>
        <w:t>rs237025</w:t>
      </w:r>
      <w:r w:rsidR="00214BF8" w:rsidRPr="00DE55EA">
        <w:rPr>
          <w:rFonts w:ascii="Book Antiqua" w:hAnsi="Book Antiqua" w:cs="Arial"/>
          <w:color w:val="000000" w:themeColor="text1"/>
          <w:sz w:val="24"/>
          <w:szCs w:val="24"/>
          <w:shd w:val="clear" w:color="auto" w:fill="FFFFFF"/>
          <w:lang w:val="en-US"/>
        </w:rPr>
        <w:t xml:space="preserve"> </w:t>
      </w:r>
      <w:r w:rsidR="00AA7725" w:rsidRPr="00DE55EA">
        <w:rPr>
          <w:rFonts w:ascii="Book Antiqua" w:hAnsi="Book Antiqua" w:cs="Arial"/>
          <w:color w:val="000000" w:themeColor="text1"/>
          <w:sz w:val="24"/>
          <w:szCs w:val="24"/>
          <w:shd w:val="clear" w:color="auto" w:fill="FFFFFF"/>
          <w:lang w:val="en-US"/>
        </w:rPr>
        <w:t>and found both of t</w:t>
      </w:r>
      <w:r w:rsidR="0050791B" w:rsidRPr="00DE55EA">
        <w:rPr>
          <w:rFonts w:ascii="Book Antiqua" w:hAnsi="Book Antiqua" w:cs="Arial"/>
          <w:color w:val="000000" w:themeColor="text1"/>
          <w:sz w:val="24"/>
          <w:szCs w:val="24"/>
          <w:shd w:val="clear" w:color="auto" w:fill="FFFFFF"/>
          <w:lang w:val="en-US"/>
        </w:rPr>
        <w:t>hem to be associated with NODM</w:t>
      </w:r>
      <w:r w:rsidR="00AA7725" w:rsidRPr="00DE55EA">
        <w:rPr>
          <w:rFonts w:ascii="Book Antiqua" w:hAnsi="Book Antiqua" w:cs="Arial"/>
          <w:color w:val="000000" w:themeColor="text1"/>
          <w:sz w:val="24"/>
          <w:szCs w:val="24"/>
          <w:shd w:val="clear" w:color="auto" w:fill="FFFFFF"/>
          <w:lang w:val="en-US"/>
        </w:rPr>
        <w:t xml:space="preserve">. </w:t>
      </w:r>
      <w:r w:rsidR="0050791B" w:rsidRPr="00DE55EA">
        <w:rPr>
          <w:rFonts w:ascii="Book Antiqua" w:hAnsi="Book Antiqua" w:cs="Arial"/>
          <w:color w:val="000000" w:themeColor="text1"/>
          <w:sz w:val="24"/>
          <w:szCs w:val="24"/>
          <w:shd w:val="clear" w:color="auto" w:fill="FFFFFF"/>
          <w:lang w:val="en-US"/>
        </w:rPr>
        <w:t>A r</w:t>
      </w:r>
      <w:r w:rsidR="00AA7725" w:rsidRPr="00DE55EA">
        <w:rPr>
          <w:rFonts w:ascii="Book Antiqua" w:hAnsi="Book Antiqua" w:cs="Arial"/>
          <w:color w:val="000000" w:themeColor="text1"/>
          <w:sz w:val="24"/>
          <w:szCs w:val="24"/>
          <w:shd w:val="clear" w:color="auto" w:fill="FFFFFF"/>
          <w:lang w:val="en-US"/>
        </w:rPr>
        <w:t xml:space="preserve">ecent meta-analysis </w:t>
      </w:r>
      <w:r w:rsidR="00B74F13" w:rsidRPr="00DE55EA">
        <w:rPr>
          <w:rFonts w:ascii="Book Antiqua" w:hAnsi="Book Antiqua" w:cs="Arial"/>
          <w:color w:val="000000" w:themeColor="text1"/>
          <w:sz w:val="24"/>
          <w:szCs w:val="24"/>
          <w:shd w:val="clear" w:color="auto" w:fill="FFFFFF"/>
          <w:lang w:val="en-US"/>
        </w:rPr>
        <w:t>confirmed that</w:t>
      </w:r>
      <w:r w:rsidR="00AA7725" w:rsidRPr="00DE55EA">
        <w:rPr>
          <w:rFonts w:ascii="Book Antiqua" w:hAnsi="Book Antiqua" w:cs="Arial"/>
          <w:color w:val="000000" w:themeColor="text1"/>
          <w:sz w:val="24"/>
          <w:szCs w:val="24"/>
          <w:shd w:val="clear" w:color="auto" w:fill="FFFFFF"/>
          <w:lang w:val="en-US"/>
        </w:rPr>
        <w:t xml:space="preserve"> this SNP contribute</w:t>
      </w:r>
      <w:r w:rsidR="00450CB6" w:rsidRPr="00DE55EA">
        <w:rPr>
          <w:rFonts w:ascii="Book Antiqua" w:hAnsi="Book Antiqua" w:cs="Arial"/>
          <w:color w:val="000000" w:themeColor="text1"/>
          <w:sz w:val="24"/>
          <w:szCs w:val="24"/>
          <w:shd w:val="clear" w:color="auto" w:fill="FFFFFF"/>
          <w:lang w:val="en-US"/>
        </w:rPr>
        <w:t>s</w:t>
      </w:r>
      <w:r w:rsidR="00AA7725" w:rsidRPr="00DE55EA">
        <w:rPr>
          <w:rFonts w:ascii="Book Antiqua" w:hAnsi="Book Antiqua" w:cs="Arial"/>
          <w:color w:val="000000" w:themeColor="text1"/>
          <w:sz w:val="24"/>
          <w:szCs w:val="24"/>
          <w:shd w:val="clear" w:color="auto" w:fill="FFFFFF"/>
          <w:lang w:val="en-US"/>
        </w:rPr>
        <w:t xml:space="preserve"> to DM r</w:t>
      </w:r>
      <w:r w:rsidR="0050791B" w:rsidRPr="00DE55EA">
        <w:rPr>
          <w:rFonts w:ascii="Book Antiqua" w:hAnsi="Book Antiqua" w:cs="Arial"/>
          <w:color w:val="000000" w:themeColor="text1"/>
          <w:sz w:val="24"/>
          <w:szCs w:val="24"/>
          <w:shd w:val="clear" w:color="auto" w:fill="FFFFFF"/>
          <w:lang w:val="en-US"/>
        </w:rPr>
        <w:t xml:space="preserve">isk in non-transplant </w:t>
      </w:r>
      <w:proofErr w:type="gramStart"/>
      <w:r w:rsidR="0050791B" w:rsidRPr="00DE55EA">
        <w:rPr>
          <w:rFonts w:ascii="Book Antiqua" w:hAnsi="Book Antiqua" w:cs="Arial"/>
          <w:color w:val="000000" w:themeColor="text1"/>
          <w:sz w:val="24"/>
          <w:szCs w:val="24"/>
          <w:shd w:val="clear" w:color="auto" w:fill="FFFFFF"/>
          <w:lang w:val="en-US"/>
        </w:rPr>
        <w:t>patien</w:t>
      </w:r>
      <w:r w:rsidR="0050791B" w:rsidRPr="00DB0362">
        <w:rPr>
          <w:rFonts w:ascii="Book Antiqua" w:hAnsi="Book Antiqua" w:cs="Arial"/>
          <w:color w:val="000000" w:themeColor="text1"/>
          <w:sz w:val="24"/>
          <w:szCs w:val="24"/>
          <w:shd w:val="clear" w:color="auto" w:fill="FFFFFF"/>
          <w:lang w:val="en-US"/>
        </w:rPr>
        <w:t>ts</w:t>
      </w:r>
      <w:r w:rsidR="005576FF" w:rsidRPr="00DB0362">
        <w:rPr>
          <w:rFonts w:ascii="Book Antiqua" w:hAnsi="Book Antiqua" w:cs="Arial"/>
          <w:color w:val="000000" w:themeColor="text1"/>
          <w:sz w:val="24"/>
          <w:szCs w:val="24"/>
          <w:shd w:val="clear" w:color="auto" w:fill="FFFFFF"/>
          <w:vertAlign w:val="superscript"/>
          <w:lang w:val="en-US"/>
        </w:rPr>
        <w:t>[</w:t>
      </w:r>
      <w:proofErr w:type="gramEnd"/>
      <w:r w:rsidR="005576FF" w:rsidRPr="00DB0362">
        <w:rPr>
          <w:rFonts w:ascii="Book Antiqua" w:hAnsi="Book Antiqua" w:cs="Arial"/>
          <w:color w:val="000000" w:themeColor="text1"/>
          <w:sz w:val="24"/>
          <w:szCs w:val="24"/>
          <w:shd w:val="clear" w:color="auto" w:fill="FFFFFF"/>
          <w:vertAlign w:val="superscript"/>
          <w:lang w:val="en-US"/>
        </w:rPr>
        <w:t>2</w:t>
      </w:r>
      <w:r w:rsidR="00B44D48" w:rsidRPr="00DB0362">
        <w:rPr>
          <w:rFonts w:ascii="Book Antiqua" w:hAnsi="Book Antiqua" w:cs="Arial"/>
          <w:color w:val="000000" w:themeColor="text1"/>
          <w:sz w:val="24"/>
          <w:szCs w:val="24"/>
          <w:shd w:val="clear" w:color="auto" w:fill="FFFFFF"/>
          <w:vertAlign w:val="superscript"/>
          <w:lang w:val="en-US"/>
        </w:rPr>
        <w:t>9</w:t>
      </w:r>
      <w:r w:rsidR="0050791B" w:rsidRPr="00DB0362">
        <w:rPr>
          <w:rFonts w:ascii="Book Antiqua" w:hAnsi="Book Antiqua" w:cs="Arial"/>
          <w:color w:val="000000" w:themeColor="text1"/>
          <w:sz w:val="24"/>
          <w:szCs w:val="24"/>
          <w:shd w:val="clear" w:color="auto" w:fill="FFFFFF"/>
          <w:vertAlign w:val="superscript"/>
          <w:lang w:val="en-US"/>
        </w:rPr>
        <w:t>]</w:t>
      </w:r>
      <w:r w:rsidR="00AA7725" w:rsidRPr="00DB0362">
        <w:rPr>
          <w:rFonts w:ascii="Book Antiqua" w:hAnsi="Book Antiqua" w:cs="Arial"/>
          <w:color w:val="000000" w:themeColor="text1"/>
          <w:sz w:val="24"/>
          <w:szCs w:val="24"/>
          <w:shd w:val="clear" w:color="auto" w:fill="FFFFFF"/>
          <w:lang w:val="en-US"/>
        </w:rPr>
        <w:t>.</w:t>
      </w:r>
      <w:r w:rsidR="00B74F13" w:rsidRPr="00DB0362">
        <w:rPr>
          <w:rFonts w:ascii="Book Antiqua" w:hAnsi="Book Antiqua" w:cs="Arial"/>
          <w:color w:val="000000" w:themeColor="text1"/>
          <w:sz w:val="24"/>
          <w:szCs w:val="24"/>
          <w:shd w:val="clear" w:color="auto" w:fill="FFFFFF"/>
          <w:lang w:val="en-US"/>
        </w:rPr>
        <w:t xml:space="preserve"> The angiotensin gene polymorphism rs699 is well known to be associated with </w:t>
      </w:r>
      <w:r w:rsidR="003F520C" w:rsidRPr="00DB0362">
        <w:rPr>
          <w:rFonts w:ascii="Book Antiqua" w:hAnsi="Book Antiqua" w:cs="Arial"/>
          <w:color w:val="000000" w:themeColor="text1"/>
          <w:sz w:val="24"/>
          <w:szCs w:val="24"/>
          <w:shd w:val="clear" w:color="auto" w:fill="FFFFFF"/>
          <w:lang w:val="en-US"/>
        </w:rPr>
        <w:t>a</w:t>
      </w:r>
      <w:r w:rsidR="003F19E2" w:rsidRPr="00DB0362">
        <w:rPr>
          <w:rFonts w:ascii="Book Antiqua" w:hAnsi="Book Antiqua" w:cs="Arial"/>
          <w:color w:val="000000" w:themeColor="text1"/>
          <w:sz w:val="24"/>
          <w:szCs w:val="24"/>
          <w:shd w:val="clear" w:color="auto" w:fill="FFFFFF"/>
          <w:lang w:val="en-US"/>
        </w:rPr>
        <w:t xml:space="preserve"> </w:t>
      </w:r>
      <w:r w:rsidR="00B74F13" w:rsidRPr="00DB0362">
        <w:rPr>
          <w:rFonts w:ascii="Book Antiqua" w:hAnsi="Book Antiqua" w:cs="Arial"/>
          <w:color w:val="000000" w:themeColor="text1"/>
          <w:sz w:val="24"/>
          <w:szCs w:val="24"/>
          <w:shd w:val="clear" w:color="auto" w:fill="FFFFFF"/>
          <w:lang w:val="en-US"/>
        </w:rPr>
        <w:t>risk for various ca</w:t>
      </w:r>
      <w:r w:rsidR="003F520C" w:rsidRPr="00DB0362">
        <w:rPr>
          <w:rFonts w:ascii="Book Antiqua" w:hAnsi="Book Antiqua" w:cs="Arial"/>
          <w:color w:val="000000" w:themeColor="text1"/>
          <w:sz w:val="24"/>
          <w:szCs w:val="24"/>
          <w:shd w:val="clear" w:color="auto" w:fill="FFFFFF"/>
          <w:lang w:val="en-US"/>
        </w:rPr>
        <w:t>rdiovascular conditions. Moreover</w:t>
      </w:r>
      <w:r w:rsidR="00B74F13" w:rsidRPr="00DB0362">
        <w:rPr>
          <w:rFonts w:ascii="Book Antiqua" w:hAnsi="Book Antiqua" w:cs="Arial"/>
          <w:color w:val="000000" w:themeColor="text1"/>
          <w:sz w:val="24"/>
          <w:szCs w:val="24"/>
          <w:shd w:val="clear" w:color="auto" w:fill="FFFFFF"/>
          <w:lang w:val="en-US"/>
        </w:rPr>
        <w:t>, its association with insulin sens</w:t>
      </w:r>
      <w:r w:rsidR="003F19E2" w:rsidRPr="00DB0362">
        <w:rPr>
          <w:rFonts w:ascii="Book Antiqua" w:hAnsi="Book Antiqua" w:cs="Arial"/>
          <w:color w:val="000000" w:themeColor="text1"/>
          <w:sz w:val="24"/>
          <w:szCs w:val="24"/>
          <w:shd w:val="clear" w:color="auto" w:fill="FFFFFF"/>
          <w:lang w:val="en-US"/>
        </w:rPr>
        <w:t xml:space="preserve">itivity has also been </w:t>
      </w:r>
      <w:proofErr w:type="gramStart"/>
      <w:r w:rsidR="003F19E2" w:rsidRPr="00DB0362">
        <w:rPr>
          <w:rFonts w:ascii="Book Antiqua" w:hAnsi="Book Antiqua" w:cs="Arial"/>
          <w:color w:val="000000" w:themeColor="text1"/>
          <w:sz w:val="24"/>
          <w:szCs w:val="24"/>
          <w:shd w:val="clear" w:color="auto" w:fill="FFFFFF"/>
          <w:lang w:val="en-US"/>
        </w:rPr>
        <w:t>reported</w:t>
      </w:r>
      <w:r w:rsidR="003F19E2" w:rsidRPr="00DB0362">
        <w:rPr>
          <w:rFonts w:ascii="Book Antiqua" w:hAnsi="Book Antiqua" w:cs="Arial"/>
          <w:color w:val="000000" w:themeColor="text1"/>
          <w:sz w:val="24"/>
          <w:szCs w:val="24"/>
          <w:shd w:val="clear" w:color="auto" w:fill="FFFFFF"/>
          <w:vertAlign w:val="superscript"/>
          <w:lang w:val="en-US"/>
        </w:rPr>
        <w:t>[</w:t>
      </w:r>
      <w:proofErr w:type="gramEnd"/>
      <w:r w:rsidR="00B44D48" w:rsidRPr="00DB0362">
        <w:rPr>
          <w:rFonts w:ascii="Book Antiqua" w:hAnsi="Book Antiqua" w:cs="Arial"/>
          <w:color w:val="000000" w:themeColor="text1"/>
          <w:sz w:val="24"/>
          <w:szCs w:val="24"/>
          <w:shd w:val="clear" w:color="auto" w:fill="FFFFFF"/>
          <w:vertAlign w:val="superscript"/>
          <w:lang w:val="en-US"/>
        </w:rPr>
        <w:t>30</w:t>
      </w:r>
      <w:r w:rsidR="003F19E2" w:rsidRPr="00DB0362">
        <w:rPr>
          <w:rFonts w:ascii="Book Antiqua" w:hAnsi="Book Antiqua" w:cs="Arial"/>
          <w:color w:val="000000" w:themeColor="text1"/>
          <w:sz w:val="24"/>
          <w:szCs w:val="24"/>
          <w:shd w:val="clear" w:color="auto" w:fill="FFFFFF"/>
          <w:vertAlign w:val="superscript"/>
          <w:lang w:val="en-US"/>
        </w:rPr>
        <w:t>]</w:t>
      </w:r>
      <w:r w:rsidR="00B74F13" w:rsidRPr="00DB0362">
        <w:rPr>
          <w:rFonts w:ascii="Book Antiqua" w:hAnsi="Book Antiqua" w:cs="Arial"/>
          <w:color w:val="000000" w:themeColor="text1"/>
          <w:sz w:val="24"/>
          <w:szCs w:val="24"/>
          <w:shd w:val="clear" w:color="auto" w:fill="FFFFFF"/>
          <w:lang w:val="en-US"/>
        </w:rPr>
        <w:t xml:space="preserve">. </w:t>
      </w:r>
      <w:proofErr w:type="spellStart"/>
      <w:r w:rsidR="00B74F13" w:rsidRPr="00DB0362">
        <w:rPr>
          <w:rFonts w:ascii="Book Antiqua" w:hAnsi="Book Antiqua" w:cs="Arial"/>
          <w:color w:val="000000" w:themeColor="text1"/>
          <w:sz w:val="24"/>
          <w:szCs w:val="24"/>
          <w:shd w:val="clear" w:color="auto" w:fill="FFFFFF"/>
          <w:lang w:val="en-US"/>
        </w:rPr>
        <w:t>Mottaghi</w:t>
      </w:r>
      <w:proofErr w:type="spellEnd"/>
      <w:r w:rsidR="00B74F13" w:rsidRPr="00DB0362">
        <w:rPr>
          <w:rFonts w:ascii="Book Antiqua" w:hAnsi="Book Antiqua" w:cs="Arial"/>
          <w:color w:val="000000" w:themeColor="text1"/>
          <w:sz w:val="24"/>
          <w:szCs w:val="24"/>
          <w:shd w:val="clear" w:color="auto" w:fill="FFFFFF"/>
          <w:lang w:val="en-US"/>
        </w:rPr>
        <w:t xml:space="preserve"> </w:t>
      </w:r>
      <w:r w:rsidR="00B74F13" w:rsidRPr="00DB0362">
        <w:rPr>
          <w:rFonts w:ascii="Book Antiqua" w:hAnsi="Book Antiqua" w:cs="Arial"/>
          <w:i/>
          <w:iCs/>
          <w:color w:val="000000" w:themeColor="text1"/>
          <w:sz w:val="24"/>
          <w:szCs w:val="24"/>
          <w:shd w:val="clear" w:color="auto" w:fill="FFFFFF"/>
          <w:lang w:val="en-US"/>
        </w:rPr>
        <w:t xml:space="preserve">et </w:t>
      </w:r>
      <w:proofErr w:type="gramStart"/>
      <w:r w:rsidR="00B74F13" w:rsidRPr="00DB0362">
        <w:rPr>
          <w:rFonts w:ascii="Book Antiqua" w:hAnsi="Book Antiqua" w:cs="Arial"/>
          <w:i/>
          <w:iCs/>
          <w:color w:val="000000" w:themeColor="text1"/>
          <w:sz w:val="24"/>
          <w:szCs w:val="24"/>
          <w:shd w:val="clear" w:color="auto" w:fill="FFFFFF"/>
          <w:lang w:val="en-US"/>
        </w:rPr>
        <w:t>al</w:t>
      </w:r>
      <w:r w:rsidR="009D6321" w:rsidRPr="00DB0362">
        <w:rPr>
          <w:rFonts w:ascii="Book Antiqua" w:hAnsi="Book Antiqua" w:cs="Arial"/>
          <w:color w:val="000000" w:themeColor="text1"/>
          <w:sz w:val="24"/>
          <w:szCs w:val="24"/>
          <w:shd w:val="clear" w:color="auto" w:fill="FFFFFF"/>
          <w:vertAlign w:val="superscript"/>
          <w:lang w:val="en-US"/>
        </w:rPr>
        <w:t>[</w:t>
      </w:r>
      <w:proofErr w:type="gramEnd"/>
      <w:r w:rsidR="009D6321" w:rsidRPr="00DB0362">
        <w:rPr>
          <w:rFonts w:ascii="Book Antiqua" w:hAnsi="Book Antiqua" w:cstheme="minorHAnsi"/>
          <w:color w:val="000000" w:themeColor="text1"/>
          <w:sz w:val="24"/>
          <w:szCs w:val="24"/>
          <w:vertAlign w:val="superscript"/>
          <w:lang w:val="en-US"/>
        </w:rPr>
        <w:t>3</w:t>
      </w:r>
      <w:r w:rsidR="00B44D48" w:rsidRPr="00DB0362">
        <w:rPr>
          <w:rFonts w:ascii="Book Antiqua" w:hAnsi="Book Antiqua" w:cstheme="minorHAnsi"/>
          <w:color w:val="000000" w:themeColor="text1"/>
          <w:sz w:val="24"/>
          <w:szCs w:val="24"/>
          <w:vertAlign w:val="superscript"/>
          <w:lang w:val="en-US"/>
        </w:rPr>
        <w:t>1</w:t>
      </w:r>
      <w:r w:rsidR="009D6321" w:rsidRPr="00DB0362">
        <w:rPr>
          <w:rFonts w:ascii="Book Antiqua" w:hAnsi="Book Antiqua" w:cstheme="minorHAnsi"/>
          <w:color w:val="000000" w:themeColor="text1"/>
          <w:sz w:val="24"/>
          <w:szCs w:val="24"/>
          <w:vertAlign w:val="superscript"/>
          <w:lang w:val="en-US"/>
        </w:rPr>
        <w:t>]</w:t>
      </w:r>
      <w:r w:rsidR="00B74F13" w:rsidRPr="00DB0362">
        <w:rPr>
          <w:rFonts w:ascii="Book Antiqua" w:hAnsi="Book Antiqua" w:cs="Arial"/>
          <w:color w:val="000000" w:themeColor="text1"/>
          <w:sz w:val="24"/>
          <w:szCs w:val="24"/>
          <w:shd w:val="clear" w:color="auto" w:fill="FFFFFF"/>
          <w:lang w:val="en-US"/>
        </w:rPr>
        <w:t xml:space="preserve"> found this SNP to be associated with NODM in liver recipients. Finally, </w:t>
      </w:r>
      <w:proofErr w:type="spellStart"/>
      <w:r w:rsidR="00B74F13" w:rsidRPr="00DB0362">
        <w:rPr>
          <w:rFonts w:ascii="Book Antiqua" w:hAnsi="Book Antiqua" w:cs="Arial"/>
          <w:color w:val="000000" w:themeColor="text1"/>
          <w:sz w:val="24"/>
          <w:szCs w:val="24"/>
          <w:shd w:val="clear" w:color="auto" w:fill="FFFFFF"/>
          <w:lang w:val="en-US"/>
        </w:rPr>
        <w:t>Husen</w:t>
      </w:r>
      <w:proofErr w:type="spellEnd"/>
      <w:r w:rsidR="00B74F13" w:rsidRPr="00DB0362">
        <w:rPr>
          <w:rFonts w:ascii="Book Antiqua" w:hAnsi="Book Antiqua" w:cs="Arial"/>
          <w:color w:val="000000" w:themeColor="text1"/>
          <w:sz w:val="24"/>
          <w:szCs w:val="24"/>
          <w:shd w:val="clear" w:color="auto" w:fill="FFFFFF"/>
          <w:lang w:val="en-US"/>
        </w:rPr>
        <w:t xml:space="preserve"> </w:t>
      </w:r>
      <w:r w:rsidR="00B74F13" w:rsidRPr="00DB0362">
        <w:rPr>
          <w:rFonts w:ascii="Book Antiqua" w:hAnsi="Book Antiqua" w:cs="Arial"/>
          <w:i/>
          <w:iCs/>
          <w:color w:val="000000" w:themeColor="text1"/>
          <w:sz w:val="24"/>
          <w:szCs w:val="24"/>
          <w:shd w:val="clear" w:color="auto" w:fill="FFFFFF"/>
          <w:lang w:val="en-US"/>
        </w:rPr>
        <w:t xml:space="preserve">et </w:t>
      </w:r>
      <w:proofErr w:type="gramStart"/>
      <w:r w:rsidR="00B74F13" w:rsidRPr="00DB0362">
        <w:rPr>
          <w:rFonts w:ascii="Book Antiqua" w:hAnsi="Book Antiqua" w:cs="Arial"/>
          <w:i/>
          <w:iCs/>
          <w:color w:val="000000" w:themeColor="text1"/>
          <w:sz w:val="24"/>
          <w:szCs w:val="24"/>
          <w:shd w:val="clear" w:color="auto" w:fill="FFFFFF"/>
          <w:lang w:val="en-US"/>
        </w:rPr>
        <w:t>al</w:t>
      </w:r>
      <w:r w:rsidR="009D6321" w:rsidRPr="00DB0362">
        <w:rPr>
          <w:rFonts w:ascii="Book Antiqua" w:hAnsi="Book Antiqua" w:cs="Arial"/>
          <w:color w:val="000000" w:themeColor="text1"/>
          <w:sz w:val="24"/>
          <w:szCs w:val="24"/>
          <w:shd w:val="clear" w:color="auto" w:fill="FFFFFF"/>
          <w:vertAlign w:val="superscript"/>
          <w:lang w:val="en-US"/>
        </w:rPr>
        <w:t>[</w:t>
      </w:r>
      <w:proofErr w:type="gramEnd"/>
      <w:r w:rsidR="00B44D48" w:rsidRPr="00DB0362">
        <w:rPr>
          <w:rFonts w:ascii="Book Antiqua" w:hAnsi="Book Antiqua" w:cs="Arial"/>
          <w:color w:val="000000" w:themeColor="text1"/>
          <w:sz w:val="24"/>
          <w:szCs w:val="24"/>
          <w:shd w:val="clear" w:color="auto" w:fill="FFFFFF"/>
          <w:vertAlign w:val="superscript"/>
          <w:lang w:val="en-US"/>
        </w:rPr>
        <w:t>25</w:t>
      </w:r>
      <w:r w:rsidR="009D6321" w:rsidRPr="00DB0362">
        <w:rPr>
          <w:rFonts w:ascii="Book Antiqua" w:hAnsi="Book Antiqua" w:cs="Arial"/>
          <w:color w:val="000000" w:themeColor="text1"/>
          <w:sz w:val="24"/>
          <w:szCs w:val="24"/>
          <w:shd w:val="clear" w:color="auto" w:fill="FFFFFF"/>
          <w:vertAlign w:val="superscript"/>
          <w:lang w:val="en-US"/>
        </w:rPr>
        <w:t>]</w:t>
      </w:r>
      <w:r w:rsidR="00B74F13" w:rsidRPr="00DB0362">
        <w:rPr>
          <w:rFonts w:ascii="Book Antiqua" w:hAnsi="Book Antiqua" w:cs="Arial"/>
          <w:color w:val="000000" w:themeColor="text1"/>
          <w:sz w:val="24"/>
          <w:szCs w:val="24"/>
          <w:shd w:val="clear" w:color="auto" w:fill="FFFFFF"/>
          <w:lang w:val="en-US"/>
        </w:rPr>
        <w:t xml:space="preserve"> </w:t>
      </w:r>
      <w:r w:rsidR="002D169D" w:rsidRPr="00DB0362">
        <w:rPr>
          <w:rFonts w:ascii="Book Antiqua" w:hAnsi="Book Antiqua" w:cs="Arial"/>
          <w:color w:val="000000" w:themeColor="text1"/>
          <w:sz w:val="24"/>
          <w:szCs w:val="24"/>
          <w:shd w:val="clear" w:color="auto" w:fill="FFFFFF"/>
          <w:lang w:val="en-US"/>
        </w:rPr>
        <w:t xml:space="preserve">found </w:t>
      </w:r>
      <w:r w:rsidR="00A0570C" w:rsidRPr="00DB0362">
        <w:rPr>
          <w:rFonts w:ascii="Book Antiqua" w:hAnsi="Book Antiqua" w:cs="Arial"/>
          <w:color w:val="000000" w:themeColor="text1"/>
          <w:sz w:val="24"/>
          <w:szCs w:val="24"/>
          <w:shd w:val="clear" w:color="auto" w:fill="FFFFFF"/>
          <w:lang w:val="en-US"/>
        </w:rPr>
        <w:t xml:space="preserve">the </w:t>
      </w:r>
      <w:r w:rsidR="002D169D" w:rsidRPr="00DB0362">
        <w:rPr>
          <w:rFonts w:ascii="Book Antiqua" w:hAnsi="Book Antiqua" w:cs="Arial"/>
          <w:color w:val="000000" w:themeColor="text1"/>
          <w:sz w:val="24"/>
          <w:szCs w:val="24"/>
          <w:shd w:val="clear" w:color="auto" w:fill="FFFFFF"/>
          <w:lang w:val="en-US"/>
        </w:rPr>
        <w:t>recipie</w:t>
      </w:r>
      <w:r w:rsidR="002D169D" w:rsidRPr="00DE55EA">
        <w:rPr>
          <w:rFonts w:ascii="Book Antiqua" w:hAnsi="Book Antiqua" w:cs="Arial"/>
          <w:color w:val="000000" w:themeColor="text1"/>
          <w:sz w:val="24"/>
          <w:szCs w:val="24"/>
          <w:shd w:val="clear" w:color="auto" w:fill="FFFFFF"/>
          <w:lang w:val="en-US"/>
        </w:rPr>
        <w:t>nt’s</w:t>
      </w:r>
      <w:r w:rsidR="00B74F13" w:rsidRPr="00DE55EA">
        <w:rPr>
          <w:rFonts w:ascii="Book Antiqua" w:hAnsi="Book Antiqua" w:cs="Arial"/>
          <w:color w:val="000000" w:themeColor="text1"/>
          <w:sz w:val="24"/>
          <w:szCs w:val="24"/>
          <w:shd w:val="clear" w:color="auto" w:fill="FFFFFF"/>
          <w:lang w:val="en-US"/>
        </w:rPr>
        <w:t xml:space="preserve"> </w:t>
      </w:r>
      <w:r w:rsidR="00F47C02" w:rsidRPr="00DE55EA">
        <w:rPr>
          <w:rFonts w:ascii="Book Antiqua" w:hAnsi="Book Antiqua" w:cs="Arial"/>
          <w:color w:val="000000" w:themeColor="text1"/>
          <w:sz w:val="24"/>
          <w:szCs w:val="24"/>
          <w:shd w:val="clear" w:color="auto" w:fill="FFFFFF"/>
          <w:lang w:val="en-US"/>
        </w:rPr>
        <w:t xml:space="preserve">mammalian target of rapamycin </w:t>
      </w:r>
      <w:r w:rsidR="00B74F13" w:rsidRPr="00DE55EA">
        <w:rPr>
          <w:rFonts w:ascii="Book Antiqua" w:hAnsi="Book Antiqua" w:cs="Arial"/>
          <w:color w:val="000000" w:themeColor="text1"/>
          <w:sz w:val="24"/>
          <w:szCs w:val="24"/>
          <w:shd w:val="clear" w:color="auto" w:fill="FFFFFF"/>
          <w:lang w:val="en-US"/>
        </w:rPr>
        <w:t>mTOR rs2295080</w:t>
      </w:r>
      <w:r w:rsidR="00A0570C" w:rsidRPr="00DE55EA">
        <w:rPr>
          <w:rFonts w:ascii="Book Antiqua" w:hAnsi="Book Antiqua" w:cs="Arial"/>
          <w:color w:val="000000" w:themeColor="text1"/>
          <w:sz w:val="24"/>
          <w:szCs w:val="24"/>
          <w:shd w:val="clear" w:color="auto" w:fill="FFFFFF"/>
          <w:lang w:val="en-US"/>
        </w:rPr>
        <w:t xml:space="preserve"> to be associated with NODM in </w:t>
      </w:r>
      <w:proofErr w:type="spellStart"/>
      <w:r w:rsidR="00A0570C" w:rsidRPr="00DE55EA">
        <w:rPr>
          <w:rFonts w:ascii="Book Antiqua" w:hAnsi="Book Antiqua" w:cs="Arial"/>
          <w:color w:val="000000" w:themeColor="text1"/>
          <w:sz w:val="24"/>
          <w:szCs w:val="24"/>
          <w:shd w:val="clear" w:color="auto" w:fill="FFFFFF"/>
          <w:lang w:val="en-US"/>
        </w:rPr>
        <w:t>everolimus</w:t>
      </w:r>
      <w:proofErr w:type="spellEnd"/>
      <w:r w:rsidR="00A0570C" w:rsidRPr="00DE55EA">
        <w:rPr>
          <w:rFonts w:ascii="Book Antiqua" w:hAnsi="Book Antiqua" w:cs="Arial"/>
          <w:color w:val="000000" w:themeColor="text1"/>
          <w:sz w:val="24"/>
          <w:szCs w:val="24"/>
          <w:shd w:val="clear" w:color="auto" w:fill="FFFFFF"/>
          <w:lang w:val="en-US"/>
        </w:rPr>
        <w:t>-</w:t>
      </w:r>
      <w:r w:rsidR="00B74F13" w:rsidRPr="00DE55EA">
        <w:rPr>
          <w:rFonts w:ascii="Book Antiqua" w:hAnsi="Book Antiqua" w:cs="Arial"/>
          <w:color w:val="000000" w:themeColor="text1"/>
          <w:sz w:val="24"/>
          <w:szCs w:val="24"/>
          <w:shd w:val="clear" w:color="auto" w:fill="FFFFFF"/>
          <w:lang w:val="en-US"/>
        </w:rPr>
        <w:t xml:space="preserve">treated patients. However, </w:t>
      </w:r>
      <w:r w:rsidR="00013E4B" w:rsidRPr="00DE55EA">
        <w:rPr>
          <w:rFonts w:ascii="Book Antiqua" w:hAnsi="Book Antiqua" w:cs="Arial"/>
          <w:color w:val="000000" w:themeColor="text1"/>
          <w:sz w:val="24"/>
          <w:szCs w:val="24"/>
          <w:shd w:val="clear" w:color="auto" w:fill="FFFFFF"/>
          <w:lang w:val="en-US"/>
        </w:rPr>
        <w:t>considering</w:t>
      </w:r>
      <w:r w:rsidR="002D169D" w:rsidRPr="00DE55EA">
        <w:rPr>
          <w:rFonts w:ascii="Book Antiqua" w:hAnsi="Book Antiqua" w:cs="Arial"/>
          <w:color w:val="000000" w:themeColor="text1"/>
          <w:sz w:val="24"/>
          <w:szCs w:val="24"/>
          <w:shd w:val="clear" w:color="auto" w:fill="FFFFFF"/>
          <w:lang w:val="en-US"/>
        </w:rPr>
        <w:t xml:space="preserve"> that the NODM risk was not a primary study objective and that the number of NODM patients was very low</w:t>
      </w:r>
      <w:r w:rsidR="00670CA4" w:rsidRPr="00DE55EA">
        <w:rPr>
          <w:rFonts w:ascii="Book Antiqua" w:hAnsi="Book Antiqua" w:cs="Arial"/>
          <w:color w:val="000000" w:themeColor="text1"/>
          <w:sz w:val="24"/>
          <w:szCs w:val="24"/>
          <w:shd w:val="clear" w:color="auto" w:fill="FFFFFF"/>
          <w:lang w:val="en-US"/>
        </w:rPr>
        <w:t>,</w:t>
      </w:r>
      <w:r w:rsidR="002D169D" w:rsidRPr="00DE55EA">
        <w:rPr>
          <w:rFonts w:ascii="Book Antiqua" w:hAnsi="Book Antiqua" w:cs="Arial"/>
          <w:color w:val="000000" w:themeColor="text1"/>
          <w:sz w:val="24"/>
          <w:szCs w:val="24"/>
          <w:shd w:val="clear" w:color="auto" w:fill="FFFFFF"/>
          <w:lang w:val="en-US"/>
        </w:rPr>
        <w:t xml:space="preserve"> this re</w:t>
      </w:r>
      <w:r w:rsidR="00A0570C" w:rsidRPr="00DE55EA">
        <w:rPr>
          <w:rFonts w:ascii="Book Antiqua" w:hAnsi="Book Antiqua" w:cs="Arial"/>
          <w:color w:val="000000" w:themeColor="text1"/>
          <w:sz w:val="24"/>
          <w:szCs w:val="24"/>
          <w:shd w:val="clear" w:color="auto" w:fill="FFFFFF"/>
          <w:lang w:val="en-US"/>
        </w:rPr>
        <w:t>sult needs further verification</w:t>
      </w:r>
      <w:r w:rsidR="002D169D" w:rsidRPr="00DE55EA">
        <w:rPr>
          <w:rFonts w:ascii="Book Antiqua" w:hAnsi="Book Antiqua" w:cs="Arial"/>
          <w:color w:val="000000" w:themeColor="text1"/>
          <w:sz w:val="24"/>
          <w:szCs w:val="24"/>
          <w:shd w:val="clear" w:color="auto" w:fill="FFFFFF"/>
          <w:lang w:val="en-US"/>
        </w:rPr>
        <w:t xml:space="preserve">. </w:t>
      </w:r>
    </w:p>
    <w:p w14:paraId="5638ECEE" w14:textId="77777777" w:rsidR="00D4128B" w:rsidRPr="00DE55EA" w:rsidRDefault="00D4128B" w:rsidP="00DE55EA">
      <w:pPr>
        <w:spacing w:after="0" w:line="360" w:lineRule="auto"/>
        <w:jc w:val="both"/>
        <w:rPr>
          <w:rFonts w:ascii="Book Antiqua" w:hAnsi="Book Antiqua" w:cs="Arial"/>
          <w:b/>
          <w:color w:val="000000" w:themeColor="text1"/>
          <w:sz w:val="24"/>
          <w:szCs w:val="24"/>
          <w:shd w:val="clear" w:color="auto" w:fill="FFFFFF"/>
          <w:lang w:val="en-US"/>
        </w:rPr>
      </w:pPr>
    </w:p>
    <w:p w14:paraId="60E64E29" w14:textId="77777777" w:rsidR="00176A62" w:rsidRPr="009D6321" w:rsidRDefault="009D6321" w:rsidP="00DE55EA">
      <w:pPr>
        <w:spacing w:after="0" w:line="360" w:lineRule="auto"/>
        <w:jc w:val="both"/>
        <w:rPr>
          <w:rFonts w:ascii="Book Antiqua" w:hAnsi="Book Antiqua" w:cs="Arial"/>
          <w:b/>
          <w:color w:val="000000" w:themeColor="text1"/>
          <w:sz w:val="24"/>
          <w:szCs w:val="24"/>
          <w:u w:val="single"/>
          <w:shd w:val="clear" w:color="auto" w:fill="FFFFFF"/>
          <w:lang w:val="en-US"/>
        </w:rPr>
      </w:pPr>
      <w:r w:rsidRPr="009D6321">
        <w:rPr>
          <w:rFonts w:ascii="Book Antiqua" w:hAnsi="Book Antiqua" w:cs="Arial"/>
          <w:b/>
          <w:color w:val="000000" w:themeColor="text1"/>
          <w:sz w:val="24"/>
          <w:szCs w:val="24"/>
          <w:u w:val="single"/>
          <w:shd w:val="clear" w:color="auto" w:fill="FFFFFF"/>
          <w:lang w:val="en-US"/>
        </w:rPr>
        <w:t>NON-ALCOHOLIC FATTY LIVER DISEASE AFTER LIVER TRANSPLANTATION</w:t>
      </w:r>
    </w:p>
    <w:p w14:paraId="7E5163B7" w14:textId="77777777" w:rsidR="001518D7" w:rsidRPr="00DE55EA" w:rsidRDefault="001518D7" w:rsidP="00DE55EA">
      <w:pPr>
        <w:spacing w:after="0" w:line="360" w:lineRule="auto"/>
        <w:jc w:val="both"/>
        <w:rPr>
          <w:rFonts w:ascii="Book Antiqua" w:hAnsi="Book Antiqua" w:cs="Arial"/>
          <w:color w:val="000000" w:themeColor="text1"/>
          <w:sz w:val="24"/>
          <w:szCs w:val="24"/>
          <w:shd w:val="clear" w:color="auto" w:fill="FFFFFF"/>
          <w:lang w:val="en-US"/>
        </w:rPr>
      </w:pPr>
      <w:r w:rsidRPr="00DE55EA">
        <w:rPr>
          <w:rFonts w:ascii="Book Antiqua" w:hAnsi="Book Antiqua" w:cs="Arial"/>
          <w:color w:val="000000" w:themeColor="text1"/>
          <w:sz w:val="24"/>
          <w:szCs w:val="24"/>
          <w:shd w:val="clear" w:color="auto" w:fill="FFFFFF"/>
          <w:lang w:val="en-US"/>
        </w:rPr>
        <w:t>NAFLD is now recognized</w:t>
      </w:r>
      <w:r w:rsidR="00F76404" w:rsidRPr="00DE55EA">
        <w:rPr>
          <w:rFonts w:ascii="Book Antiqua" w:hAnsi="Book Antiqua" w:cs="Arial"/>
          <w:color w:val="000000" w:themeColor="text1"/>
          <w:sz w:val="24"/>
          <w:szCs w:val="24"/>
          <w:shd w:val="clear" w:color="auto" w:fill="FFFFFF"/>
          <w:lang w:val="en-US"/>
        </w:rPr>
        <w:t xml:space="preserve"> as the most common etiology of</w:t>
      </w:r>
      <w:r w:rsidRPr="00DE55EA">
        <w:rPr>
          <w:rFonts w:ascii="Book Antiqua" w:hAnsi="Book Antiqua" w:cs="Arial"/>
          <w:color w:val="000000" w:themeColor="text1"/>
          <w:sz w:val="24"/>
          <w:szCs w:val="24"/>
          <w:shd w:val="clear" w:color="auto" w:fill="FFFFFF"/>
          <w:lang w:val="en-US"/>
        </w:rPr>
        <w:t xml:space="preserve"> chronic liver </w:t>
      </w:r>
      <w:proofErr w:type="gramStart"/>
      <w:r w:rsidRPr="00DE55EA">
        <w:rPr>
          <w:rFonts w:ascii="Book Antiqua" w:hAnsi="Book Antiqua" w:cs="Arial"/>
          <w:color w:val="000000" w:themeColor="text1"/>
          <w:sz w:val="24"/>
          <w:szCs w:val="24"/>
          <w:shd w:val="clear" w:color="auto" w:fill="FFFFFF"/>
          <w:lang w:val="en-US"/>
        </w:rPr>
        <w:t>disease</w:t>
      </w:r>
      <w:r w:rsidRPr="00DE55EA">
        <w:rPr>
          <w:rFonts w:ascii="Book Antiqua" w:hAnsi="Book Antiqua" w:cs="Arial"/>
          <w:color w:val="000000" w:themeColor="text1"/>
          <w:sz w:val="24"/>
          <w:szCs w:val="24"/>
          <w:shd w:val="clear" w:color="auto" w:fill="FFFFFF"/>
          <w:vertAlign w:val="superscript"/>
          <w:lang w:val="en-US"/>
        </w:rPr>
        <w:t>[</w:t>
      </w:r>
      <w:proofErr w:type="gramEnd"/>
      <w:r w:rsidR="005576FF" w:rsidRPr="00DE55EA">
        <w:rPr>
          <w:rFonts w:ascii="Book Antiqua" w:hAnsi="Book Antiqua" w:cs="Arial"/>
          <w:color w:val="000000" w:themeColor="text1"/>
          <w:sz w:val="24"/>
          <w:szCs w:val="24"/>
          <w:shd w:val="clear" w:color="auto" w:fill="FFFFFF"/>
          <w:vertAlign w:val="superscript"/>
          <w:lang w:val="en-US"/>
        </w:rPr>
        <w:t>32,33</w:t>
      </w:r>
      <w:r w:rsidRPr="00DE55EA">
        <w:rPr>
          <w:rFonts w:ascii="Book Antiqua" w:hAnsi="Book Antiqua" w:cs="Arial"/>
          <w:color w:val="000000" w:themeColor="text1"/>
          <w:sz w:val="24"/>
          <w:szCs w:val="24"/>
          <w:shd w:val="clear" w:color="auto" w:fill="FFFFFF"/>
          <w:vertAlign w:val="superscript"/>
          <w:lang w:val="en-US"/>
        </w:rPr>
        <w:t>]</w:t>
      </w:r>
      <w:r w:rsidRPr="00DE55EA">
        <w:rPr>
          <w:rFonts w:ascii="Book Antiqua" w:hAnsi="Book Antiqua" w:cs="Arial"/>
          <w:color w:val="000000" w:themeColor="text1"/>
          <w:sz w:val="24"/>
          <w:szCs w:val="24"/>
          <w:shd w:val="clear" w:color="auto" w:fill="FFFFFF"/>
          <w:lang w:val="en-US"/>
        </w:rPr>
        <w:t>, and</w:t>
      </w:r>
      <w:r w:rsidR="00013E4B" w:rsidRPr="00DE55EA">
        <w:rPr>
          <w:rFonts w:ascii="Book Antiqua" w:hAnsi="Book Antiqua" w:cs="Arial"/>
          <w:color w:val="000000" w:themeColor="text1"/>
          <w:sz w:val="24"/>
          <w:szCs w:val="24"/>
          <w:shd w:val="clear" w:color="auto" w:fill="FFFFFF"/>
          <w:lang w:val="en-US"/>
        </w:rPr>
        <w:t xml:space="preserve"> one of the most common indications for LT, with increasing trends</w:t>
      </w:r>
      <w:r w:rsidRPr="00DE55EA">
        <w:rPr>
          <w:rFonts w:ascii="Book Antiqua" w:hAnsi="Book Antiqua" w:cs="Arial"/>
          <w:color w:val="000000" w:themeColor="text1"/>
          <w:sz w:val="24"/>
          <w:szCs w:val="24"/>
          <w:shd w:val="clear" w:color="auto" w:fill="FFFFFF"/>
          <w:vertAlign w:val="superscript"/>
          <w:lang w:val="en-US"/>
        </w:rPr>
        <w:t>[</w:t>
      </w:r>
      <w:r w:rsidR="005576FF" w:rsidRPr="00DE55EA">
        <w:rPr>
          <w:rFonts w:ascii="Book Antiqua" w:hAnsi="Book Antiqua" w:cs="Arial"/>
          <w:color w:val="000000" w:themeColor="text1"/>
          <w:sz w:val="24"/>
          <w:szCs w:val="24"/>
          <w:shd w:val="clear" w:color="auto" w:fill="FFFFFF"/>
          <w:vertAlign w:val="superscript"/>
          <w:lang w:val="en-US"/>
        </w:rPr>
        <w:t>34,35</w:t>
      </w:r>
      <w:r w:rsidRPr="00DE55EA">
        <w:rPr>
          <w:rFonts w:ascii="Book Antiqua" w:hAnsi="Book Antiqua" w:cs="Arial"/>
          <w:color w:val="000000" w:themeColor="text1"/>
          <w:sz w:val="24"/>
          <w:szCs w:val="24"/>
          <w:shd w:val="clear" w:color="auto" w:fill="FFFFFF"/>
          <w:vertAlign w:val="superscript"/>
          <w:lang w:val="en-US"/>
        </w:rPr>
        <w:t>]</w:t>
      </w:r>
      <w:r w:rsidRPr="00DE55EA">
        <w:rPr>
          <w:rFonts w:ascii="Book Antiqua" w:hAnsi="Book Antiqua" w:cs="Arial"/>
          <w:color w:val="000000" w:themeColor="text1"/>
          <w:sz w:val="24"/>
          <w:szCs w:val="24"/>
          <w:shd w:val="clear" w:color="auto" w:fill="FFFFFF"/>
          <w:lang w:val="en-US"/>
        </w:rPr>
        <w:t>.</w:t>
      </w:r>
      <w:r w:rsidRPr="00DE55EA">
        <w:rPr>
          <w:rFonts w:ascii="Book Antiqua" w:hAnsi="Book Antiqua" w:cs="Arial"/>
          <w:color w:val="000000" w:themeColor="text1"/>
          <w:sz w:val="24"/>
          <w:szCs w:val="24"/>
          <w:shd w:val="clear" w:color="auto" w:fill="FFFFFF"/>
          <w:vertAlign w:val="superscript"/>
          <w:lang w:val="en-US"/>
        </w:rPr>
        <w:t xml:space="preserve"> </w:t>
      </w:r>
      <w:r w:rsidRPr="00DE55EA">
        <w:rPr>
          <w:rFonts w:ascii="Book Antiqua" w:hAnsi="Book Antiqua" w:cs="Arial"/>
          <w:color w:val="000000" w:themeColor="text1"/>
          <w:sz w:val="24"/>
          <w:szCs w:val="24"/>
          <w:shd w:val="clear" w:color="auto" w:fill="FFFFFF"/>
          <w:lang w:val="en-US"/>
        </w:rPr>
        <w:t xml:space="preserve">The genetic background of NAFLD is well established and the strongest evidence is provided for PNPLA3 rs738409, which became a major genetic determinant of hepatic fat </w:t>
      </w:r>
      <w:proofErr w:type="gramStart"/>
      <w:r w:rsidRPr="00DE55EA">
        <w:rPr>
          <w:rFonts w:ascii="Book Antiqua" w:hAnsi="Book Antiqua" w:cs="Arial"/>
          <w:color w:val="000000" w:themeColor="text1"/>
          <w:sz w:val="24"/>
          <w:szCs w:val="24"/>
          <w:shd w:val="clear" w:color="auto" w:fill="FFFFFF"/>
          <w:lang w:val="en-US"/>
        </w:rPr>
        <w:t>content</w:t>
      </w:r>
      <w:r w:rsidR="005576FF" w:rsidRPr="00DE55EA">
        <w:rPr>
          <w:rFonts w:ascii="Book Antiqua" w:hAnsi="Book Antiqua" w:cs="Arial"/>
          <w:color w:val="000000" w:themeColor="text1"/>
          <w:sz w:val="24"/>
          <w:szCs w:val="24"/>
          <w:shd w:val="clear" w:color="auto" w:fill="FFFFFF"/>
          <w:vertAlign w:val="superscript"/>
          <w:lang w:val="en-US"/>
        </w:rPr>
        <w:t>[</w:t>
      </w:r>
      <w:proofErr w:type="gramEnd"/>
      <w:r w:rsidR="005576FF" w:rsidRPr="00DE55EA">
        <w:rPr>
          <w:rFonts w:ascii="Book Antiqua" w:hAnsi="Book Antiqua" w:cs="Arial"/>
          <w:color w:val="000000" w:themeColor="text1"/>
          <w:sz w:val="24"/>
          <w:szCs w:val="24"/>
          <w:shd w:val="clear" w:color="auto" w:fill="FFFFFF"/>
          <w:vertAlign w:val="superscript"/>
          <w:lang w:val="en-US"/>
        </w:rPr>
        <w:t>33</w:t>
      </w:r>
      <w:r w:rsidRPr="00DE55EA">
        <w:rPr>
          <w:rFonts w:ascii="Book Antiqua" w:hAnsi="Book Antiqua" w:cs="Arial"/>
          <w:color w:val="000000" w:themeColor="text1"/>
          <w:sz w:val="24"/>
          <w:szCs w:val="24"/>
          <w:shd w:val="clear" w:color="auto" w:fill="FFFFFF"/>
          <w:vertAlign w:val="superscript"/>
          <w:lang w:val="en-US"/>
        </w:rPr>
        <w:t>]</w:t>
      </w:r>
      <w:r w:rsidRPr="00DE55EA">
        <w:rPr>
          <w:rFonts w:ascii="Book Antiqua" w:hAnsi="Book Antiqua" w:cs="Arial"/>
          <w:color w:val="000000" w:themeColor="text1"/>
          <w:sz w:val="24"/>
          <w:szCs w:val="24"/>
          <w:shd w:val="clear" w:color="auto" w:fill="FFFFFF"/>
          <w:lang w:val="en-US"/>
        </w:rPr>
        <w:t xml:space="preserve">. </w:t>
      </w:r>
      <w:r w:rsidR="00013E4B" w:rsidRPr="00DE55EA">
        <w:rPr>
          <w:rFonts w:ascii="Book Antiqua" w:hAnsi="Book Antiqua" w:cs="Arial"/>
          <w:color w:val="000000" w:themeColor="text1"/>
          <w:sz w:val="24"/>
          <w:szCs w:val="24"/>
          <w:shd w:val="clear" w:color="auto" w:fill="FFFFFF"/>
          <w:lang w:val="en-US"/>
        </w:rPr>
        <w:t>Following</w:t>
      </w:r>
      <w:r w:rsidRPr="00DE55EA">
        <w:rPr>
          <w:rFonts w:ascii="Book Antiqua" w:hAnsi="Book Antiqua" w:cs="Arial"/>
          <w:color w:val="000000" w:themeColor="text1"/>
          <w:sz w:val="24"/>
          <w:szCs w:val="24"/>
          <w:shd w:val="clear" w:color="auto" w:fill="FFFFFF"/>
          <w:lang w:val="en-US"/>
        </w:rPr>
        <w:t xml:space="preserve"> liver transplantation NAFLD/</w:t>
      </w:r>
      <w:r w:rsidR="00F76404" w:rsidRPr="00DE55EA">
        <w:rPr>
          <w:rFonts w:ascii="Book Antiqua" w:hAnsi="Book Antiqua" w:cs="Arial"/>
          <w:color w:val="000000" w:themeColor="text1"/>
          <w:sz w:val="24"/>
          <w:szCs w:val="24"/>
          <w:shd w:val="clear" w:color="auto" w:fill="FFFFFF"/>
          <w:lang w:val="en-US"/>
        </w:rPr>
        <w:t>non-</w:t>
      </w:r>
      <w:r w:rsidR="00BF5EB0" w:rsidRPr="00DE55EA">
        <w:rPr>
          <w:rFonts w:ascii="Book Antiqua" w:hAnsi="Book Antiqua" w:cs="Arial"/>
          <w:color w:val="000000" w:themeColor="text1"/>
          <w:sz w:val="24"/>
          <w:szCs w:val="24"/>
          <w:shd w:val="clear" w:color="auto" w:fill="FFFFFF"/>
          <w:lang w:val="en-US"/>
        </w:rPr>
        <w:t>alcoholic</w:t>
      </w:r>
      <w:r w:rsidR="00F76404" w:rsidRPr="00DE55EA">
        <w:rPr>
          <w:rFonts w:ascii="Book Antiqua" w:hAnsi="Book Antiqua" w:cs="Arial"/>
          <w:color w:val="000000" w:themeColor="text1"/>
          <w:sz w:val="24"/>
          <w:szCs w:val="24"/>
          <w:shd w:val="clear" w:color="auto" w:fill="FFFFFF"/>
          <w:lang w:val="en-US"/>
        </w:rPr>
        <w:t xml:space="preserve"> steatohepatitis (</w:t>
      </w:r>
      <w:r w:rsidRPr="00DE55EA">
        <w:rPr>
          <w:rFonts w:ascii="Book Antiqua" w:hAnsi="Book Antiqua" w:cs="Arial"/>
          <w:color w:val="000000" w:themeColor="text1"/>
          <w:sz w:val="24"/>
          <w:szCs w:val="24"/>
          <w:shd w:val="clear" w:color="auto" w:fill="FFFFFF"/>
          <w:lang w:val="en-US"/>
        </w:rPr>
        <w:t>NASH</w:t>
      </w:r>
      <w:r w:rsidR="00F76404" w:rsidRPr="00DE55EA">
        <w:rPr>
          <w:rFonts w:ascii="Book Antiqua" w:hAnsi="Book Antiqua" w:cs="Arial"/>
          <w:color w:val="000000" w:themeColor="text1"/>
          <w:sz w:val="24"/>
          <w:szCs w:val="24"/>
          <w:shd w:val="clear" w:color="auto" w:fill="FFFFFF"/>
          <w:lang w:val="en-US"/>
        </w:rPr>
        <w:t>)</w:t>
      </w:r>
      <w:r w:rsidRPr="00DE55EA">
        <w:rPr>
          <w:rFonts w:ascii="Book Antiqua" w:hAnsi="Book Antiqua" w:cs="Arial"/>
          <w:color w:val="000000" w:themeColor="text1"/>
          <w:sz w:val="24"/>
          <w:szCs w:val="24"/>
          <w:shd w:val="clear" w:color="auto" w:fill="FFFFFF"/>
          <w:lang w:val="en-US"/>
        </w:rPr>
        <w:t xml:space="preserve"> may reoccur or develop </w:t>
      </w:r>
      <w:r w:rsidRPr="00DE55EA">
        <w:rPr>
          <w:rFonts w:ascii="Book Antiqua" w:hAnsi="Book Antiqua" w:cs="Arial"/>
          <w:i/>
          <w:color w:val="000000" w:themeColor="text1"/>
          <w:sz w:val="24"/>
          <w:szCs w:val="24"/>
          <w:shd w:val="clear" w:color="auto" w:fill="FFFFFF"/>
          <w:lang w:val="en-US"/>
        </w:rPr>
        <w:t>de novo</w:t>
      </w:r>
      <w:r w:rsidRPr="00DE55EA">
        <w:rPr>
          <w:rFonts w:ascii="Book Antiqua" w:hAnsi="Book Antiqua" w:cs="Arial"/>
          <w:color w:val="000000" w:themeColor="text1"/>
          <w:sz w:val="24"/>
          <w:szCs w:val="24"/>
          <w:shd w:val="clear" w:color="auto" w:fill="FFFFFF"/>
          <w:lang w:val="en-US"/>
        </w:rPr>
        <w:t xml:space="preserve">, with almost 50% of recipients showing evidence of steatosis after 10 </w:t>
      </w:r>
      <w:proofErr w:type="gramStart"/>
      <w:r w:rsidRPr="00DE55EA">
        <w:rPr>
          <w:rFonts w:ascii="Book Antiqua" w:hAnsi="Book Antiqua" w:cs="Arial"/>
          <w:color w:val="000000" w:themeColor="text1"/>
          <w:sz w:val="24"/>
          <w:szCs w:val="24"/>
          <w:shd w:val="clear" w:color="auto" w:fill="FFFFFF"/>
          <w:lang w:val="en-US"/>
        </w:rPr>
        <w:t>years</w:t>
      </w:r>
      <w:r w:rsidRPr="00DE55EA">
        <w:rPr>
          <w:rFonts w:ascii="Book Antiqua" w:hAnsi="Book Antiqua" w:cs="Arial"/>
          <w:color w:val="000000" w:themeColor="text1"/>
          <w:sz w:val="24"/>
          <w:szCs w:val="24"/>
          <w:shd w:val="clear" w:color="auto" w:fill="FFFFFF"/>
          <w:vertAlign w:val="superscript"/>
          <w:lang w:val="en-US"/>
        </w:rPr>
        <w:t>[</w:t>
      </w:r>
      <w:proofErr w:type="gramEnd"/>
      <w:r w:rsidR="005576FF" w:rsidRPr="00DE55EA">
        <w:rPr>
          <w:rFonts w:ascii="Book Antiqua" w:hAnsi="Book Antiqua"/>
          <w:noProof/>
          <w:color w:val="000000" w:themeColor="text1"/>
          <w:sz w:val="24"/>
          <w:szCs w:val="24"/>
          <w:vertAlign w:val="superscript"/>
          <w:lang w:val="en-US"/>
        </w:rPr>
        <w:t>36</w:t>
      </w:r>
      <w:r w:rsidRPr="00DE55EA">
        <w:rPr>
          <w:rFonts w:ascii="Book Antiqua" w:hAnsi="Book Antiqua" w:cs="Arial"/>
          <w:color w:val="000000" w:themeColor="text1"/>
          <w:sz w:val="24"/>
          <w:szCs w:val="24"/>
          <w:shd w:val="clear" w:color="auto" w:fill="FFFFFF"/>
          <w:vertAlign w:val="superscript"/>
          <w:lang w:val="en-US"/>
        </w:rPr>
        <w:t>]</w:t>
      </w:r>
      <w:r w:rsidRPr="00DE55EA">
        <w:rPr>
          <w:rFonts w:ascii="Book Antiqua" w:hAnsi="Book Antiqua" w:cs="Arial"/>
          <w:color w:val="000000" w:themeColor="text1"/>
          <w:sz w:val="24"/>
          <w:szCs w:val="24"/>
          <w:shd w:val="clear" w:color="auto" w:fill="FFFFFF"/>
          <w:lang w:val="en-US"/>
        </w:rPr>
        <w:t xml:space="preserve">. </w:t>
      </w:r>
    </w:p>
    <w:p w14:paraId="136B681B" w14:textId="788D86AE" w:rsidR="001518D7" w:rsidRPr="00DE55EA" w:rsidRDefault="001518D7" w:rsidP="00402876">
      <w:pPr>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DE55EA">
        <w:rPr>
          <w:rFonts w:ascii="Book Antiqua" w:hAnsi="Book Antiqua" w:cs="Arial"/>
          <w:color w:val="000000" w:themeColor="text1"/>
          <w:sz w:val="24"/>
          <w:szCs w:val="24"/>
          <w:shd w:val="clear" w:color="auto" w:fill="FFFFFF"/>
          <w:lang w:val="en-US"/>
        </w:rPr>
        <w:t xml:space="preserve">Recurrent and/or </w:t>
      </w:r>
      <w:r w:rsidRPr="00DE55EA">
        <w:rPr>
          <w:rFonts w:ascii="Book Antiqua" w:hAnsi="Book Antiqua" w:cs="Arial"/>
          <w:i/>
          <w:color w:val="000000" w:themeColor="text1"/>
          <w:sz w:val="24"/>
          <w:szCs w:val="24"/>
          <w:shd w:val="clear" w:color="auto" w:fill="FFFFFF"/>
          <w:lang w:val="en-US"/>
        </w:rPr>
        <w:t>de novo</w:t>
      </w:r>
      <w:r w:rsidRPr="00DE55EA">
        <w:rPr>
          <w:rFonts w:ascii="Book Antiqua" w:hAnsi="Book Antiqua" w:cs="Arial"/>
          <w:color w:val="000000" w:themeColor="text1"/>
          <w:sz w:val="24"/>
          <w:szCs w:val="24"/>
          <w:shd w:val="clear" w:color="auto" w:fill="FFFFFF"/>
          <w:lang w:val="en-US"/>
        </w:rPr>
        <w:t xml:space="preserve"> allograft steatosis could also be genetically driven, and our search identified 4 novel studies, summarized in Table 3, which had analyzed the association between donor and recipient SNPs with steatosis occurrence after LT. The donor PNPLA3 G allele was independently associated with steatosis occurrence in two studies from the same group of </w:t>
      </w:r>
      <w:proofErr w:type="gramStart"/>
      <w:r w:rsidRPr="00DE55EA">
        <w:rPr>
          <w:rFonts w:ascii="Book Antiqua" w:hAnsi="Book Antiqua" w:cs="Arial"/>
          <w:color w:val="000000" w:themeColor="text1"/>
          <w:sz w:val="24"/>
          <w:szCs w:val="24"/>
          <w:shd w:val="clear" w:color="auto" w:fill="FFFFFF"/>
          <w:lang w:val="en-US"/>
        </w:rPr>
        <w:t>authors</w:t>
      </w:r>
      <w:r w:rsidRPr="00DE55EA">
        <w:rPr>
          <w:rFonts w:ascii="Book Antiqua" w:hAnsi="Book Antiqua" w:cs="Arial"/>
          <w:color w:val="000000" w:themeColor="text1"/>
          <w:sz w:val="24"/>
          <w:szCs w:val="24"/>
          <w:shd w:val="clear" w:color="auto" w:fill="FFFFFF"/>
          <w:vertAlign w:val="superscript"/>
          <w:lang w:val="en-US"/>
        </w:rPr>
        <w:t>[</w:t>
      </w:r>
      <w:proofErr w:type="gramEnd"/>
      <w:r w:rsidR="005576FF" w:rsidRPr="00DE55EA">
        <w:rPr>
          <w:rFonts w:ascii="Book Antiqua" w:hAnsi="Book Antiqua" w:cs="Arial"/>
          <w:color w:val="000000" w:themeColor="text1"/>
          <w:sz w:val="24"/>
          <w:szCs w:val="24"/>
          <w:shd w:val="clear" w:color="auto" w:fill="FFFFFF"/>
          <w:vertAlign w:val="superscript"/>
          <w:lang w:val="en-US"/>
        </w:rPr>
        <w:t>37,38</w:t>
      </w:r>
      <w:r w:rsidRPr="00DE55EA">
        <w:rPr>
          <w:rFonts w:ascii="Book Antiqua" w:hAnsi="Book Antiqua" w:cs="Arial"/>
          <w:color w:val="000000" w:themeColor="text1"/>
          <w:sz w:val="24"/>
          <w:szCs w:val="24"/>
          <w:shd w:val="clear" w:color="auto" w:fill="FFFFFF"/>
          <w:vertAlign w:val="superscript"/>
          <w:lang w:val="en-US"/>
        </w:rPr>
        <w:t>]</w:t>
      </w:r>
      <w:r w:rsidRPr="00DE55EA">
        <w:rPr>
          <w:rFonts w:ascii="Book Antiqua" w:hAnsi="Book Antiqua" w:cs="Arial"/>
          <w:color w:val="000000" w:themeColor="text1"/>
          <w:sz w:val="24"/>
          <w:szCs w:val="24"/>
          <w:shd w:val="clear" w:color="auto" w:fill="FFFFFF"/>
          <w:lang w:val="en-US"/>
        </w:rPr>
        <w:t xml:space="preserve">. </w:t>
      </w:r>
      <w:proofErr w:type="spellStart"/>
      <w:r w:rsidRPr="00DE55EA">
        <w:rPr>
          <w:rFonts w:ascii="Book Antiqua" w:hAnsi="Book Antiqua" w:cs="Arial"/>
          <w:color w:val="000000" w:themeColor="text1"/>
          <w:sz w:val="24"/>
          <w:szCs w:val="24"/>
          <w:shd w:val="clear" w:color="auto" w:fill="FFFFFF"/>
          <w:lang w:val="en-US"/>
        </w:rPr>
        <w:t>Míková</w:t>
      </w:r>
      <w:proofErr w:type="spellEnd"/>
      <w:r w:rsidRPr="00DE55EA" w:rsidDel="00455F73">
        <w:rPr>
          <w:rFonts w:ascii="Book Antiqua" w:hAnsi="Book Antiqua" w:cs="Arial"/>
          <w:color w:val="000000" w:themeColor="text1"/>
          <w:sz w:val="24"/>
          <w:szCs w:val="24"/>
          <w:shd w:val="clear" w:color="auto" w:fill="FFFFFF"/>
          <w:lang w:val="en-US"/>
        </w:rPr>
        <w:t xml:space="preserve"> </w:t>
      </w:r>
      <w:r w:rsidRPr="00614131">
        <w:rPr>
          <w:rFonts w:ascii="Book Antiqua" w:hAnsi="Book Antiqua" w:cs="Arial"/>
          <w:i/>
          <w:iCs/>
          <w:color w:val="000000" w:themeColor="text1"/>
          <w:sz w:val="24"/>
          <w:szCs w:val="24"/>
          <w:shd w:val="clear" w:color="auto" w:fill="FFFFFF"/>
          <w:lang w:val="en-US"/>
        </w:rPr>
        <w:t xml:space="preserve">et </w:t>
      </w:r>
      <w:proofErr w:type="gramStart"/>
      <w:r w:rsidRPr="00614131">
        <w:rPr>
          <w:rFonts w:ascii="Book Antiqua" w:hAnsi="Book Antiqua" w:cs="Arial"/>
          <w:i/>
          <w:iCs/>
          <w:color w:val="000000" w:themeColor="text1"/>
          <w:sz w:val="24"/>
          <w:szCs w:val="24"/>
          <w:shd w:val="clear" w:color="auto" w:fill="FFFFFF"/>
          <w:lang w:val="en-US"/>
        </w:rPr>
        <w:t>al</w:t>
      </w:r>
      <w:r w:rsidR="00614131" w:rsidRPr="00DE55EA">
        <w:rPr>
          <w:rFonts w:ascii="Book Antiqua" w:hAnsi="Book Antiqua" w:cs="Arial"/>
          <w:color w:val="000000" w:themeColor="text1"/>
          <w:sz w:val="24"/>
          <w:szCs w:val="24"/>
          <w:shd w:val="clear" w:color="auto" w:fill="FFFFFF"/>
          <w:vertAlign w:val="superscript"/>
          <w:lang w:val="en-US"/>
        </w:rPr>
        <w:t>[</w:t>
      </w:r>
      <w:proofErr w:type="gramEnd"/>
      <w:r w:rsidR="00614131" w:rsidRPr="00DE55EA">
        <w:rPr>
          <w:rFonts w:ascii="Book Antiqua" w:hAnsi="Book Antiqua" w:cs="Arial"/>
          <w:color w:val="000000" w:themeColor="text1"/>
          <w:sz w:val="24"/>
          <w:szCs w:val="24"/>
          <w:shd w:val="clear" w:color="auto" w:fill="FFFFFF"/>
          <w:vertAlign w:val="superscript"/>
          <w:lang w:val="en-US"/>
        </w:rPr>
        <w:t>37]</w:t>
      </w:r>
      <w:r w:rsidRPr="00DE55EA">
        <w:rPr>
          <w:rFonts w:ascii="Book Antiqua" w:hAnsi="Book Antiqua" w:cs="Arial"/>
          <w:color w:val="000000" w:themeColor="text1"/>
          <w:sz w:val="24"/>
          <w:szCs w:val="24"/>
          <w:shd w:val="clear" w:color="auto" w:fill="FFFFFF"/>
          <w:lang w:val="en-US"/>
        </w:rPr>
        <w:t xml:space="preserve"> further reported that donor TM6SF2 rs58542926 A allele is associated with higher odds for steatosis development. Additionally, the strongest association was observed when both PNPLA3 G and TM6SF2 A alleles were present in </w:t>
      </w:r>
      <w:r w:rsidR="00013E4B" w:rsidRPr="00DE55EA">
        <w:rPr>
          <w:rFonts w:ascii="Book Antiqua" w:hAnsi="Book Antiqua" w:cs="Arial"/>
          <w:color w:val="000000" w:themeColor="text1"/>
          <w:sz w:val="24"/>
          <w:szCs w:val="24"/>
          <w:shd w:val="clear" w:color="auto" w:fill="FFFFFF"/>
          <w:lang w:val="en-US"/>
        </w:rPr>
        <w:t xml:space="preserve">the </w:t>
      </w:r>
      <w:r w:rsidRPr="00DE55EA">
        <w:rPr>
          <w:rFonts w:ascii="Book Antiqua" w:hAnsi="Book Antiqua" w:cs="Arial"/>
          <w:color w:val="000000" w:themeColor="text1"/>
          <w:sz w:val="24"/>
          <w:szCs w:val="24"/>
          <w:shd w:val="clear" w:color="auto" w:fill="FFFFFF"/>
          <w:lang w:val="en-US"/>
        </w:rPr>
        <w:t>donor liver (95%CI for OR 2.01-13.0). However, it should be noted that two studies also reported a weak association between recipient PNPLA3 G allele and steatosis in</w:t>
      </w:r>
      <w:r w:rsidR="00013E4B" w:rsidRPr="00DE55EA">
        <w:rPr>
          <w:rFonts w:ascii="Book Antiqua" w:hAnsi="Book Antiqua" w:cs="Arial"/>
          <w:color w:val="000000" w:themeColor="text1"/>
          <w:sz w:val="24"/>
          <w:szCs w:val="24"/>
          <w:shd w:val="clear" w:color="auto" w:fill="FFFFFF"/>
          <w:lang w:val="en-US"/>
        </w:rPr>
        <w:t xml:space="preserve"> the</w:t>
      </w:r>
      <w:r w:rsidRPr="00DE55EA">
        <w:rPr>
          <w:rFonts w:ascii="Book Antiqua" w:hAnsi="Book Antiqua" w:cs="Arial"/>
          <w:color w:val="000000" w:themeColor="text1"/>
          <w:sz w:val="24"/>
          <w:szCs w:val="24"/>
          <w:shd w:val="clear" w:color="auto" w:fill="FFFFFF"/>
          <w:lang w:val="en-US"/>
        </w:rPr>
        <w:t xml:space="preserve"> univariate </w:t>
      </w:r>
      <w:proofErr w:type="gramStart"/>
      <w:r w:rsidRPr="00DE55EA">
        <w:rPr>
          <w:rFonts w:ascii="Book Antiqua" w:hAnsi="Book Antiqua" w:cs="Arial"/>
          <w:color w:val="000000" w:themeColor="text1"/>
          <w:sz w:val="24"/>
          <w:szCs w:val="24"/>
          <w:shd w:val="clear" w:color="auto" w:fill="FFFFFF"/>
          <w:lang w:val="en-US"/>
        </w:rPr>
        <w:t>model</w:t>
      </w:r>
      <w:r w:rsidR="005576FF" w:rsidRPr="00DE55EA">
        <w:rPr>
          <w:rFonts w:ascii="Book Antiqua" w:hAnsi="Book Antiqua" w:cs="Arial"/>
          <w:color w:val="000000" w:themeColor="text1"/>
          <w:sz w:val="24"/>
          <w:szCs w:val="24"/>
          <w:shd w:val="clear" w:color="auto" w:fill="FFFFFF"/>
          <w:vertAlign w:val="superscript"/>
          <w:lang w:val="en-US"/>
        </w:rPr>
        <w:t>[</w:t>
      </w:r>
      <w:proofErr w:type="gramEnd"/>
      <w:r w:rsidR="005576FF" w:rsidRPr="00DE55EA">
        <w:rPr>
          <w:rFonts w:ascii="Book Antiqua" w:hAnsi="Book Antiqua" w:cs="Arial"/>
          <w:color w:val="000000" w:themeColor="text1"/>
          <w:sz w:val="24"/>
          <w:szCs w:val="24"/>
          <w:shd w:val="clear" w:color="auto" w:fill="FFFFFF"/>
          <w:vertAlign w:val="superscript"/>
          <w:lang w:val="en-US"/>
        </w:rPr>
        <w:t>38,39</w:t>
      </w:r>
      <w:r w:rsidRPr="00DE55EA">
        <w:rPr>
          <w:rFonts w:ascii="Book Antiqua" w:hAnsi="Book Antiqua" w:cs="Arial"/>
          <w:color w:val="000000" w:themeColor="text1"/>
          <w:sz w:val="24"/>
          <w:szCs w:val="24"/>
          <w:shd w:val="clear" w:color="auto" w:fill="FFFFFF"/>
          <w:vertAlign w:val="superscript"/>
          <w:lang w:val="en-US"/>
        </w:rPr>
        <w:t>]</w:t>
      </w:r>
      <w:r w:rsidRPr="00DE55EA">
        <w:rPr>
          <w:rFonts w:ascii="Book Antiqua" w:hAnsi="Book Antiqua" w:cs="Arial"/>
          <w:color w:val="000000" w:themeColor="text1"/>
          <w:sz w:val="24"/>
          <w:szCs w:val="24"/>
          <w:shd w:val="clear" w:color="auto" w:fill="FFFFFF"/>
          <w:lang w:val="en-US"/>
        </w:rPr>
        <w:t xml:space="preserve">. Furthermore, Kim </w:t>
      </w:r>
      <w:r w:rsidRPr="00614131">
        <w:rPr>
          <w:rFonts w:ascii="Book Antiqua" w:hAnsi="Book Antiqua" w:cs="Arial"/>
          <w:i/>
          <w:iCs/>
          <w:color w:val="000000" w:themeColor="text1"/>
          <w:sz w:val="24"/>
          <w:szCs w:val="24"/>
          <w:shd w:val="clear" w:color="auto" w:fill="FFFFFF"/>
          <w:lang w:val="en-US"/>
        </w:rPr>
        <w:t xml:space="preserve">et </w:t>
      </w:r>
      <w:proofErr w:type="gramStart"/>
      <w:r w:rsidRPr="00614131">
        <w:rPr>
          <w:rFonts w:ascii="Book Antiqua" w:hAnsi="Book Antiqua" w:cs="Arial"/>
          <w:i/>
          <w:iCs/>
          <w:color w:val="000000" w:themeColor="text1"/>
          <w:sz w:val="24"/>
          <w:szCs w:val="24"/>
          <w:shd w:val="clear" w:color="auto" w:fill="FFFFFF"/>
          <w:lang w:val="en-US"/>
        </w:rPr>
        <w:t>al</w:t>
      </w:r>
      <w:r w:rsidR="00614131" w:rsidRPr="00614131">
        <w:rPr>
          <w:rFonts w:ascii="Book Antiqua" w:hAnsi="Book Antiqua" w:cs="Arial"/>
          <w:color w:val="000000" w:themeColor="text1"/>
          <w:sz w:val="24"/>
          <w:szCs w:val="24"/>
          <w:shd w:val="clear" w:color="auto" w:fill="FFFFFF"/>
          <w:vertAlign w:val="superscript"/>
          <w:lang w:val="en-US"/>
        </w:rPr>
        <w:t>[</w:t>
      </w:r>
      <w:proofErr w:type="gramEnd"/>
      <w:r w:rsidR="00614131" w:rsidRPr="00614131">
        <w:rPr>
          <w:rFonts w:ascii="Book Antiqua" w:hAnsi="Book Antiqua" w:cs="Arial"/>
          <w:color w:val="000000" w:themeColor="text1"/>
          <w:sz w:val="24"/>
          <w:szCs w:val="24"/>
          <w:shd w:val="clear" w:color="auto" w:fill="FFFFFF"/>
          <w:vertAlign w:val="superscript"/>
          <w:lang w:val="en-US"/>
        </w:rPr>
        <w:t>39]</w:t>
      </w:r>
      <w:r w:rsidRPr="00DE55EA">
        <w:rPr>
          <w:rFonts w:ascii="Book Antiqua" w:hAnsi="Book Antiqua" w:cs="Arial"/>
          <w:color w:val="000000" w:themeColor="text1"/>
          <w:sz w:val="24"/>
          <w:szCs w:val="24"/>
          <w:shd w:val="clear" w:color="auto" w:fill="FFFFFF"/>
          <w:lang w:val="en-US"/>
        </w:rPr>
        <w:t xml:space="preserve"> found that there are higher odds for steatosis development </w:t>
      </w:r>
      <w:r w:rsidRPr="00DE55EA">
        <w:rPr>
          <w:rFonts w:ascii="Book Antiqua" w:hAnsi="Book Antiqua" w:cs="Arial"/>
          <w:color w:val="000000" w:themeColor="text1"/>
          <w:sz w:val="24"/>
          <w:szCs w:val="24"/>
          <w:shd w:val="clear" w:color="auto" w:fill="FFFFFF"/>
          <w:lang w:val="en-US"/>
        </w:rPr>
        <w:lastRenderedPageBreak/>
        <w:t>when donor and recipient have PNPLA3 G allele. However, the evidence is w</w:t>
      </w:r>
      <w:r w:rsidRPr="00DE55EA">
        <w:rPr>
          <w:rFonts w:ascii="Book Antiqua" w:hAnsi="Book Antiqua" w:cs="Arial"/>
          <w:color w:val="000000" w:themeColor="text1"/>
          <w:sz w:val="24"/>
          <w:szCs w:val="24"/>
          <w:lang w:val="en-US"/>
        </w:rPr>
        <w:t xml:space="preserve">eak and CI limits extremely wide, mainly due to a small number of patients. Finally, recipient adiponectin gene SNPs were reported to be weakly associated with </w:t>
      </w:r>
      <w:r w:rsidRPr="00DE55EA">
        <w:rPr>
          <w:rFonts w:ascii="Book Antiqua" w:hAnsi="Book Antiqua" w:cs="Arial"/>
          <w:i/>
          <w:color w:val="000000" w:themeColor="text1"/>
          <w:sz w:val="24"/>
          <w:szCs w:val="24"/>
          <w:lang w:val="en-US"/>
        </w:rPr>
        <w:t>de novo</w:t>
      </w:r>
      <w:r w:rsidRPr="00DE55EA">
        <w:rPr>
          <w:rFonts w:ascii="Book Antiqua" w:hAnsi="Book Antiqua" w:cs="Arial"/>
          <w:color w:val="000000" w:themeColor="text1"/>
          <w:sz w:val="24"/>
          <w:szCs w:val="24"/>
          <w:lang w:val="en-US"/>
        </w:rPr>
        <w:t xml:space="preserve"> steatosis in patients transplanted due to chronic </w:t>
      </w:r>
      <w:r w:rsidR="00007E0D" w:rsidRPr="00DE55EA">
        <w:rPr>
          <w:rFonts w:ascii="Book Antiqua" w:hAnsi="Book Antiqua" w:cs="Arial"/>
          <w:color w:val="000000" w:themeColor="text1"/>
          <w:sz w:val="24"/>
          <w:szCs w:val="24"/>
          <w:shd w:val="clear" w:color="auto" w:fill="FFFFFF"/>
          <w:lang w:val="en-US"/>
        </w:rPr>
        <w:t>hepatitis C virus</w:t>
      </w:r>
      <w:r w:rsidR="00007E0D" w:rsidRPr="00DE55EA">
        <w:rPr>
          <w:rFonts w:ascii="Book Antiqua" w:hAnsi="Book Antiqua" w:cs="Arial"/>
          <w:color w:val="000000" w:themeColor="text1"/>
          <w:sz w:val="24"/>
          <w:szCs w:val="24"/>
          <w:lang w:val="en-US"/>
        </w:rPr>
        <w:t xml:space="preserve"> (</w:t>
      </w:r>
      <w:r w:rsidRPr="00DE55EA">
        <w:rPr>
          <w:rFonts w:ascii="Book Antiqua" w:hAnsi="Book Antiqua" w:cs="Arial"/>
          <w:color w:val="000000" w:themeColor="text1"/>
          <w:sz w:val="24"/>
          <w:szCs w:val="24"/>
          <w:lang w:val="en-US"/>
        </w:rPr>
        <w:t>HCV</w:t>
      </w:r>
      <w:r w:rsidR="00007E0D" w:rsidRPr="00DE55EA">
        <w:rPr>
          <w:rFonts w:ascii="Book Antiqua" w:hAnsi="Book Antiqua" w:cs="Arial"/>
          <w:color w:val="000000" w:themeColor="text1"/>
          <w:sz w:val="24"/>
          <w:szCs w:val="24"/>
          <w:lang w:val="en-US"/>
        </w:rPr>
        <w:t xml:space="preserve">) </w:t>
      </w:r>
      <w:proofErr w:type="gramStart"/>
      <w:r w:rsidR="00007E0D" w:rsidRPr="00DE55EA">
        <w:rPr>
          <w:rFonts w:ascii="Book Antiqua" w:hAnsi="Book Antiqua" w:cs="Arial"/>
          <w:color w:val="000000" w:themeColor="text1"/>
          <w:sz w:val="24"/>
          <w:szCs w:val="24"/>
          <w:lang w:val="en-US"/>
        </w:rPr>
        <w:t>infection</w:t>
      </w:r>
      <w:r w:rsidR="005576FF" w:rsidRPr="00DE55EA">
        <w:rPr>
          <w:rFonts w:ascii="Book Antiqua" w:hAnsi="Book Antiqua" w:cs="Arial"/>
          <w:color w:val="000000" w:themeColor="text1"/>
          <w:sz w:val="24"/>
          <w:szCs w:val="24"/>
          <w:vertAlign w:val="superscript"/>
          <w:lang w:val="en-US"/>
        </w:rPr>
        <w:t>[</w:t>
      </w:r>
      <w:proofErr w:type="gramEnd"/>
      <w:r w:rsidR="005576FF" w:rsidRPr="00DE55EA">
        <w:rPr>
          <w:rFonts w:ascii="Book Antiqua" w:hAnsi="Book Antiqua" w:cs="Arial"/>
          <w:color w:val="000000" w:themeColor="text1"/>
          <w:sz w:val="24"/>
          <w:szCs w:val="24"/>
          <w:vertAlign w:val="superscript"/>
          <w:lang w:val="en-US"/>
        </w:rPr>
        <w:t>40</w:t>
      </w:r>
      <w:r w:rsidRPr="00DE55EA">
        <w:rPr>
          <w:rFonts w:ascii="Book Antiqua" w:hAnsi="Book Antiqua" w:cs="Arial"/>
          <w:color w:val="000000" w:themeColor="text1"/>
          <w:sz w:val="24"/>
          <w:szCs w:val="24"/>
          <w:vertAlign w:val="superscript"/>
          <w:lang w:val="en-US"/>
        </w:rPr>
        <w:t>]</w:t>
      </w:r>
      <w:r w:rsidRPr="00DE55EA">
        <w:rPr>
          <w:rFonts w:ascii="Book Antiqua" w:hAnsi="Book Antiqua" w:cs="Arial"/>
          <w:color w:val="000000" w:themeColor="text1"/>
          <w:sz w:val="24"/>
          <w:szCs w:val="24"/>
          <w:lang w:val="en-US"/>
        </w:rPr>
        <w:t>.</w:t>
      </w:r>
    </w:p>
    <w:p w14:paraId="1A859AC5" w14:textId="77777777" w:rsidR="00086299" w:rsidRPr="00DE55EA" w:rsidRDefault="001518D7" w:rsidP="00402876">
      <w:pPr>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DE55EA">
        <w:rPr>
          <w:rFonts w:ascii="Book Antiqua" w:hAnsi="Book Antiqua" w:cs="Arial"/>
          <w:color w:val="000000" w:themeColor="text1"/>
          <w:sz w:val="24"/>
          <w:szCs w:val="24"/>
          <w:shd w:val="clear" w:color="auto" w:fill="FFFFFF"/>
          <w:lang w:val="en-US"/>
        </w:rPr>
        <w:t xml:space="preserve">In summary, despite the small number of studies and a relatively small number of patients included, PNPLA3 rs738409 seems to be associated with post-LT steatosis, with novel studies providing stronger evidence for the donor rather than recipient polymorphism. However, based on previous “seed and soil” </w:t>
      </w:r>
      <w:proofErr w:type="gramStart"/>
      <w:r w:rsidRPr="00DE55EA">
        <w:rPr>
          <w:rFonts w:ascii="Book Antiqua" w:hAnsi="Book Antiqua" w:cs="Arial"/>
          <w:color w:val="000000" w:themeColor="text1"/>
          <w:sz w:val="24"/>
          <w:szCs w:val="24"/>
          <w:shd w:val="clear" w:color="auto" w:fill="FFFFFF"/>
          <w:lang w:val="en-US"/>
        </w:rPr>
        <w:t>theory</w:t>
      </w:r>
      <w:r w:rsidR="005576FF" w:rsidRPr="00DE55EA">
        <w:rPr>
          <w:rFonts w:ascii="Book Antiqua" w:hAnsi="Book Antiqua" w:cs="Arial"/>
          <w:color w:val="000000" w:themeColor="text1"/>
          <w:sz w:val="24"/>
          <w:szCs w:val="24"/>
          <w:shd w:val="clear" w:color="auto" w:fill="FFFFFF"/>
          <w:vertAlign w:val="superscript"/>
          <w:lang w:val="en-US"/>
        </w:rPr>
        <w:t>[</w:t>
      </w:r>
      <w:proofErr w:type="gramEnd"/>
      <w:r w:rsidR="005576FF" w:rsidRPr="00DE55EA">
        <w:rPr>
          <w:rFonts w:ascii="Book Antiqua" w:hAnsi="Book Antiqua" w:cs="Arial"/>
          <w:color w:val="000000" w:themeColor="text1"/>
          <w:sz w:val="24"/>
          <w:szCs w:val="24"/>
          <w:shd w:val="clear" w:color="auto" w:fill="FFFFFF"/>
          <w:vertAlign w:val="superscript"/>
          <w:lang w:val="en-US"/>
        </w:rPr>
        <w:t>41</w:t>
      </w:r>
      <w:r w:rsidRPr="00DE55EA">
        <w:rPr>
          <w:rFonts w:ascii="Book Antiqua" w:hAnsi="Book Antiqua" w:cs="Arial"/>
          <w:color w:val="000000" w:themeColor="text1"/>
          <w:sz w:val="24"/>
          <w:szCs w:val="24"/>
          <w:shd w:val="clear" w:color="auto" w:fill="FFFFFF"/>
          <w:vertAlign w:val="superscript"/>
          <w:lang w:val="en-US"/>
        </w:rPr>
        <w:t>]</w:t>
      </w:r>
      <w:r w:rsidRPr="00DE55EA">
        <w:rPr>
          <w:rFonts w:ascii="Book Antiqua" w:hAnsi="Book Antiqua" w:cs="Arial"/>
          <w:color w:val="000000" w:themeColor="text1"/>
          <w:sz w:val="24"/>
          <w:szCs w:val="24"/>
          <w:shd w:val="clear" w:color="auto" w:fill="FFFFFF"/>
          <w:lang w:val="en-US"/>
        </w:rPr>
        <w:t xml:space="preserve"> and observations from studies shown in Table 3, we find that it would be of scientific interest to examine the possible interaction effect of donor and recipient genotypes on steatosis occurrence in an adequately powered study. Furthermore, the additive effect of TM6SF2 rs58542926 </w:t>
      </w:r>
      <w:r w:rsidR="00013E4B" w:rsidRPr="00DE55EA">
        <w:rPr>
          <w:rFonts w:ascii="Book Antiqua" w:hAnsi="Book Antiqua" w:cs="Arial"/>
          <w:color w:val="000000" w:themeColor="text1"/>
          <w:sz w:val="24"/>
          <w:szCs w:val="24"/>
          <w:shd w:val="clear" w:color="auto" w:fill="FFFFFF"/>
          <w:lang w:val="en-US"/>
        </w:rPr>
        <w:t>seems to</w:t>
      </w:r>
      <w:r w:rsidRPr="00DE55EA">
        <w:rPr>
          <w:rFonts w:ascii="Book Antiqua" w:hAnsi="Book Antiqua" w:cs="Arial"/>
          <w:color w:val="000000" w:themeColor="text1"/>
          <w:sz w:val="24"/>
          <w:szCs w:val="24"/>
          <w:shd w:val="clear" w:color="auto" w:fill="FFFFFF"/>
          <w:lang w:val="en-US"/>
        </w:rPr>
        <w:t xml:space="preserve"> increase the genetic risk for post-transplant steatosis</w:t>
      </w:r>
      <w:r w:rsidR="00013E4B" w:rsidRPr="00DE55EA">
        <w:rPr>
          <w:rFonts w:ascii="Book Antiqua" w:hAnsi="Book Antiqua" w:cs="Arial"/>
          <w:color w:val="000000" w:themeColor="text1"/>
          <w:sz w:val="24"/>
          <w:szCs w:val="24"/>
          <w:shd w:val="clear" w:color="auto" w:fill="FFFFFF"/>
          <w:lang w:val="en-US"/>
        </w:rPr>
        <w:t xml:space="preserve"> further</w:t>
      </w:r>
      <w:r w:rsidRPr="00DE55EA">
        <w:rPr>
          <w:rFonts w:ascii="Book Antiqua" w:hAnsi="Book Antiqua" w:cs="Arial"/>
          <w:color w:val="000000" w:themeColor="text1"/>
          <w:sz w:val="24"/>
          <w:szCs w:val="24"/>
          <w:shd w:val="clear" w:color="auto" w:fill="FFFFFF"/>
          <w:lang w:val="en-US"/>
        </w:rPr>
        <w:t>.</w:t>
      </w:r>
    </w:p>
    <w:p w14:paraId="128F2B92" w14:textId="77777777" w:rsidR="00D4128B" w:rsidRPr="00DE55EA" w:rsidRDefault="00D4128B" w:rsidP="00DE55EA">
      <w:pPr>
        <w:spacing w:after="0" w:line="360" w:lineRule="auto"/>
        <w:jc w:val="both"/>
        <w:rPr>
          <w:rFonts w:ascii="Book Antiqua" w:hAnsi="Book Antiqua" w:cs="Arial"/>
          <w:b/>
          <w:color w:val="000000" w:themeColor="text1"/>
          <w:sz w:val="24"/>
          <w:szCs w:val="24"/>
          <w:shd w:val="clear" w:color="auto" w:fill="FFFFFF"/>
          <w:lang w:val="en-US"/>
        </w:rPr>
      </w:pPr>
    </w:p>
    <w:p w14:paraId="198735C4" w14:textId="77777777" w:rsidR="00ED4C9F" w:rsidRPr="00402876" w:rsidRDefault="00402876" w:rsidP="00DE55EA">
      <w:pPr>
        <w:spacing w:after="0" w:line="360" w:lineRule="auto"/>
        <w:jc w:val="both"/>
        <w:rPr>
          <w:rFonts w:ascii="Book Antiqua" w:hAnsi="Book Antiqua" w:cs="Arial"/>
          <w:b/>
          <w:color w:val="000000" w:themeColor="text1"/>
          <w:sz w:val="24"/>
          <w:szCs w:val="24"/>
          <w:u w:val="single"/>
          <w:shd w:val="clear" w:color="auto" w:fill="FFFFFF"/>
          <w:lang w:val="en-US"/>
        </w:rPr>
      </w:pPr>
      <w:r w:rsidRPr="00402876">
        <w:rPr>
          <w:rFonts w:ascii="Book Antiqua" w:hAnsi="Book Antiqua" w:cs="Arial"/>
          <w:b/>
          <w:color w:val="000000" w:themeColor="text1"/>
          <w:sz w:val="24"/>
          <w:szCs w:val="24"/>
          <w:u w:val="single"/>
          <w:shd w:val="clear" w:color="auto" w:fill="FFFFFF"/>
          <w:lang w:val="en-US"/>
        </w:rPr>
        <w:t>HEPATOCELLULAR CARCINOMA AFTER LIVER TRANSPLANTATION</w:t>
      </w:r>
    </w:p>
    <w:p w14:paraId="73265CBE" w14:textId="77777777" w:rsidR="00251B9C" w:rsidRPr="00DE55EA" w:rsidRDefault="00007E0D" w:rsidP="00DE55EA">
      <w:pPr>
        <w:spacing w:after="0" w:line="360" w:lineRule="auto"/>
        <w:jc w:val="both"/>
        <w:rPr>
          <w:rFonts w:ascii="Book Antiqua" w:hAnsi="Book Antiqua" w:cs="Arial"/>
          <w:color w:val="000000" w:themeColor="text1"/>
          <w:sz w:val="24"/>
          <w:szCs w:val="24"/>
          <w:shd w:val="clear" w:color="auto" w:fill="FFFFFF"/>
          <w:lang w:val="en-US"/>
        </w:rPr>
      </w:pPr>
      <w:r w:rsidRPr="00DE55EA">
        <w:rPr>
          <w:rFonts w:ascii="Book Antiqua" w:hAnsi="Book Antiqua" w:cs="Arial"/>
          <w:color w:val="000000" w:themeColor="text1"/>
          <w:sz w:val="24"/>
          <w:szCs w:val="24"/>
          <w:shd w:val="clear" w:color="auto" w:fill="FFFFFF"/>
          <w:lang w:val="en-US"/>
        </w:rPr>
        <w:t xml:space="preserve">HCC </w:t>
      </w:r>
      <w:r w:rsidR="00251B9C" w:rsidRPr="00DE55EA">
        <w:rPr>
          <w:rFonts w:ascii="Book Antiqua" w:hAnsi="Book Antiqua" w:cs="Arial"/>
          <w:color w:val="000000" w:themeColor="text1"/>
          <w:sz w:val="24"/>
          <w:szCs w:val="24"/>
          <w:shd w:val="clear" w:color="auto" w:fill="FFFFFF"/>
          <w:lang w:val="en-US"/>
        </w:rPr>
        <w:t>is the most common type of primary liver cancer and the second leading cause of</w:t>
      </w:r>
      <w:r w:rsidR="002934A7" w:rsidRPr="00DE55EA">
        <w:rPr>
          <w:rFonts w:ascii="Book Antiqua" w:hAnsi="Book Antiqua" w:cs="Arial"/>
          <w:color w:val="000000" w:themeColor="text1"/>
          <w:sz w:val="24"/>
          <w:szCs w:val="24"/>
          <w:shd w:val="clear" w:color="auto" w:fill="FFFFFF"/>
          <w:lang w:val="en-US"/>
        </w:rPr>
        <w:t xml:space="preserve"> tumor-related deaths </w:t>
      </w:r>
      <w:proofErr w:type="gramStart"/>
      <w:r w:rsidR="002934A7" w:rsidRPr="00DE55EA">
        <w:rPr>
          <w:rFonts w:ascii="Book Antiqua" w:hAnsi="Book Antiqua" w:cs="Arial"/>
          <w:color w:val="000000" w:themeColor="text1"/>
          <w:sz w:val="24"/>
          <w:szCs w:val="24"/>
          <w:shd w:val="clear" w:color="auto" w:fill="FFFFFF"/>
          <w:lang w:val="en-US"/>
        </w:rPr>
        <w:t>worldwide</w:t>
      </w:r>
      <w:r w:rsidR="005576FF" w:rsidRPr="00DE55EA">
        <w:rPr>
          <w:rFonts w:ascii="Book Antiqua" w:hAnsi="Book Antiqua" w:cs="Arial"/>
          <w:color w:val="000000" w:themeColor="text1"/>
          <w:sz w:val="24"/>
          <w:szCs w:val="24"/>
          <w:shd w:val="clear" w:color="auto" w:fill="FFFFFF"/>
          <w:vertAlign w:val="superscript"/>
          <w:lang w:val="en-US"/>
        </w:rPr>
        <w:t>[</w:t>
      </w:r>
      <w:proofErr w:type="gramEnd"/>
      <w:r w:rsidR="005576FF" w:rsidRPr="00DE55EA">
        <w:rPr>
          <w:rFonts w:ascii="Book Antiqua" w:hAnsi="Book Antiqua" w:cs="Arial"/>
          <w:color w:val="000000" w:themeColor="text1"/>
          <w:sz w:val="24"/>
          <w:szCs w:val="24"/>
          <w:shd w:val="clear" w:color="auto" w:fill="FFFFFF"/>
          <w:vertAlign w:val="superscript"/>
          <w:lang w:val="en-US"/>
        </w:rPr>
        <w:t>42</w:t>
      </w:r>
      <w:r w:rsidR="00251B9C" w:rsidRPr="00DE55EA">
        <w:rPr>
          <w:rFonts w:ascii="Book Antiqua" w:hAnsi="Book Antiqua" w:cs="Arial"/>
          <w:color w:val="000000" w:themeColor="text1"/>
          <w:sz w:val="24"/>
          <w:szCs w:val="24"/>
          <w:shd w:val="clear" w:color="auto" w:fill="FFFFFF"/>
          <w:vertAlign w:val="superscript"/>
          <w:lang w:val="en-US"/>
        </w:rPr>
        <w:t>]</w:t>
      </w:r>
      <w:r w:rsidR="00251B9C" w:rsidRPr="00DE55EA">
        <w:rPr>
          <w:rFonts w:ascii="Book Antiqua" w:hAnsi="Book Antiqua" w:cs="Arial"/>
          <w:color w:val="000000" w:themeColor="text1"/>
          <w:sz w:val="24"/>
          <w:szCs w:val="24"/>
          <w:shd w:val="clear" w:color="auto" w:fill="FFFFFF"/>
          <w:lang w:val="en-US"/>
        </w:rPr>
        <w:t>.</w:t>
      </w:r>
      <w:r w:rsidR="00251B9C" w:rsidRPr="00DE55EA">
        <w:rPr>
          <w:rFonts w:ascii="Book Antiqua" w:hAnsi="Book Antiqua" w:cs="Arial"/>
          <w:color w:val="000000" w:themeColor="text1"/>
          <w:sz w:val="24"/>
          <w:szCs w:val="24"/>
          <w:shd w:val="clear" w:color="auto" w:fill="FFFFFF"/>
          <w:vertAlign w:val="superscript"/>
          <w:lang w:val="en-US"/>
        </w:rPr>
        <w:t xml:space="preserve"> </w:t>
      </w:r>
      <w:r w:rsidR="00251B9C" w:rsidRPr="00DE55EA">
        <w:rPr>
          <w:rFonts w:ascii="Book Antiqua" w:hAnsi="Book Antiqua" w:cs="Arial"/>
          <w:color w:val="000000" w:themeColor="text1"/>
          <w:sz w:val="24"/>
          <w:szCs w:val="24"/>
          <w:shd w:val="clear" w:color="auto" w:fill="FFFFFF"/>
          <w:lang w:val="en-US"/>
        </w:rPr>
        <w:t xml:space="preserve">Several HCC risk factors including alcohol consumption, </w:t>
      </w:r>
      <w:r w:rsidRPr="00DE55EA">
        <w:rPr>
          <w:rFonts w:ascii="Book Antiqua" w:hAnsi="Book Antiqua" w:cs="Arial"/>
          <w:color w:val="000000" w:themeColor="text1"/>
          <w:sz w:val="24"/>
          <w:szCs w:val="24"/>
          <w:shd w:val="clear" w:color="auto" w:fill="FFFFFF"/>
          <w:lang w:val="en-US"/>
        </w:rPr>
        <w:t>HCV</w:t>
      </w:r>
      <w:r w:rsidR="00251B9C" w:rsidRPr="00DE55EA">
        <w:rPr>
          <w:rFonts w:ascii="Book Antiqua" w:hAnsi="Book Antiqua" w:cs="Arial"/>
          <w:color w:val="000000" w:themeColor="text1"/>
          <w:sz w:val="24"/>
          <w:szCs w:val="24"/>
          <w:shd w:val="clear" w:color="auto" w:fill="FFFFFF"/>
          <w:lang w:val="en-US"/>
        </w:rPr>
        <w:t xml:space="preserve">, hepatitis B virus (HBV), obesity </w:t>
      </w:r>
      <w:r w:rsidR="00251B9C" w:rsidRPr="00DE55EA">
        <w:rPr>
          <w:rFonts w:ascii="Book Antiqua" w:hAnsi="Book Antiqua" w:cs="Arial"/>
          <w:color w:val="000000" w:themeColor="text1"/>
          <w:sz w:val="24"/>
          <w:szCs w:val="24"/>
          <w:lang w:val="en-US"/>
        </w:rPr>
        <w:t xml:space="preserve">and </w:t>
      </w:r>
      <w:r w:rsidRPr="00DE55EA">
        <w:rPr>
          <w:rFonts w:ascii="Book Antiqua" w:hAnsi="Book Antiqua" w:cs="Arial"/>
          <w:color w:val="000000" w:themeColor="text1"/>
          <w:sz w:val="24"/>
          <w:szCs w:val="24"/>
          <w:lang w:val="en-US"/>
        </w:rPr>
        <w:t>T2DM</w:t>
      </w:r>
      <w:r w:rsidR="00251B9C" w:rsidRPr="00DE55EA">
        <w:rPr>
          <w:rFonts w:ascii="Book Antiqua" w:hAnsi="Book Antiqua" w:cs="Arial"/>
          <w:color w:val="000000" w:themeColor="text1"/>
          <w:sz w:val="24"/>
          <w:szCs w:val="24"/>
          <w:lang w:val="en-US"/>
        </w:rPr>
        <w:t xml:space="preserve"> can be addressed through a variety of p</w:t>
      </w:r>
      <w:r w:rsidR="002934A7" w:rsidRPr="00DE55EA">
        <w:rPr>
          <w:rFonts w:ascii="Book Antiqua" w:hAnsi="Book Antiqua" w:cs="Arial"/>
          <w:color w:val="000000" w:themeColor="text1"/>
          <w:sz w:val="24"/>
          <w:szCs w:val="24"/>
          <w:lang w:val="en-US"/>
        </w:rPr>
        <w:t xml:space="preserve">revention and treatment </w:t>
      </w:r>
      <w:proofErr w:type="gramStart"/>
      <w:r w:rsidR="002934A7" w:rsidRPr="00DE55EA">
        <w:rPr>
          <w:rFonts w:ascii="Book Antiqua" w:hAnsi="Book Antiqua" w:cs="Arial"/>
          <w:color w:val="000000" w:themeColor="text1"/>
          <w:sz w:val="24"/>
          <w:szCs w:val="24"/>
          <w:lang w:val="en-US"/>
        </w:rPr>
        <w:t>methods</w:t>
      </w:r>
      <w:r w:rsidR="0045605C" w:rsidRPr="00DE55EA">
        <w:rPr>
          <w:rFonts w:ascii="Book Antiqua" w:hAnsi="Book Antiqua" w:cs="Arial"/>
          <w:color w:val="000000" w:themeColor="text1"/>
          <w:sz w:val="24"/>
          <w:szCs w:val="24"/>
          <w:vertAlign w:val="superscript"/>
          <w:lang w:val="en-US"/>
        </w:rPr>
        <w:t>[</w:t>
      </w:r>
      <w:proofErr w:type="gramEnd"/>
      <w:r w:rsidR="0045605C" w:rsidRPr="00DE55EA">
        <w:rPr>
          <w:rFonts w:ascii="Book Antiqua" w:hAnsi="Book Antiqua" w:cs="Arial"/>
          <w:color w:val="000000" w:themeColor="text1"/>
          <w:sz w:val="24"/>
          <w:szCs w:val="24"/>
          <w:vertAlign w:val="superscript"/>
          <w:lang w:val="en-US"/>
        </w:rPr>
        <w:t>43</w:t>
      </w:r>
      <w:r w:rsidR="00251B9C" w:rsidRPr="00DE55EA">
        <w:rPr>
          <w:rFonts w:ascii="Book Antiqua" w:hAnsi="Book Antiqua" w:cs="Arial"/>
          <w:color w:val="000000" w:themeColor="text1"/>
          <w:sz w:val="24"/>
          <w:szCs w:val="24"/>
          <w:vertAlign w:val="superscript"/>
          <w:lang w:val="en-US"/>
        </w:rPr>
        <w:t>]</w:t>
      </w:r>
      <w:r w:rsidR="00251B9C" w:rsidRPr="00DE55EA">
        <w:rPr>
          <w:rFonts w:ascii="Book Antiqua" w:hAnsi="Book Antiqua" w:cs="Arial"/>
          <w:color w:val="000000" w:themeColor="text1"/>
          <w:sz w:val="24"/>
          <w:szCs w:val="24"/>
          <w:lang w:val="en-US"/>
        </w:rPr>
        <w:t>. Nevertheless HCC is an increasing indication for liver transplantation (LT) worldwi</w:t>
      </w:r>
      <w:r w:rsidR="00AD283C" w:rsidRPr="00DE55EA">
        <w:rPr>
          <w:rFonts w:ascii="Book Antiqua" w:hAnsi="Book Antiqua" w:cs="Arial"/>
          <w:color w:val="000000" w:themeColor="text1"/>
          <w:sz w:val="24"/>
          <w:szCs w:val="24"/>
          <w:lang w:val="en-US"/>
        </w:rPr>
        <w:t xml:space="preserve">de, regardless of the </w:t>
      </w:r>
      <w:proofErr w:type="gramStart"/>
      <w:r w:rsidR="00AD283C" w:rsidRPr="00DE55EA">
        <w:rPr>
          <w:rFonts w:ascii="Book Antiqua" w:hAnsi="Book Antiqua" w:cs="Arial"/>
          <w:color w:val="000000" w:themeColor="text1"/>
          <w:sz w:val="24"/>
          <w:szCs w:val="24"/>
          <w:lang w:val="en-US"/>
        </w:rPr>
        <w:t>etiology</w:t>
      </w:r>
      <w:r w:rsidR="00251B9C" w:rsidRPr="00DE55EA">
        <w:rPr>
          <w:rFonts w:ascii="Book Antiqua" w:hAnsi="Book Antiqua" w:cs="Arial"/>
          <w:color w:val="000000" w:themeColor="text1"/>
          <w:sz w:val="24"/>
          <w:szCs w:val="24"/>
          <w:vertAlign w:val="superscript"/>
          <w:lang w:val="en-US"/>
        </w:rPr>
        <w:t>[</w:t>
      </w:r>
      <w:proofErr w:type="gramEnd"/>
      <w:r w:rsidR="0045605C" w:rsidRPr="00DE55EA">
        <w:rPr>
          <w:rFonts w:ascii="Book Antiqua" w:hAnsi="Book Antiqua" w:cs="Arial"/>
          <w:color w:val="000000" w:themeColor="text1"/>
          <w:sz w:val="24"/>
          <w:szCs w:val="24"/>
          <w:vertAlign w:val="superscript"/>
          <w:lang w:val="en-US"/>
        </w:rPr>
        <w:t>44,45</w:t>
      </w:r>
      <w:r w:rsidR="00251B9C" w:rsidRPr="00DE55EA">
        <w:rPr>
          <w:rFonts w:ascii="Book Antiqua" w:hAnsi="Book Antiqua" w:cs="Arial"/>
          <w:color w:val="000000" w:themeColor="text1"/>
          <w:sz w:val="24"/>
          <w:szCs w:val="24"/>
          <w:vertAlign w:val="superscript"/>
          <w:lang w:val="en-US"/>
        </w:rPr>
        <w:t>]</w:t>
      </w:r>
      <w:r w:rsidR="00AD283C" w:rsidRPr="00DE55EA">
        <w:rPr>
          <w:rFonts w:ascii="Book Antiqua" w:hAnsi="Book Antiqua" w:cs="Arial"/>
          <w:color w:val="000000" w:themeColor="text1"/>
          <w:sz w:val="24"/>
          <w:szCs w:val="24"/>
          <w:lang w:val="en-US"/>
        </w:rPr>
        <w:t xml:space="preserve">. </w:t>
      </w:r>
      <w:r w:rsidR="00251B9C" w:rsidRPr="00DE55EA">
        <w:rPr>
          <w:rFonts w:ascii="Book Antiqua" w:hAnsi="Book Antiqua" w:cs="Arial"/>
          <w:color w:val="000000" w:themeColor="text1"/>
          <w:sz w:val="24"/>
          <w:szCs w:val="24"/>
          <w:lang w:val="en-US"/>
        </w:rPr>
        <w:t>LT provides a highly effective treatment option in selected patients, whereas the post-transplant HCC recurrence still remains a negative predictor of post-transplant survival in</w:t>
      </w:r>
      <w:r w:rsidR="00AD283C" w:rsidRPr="00DE55EA">
        <w:rPr>
          <w:rFonts w:ascii="Book Antiqua" w:hAnsi="Book Antiqua" w:cs="Arial"/>
          <w:color w:val="000000" w:themeColor="text1"/>
          <w:sz w:val="24"/>
          <w:szCs w:val="24"/>
          <w:lang w:val="en-US"/>
        </w:rPr>
        <w:t xml:space="preserve"> </w:t>
      </w:r>
      <w:r w:rsidR="00013E4B" w:rsidRPr="00DE55EA">
        <w:rPr>
          <w:rFonts w:ascii="Book Antiqua" w:hAnsi="Book Antiqua" w:cs="Arial"/>
          <w:color w:val="000000" w:themeColor="text1"/>
          <w:sz w:val="24"/>
          <w:szCs w:val="24"/>
          <w:lang w:val="en-US"/>
        </w:rPr>
        <w:t xml:space="preserve">a </w:t>
      </w:r>
      <w:r w:rsidR="00AD283C" w:rsidRPr="00DE55EA">
        <w:rPr>
          <w:rFonts w:ascii="Book Antiqua" w:hAnsi="Book Antiqua" w:cs="Arial"/>
          <w:color w:val="000000" w:themeColor="text1"/>
          <w:sz w:val="24"/>
          <w:szCs w:val="24"/>
          <w:lang w:val="en-US"/>
        </w:rPr>
        <w:t xml:space="preserve">substantial part of </w:t>
      </w:r>
      <w:proofErr w:type="gramStart"/>
      <w:r w:rsidR="00AD283C" w:rsidRPr="00DE55EA">
        <w:rPr>
          <w:rFonts w:ascii="Book Antiqua" w:hAnsi="Book Antiqua" w:cs="Arial"/>
          <w:color w:val="000000" w:themeColor="text1"/>
          <w:sz w:val="24"/>
          <w:szCs w:val="24"/>
          <w:lang w:val="en-US"/>
        </w:rPr>
        <w:t>recipients</w:t>
      </w:r>
      <w:r w:rsidR="00251B9C" w:rsidRPr="00DE55EA">
        <w:rPr>
          <w:rFonts w:ascii="Book Antiqua" w:hAnsi="Book Antiqua" w:cs="Arial"/>
          <w:color w:val="000000" w:themeColor="text1"/>
          <w:sz w:val="24"/>
          <w:szCs w:val="24"/>
          <w:vertAlign w:val="superscript"/>
          <w:lang w:val="en-US"/>
        </w:rPr>
        <w:t>[</w:t>
      </w:r>
      <w:proofErr w:type="gramEnd"/>
      <w:r w:rsidR="0045605C" w:rsidRPr="00DE55EA">
        <w:rPr>
          <w:rFonts w:ascii="Book Antiqua" w:hAnsi="Book Antiqua" w:cs="Arial"/>
          <w:color w:val="000000" w:themeColor="text1"/>
          <w:sz w:val="24"/>
          <w:szCs w:val="24"/>
          <w:vertAlign w:val="superscript"/>
          <w:lang w:val="en-US"/>
        </w:rPr>
        <w:t>46,47</w:t>
      </w:r>
      <w:r w:rsidR="00AD283C" w:rsidRPr="00DE55EA">
        <w:rPr>
          <w:rFonts w:ascii="Book Antiqua" w:hAnsi="Book Antiqua" w:cs="Arial"/>
          <w:color w:val="000000" w:themeColor="text1"/>
          <w:sz w:val="24"/>
          <w:szCs w:val="24"/>
          <w:vertAlign w:val="superscript"/>
          <w:lang w:val="en-US"/>
        </w:rPr>
        <w:t>]</w:t>
      </w:r>
      <w:r w:rsidR="00AD283C" w:rsidRPr="00DE55EA">
        <w:rPr>
          <w:rFonts w:ascii="Book Antiqua" w:hAnsi="Book Antiqua" w:cs="Arial"/>
          <w:color w:val="000000" w:themeColor="text1"/>
          <w:sz w:val="24"/>
          <w:szCs w:val="24"/>
          <w:lang w:val="en-US"/>
        </w:rPr>
        <w:t xml:space="preserve">. </w:t>
      </w:r>
      <w:r w:rsidR="00251B9C" w:rsidRPr="00DE55EA">
        <w:rPr>
          <w:rFonts w:ascii="Book Antiqua" w:hAnsi="Book Antiqua" w:cs="Arial"/>
          <w:color w:val="000000" w:themeColor="text1"/>
          <w:sz w:val="24"/>
          <w:szCs w:val="24"/>
          <w:lang w:val="en-US"/>
        </w:rPr>
        <w:t xml:space="preserve">Significant efforts have been made to identify risk factors for the HCC </w:t>
      </w:r>
      <w:r w:rsidRPr="00DE55EA">
        <w:rPr>
          <w:rFonts w:ascii="Book Antiqua" w:hAnsi="Book Antiqua" w:cs="Arial"/>
          <w:color w:val="000000" w:themeColor="text1"/>
          <w:sz w:val="24"/>
          <w:szCs w:val="24"/>
          <w:lang w:val="en-US"/>
        </w:rPr>
        <w:t>recurrence</w:t>
      </w:r>
      <w:r w:rsidR="00251B9C" w:rsidRPr="00DE55EA">
        <w:rPr>
          <w:rFonts w:ascii="Book Antiqua" w:hAnsi="Book Antiqua" w:cs="Arial"/>
          <w:color w:val="000000" w:themeColor="text1"/>
          <w:sz w:val="24"/>
          <w:szCs w:val="24"/>
          <w:lang w:val="en-US"/>
        </w:rPr>
        <w:t>, and some of them as tumor size and number of lesions are implemented in selection criteria and prog</w:t>
      </w:r>
      <w:r w:rsidR="00013E4B" w:rsidRPr="00DE55EA">
        <w:rPr>
          <w:rFonts w:ascii="Book Antiqua" w:hAnsi="Book Antiqua" w:cs="Arial"/>
          <w:color w:val="000000" w:themeColor="text1"/>
          <w:sz w:val="24"/>
          <w:szCs w:val="24"/>
          <w:lang w:val="en-US"/>
        </w:rPr>
        <w:t>n</w:t>
      </w:r>
      <w:r w:rsidR="00251B9C" w:rsidRPr="00DE55EA">
        <w:rPr>
          <w:rFonts w:ascii="Book Antiqua" w:hAnsi="Book Antiqua" w:cs="Arial"/>
          <w:color w:val="000000" w:themeColor="text1"/>
          <w:sz w:val="24"/>
          <w:szCs w:val="24"/>
          <w:lang w:val="en-US"/>
        </w:rPr>
        <w:t xml:space="preserve">ostic </w:t>
      </w:r>
      <w:proofErr w:type="gramStart"/>
      <w:r w:rsidR="00251B9C" w:rsidRPr="00DE55EA">
        <w:rPr>
          <w:rFonts w:ascii="Book Antiqua" w:hAnsi="Book Antiqua" w:cs="Arial"/>
          <w:color w:val="000000" w:themeColor="text1"/>
          <w:sz w:val="24"/>
          <w:szCs w:val="24"/>
          <w:lang w:val="en-US"/>
        </w:rPr>
        <w:t>models</w:t>
      </w:r>
      <w:r w:rsidR="0045605C" w:rsidRPr="00DE55EA">
        <w:rPr>
          <w:rFonts w:ascii="Book Antiqua" w:hAnsi="Book Antiqua" w:cs="Arial"/>
          <w:color w:val="000000" w:themeColor="text1"/>
          <w:sz w:val="24"/>
          <w:szCs w:val="24"/>
          <w:vertAlign w:val="superscript"/>
          <w:lang w:val="en-US"/>
        </w:rPr>
        <w:t>[</w:t>
      </w:r>
      <w:proofErr w:type="gramEnd"/>
      <w:r w:rsidR="0045605C" w:rsidRPr="00DE55EA">
        <w:rPr>
          <w:rFonts w:ascii="Book Antiqua" w:hAnsi="Book Antiqua" w:cs="Arial"/>
          <w:color w:val="000000" w:themeColor="text1"/>
          <w:sz w:val="24"/>
          <w:szCs w:val="24"/>
          <w:vertAlign w:val="superscript"/>
          <w:lang w:val="en-US"/>
        </w:rPr>
        <w:t>48,49</w:t>
      </w:r>
      <w:r w:rsidR="00251B9C" w:rsidRPr="00DE55EA">
        <w:rPr>
          <w:rFonts w:ascii="Book Antiqua" w:hAnsi="Book Antiqua" w:cs="Arial"/>
          <w:color w:val="000000" w:themeColor="text1"/>
          <w:sz w:val="24"/>
          <w:szCs w:val="24"/>
          <w:vertAlign w:val="superscript"/>
          <w:lang w:val="en-US"/>
        </w:rPr>
        <w:t>]</w:t>
      </w:r>
      <w:r w:rsidR="00251B9C" w:rsidRPr="00DE55EA">
        <w:rPr>
          <w:rFonts w:ascii="Book Antiqua" w:hAnsi="Book Antiqua" w:cs="Arial"/>
          <w:color w:val="000000" w:themeColor="text1"/>
          <w:sz w:val="24"/>
          <w:szCs w:val="24"/>
          <w:lang w:val="en-US"/>
        </w:rPr>
        <w:t>.</w:t>
      </w:r>
      <w:r w:rsidR="00251B9C" w:rsidRPr="00DE55EA">
        <w:rPr>
          <w:rFonts w:ascii="Book Antiqua" w:hAnsi="Book Antiqua" w:cs="Arial"/>
          <w:color w:val="000000" w:themeColor="text1"/>
          <w:sz w:val="24"/>
          <w:szCs w:val="24"/>
          <w:shd w:val="clear" w:color="auto" w:fill="FFFFFF"/>
          <w:lang w:val="en-US"/>
        </w:rPr>
        <w:t xml:space="preserve"> Mechanisms involved in the HCC development and recurrence are being extensively investigated, but our current knowledge is still limited, restricting our diagnostic and therapeutic options. </w:t>
      </w:r>
    </w:p>
    <w:p w14:paraId="21C0DC3D" w14:textId="77777777" w:rsidR="002F1C45" w:rsidRPr="00DE55EA" w:rsidRDefault="00392E71" w:rsidP="00402876">
      <w:pPr>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DE55EA">
        <w:rPr>
          <w:rFonts w:ascii="Book Antiqua" w:hAnsi="Book Antiqua" w:cs="Arial"/>
          <w:color w:val="000000" w:themeColor="text1"/>
          <w:sz w:val="24"/>
          <w:szCs w:val="24"/>
          <w:shd w:val="clear" w:color="auto" w:fill="FFFFFF"/>
          <w:lang w:val="en-US"/>
        </w:rPr>
        <w:t xml:space="preserve">Genetic risk factors play an important role in HCC development. Recent investigations indicate an important role of PNPLA3, EGF and </w:t>
      </w:r>
      <w:r w:rsidR="00DD2758" w:rsidRPr="00DE55EA">
        <w:rPr>
          <w:rFonts w:ascii="Book Antiqua" w:hAnsi="Book Antiqua" w:cs="Arial"/>
          <w:color w:val="000000" w:themeColor="text1"/>
          <w:sz w:val="24"/>
          <w:szCs w:val="24"/>
          <w:shd w:val="clear" w:color="auto" w:fill="FFFFFF"/>
          <w:lang w:val="en-US"/>
        </w:rPr>
        <w:t xml:space="preserve">TM6SF2 SNPs in HCC </w:t>
      </w:r>
      <w:proofErr w:type="gramStart"/>
      <w:r w:rsidR="00DD2758" w:rsidRPr="00DE55EA">
        <w:rPr>
          <w:rFonts w:ascii="Book Antiqua" w:hAnsi="Book Antiqua" w:cs="Arial"/>
          <w:color w:val="000000" w:themeColor="text1"/>
          <w:sz w:val="24"/>
          <w:szCs w:val="24"/>
          <w:shd w:val="clear" w:color="auto" w:fill="FFFFFF"/>
          <w:lang w:val="en-US"/>
        </w:rPr>
        <w:t>susceptibility</w:t>
      </w:r>
      <w:r w:rsidR="0045605C" w:rsidRPr="00DE55EA">
        <w:rPr>
          <w:rFonts w:ascii="Book Antiqua" w:hAnsi="Book Antiqua" w:cs="Arial"/>
          <w:color w:val="000000" w:themeColor="text1"/>
          <w:sz w:val="24"/>
          <w:szCs w:val="24"/>
          <w:shd w:val="clear" w:color="auto" w:fill="FFFFFF"/>
          <w:vertAlign w:val="superscript"/>
          <w:lang w:val="en-US"/>
        </w:rPr>
        <w:t>[</w:t>
      </w:r>
      <w:proofErr w:type="gramEnd"/>
      <w:r w:rsidR="0045605C" w:rsidRPr="00DE55EA">
        <w:rPr>
          <w:rFonts w:ascii="Book Antiqua" w:hAnsi="Book Antiqua" w:cs="Arial"/>
          <w:color w:val="000000" w:themeColor="text1"/>
          <w:sz w:val="24"/>
          <w:szCs w:val="24"/>
          <w:shd w:val="clear" w:color="auto" w:fill="FFFFFF"/>
          <w:vertAlign w:val="superscript"/>
          <w:lang w:val="en-US"/>
        </w:rPr>
        <w:t>50</w:t>
      </w:r>
      <w:r w:rsidR="009A7008" w:rsidRPr="00DE55EA">
        <w:rPr>
          <w:rFonts w:ascii="Book Antiqua" w:hAnsi="Book Antiqua" w:cs="Arial"/>
          <w:color w:val="000000" w:themeColor="text1"/>
          <w:sz w:val="24"/>
          <w:szCs w:val="24"/>
          <w:shd w:val="clear" w:color="auto" w:fill="FFFFFF"/>
          <w:vertAlign w:val="superscript"/>
          <w:lang w:val="en-US"/>
        </w:rPr>
        <w:t>]</w:t>
      </w:r>
      <w:r w:rsidR="00DD2758" w:rsidRPr="00DE55EA">
        <w:rPr>
          <w:rFonts w:ascii="Book Antiqua" w:hAnsi="Book Antiqua" w:cs="Arial"/>
          <w:color w:val="000000" w:themeColor="text1"/>
          <w:sz w:val="24"/>
          <w:szCs w:val="24"/>
          <w:shd w:val="clear" w:color="auto" w:fill="FFFFFF"/>
          <w:lang w:val="en-US"/>
        </w:rPr>
        <w:t xml:space="preserve">. </w:t>
      </w:r>
      <w:r w:rsidR="004610FC" w:rsidRPr="00DE55EA">
        <w:rPr>
          <w:rFonts w:ascii="Book Antiqua" w:hAnsi="Book Antiqua" w:cs="Arial"/>
          <w:color w:val="000000" w:themeColor="text1"/>
          <w:sz w:val="24"/>
          <w:szCs w:val="24"/>
          <w:shd w:val="clear" w:color="auto" w:fill="FFFFFF"/>
          <w:lang w:val="en-US"/>
        </w:rPr>
        <w:t>A r</w:t>
      </w:r>
      <w:r w:rsidR="00DD2758" w:rsidRPr="00DE55EA">
        <w:rPr>
          <w:rFonts w:ascii="Book Antiqua" w:hAnsi="Book Antiqua" w:cs="Arial"/>
          <w:color w:val="000000" w:themeColor="text1"/>
          <w:sz w:val="24"/>
          <w:szCs w:val="24"/>
          <w:shd w:val="clear" w:color="auto" w:fill="FFFFFF"/>
          <w:lang w:val="en-US"/>
        </w:rPr>
        <w:t xml:space="preserve">ecently conducted </w:t>
      </w:r>
      <w:r w:rsidR="009E06DF" w:rsidRPr="00DE55EA">
        <w:rPr>
          <w:rFonts w:ascii="Book Antiqua" w:hAnsi="Book Antiqua" w:cs="Arial"/>
          <w:color w:val="000000" w:themeColor="text1"/>
          <w:sz w:val="24"/>
          <w:szCs w:val="24"/>
          <w:shd w:val="clear" w:color="auto" w:fill="FFFFFF"/>
          <w:lang w:val="en-US"/>
        </w:rPr>
        <w:t>genome-wide association study (</w:t>
      </w:r>
      <w:r w:rsidR="00DD2758" w:rsidRPr="00DE55EA">
        <w:rPr>
          <w:rFonts w:ascii="Book Antiqua" w:hAnsi="Book Antiqua" w:cs="Arial"/>
          <w:color w:val="000000" w:themeColor="text1"/>
          <w:sz w:val="24"/>
          <w:szCs w:val="24"/>
          <w:shd w:val="clear" w:color="auto" w:fill="FFFFFF"/>
          <w:lang w:val="en-US"/>
        </w:rPr>
        <w:t>GWAS</w:t>
      </w:r>
      <w:r w:rsidR="009E06DF" w:rsidRPr="00DE55EA">
        <w:rPr>
          <w:rFonts w:ascii="Book Antiqua" w:hAnsi="Book Antiqua" w:cs="Arial"/>
          <w:color w:val="000000" w:themeColor="text1"/>
          <w:sz w:val="24"/>
          <w:szCs w:val="24"/>
          <w:shd w:val="clear" w:color="auto" w:fill="FFFFFF"/>
          <w:lang w:val="en-US"/>
        </w:rPr>
        <w:t>)</w:t>
      </w:r>
      <w:r w:rsidR="004610FC" w:rsidRPr="00DE55EA">
        <w:rPr>
          <w:rFonts w:ascii="Book Antiqua" w:hAnsi="Book Antiqua" w:cs="Arial"/>
          <w:color w:val="000000" w:themeColor="text1"/>
          <w:sz w:val="24"/>
          <w:szCs w:val="24"/>
          <w:shd w:val="clear" w:color="auto" w:fill="FFFFFF"/>
          <w:lang w:val="en-US"/>
        </w:rPr>
        <w:t xml:space="preserve"> </w:t>
      </w:r>
      <w:r w:rsidR="004610FC" w:rsidRPr="00DE55EA">
        <w:rPr>
          <w:rFonts w:ascii="Book Antiqua" w:hAnsi="Book Antiqua" w:cs="Arial"/>
          <w:color w:val="000000" w:themeColor="text1"/>
          <w:sz w:val="24"/>
          <w:szCs w:val="24"/>
          <w:shd w:val="clear" w:color="auto" w:fill="FFFFFF"/>
          <w:lang w:val="en-US"/>
        </w:rPr>
        <w:lastRenderedPageBreak/>
        <w:t>identified rs2431 SNP for fibronectin type III domain containing 3b</w:t>
      </w:r>
      <w:r w:rsidR="00DD2758" w:rsidRPr="00DE55EA">
        <w:rPr>
          <w:rFonts w:ascii="Book Antiqua" w:hAnsi="Book Antiqua" w:cs="Arial"/>
          <w:color w:val="000000" w:themeColor="text1"/>
          <w:sz w:val="24"/>
          <w:szCs w:val="24"/>
          <w:shd w:val="clear" w:color="auto" w:fill="FFFFFF"/>
          <w:lang w:val="en-US"/>
        </w:rPr>
        <w:t xml:space="preserve"> (FNDC3B) to be associated with</w:t>
      </w:r>
      <w:r w:rsidR="006D4D39" w:rsidRPr="00DE55EA">
        <w:rPr>
          <w:rFonts w:ascii="Book Antiqua" w:hAnsi="Book Antiqua" w:cs="Arial"/>
          <w:color w:val="000000" w:themeColor="text1"/>
          <w:sz w:val="24"/>
          <w:szCs w:val="24"/>
          <w:shd w:val="clear" w:color="auto" w:fill="FFFFFF"/>
          <w:lang w:val="en-US"/>
        </w:rPr>
        <w:t xml:space="preserve"> the</w:t>
      </w:r>
      <w:r w:rsidR="00DD2758" w:rsidRPr="00DE55EA">
        <w:rPr>
          <w:rFonts w:ascii="Book Antiqua" w:hAnsi="Book Antiqua" w:cs="Arial"/>
          <w:color w:val="000000" w:themeColor="text1"/>
          <w:sz w:val="24"/>
          <w:szCs w:val="24"/>
          <w:shd w:val="clear" w:color="auto" w:fill="FFFFFF"/>
          <w:lang w:val="en-US"/>
        </w:rPr>
        <w:t xml:space="preserve"> overall survival of HCC patients </w:t>
      </w:r>
      <w:r w:rsidR="00C976F8" w:rsidRPr="00DE55EA">
        <w:rPr>
          <w:rFonts w:ascii="Book Antiqua" w:hAnsi="Book Antiqua" w:cs="Arial"/>
          <w:color w:val="000000" w:themeColor="text1"/>
          <w:sz w:val="24"/>
          <w:szCs w:val="24"/>
          <w:shd w:val="clear" w:color="auto" w:fill="FFFFFF"/>
          <w:lang w:val="en-US"/>
        </w:rPr>
        <w:t xml:space="preserve">who </w:t>
      </w:r>
      <w:r w:rsidR="004610FC" w:rsidRPr="00DE55EA">
        <w:rPr>
          <w:rFonts w:ascii="Book Antiqua" w:hAnsi="Book Antiqua" w:cs="Arial"/>
          <w:color w:val="000000" w:themeColor="text1"/>
          <w:sz w:val="24"/>
          <w:szCs w:val="24"/>
          <w:shd w:val="clear" w:color="auto" w:fill="FFFFFF"/>
          <w:lang w:val="en-US"/>
        </w:rPr>
        <w:t>underwent</w:t>
      </w:r>
      <w:r w:rsidR="004C5CE0" w:rsidRPr="00DE55EA">
        <w:rPr>
          <w:rFonts w:ascii="Book Antiqua" w:hAnsi="Book Antiqua" w:cs="Arial"/>
          <w:color w:val="000000" w:themeColor="text1"/>
          <w:sz w:val="24"/>
          <w:szCs w:val="24"/>
          <w:shd w:val="clear" w:color="auto" w:fill="FFFFFF"/>
          <w:lang w:val="en-US"/>
        </w:rPr>
        <w:t xml:space="preserve"> liver </w:t>
      </w:r>
      <w:proofErr w:type="gramStart"/>
      <w:r w:rsidR="004C5CE0" w:rsidRPr="00DE55EA">
        <w:rPr>
          <w:rFonts w:ascii="Book Antiqua" w:hAnsi="Book Antiqua" w:cs="Arial"/>
          <w:color w:val="000000" w:themeColor="text1"/>
          <w:sz w:val="24"/>
          <w:szCs w:val="24"/>
          <w:shd w:val="clear" w:color="auto" w:fill="FFFFFF"/>
          <w:lang w:val="en-US"/>
        </w:rPr>
        <w:t>resection</w:t>
      </w:r>
      <w:r w:rsidR="006C695B" w:rsidRPr="00DE55EA">
        <w:rPr>
          <w:rFonts w:ascii="Book Antiqua" w:hAnsi="Book Antiqua" w:cs="Arial"/>
          <w:color w:val="000000" w:themeColor="text1"/>
          <w:sz w:val="24"/>
          <w:szCs w:val="24"/>
          <w:shd w:val="clear" w:color="auto" w:fill="FFFFFF"/>
          <w:vertAlign w:val="superscript"/>
          <w:lang w:val="en-US"/>
        </w:rPr>
        <w:t>[</w:t>
      </w:r>
      <w:proofErr w:type="gramEnd"/>
      <w:r w:rsidR="0045605C" w:rsidRPr="00DE55EA">
        <w:rPr>
          <w:rFonts w:ascii="Book Antiqua" w:hAnsi="Book Antiqua" w:cs="Arial"/>
          <w:color w:val="000000" w:themeColor="text1"/>
          <w:sz w:val="24"/>
          <w:szCs w:val="24"/>
          <w:shd w:val="clear" w:color="auto" w:fill="FFFFFF"/>
          <w:vertAlign w:val="superscript"/>
          <w:lang w:val="en-US"/>
        </w:rPr>
        <w:t>51</w:t>
      </w:r>
      <w:r w:rsidR="006C695B" w:rsidRPr="00DE55EA">
        <w:rPr>
          <w:rFonts w:ascii="Book Antiqua" w:hAnsi="Book Antiqua" w:cs="Arial"/>
          <w:color w:val="000000" w:themeColor="text1"/>
          <w:sz w:val="24"/>
          <w:szCs w:val="24"/>
          <w:shd w:val="clear" w:color="auto" w:fill="FFFFFF"/>
          <w:vertAlign w:val="superscript"/>
          <w:lang w:val="en-US"/>
        </w:rPr>
        <w:t>]</w:t>
      </w:r>
      <w:r w:rsidR="00C976F8" w:rsidRPr="00DE55EA">
        <w:rPr>
          <w:rFonts w:ascii="Book Antiqua" w:hAnsi="Book Antiqua" w:cs="Arial"/>
          <w:color w:val="000000" w:themeColor="text1"/>
          <w:sz w:val="24"/>
          <w:szCs w:val="24"/>
          <w:shd w:val="clear" w:color="auto" w:fill="FFFFFF"/>
          <w:lang w:val="en-US"/>
        </w:rPr>
        <w:t xml:space="preserve">. However, data on </w:t>
      </w:r>
      <w:r w:rsidR="00A301A8" w:rsidRPr="00DE55EA">
        <w:rPr>
          <w:rFonts w:ascii="Book Antiqua" w:hAnsi="Book Antiqua" w:cs="Arial"/>
          <w:color w:val="000000" w:themeColor="text1"/>
          <w:sz w:val="24"/>
          <w:szCs w:val="24"/>
          <w:shd w:val="clear" w:color="auto" w:fill="FFFFFF"/>
          <w:lang w:val="en-US"/>
        </w:rPr>
        <w:t xml:space="preserve">HCC recurrence in </w:t>
      </w:r>
      <w:r w:rsidR="00C976F8" w:rsidRPr="00DE55EA">
        <w:rPr>
          <w:rFonts w:ascii="Book Antiqua" w:hAnsi="Book Antiqua" w:cs="Arial"/>
          <w:color w:val="000000" w:themeColor="text1"/>
          <w:sz w:val="24"/>
          <w:szCs w:val="24"/>
          <w:shd w:val="clear" w:color="auto" w:fill="FFFFFF"/>
          <w:lang w:val="en-US"/>
        </w:rPr>
        <w:t>patients treated with liver transplantation</w:t>
      </w:r>
      <w:r w:rsidR="00A301A8" w:rsidRPr="00DE55EA">
        <w:rPr>
          <w:rFonts w:ascii="Book Antiqua" w:hAnsi="Book Antiqua" w:cs="Arial"/>
          <w:color w:val="000000" w:themeColor="text1"/>
          <w:sz w:val="24"/>
          <w:szCs w:val="24"/>
          <w:shd w:val="clear" w:color="auto" w:fill="FFFFFF"/>
          <w:lang w:val="en-US"/>
        </w:rPr>
        <w:t>,</w:t>
      </w:r>
      <w:r w:rsidR="00C976F8" w:rsidRPr="00DE55EA">
        <w:rPr>
          <w:rFonts w:ascii="Book Antiqua" w:hAnsi="Book Antiqua" w:cs="Arial"/>
          <w:color w:val="000000" w:themeColor="text1"/>
          <w:sz w:val="24"/>
          <w:szCs w:val="24"/>
          <w:shd w:val="clear" w:color="auto" w:fill="FFFFFF"/>
          <w:lang w:val="en-US"/>
        </w:rPr>
        <w:t xml:space="preserve"> where both donor and recipient SNPs</w:t>
      </w:r>
      <w:r w:rsidR="006D4D39" w:rsidRPr="00DE55EA">
        <w:rPr>
          <w:rFonts w:ascii="Book Antiqua" w:hAnsi="Book Antiqua" w:cs="Arial"/>
          <w:color w:val="000000" w:themeColor="text1"/>
          <w:sz w:val="24"/>
          <w:szCs w:val="24"/>
          <w:shd w:val="clear" w:color="auto" w:fill="FFFFFF"/>
          <w:lang w:val="en-US"/>
        </w:rPr>
        <w:t xml:space="preserve"> </w:t>
      </w:r>
      <w:r w:rsidR="00C976F8" w:rsidRPr="00DE55EA">
        <w:rPr>
          <w:rFonts w:ascii="Book Antiqua" w:hAnsi="Book Antiqua" w:cs="Arial"/>
          <w:color w:val="000000" w:themeColor="text1"/>
          <w:sz w:val="24"/>
          <w:szCs w:val="24"/>
          <w:shd w:val="clear" w:color="auto" w:fill="FFFFFF"/>
          <w:lang w:val="en-US"/>
        </w:rPr>
        <w:t>might contribute to the genetic risk of HCC reoccurrence are scarce. Our search identified three novel studies</w:t>
      </w:r>
      <w:r w:rsidR="0023079C" w:rsidRPr="00DE55EA">
        <w:rPr>
          <w:rFonts w:ascii="Book Antiqua" w:hAnsi="Book Antiqua" w:cs="Arial"/>
          <w:color w:val="000000" w:themeColor="text1"/>
          <w:sz w:val="24"/>
          <w:szCs w:val="24"/>
          <w:shd w:val="clear" w:color="auto" w:fill="FFFFFF"/>
          <w:lang w:val="en-US"/>
        </w:rPr>
        <w:t xml:space="preserve"> (Table 4)</w:t>
      </w:r>
      <w:r w:rsidR="00C976F8" w:rsidRPr="00DE55EA">
        <w:rPr>
          <w:rFonts w:ascii="Book Antiqua" w:hAnsi="Book Antiqua" w:cs="Arial"/>
          <w:color w:val="000000" w:themeColor="text1"/>
          <w:sz w:val="24"/>
          <w:szCs w:val="24"/>
          <w:shd w:val="clear" w:color="auto" w:fill="FFFFFF"/>
          <w:lang w:val="en-US"/>
        </w:rPr>
        <w:t>. All three studies were</w:t>
      </w:r>
      <w:r w:rsidR="00A301A8" w:rsidRPr="00DE55EA">
        <w:rPr>
          <w:rFonts w:ascii="Book Antiqua" w:hAnsi="Book Antiqua" w:cs="Arial"/>
          <w:color w:val="000000" w:themeColor="text1"/>
          <w:sz w:val="24"/>
          <w:szCs w:val="24"/>
          <w:shd w:val="clear" w:color="auto" w:fill="FFFFFF"/>
          <w:lang w:val="en-US"/>
        </w:rPr>
        <w:t xml:space="preserve"> conducted</w:t>
      </w:r>
      <w:r w:rsidR="00C976F8" w:rsidRPr="00DE55EA">
        <w:rPr>
          <w:rFonts w:ascii="Book Antiqua" w:hAnsi="Book Antiqua" w:cs="Arial"/>
          <w:color w:val="000000" w:themeColor="text1"/>
          <w:sz w:val="24"/>
          <w:szCs w:val="24"/>
          <w:shd w:val="clear" w:color="auto" w:fill="FFFFFF"/>
          <w:lang w:val="en-US"/>
        </w:rPr>
        <w:t xml:space="preserve"> on genes associated with immune system </w:t>
      </w:r>
      <w:r w:rsidR="006A6EB0" w:rsidRPr="00DE55EA">
        <w:rPr>
          <w:rFonts w:ascii="Book Antiqua" w:hAnsi="Book Antiqua" w:cs="Arial"/>
          <w:color w:val="000000" w:themeColor="text1"/>
          <w:sz w:val="24"/>
          <w:szCs w:val="24"/>
          <w:shd w:val="clear" w:color="auto" w:fill="FFFFFF"/>
          <w:lang w:val="en-US"/>
        </w:rPr>
        <w:t>activity.</w:t>
      </w:r>
      <w:r w:rsidR="00562A1C" w:rsidRPr="00DE55EA">
        <w:rPr>
          <w:rFonts w:ascii="Book Antiqua" w:hAnsi="Book Antiqua" w:cs="Arial"/>
          <w:color w:val="000000" w:themeColor="text1"/>
          <w:sz w:val="24"/>
          <w:szCs w:val="24"/>
          <w:shd w:val="clear" w:color="auto" w:fill="FFFFFF"/>
          <w:lang w:val="en-US"/>
        </w:rPr>
        <w:t xml:space="preserve"> Zhang </w:t>
      </w:r>
      <w:r w:rsidR="00562A1C" w:rsidRPr="00A30D58">
        <w:rPr>
          <w:rFonts w:ascii="Book Antiqua" w:hAnsi="Book Antiqua" w:cs="Arial"/>
          <w:i/>
          <w:iCs/>
          <w:color w:val="000000" w:themeColor="text1"/>
          <w:sz w:val="24"/>
          <w:szCs w:val="24"/>
          <w:shd w:val="clear" w:color="auto" w:fill="FFFFFF"/>
          <w:lang w:val="en-US"/>
        </w:rPr>
        <w:t xml:space="preserve">et </w:t>
      </w:r>
      <w:proofErr w:type="gramStart"/>
      <w:r w:rsidR="00562A1C" w:rsidRPr="00DB0362">
        <w:rPr>
          <w:rFonts w:ascii="Book Antiqua" w:hAnsi="Book Antiqua" w:cs="Arial"/>
          <w:i/>
          <w:iCs/>
          <w:color w:val="000000" w:themeColor="text1"/>
          <w:sz w:val="24"/>
          <w:szCs w:val="24"/>
          <w:shd w:val="clear" w:color="auto" w:fill="FFFFFF"/>
          <w:lang w:val="en-US"/>
        </w:rPr>
        <w:t>al</w:t>
      </w:r>
      <w:r w:rsidR="00A30D58" w:rsidRPr="00DB0362">
        <w:rPr>
          <w:rFonts w:ascii="Book Antiqua" w:hAnsi="Book Antiqua"/>
          <w:color w:val="000000" w:themeColor="text1"/>
          <w:sz w:val="24"/>
          <w:szCs w:val="24"/>
          <w:vertAlign w:val="superscript"/>
          <w:lang w:val="en-US"/>
        </w:rPr>
        <w:t>[</w:t>
      </w:r>
      <w:proofErr w:type="gramEnd"/>
      <w:r w:rsidR="00B44D48" w:rsidRPr="00DB0362">
        <w:rPr>
          <w:rFonts w:ascii="Book Antiqua" w:hAnsi="Book Antiqua"/>
          <w:color w:val="000000" w:themeColor="text1"/>
          <w:sz w:val="24"/>
          <w:szCs w:val="24"/>
          <w:vertAlign w:val="superscript"/>
          <w:lang w:val="en-US"/>
        </w:rPr>
        <w:t>52</w:t>
      </w:r>
      <w:r w:rsidR="00A30D58" w:rsidRPr="00DB0362">
        <w:rPr>
          <w:rFonts w:ascii="Book Antiqua" w:hAnsi="Book Antiqua"/>
          <w:color w:val="000000" w:themeColor="text1"/>
          <w:sz w:val="24"/>
          <w:szCs w:val="24"/>
          <w:vertAlign w:val="superscript"/>
          <w:lang w:val="en-US"/>
        </w:rPr>
        <w:t>]</w:t>
      </w:r>
      <w:r w:rsidR="00562A1C" w:rsidRPr="00DB0362">
        <w:rPr>
          <w:rFonts w:ascii="Book Antiqua" w:hAnsi="Book Antiqua" w:cs="Arial"/>
          <w:color w:val="000000" w:themeColor="text1"/>
          <w:sz w:val="24"/>
          <w:szCs w:val="24"/>
          <w:shd w:val="clear" w:color="auto" w:fill="FFFFFF"/>
          <w:lang w:val="en-US"/>
        </w:rPr>
        <w:t xml:space="preserve"> fou</w:t>
      </w:r>
      <w:r w:rsidR="00562A1C" w:rsidRPr="00DE55EA">
        <w:rPr>
          <w:rFonts w:ascii="Book Antiqua" w:hAnsi="Book Antiqua" w:cs="Arial"/>
          <w:color w:val="000000" w:themeColor="text1"/>
          <w:sz w:val="24"/>
          <w:szCs w:val="24"/>
          <w:shd w:val="clear" w:color="auto" w:fill="FFFFFF"/>
          <w:lang w:val="en-US"/>
        </w:rPr>
        <w:t xml:space="preserve">nd </w:t>
      </w:r>
      <w:r w:rsidR="006D4D39" w:rsidRPr="00DE55EA">
        <w:rPr>
          <w:rFonts w:ascii="Book Antiqua" w:hAnsi="Book Antiqua" w:cs="Arial"/>
          <w:color w:val="000000" w:themeColor="text1"/>
          <w:sz w:val="24"/>
          <w:szCs w:val="24"/>
          <w:shd w:val="clear" w:color="auto" w:fill="FFFFFF"/>
          <w:lang w:val="en-US"/>
        </w:rPr>
        <w:t xml:space="preserve">the </w:t>
      </w:r>
      <w:r w:rsidR="00562A1C" w:rsidRPr="00DE55EA">
        <w:rPr>
          <w:rFonts w:ascii="Book Antiqua" w:hAnsi="Book Antiqua" w:cs="Arial"/>
          <w:color w:val="000000" w:themeColor="text1"/>
          <w:sz w:val="24"/>
          <w:szCs w:val="24"/>
          <w:shd w:val="clear" w:color="auto" w:fill="FFFFFF"/>
          <w:lang w:val="en-US"/>
        </w:rPr>
        <w:t>recipient’s SNP</w:t>
      </w:r>
      <w:r w:rsidR="00562A1C" w:rsidRPr="00DE55EA">
        <w:rPr>
          <w:rFonts w:ascii="Book Antiqua" w:hAnsi="Book Antiqua" w:cs="Times New Roman"/>
          <w:color w:val="000000" w:themeColor="text1"/>
          <w:sz w:val="24"/>
          <w:szCs w:val="24"/>
          <w:lang w:val="en-US"/>
        </w:rPr>
        <w:t xml:space="preserve"> for IL-15 (rs10519613) to be associated w</w:t>
      </w:r>
      <w:r w:rsidR="00026957" w:rsidRPr="00DE55EA">
        <w:rPr>
          <w:rFonts w:ascii="Book Antiqua" w:hAnsi="Book Antiqua" w:cs="Times New Roman"/>
          <w:color w:val="000000" w:themeColor="text1"/>
          <w:sz w:val="24"/>
          <w:szCs w:val="24"/>
          <w:lang w:val="en-US"/>
        </w:rPr>
        <w:t xml:space="preserve">ith </w:t>
      </w:r>
      <w:r w:rsidR="006D4D39" w:rsidRPr="00DE55EA">
        <w:rPr>
          <w:rFonts w:ascii="Book Antiqua" w:hAnsi="Book Antiqua" w:cs="Times New Roman"/>
          <w:color w:val="000000" w:themeColor="text1"/>
          <w:sz w:val="24"/>
          <w:szCs w:val="24"/>
          <w:lang w:val="en-US"/>
        </w:rPr>
        <w:t xml:space="preserve">the </w:t>
      </w:r>
      <w:r w:rsidR="00026957" w:rsidRPr="00DE55EA">
        <w:rPr>
          <w:rFonts w:ascii="Book Antiqua" w:hAnsi="Book Antiqua" w:cs="Times New Roman"/>
          <w:color w:val="000000" w:themeColor="text1"/>
          <w:sz w:val="24"/>
          <w:szCs w:val="24"/>
          <w:lang w:val="en-US"/>
        </w:rPr>
        <w:t>risk of post-transplant</w:t>
      </w:r>
      <w:r w:rsidR="00562A1C" w:rsidRPr="00DE55EA">
        <w:rPr>
          <w:rFonts w:ascii="Book Antiqua" w:hAnsi="Book Antiqua" w:cs="Times New Roman"/>
          <w:color w:val="000000" w:themeColor="text1"/>
          <w:sz w:val="24"/>
          <w:szCs w:val="24"/>
          <w:lang w:val="en-US"/>
        </w:rPr>
        <w:t xml:space="preserve"> HCC recurrence in a </w:t>
      </w:r>
      <w:r w:rsidR="00E94856" w:rsidRPr="00DE55EA">
        <w:rPr>
          <w:rFonts w:ascii="Book Antiqua" w:hAnsi="Book Antiqua" w:cs="Times New Roman"/>
          <w:color w:val="000000" w:themeColor="text1"/>
          <w:sz w:val="24"/>
          <w:szCs w:val="24"/>
          <w:lang w:val="en-US"/>
        </w:rPr>
        <w:t xml:space="preserve">cohort of HBV infected </w:t>
      </w:r>
      <w:r w:rsidR="00E94856" w:rsidRPr="003F6B08">
        <w:rPr>
          <w:rFonts w:ascii="Book Antiqua" w:hAnsi="Book Antiqua" w:cs="Times New Roman"/>
          <w:color w:val="000000" w:themeColor="text1"/>
          <w:sz w:val="24"/>
          <w:szCs w:val="24"/>
          <w:lang w:val="en-US"/>
        </w:rPr>
        <w:t>patients</w:t>
      </w:r>
      <w:r w:rsidR="00562A1C" w:rsidRPr="003F6B08">
        <w:rPr>
          <w:rFonts w:ascii="Book Antiqua" w:hAnsi="Book Antiqua" w:cs="Times New Roman"/>
          <w:color w:val="000000" w:themeColor="text1"/>
          <w:sz w:val="24"/>
          <w:szCs w:val="24"/>
          <w:lang w:val="en-US"/>
        </w:rPr>
        <w:t>.</w:t>
      </w:r>
      <w:r w:rsidR="00562A1C" w:rsidRPr="003F6B08">
        <w:rPr>
          <w:rFonts w:ascii="Book Antiqua" w:hAnsi="Book Antiqua" w:cs="Times New Roman"/>
          <w:color w:val="000000" w:themeColor="text1"/>
          <w:sz w:val="24"/>
          <w:szCs w:val="24"/>
          <w:vertAlign w:val="superscript"/>
          <w:lang w:val="en-US"/>
        </w:rPr>
        <w:t xml:space="preserve"> </w:t>
      </w:r>
      <w:r w:rsidR="00562A1C" w:rsidRPr="003F6B08">
        <w:rPr>
          <w:rFonts w:ascii="Book Antiqua" w:hAnsi="Book Antiqua" w:cs="Times New Roman"/>
          <w:color w:val="000000" w:themeColor="text1"/>
          <w:sz w:val="24"/>
          <w:szCs w:val="24"/>
          <w:lang w:val="en-US"/>
        </w:rPr>
        <w:t>T</w:t>
      </w:r>
      <w:r w:rsidR="00562A1C" w:rsidRPr="00DE55EA">
        <w:rPr>
          <w:rFonts w:ascii="Book Antiqua" w:hAnsi="Book Antiqua" w:cs="Times New Roman"/>
          <w:color w:val="000000" w:themeColor="text1"/>
          <w:sz w:val="24"/>
          <w:szCs w:val="24"/>
          <w:lang w:val="en-US"/>
        </w:rPr>
        <w:t>wo</w:t>
      </w:r>
      <w:r w:rsidR="00026957" w:rsidRPr="00DE55EA">
        <w:rPr>
          <w:rFonts w:ascii="Book Antiqua" w:hAnsi="Book Antiqua" w:cs="Times New Roman"/>
          <w:color w:val="000000" w:themeColor="text1"/>
          <w:sz w:val="24"/>
          <w:szCs w:val="24"/>
          <w:lang w:val="en-US"/>
        </w:rPr>
        <w:t xml:space="preserve"> different studies on toll-</w:t>
      </w:r>
      <w:r w:rsidR="00562A1C" w:rsidRPr="00DE55EA">
        <w:rPr>
          <w:rFonts w:ascii="Book Antiqua" w:hAnsi="Book Antiqua" w:cs="Times New Roman"/>
          <w:color w:val="000000" w:themeColor="text1"/>
          <w:sz w:val="24"/>
          <w:szCs w:val="24"/>
          <w:lang w:val="en-US"/>
        </w:rPr>
        <w:t>like receptor</w:t>
      </w:r>
      <w:r w:rsidR="00026957" w:rsidRPr="00DE55EA">
        <w:rPr>
          <w:rFonts w:ascii="Book Antiqua" w:hAnsi="Book Antiqua" w:cs="Times New Roman"/>
          <w:color w:val="000000" w:themeColor="text1"/>
          <w:sz w:val="24"/>
          <w:szCs w:val="24"/>
          <w:lang w:val="en-US"/>
        </w:rPr>
        <w:t>-</w:t>
      </w:r>
      <w:r w:rsidR="00562A1C" w:rsidRPr="00DE55EA">
        <w:rPr>
          <w:rFonts w:ascii="Book Antiqua" w:hAnsi="Book Antiqua" w:cs="Times New Roman"/>
          <w:color w:val="000000" w:themeColor="text1"/>
          <w:sz w:val="24"/>
          <w:szCs w:val="24"/>
          <w:lang w:val="en-US"/>
        </w:rPr>
        <w:t xml:space="preserve"> (TLR)</w:t>
      </w:r>
      <w:r w:rsidR="00026957" w:rsidRPr="00DE55EA">
        <w:rPr>
          <w:rFonts w:ascii="Book Antiqua" w:hAnsi="Book Antiqua" w:cs="Times New Roman"/>
          <w:color w:val="000000" w:themeColor="text1"/>
          <w:sz w:val="24"/>
          <w:szCs w:val="24"/>
          <w:lang w:val="en-US"/>
        </w:rPr>
        <w:t xml:space="preserve"> related genes have reported</w:t>
      </w:r>
      <w:r w:rsidR="00562A1C" w:rsidRPr="00DE55EA">
        <w:rPr>
          <w:rFonts w:ascii="Book Antiqua" w:hAnsi="Book Antiqua" w:cs="Times New Roman"/>
          <w:color w:val="000000" w:themeColor="text1"/>
          <w:sz w:val="24"/>
          <w:szCs w:val="24"/>
          <w:lang w:val="en-US"/>
        </w:rPr>
        <w:t xml:space="preserve"> </w:t>
      </w:r>
      <w:r w:rsidR="00026957" w:rsidRPr="00DE55EA">
        <w:rPr>
          <w:rFonts w:ascii="Book Antiqua" w:hAnsi="Book Antiqua" w:cs="Times New Roman"/>
          <w:color w:val="000000" w:themeColor="text1"/>
          <w:sz w:val="24"/>
          <w:szCs w:val="24"/>
          <w:lang w:val="en-US"/>
        </w:rPr>
        <w:t xml:space="preserve">an </w:t>
      </w:r>
      <w:r w:rsidR="00562A1C" w:rsidRPr="00DE55EA">
        <w:rPr>
          <w:rFonts w:ascii="Book Antiqua" w:hAnsi="Book Antiqua" w:cs="Times New Roman"/>
          <w:color w:val="000000" w:themeColor="text1"/>
          <w:sz w:val="24"/>
          <w:szCs w:val="24"/>
          <w:lang w:val="en-US"/>
        </w:rPr>
        <w:t>increased risk of HCC recurrence for</w:t>
      </w:r>
      <w:r w:rsidR="00551E6B" w:rsidRPr="00DE55EA">
        <w:rPr>
          <w:rFonts w:ascii="Book Antiqua" w:hAnsi="Book Antiqua" w:cs="Times New Roman"/>
          <w:color w:val="000000" w:themeColor="text1"/>
          <w:sz w:val="24"/>
          <w:szCs w:val="24"/>
          <w:lang w:val="en-US"/>
        </w:rPr>
        <w:t xml:space="preserve"> donor</w:t>
      </w:r>
      <w:r w:rsidR="00A301A8" w:rsidRPr="00DE55EA">
        <w:rPr>
          <w:rFonts w:ascii="Book Antiqua" w:hAnsi="Book Antiqua" w:cs="Times New Roman"/>
          <w:color w:val="000000" w:themeColor="text1"/>
          <w:sz w:val="24"/>
          <w:szCs w:val="24"/>
          <w:lang w:val="en-US"/>
        </w:rPr>
        <w:t>’s</w:t>
      </w:r>
      <w:r w:rsidR="00551E6B" w:rsidRPr="00DE55EA">
        <w:rPr>
          <w:rFonts w:ascii="Book Antiqua" w:hAnsi="Book Antiqua" w:cs="Times New Roman"/>
          <w:color w:val="000000" w:themeColor="text1"/>
          <w:sz w:val="24"/>
          <w:szCs w:val="24"/>
          <w:lang w:val="en-US"/>
        </w:rPr>
        <w:t xml:space="preserve"> TLR4 (rs1927914) and </w:t>
      </w:r>
      <w:r w:rsidR="00A301A8" w:rsidRPr="00DE55EA">
        <w:rPr>
          <w:rFonts w:ascii="Book Antiqua" w:hAnsi="Book Antiqua" w:cs="Times New Roman"/>
          <w:color w:val="000000" w:themeColor="text1"/>
          <w:sz w:val="24"/>
          <w:szCs w:val="24"/>
          <w:lang w:val="en-US"/>
        </w:rPr>
        <w:t>recipient’s TLR9 (rs1870</w:t>
      </w:r>
      <w:r w:rsidR="00E94856" w:rsidRPr="00DE55EA">
        <w:rPr>
          <w:rFonts w:ascii="Book Antiqua" w:hAnsi="Book Antiqua" w:cs="Times New Roman"/>
          <w:color w:val="000000" w:themeColor="text1"/>
          <w:sz w:val="24"/>
          <w:szCs w:val="24"/>
          <w:lang w:val="en-US"/>
        </w:rPr>
        <w:t>84) polymorphism, respectively</w:t>
      </w:r>
      <w:r w:rsidR="00E94856" w:rsidRPr="00DE55EA">
        <w:rPr>
          <w:rFonts w:ascii="Book Antiqua" w:hAnsi="Book Antiqua" w:cs="Times New Roman"/>
          <w:color w:val="000000" w:themeColor="text1"/>
          <w:sz w:val="24"/>
          <w:szCs w:val="24"/>
          <w:vertAlign w:val="superscript"/>
          <w:lang w:val="en-US"/>
        </w:rPr>
        <w:t>[</w:t>
      </w:r>
      <w:r w:rsidR="0045605C" w:rsidRPr="00DE55EA">
        <w:rPr>
          <w:rFonts w:ascii="Book Antiqua" w:hAnsi="Book Antiqua" w:cs="Times New Roman"/>
          <w:color w:val="000000" w:themeColor="text1"/>
          <w:sz w:val="24"/>
          <w:szCs w:val="24"/>
          <w:vertAlign w:val="superscript"/>
          <w:lang w:val="en-US"/>
        </w:rPr>
        <w:t>53,54</w:t>
      </w:r>
      <w:r w:rsidR="00E94856" w:rsidRPr="00DE55EA">
        <w:rPr>
          <w:rFonts w:ascii="Book Antiqua" w:hAnsi="Book Antiqua" w:cs="Times New Roman"/>
          <w:color w:val="000000" w:themeColor="text1"/>
          <w:sz w:val="24"/>
          <w:szCs w:val="24"/>
          <w:vertAlign w:val="superscript"/>
          <w:lang w:val="en-US"/>
        </w:rPr>
        <w:t>]</w:t>
      </w:r>
      <w:r w:rsidR="00A301A8" w:rsidRPr="00DE55EA">
        <w:rPr>
          <w:rFonts w:ascii="Book Antiqua" w:hAnsi="Book Antiqua" w:cs="Times New Roman"/>
          <w:color w:val="000000" w:themeColor="text1"/>
          <w:sz w:val="24"/>
          <w:szCs w:val="24"/>
          <w:lang w:val="en-US"/>
        </w:rPr>
        <w:t xml:space="preserve">. </w:t>
      </w:r>
      <w:r w:rsidR="00221DD1" w:rsidRPr="00DE55EA">
        <w:rPr>
          <w:rFonts w:ascii="Book Antiqua" w:hAnsi="Book Antiqua" w:cs="Times New Roman"/>
          <w:color w:val="000000" w:themeColor="text1"/>
          <w:sz w:val="24"/>
          <w:szCs w:val="24"/>
          <w:lang w:val="en-US"/>
        </w:rPr>
        <w:t>Noteworthy, f</w:t>
      </w:r>
      <w:r w:rsidR="00A301A8" w:rsidRPr="00DE55EA">
        <w:rPr>
          <w:rFonts w:ascii="Book Antiqua" w:hAnsi="Book Antiqua" w:cs="Times New Roman"/>
          <w:color w:val="000000" w:themeColor="text1"/>
          <w:sz w:val="24"/>
          <w:szCs w:val="24"/>
          <w:lang w:val="en-US"/>
        </w:rPr>
        <w:t xml:space="preserve">or </w:t>
      </w:r>
      <w:r w:rsidR="0060796C" w:rsidRPr="00DE55EA">
        <w:rPr>
          <w:rFonts w:ascii="Book Antiqua" w:hAnsi="Book Antiqua" w:cs="Times New Roman"/>
          <w:color w:val="000000" w:themeColor="text1"/>
          <w:sz w:val="24"/>
          <w:szCs w:val="24"/>
          <w:lang w:val="en-US"/>
        </w:rPr>
        <w:t>TLR4 (rs1927914)</w:t>
      </w:r>
      <w:r w:rsidR="00A301A8" w:rsidRPr="00DE55EA">
        <w:rPr>
          <w:rFonts w:ascii="Book Antiqua" w:hAnsi="Book Antiqua" w:cs="Times New Roman"/>
          <w:color w:val="000000" w:themeColor="text1"/>
          <w:sz w:val="24"/>
          <w:szCs w:val="24"/>
          <w:lang w:val="en-US"/>
        </w:rPr>
        <w:t xml:space="preserve"> polymorphism</w:t>
      </w:r>
      <w:r w:rsidR="006D4D39" w:rsidRPr="00DE55EA">
        <w:rPr>
          <w:rFonts w:ascii="Book Antiqua" w:hAnsi="Book Antiqua" w:cs="Times New Roman"/>
          <w:color w:val="000000" w:themeColor="text1"/>
          <w:sz w:val="24"/>
          <w:szCs w:val="24"/>
          <w:lang w:val="en-US"/>
        </w:rPr>
        <w:t>,</w:t>
      </w:r>
      <w:r w:rsidR="00A301A8" w:rsidRPr="00DE55EA">
        <w:rPr>
          <w:rFonts w:ascii="Book Antiqua" w:hAnsi="Book Antiqua" w:cs="Times New Roman"/>
          <w:color w:val="000000" w:themeColor="text1"/>
          <w:sz w:val="24"/>
          <w:szCs w:val="24"/>
          <w:lang w:val="en-US"/>
        </w:rPr>
        <w:t xml:space="preserve"> </w:t>
      </w:r>
      <w:r w:rsidR="004352A9" w:rsidRPr="00DE55EA">
        <w:rPr>
          <w:rFonts w:ascii="Book Antiqua" w:hAnsi="Book Antiqua" w:cs="Times New Roman"/>
          <w:color w:val="000000" w:themeColor="text1"/>
          <w:sz w:val="24"/>
          <w:szCs w:val="24"/>
          <w:lang w:val="en-US"/>
        </w:rPr>
        <w:t>previous case-control study</w:t>
      </w:r>
      <w:r w:rsidR="0060796C" w:rsidRPr="00DE55EA">
        <w:rPr>
          <w:rFonts w:ascii="Book Antiqua" w:hAnsi="Book Antiqua" w:cs="Times New Roman"/>
          <w:color w:val="000000" w:themeColor="text1"/>
          <w:sz w:val="24"/>
          <w:szCs w:val="24"/>
          <w:lang w:val="en-US"/>
        </w:rPr>
        <w:t xml:space="preserve"> reported an association w</w:t>
      </w:r>
      <w:r w:rsidR="00E94856" w:rsidRPr="00DE55EA">
        <w:rPr>
          <w:rFonts w:ascii="Book Antiqua" w:hAnsi="Book Antiqua" w:cs="Times New Roman"/>
          <w:color w:val="000000" w:themeColor="text1"/>
          <w:sz w:val="24"/>
          <w:szCs w:val="24"/>
          <w:lang w:val="en-US"/>
        </w:rPr>
        <w:t xml:space="preserve">ith </w:t>
      </w:r>
      <w:r w:rsidR="00026957" w:rsidRPr="00DE55EA">
        <w:rPr>
          <w:rFonts w:ascii="Book Antiqua" w:hAnsi="Book Antiqua" w:cs="Times New Roman"/>
          <w:color w:val="000000" w:themeColor="text1"/>
          <w:sz w:val="24"/>
          <w:szCs w:val="24"/>
          <w:lang w:val="en-US"/>
        </w:rPr>
        <w:t xml:space="preserve">the </w:t>
      </w:r>
      <w:r w:rsidR="00E94856" w:rsidRPr="00DE55EA">
        <w:rPr>
          <w:rFonts w:ascii="Book Antiqua" w:hAnsi="Book Antiqua" w:cs="Times New Roman"/>
          <w:color w:val="000000" w:themeColor="text1"/>
          <w:sz w:val="24"/>
          <w:szCs w:val="24"/>
          <w:lang w:val="en-US"/>
        </w:rPr>
        <w:t xml:space="preserve">HCC </w:t>
      </w:r>
      <w:proofErr w:type="gramStart"/>
      <w:r w:rsidR="00E94856" w:rsidRPr="00DE55EA">
        <w:rPr>
          <w:rFonts w:ascii="Book Antiqua" w:hAnsi="Book Antiqua" w:cs="Times New Roman"/>
          <w:color w:val="000000" w:themeColor="text1"/>
          <w:sz w:val="24"/>
          <w:szCs w:val="24"/>
          <w:lang w:val="en-US"/>
        </w:rPr>
        <w:t>development</w:t>
      </w:r>
      <w:r w:rsidR="00E94856" w:rsidRPr="00DE55EA">
        <w:rPr>
          <w:rFonts w:ascii="Book Antiqua" w:hAnsi="Book Antiqua" w:cs="Times New Roman"/>
          <w:color w:val="000000" w:themeColor="text1"/>
          <w:sz w:val="24"/>
          <w:szCs w:val="24"/>
          <w:vertAlign w:val="superscript"/>
          <w:lang w:val="en-US"/>
        </w:rPr>
        <w:t>[</w:t>
      </w:r>
      <w:proofErr w:type="gramEnd"/>
      <w:r w:rsidR="0045605C" w:rsidRPr="00DE55EA">
        <w:rPr>
          <w:rFonts w:ascii="Book Antiqua" w:hAnsi="Book Antiqua" w:cs="Times New Roman"/>
          <w:color w:val="000000" w:themeColor="text1"/>
          <w:sz w:val="24"/>
          <w:szCs w:val="24"/>
          <w:vertAlign w:val="superscript"/>
          <w:lang w:val="en-US"/>
        </w:rPr>
        <w:t>55</w:t>
      </w:r>
      <w:r w:rsidR="00E94856" w:rsidRPr="00DE55EA">
        <w:rPr>
          <w:rFonts w:ascii="Book Antiqua" w:hAnsi="Book Antiqua" w:cs="Times New Roman"/>
          <w:color w:val="000000" w:themeColor="text1"/>
          <w:sz w:val="24"/>
          <w:szCs w:val="24"/>
          <w:vertAlign w:val="superscript"/>
          <w:lang w:val="en-US"/>
        </w:rPr>
        <w:t>]</w:t>
      </w:r>
      <w:r w:rsidR="00E94856" w:rsidRPr="00DE55EA">
        <w:rPr>
          <w:rFonts w:ascii="Book Antiqua" w:hAnsi="Book Antiqua" w:cs="Times New Roman"/>
          <w:color w:val="000000" w:themeColor="text1"/>
          <w:sz w:val="24"/>
          <w:szCs w:val="24"/>
          <w:lang w:val="en-US"/>
        </w:rPr>
        <w:t xml:space="preserve">. </w:t>
      </w:r>
      <w:r w:rsidR="00A301A8" w:rsidRPr="00DE55EA">
        <w:rPr>
          <w:rFonts w:ascii="Book Antiqua" w:hAnsi="Book Antiqua" w:cs="Times New Roman"/>
          <w:color w:val="000000" w:themeColor="text1"/>
          <w:sz w:val="24"/>
          <w:szCs w:val="24"/>
          <w:lang w:val="en-US"/>
        </w:rPr>
        <w:t xml:space="preserve">These studies further emphasize the important role of innate immunity activation in liver </w:t>
      </w:r>
      <w:proofErr w:type="gramStart"/>
      <w:r w:rsidR="00A301A8" w:rsidRPr="00DE55EA">
        <w:rPr>
          <w:rFonts w:ascii="Book Antiqua" w:hAnsi="Book Antiqua" w:cs="Times New Roman"/>
          <w:color w:val="000000" w:themeColor="text1"/>
          <w:sz w:val="24"/>
          <w:szCs w:val="24"/>
          <w:lang w:val="en-US"/>
        </w:rPr>
        <w:t>carcinogenesis</w:t>
      </w:r>
      <w:r w:rsidR="006C695B" w:rsidRPr="00DE55EA">
        <w:rPr>
          <w:rFonts w:ascii="Book Antiqua" w:hAnsi="Book Antiqua" w:cs="Times New Roman"/>
          <w:color w:val="000000" w:themeColor="text1"/>
          <w:sz w:val="24"/>
          <w:szCs w:val="24"/>
          <w:vertAlign w:val="superscript"/>
          <w:lang w:val="en-US"/>
        </w:rPr>
        <w:t>[</w:t>
      </w:r>
      <w:proofErr w:type="gramEnd"/>
      <w:r w:rsidR="0045605C" w:rsidRPr="00DE55EA">
        <w:rPr>
          <w:rFonts w:ascii="Book Antiqua" w:hAnsi="Book Antiqua" w:cs="Times New Roman"/>
          <w:color w:val="000000" w:themeColor="text1"/>
          <w:sz w:val="24"/>
          <w:szCs w:val="24"/>
          <w:vertAlign w:val="superscript"/>
          <w:lang w:val="en-US"/>
        </w:rPr>
        <w:t>56</w:t>
      </w:r>
      <w:r w:rsidR="006C695B" w:rsidRPr="00DE55EA">
        <w:rPr>
          <w:rFonts w:ascii="Book Antiqua" w:hAnsi="Book Antiqua" w:cs="Times New Roman"/>
          <w:color w:val="000000" w:themeColor="text1"/>
          <w:sz w:val="24"/>
          <w:szCs w:val="24"/>
          <w:vertAlign w:val="superscript"/>
          <w:lang w:val="en-US"/>
        </w:rPr>
        <w:t>]</w:t>
      </w:r>
      <w:r w:rsidR="00F76404" w:rsidRPr="00DE55EA">
        <w:rPr>
          <w:rFonts w:ascii="Book Antiqua" w:hAnsi="Book Antiqua" w:cs="Times New Roman"/>
          <w:color w:val="000000" w:themeColor="text1"/>
          <w:sz w:val="24"/>
          <w:szCs w:val="24"/>
          <w:lang w:val="en-US"/>
        </w:rPr>
        <w:t>.</w:t>
      </w:r>
    </w:p>
    <w:p w14:paraId="7ECDC355" w14:textId="77777777" w:rsidR="00D4128B" w:rsidRPr="00DE55EA" w:rsidRDefault="00D4128B" w:rsidP="00DE55EA">
      <w:pPr>
        <w:spacing w:after="0" w:line="360" w:lineRule="auto"/>
        <w:jc w:val="both"/>
        <w:rPr>
          <w:rFonts w:ascii="Book Antiqua" w:hAnsi="Book Antiqua" w:cs="Arial"/>
          <w:b/>
          <w:color w:val="000000" w:themeColor="text1"/>
          <w:sz w:val="24"/>
          <w:szCs w:val="24"/>
          <w:shd w:val="clear" w:color="auto" w:fill="FFFFFF"/>
          <w:lang w:val="en-US"/>
        </w:rPr>
      </w:pPr>
    </w:p>
    <w:p w14:paraId="36CB9668" w14:textId="77777777" w:rsidR="008F2310" w:rsidRPr="00BF139E" w:rsidRDefault="00BF139E" w:rsidP="00DE55EA">
      <w:pPr>
        <w:spacing w:after="0" w:line="360" w:lineRule="auto"/>
        <w:jc w:val="both"/>
        <w:rPr>
          <w:rFonts w:ascii="Book Antiqua" w:hAnsi="Book Antiqua" w:cs="Arial"/>
          <w:b/>
          <w:color w:val="000000" w:themeColor="text1"/>
          <w:sz w:val="24"/>
          <w:szCs w:val="24"/>
          <w:u w:val="single"/>
          <w:shd w:val="clear" w:color="auto" w:fill="FFFFFF"/>
          <w:lang w:val="en-US"/>
        </w:rPr>
      </w:pPr>
      <w:r w:rsidRPr="00BF139E">
        <w:rPr>
          <w:rFonts w:ascii="Book Antiqua" w:hAnsi="Book Antiqua" w:cs="Arial"/>
          <w:b/>
          <w:color w:val="000000" w:themeColor="text1"/>
          <w:sz w:val="24"/>
          <w:szCs w:val="24"/>
          <w:u w:val="single"/>
          <w:shd w:val="clear" w:color="auto" w:fill="FFFFFF"/>
          <w:lang w:val="en-US"/>
        </w:rPr>
        <w:t>TACROLIMUS PHARMACOGENOMICS</w:t>
      </w:r>
    </w:p>
    <w:p w14:paraId="3B55D771" w14:textId="77777777" w:rsidR="00D97120" w:rsidRPr="00DE55EA" w:rsidRDefault="00D97120" w:rsidP="00DE55EA">
      <w:pPr>
        <w:spacing w:after="0" w:line="360" w:lineRule="auto"/>
        <w:jc w:val="both"/>
        <w:rPr>
          <w:rFonts w:ascii="Book Antiqua" w:hAnsi="Book Antiqua" w:cs="Arial"/>
          <w:color w:val="000000" w:themeColor="text1"/>
          <w:sz w:val="24"/>
          <w:szCs w:val="24"/>
          <w:shd w:val="clear" w:color="auto" w:fill="FFFFFF"/>
          <w:lang w:val="en-US"/>
        </w:rPr>
      </w:pPr>
      <w:r w:rsidRPr="00DE55EA">
        <w:rPr>
          <w:rFonts w:ascii="Book Antiqua" w:hAnsi="Book Antiqua" w:cs="Arial"/>
          <w:color w:val="000000" w:themeColor="text1"/>
          <w:sz w:val="24"/>
          <w:szCs w:val="24"/>
          <w:shd w:val="clear" w:color="auto" w:fill="FFFFFF"/>
          <w:lang w:val="en-US"/>
        </w:rPr>
        <w:t>One of the</w:t>
      </w:r>
      <w:r w:rsidR="00484DC5" w:rsidRPr="00DE55EA">
        <w:rPr>
          <w:rFonts w:ascii="Book Antiqua" w:hAnsi="Book Antiqua" w:cs="Arial"/>
          <w:color w:val="000000" w:themeColor="text1"/>
          <w:sz w:val="24"/>
          <w:szCs w:val="24"/>
          <w:shd w:val="clear" w:color="auto" w:fill="FFFFFF"/>
          <w:lang w:val="en-US"/>
        </w:rPr>
        <w:t xml:space="preserve"> most important aspects in patient and</w:t>
      </w:r>
      <w:r w:rsidRPr="00DE55EA">
        <w:rPr>
          <w:rFonts w:ascii="Book Antiqua" w:hAnsi="Book Antiqua" w:cs="Arial"/>
          <w:color w:val="000000" w:themeColor="text1"/>
          <w:sz w:val="24"/>
          <w:szCs w:val="24"/>
          <w:shd w:val="clear" w:color="auto" w:fill="FFFFFF"/>
          <w:lang w:val="en-US"/>
        </w:rPr>
        <w:t xml:space="preserve"> graft survival is adequate immunosuppre</w:t>
      </w:r>
      <w:r w:rsidR="00D92351" w:rsidRPr="00DE55EA">
        <w:rPr>
          <w:rFonts w:ascii="Book Antiqua" w:hAnsi="Book Antiqua" w:cs="Arial"/>
          <w:color w:val="000000" w:themeColor="text1"/>
          <w:sz w:val="24"/>
          <w:szCs w:val="24"/>
          <w:shd w:val="clear" w:color="auto" w:fill="FFFFFF"/>
          <w:lang w:val="en-US"/>
        </w:rPr>
        <w:t>ssive therapy. Introduction of c</w:t>
      </w:r>
      <w:r w:rsidRPr="00DE55EA">
        <w:rPr>
          <w:rFonts w:ascii="Book Antiqua" w:hAnsi="Book Antiqua" w:cs="Arial"/>
          <w:color w:val="000000" w:themeColor="text1"/>
          <w:sz w:val="24"/>
          <w:szCs w:val="24"/>
          <w:shd w:val="clear" w:color="auto" w:fill="FFFFFF"/>
          <w:lang w:val="en-US"/>
        </w:rPr>
        <w:t>alcineurin inhibitor</w:t>
      </w:r>
      <w:r w:rsidR="00D92351" w:rsidRPr="00DE55EA">
        <w:rPr>
          <w:rFonts w:ascii="Book Antiqua" w:hAnsi="Book Antiqua" w:cs="Arial"/>
          <w:color w:val="000000" w:themeColor="text1"/>
          <w:sz w:val="24"/>
          <w:szCs w:val="24"/>
          <w:shd w:val="clear" w:color="auto" w:fill="FFFFFF"/>
          <w:lang w:val="en-US"/>
        </w:rPr>
        <w:t xml:space="preserve">s </w:t>
      </w:r>
      <w:r w:rsidRPr="00DE55EA">
        <w:rPr>
          <w:rFonts w:ascii="Book Antiqua" w:hAnsi="Book Antiqua" w:cs="Arial"/>
          <w:color w:val="000000" w:themeColor="text1"/>
          <w:sz w:val="24"/>
          <w:szCs w:val="24"/>
          <w:shd w:val="clear" w:color="auto" w:fill="FFFFFF"/>
          <w:lang w:val="en-US"/>
        </w:rPr>
        <w:t xml:space="preserve">to immunosuppressive regimen </w:t>
      </w:r>
      <w:r w:rsidR="00D92351" w:rsidRPr="00DE55EA">
        <w:rPr>
          <w:rFonts w:ascii="Book Antiqua" w:hAnsi="Book Antiqua" w:cs="Arial"/>
          <w:color w:val="000000" w:themeColor="text1"/>
          <w:sz w:val="24"/>
          <w:szCs w:val="24"/>
          <w:shd w:val="clear" w:color="auto" w:fill="FFFFFF"/>
          <w:lang w:val="en-US"/>
        </w:rPr>
        <w:t xml:space="preserve">has </w:t>
      </w:r>
      <w:r w:rsidR="00484DC5" w:rsidRPr="00DE55EA">
        <w:rPr>
          <w:rFonts w:ascii="Book Antiqua" w:hAnsi="Book Antiqua" w:cs="Arial"/>
          <w:color w:val="000000" w:themeColor="text1"/>
          <w:sz w:val="24"/>
          <w:szCs w:val="24"/>
          <w:shd w:val="clear" w:color="auto" w:fill="FFFFFF"/>
          <w:lang w:val="en-US"/>
        </w:rPr>
        <w:t>greatly improve</w:t>
      </w:r>
      <w:r w:rsidR="00986DEF" w:rsidRPr="00DE55EA">
        <w:rPr>
          <w:rFonts w:ascii="Book Antiqua" w:hAnsi="Book Antiqua" w:cs="Arial"/>
          <w:color w:val="000000" w:themeColor="text1"/>
          <w:sz w:val="24"/>
          <w:szCs w:val="24"/>
          <w:shd w:val="clear" w:color="auto" w:fill="FFFFFF"/>
          <w:lang w:val="en-US"/>
        </w:rPr>
        <w:t>d the outcomes after liver trans</w:t>
      </w:r>
      <w:r w:rsidR="00484DC5" w:rsidRPr="00DE55EA">
        <w:rPr>
          <w:rFonts w:ascii="Book Antiqua" w:hAnsi="Book Antiqua" w:cs="Arial"/>
          <w:color w:val="000000" w:themeColor="text1"/>
          <w:sz w:val="24"/>
          <w:szCs w:val="24"/>
          <w:shd w:val="clear" w:color="auto" w:fill="FFFFFF"/>
          <w:lang w:val="en-US"/>
        </w:rPr>
        <w:t>plantation</w:t>
      </w:r>
      <w:r w:rsidR="0077110A" w:rsidRPr="00DE55EA">
        <w:rPr>
          <w:rFonts w:ascii="Book Antiqua" w:hAnsi="Book Antiqua" w:cs="Arial"/>
          <w:color w:val="000000" w:themeColor="text1"/>
          <w:sz w:val="24"/>
          <w:szCs w:val="24"/>
          <w:shd w:val="clear" w:color="auto" w:fill="FFFFFF"/>
          <w:lang w:val="en-US"/>
        </w:rPr>
        <w:t xml:space="preserve">, even more so with </w:t>
      </w:r>
      <w:proofErr w:type="gramStart"/>
      <w:r w:rsidR="0077110A" w:rsidRPr="00DE55EA">
        <w:rPr>
          <w:rFonts w:ascii="Book Antiqua" w:hAnsi="Book Antiqua" w:cs="Arial"/>
          <w:color w:val="000000" w:themeColor="text1"/>
          <w:sz w:val="24"/>
          <w:szCs w:val="24"/>
          <w:shd w:val="clear" w:color="auto" w:fill="FFFFFF"/>
          <w:lang w:val="en-US"/>
        </w:rPr>
        <w:t>tacrolimus</w:t>
      </w:r>
      <w:r w:rsidRPr="00DE55EA">
        <w:rPr>
          <w:rFonts w:ascii="Book Antiqua" w:hAnsi="Book Antiqua" w:cs="Arial"/>
          <w:color w:val="000000" w:themeColor="text1"/>
          <w:sz w:val="24"/>
          <w:szCs w:val="24"/>
          <w:shd w:val="clear" w:color="auto" w:fill="FFFFFF"/>
          <w:vertAlign w:val="superscript"/>
          <w:lang w:val="en-US"/>
        </w:rPr>
        <w:t>[</w:t>
      </w:r>
      <w:proofErr w:type="gramEnd"/>
      <w:r w:rsidR="0008762B" w:rsidRPr="00DE55EA">
        <w:rPr>
          <w:rFonts w:ascii="Book Antiqua" w:hAnsi="Book Antiqua" w:cs="Arial"/>
          <w:color w:val="000000" w:themeColor="text1"/>
          <w:sz w:val="24"/>
          <w:szCs w:val="24"/>
          <w:shd w:val="clear" w:color="auto" w:fill="FFFFFF"/>
          <w:vertAlign w:val="superscript"/>
          <w:lang w:val="en-US"/>
        </w:rPr>
        <w:t>57,58</w:t>
      </w:r>
      <w:r w:rsidR="00D06BDF" w:rsidRPr="00DE55EA">
        <w:rPr>
          <w:rFonts w:ascii="Book Antiqua" w:hAnsi="Book Antiqua" w:cs="Arial"/>
          <w:color w:val="000000" w:themeColor="text1"/>
          <w:sz w:val="24"/>
          <w:szCs w:val="24"/>
          <w:shd w:val="clear" w:color="auto" w:fill="FFFFFF"/>
          <w:vertAlign w:val="superscript"/>
          <w:lang w:val="en-US"/>
        </w:rPr>
        <w:t>]</w:t>
      </w:r>
      <w:r w:rsidR="00D06BDF" w:rsidRPr="0070260E">
        <w:rPr>
          <w:rFonts w:ascii="Book Antiqua" w:hAnsi="Book Antiqua" w:cs="Arial"/>
          <w:color w:val="000000" w:themeColor="text1"/>
          <w:sz w:val="24"/>
          <w:szCs w:val="24"/>
          <w:shd w:val="clear" w:color="auto" w:fill="FFFFFF"/>
          <w:lang w:val="en-US"/>
        </w:rPr>
        <w:t xml:space="preserve">. </w:t>
      </w:r>
      <w:r w:rsidR="00D06BDF" w:rsidRPr="00DE55EA">
        <w:rPr>
          <w:rFonts w:ascii="Book Antiqua" w:hAnsi="Book Antiqua" w:cs="Arial"/>
          <w:color w:val="000000" w:themeColor="text1"/>
          <w:sz w:val="24"/>
          <w:szCs w:val="24"/>
          <w:shd w:val="clear" w:color="auto" w:fill="FFFFFF"/>
          <w:lang w:val="en-US"/>
        </w:rPr>
        <w:t>However, this</w:t>
      </w:r>
      <w:r w:rsidRPr="00DE55EA">
        <w:rPr>
          <w:rFonts w:ascii="Book Antiqua" w:hAnsi="Book Antiqua" w:cs="Arial"/>
          <w:color w:val="000000" w:themeColor="text1"/>
          <w:sz w:val="24"/>
          <w:szCs w:val="24"/>
          <w:shd w:val="clear" w:color="auto" w:fill="FFFFFF"/>
          <w:lang w:val="en-US"/>
        </w:rPr>
        <w:t xml:space="preserve"> is a drug with</w:t>
      </w:r>
      <w:r w:rsidR="00D92351" w:rsidRPr="00DE55EA">
        <w:rPr>
          <w:rFonts w:ascii="Book Antiqua" w:hAnsi="Book Antiqua" w:cs="Arial"/>
          <w:color w:val="000000" w:themeColor="text1"/>
          <w:sz w:val="24"/>
          <w:szCs w:val="24"/>
          <w:shd w:val="clear" w:color="auto" w:fill="FFFFFF"/>
          <w:lang w:val="en-US"/>
        </w:rPr>
        <w:t xml:space="preserve"> a</w:t>
      </w:r>
      <w:r w:rsidR="00484DC5" w:rsidRPr="00DE55EA">
        <w:rPr>
          <w:rFonts w:ascii="Book Antiqua" w:hAnsi="Book Antiqua" w:cs="Arial"/>
          <w:color w:val="000000" w:themeColor="text1"/>
          <w:sz w:val="24"/>
          <w:szCs w:val="24"/>
          <w:shd w:val="clear" w:color="auto" w:fill="FFFFFF"/>
          <w:lang w:val="en-US"/>
        </w:rPr>
        <w:t xml:space="preserve"> narrow therapeutic window</w:t>
      </w:r>
      <w:r w:rsidRPr="00DE55EA">
        <w:rPr>
          <w:rFonts w:ascii="Book Antiqua" w:hAnsi="Book Antiqua" w:cs="Arial"/>
          <w:color w:val="000000" w:themeColor="text1"/>
          <w:sz w:val="24"/>
          <w:szCs w:val="24"/>
          <w:shd w:val="clear" w:color="auto" w:fill="FFFFFF"/>
          <w:lang w:val="en-US"/>
        </w:rPr>
        <w:t xml:space="preserve"> and many factors may influence its pharmacokinetic and pharmacodynamic profile. For adequate graft</w:t>
      </w:r>
      <w:r w:rsidR="0077110A" w:rsidRPr="00DE55EA">
        <w:rPr>
          <w:rFonts w:ascii="Book Antiqua" w:hAnsi="Book Antiqua" w:cs="Arial"/>
          <w:color w:val="000000" w:themeColor="text1"/>
          <w:sz w:val="24"/>
          <w:szCs w:val="24"/>
          <w:shd w:val="clear" w:color="auto" w:fill="FFFFFF"/>
          <w:lang w:val="en-US"/>
        </w:rPr>
        <w:t xml:space="preserve"> and patient</w:t>
      </w:r>
      <w:r w:rsidRPr="00DE55EA">
        <w:rPr>
          <w:rFonts w:ascii="Book Antiqua" w:hAnsi="Book Antiqua" w:cs="Arial"/>
          <w:color w:val="000000" w:themeColor="text1"/>
          <w:sz w:val="24"/>
          <w:szCs w:val="24"/>
          <w:shd w:val="clear" w:color="auto" w:fill="FFFFFF"/>
          <w:lang w:val="en-US"/>
        </w:rPr>
        <w:t xml:space="preserve"> survival it is of crucial importance to avoid both</w:t>
      </w:r>
      <w:r w:rsidR="00D92351" w:rsidRPr="00DE55EA">
        <w:rPr>
          <w:rFonts w:ascii="Book Antiqua" w:hAnsi="Book Antiqua" w:cs="Arial"/>
          <w:color w:val="000000" w:themeColor="text1"/>
          <w:sz w:val="24"/>
          <w:szCs w:val="24"/>
          <w:shd w:val="clear" w:color="auto" w:fill="FFFFFF"/>
          <w:lang w:val="en-US"/>
        </w:rPr>
        <w:t>, u</w:t>
      </w:r>
      <w:r w:rsidR="0077110A" w:rsidRPr="00DE55EA">
        <w:rPr>
          <w:rFonts w:ascii="Book Antiqua" w:hAnsi="Book Antiqua" w:cs="Arial"/>
          <w:color w:val="000000" w:themeColor="text1"/>
          <w:sz w:val="24"/>
          <w:szCs w:val="24"/>
          <w:shd w:val="clear" w:color="auto" w:fill="FFFFFF"/>
          <w:lang w:val="en-US"/>
        </w:rPr>
        <w:t xml:space="preserve">nder and over </w:t>
      </w:r>
      <w:proofErr w:type="gramStart"/>
      <w:r w:rsidR="0077110A" w:rsidRPr="00DE55EA">
        <w:rPr>
          <w:rFonts w:ascii="Book Antiqua" w:hAnsi="Book Antiqua" w:cs="Arial"/>
          <w:color w:val="000000" w:themeColor="text1"/>
          <w:sz w:val="24"/>
          <w:szCs w:val="24"/>
          <w:shd w:val="clear" w:color="auto" w:fill="FFFFFF"/>
          <w:lang w:val="en-US"/>
        </w:rPr>
        <w:t>immunosuppression</w:t>
      </w:r>
      <w:r w:rsidRPr="00DE55EA">
        <w:rPr>
          <w:rFonts w:ascii="Book Antiqua" w:hAnsi="Book Antiqua" w:cs="Arial"/>
          <w:color w:val="000000" w:themeColor="text1"/>
          <w:sz w:val="24"/>
          <w:szCs w:val="24"/>
          <w:shd w:val="clear" w:color="auto" w:fill="FFFFFF"/>
          <w:vertAlign w:val="superscript"/>
          <w:lang w:val="en-US"/>
        </w:rPr>
        <w:t>[</w:t>
      </w:r>
      <w:proofErr w:type="gramEnd"/>
      <w:r w:rsidR="0008762B" w:rsidRPr="00DE55EA">
        <w:rPr>
          <w:rFonts w:ascii="Book Antiqua" w:hAnsi="Book Antiqua" w:cs="Arial"/>
          <w:color w:val="000000" w:themeColor="text1"/>
          <w:sz w:val="24"/>
          <w:szCs w:val="24"/>
          <w:shd w:val="clear" w:color="auto" w:fill="FFFFFF"/>
          <w:vertAlign w:val="superscript"/>
          <w:lang w:val="en-US"/>
        </w:rPr>
        <w:t>59,60</w:t>
      </w:r>
      <w:r w:rsidRPr="00DE55EA">
        <w:rPr>
          <w:rFonts w:ascii="Book Antiqua" w:hAnsi="Book Antiqua" w:cs="Arial"/>
          <w:color w:val="000000" w:themeColor="text1"/>
          <w:sz w:val="24"/>
          <w:szCs w:val="24"/>
          <w:shd w:val="clear" w:color="auto" w:fill="FFFFFF"/>
          <w:vertAlign w:val="superscript"/>
          <w:lang w:val="en-US"/>
        </w:rPr>
        <w:t>]</w:t>
      </w:r>
      <w:r w:rsidRPr="00DE55EA">
        <w:rPr>
          <w:rFonts w:ascii="Book Antiqua" w:hAnsi="Book Antiqua" w:cs="Arial"/>
          <w:color w:val="000000" w:themeColor="text1"/>
          <w:sz w:val="24"/>
          <w:szCs w:val="24"/>
          <w:shd w:val="clear" w:color="auto" w:fill="FFFFFF"/>
          <w:lang w:val="en-US"/>
        </w:rPr>
        <w:t>. Tacrolimus is metabolized in liver by cytochrome P450 (CYP) isoforms CYP3A4 and CYP3A5</w:t>
      </w:r>
      <w:r w:rsidR="0008762B" w:rsidRPr="00DE55EA">
        <w:rPr>
          <w:rFonts w:ascii="Book Antiqua" w:hAnsi="Book Antiqua" w:cs="Arial"/>
          <w:color w:val="000000" w:themeColor="text1"/>
          <w:sz w:val="24"/>
          <w:szCs w:val="24"/>
          <w:shd w:val="clear" w:color="auto" w:fill="FFFFFF"/>
          <w:vertAlign w:val="superscript"/>
          <w:lang w:val="en-US"/>
        </w:rPr>
        <w:t>[61</w:t>
      </w:r>
      <w:r w:rsidRPr="00DE55EA">
        <w:rPr>
          <w:rFonts w:ascii="Book Antiqua" w:hAnsi="Book Antiqua" w:cs="Arial"/>
          <w:color w:val="000000" w:themeColor="text1"/>
          <w:sz w:val="24"/>
          <w:szCs w:val="24"/>
          <w:shd w:val="clear" w:color="auto" w:fill="FFFFFF"/>
          <w:vertAlign w:val="superscript"/>
          <w:lang w:val="en-US"/>
        </w:rPr>
        <w:t>]</w:t>
      </w:r>
      <w:r w:rsidRPr="00DE55EA">
        <w:rPr>
          <w:rFonts w:ascii="Book Antiqua" w:hAnsi="Book Antiqua" w:cs="Arial"/>
          <w:color w:val="000000" w:themeColor="text1"/>
          <w:sz w:val="24"/>
          <w:szCs w:val="24"/>
          <w:shd w:val="clear" w:color="auto" w:fill="FFFFFF"/>
          <w:lang w:val="en-US"/>
        </w:rPr>
        <w:t>. The most important SNP in estimating the ac</w:t>
      </w:r>
      <w:r w:rsidR="00D92351" w:rsidRPr="00DE55EA">
        <w:rPr>
          <w:rFonts w:ascii="Book Antiqua" w:hAnsi="Book Antiqua" w:cs="Arial"/>
          <w:color w:val="000000" w:themeColor="text1"/>
          <w:sz w:val="24"/>
          <w:szCs w:val="24"/>
          <w:shd w:val="clear" w:color="auto" w:fill="FFFFFF"/>
          <w:lang w:val="en-US"/>
        </w:rPr>
        <w:t>hieved t</w:t>
      </w:r>
      <w:r w:rsidRPr="00DE55EA">
        <w:rPr>
          <w:rFonts w:ascii="Book Antiqua" w:hAnsi="Book Antiqua" w:cs="Arial"/>
          <w:color w:val="000000" w:themeColor="text1"/>
          <w:sz w:val="24"/>
          <w:szCs w:val="24"/>
          <w:shd w:val="clear" w:color="auto" w:fill="FFFFFF"/>
          <w:lang w:val="en-US"/>
        </w:rPr>
        <w:t>acrolimus plasma concentr</w:t>
      </w:r>
      <w:r w:rsidR="0077110A" w:rsidRPr="00DE55EA">
        <w:rPr>
          <w:rFonts w:ascii="Book Antiqua" w:hAnsi="Book Antiqua" w:cs="Arial"/>
          <w:color w:val="000000" w:themeColor="text1"/>
          <w:sz w:val="24"/>
          <w:szCs w:val="24"/>
          <w:shd w:val="clear" w:color="auto" w:fill="FFFFFF"/>
          <w:lang w:val="en-US"/>
        </w:rPr>
        <w:t>ation is rs776746, also</w:t>
      </w:r>
      <w:r w:rsidRPr="00DE55EA">
        <w:rPr>
          <w:rFonts w:ascii="Book Antiqua" w:hAnsi="Book Antiqua" w:cs="Arial"/>
          <w:color w:val="000000" w:themeColor="text1"/>
          <w:sz w:val="24"/>
          <w:szCs w:val="24"/>
          <w:shd w:val="clear" w:color="auto" w:fill="FFFFFF"/>
          <w:lang w:val="en-US"/>
        </w:rPr>
        <w:t xml:space="preserve"> known as 6986A&gt;G. Patients with GG genotype (also kn</w:t>
      </w:r>
      <w:r w:rsidR="00D92351" w:rsidRPr="00DE55EA">
        <w:rPr>
          <w:rFonts w:ascii="Book Antiqua" w:hAnsi="Book Antiqua" w:cs="Arial"/>
          <w:color w:val="000000" w:themeColor="text1"/>
          <w:sz w:val="24"/>
          <w:szCs w:val="24"/>
          <w:shd w:val="clear" w:color="auto" w:fill="FFFFFF"/>
          <w:lang w:val="en-US"/>
        </w:rPr>
        <w:t>own as C</w:t>
      </w:r>
      <w:r w:rsidR="00D06BDF" w:rsidRPr="00DE55EA">
        <w:rPr>
          <w:rFonts w:ascii="Book Antiqua" w:hAnsi="Book Antiqua" w:cs="Arial"/>
          <w:color w:val="000000" w:themeColor="text1"/>
          <w:sz w:val="24"/>
          <w:szCs w:val="24"/>
          <w:shd w:val="clear" w:color="auto" w:fill="FFFFFF"/>
          <w:lang w:val="en-US"/>
        </w:rPr>
        <w:t>YP3A5*3) are CYP3A5 non-expresso</w:t>
      </w:r>
      <w:r w:rsidR="00D92351" w:rsidRPr="00DE55EA">
        <w:rPr>
          <w:rFonts w:ascii="Book Antiqua" w:hAnsi="Book Antiqua" w:cs="Arial"/>
          <w:color w:val="000000" w:themeColor="text1"/>
          <w:sz w:val="24"/>
          <w:szCs w:val="24"/>
          <w:shd w:val="clear" w:color="auto" w:fill="FFFFFF"/>
          <w:lang w:val="en-US"/>
        </w:rPr>
        <w:t>rs and achieve greater t</w:t>
      </w:r>
      <w:r w:rsidRPr="00DE55EA">
        <w:rPr>
          <w:rFonts w:ascii="Book Antiqua" w:hAnsi="Book Antiqua" w:cs="Arial"/>
          <w:color w:val="000000" w:themeColor="text1"/>
          <w:sz w:val="24"/>
          <w:szCs w:val="24"/>
          <w:shd w:val="clear" w:color="auto" w:fill="FFFFFF"/>
          <w:lang w:val="en-US"/>
        </w:rPr>
        <w:t>acrolimus concentration than patients with A allele – CYP3A5 expressors (also known as CYP3A5*1)</w:t>
      </w:r>
      <w:r w:rsidRPr="00DE55EA">
        <w:rPr>
          <w:rFonts w:ascii="Book Antiqua" w:hAnsi="Book Antiqua" w:cs="Arial"/>
          <w:color w:val="000000" w:themeColor="text1"/>
          <w:sz w:val="24"/>
          <w:szCs w:val="24"/>
          <w:shd w:val="clear" w:color="auto" w:fill="FFFFFF"/>
          <w:vertAlign w:val="superscript"/>
          <w:lang w:val="en-US"/>
        </w:rPr>
        <w:t>[</w:t>
      </w:r>
      <w:r w:rsidR="0008762B" w:rsidRPr="00DE55EA">
        <w:rPr>
          <w:rFonts w:ascii="Book Antiqua" w:hAnsi="Book Antiqua" w:cs="Arial"/>
          <w:color w:val="000000" w:themeColor="text1"/>
          <w:sz w:val="24"/>
          <w:szCs w:val="24"/>
          <w:shd w:val="clear" w:color="auto" w:fill="FFFFFF"/>
          <w:vertAlign w:val="superscript"/>
          <w:lang w:val="en-US"/>
        </w:rPr>
        <w:t>62,63</w:t>
      </w:r>
      <w:r w:rsidRPr="00DE55EA">
        <w:rPr>
          <w:rFonts w:ascii="Book Antiqua" w:hAnsi="Book Antiqua" w:cs="Arial"/>
          <w:color w:val="000000" w:themeColor="text1"/>
          <w:sz w:val="24"/>
          <w:szCs w:val="24"/>
          <w:shd w:val="clear" w:color="auto" w:fill="FFFFFF"/>
          <w:vertAlign w:val="superscript"/>
          <w:lang w:val="en-US"/>
        </w:rPr>
        <w:t>]</w:t>
      </w:r>
      <w:r w:rsidRPr="00DE55EA">
        <w:rPr>
          <w:rFonts w:ascii="Book Antiqua" w:hAnsi="Book Antiqua" w:cs="Arial"/>
          <w:color w:val="000000" w:themeColor="text1"/>
          <w:sz w:val="24"/>
          <w:szCs w:val="24"/>
          <w:shd w:val="clear" w:color="auto" w:fill="FFFFFF"/>
          <w:lang w:val="en-US"/>
        </w:rPr>
        <w:t xml:space="preserve">. As CYP3A5 is not expressed only in </w:t>
      </w:r>
      <w:r w:rsidR="00D06BDF" w:rsidRPr="00DE55EA">
        <w:rPr>
          <w:rFonts w:ascii="Book Antiqua" w:hAnsi="Book Antiqua" w:cs="Arial"/>
          <w:color w:val="000000" w:themeColor="text1"/>
          <w:sz w:val="24"/>
          <w:szCs w:val="24"/>
          <w:shd w:val="clear" w:color="auto" w:fill="FFFFFF"/>
          <w:lang w:val="en-US"/>
        </w:rPr>
        <w:t xml:space="preserve">the </w:t>
      </w:r>
      <w:r w:rsidRPr="00DE55EA">
        <w:rPr>
          <w:rFonts w:ascii="Book Antiqua" w:hAnsi="Book Antiqua" w:cs="Arial"/>
          <w:color w:val="000000" w:themeColor="text1"/>
          <w:sz w:val="24"/>
          <w:szCs w:val="24"/>
          <w:shd w:val="clear" w:color="auto" w:fill="FFFFFF"/>
          <w:lang w:val="en-US"/>
        </w:rPr>
        <w:t>liver, but also in</w:t>
      </w:r>
      <w:r w:rsidR="00D06BDF" w:rsidRPr="00DE55EA">
        <w:rPr>
          <w:rFonts w:ascii="Book Antiqua" w:hAnsi="Book Antiqua" w:cs="Arial"/>
          <w:color w:val="000000" w:themeColor="text1"/>
          <w:sz w:val="24"/>
          <w:szCs w:val="24"/>
          <w:shd w:val="clear" w:color="auto" w:fill="FFFFFF"/>
          <w:lang w:val="en-US"/>
        </w:rPr>
        <w:t xml:space="preserve"> the</w:t>
      </w:r>
      <w:r w:rsidRPr="00DE55EA">
        <w:rPr>
          <w:rFonts w:ascii="Book Antiqua" w:hAnsi="Book Antiqua" w:cs="Arial"/>
          <w:color w:val="000000" w:themeColor="text1"/>
          <w:sz w:val="24"/>
          <w:szCs w:val="24"/>
          <w:shd w:val="clear" w:color="auto" w:fill="FFFFFF"/>
          <w:lang w:val="en-US"/>
        </w:rPr>
        <w:t xml:space="preserve"> intestine and kidney, both donor and re</w:t>
      </w:r>
      <w:r w:rsidR="00D92351" w:rsidRPr="00DE55EA">
        <w:rPr>
          <w:rFonts w:ascii="Book Antiqua" w:hAnsi="Book Antiqua" w:cs="Arial"/>
          <w:color w:val="000000" w:themeColor="text1"/>
          <w:sz w:val="24"/>
          <w:szCs w:val="24"/>
          <w:shd w:val="clear" w:color="auto" w:fill="FFFFFF"/>
          <w:lang w:val="en-US"/>
        </w:rPr>
        <w:t>cipient genotype</w:t>
      </w:r>
      <w:r w:rsidR="00D06BDF" w:rsidRPr="00DE55EA">
        <w:rPr>
          <w:rFonts w:ascii="Book Antiqua" w:hAnsi="Book Antiqua" w:cs="Arial"/>
          <w:color w:val="000000" w:themeColor="text1"/>
          <w:sz w:val="24"/>
          <w:szCs w:val="24"/>
          <w:shd w:val="clear" w:color="auto" w:fill="FFFFFF"/>
          <w:lang w:val="en-US"/>
        </w:rPr>
        <w:t>s</w:t>
      </w:r>
      <w:r w:rsidR="00D92351" w:rsidRPr="00DE55EA">
        <w:rPr>
          <w:rFonts w:ascii="Book Antiqua" w:hAnsi="Book Antiqua" w:cs="Arial"/>
          <w:color w:val="000000" w:themeColor="text1"/>
          <w:sz w:val="24"/>
          <w:szCs w:val="24"/>
          <w:shd w:val="clear" w:color="auto" w:fill="FFFFFF"/>
          <w:lang w:val="en-US"/>
        </w:rPr>
        <w:t xml:space="preserve"> may influence t</w:t>
      </w:r>
      <w:r w:rsidRPr="00DE55EA">
        <w:rPr>
          <w:rFonts w:ascii="Book Antiqua" w:hAnsi="Book Antiqua" w:cs="Arial"/>
          <w:color w:val="000000" w:themeColor="text1"/>
          <w:sz w:val="24"/>
          <w:szCs w:val="24"/>
          <w:shd w:val="clear" w:color="auto" w:fill="FFFFFF"/>
          <w:lang w:val="en-US"/>
        </w:rPr>
        <w:t>acrolimus metabolism and subsequently alter the dru</w:t>
      </w:r>
      <w:r w:rsidR="0077110A" w:rsidRPr="00DE55EA">
        <w:rPr>
          <w:rFonts w:ascii="Book Antiqua" w:hAnsi="Book Antiqua" w:cs="Arial"/>
          <w:color w:val="000000" w:themeColor="text1"/>
          <w:sz w:val="24"/>
          <w:szCs w:val="24"/>
          <w:shd w:val="clear" w:color="auto" w:fill="FFFFFF"/>
          <w:lang w:val="en-US"/>
        </w:rPr>
        <w:t xml:space="preserve">g dose-normalized </w:t>
      </w:r>
      <w:proofErr w:type="gramStart"/>
      <w:r w:rsidR="0077110A" w:rsidRPr="00DE55EA">
        <w:rPr>
          <w:rFonts w:ascii="Book Antiqua" w:hAnsi="Book Antiqua" w:cs="Arial"/>
          <w:color w:val="000000" w:themeColor="text1"/>
          <w:sz w:val="24"/>
          <w:szCs w:val="24"/>
          <w:shd w:val="clear" w:color="auto" w:fill="FFFFFF"/>
          <w:lang w:val="en-US"/>
        </w:rPr>
        <w:t>concentration</w:t>
      </w:r>
      <w:r w:rsidR="0008762B" w:rsidRPr="00DE55EA">
        <w:rPr>
          <w:rFonts w:ascii="Book Antiqua" w:hAnsi="Book Antiqua" w:cs="Arial"/>
          <w:color w:val="000000" w:themeColor="text1"/>
          <w:sz w:val="24"/>
          <w:szCs w:val="24"/>
          <w:shd w:val="clear" w:color="auto" w:fill="FFFFFF"/>
          <w:vertAlign w:val="superscript"/>
          <w:lang w:val="en-US"/>
        </w:rPr>
        <w:t>[</w:t>
      </w:r>
      <w:proofErr w:type="gramEnd"/>
      <w:r w:rsidR="0008762B" w:rsidRPr="00DE55EA">
        <w:rPr>
          <w:rFonts w:ascii="Book Antiqua" w:hAnsi="Book Antiqua" w:cs="Arial"/>
          <w:color w:val="000000" w:themeColor="text1"/>
          <w:sz w:val="24"/>
          <w:szCs w:val="24"/>
          <w:shd w:val="clear" w:color="auto" w:fill="FFFFFF"/>
          <w:vertAlign w:val="superscript"/>
          <w:lang w:val="en-US"/>
        </w:rPr>
        <w:t>59,63,64</w:t>
      </w:r>
      <w:r w:rsidRPr="00DE55EA">
        <w:rPr>
          <w:rFonts w:ascii="Book Antiqua" w:hAnsi="Book Antiqua" w:cs="Arial"/>
          <w:color w:val="000000" w:themeColor="text1"/>
          <w:sz w:val="24"/>
          <w:szCs w:val="24"/>
          <w:shd w:val="clear" w:color="auto" w:fill="FFFFFF"/>
          <w:vertAlign w:val="superscript"/>
          <w:lang w:val="en-US"/>
        </w:rPr>
        <w:t xml:space="preserve">]. </w:t>
      </w:r>
      <w:r w:rsidRPr="00DE55EA">
        <w:rPr>
          <w:rFonts w:ascii="Book Antiqua" w:hAnsi="Book Antiqua" w:cs="Arial"/>
          <w:color w:val="000000" w:themeColor="text1"/>
          <w:sz w:val="24"/>
          <w:szCs w:val="24"/>
          <w:shd w:val="clear" w:color="auto" w:fill="FFFFFF"/>
          <w:lang w:val="en-US"/>
        </w:rPr>
        <w:t xml:space="preserve">Recipient </w:t>
      </w:r>
      <w:r w:rsidRPr="00DE55EA">
        <w:rPr>
          <w:rFonts w:ascii="Book Antiqua" w:hAnsi="Book Antiqua" w:cs="Arial"/>
          <w:color w:val="000000" w:themeColor="text1"/>
          <w:sz w:val="24"/>
          <w:szCs w:val="24"/>
          <w:shd w:val="clear" w:color="auto" w:fill="FFFFFF"/>
          <w:lang w:val="en-US"/>
        </w:rPr>
        <w:lastRenderedPageBreak/>
        <w:t xml:space="preserve">genotype appears to be more important in </w:t>
      </w:r>
      <w:r w:rsidR="00D06BDF" w:rsidRPr="00DE55EA">
        <w:rPr>
          <w:rFonts w:ascii="Book Antiqua" w:hAnsi="Book Antiqua" w:cs="Arial"/>
          <w:color w:val="000000" w:themeColor="text1"/>
          <w:sz w:val="24"/>
          <w:szCs w:val="24"/>
          <w:shd w:val="clear" w:color="auto" w:fill="FFFFFF"/>
          <w:lang w:val="en-US"/>
        </w:rPr>
        <w:t>the early post-transplant</w:t>
      </w:r>
      <w:r w:rsidRPr="00DE55EA">
        <w:rPr>
          <w:rFonts w:ascii="Book Antiqua" w:hAnsi="Book Antiqua" w:cs="Arial"/>
          <w:color w:val="000000" w:themeColor="text1"/>
          <w:sz w:val="24"/>
          <w:szCs w:val="24"/>
          <w:shd w:val="clear" w:color="auto" w:fill="FFFFFF"/>
          <w:lang w:val="en-US"/>
        </w:rPr>
        <w:t xml:space="preserve"> period, and donor genotype in later</w:t>
      </w:r>
      <w:r w:rsidR="00D06BDF" w:rsidRPr="00DE55EA">
        <w:rPr>
          <w:rFonts w:ascii="Book Antiqua" w:hAnsi="Book Antiqua" w:cs="Arial"/>
          <w:color w:val="000000" w:themeColor="text1"/>
          <w:sz w:val="24"/>
          <w:szCs w:val="24"/>
          <w:shd w:val="clear" w:color="auto" w:fill="FFFFFF"/>
          <w:lang w:val="en-US"/>
        </w:rPr>
        <w:t xml:space="preserve"> post-transplant</w:t>
      </w:r>
      <w:r w:rsidR="0077110A" w:rsidRPr="00DE55EA">
        <w:rPr>
          <w:rFonts w:ascii="Book Antiqua" w:hAnsi="Book Antiqua" w:cs="Arial"/>
          <w:color w:val="000000" w:themeColor="text1"/>
          <w:sz w:val="24"/>
          <w:szCs w:val="24"/>
          <w:shd w:val="clear" w:color="auto" w:fill="FFFFFF"/>
          <w:lang w:val="en-US"/>
        </w:rPr>
        <w:t xml:space="preserve"> </w:t>
      </w:r>
      <w:proofErr w:type="gramStart"/>
      <w:r w:rsidR="0077110A" w:rsidRPr="00DE55EA">
        <w:rPr>
          <w:rFonts w:ascii="Book Antiqua" w:hAnsi="Book Antiqua" w:cs="Arial"/>
          <w:color w:val="000000" w:themeColor="text1"/>
          <w:sz w:val="24"/>
          <w:szCs w:val="24"/>
          <w:shd w:val="clear" w:color="auto" w:fill="FFFFFF"/>
          <w:lang w:val="en-US"/>
        </w:rPr>
        <w:t>period</w:t>
      </w:r>
      <w:r w:rsidR="0008762B" w:rsidRPr="00DE55EA">
        <w:rPr>
          <w:rFonts w:ascii="Book Antiqua" w:hAnsi="Book Antiqua" w:cs="Arial"/>
          <w:color w:val="000000" w:themeColor="text1"/>
          <w:sz w:val="24"/>
          <w:szCs w:val="24"/>
          <w:shd w:val="clear" w:color="auto" w:fill="FFFFFF"/>
          <w:vertAlign w:val="superscript"/>
          <w:lang w:val="en-US"/>
        </w:rPr>
        <w:t>[</w:t>
      </w:r>
      <w:proofErr w:type="gramEnd"/>
      <w:r w:rsidR="0008762B" w:rsidRPr="00DE55EA">
        <w:rPr>
          <w:rFonts w:ascii="Book Antiqua" w:hAnsi="Book Antiqua" w:cs="Arial"/>
          <w:color w:val="000000" w:themeColor="text1"/>
          <w:sz w:val="24"/>
          <w:szCs w:val="24"/>
          <w:shd w:val="clear" w:color="auto" w:fill="FFFFFF"/>
          <w:vertAlign w:val="superscript"/>
          <w:lang w:val="en-US"/>
        </w:rPr>
        <w:t>65</w:t>
      </w:r>
      <w:r w:rsidRPr="00DE55EA">
        <w:rPr>
          <w:rFonts w:ascii="Book Antiqua" w:hAnsi="Book Antiqua" w:cs="Arial"/>
          <w:color w:val="000000" w:themeColor="text1"/>
          <w:sz w:val="24"/>
          <w:szCs w:val="24"/>
          <w:shd w:val="clear" w:color="auto" w:fill="FFFFFF"/>
          <w:vertAlign w:val="superscript"/>
          <w:lang w:val="en-US"/>
        </w:rPr>
        <w:t>]</w:t>
      </w:r>
      <w:r w:rsidRPr="00DE55EA">
        <w:rPr>
          <w:rFonts w:ascii="Book Antiqua" w:hAnsi="Book Antiqua" w:cs="Arial"/>
          <w:color w:val="000000" w:themeColor="text1"/>
          <w:sz w:val="24"/>
          <w:szCs w:val="24"/>
          <w:shd w:val="clear" w:color="auto" w:fill="FFFFFF"/>
          <w:lang w:val="en-US"/>
        </w:rPr>
        <w:t>.</w:t>
      </w:r>
    </w:p>
    <w:p w14:paraId="6736E4B6" w14:textId="4A96FF63" w:rsidR="00D97120" w:rsidRPr="00DE55EA" w:rsidRDefault="0084798B" w:rsidP="00BF139E">
      <w:pPr>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DE55EA">
        <w:rPr>
          <w:rFonts w:ascii="Book Antiqua" w:hAnsi="Book Antiqua" w:cs="Arial"/>
          <w:color w:val="000000" w:themeColor="text1"/>
          <w:sz w:val="24"/>
          <w:szCs w:val="24"/>
          <w:shd w:val="clear" w:color="auto" w:fill="FFFFFF"/>
          <w:lang w:val="en-US"/>
        </w:rPr>
        <w:t>Our search identified ten</w:t>
      </w:r>
      <w:r w:rsidR="00D97120" w:rsidRPr="00DE55EA">
        <w:rPr>
          <w:rFonts w:ascii="Book Antiqua" w:hAnsi="Book Antiqua" w:cs="Arial"/>
          <w:color w:val="000000" w:themeColor="text1"/>
          <w:sz w:val="24"/>
          <w:szCs w:val="24"/>
          <w:shd w:val="clear" w:color="auto" w:fill="FFFFFF"/>
          <w:lang w:val="en-US"/>
        </w:rPr>
        <w:t xml:space="preserve"> novel studies (Table 5). All studies determined the CYP3A5 6986A&gt;G (rs776746) SNP confirming its key role and tried to determine contributory SNPs or to provide additional insig</w:t>
      </w:r>
      <w:r w:rsidRPr="00DE55EA">
        <w:rPr>
          <w:rFonts w:ascii="Book Antiqua" w:hAnsi="Book Antiqua" w:cs="Arial"/>
          <w:color w:val="000000" w:themeColor="text1"/>
          <w:sz w:val="24"/>
          <w:szCs w:val="24"/>
          <w:shd w:val="clear" w:color="auto" w:fill="FFFFFF"/>
          <w:lang w:val="en-US"/>
        </w:rPr>
        <w:t xml:space="preserve">ht into CYP3A5 6986A&gt;G effects. Liu </w:t>
      </w:r>
      <w:r w:rsidRPr="005C504F">
        <w:rPr>
          <w:rFonts w:ascii="Book Antiqua" w:hAnsi="Book Antiqua" w:cs="Arial"/>
          <w:i/>
          <w:iCs/>
          <w:color w:val="000000" w:themeColor="text1"/>
          <w:sz w:val="24"/>
          <w:szCs w:val="24"/>
          <w:shd w:val="clear" w:color="auto" w:fill="FFFFFF"/>
          <w:lang w:val="en-US"/>
        </w:rPr>
        <w:t xml:space="preserve">et </w:t>
      </w:r>
      <w:proofErr w:type="gramStart"/>
      <w:r w:rsidRPr="005C504F">
        <w:rPr>
          <w:rFonts w:ascii="Book Antiqua" w:hAnsi="Book Antiqua" w:cs="Arial"/>
          <w:i/>
          <w:iCs/>
          <w:color w:val="000000" w:themeColor="text1"/>
          <w:sz w:val="24"/>
          <w:szCs w:val="24"/>
          <w:shd w:val="clear" w:color="auto" w:fill="FFFFFF"/>
          <w:lang w:val="en-US"/>
        </w:rPr>
        <w:t>al</w:t>
      </w:r>
      <w:r w:rsidR="00B44D48" w:rsidRPr="005C504F">
        <w:rPr>
          <w:rFonts w:ascii="Book Antiqua" w:hAnsi="Book Antiqua" w:cs="Arial"/>
          <w:color w:val="000000" w:themeColor="text1"/>
          <w:sz w:val="24"/>
          <w:szCs w:val="24"/>
          <w:shd w:val="clear" w:color="auto" w:fill="FFFFFF"/>
          <w:vertAlign w:val="superscript"/>
          <w:lang w:val="en-US"/>
        </w:rPr>
        <w:t>[</w:t>
      </w:r>
      <w:proofErr w:type="gramEnd"/>
      <w:r w:rsidR="00B44D48" w:rsidRPr="005C504F">
        <w:rPr>
          <w:rFonts w:ascii="Book Antiqua" w:hAnsi="Book Antiqua" w:cs="Arial"/>
          <w:color w:val="000000" w:themeColor="text1"/>
          <w:sz w:val="24"/>
          <w:szCs w:val="24"/>
          <w:shd w:val="clear" w:color="auto" w:fill="FFFFFF"/>
          <w:vertAlign w:val="superscript"/>
          <w:lang w:val="en-US"/>
        </w:rPr>
        <w:t>66]</w:t>
      </w:r>
      <w:r w:rsidRPr="00DE55EA">
        <w:rPr>
          <w:rFonts w:ascii="Book Antiqua" w:hAnsi="Book Antiqua" w:cs="Arial"/>
          <w:color w:val="000000" w:themeColor="text1"/>
          <w:sz w:val="24"/>
          <w:szCs w:val="24"/>
          <w:shd w:val="clear" w:color="auto" w:fill="FFFFFF"/>
          <w:lang w:val="en-US"/>
        </w:rPr>
        <w:t xml:space="preserve"> conducted GWAS study on 115 patients and identified several novel SNPs associated with tacrolimus concentration. In early post-transplant period the tacrolimus concentration was associated with donor FAM26F (rs1057192) and rs1927321 SNPs. These two SNPs together with preoperative creatinine concentration explained 22% of variation</w:t>
      </w:r>
      <w:r w:rsidR="00731F50" w:rsidRPr="00DE55EA">
        <w:rPr>
          <w:rFonts w:ascii="Book Antiqua" w:hAnsi="Book Antiqua" w:cs="Arial"/>
          <w:color w:val="000000" w:themeColor="text1"/>
          <w:sz w:val="24"/>
          <w:szCs w:val="24"/>
          <w:shd w:val="clear" w:color="auto" w:fill="FFFFFF"/>
          <w:lang w:val="en-US"/>
        </w:rPr>
        <w:t xml:space="preserve"> in tacrolimus concentration</w:t>
      </w:r>
      <w:r w:rsidRPr="00DE55EA">
        <w:rPr>
          <w:rFonts w:ascii="Book Antiqua" w:hAnsi="Book Antiqua" w:cs="Arial"/>
          <w:color w:val="000000" w:themeColor="text1"/>
          <w:sz w:val="24"/>
          <w:szCs w:val="24"/>
          <w:shd w:val="clear" w:color="auto" w:fill="FFFFFF"/>
          <w:lang w:val="en-US"/>
        </w:rPr>
        <w:t>. In later post-transplant period the tacrolimus concentration was associated with donor CYP3A5 (rs776746), TELO2 (rs266762), ESYT1 (rs7980521), rs4903096, and also with recipient CYP3A5 (rs776746) and rs7828796. These six SNPs explained 47.8% of variati</w:t>
      </w:r>
      <w:r w:rsidR="00731F50" w:rsidRPr="00DE55EA">
        <w:rPr>
          <w:rFonts w:ascii="Book Antiqua" w:hAnsi="Book Antiqua" w:cs="Arial"/>
          <w:color w:val="000000" w:themeColor="text1"/>
          <w:sz w:val="24"/>
          <w:szCs w:val="24"/>
          <w:shd w:val="clear" w:color="auto" w:fill="FFFFFF"/>
          <w:lang w:val="en-US"/>
        </w:rPr>
        <w:t>on</w:t>
      </w:r>
      <w:r w:rsidRPr="00DE55EA">
        <w:rPr>
          <w:rFonts w:ascii="Book Antiqua" w:hAnsi="Book Antiqua" w:cs="Arial"/>
          <w:color w:val="000000" w:themeColor="text1"/>
          <w:sz w:val="24"/>
          <w:szCs w:val="24"/>
          <w:shd w:val="clear" w:color="auto" w:fill="FFFFFF"/>
          <w:lang w:val="en-US"/>
        </w:rPr>
        <w:t xml:space="preserve">. </w:t>
      </w:r>
      <w:r w:rsidR="00D97120" w:rsidRPr="00DE55EA">
        <w:rPr>
          <w:rFonts w:ascii="Book Antiqua" w:hAnsi="Book Antiqua" w:cs="Arial"/>
          <w:color w:val="000000" w:themeColor="text1"/>
          <w:sz w:val="24"/>
          <w:szCs w:val="24"/>
          <w:shd w:val="clear" w:color="auto" w:fill="FFFFFF"/>
          <w:lang w:val="en-US"/>
        </w:rPr>
        <w:t xml:space="preserve">Kato </w:t>
      </w:r>
      <w:r w:rsidR="00D97120" w:rsidRPr="005C504F">
        <w:rPr>
          <w:rFonts w:ascii="Book Antiqua" w:hAnsi="Book Antiqua" w:cs="Arial"/>
          <w:i/>
          <w:iCs/>
          <w:color w:val="000000" w:themeColor="text1"/>
          <w:sz w:val="24"/>
          <w:szCs w:val="24"/>
          <w:shd w:val="clear" w:color="auto" w:fill="FFFFFF"/>
          <w:lang w:val="en-US"/>
        </w:rPr>
        <w:t xml:space="preserve">et </w:t>
      </w:r>
      <w:proofErr w:type="gramStart"/>
      <w:r w:rsidR="00D97120" w:rsidRPr="005C504F">
        <w:rPr>
          <w:rFonts w:ascii="Book Antiqua" w:hAnsi="Book Antiqua" w:cs="Arial"/>
          <w:i/>
          <w:iCs/>
          <w:color w:val="000000" w:themeColor="text1"/>
          <w:sz w:val="24"/>
          <w:szCs w:val="24"/>
          <w:shd w:val="clear" w:color="auto" w:fill="FFFFFF"/>
          <w:lang w:val="en-US"/>
        </w:rPr>
        <w:t>al</w:t>
      </w:r>
      <w:r w:rsidR="00BC76B2" w:rsidRPr="005C504F">
        <w:rPr>
          <w:rFonts w:ascii="Book Antiqua" w:hAnsi="Book Antiqua" w:cs="Arial"/>
          <w:color w:val="000000" w:themeColor="text1"/>
          <w:sz w:val="24"/>
          <w:szCs w:val="24"/>
          <w:shd w:val="clear" w:color="auto" w:fill="FFFFFF"/>
          <w:vertAlign w:val="superscript"/>
          <w:lang w:val="en-US"/>
        </w:rPr>
        <w:t>[</w:t>
      </w:r>
      <w:proofErr w:type="gramEnd"/>
      <w:r w:rsidR="00BC76B2" w:rsidRPr="005C504F">
        <w:rPr>
          <w:rFonts w:ascii="Book Antiqua" w:hAnsi="Book Antiqua" w:cs="Arial"/>
          <w:color w:val="000000" w:themeColor="text1"/>
          <w:sz w:val="24"/>
          <w:szCs w:val="24"/>
          <w:shd w:val="clear" w:color="auto" w:fill="FFFFFF"/>
          <w:vertAlign w:val="superscript"/>
          <w:lang w:val="en-US"/>
        </w:rPr>
        <w:t>67]</w:t>
      </w:r>
      <w:r w:rsidR="00D97120" w:rsidRPr="00DE55EA">
        <w:rPr>
          <w:rFonts w:ascii="Book Antiqua" w:hAnsi="Book Antiqua" w:cs="Arial"/>
          <w:color w:val="000000" w:themeColor="text1"/>
          <w:sz w:val="24"/>
          <w:szCs w:val="24"/>
          <w:shd w:val="clear" w:color="auto" w:fill="FFFFFF"/>
          <w:lang w:val="en-US"/>
        </w:rPr>
        <w:t xml:space="preserve"> </w:t>
      </w:r>
      <w:r w:rsidR="00D06BDF" w:rsidRPr="00DE55EA">
        <w:rPr>
          <w:rFonts w:ascii="Book Antiqua" w:hAnsi="Book Antiqua" w:cs="Arial"/>
          <w:color w:val="000000" w:themeColor="text1"/>
          <w:sz w:val="24"/>
          <w:szCs w:val="24"/>
          <w:shd w:val="clear" w:color="auto" w:fill="FFFFFF"/>
          <w:lang w:val="en-US"/>
        </w:rPr>
        <w:t>showed that</w:t>
      </w:r>
      <w:r w:rsidR="00D92351" w:rsidRPr="00DE55EA">
        <w:rPr>
          <w:rFonts w:ascii="Book Antiqua" w:hAnsi="Book Antiqua" w:cs="Arial"/>
          <w:color w:val="000000" w:themeColor="text1"/>
          <w:sz w:val="24"/>
          <w:szCs w:val="24"/>
          <w:shd w:val="clear" w:color="auto" w:fill="FFFFFF"/>
          <w:lang w:val="en-US"/>
        </w:rPr>
        <w:t xml:space="preserve"> </w:t>
      </w:r>
      <w:r w:rsidR="0077110A" w:rsidRPr="00DE55EA">
        <w:rPr>
          <w:rFonts w:ascii="Book Antiqua" w:hAnsi="Book Antiqua" w:cs="Arial"/>
          <w:color w:val="000000" w:themeColor="text1"/>
          <w:sz w:val="24"/>
          <w:szCs w:val="24"/>
          <w:shd w:val="clear" w:color="auto" w:fill="FFFFFF"/>
          <w:lang w:val="en-US"/>
        </w:rPr>
        <w:t xml:space="preserve">the variability of </w:t>
      </w:r>
      <w:r w:rsidR="00D92351" w:rsidRPr="00DE55EA">
        <w:rPr>
          <w:rFonts w:ascii="Book Antiqua" w:hAnsi="Book Antiqua" w:cs="Arial"/>
          <w:color w:val="000000" w:themeColor="text1"/>
          <w:sz w:val="24"/>
          <w:szCs w:val="24"/>
          <w:shd w:val="clear" w:color="auto" w:fill="FFFFFF"/>
          <w:lang w:val="en-US"/>
        </w:rPr>
        <w:t>t</w:t>
      </w:r>
      <w:r w:rsidR="00D97120" w:rsidRPr="00DE55EA">
        <w:rPr>
          <w:rFonts w:ascii="Book Antiqua" w:hAnsi="Book Antiqua" w:cs="Arial"/>
          <w:color w:val="000000" w:themeColor="text1"/>
          <w:sz w:val="24"/>
          <w:szCs w:val="24"/>
          <w:shd w:val="clear" w:color="auto" w:fill="FFFFFF"/>
          <w:lang w:val="en-US"/>
        </w:rPr>
        <w:t xml:space="preserve">acrolimus concentration caused by CYP3A5 6986A&gt;G (rs776746) genotype can be diminished if the drug is applied </w:t>
      </w:r>
      <w:r w:rsidR="0077110A" w:rsidRPr="00DE55EA">
        <w:rPr>
          <w:rFonts w:ascii="Book Antiqua" w:hAnsi="Book Antiqua" w:cs="Arial"/>
          <w:color w:val="000000" w:themeColor="text1"/>
          <w:sz w:val="24"/>
          <w:szCs w:val="24"/>
          <w:shd w:val="clear" w:color="auto" w:fill="FFFFFF"/>
          <w:lang w:val="en-US"/>
        </w:rPr>
        <w:t xml:space="preserve">intravenously instead of </w:t>
      </w:r>
      <w:r w:rsidR="0077110A" w:rsidRPr="003F6B08">
        <w:rPr>
          <w:rFonts w:ascii="Book Antiqua" w:hAnsi="Book Antiqua" w:cs="Arial"/>
          <w:color w:val="000000" w:themeColor="text1"/>
          <w:sz w:val="24"/>
          <w:szCs w:val="24"/>
          <w:shd w:val="clear" w:color="auto" w:fill="FFFFFF"/>
          <w:lang w:val="en-US"/>
        </w:rPr>
        <w:t>orally</w:t>
      </w:r>
      <w:r w:rsidR="00D97120" w:rsidRPr="003F6B08">
        <w:rPr>
          <w:rFonts w:ascii="Book Antiqua" w:hAnsi="Book Antiqua" w:cs="Arial"/>
          <w:color w:val="000000" w:themeColor="text1"/>
          <w:sz w:val="24"/>
          <w:szCs w:val="24"/>
          <w:shd w:val="clear" w:color="auto" w:fill="FFFFFF"/>
          <w:lang w:val="en-US"/>
        </w:rPr>
        <w:t>.</w:t>
      </w:r>
      <w:r w:rsidR="00D97120" w:rsidRPr="00DE55EA">
        <w:rPr>
          <w:rFonts w:ascii="Book Antiqua" w:hAnsi="Book Antiqua" w:cs="Arial"/>
          <w:color w:val="000000" w:themeColor="text1"/>
          <w:sz w:val="24"/>
          <w:szCs w:val="24"/>
          <w:shd w:val="clear" w:color="auto" w:fill="FFFFFF"/>
          <w:lang w:val="en-US"/>
        </w:rPr>
        <w:t xml:space="preserve"> Three studies aimed to identify other important CYPs polymorphisms. </w:t>
      </w:r>
      <w:r w:rsidR="00D06BDF" w:rsidRPr="00DE55EA">
        <w:rPr>
          <w:rFonts w:ascii="Book Antiqua" w:hAnsi="Book Antiqua" w:cs="Arial"/>
          <w:color w:val="000000" w:themeColor="text1"/>
          <w:sz w:val="24"/>
          <w:szCs w:val="24"/>
          <w:shd w:val="clear" w:color="auto" w:fill="FFFFFF"/>
          <w:lang w:val="en-US"/>
        </w:rPr>
        <w:t>The f</w:t>
      </w:r>
      <w:r w:rsidR="00D97120" w:rsidRPr="00DE55EA">
        <w:rPr>
          <w:rFonts w:ascii="Book Antiqua" w:hAnsi="Book Antiqua" w:cs="Arial"/>
          <w:color w:val="000000" w:themeColor="text1"/>
          <w:sz w:val="24"/>
          <w:szCs w:val="24"/>
          <w:shd w:val="clear" w:color="auto" w:fill="FFFFFF"/>
          <w:lang w:val="en-US"/>
        </w:rPr>
        <w:t>irst investigated 29 various SNPs and found two additional SNPs for CYP3A5 (rs4646450 CC genotype and rs15524 TT genotype) t</w:t>
      </w:r>
      <w:r w:rsidR="00D06BDF" w:rsidRPr="00DE55EA">
        <w:rPr>
          <w:rFonts w:ascii="Book Antiqua" w:hAnsi="Book Antiqua" w:cs="Arial"/>
          <w:color w:val="000000" w:themeColor="text1"/>
          <w:sz w:val="24"/>
          <w:szCs w:val="24"/>
          <w:shd w:val="clear" w:color="auto" w:fill="FFFFFF"/>
          <w:lang w:val="en-US"/>
        </w:rPr>
        <w:t>o be associated with increased t</w:t>
      </w:r>
      <w:r w:rsidR="00D97120" w:rsidRPr="00DE55EA">
        <w:rPr>
          <w:rFonts w:ascii="Book Antiqua" w:hAnsi="Book Antiqua" w:cs="Arial"/>
          <w:color w:val="000000" w:themeColor="text1"/>
          <w:sz w:val="24"/>
          <w:szCs w:val="24"/>
          <w:shd w:val="clear" w:color="auto" w:fill="FFFFFF"/>
          <w:lang w:val="en-US"/>
        </w:rPr>
        <w:t xml:space="preserve">acrolimus </w:t>
      </w:r>
      <w:proofErr w:type="gramStart"/>
      <w:r w:rsidR="00D97120" w:rsidRPr="00DE55EA">
        <w:rPr>
          <w:rFonts w:ascii="Book Antiqua" w:hAnsi="Book Antiqua" w:cs="Arial"/>
          <w:color w:val="000000" w:themeColor="text1"/>
          <w:sz w:val="24"/>
          <w:szCs w:val="24"/>
          <w:shd w:val="clear" w:color="auto" w:fill="FFFFFF"/>
          <w:lang w:val="en-US"/>
        </w:rPr>
        <w:t>concentration</w:t>
      </w:r>
      <w:r w:rsidR="002A68B2" w:rsidRPr="00DE55EA">
        <w:rPr>
          <w:rFonts w:ascii="Book Antiqua" w:hAnsi="Book Antiqua" w:cs="Arial"/>
          <w:color w:val="000000" w:themeColor="text1"/>
          <w:sz w:val="24"/>
          <w:szCs w:val="24"/>
          <w:shd w:val="clear" w:color="auto" w:fill="FFFFFF"/>
          <w:vertAlign w:val="superscript"/>
          <w:lang w:val="en-US"/>
        </w:rPr>
        <w:t>[</w:t>
      </w:r>
      <w:proofErr w:type="gramEnd"/>
      <w:r w:rsidR="002A68B2" w:rsidRPr="00DE55EA">
        <w:rPr>
          <w:rFonts w:ascii="Book Antiqua" w:hAnsi="Book Antiqua" w:cs="Arial"/>
          <w:color w:val="000000" w:themeColor="text1"/>
          <w:sz w:val="24"/>
          <w:szCs w:val="24"/>
          <w:shd w:val="clear" w:color="auto" w:fill="FFFFFF"/>
          <w:vertAlign w:val="superscript"/>
          <w:lang w:val="en-US"/>
        </w:rPr>
        <w:t>6</w:t>
      </w:r>
      <w:r w:rsidR="003122D5" w:rsidRPr="00DE55EA">
        <w:rPr>
          <w:rFonts w:ascii="Book Antiqua" w:hAnsi="Book Antiqua" w:cs="Arial"/>
          <w:color w:val="000000" w:themeColor="text1"/>
          <w:sz w:val="24"/>
          <w:szCs w:val="24"/>
          <w:shd w:val="clear" w:color="auto" w:fill="FFFFFF"/>
          <w:vertAlign w:val="superscript"/>
          <w:lang w:val="en-US"/>
        </w:rPr>
        <w:t>5</w:t>
      </w:r>
      <w:r w:rsidR="00D06BDF" w:rsidRPr="00DE55EA">
        <w:rPr>
          <w:rFonts w:ascii="Book Antiqua" w:hAnsi="Book Antiqua" w:cs="Arial"/>
          <w:color w:val="000000" w:themeColor="text1"/>
          <w:sz w:val="24"/>
          <w:szCs w:val="24"/>
          <w:shd w:val="clear" w:color="auto" w:fill="FFFFFF"/>
          <w:vertAlign w:val="superscript"/>
          <w:lang w:val="en-US"/>
        </w:rPr>
        <w:t>]</w:t>
      </w:r>
      <w:r w:rsidR="00D06BDF" w:rsidRPr="00DE55EA">
        <w:rPr>
          <w:rFonts w:ascii="Book Antiqua" w:hAnsi="Book Antiqua" w:cs="Arial"/>
          <w:color w:val="000000" w:themeColor="text1"/>
          <w:sz w:val="24"/>
          <w:szCs w:val="24"/>
          <w:shd w:val="clear" w:color="auto" w:fill="FFFFFF"/>
          <w:lang w:val="en-US"/>
        </w:rPr>
        <w:t>, while the s</w:t>
      </w:r>
      <w:r w:rsidR="00D97120" w:rsidRPr="00DE55EA">
        <w:rPr>
          <w:rFonts w:ascii="Book Antiqua" w:hAnsi="Book Antiqua" w:cs="Arial"/>
          <w:color w:val="000000" w:themeColor="text1"/>
          <w:sz w:val="24"/>
          <w:szCs w:val="24"/>
          <w:shd w:val="clear" w:color="auto" w:fill="FFFFFF"/>
          <w:lang w:val="en-US"/>
        </w:rPr>
        <w:t>econd study indicated that rare CYP3A4 SNPs (CYP3A4*20 and CYP3A4*22) may additionally in</w:t>
      </w:r>
      <w:r w:rsidR="002A68B2" w:rsidRPr="00DE55EA">
        <w:rPr>
          <w:rFonts w:ascii="Book Antiqua" w:hAnsi="Book Antiqua" w:cs="Arial"/>
          <w:color w:val="000000" w:themeColor="text1"/>
          <w:sz w:val="24"/>
          <w:szCs w:val="24"/>
          <w:shd w:val="clear" w:color="auto" w:fill="FFFFFF"/>
          <w:lang w:val="en-US"/>
        </w:rPr>
        <w:t>crease tacrolimus concentration</w:t>
      </w:r>
      <w:r w:rsidR="002A68B2" w:rsidRPr="00DE55EA">
        <w:rPr>
          <w:rFonts w:ascii="Book Antiqua" w:hAnsi="Book Antiqua" w:cs="Arial"/>
          <w:color w:val="000000" w:themeColor="text1"/>
          <w:sz w:val="24"/>
          <w:szCs w:val="24"/>
          <w:shd w:val="clear" w:color="auto" w:fill="FFFFFF"/>
          <w:vertAlign w:val="superscript"/>
          <w:lang w:val="en-US"/>
        </w:rPr>
        <w:t>[6</w:t>
      </w:r>
      <w:r w:rsidR="003122D5" w:rsidRPr="00DE55EA">
        <w:rPr>
          <w:rFonts w:ascii="Book Antiqua" w:hAnsi="Book Antiqua" w:cs="Arial"/>
          <w:color w:val="000000" w:themeColor="text1"/>
          <w:sz w:val="24"/>
          <w:szCs w:val="24"/>
          <w:shd w:val="clear" w:color="auto" w:fill="FFFFFF"/>
          <w:vertAlign w:val="superscript"/>
          <w:lang w:val="en-US"/>
        </w:rPr>
        <w:t>8</w:t>
      </w:r>
      <w:r w:rsidR="00D06BDF" w:rsidRPr="00DE55EA">
        <w:rPr>
          <w:rFonts w:ascii="Book Antiqua" w:hAnsi="Book Antiqua" w:cs="Arial"/>
          <w:color w:val="000000" w:themeColor="text1"/>
          <w:sz w:val="24"/>
          <w:szCs w:val="24"/>
          <w:shd w:val="clear" w:color="auto" w:fill="FFFFFF"/>
          <w:vertAlign w:val="superscript"/>
          <w:lang w:val="en-US"/>
        </w:rPr>
        <w:t>]</w:t>
      </w:r>
      <w:r w:rsidR="00D06BDF" w:rsidRPr="00DE55EA">
        <w:rPr>
          <w:rFonts w:ascii="Book Antiqua" w:hAnsi="Book Antiqua" w:cs="Arial"/>
          <w:color w:val="000000" w:themeColor="text1"/>
          <w:sz w:val="24"/>
          <w:szCs w:val="24"/>
          <w:shd w:val="clear" w:color="auto" w:fill="FFFFFF"/>
          <w:lang w:val="en-US"/>
        </w:rPr>
        <w:t>. The t</w:t>
      </w:r>
      <w:r w:rsidR="00D97120" w:rsidRPr="00DE55EA">
        <w:rPr>
          <w:rFonts w:ascii="Book Antiqua" w:hAnsi="Book Antiqua" w:cs="Arial"/>
          <w:color w:val="000000" w:themeColor="text1"/>
          <w:sz w:val="24"/>
          <w:szCs w:val="24"/>
          <w:shd w:val="clear" w:color="auto" w:fill="FFFFFF"/>
          <w:lang w:val="en-US"/>
        </w:rPr>
        <w:t>hird study developed a population pharmacokinetic model and found recipient ABCB</w:t>
      </w:r>
      <w:r w:rsidR="00C22609" w:rsidRPr="00DE55EA">
        <w:rPr>
          <w:rFonts w:ascii="Book Antiqua" w:hAnsi="Book Antiqua" w:cs="Arial"/>
          <w:color w:val="000000" w:themeColor="text1"/>
          <w:sz w:val="24"/>
          <w:szCs w:val="24"/>
          <w:shd w:val="clear" w:color="auto" w:fill="FFFFFF"/>
          <w:lang w:val="en-US"/>
        </w:rPr>
        <w:t>1</w:t>
      </w:r>
      <w:r w:rsidR="00D06BDF" w:rsidRPr="00DE55EA">
        <w:rPr>
          <w:rFonts w:ascii="Book Antiqua" w:hAnsi="Book Antiqua" w:cs="Arial"/>
          <w:color w:val="000000" w:themeColor="text1"/>
          <w:sz w:val="24"/>
          <w:szCs w:val="24"/>
          <w:shd w:val="clear" w:color="auto" w:fill="FFFFFF"/>
          <w:lang w:val="en-US"/>
        </w:rPr>
        <w:t xml:space="preserve"> rsl045642 (C3435T), but not </w:t>
      </w:r>
      <w:r w:rsidR="002A68B2" w:rsidRPr="00DE55EA">
        <w:rPr>
          <w:rFonts w:ascii="Book Antiqua" w:hAnsi="Book Antiqua" w:cs="Arial"/>
          <w:color w:val="000000" w:themeColor="text1"/>
          <w:sz w:val="24"/>
          <w:szCs w:val="24"/>
          <w:shd w:val="clear" w:color="auto" w:fill="FFFFFF"/>
          <w:lang w:val="en-US"/>
        </w:rPr>
        <w:t>CYP3A5 rs776746 (6986A&gt;G</w:t>
      </w:r>
      <w:r w:rsidR="00D97120" w:rsidRPr="00DE55EA">
        <w:rPr>
          <w:rFonts w:ascii="Book Antiqua" w:hAnsi="Book Antiqua" w:cs="Arial"/>
          <w:color w:val="000000" w:themeColor="text1"/>
          <w:sz w:val="24"/>
          <w:szCs w:val="24"/>
          <w:shd w:val="clear" w:color="auto" w:fill="FFFFFF"/>
          <w:lang w:val="en-US"/>
        </w:rPr>
        <w:t>) to be</w:t>
      </w:r>
      <w:r w:rsidR="00D06BDF" w:rsidRPr="00DE55EA">
        <w:rPr>
          <w:rFonts w:ascii="Book Antiqua" w:hAnsi="Book Antiqua" w:cs="Arial"/>
          <w:color w:val="000000" w:themeColor="text1"/>
          <w:sz w:val="24"/>
          <w:szCs w:val="24"/>
          <w:shd w:val="clear" w:color="auto" w:fill="FFFFFF"/>
          <w:lang w:val="en-US"/>
        </w:rPr>
        <w:t xml:space="preserve"> independently associated with t</w:t>
      </w:r>
      <w:r w:rsidR="00D97120" w:rsidRPr="00DE55EA">
        <w:rPr>
          <w:rFonts w:ascii="Book Antiqua" w:hAnsi="Book Antiqua" w:cs="Arial"/>
          <w:color w:val="000000" w:themeColor="text1"/>
          <w:sz w:val="24"/>
          <w:szCs w:val="24"/>
          <w:shd w:val="clear" w:color="auto" w:fill="FFFFFF"/>
          <w:lang w:val="en-US"/>
        </w:rPr>
        <w:t>acrolimus metabolism. However, as data on donor CYP3A5 SNPs were not included into the model</w:t>
      </w:r>
      <w:r w:rsidR="00D06BDF" w:rsidRPr="00DE55EA">
        <w:rPr>
          <w:rFonts w:ascii="Book Antiqua" w:hAnsi="Book Antiqua" w:cs="Arial"/>
          <w:color w:val="000000" w:themeColor="text1"/>
          <w:sz w:val="24"/>
          <w:szCs w:val="24"/>
          <w:shd w:val="clear" w:color="auto" w:fill="FFFFFF"/>
          <w:lang w:val="en-US"/>
        </w:rPr>
        <w:t>,</w:t>
      </w:r>
      <w:r w:rsidR="00D97120" w:rsidRPr="00DE55EA">
        <w:rPr>
          <w:rFonts w:ascii="Book Antiqua" w:hAnsi="Book Antiqua" w:cs="Arial"/>
          <w:color w:val="000000" w:themeColor="text1"/>
          <w:sz w:val="24"/>
          <w:szCs w:val="24"/>
          <w:shd w:val="clear" w:color="auto" w:fill="FFFFFF"/>
          <w:lang w:val="en-US"/>
        </w:rPr>
        <w:t xml:space="preserve"> conclusion should be </w:t>
      </w:r>
      <w:r w:rsidR="00A86FEA" w:rsidRPr="00DE55EA">
        <w:rPr>
          <w:rFonts w:ascii="Book Antiqua" w:hAnsi="Book Antiqua" w:cs="Arial"/>
          <w:color w:val="000000" w:themeColor="text1"/>
          <w:sz w:val="24"/>
          <w:szCs w:val="24"/>
          <w:shd w:val="clear" w:color="auto" w:fill="FFFFFF"/>
          <w:lang w:val="en-US"/>
        </w:rPr>
        <w:t xml:space="preserve">taken </w:t>
      </w:r>
      <w:proofErr w:type="gramStart"/>
      <w:r w:rsidR="00A86FEA" w:rsidRPr="00DE55EA">
        <w:rPr>
          <w:rFonts w:ascii="Book Antiqua" w:hAnsi="Book Antiqua" w:cs="Arial"/>
          <w:color w:val="000000" w:themeColor="text1"/>
          <w:sz w:val="24"/>
          <w:szCs w:val="24"/>
          <w:shd w:val="clear" w:color="auto" w:fill="FFFFFF"/>
          <w:lang w:val="en-US"/>
        </w:rPr>
        <w:t>cautiously</w:t>
      </w:r>
      <w:r w:rsidR="002A68B2" w:rsidRPr="00DE55EA">
        <w:rPr>
          <w:rFonts w:ascii="Book Antiqua" w:hAnsi="Book Antiqua" w:cs="Arial"/>
          <w:color w:val="000000" w:themeColor="text1"/>
          <w:sz w:val="24"/>
          <w:szCs w:val="24"/>
          <w:shd w:val="clear" w:color="auto" w:fill="FFFFFF"/>
          <w:vertAlign w:val="superscript"/>
          <w:lang w:val="en-US"/>
        </w:rPr>
        <w:t>[</w:t>
      </w:r>
      <w:proofErr w:type="gramEnd"/>
      <w:r w:rsidR="003122D5" w:rsidRPr="00DE55EA">
        <w:rPr>
          <w:rFonts w:ascii="Book Antiqua" w:hAnsi="Book Antiqua" w:cs="Arial"/>
          <w:color w:val="000000" w:themeColor="text1"/>
          <w:sz w:val="24"/>
          <w:szCs w:val="24"/>
          <w:shd w:val="clear" w:color="auto" w:fill="FFFFFF"/>
          <w:vertAlign w:val="superscript"/>
          <w:lang w:val="en-US"/>
        </w:rPr>
        <w:t>69</w:t>
      </w:r>
      <w:r w:rsidR="00D97120" w:rsidRPr="00DE55EA">
        <w:rPr>
          <w:rFonts w:ascii="Book Antiqua" w:hAnsi="Book Antiqua" w:cs="Arial"/>
          <w:color w:val="000000" w:themeColor="text1"/>
          <w:sz w:val="24"/>
          <w:szCs w:val="24"/>
          <w:shd w:val="clear" w:color="auto" w:fill="FFFFFF"/>
          <w:vertAlign w:val="superscript"/>
          <w:lang w:val="en-US"/>
        </w:rPr>
        <w:t>]</w:t>
      </w:r>
      <w:r w:rsidR="00D97120" w:rsidRPr="00DE55EA">
        <w:rPr>
          <w:rFonts w:ascii="Book Antiqua" w:hAnsi="Book Antiqua" w:cs="Arial"/>
          <w:color w:val="000000" w:themeColor="text1"/>
          <w:sz w:val="24"/>
          <w:szCs w:val="24"/>
          <w:shd w:val="clear" w:color="auto" w:fill="FFFFFF"/>
          <w:lang w:val="en-US"/>
        </w:rPr>
        <w:t>.</w:t>
      </w:r>
    </w:p>
    <w:p w14:paraId="3FF11214" w14:textId="77777777" w:rsidR="00D97120" w:rsidRPr="00DE55EA" w:rsidRDefault="00D97120" w:rsidP="009D6321">
      <w:pPr>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DE55EA">
        <w:rPr>
          <w:rFonts w:ascii="Book Antiqua" w:hAnsi="Book Antiqua" w:cs="Arial"/>
          <w:color w:val="000000" w:themeColor="text1"/>
          <w:sz w:val="24"/>
          <w:szCs w:val="24"/>
          <w:shd w:val="clear" w:color="auto" w:fill="FFFFFF"/>
          <w:lang w:val="en-US"/>
        </w:rPr>
        <w:t>C</w:t>
      </w:r>
      <w:r w:rsidR="00D06BDF" w:rsidRPr="00DE55EA">
        <w:rPr>
          <w:rFonts w:ascii="Book Antiqua" w:hAnsi="Book Antiqua" w:cs="Arial"/>
          <w:color w:val="000000" w:themeColor="text1"/>
          <w:sz w:val="24"/>
          <w:szCs w:val="24"/>
          <w:shd w:val="clear" w:color="auto" w:fill="FFFFFF"/>
          <w:lang w:val="en-US"/>
        </w:rPr>
        <w:t>YP non-related SNPs may affect t</w:t>
      </w:r>
      <w:r w:rsidRPr="00DE55EA">
        <w:rPr>
          <w:rFonts w:ascii="Book Antiqua" w:hAnsi="Book Antiqua" w:cs="Arial"/>
          <w:color w:val="000000" w:themeColor="text1"/>
          <w:sz w:val="24"/>
          <w:szCs w:val="24"/>
          <w:shd w:val="clear" w:color="auto" w:fill="FFFFFF"/>
          <w:lang w:val="en-US"/>
        </w:rPr>
        <w:t xml:space="preserve">acrolimus concentration indirectly by changing CYP expression. This was demonstrated by </w:t>
      </w:r>
      <w:proofErr w:type="spellStart"/>
      <w:r w:rsidR="00BC76B2" w:rsidRPr="005C504F">
        <w:rPr>
          <w:rFonts w:ascii="Book Antiqua" w:hAnsi="Book Antiqua" w:cs="Arial"/>
          <w:color w:val="000000" w:themeColor="text1"/>
          <w:sz w:val="24"/>
          <w:szCs w:val="24"/>
          <w:shd w:val="clear" w:color="auto" w:fill="FFFFFF"/>
          <w:lang w:val="en-US"/>
        </w:rPr>
        <w:t>Ou</w:t>
      </w:r>
      <w:proofErr w:type="spellEnd"/>
      <w:r w:rsidR="00BC76B2" w:rsidRPr="005C504F">
        <w:rPr>
          <w:rFonts w:ascii="Book Antiqua" w:hAnsi="Book Antiqua" w:cs="Arial"/>
          <w:color w:val="000000" w:themeColor="text1"/>
          <w:sz w:val="24"/>
          <w:szCs w:val="24"/>
          <w:shd w:val="clear" w:color="auto" w:fill="FFFFFF"/>
          <w:lang w:val="en-US"/>
        </w:rPr>
        <w:t xml:space="preserve"> </w:t>
      </w:r>
      <w:r w:rsidRPr="005C504F">
        <w:rPr>
          <w:rFonts w:ascii="Book Antiqua" w:hAnsi="Book Antiqua" w:cs="Arial"/>
          <w:i/>
          <w:iCs/>
          <w:color w:val="000000" w:themeColor="text1"/>
          <w:sz w:val="24"/>
          <w:szCs w:val="24"/>
          <w:shd w:val="clear" w:color="auto" w:fill="FFFFFF"/>
          <w:lang w:val="en-US"/>
        </w:rPr>
        <w:t xml:space="preserve">et </w:t>
      </w:r>
      <w:proofErr w:type="gramStart"/>
      <w:r w:rsidRPr="005C504F">
        <w:rPr>
          <w:rFonts w:ascii="Book Antiqua" w:hAnsi="Book Antiqua" w:cs="Arial"/>
          <w:i/>
          <w:iCs/>
          <w:color w:val="000000" w:themeColor="text1"/>
          <w:sz w:val="24"/>
          <w:szCs w:val="24"/>
          <w:shd w:val="clear" w:color="auto" w:fill="FFFFFF"/>
          <w:lang w:val="en-US"/>
        </w:rPr>
        <w:t>al</w:t>
      </w:r>
      <w:r w:rsidR="00BC76B2" w:rsidRPr="005C504F">
        <w:rPr>
          <w:rFonts w:ascii="Book Antiqua" w:hAnsi="Book Antiqua" w:cs="Arial"/>
          <w:color w:val="000000" w:themeColor="text1"/>
          <w:sz w:val="24"/>
          <w:szCs w:val="24"/>
          <w:shd w:val="clear" w:color="auto" w:fill="FFFFFF"/>
          <w:vertAlign w:val="superscript"/>
          <w:lang w:val="en-US"/>
        </w:rPr>
        <w:t>[</w:t>
      </w:r>
      <w:proofErr w:type="gramEnd"/>
      <w:r w:rsidR="00BC76B2" w:rsidRPr="005C504F">
        <w:rPr>
          <w:rFonts w:ascii="Book Antiqua" w:hAnsi="Book Antiqua" w:cs="Arial"/>
          <w:color w:val="000000" w:themeColor="text1"/>
          <w:sz w:val="24"/>
          <w:szCs w:val="24"/>
          <w:shd w:val="clear" w:color="auto" w:fill="FFFFFF"/>
          <w:vertAlign w:val="superscript"/>
          <w:lang w:val="en-US"/>
        </w:rPr>
        <w:t>70]</w:t>
      </w:r>
      <w:r w:rsidRPr="00DE55EA">
        <w:rPr>
          <w:rFonts w:ascii="Book Antiqua" w:hAnsi="Book Antiqua" w:cs="Arial"/>
          <w:color w:val="000000" w:themeColor="text1"/>
          <w:sz w:val="24"/>
          <w:szCs w:val="24"/>
          <w:shd w:val="clear" w:color="auto" w:fill="FFFFFF"/>
          <w:lang w:val="en-US"/>
        </w:rPr>
        <w:t xml:space="preserve"> w</w:t>
      </w:r>
      <w:r w:rsidR="00D06BDF" w:rsidRPr="00DE55EA">
        <w:rPr>
          <w:rFonts w:ascii="Book Antiqua" w:hAnsi="Book Antiqua" w:cs="Arial"/>
          <w:color w:val="000000" w:themeColor="text1"/>
          <w:sz w:val="24"/>
          <w:szCs w:val="24"/>
          <w:shd w:val="clear" w:color="auto" w:fill="FFFFFF"/>
          <w:lang w:val="en-US"/>
        </w:rPr>
        <w:t>ho showed that lower levels of t</w:t>
      </w:r>
      <w:r w:rsidRPr="00DE55EA">
        <w:rPr>
          <w:rFonts w:ascii="Book Antiqua" w:hAnsi="Book Antiqua" w:cs="Arial"/>
          <w:color w:val="000000" w:themeColor="text1"/>
          <w:sz w:val="24"/>
          <w:szCs w:val="24"/>
          <w:shd w:val="clear" w:color="auto" w:fill="FFFFFF"/>
          <w:lang w:val="en-US"/>
        </w:rPr>
        <w:t xml:space="preserve">acrolimus in TLR9 rs352139 G allele patients were associated with higher </w:t>
      </w:r>
      <w:r w:rsidR="00A86FEA" w:rsidRPr="00DE55EA">
        <w:rPr>
          <w:rFonts w:ascii="Book Antiqua" w:hAnsi="Book Antiqua" w:cs="Arial"/>
          <w:color w:val="000000" w:themeColor="text1"/>
          <w:sz w:val="24"/>
          <w:szCs w:val="24"/>
          <w:shd w:val="clear" w:color="auto" w:fill="FFFFFF"/>
          <w:lang w:val="en-US"/>
        </w:rPr>
        <w:t xml:space="preserve">CYP3A5 mRNA expression in the </w:t>
      </w:r>
      <w:r w:rsidR="00A86FEA" w:rsidRPr="003F6B08">
        <w:rPr>
          <w:rFonts w:ascii="Book Antiqua" w:hAnsi="Book Antiqua" w:cs="Arial"/>
          <w:color w:val="000000" w:themeColor="text1"/>
          <w:sz w:val="24"/>
          <w:szCs w:val="24"/>
          <w:shd w:val="clear" w:color="auto" w:fill="FFFFFF"/>
          <w:lang w:val="en-US"/>
        </w:rPr>
        <w:t>liver</w:t>
      </w:r>
      <w:r w:rsidRPr="003F6B08">
        <w:rPr>
          <w:rFonts w:ascii="Book Antiqua" w:hAnsi="Book Antiqua" w:cs="Arial"/>
          <w:color w:val="000000" w:themeColor="text1"/>
          <w:sz w:val="24"/>
          <w:szCs w:val="24"/>
          <w:shd w:val="clear" w:color="auto" w:fill="FFFFFF"/>
          <w:lang w:val="en-US"/>
        </w:rPr>
        <w:t>. Similarly</w:t>
      </w:r>
      <w:r w:rsidRPr="00DE55EA">
        <w:rPr>
          <w:rFonts w:ascii="Book Antiqua" w:hAnsi="Book Antiqua" w:cs="Arial"/>
          <w:color w:val="000000" w:themeColor="text1"/>
          <w:sz w:val="24"/>
          <w:szCs w:val="24"/>
          <w:shd w:val="clear" w:color="auto" w:fill="FFFFFF"/>
          <w:lang w:val="en-US"/>
        </w:rPr>
        <w:t>, SUMO4 rs237025 AA genotype was shown to be independe</w:t>
      </w:r>
      <w:r w:rsidR="00D06BDF" w:rsidRPr="00DE55EA">
        <w:rPr>
          <w:rFonts w:ascii="Book Antiqua" w:hAnsi="Book Antiqua" w:cs="Arial"/>
          <w:color w:val="000000" w:themeColor="text1"/>
          <w:sz w:val="24"/>
          <w:szCs w:val="24"/>
          <w:shd w:val="clear" w:color="auto" w:fill="FFFFFF"/>
          <w:lang w:val="en-US"/>
        </w:rPr>
        <w:t>ntly associated with decreased t</w:t>
      </w:r>
      <w:r w:rsidRPr="00DE55EA">
        <w:rPr>
          <w:rFonts w:ascii="Book Antiqua" w:hAnsi="Book Antiqua" w:cs="Arial"/>
          <w:color w:val="000000" w:themeColor="text1"/>
          <w:sz w:val="24"/>
          <w:szCs w:val="24"/>
          <w:shd w:val="clear" w:color="auto" w:fill="FFFFFF"/>
          <w:lang w:val="en-US"/>
        </w:rPr>
        <w:t>acrolimus concentration and also wit</w:t>
      </w:r>
      <w:r w:rsidR="00A86FEA" w:rsidRPr="00DE55EA">
        <w:rPr>
          <w:rFonts w:ascii="Book Antiqua" w:hAnsi="Book Antiqua" w:cs="Arial"/>
          <w:color w:val="000000" w:themeColor="text1"/>
          <w:sz w:val="24"/>
          <w:szCs w:val="24"/>
          <w:shd w:val="clear" w:color="auto" w:fill="FFFFFF"/>
          <w:lang w:val="en-US"/>
        </w:rPr>
        <w:t xml:space="preserve">h higher CYP3A5 mRNA </w:t>
      </w:r>
      <w:proofErr w:type="gramStart"/>
      <w:r w:rsidR="00A86FEA" w:rsidRPr="00DE55EA">
        <w:rPr>
          <w:rFonts w:ascii="Book Antiqua" w:hAnsi="Book Antiqua" w:cs="Arial"/>
          <w:color w:val="000000" w:themeColor="text1"/>
          <w:sz w:val="24"/>
          <w:szCs w:val="24"/>
          <w:shd w:val="clear" w:color="auto" w:fill="FFFFFF"/>
          <w:lang w:val="en-US"/>
        </w:rPr>
        <w:t>expression</w:t>
      </w:r>
      <w:r w:rsidR="002A68B2" w:rsidRPr="00DE55EA">
        <w:rPr>
          <w:rFonts w:ascii="Book Antiqua" w:hAnsi="Book Antiqua" w:cs="Arial"/>
          <w:color w:val="000000" w:themeColor="text1"/>
          <w:sz w:val="24"/>
          <w:szCs w:val="24"/>
          <w:shd w:val="clear" w:color="auto" w:fill="FFFFFF"/>
          <w:vertAlign w:val="superscript"/>
          <w:lang w:val="en-US"/>
        </w:rPr>
        <w:t>[</w:t>
      </w:r>
      <w:proofErr w:type="gramEnd"/>
      <w:r w:rsidR="003122D5" w:rsidRPr="00DE55EA">
        <w:rPr>
          <w:rFonts w:ascii="Book Antiqua" w:hAnsi="Book Antiqua" w:cs="Arial"/>
          <w:color w:val="000000" w:themeColor="text1"/>
          <w:sz w:val="24"/>
          <w:szCs w:val="24"/>
          <w:shd w:val="clear" w:color="auto" w:fill="FFFFFF"/>
          <w:vertAlign w:val="superscript"/>
          <w:lang w:val="en-US"/>
        </w:rPr>
        <w:t>71</w:t>
      </w:r>
      <w:r w:rsidRPr="00DE55EA">
        <w:rPr>
          <w:rFonts w:ascii="Book Antiqua" w:hAnsi="Book Antiqua" w:cs="Arial"/>
          <w:color w:val="000000" w:themeColor="text1"/>
          <w:sz w:val="24"/>
          <w:szCs w:val="24"/>
          <w:shd w:val="clear" w:color="auto" w:fill="FFFFFF"/>
          <w:vertAlign w:val="superscript"/>
          <w:lang w:val="en-US"/>
        </w:rPr>
        <w:t>]</w:t>
      </w:r>
      <w:r w:rsidRPr="00DE55EA">
        <w:rPr>
          <w:rFonts w:ascii="Book Antiqua" w:hAnsi="Book Antiqua" w:cs="Arial"/>
          <w:color w:val="000000" w:themeColor="text1"/>
          <w:sz w:val="24"/>
          <w:szCs w:val="24"/>
          <w:shd w:val="clear" w:color="auto" w:fill="FFFFFF"/>
          <w:lang w:val="en-US"/>
        </w:rPr>
        <w:t xml:space="preserve">. </w:t>
      </w:r>
      <w:r w:rsidR="00D06BDF" w:rsidRPr="00DE55EA">
        <w:rPr>
          <w:rFonts w:ascii="Book Antiqua" w:hAnsi="Book Antiqua" w:cs="Arial"/>
          <w:color w:val="000000" w:themeColor="text1"/>
          <w:sz w:val="24"/>
          <w:szCs w:val="24"/>
          <w:shd w:val="clear" w:color="auto" w:fill="FFFFFF"/>
          <w:lang w:val="en-US"/>
        </w:rPr>
        <w:t xml:space="preserve">The association with decreased </w:t>
      </w:r>
      <w:r w:rsidR="00D06BDF" w:rsidRPr="00DE55EA">
        <w:rPr>
          <w:rFonts w:ascii="Book Antiqua" w:hAnsi="Book Antiqua" w:cs="Arial"/>
          <w:color w:val="000000" w:themeColor="text1"/>
          <w:sz w:val="24"/>
          <w:szCs w:val="24"/>
          <w:shd w:val="clear" w:color="auto" w:fill="FFFFFF"/>
          <w:lang w:val="en-US"/>
        </w:rPr>
        <w:lastRenderedPageBreak/>
        <w:t>t</w:t>
      </w:r>
      <w:r w:rsidRPr="00DE55EA">
        <w:rPr>
          <w:rFonts w:ascii="Book Antiqua" w:hAnsi="Book Antiqua" w:cs="Arial"/>
          <w:color w:val="000000" w:themeColor="text1"/>
          <w:sz w:val="24"/>
          <w:szCs w:val="24"/>
          <w:shd w:val="clear" w:color="auto" w:fill="FFFFFF"/>
          <w:lang w:val="en-US"/>
        </w:rPr>
        <w:t xml:space="preserve">acrolimus concentration independent on CYP3A5 genotype was found for </w:t>
      </w:r>
      <w:r w:rsidR="00A86FEA" w:rsidRPr="00DE55EA">
        <w:rPr>
          <w:rFonts w:ascii="Book Antiqua" w:hAnsi="Book Antiqua" w:cs="Arial"/>
          <w:color w:val="000000" w:themeColor="text1"/>
          <w:sz w:val="24"/>
          <w:szCs w:val="24"/>
          <w:shd w:val="clear" w:color="auto" w:fill="FFFFFF"/>
          <w:lang w:val="en-US"/>
        </w:rPr>
        <w:t xml:space="preserve">the </w:t>
      </w:r>
      <w:r w:rsidRPr="00DE55EA">
        <w:rPr>
          <w:rFonts w:ascii="Book Antiqua" w:hAnsi="Book Antiqua" w:cs="Arial"/>
          <w:color w:val="000000" w:themeColor="text1"/>
          <w:sz w:val="24"/>
          <w:szCs w:val="24"/>
          <w:shd w:val="clear" w:color="auto" w:fill="FFFFFF"/>
          <w:lang w:val="en-US"/>
        </w:rPr>
        <w:t xml:space="preserve">donor FMO3 SNPs (rs1800822 </w:t>
      </w:r>
      <w:r w:rsidR="00A86FEA" w:rsidRPr="00DE55EA">
        <w:rPr>
          <w:rFonts w:ascii="Book Antiqua" w:hAnsi="Book Antiqua" w:cs="Arial"/>
          <w:color w:val="000000" w:themeColor="text1"/>
          <w:sz w:val="24"/>
          <w:szCs w:val="24"/>
          <w:shd w:val="clear" w:color="auto" w:fill="FFFFFF"/>
          <w:lang w:val="en-US"/>
        </w:rPr>
        <w:t>allele T and rs909530 allele T)</w:t>
      </w:r>
      <w:r w:rsidR="002A68B2" w:rsidRPr="00DE55EA">
        <w:rPr>
          <w:rFonts w:ascii="Book Antiqua" w:hAnsi="Book Antiqua" w:cs="Arial"/>
          <w:color w:val="000000" w:themeColor="text1"/>
          <w:sz w:val="24"/>
          <w:szCs w:val="24"/>
          <w:shd w:val="clear" w:color="auto" w:fill="FFFFFF"/>
          <w:vertAlign w:val="superscript"/>
          <w:lang w:val="en-US"/>
        </w:rPr>
        <w:t>[72</w:t>
      </w:r>
      <w:r w:rsidRPr="00DE55EA">
        <w:rPr>
          <w:rFonts w:ascii="Book Antiqua" w:hAnsi="Book Antiqua" w:cs="Arial"/>
          <w:color w:val="000000" w:themeColor="text1"/>
          <w:sz w:val="24"/>
          <w:szCs w:val="24"/>
          <w:shd w:val="clear" w:color="auto" w:fill="FFFFFF"/>
          <w:vertAlign w:val="superscript"/>
          <w:lang w:val="en-US"/>
        </w:rPr>
        <w:t>]</w:t>
      </w:r>
      <w:r w:rsidRPr="00DE55EA">
        <w:rPr>
          <w:rFonts w:ascii="Book Antiqua" w:hAnsi="Book Antiqua" w:cs="Arial"/>
          <w:color w:val="000000" w:themeColor="text1"/>
          <w:sz w:val="24"/>
          <w:szCs w:val="24"/>
          <w:shd w:val="clear" w:color="auto" w:fill="FFFFFF"/>
          <w:lang w:val="en-US"/>
        </w:rPr>
        <w:t xml:space="preserve"> and also for</w:t>
      </w:r>
      <w:r w:rsidR="00A86FEA" w:rsidRPr="00DE55EA">
        <w:rPr>
          <w:rFonts w:ascii="Book Antiqua" w:hAnsi="Book Antiqua" w:cs="Arial"/>
          <w:color w:val="000000" w:themeColor="text1"/>
          <w:sz w:val="24"/>
          <w:szCs w:val="24"/>
          <w:shd w:val="clear" w:color="auto" w:fill="FFFFFF"/>
          <w:lang w:val="en-US"/>
        </w:rPr>
        <w:t xml:space="preserve"> the</w:t>
      </w:r>
      <w:r w:rsidRPr="00DE55EA">
        <w:rPr>
          <w:rFonts w:ascii="Book Antiqua" w:hAnsi="Book Antiqua" w:cs="Arial"/>
          <w:color w:val="000000" w:themeColor="text1"/>
          <w:sz w:val="24"/>
          <w:szCs w:val="24"/>
          <w:shd w:val="clear" w:color="auto" w:fill="FFFFFF"/>
          <w:lang w:val="en-US"/>
        </w:rPr>
        <w:t xml:space="preserve"> sixth complement component (recipient C6 rs9200 G allele and donor  rs10052999 CC/TT genotype), but the exact mechanis</w:t>
      </w:r>
      <w:r w:rsidR="00A86FEA" w:rsidRPr="00DE55EA">
        <w:rPr>
          <w:rFonts w:ascii="Book Antiqua" w:hAnsi="Book Antiqua" w:cs="Arial"/>
          <w:color w:val="000000" w:themeColor="text1"/>
          <w:sz w:val="24"/>
          <w:szCs w:val="24"/>
          <w:shd w:val="clear" w:color="auto" w:fill="FFFFFF"/>
          <w:lang w:val="en-US"/>
        </w:rPr>
        <w:t>m remains to be investigated</w:t>
      </w:r>
      <w:r w:rsidR="002A68B2" w:rsidRPr="00DE55EA">
        <w:rPr>
          <w:rFonts w:ascii="Book Antiqua" w:hAnsi="Book Antiqua" w:cs="Arial"/>
          <w:color w:val="000000" w:themeColor="text1"/>
          <w:sz w:val="24"/>
          <w:szCs w:val="24"/>
          <w:shd w:val="clear" w:color="auto" w:fill="FFFFFF"/>
          <w:vertAlign w:val="superscript"/>
          <w:lang w:val="en-US"/>
        </w:rPr>
        <w:t>[73</w:t>
      </w:r>
      <w:r w:rsidR="00D06BDF" w:rsidRPr="00DE55EA">
        <w:rPr>
          <w:rFonts w:ascii="Book Antiqua" w:hAnsi="Book Antiqua" w:cs="Arial"/>
          <w:color w:val="000000" w:themeColor="text1"/>
          <w:sz w:val="24"/>
          <w:szCs w:val="24"/>
          <w:shd w:val="clear" w:color="auto" w:fill="FFFFFF"/>
          <w:vertAlign w:val="superscript"/>
          <w:lang w:val="en-US"/>
        </w:rPr>
        <w:t>]</w:t>
      </w:r>
      <w:r w:rsidR="00D06BDF" w:rsidRPr="00DE55EA">
        <w:rPr>
          <w:rFonts w:ascii="Book Antiqua" w:hAnsi="Book Antiqua" w:cs="Arial"/>
          <w:color w:val="000000" w:themeColor="text1"/>
          <w:sz w:val="24"/>
          <w:szCs w:val="24"/>
          <w:shd w:val="clear" w:color="auto" w:fill="FFFFFF"/>
          <w:lang w:val="en-US"/>
        </w:rPr>
        <w:t xml:space="preserve">. Deng </w:t>
      </w:r>
      <w:r w:rsidR="00D06BDF" w:rsidRPr="005C504F">
        <w:rPr>
          <w:rFonts w:ascii="Book Antiqua" w:hAnsi="Book Antiqua" w:cs="Arial"/>
          <w:i/>
          <w:iCs/>
          <w:color w:val="000000" w:themeColor="text1"/>
          <w:sz w:val="24"/>
          <w:szCs w:val="24"/>
          <w:shd w:val="clear" w:color="auto" w:fill="FFFFFF"/>
          <w:lang w:val="en-US"/>
        </w:rPr>
        <w:t xml:space="preserve">et </w:t>
      </w:r>
      <w:proofErr w:type="gramStart"/>
      <w:r w:rsidR="00D06BDF" w:rsidRPr="005C504F">
        <w:rPr>
          <w:rFonts w:ascii="Book Antiqua" w:hAnsi="Book Antiqua" w:cs="Arial"/>
          <w:i/>
          <w:iCs/>
          <w:color w:val="000000" w:themeColor="text1"/>
          <w:sz w:val="24"/>
          <w:szCs w:val="24"/>
          <w:shd w:val="clear" w:color="auto" w:fill="FFFFFF"/>
          <w:lang w:val="en-US"/>
        </w:rPr>
        <w:t>al</w:t>
      </w:r>
      <w:r w:rsidR="00BC76B2" w:rsidRPr="005C504F">
        <w:rPr>
          <w:rFonts w:ascii="Book Antiqua" w:hAnsi="Book Antiqua" w:cs="Arial"/>
          <w:color w:val="000000" w:themeColor="text1"/>
          <w:sz w:val="24"/>
          <w:szCs w:val="24"/>
          <w:shd w:val="clear" w:color="auto" w:fill="FFFFFF"/>
          <w:vertAlign w:val="superscript"/>
          <w:lang w:val="en-US"/>
        </w:rPr>
        <w:t>[</w:t>
      </w:r>
      <w:bookmarkStart w:id="29" w:name="_GoBack"/>
      <w:proofErr w:type="gramEnd"/>
      <w:r w:rsidR="00BC76B2" w:rsidRPr="005C504F">
        <w:rPr>
          <w:rFonts w:ascii="Book Antiqua" w:hAnsi="Book Antiqua" w:cs="Arial"/>
          <w:color w:val="000000" w:themeColor="text1"/>
          <w:sz w:val="24"/>
          <w:szCs w:val="24"/>
          <w:shd w:val="clear" w:color="auto" w:fill="FFFFFF"/>
          <w:vertAlign w:val="superscript"/>
          <w:lang w:val="en-US"/>
        </w:rPr>
        <w:t>74]</w:t>
      </w:r>
      <w:bookmarkEnd w:id="29"/>
      <w:r w:rsidR="00D06BDF" w:rsidRPr="00DE55EA">
        <w:rPr>
          <w:rFonts w:ascii="Book Antiqua" w:hAnsi="Book Antiqua" w:cs="Arial"/>
          <w:color w:val="000000" w:themeColor="text1"/>
          <w:sz w:val="24"/>
          <w:szCs w:val="24"/>
          <w:shd w:val="clear" w:color="auto" w:fill="FFFFFF"/>
          <w:lang w:val="en-US"/>
        </w:rPr>
        <w:t xml:space="preserve"> analyzed association between t</w:t>
      </w:r>
      <w:r w:rsidRPr="00DE55EA">
        <w:rPr>
          <w:rFonts w:ascii="Book Antiqua" w:hAnsi="Book Antiqua" w:cs="Arial"/>
          <w:color w:val="000000" w:themeColor="text1"/>
          <w:sz w:val="24"/>
          <w:szCs w:val="24"/>
          <w:shd w:val="clear" w:color="auto" w:fill="FFFFFF"/>
          <w:lang w:val="en-US"/>
        </w:rPr>
        <w:t>acrolimus metabolism relate</w:t>
      </w:r>
      <w:r w:rsidR="00221DD1" w:rsidRPr="00DE55EA">
        <w:rPr>
          <w:rFonts w:ascii="Book Antiqua" w:hAnsi="Book Antiqua" w:cs="Arial"/>
          <w:color w:val="000000" w:themeColor="text1"/>
          <w:sz w:val="24"/>
          <w:szCs w:val="24"/>
          <w:shd w:val="clear" w:color="auto" w:fill="FFFFFF"/>
          <w:lang w:val="en-US"/>
        </w:rPr>
        <w:t>d SNPs and early renal injury and found that</w:t>
      </w:r>
      <w:r w:rsidR="00D06BDF" w:rsidRPr="00DE55EA">
        <w:rPr>
          <w:rFonts w:ascii="Book Antiqua" w:hAnsi="Book Antiqua" w:cs="Arial"/>
          <w:color w:val="000000" w:themeColor="text1"/>
          <w:sz w:val="24"/>
          <w:szCs w:val="24"/>
          <w:shd w:val="clear" w:color="auto" w:fill="FFFFFF"/>
          <w:lang w:val="en-US"/>
        </w:rPr>
        <w:t xml:space="preserve"> </w:t>
      </w:r>
      <w:r w:rsidRPr="00DE55EA">
        <w:rPr>
          <w:rFonts w:ascii="Book Antiqua" w:hAnsi="Book Antiqua" w:cs="Arial"/>
          <w:color w:val="000000" w:themeColor="text1"/>
          <w:sz w:val="24"/>
          <w:szCs w:val="24"/>
          <w:shd w:val="clear" w:color="auto" w:fill="FFFFFF"/>
          <w:lang w:val="en-US"/>
        </w:rPr>
        <w:t>CYP3A5*3 was associa</w:t>
      </w:r>
      <w:r w:rsidR="00D06BDF" w:rsidRPr="00DE55EA">
        <w:rPr>
          <w:rFonts w:ascii="Book Antiqua" w:hAnsi="Book Antiqua" w:cs="Arial"/>
          <w:color w:val="000000" w:themeColor="text1"/>
          <w:sz w:val="24"/>
          <w:szCs w:val="24"/>
          <w:shd w:val="clear" w:color="auto" w:fill="FFFFFF"/>
          <w:lang w:val="en-US"/>
        </w:rPr>
        <w:t>ted with the risk of early</w:t>
      </w:r>
      <w:r w:rsidRPr="00DE55EA">
        <w:rPr>
          <w:rFonts w:ascii="Book Antiqua" w:hAnsi="Book Antiqua" w:cs="Arial"/>
          <w:color w:val="000000" w:themeColor="text1"/>
          <w:sz w:val="24"/>
          <w:szCs w:val="24"/>
          <w:shd w:val="clear" w:color="auto" w:fill="FFFFFF"/>
          <w:lang w:val="en-US"/>
        </w:rPr>
        <w:t xml:space="preserve"> glomerular lesion</w:t>
      </w:r>
      <w:r w:rsidR="00221DD1" w:rsidRPr="00DE55EA">
        <w:rPr>
          <w:rFonts w:ascii="Book Antiqua" w:hAnsi="Book Antiqua" w:cs="Arial"/>
          <w:color w:val="000000" w:themeColor="text1"/>
          <w:sz w:val="24"/>
          <w:szCs w:val="24"/>
          <w:shd w:val="clear" w:color="auto" w:fill="FFFFFF"/>
          <w:lang w:val="en-US"/>
        </w:rPr>
        <w:t>, while</w:t>
      </w:r>
      <w:r w:rsidRPr="00DE55EA">
        <w:rPr>
          <w:rFonts w:ascii="Book Antiqua" w:hAnsi="Book Antiqua" w:cs="Arial"/>
          <w:color w:val="000000" w:themeColor="text1"/>
          <w:sz w:val="24"/>
          <w:szCs w:val="24"/>
          <w:shd w:val="clear" w:color="auto" w:fill="FFFFFF"/>
          <w:lang w:val="en-US"/>
        </w:rPr>
        <w:t xml:space="preserve"> CYP2C8*3 was</w:t>
      </w:r>
      <w:r w:rsidR="00D06BDF" w:rsidRPr="00DE55EA">
        <w:rPr>
          <w:rFonts w:ascii="Book Antiqua" w:hAnsi="Book Antiqua" w:cs="Arial"/>
          <w:color w:val="000000" w:themeColor="text1"/>
          <w:sz w:val="24"/>
          <w:szCs w:val="24"/>
          <w:shd w:val="clear" w:color="auto" w:fill="FFFFFF"/>
          <w:lang w:val="en-US"/>
        </w:rPr>
        <w:t xml:space="preserve"> associated with the risk of</w:t>
      </w:r>
      <w:r w:rsidR="00A86FEA" w:rsidRPr="00DE55EA">
        <w:rPr>
          <w:rFonts w:ascii="Book Antiqua" w:hAnsi="Book Antiqua" w:cs="Arial"/>
          <w:color w:val="000000" w:themeColor="text1"/>
          <w:sz w:val="24"/>
          <w:szCs w:val="24"/>
          <w:shd w:val="clear" w:color="auto" w:fill="FFFFFF"/>
          <w:lang w:val="en-US"/>
        </w:rPr>
        <w:t xml:space="preserve"> </w:t>
      </w:r>
      <w:r w:rsidR="00A86FEA" w:rsidRPr="003F6B08">
        <w:rPr>
          <w:rFonts w:ascii="Book Antiqua" w:hAnsi="Book Antiqua" w:cs="Arial"/>
          <w:color w:val="000000" w:themeColor="text1"/>
          <w:sz w:val="24"/>
          <w:szCs w:val="24"/>
          <w:shd w:val="clear" w:color="auto" w:fill="FFFFFF"/>
          <w:lang w:val="en-US"/>
        </w:rPr>
        <w:t>tubulointerstitial injury</w:t>
      </w:r>
      <w:r w:rsidRPr="003F6B08">
        <w:rPr>
          <w:rFonts w:ascii="Book Antiqua" w:hAnsi="Book Antiqua" w:cs="Arial"/>
          <w:color w:val="000000" w:themeColor="text1"/>
          <w:sz w:val="24"/>
          <w:szCs w:val="24"/>
          <w:shd w:val="clear" w:color="auto" w:fill="FFFFFF"/>
          <w:lang w:val="en-US"/>
        </w:rPr>
        <w:t>.</w:t>
      </w:r>
      <w:r w:rsidR="00664137" w:rsidRPr="00DE55EA">
        <w:rPr>
          <w:rFonts w:ascii="Book Antiqua" w:hAnsi="Book Antiqua" w:cs="Arial"/>
          <w:color w:val="000000" w:themeColor="text1"/>
          <w:sz w:val="24"/>
          <w:szCs w:val="24"/>
          <w:shd w:val="clear" w:color="auto" w:fill="FFFFFF"/>
          <w:lang w:val="en-US"/>
        </w:rPr>
        <w:t xml:space="preserve"> </w:t>
      </w:r>
    </w:p>
    <w:p w14:paraId="1E4F5BB0" w14:textId="77777777" w:rsidR="009A336F" w:rsidRPr="00DE55EA" w:rsidRDefault="00731F50" w:rsidP="00573A2E">
      <w:pPr>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DE55EA">
        <w:rPr>
          <w:rFonts w:ascii="Book Antiqua" w:hAnsi="Book Antiqua" w:cs="Arial"/>
          <w:color w:val="000000" w:themeColor="text1"/>
          <w:sz w:val="24"/>
          <w:szCs w:val="24"/>
          <w:shd w:val="clear" w:color="auto" w:fill="FFFFFF"/>
          <w:lang w:val="en-US"/>
        </w:rPr>
        <w:t>In summary the reviewed studies confirmed the dominant role of CYP3A5 rs776746, (6986A&gt;G) polymorphism, but also identif</w:t>
      </w:r>
      <w:r w:rsidR="00E65554" w:rsidRPr="00DE55EA">
        <w:rPr>
          <w:rFonts w:ascii="Book Antiqua" w:hAnsi="Book Antiqua" w:cs="Arial"/>
          <w:color w:val="000000" w:themeColor="text1"/>
          <w:sz w:val="24"/>
          <w:szCs w:val="24"/>
          <w:shd w:val="clear" w:color="auto" w:fill="FFFFFF"/>
          <w:lang w:val="en-US"/>
        </w:rPr>
        <w:t>ied few novel SNPs involved in t</w:t>
      </w:r>
      <w:r w:rsidRPr="00DE55EA">
        <w:rPr>
          <w:rFonts w:ascii="Book Antiqua" w:hAnsi="Book Antiqua" w:cs="Arial"/>
          <w:color w:val="000000" w:themeColor="text1"/>
          <w:sz w:val="24"/>
          <w:szCs w:val="24"/>
          <w:shd w:val="clear" w:color="auto" w:fill="FFFFFF"/>
          <w:lang w:val="en-US"/>
        </w:rPr>
        <w:t>acrolimus metabolism which might be a promising</w:t>
      </w:r>
      <w:r w:rsidR="00E65554" w:rsidRPr="00DE55EA">
        <w:rPr>
          <w:rFonts w:ascii="Book Antiqua" w:hAnsi="Book Antiqua" w:cs="Arial"/>
          <w:color w:val="000000" w:themeColor="text1"/>
          <w:sz w:val="24"/>
          <w:szCs w:val="24"/>
          <w:shd w:val="clear" w:color="auto" w:fill="FFFFFF"/>
          <w:lang w:val="en-US"/>
        </w:rPr>
        <w:t xml:space="preserve"> tool to reduce variability in t</w:t>
      </w:r>
      <w:r w:rsidRPr="00DE55EA">
        <w:rPr>
          <w:rFonts w:ascii="Book Antiqua" w:hAnsi="Book Antiqua" w:cs="Arial"/>
          <w:color w:val="000000" w:themeColor="text1"/>
          <w:sz w:val="24"/>
          <w:szCs w:val="24"/>
          <w:shd w:val="clear" w:color="auto" w:fill="FFFFFF"/>
          <w:lang w:val="en-US"/>
        </w:rPr>
        <w:t>acrolimus concentration.</w:t>
      </w:r>
    </w:p>
    <w:p w14:paraId="657D4148" w14:textId="77777777" w:rsidR="00D4128B" w:rsidRPr="00DE55EA" w:rsidRDefault="00D4128B" w:rsidP="00DE55EA">
      <w:pPr>
        <w:spacing w:after="0" w:line="360" w:lineRule="auto"/>
        <w:jc w:val="both"/>
        <w:rPr>
          <w:rFonts w:ascii="Book Antiqua" w:hAnsi="Book Antiqua" w:cs="Arial"/>
          <w:b/>
          <w:color w:val="000000" w:themeColor="text1"/>
          <w:sz w:val="24"/>
          <w:szCs w:val="24"/>
          <w:shd w:val="clear" w:color="auto" w:fill="FFFFFF"/>
          <w:lang w:val="en-US"/>
        </w:rPr>
      </w:pPr>
    </w:p>
    <w:p w14:paraId="113E58E7" w14:textId="7D3AF515" w:rsidR="009E06DF" w:rsidRPr="00402876" w:rsidRDefault="00402876" w:rsidP="00DE55EA">
      <w:pPr>
        <w:spacing w:after="0" w:line="360" w:lineRule="auto"/>
        <w:jc w:val="both"/>
        <w:rPr>
          <w:rFonts w:ascii="Book Antiqua" w:hAnsi="Book Antiqua" w:cs="Arial"/>
          <w:b/>
          <w:color w:val="000000" w:themeColor="text1"/>
          <w:sz w:val="24"/>
          <w:szCs w:val="24"/>
          <w:u w:val="single"/>
          <w:shd w:val="clear" w:color="auto" w:fill="FFFFFF"/>
          <w:lang w:val="en-US"/>
        </w:rPr>
      </w:pPr>
      <w:r w:rsidRPr="00402876">
        <w:rPr>
          <w:rFonts w:ascii="Book Antiqua" w:hAnsi="Book Antiqua" w:cs="Arial"/>
          <w:b/>
          <w:color w:val="000000" w:themeColor="text1"/>
          <w:sz w:val="24"/>
          <w:szCs w:val="24"/>
          <w:u w:val="single"/>
          <w:shd w:val="clear" w:color="auto" w:fill="FFFFFF"/>
          <w:lang w:val="en-US"/>
        </w:rPr>
        <w:t>CONCLUSION</w:t>
      </w:r>
    </w:p>
    <w:p w14:paraId="1FE53F0E" w14:textId="77777777" w:rsidR="008F2310" w:rsidRPr="00DE55EA" w:rsidRDefault="00731F50" w:rsidP="00DE55EA">
      <w:pPr>
        <w:spacing w:after="0" w:line="360" w:lineRule="auto"/>
        <w:jc w:val="both"/>
        <w:rPr>
          <w:rFonts w:ascii="Book Antiqua" w:hAnsi="Book Antiqua" w:cs="Arial"/>
          <w:color w:val="000000" w:themeColor="text1"/>
          <w:sz w:val="24"/>
          <w:szCs w:val="24"/>
          <w:shd w:val="clear" w:color="auto" w:fill="FFFFFF"/>
          <w:lang w:val="en-US"/>
        </w:rPr>
      </w:pPr>
      <w:r w:rsidRPr="00DE55EA">
        <w:rPr>
          <w:rFonts w:ascii="Book Antiqua" w:hAnsi="Book Antiqua" w:cs="Arial"/>
          <w:color w:val="000000" w:themeColor="text1"/>
          <w:sz w:val="24"/>
          <w:szCs w:val="24"/>
          <w:shd w:val="clear" w:color="auto" w:fill="FFFFFF"/>
          <w:lang w:val="en-US"/>
        </w:rPr>
        <w:t xml:space="preserve">Reviewed studies confirmed previously </w:t>
      </w:r>
      <w:r w:rsidR="00A05E44" w:rsidRPr="00DE55EA">
        <w:rPr>
          <w:rFonts w:ascii="Book Antiqua" w:hAnsi="Book Antiqua" w:cs="Arial"/>
          <w:color w:val="000000" w:themeColor="text1"/>
          <w:sz w:val="24"/>
          <w:szCs w:val="24"/>
          <w:shd w:val="clear" w:color="auto" w:fill="FFFFFF"/>
          <w:lang w:val="en-US"/>
        </w:rPr>
        <w:t>established SNP prognostic factors such as</w:t>
      </w:r>
      <w:r w:rsidR="00D1272C" w:rsidRPr="00DE55EA">
        <w:rPr>
          <w:rFonts w:ascii="Book Antiqua" w:hAnsi="Book Antiqua" w:cs="Arial"/>
          <w:color w:val="000000" w:themeColor="text1"/>
          <w:sz w:val="24"/>
          <w:szCs w:val="24"/>
          <w:shd w:val="clear" w:color="auto" w:fill="FFFFFF"/>
          <w:lang w:val="en-US"/>
        </w:rPr>
        <w:t xml:space="preserve"> the </w:t>
      </w:r>
      <w:r w:rsidR="00221DD1" w:rsidRPr="00DE55EA">
        <w:rPr>
          <w:rFonts w:ascii="Book Antiqua" w:hAnsi="Book Antiqua" w:cs="Arial"/>
          <w:color w:val="000000" w:themeColor="text1"/>
          <w:sz w:val="24"/>
          <w:szCs w:val="24"/>
          <w:shd w:val="clear" w:color="auto" w:fill="FFFFFF"/>
          <w:lang w:val="en-US"/>
        </w:rPr>
        <w:t xml:space="preserve">PNPLA3 rs738409 </w:t>
      </w:r>
      <w:r w:rsidR="00A05E44" w:rsidRPr="00DE55EA">
        <w:rPr>
          <w:rFonts w:ascii="Book Antiqua" w:hAnsi="Book Antiqua" w:cs="Arial"/>
          <w:color w:val="000000" w:themeColor="text1"/>
          <w:sz w:val="24"/>
          <w:szCs w:val="24"/>
          <w:shd w:val="clear" w:color="auto" w:fill="FFFFFF"/>
          <w:lang w:val="en-US"/>
        </w:rPr>
        <w:t xml:space="preserve">for </w:t>
      </w:r>
      <w:r w:rsidR="00221DD1" w:rsidRPr="00DE55EA">
        <w:rPr>
          <w:rFonts w:ascii="Book Antiqua" w:hAnsi="Book Antiqua" w:cs="Arial"/>
          <w:color w:val="000000" w:themeColor="text1"/>
          <w:sz w:val="24"/>
          <w:szCs w:val="24"/>
          <w:shd w:val="clear" w:color="auto" w:fill="FFFFFF"/>
          <w:lang w:val="en-US"/>
        </w:rPr>
        <w:t>N</w:t>
      </w:r>
      <w:r w:rsidR="00A05E44" w:rsidRPr="00DE55EA">
        <w:rPr>
          <w:rFonts w:ascii="Book Antiqua" w:hAnsi="Book Antiqua" w:cs="Arial"/>
          <w:color w:val="000000" w:themeColor="text1"/>
          <w:sz w:val="24"/>
          <w:szCs w:val="24"/>
          <w:shd w:val="clear" w:color="auto" w:fill="FFFFFF"/>
          <w:lang w:val="en-US"/>
        </w:rPr>
        <w:t>AFLD development and the role of CYP3A5 rs776746 in t</w:t>
      </w:r>
      <w:r w:rsidRPr="00DE55EA">
        <w:rPr>
          <w:rFonts w:ascii="Book Antiqua" w:hAnsi="Book Antiqua" w:cs="Arial"/>
          <w:color w:val="000000" w:themeColor="text1"/>
          <w:sz w:val="24"/>
          <w:szCs w:val="24"/>
          <w:shd w:val="clear" w:color="auto" w:fill="FFFFFF"/>
          <w:lang w:val="en-US"/>
        </w:rPr>
        <w:t>acrolimus metabolism. They also identified several novel SNPs</w:t>
      </w:r>
      <w:r w:rsidR="00B6122D" w:rsidRPr="00DE55EA">
        <w:rPr>
          <w:rFonts w:ascii="Book Antiqua" w:hAnsi="Book Antiqua" w:cs="Arial"/>
          <w:color w:val="000000" w:themeColor="text1"/>
          <w:sz w:val="24"/>
          <w:szCs w:val="24"/>
          <w:shd w:val="clear" w:color="auto" w:fill="FFFFFF"/>
          <w:lang w:val="en-US"/>
        </w:rPr>
        <w:t>, which have the potential to become</w:t>
      </w:r>
      <w:r w:rsidRPr="00DE55EA">
        <w:rPr>
          <w:rFonts w:ascii="Book Antiqua" w:hAnsi="Book Antiqua" w:cs="Arial"/>
          <w:color w:val="000000" w:themeColor="text1"/>
          <w:sz w:val="24"/>
          <w:szCs w:val="24"/>
          <w:shd w:val="clear" w:color="auto" w:fill="FFFFFF"/>
          <w:lang w:val="en-US"/>
        </w:rPr>
        <w:t xml:space="preserve"> useful predictors of ACR, NODM, NAFLD, HCC recu</w:t>
      </w:r>
      <w:r w:rsidR="00A05E44" w:rsidRPr="00DE55EA">
        <w:rPr>
          <w:rFonts w:ascii="Book Antiqua" w:hAnsi="Book Antiqua" w:cs="Arial"/>
          <w:color w:val="000000" w:themeColor="text1"/>
          <w:sz w:val="24"/>
          <w:szCs w:val="24"/>
          <w:shd w:val="clear" w:color="auto" w:fill="FFFFFF"/>
          <w:lang w:val="en-US"/>
        </w:rPr>
        <w:t>rrence, and post-transplant t</w:t>
      </w:r>
      <w:r w:rsidRPr="00DE55EA">
        <w:rPr>
          <w:rFonts w:ascii="Book Antiqua" w:hAnsi="Book Antiqua" w:cs="Arial"/>
          <w:color w:val="000000" w:themeColor="text1"/>
          <w:sz w:val="24"/>
          <w:szCs w:val="24"/>
          <w:shd w:val="clear" w:color="auto" w:fill="FFFFFF"/>
          <w:lang w:val="en-US"/>
        </w:rPr>
        <w:t>acro</w:t>
      </w:r>
      <w:r w:rsidR="00A05E44" w:rsidRPr="00DE55EA">
        <w:rPr>
          <w:rFonts w:ascii="Book Antiqua" w:hAnsi="Book Antiqua" w:cs="Arial"/>
          <w:color w:val="000000" w:themeColor="text1"/>
          <w:sz w:val="24"/>
          <w:szCs w:val="24"/>
          <w:shd w:val="clear" w:color="auto" w:fill="FFFFFF"/>
          <w:lang w:val="en-US"/>
        </w:rPr>
        <w:t>limus concentration variability</w:t>
      </w:r>
      <w:r w:rsidRPr="00DE55EA">
        <w:rPr>
          <w:rFonts w:ascii="Book Antiqua" w:hAnsi="Book Antiqua" w:cs="Arial"/>
          <w:color w:val="000000" w:themeColor="text1"/>
          <w:sz w:val="24"/>
          <w:szCs w:val="24"/>
          <w:shd w:val="clear" w:color="auto" w:fill="FFFFFF"/>
          <w:lang w:val="en-US"/>
        </w:rPr>
        <w:t xml:space="preserve">. However, as the studies were typically conducted in one center on relatively low-to-moderate number of patients, verification of the results in other centers is </w:t>
      </w:r>
      <w:r w:rsidR="00B6122D" w:rsidRPr="00DE55EA">
        <w:rPr>
          <w:rFonts w:ascii="Book Antiqua" w:hAnsi="Book Antiqua" w:cs="Arial"/>
          <w:color w:val="000000" w:themeColor="text1"/>
          <w:sz w:val="24"/>
          <w:szCs w:val="24"/>
          <w:shd w:val="clear" w:color="auto" w:fill="FFFFFF"/>
          <w:lang w:val="en-US"/>
        </w:rPr>
        <w:t>warranted</w:t>
      </w:r>
      <w:r w:rsidRPr="00DE55EA">
        <w:rPr>
          <w:rFonts w:ascii="Book Antiqua" w:hAnsi="Book Antiqua" w:cs="Arial"/>
          <w:color w:val="000000" w:themeColor="text1"/>
          <w:sz w:val="24"/>
          <w:szCs w:val="24"/>
          <w:shd w:val="clear" w:color="auto" w:fill="FFFFFF"/>
          <w:lang w:val="en-US"/>
        </w:rPr>
        <w:t xml:space="preserve"> to resolve these limitations. Furthermore, of 29 reviewed studies</w:t>
      </w:r>
      <w:r w:rsidR="00B6122D" w:rsidRPr="00DE55EA">
        <w:rPr>
          <w:rFonts w:ascii="Book Antiqua" w:hAnsi="Book Antiqua" w:cs="Arial"/>
          <w:color w:val="000000" w:themeColor="text1"/>
          <w:sz w:val="24"/>
          <w:szCs w:val="24"/>
          <w:shd w:val="clear" w:color="auto" w:fill="FFFFFF"/>
          <w:lang w:val="en-US"/>
        </w:rPr>
        <w:t>,</w:t>
      </w:r>
      <w:r w:rsidRPr="00DE55EA">
        <w:rPr>
          <w:rFonts w:ascii="Book Antiqua" w:hAnsi="Book Antiqua" w:cs="Arial"/>
          <w:color w:val="000000" w:themeColor="text1"/>
          <w:sz w:val="24"/>
          <w:szCs w:val="24"/>
          <w:shd w:val="clear" w:color="auto" w:fill="FFFFFF"/>
          <w:lang w:val="en-US"/>
        </w:rPr>
        <w:t xml:space="preserve"> 28 used gene candidate approach and only one </w:t>
      </w:r>
      <w:r w:rsidR="00B6122D" w:rsidRPr="00DE55EA">
        <w:rPr>
          <w:rFonts w:ascii="Book Antiqua" w:hAnsi="Book Antiqua" w:cs="Arial"/>
          <w:color w:val="000000" w:themeColor="text1"/>
          <w:sz w:val="24"/>
          <w:szCs w:val="24"/>
          <w:shd w:val="clear" w:color="auto" w:fill="FFFFFF"/>
          <w:lang w:val="en-US"/>
        </w:rPr>
        <w:t xml:space="preserve">implemented </w:t>
      </w:r>
      <w:r w:rsidRPr="00DE55EA">
        <w:rPr>
          <w:rFonts w:ascii="Book Antiqua" w:hAnsi="Book Antiqua" w:cs="Arial"/>
          <w:color w:val="000000" w:themeColor="text1"/>
          <w:sz w:val="24"/>
          <w:szCs w:val="24"/>
          <w:shd w:val="clear" w:color="auto" w:fill="FFFFFF"/>
          <w:lang w:val="en-US"/>
        </w:rPr>
        <w:t>a GWAS approach. GWAS multicentric studies are needed to facilitate the development of personalized transplant medicine.</w:t>
      </w:r>
    </w:p>
    <w:p w14:paraId="38B0CB36" w14:textId="77777777" w:rsidR="00930DF2" w:rsidRPr="00DE55EA" w:rsidRDefault="00930DF2" w:rsidP="00DE55EA">
      <w:pPr>
        <w:shd w:val="clear" w:color="auto" w:fill="FFFFFF"/>
        <w:spacing w:after="0" w:line="360" w:lineRule="auto"/>
        <w:jc w:val="both"/>
        <w:rPr>
          <w:rFonts w:ascii="Book Antiqua" w:eastAsia="Times New Roman" w:hAnsi="Book Antiqua" w:cs="Arial"/>
          <w:b/>
          <w:color w:val="000000" w:themeColor="text1"/>
          <w:sz w:val="24"/>
          <w:szCs w:val="24"/>
          <w:lang w:val="en-US" w:eastAsia="hr-HR"/>
        </w:rPr>
      </w:pPr>
    </w:p>
    <w:p w14:paraId="7170A943" w14:textId="77777777" w:rsidR="002939EF" w:rsidRPr="00DE55EA" w:rsidRDefault="0025372B" w:rsidP="00DE55EA">
      <w:pPr>
        <w:shd w:val="clear" w:color="auto" w:fill="FFFFFF"/>
        <w:spacing w:after="0" w:line="360" w:lineRule="auto"/>
        <w:jc w:val="both"/>
        <w:rPr>
          <w:rFonts w:ascii="Book Antiqua" w:hAnsi="Book Antiqua"/>
          <w:color w:val="000000" w:themeColor="text1"/>
          <w:sz w:val="24"/>
          <w:szCs w:val="24"/>
          <w:lang w:val="en-US"/>
        </w:rPr>
      </w:pPr>
      <w:bookmarkStart w:id="30" w:name="_Hlk32960303"/>
      <w:r w:rsidRPr="0025372B">
        <w:rPr>
          <w:rFonts w:ascii="Book Antiqua" w:eastAsia="Times New Roman" w:hAnsi="Book Antiqua" w:cs="Arial"/>
          <w:b/>
          <w:color w:val="000000" w:themeColor="text1"/>
          <w:sz w:val="24"/>
          <w:szCs w:val="24"/>
          <w:lang w:val="en-US" w:eastAsia="hr-HR"/>
        </w:rPr>
        <w:t>REFERENCES</w:t>
      </w:r>
      <w:bookmarkEnd w:id="30"/>
    </w:p>
    <w:p w14:paraId="0A1A5698" w14:textId="7170FB7A"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1 </w:t>
      </w:r>
      <w:r w:rsidRPr="0061352E">
        <w:rPr>
          <w:rFonts w:ascii="Book Antiqua" w:hAnsi="Book Antiqua"/>
          <w:b/>
          <w:color w:val="000000" w:themeColor="text1"/>
          <w:sz w:val="24"/>
          <w:szCs w:val="24"/>
          <w:lang w:val="en-US"/>
        </w:rPr>
        <w:t>European Association for the Study of the Liver.</w:t>
      </w:r>
      <w:r w:rsidRPr="0061352E">
        <w:rPr>
          <w:rFonts w:ascii="Book Antiqua" w:hAnsi="Book Antiqua"/>
          <w:color w:val="000000" w:themeColor="text1"/>
          <w:sz w:val="24"/>
          <w:szCs w:val="24"/>
          <w:lang w:val="en-US"/>
        </w:rPr>
        <w:t xml:space="preserve"> EASL Clinical Practice Guidelines: Liver transplantation. </w:t>
      </w:r>
      <w:r w:rsidRPr="0061352E">
        <w:rPr>
          <w:rFonts w:ascii="Book Antiqua" w:hAnsi="Book Antiqua"/>
          <w:i/>
          <w:color w:val="000000" w:themeColor="text1"/>
          <w:sz w:val="24"/>
          <w:szCs w:val="24"/>
          <w:lang w:val="en-US"/>
        </w:rPr>
        <w:t xml:space="preserve">J </w:t>
      </w:r>
      <w:proofErr w:type="spellStart"/>
      <w:r w:rsidRPr="0061352E">
        <w:rPr>
          <w:rFonts w:ascii="Book Antiqua" w:hAnsi="Book Antiqua"/>
          <w:i/>
          <w:color w:val="000000" w:themeColor="text1"/>
          <w:sz w:val="24"/>
          <w:szCs w:val="24"/>
          <w:lang w:val="en-US"/>
        </w:rPr>
        <w:t>Hepatol</w:t>
      </w:r>
      <w:proofErr w:type="spellEnd"/>
      <w:r w:rsidRPr="0061352E">
        <w:rPr>
          <w:rFonts w:ascii="Book Antiqua" w:hAnsi="Book Antiqua"/>
          <w:color w:val="000000" w:themeColor="text1"/>
          <w:sz w:val="24"/>
          <w:szCs w:val="24"/>
          <w:lang w:val="en-US"/>
        </w:rPr>
        <w:t xml:space="preserve"> 2016; </w:t>
      </w:r>
      <w:r w:rsidRPr="0061352E">
        <w:rPr>
          <w:rFonts w:ascii="Book Antiqua" w:hAnsi="Book Antiqua"/>
          <w:b/>
          <w:color w:val="000000" w:themeColor="text1"/>
          <w:sz w:val="24"/>
          <w:szCs w:val="24"/>
          <w:lang w:val="en-US"/>
        </w:rPr>
        <w:t>64</w:t>
      </w:r>
      <w:r w:rsidRPr="0061352E">
        <w:rPr>
          <w:rFonts w:ascii="Book Antiqua" w:hAnsi="Book Antiqua"/>
          <w:color w:val="000000" w:themeColor="text1"/>
          <w:sz w:val="24"/>
          <w:szCs w:val="24"/>
          <w:lang w:val="en-US"/>
        </w:rPr>
        <w:t>: 433-485 [PMID: 26597456 DOI: 10.1016/j.jhep.2015.10.006]</w:t>
      </w:r>
    </w:p>
    <w:p w14:paraId="2F78C462"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2 </w:t>
      </w:r>
      <w:r w:rsidRPr="0061352E">
        <w:rPr>
          <w:rFonts w:ascii="Book Antiqua" w:hAnsi="Book Antiqua"/>
          <w:b/>
          <w:color w:val="000000" w:themeColor="text1"/>
          <w:sz w:val="24"/>
          <w:szCs w:val="24"/>
          <w:lang w:val="en-US"/>
        </w:rPr>
        <w:t>Neuberger JM</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Bechstein</w:t>
      </w:r>
      <w:proofErr w:type="spellEnd"/>
      <w:r w:rsidRPr="0061352E">
        <w:rPr>
          <w:rFonts w:ascii="Book Antiqua" w:hAnsi="Book Antiqua"/>
          <w:color w:val="000000" w:themeColor="text1"/>
          <w:sz w:val="24"/>
          <w:szCs w:val="24"/>
          <w:lang w:val="en-US"/>
        </w:rPr>
        <w:t xml:space="preserve"> WO, </w:t>
      </w:r>
      <w:proofErr w:type="spellStart"/>
      <w:r w:rsidRPr="0061352E">
        <w:rPr>
          <w:rFonts w:ascii="Book Antiqua" w:hAnsi="Book Antiqua"/>
          <w:color w:val="000000" w:themeColor="text1"/>
          <w:sz w:val="24"/>
          <w:szCs w:val="24"/>
          <w:lang w:val="en-US"/>
        </w:rPr>
        <w:t>Kuypers</w:t>
      </w:r>
      <w:proofErr w:type="spellEnd"/>
      <w:r w:rsidRPr="0061352E">
        <w:rPr>
          <w:rFonts w:ascii="Book Antiqua" w:hAnsi="Book Antiqua"/>
          <w:color w:val="000000" w:themeColor="text1"/>
          <w:sz w:val="24"/>
          <w:szCs w:val="24"/>
          <w:lang w:val="en-US"/>
        </w:rPr>
        <w:t xml:space="preserve"> DR, Burra P, </w:t>
      </w:r>
      <w:proofErr w:type="spellStart"/>
      <w:r w:rsidRPr="0061352E">
        <w:rPr>
          <w:rFonts w:ascii="Book Antiqua" w:hAnsi="Book Antiqua"/>
          <w:color w:val="000000" w:themeColor="text1"/>
          <w:sz w:val="24"/>
          <w:szCs w:val="24"/>
          <w:lang w:val="en-US"/>
        </w:rPr>
        <w:t>Citterio</w:t>
      </w:r>
      <w:proofErr w:type="spellEnd"/>
      <w:r w:rsidRPr="0061352E">
        <w:rPr>
          <w:rFonts w:ascii="Book Antiqua" w:hAnsi="Book Antiqua"/>
          <w:color w:val="000000" w:themeColor="text1"/>
          <w:sz w:val="24"/>
          <w:szCs w:val="24"/>
          <w:lang w:val="en-US"/>
        </w:rPr>
        <w:t xml:space="preserve"> F, De </w:t>
      </w:r>
      <w:proofErr w:type="spellStart"/>
      <w:r w:rsidRPr="0061352E">
        <w:rPr>
          <w:rFonts w:ascii="Book Antiqua" w:hAnsi="Book Antiqua"/>
          <w:color w:val="000000" w:themeColor="text1"/>
          <w:sz w:val="24"/>
          <w:szCs w:val="24"/>
          <w:lang w:val="en-US"/>
        </w:rPr>
        <w:t>Geest</w:t>
      </w:r>
      <w:proofErr w:type="spellEnd"/>
      <w:r w:rsidRPr="0061352E">
        <w:rPr>
          <w:rFonts w:ascii="Book Antiqua" w:hAnsi="Book Antiqua"/>
          <w:color w:val="000000" w:themeColor="text1"/>
          <w:sz w:val="24"/>
          <w:szCs w:val="24"/>
          <w:lang w:val="en-US"/>
        </w:rPr>
        <w:t xml:space="preserve"> S, </w:t>
      </w:r>
      <w:proofErr w:type="spellStart"/>
      <w:r w:rsidRPr="0061352E">
        <w:rPr>
          <w:rFonts w:ascii="Book Antiqua" w:hAnsi="Book Antiqua"/>
          <w:color w:val="000000" w:themeColor="text1"/>
          <w:sz w:val="24"/>
          <w:szCs w:val="24"/>
          <w:lang w:val="en-US"/>
        </w:rPr>
        <w:t>Duvoux</w:t>
      </w:r>
      <w:proofErr w:type="spellEnd"/>
      <w:r w:rsidRPr="0061352E">
        <w:rPr>
          <w:rFonts w:ascii="Book Antiqua" w:hAnsi="Book Antiqua"/>
          <w:color w:val="000000" w:themeColor="text1"/>
          <w:sz w:val="24"/>
          <w:szCs w:val="24"/>
          <w:lang w:val="en-US"/>
        </w:rPr>
        <w:t xml:space="preserve"> C, Jardine AG, </w:t>
      </w:r>
      <w:proofErr w:type="spellStart"/>
      <w:r w:rsidRPr="0061352E">
        <w:rPr>
          <w:rFonts w:ascii="Book Antiqua" w:hAnsi="Book Antiqua"/>
          <w:color w:val="000000" w:themeColor="text1"/>
          <w:sz w:val="24"/>
          <w:szCs w:val="24"/>
          <w:lang w:val="en-US"/>
        </w:rPr>
        <w:t>Kamar</w:t>
      </w:r>
      <w:proofErr w:type="spellEnd"/>
      <w:r w:rsidRPr="0061352E">
        <w:rPr>
          <w:rFonts w:ascii="Book Antiqua" w:hAnsi="Book Antiqua"/>
          <w:color w:val="000000" w:themeColor="text1"/>
          <w:sz w:val="24"/>
          <w:szCs w:val="24"/>
          <w:lang w:val="en-US"/>
        </w:rPr>
        <w:t xml:space="preserve"> N, </w:t>
      </w:r>
      <w:proofErr w:type="spellStart"/>
      <w:r w:rsidRPr="0061352E">
        <w:rPr>
          <w:rFonts w:ascii="Book Antiqua" w:hAnsi="Book Antiqua"/>
          <w:color w:val="000000" w:themeColor="text1"/>
          <w:sz w:val="24"/>
          <w:szCs w:val="24"/>
          <w:lang w:val="en-US"/>
        </w:rPr>
        <w:t>Krämer</w:t>
      </w:r>
      <w:proofErr w:type="spellEnd"/>
      <w:r w:rsidRPr="0061352E">
        <w:rPr>
          <w:rFonts w:ascii="Book Antiqua" w:hAnsi="Book Antiqua"/>
          <w:color w:val="000000" w:themeColor="text1"/>
          <w:sz w:val="24"/>
          <w:szCs w:val="24"/>
          <w:lang w:val="en-US"/>
        </w:rPr>
        <w:t xml:space="preserve"> BK, </w:t>
      </w:r>
      <w:proofErr w:type="spellStart"/>
      <w:r w:rsidRPr="0061352E">
        <w:rPr>
          <w:rFonts w:ascii="Book Antiqua" w:hAnsi="Book Antiqua"/>
          <w:color w:val="000000" w:themeColor="text1"/>
          <w:sz w:val="24"/>
          <w:szCs w:val="24"/>
          <w:lang w:val="en-US"/>
        </w:rPr>
        <w:t>Metselaar</w:t>
      </w:r>
      <w:proofErr w:type="spellEnd"/>
      <w:r w:rsidRPr="0061352E">
        <w:rPr>
          <w:rFonts w:ascii="Book Antiqua" w:hAnsi="Book Antiqua"/>
          <w:color w:val="000000" w:themeColor="text1"/>
          <w:sz w:val="24"/>
          <w:szCs w:val="24"/>
          <w:lang w:val="en-US"/>
        </w:rPr>
        <w:t xml:space="preserve"> HJ, </w:t>
      </w:r>
      <w:proofErr w:type="spellStart"/>
      <w:r w:rsidRPr="0061352E">
        <w:rPr>
          <w:rFonts w:ascii="Book Antiqua" w:hAnsi="Book Antiqua"/>
          <w:color w:val="000000" w:themeColor="text1"/>
          <w:sz w:val="24"/>
          <w:szCs w:val="24"/>
          <w:lang w:val="en-US"/>
        </w:rPr>
        <w:t>Nevens</w:t>
      </w:r>
      <w:proofErr w:type="spellEnd"/>
      <w:r w:rsidRPr="0061352E">
        <w:rPr>
          <w:rFonts w:ascii="Book Antiqua" w:hAnsi="Book Antiqua"/>
          <w:color w:val="000000" w:themeColor="text1"/>
          <w:sz w:val="24"/>
          <w:szCs w:val="24"/>
          <w:lang w:val="en-US"/>
        </w:rPr>
        <w:t xml:space="preserve"> F, </w:t>
      </w:r>
      <w:proofErr w:type="spellStart"/>
      <w:r w:rsidRPr="0061352E">
        <w:rPr>
          <w:rFonts w:ascii="Book Antiqua" w:hAnsi="Book Antiqua"/>
          <w:color w:val="000000" w:themeColor="text1"/>
          <w:sz w:val="24"/>
          <w:szCs w:val="24"/>
          <w:lang w:val="en-US"/>
        </w:rPr>
        <w:t>Pirenne</w:t>
      </w:r>
      <w:proofErr w:type="spellEnd"/>
      <w:r w:rsidRPr="0061352E">
        <w:rPr>
          <w:rFonts w:ascii="Book Antiqua" w:hAnsi="Book Antiqua"/>
          <w:color w:val="000000" w:themeColor="text1"/>
          <w:sz w:val="24"/>
          <w:szCs w:val="24"/>
          <w:lang w:val="en-US"/>
        </w:rPr>
        <w:t xml:space="preserve"> J, Rodríguez-</w:t>
      </w:r>
      <w:proofErr w:type="spellStart"/>
      <w:r w:rsidRPr="0061352E">
        <w:rPr>
          <w:rFonts w:ascii="Book Antiqua" w:hAnsi="Book Antiqua"/>
          <w:color w:val="000000" w:themeColor="text1"/>
          <w:sz w:val="24"/>
          <w:szCs w:val="24"/>
          <w:lang w:val="en-US"/>
        </w:rPr>
        <w:t>Perálvarez</w:t>
      </w:r>
      <w:proofErr w:type="spellEnd"/>
      <w:r w:rsidRPr="0061352E">
        <w:rPr>
          <w:rFonts w:ascii="Book Antiqua" w:hAnsi="Book Antiqua"/>
          <w:color w:val="000000" w:themeColor="text1"/>
          <w:sz w:val="24"/>
          <w:szCs w:val="24"/>
          <w:lang w:val="en-US"/>
        </w:rPr>
        <w:t xml:space="preserve"> ML, Samuel D, </w:t>
      </w:r>
      <w:proofErr w:type="spellStart"/>
      <w:r w:rsidRPr="0061352E">
        <w:rPr>
          <w:rFonts w:ascii="Book Antiqua" w:hAnsi="Book Antiqua"/>
          <w:color w:val="000000" w:themeColor="text1"/>
          <w:sz w:val="24"/>
          <w:szCs w:val="24"/>
          <w:lang w:val="en-US"/>
        </w:rPr>
        <w:t>Schneeberger</w:t>
      </w:r>
      <w:proofErr w:type="spellEnd"/>
      <w:r w:rsidRPr="0061352E">
        <w:rPr>
          <w:rFonts w:ascii="Book Antiqua" w:hAnsi="Book Antiqua"/>
          <w:color w:val="000000" w:themeColor="text1"/>
          <w:sz w:val="24"/>
          <w:szCs w:val="24"/>
          <w:lang w:val="en-US"/>
        </w:rPr>
        <w:t xml:space="preserve"> S, </w:t>
      </w:r>
      <w:proofErr w:type="spellStart"/>
      <w:r w:rsidRPr="0061352E">
        <w:rPr>
          <w:rFonts w:ascii="Book Antiqua" w:hAnsi="Book Antiqua"/>
          <w:color w:val="000000" w:themeColor="text1"/>
          <w:sz w:val="24"/>
          <w:szCs w:val="24"/>
          <w:lang w:val="en-US"/>
        </w:rPr>
        <w:t>Serón</w:t>
      </w:r>
      <w:proofErr w:type="spellEnd"/>
      <w:r w:rsidRPr="0061352E">
        <w:rPr>
          <w:rFonts w:ascii="Book Antiqua" w:hAnsi="Book Antiqua"/>
          <w:color w:val="000000" w:themeColor="text1"/>
          <w:sz w:val="24"/>
          <w:szCs w:val="24"/>
          <w:lang w:val="en-US"/>
        </w:rPr>
        <w:t xml:space="preserve"> D, </w:t>
      </w:r>
      <w:proofErr w:type="spellStart"/>
      <w:r w:rsidRPr="0061352E">
        <w:rPr>
          <w:rFonts w:ascii="Book Antiqua" w:hAnsi="Book Antiqua"/>
          <w:color w:val="000000" w:themeColor="text1"/>
          <w:sz w:val="24"/>
          <w:szCs w:val="24"/>
          <w:lang w:val="en-US"/>
        </w:rPr>
        <w:t>Trunečka</w:t>
      </w:r>
      <w:proofErr w:type="spellEnd"/>
      <w:r w:rsidRPr="0061352E">
        <w:rPr>
          <w:rFonts w:ascii="Book Antiqua" w:hAnsi="Book Antiqua"/>
          <w:color w:val="000000" w:themeColor="text1"/>
          <w:sz w:val="24"/>
          <w:szCs w:val="24"/>
          <w:lang w:val="en-US"/>
        </w:rPr>
        <w:t xml:space="preserve"> P, </w:t>
      </w:r>
      <w:proofErr w:type="spellStart"/>
      <w:r w:rsidRPr="0061352E">
        <w:rPr>
          <w:rFonts w:ascii="Book Antiqua" w:hAnsi="Book Antiqua"/>
          <w:color w:val="000000" w:themeColor="text1"/>
          <w:sz w:val="24"/>
          <w:szCs w:val="24"/>
          <w:lang w:val="en-US"/>
        </w:rPr>
        <w:t>Tisone</w:t>
      </w:r>
      <w:proofErr w:type="spellEnd"/>
      <w:r w:rsidRPr="0061352E">
        <w:rPr>
          <w:rFonts w:ascii="Book Antiqua" w:hAnsi="Book Antiqua"/>
          <w:color w:val="000000" w:themeColor="text1"/>
          <w:sz w:val="24"/>
          <w:szCs w:val="24"/>
          <w:lang w:val="en-US"/>
        </w:rPr>
        <w:t xml:space="preserve"> G, </w:t>
      </w:r>
      <w:r w:rsidRPr="0061352E">
        <w:rPr>
          <w:rFonts w:ascii="Book Antiqua" w:hAnsi="Book Antiqua"/>
          <w:color w:val="000000" w:themeColor="text1"/>
          <w:sz w:val="24"/>
          <w:szCs w:val="24"/>
          <w:lang w:val="en-US"/>
        </w:rPr>
        <w:lastRenderedPageBreak/>
        <w:t xml:space="preserve">van Gelder T. Practical Recommendations for Long-term Management of Modifiable Risks in Kidney and Liver Transplant Recipients: A Guidance Report and Clinical Checklist by the Consensus on Managing Modifiable Risk in Transplantation (COMMIT) Group. </w:t>
      </w:r>
      <w:r w:rsidRPr="0061352E">
        <w:rPr>
          <w:rFonts w:ascii="Book Antiqua" w:hAnsi="Book Antiqua"/>
          <w:i/>
          <w:color w:val="000000" w:themeColor="text1"/>
          <w:sz w:val="24"/>
          <w:szCs w:val="24"/>
          <w:lang w:val="en-US"/>
        </w:rPr>
        <w:t>Transplantation</w:t>
      </w:r>
      <w:r w:rsidRPr="0061352E">
        <w:rPr>
          <w:rFonts w:ascii="Book Antiqua" w:hAnsi="Book Antiqua"/>
          <w:color w:val="000000" w:themeColor="text1"/>
          <w:sz w:val="24"/>
          <w:szCs w:val="24"/>
          <w:lang w:val="en-US"/>
        </w:rPr>
        <w:t xml:space="preserve"> 2017; </w:t>
      </w:r>
      <w:r w:rsidRPr="0061352E">
        <w:rPr>
          <w:rFonts w:ascii="Book Antiqua" w:hAnsi="Book Antiqua"/>
          <w:b/>
          <w:color w:val="000000" w:themeColor="text1"/>
          <w:sz w:val="24"/>
          <w:szCs w:val="24"/>
          <w:lang w:val="en-US"/>
        </w:rPr>
        <w:t>101</w:t>
      </w:r>
      <w:r w:rsidRPr="0061352E">
        <w:rPr>
          <w:rFonts w:ascii="Book Antiqua" w:hAnsi="Book Antiqua"/>
          <w:color w:val="000000" w:themeColor="text1"/>
          <w:sz w:val="24"/>
          <w:szCs w:val="24"/>
          <w:lang w:val="en-US"/>
        </w:rPr>
        <w:t>: S1-S56 [PMID: 28328734 DOI: 10.1097/TP.0000000000001651]</w:t>
      </w:r>
    </w:p>
    <w:p w14:paraId="4712C229"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3 </w:t>
      </w:r>
      <w:proofErr w:type="spellStart"/>
      <w:r w:rsidRPr="0061352E">
        <w:rPr>
          <w:rFonts w:ascii="Book Antiqua" w:hAnsi="Book Antiqua"/>
          <w:b/>
          <w:color w:val="000000" w:themeColor="text1"/>
          <w:sz w:val="24"/>
          <w:szCs w:val="24"/>
          <w:lang w:val="en-US"/>
        </w:rPr>
        <w:t>Levitsky</w:t>
      </w:r>
      <w:proofErr w:type="spellEnd"/>
      <w:r w:rsidRPr="0061352E">
        <w:rPr>
          <w:rFonts w:ascii="Book Antiqua" w:hAnsi="Book Antiqua"/>
          <w:b/>
          <w:color w:val="000000" w:themeColor="text1"/>
          <w:sz w:val="24"/>
          <w:szCs w:val="24"/>
          <w:lang w:val="en-US"/>
        </w:rPr>
        <w:t xml:space="preserve"> J</w:t>
      </w:r>
      <w:r w:rsidRPr="0061352E">
        <w:rPr>
          <w:rFonts w:ascii="Book Antiqua" w:hAnsi="Book Antiqua"/>
          <w:color w:val="000000" w:themeColor="text1"/>
          <w:sz w:val="24"/>
          <w:szCs w:val="24"/>
          <w:lang w:val="en-US"/>
        </w:rPr>
        <w:t xml:space="preserve">, Goldberg D, Smith AR, Mansfield SA, Gillespie BW, Merion RM, Lok AS, Levy G, Kulik L, </w:t>
      </w:r>
      <w:proofErr w:type="spellStart"/>
      <w:r w:rsidRPr="0061352E">
        <w:rPr>
          <w:rFonts w:ascii="Book Antiqua" w:hAnsi="Book Antiqua"/>
          <w:color w:val="000000" w:themeColor="text1"/>
          <w:sz w:val="24"/>
          <w:szCs w:val="24"/>
          <w:lang w:val="en-US"/>
        </w:rPr>
        <w:t>Abecassis</w:t>
      </w:r>
      <w:proofErr w:type="spellEnd"/>
      <w:r w:rsidRPr="0061352E">
        <w:rPr>
          <w:rFonts w:ascii="Book Antiqua" w:hAnsi="Book Antiqua"/>
          <w:color w:val="000000" w:themeColor="text1"/>
          <w:sz w:val="24"/>
          <w:szCs w:val="24"/>
          <w:lang w:val="en-US"/>
        </w:rPr>
        <w:t xml:space="preserve"> M, </w:t>
      </w:r>
      <w:proofErr w:type="spellStart"/>
      <w:r w:rsidRPr="0061352E">
        <w:rPr>
          <w:rFonts w:ascii="Book Antiqua" w:hAnsi="Book Antiqua"/>
          <w:color w:val="000000" w:themeColor="text1"/>
          <w:sz w:val="24"/>
          <w:szCs w:val="24"/>
          <w:lang w:val="en-US"/>
        </w:rPr>
        <w:t>Shaked</w:t>
      </w:r>
      <w:proofErr w:type="spellEnd"/>
      <w:r w:rsidRPr="0061352E">
        <w:rPr>
          <w:rFonts w:ascii="Book Antiqua" w:hAnsi="Book Antiqua"/>
          <w:color w:val="000000" w:themeColor="text1"/>
          <w:sz w:val="24"/>
          <w:szCs w:val="24"/>
          <w:lang w:val="en-US"/>
        </w:rPr>
        <w:t xml:space="preserve"> A. Acute Rejection Increases Risk of Graft Failure and Death in Recent Liver Transplant Recipients. </w:t>
      </w:r>
      <w:r w:rsidRPr="0061352E">
        <w:rPr>
          <w:rFonts w:ascii="Book Antiqua" w:hAnsi="Book Antiqua"/>
          <w:i/>
          <w:color w:val="000000" w:themeColor="text1"/>
          <w:sz w:val="24"/>
          <w:szCs w:val="24"/>
          <w:lang w:val="en-US"/>
        </w:rPr>
        <w:t xml:space="preserve">Clin Gastroenterol </w:t>
      </w:r>
      <w:proofErr w:type="spellStart"/>
      <w:r w:rsidRPr="0061352E">
        <w:rPr>
          <w:rFonts w:ascii="Book Antiqua" w:hAnsi="Book Antiqua"/>
          <w:i/>
          <w:color w:val="000000" w:themeColor="text1"/>
          <w:sz w:val="24"/>
          <w:szCs w:val="24"/>
          <w:lang w:val="en-US"/>
        </w:rPr>
        <w:t>Hepatol</w:t>
      </w:r>
      <w:proofErr w:type="spellEnd"/>
      <w:r w:rsidRPr="0061352E">
        <w:rPr>
          <w:rFonts w:ascii="Book Antiqua" w:hAnsi="Book Antiqua"/>
          <w:color w:val="000000" w:themeColor="text1"/>
          <w:sz w:val="24"/>
          <w:szCs w:val="24"/>
          <w:lang w:val="en-US"/>
        </w:rPr>
        <w:t xml:space="preserve"> 2017; </w:t>
      </w:r>
      <w:r w:rsidRPr="0061352E">
        <w:rPr>
          <w:rFonts w:ascii="Book Antiqua" w:hAnsi="Book Antiqua"/>
          <w:b/>
          <w:color w:val="000000" w:themeColor="text1"/>
          <w:sz w:val="24"/>
          <w:szCs w:val="24"/>
          <w:lang w:val="en-US"/>
        </w:rPr>
        <w:t>15</w:t>
      </w:r>
      <w:r w:rsidRPr="0061352E">
        <w:rPr>
          <w:rFonts w:ascii="Book Antiqua" w:hAnsi="Book Antiqua"/>
          <w:color w:val="000000" w:themeColor="text1"/>
          <w:sz w:val="24"/>
          <w:szCs w:val="24"/>
          <w:lang w:val="en-US"/>
        </w:rPr>
        <w:t>: 584-593.e2 [PMID: 27567694 DOI: 10.1016/j.cgh.2016.07.035]</w:t>
      </w:r>
    </w:p>
    <w:p w14:paraId="35AF8193"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4 </w:t>
      </w:r>
      <w:r w:rsidRPr="0061352E">
        <w:rPr>
          <w:rFonts w:ascii="Book Antiqua" w:hAnsi="Book Antiqua"/>
          <w:b/>
          <w:color w:val="000000" w:themeColor="text1"/>
          <w:sz w:val="24"/>
          <w:szCs w:val="24"/>
          <w:lang w:val="en-US"/>
        </w:rPr>
        <w:t>Wiesner RH</w:t>
      </w:r>
      <w:r w:rsidRPr="0061352E">
        <w:rPr>
          <w:rFonts w:ascii="Book Antiqua" w:hAnsi="Book Antiqua"/>
          <w:color w:val="000000" w:themeColor="text1"/>
          <w:sz w:val="24"/>
          <w:szCs w:val="24"/>
          <w:lang w:val="en-US"/>
        </w:rPr>
        <w:t xml:space="preserve">, Demetris AJ, Belle SH, </w:t>
      </w:r>
      <w:proofErr w:type="spellStart"/>
      <w:r w:rsidRPr="0061352E">
        <w:rPr>
          <w:rFonts w:ascii="Book Antiqua" w:hAnsi="Book Antiqua"/>
          <w:color w:val="000000" w:themeColor="text1"/>
          <w:sz w:val="24"/>
          <w:szCs w:val="24"/>
          <w:lang w:val="en-US"/>
        </w:rPr>
        <w:t>Seaberg</w:t>
      </w:r>
      <w:proofErr w:type="spellEnd"/>
      <w:r w:rsidRPr="0061352E">
        <w:rPr>
          <w:rFonts w:ascii="Book Antiqua" w:hAnsi="Book Antiqua"/>
          <w:color w:val="000000" w:themeColor="text1"/>
          <w:sz w:val="24"/>
          <w:szCs w:val="24"/>
          <w:lang w:val="en-US"/>
        </w:rPr>
        <w:t xml:space="preserve"> EC, Lake JR, </w:t>
      </w:r>
      <w:proofErr w:type="spellStart"/>
      <w:r w:rsidRPr="0061352E">
        <w:rPr>
          <w:rFonts w:ascii="Book Antiqua" w:hAnsi="Book Antiqua"/>
          <w:color w:val="000000" w:themeColor="text1"/>
          <w:sz w:val="24"/>
          <w:szCs w:val="24"/>
          <w:lang w:val="en-US"/>
        </w:rPr>
        <w:t>Zetterman</w:t>
      </w:r>
      <w:proofErr w:type="spellEnd"/>
      <w:r w:rsidRPr="0061352E">
        <w:rPr>
          <w:rFonts w:ascii="Book Antiqua" w:hAnsi="Book Antiqua"/>
          <w:color w:val="000000" w:themeColor="text1"/>
          <w:sz w:val="24"/>
          <w:szCs w:val="24"/>
          <w:lang w:val="en-US"/>
        </w:rPr>
        <w:t xml:space="preserve"> RK, Everhart J, </w:t>
      </w:r>
      <w:proofErr w:type="spellStart"/>
      <w:r w:rsidRPr="0061352E">
        <w:rPr>
          <w:rFonts w:ascii="Book Antiqua" w:hAnsi="Book Antiqua"/>
          <w:color w:val="000000" w:themeColor="text1"/>
          <w:sz w:val="24"/>
          <w:szCs w:val="24"/>
          <w:lang w:val="en-US"/>
        </w:rPr>
        <w:t>Detre</w:t>
      </w:r>
      <w:proofErr w:type="spellEnd"/>
      <w:r w:rsidRPr="0061352E">
        <w:rPr>
          <w:rFonts w:ascii="Book Antiqua" w:hAnsi="Book Antiqua"/>
          <w:color w:val="000000" w:themeColor="text1"/>
          <w:sz w:val="24"/>
          <w:szCs w:val="24"/>
          <w:lang w:val="en-US"/>
        </w:rPr>
        <w:t xml:space="preserve"> KM. Acute hepatic allograft rejection: incidence, risk factors, and impact on outcome. </w:t>
      </w:r>
      <w:r w:rsidRPr="0061352E">
        <w:rPr>
          <w:rFonts w:ascii="Book Antiqua" w:hAnsi="Book Antiqua"/>
          <w:i/>
          <w:color w:val="000000" w:themeColor="text1"/>
          <w:sz w:val="24"/>
          <w:szCs w:val="24"/>
          <w:lang w:val="en-US"/>
        </w:rPr>
        <w:t>Hepatology</w:t>
      </w:r>
      <w:r w:rsidRPr="0061352E">
        <w:rPr>
          <w:rFonts w:ascii="Book Antiqua" w:hAnsi="Book Antiqua"/>
          <w:color w:val="000000" w:themeColor="text1"/>
          <w:sz w:val="24"/>
          <w:szCs w:val="24"/>
          <w:lang w:val="en-US"/>
        </w:rPr>
        <w:t xml:space="preserve"> 1998; </w:t>
      </w:r>
      <w:r w:rsidRPr="0061352E">
        <w:rPr>
          <w:rFonts w:ascii="Book Antiqua" w:hAnsi="Book Antiqua"/>
          <w:b/>
          <w:color w:val="000000" w:themeColor="text1"/>
          <w:sz w:val="24"/>
          <w:szCs w:val="24"/>
          <w:lang w:val="en-US"/>
        </w:rPr>
        <w:t>28</w:t>
      </w:r>
      <w:r w:rsidRPr="0061352E">
        <w:rPr>
          <w:rFonts w:ascii="Book Antiqua" w:hAnsi="Book Antiqua"/>
          <w:color w:val="000000" w:themeColor="text1"/>
          <w:sz w:val="24"/>
          <w:szCs w:val="24"/>
          <w:lang w:val="en-US"/>
        </w:rPr>
        <w:t>: 638-645 [PMID: 9731552 DOI: 10.1002/hep.510280306]</w:t>
      </w:r>
    </w:p>
    <w:p w14:paraId="290AC6B6"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5 </w:t>
      </w:r>
      <w:proofErr w:type="spellStart"/>
      <w:r w:rsidRPr="0061352E">
        <w:rPr>
          <w:rFonts w:ascii="Book Antiqua" w:hAnsi="Book Antiqua"/>
          <w:b/>
          <w:color w:val="000000" w:themeColor="text1"/>
          <w:sz w:val="24"/>
          <w:szCs w:val="24"/>
          <w:lang w:val="en-US"/>
        </w:rPr>
        <w:t>Rattanasiri</w:t>
      </w:r>
      <w:proofErr w:type="spellEnd"/>
      <w:r w:rsidRPr="0061352E">
        <w:rPr>
          <w:rFonts w:ascii="Book Antiqua" w:hAnsi="Book Antiqua"/>
          <w:b/>
          <w:color w:val="000000" w:themeColor="text1"/>
          <w:sz w:val="24"/>
          <w:szCs w:val="24"/>
          <w:lang w:val="en-US"/>
        </w:rPr>
        <w:t xml:space="preserve"> S</w:t>
      </w:r>
      <w:r w:rsidRPr="0061352E">
        <w:rPr>
          <w:rFonts w:ascii="Book Antiqua" w:hAnsi="Book Antiqua"/>
          <w:color w:val="000000" w:themeColor="text1"/>
          <w:sz w:val="24"/>
          <w:szCs w:val="24"/>
          <w:lang w:val="en-US"/>
        </w:rPr>
        <w:t xml:space="preserve">, McDaniel DO, McEvoy M, </w:t>
      </w:r>
      <w:proofErr w:type="spellStart"/>
      <w:r w:rsidRPr="0061352E">
        <w:rPr>
          <w:rFonts w:ascii="Book Antiqua" w:hAnsi="Book Antiqua"/>
          <w:color w:val="000000" w:themeColor="text1"/>
          <w:sz w:val="24"/>
          <w:szCs w:val="24"/>
          <w:lang w:val="en-US"/>
        </w:rPr>
        <w:t>Anothaisintawee</w:t>
      </w:r>
      <w:proofErr w:type="spellEnd"/>
      <w:r w:rsidRPr="0061352E">
        <w:rPr>
          <w:rFonts w:ascii="Book Antiqua" w:hAnsi="Book Antiqua"/>
          <w:color w:val="000000" w:themeColor="text1"/>
          <w:sz w:val="24"/>
          <w:szCs w:val="24"/>
          <w:lang w:val="en-US"/>
        </w:rPr>
        <w:t xml:space="preserve"> T, </w:t>
      </w:r>
      <w:proofErr w:type="spellStart"/>
      <w:r w:rsidRPr="0061352E">
        <w:rPr>
          <w:rFonts w:ascii="Book Antiqua" w:hAnsi="Book Antiqua"/>
          <w:color w:val="000000" w:themeColor="text1"/>
          <w:sz w:val="24"/>
          <w:szCs w:val="24"/>
          <w:lang w:val="en-US"/>
        </w:rPr>
        <w:t>Sobhonslidsuk</w:t>
      </w:r>
      <w:proofErr w:type="spellEnd"/>
      <w:r w:rsidRPr="0061352E">
        <w:rPr>
          <w:rFonts w:ascii="Book Antiqua" w:hAnsi="Book Antiqua"/>
          <w:color w:val="000000" w:themeColor="text1"/>
          <w:sz w:val="24"/>
          <w:szCs w:val="24"/>
          <w:lang w:val="en-US"/>
        </w:rPr>
        <w:t xml:space="preserve"> A, Attia J, </w:t>
      </w:r>
      <w:proofErr w:type="spellStart"/>
      <w:r w:rsidRPr="0061352E">
        <w:rPr>
          <w:rFonts w:ascii="Book Antiqua" w:hAnsi="Book Antiqua"/>
          <w:color w:val="000000" w:themeColor="text1"/>
          <w:sz w:val="24"/>
          <w:szCs w:val="24"/>
          <w:lang w:val="en-US"/>
        </w:rPr>
        <w:t>Thakkinstian</w:t>
      </w:r>
      <w:proofErr w:type="spellEnd"/>
      <w:r w:rsidRPr="0061352E">
        <w:rPr>
          <w:rFonts w:ascii="Book Antiqua" w:hAnsi="Book Antiqua"/>
          <w:color w:val="000000" w:themeColor="text1"/>
          <w:sz w:val="24"/>
          <w:szCs w:val="24"/>
          <w:lang w:val="en-US"/>
        </w:rPr>
        <w:t xml:space="preserve"> A. The association between cytokine gene polymorphisms and graft rejection in liver transplantation: a systematic review and meta-analysis. </w:t>
      </w:r>
      <w:proofErr w:type="spellStart"/>
      <w:r w:rsidRPr="0061352E">
        <w:rPr>
          <w:rFonts w:ascii="Book Antiqua" w:hAnsi="Book Antiqua"/>
          <w:i/>
          <w:color w:val="000000" w:themeColor="text1"/>
          <w:sz w:val="24"/>
          <w:szCs w:val="24"/>
          <w:lang w:val="en-US"/>
        </w:rPr>
        <w:t>Transpl</w:t>
      </w:r>
      <w:proofErr w:type="spellEnd"/>
      <w:r w:rsidRPr="0061352E">
        <w:rPr>
          <w:rFonts w:ascii="Book Antiqua" w:hAnsi="Book Antiqua"/>
          <w:i/>
          <w:color w:val="000000" w:themeColor="text1"/>
          <w:sz w:val="24"/>
          <w:szCs w:val="24"/>
          <w:lang w:val="en-US"/>
        </w:rPr>
        <w:t xml:space="preserve"> Immunol</w:t>
      </w:r>
      <w:r w:rsidRPr="0061352E">
        <w:rPr>
          <w:rFonts w:ascii="Book Antiqua" w:hAnsi="Book Antiqua"/>
          <w:color w:val="000000" w:themeColor="text1"/>
          <w:sz w:val="24"/>
          <w:szCs w:val="24"/>
          <w:lang w:val="en-US"/>
        </w:rPr>
        <w:t xml:space="preserve"> 2013; </w:t>
      </w:r>
      <w:r w:rsidRPr="0061352E">
        <w:rPr>
          <w:rFonts w:ascii="Book Antiqua" w:hAnsi="Book Antiqua"/>
          <w:b/>
          <w:color w:val="000000" w:themeColor="text1"/>
          <w:sz w:val="24"/>
          <w:szCs w:val="24"/>
          <w:lang w:val="en-US"/>
        </w:rPr>
        <w:t>28</w:t>
      </w:r>
      <w:r w:rsidRPr="0061352E">
        <w:rPr>
          <w:rFonts w:ascii="Book Antiqua" w:hAnsi="Book Antiqua"/>
          <w:color w:val="000000" w:themeColor="text1"/>
          <w:sz w:val="24"/>
          <w:szCs w:val="24"/>
          <w:lang w:val="en-US"/>
        </w:rPr>
        <w:t>: 62-70 [PMID: 23104141 DOI: 10.1016/j.trim.2012.10.003]</w:t>
      </w:r>
    </w:p>
    <w:p w14:paraId="1D75F395"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6 </w:t>
      </w:r>
      <w:r w:rsidRPr="0061352E">
        <w:rPr>
          <w:rFonts w:ascii="Book Antiqua" w:hAnsi="Book Antiqua"/>
          <w:b/>
          <w:color w:val="000000" w:themeColor="text1"/>
          <w:sz w:val="24"/>
          <w:szCs w:val="24"/>
          <w:lang w:val="en-US"/>
        </w:rPr>
        <w:t>Zhang XX</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Bian</w:t>
      </w:r>
      <w:proofErr w:type="spellEnd"/>
      <w:r w:rsidRPr="0061352E">
        <w:rPr>
          <w:rFonts w:ascii="Book Antiqua" w:hAnsi="Book Antiqua"/>
          <w:color w:val="000000" w:themeColor="text1"/>
          <w:sz w:val="24"/>
          <w:szCs w:val="24"/>
          <w:lang w:val="en-US"/>
        </w:rPr>
        <w:t xml:space="preserve"> RJ, Wang J, Zhang QY. Relationship between cytokine gene polymorphisms and acute rejection following liver transplantation. </w:t>
      </w:r>
      <w:r w:rsidRPr="0061352E">
        <w:rPr>
          <w:rFonts w:ascii="Book Antiqua" w:hAnsi="Book Antiqua"/>
          <w:i/>
          <w:color w:val="000000" w:themeColor="text1"/>
          <w:sz w:val="24"/>
          <w:szCs w:val="24"/>
          <w:lang w:val="en-US"/>
        </w:rPr>
        <w:t>Genet Mol Res</w:t>
      </w:r>
      <w:r w:rsidRPr="0061352E">
        <w:rPr>
          <w:rFonts w:ascii="Book Antiqua" w:hAnsi="Book Antiqua"/>
          <w:color w:val="000000" w:themeColor="text1"/>
          <w:sz w:val="24"/>
          <w:szCs w:val="24"/>
          <w:lang w:val="en-US"/>
        </w:rPr>
        <w:t xml:space="preserve"> 2016; </w:t>
      </w:r>
      <w:r w:rsidRPr="0061352E">
        <w:rPr>
          <w:rFonts w:ascii="Book Antiqua" w:hAnsi="Book Antiqua"/>
          <w:b/>
          <w:color w:val="000000" w:themeColor="text1"/>
          <w:sz w:val="24"/>
          <w:szCs w:val="24"/>
          <w:lang w:val="en-US"/>
        </w:rPr>
        <w:t>15</w:t>
      </w:r>
      <w:r w:rsidRPr="0061352E">
        <w:rPr>
          <w:rFonts w:ascii="Book Antiqua" w:hAnsi="Book Antiqua"/>
          <w:color w:val="000000" w:themeColor="text1"/>
          <w:sz w:val="24"/>
          <w:szCs w:val="24"/>
          <w:lang w:val="en-US"/>
        </w:rPr>
        <w:t>: [PMID: 27173241 DOI: 10.4238/gmr.15027599]</w:t>
      </w:r>
    </w:p>
    <w:p w14:paraId="510E6F33"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7 </w:t>
      </w:r>
      <w:r w:rsidRPr="0061352E">
        <w:rPr>
          <w:rFonts w:ascii="Book Antiqua" w:hAnsi="Book Antiqua"/>
          <w:b/>
          <w:color w:val="000000" w:themeColor="text1"/>
          <w:sz w:val="24"/>
          <w:szCs w:val="24"/>
          <w:lang w:val="en-US"/>
        </w:rPr>
        <w:t>Liu F</w:t>
      </w:r>
      <w:r w:rsidRPr="0061352E">
        <w:rPr>
          <w:rFonts w:ascii="Book Antiqua" w:hAnsi="Book Antiqua"/>
          <w:color w:val="000000" w:themeColor="text1"/>
          <w:sz w:val="24"/>
          <w:szCs w:val="24"/>
          <w:lang w:val="en-US"/>
        </w:rPr>
        <w:t xml:space="preserve">, Li B, Wang WT, Wei YG, Yan LN, Wen TF, Xu MQ, Yang JY. Interleukin-10-1082G/A polymorphism and acute liver graft rejection: a meta-analysis. </w:t>
      </w:r>
      <w:r w:rsidRPr="0061352E">
        <w:rPr>
          <w:rFonts w:ascii="Book Antiqua" w:hAnsi="Book Antiqua"/>
          <w:i/>
          <w:color w:val="000000" w:themeColor="text1"/>
          <w:sz w:val="24"/>
          <w:szCs w:val="24"/>
          <w:lang w:val="en-US"/>
        </w:rPr>
        <w:t>World J Gastroenterol</w:t>
      </w:r>
      <w:r w:rsidRPr="0061352E">
        <w:rPr>
          <w:rFonts w:ascii="Book Antiqua" w:hAnsi="Book Antiqua"/>
          <w:color w:val="000000" w:themeColor="text1"/>
          <w:sz w:val="24"/>
          <w:szCs w:val="24"/>
          <w:lang w:val="en-US"/>
        </w:rPr>
        <w:t xml:space="preserve"> 2012; </w:t>
      </w:r>
      <w:r w:rsidRPr="0061352E">
        <w:rPr>
          <w:rFonts w:ascii="Book Antiqua" w:hAnsi="Book Antiqua"/>
          <w:b/>
          <w:color w:val="000000" w:themeColor="text1"/>
          <w:sz w:val="24"/>
          <w:szCs w:val="24"/>
          <w:lang w:val="en-US"/>
        </w:rPr>
        <w:t>18</w:t>
      </w:r>
      <w:r w:rsidRPr="0061352E">
        <w:rPr>
          <w:rFonts w:ascii="Book Antiqua" w:hAnsi="Book Antiqua"/>
          <w:color w:val="000000" w:themeColor="text1"/>
          <w:sz w:val="24"/>
          <w:szCs w:val="24"/>
          <w:lang w:val="en-US"/>
        </w:rPr>
        <w:t>: 847-854 [PMID: 22371646 DOI: 10.3748/wjg.v18.i8.847]</w:t>
      </w:r>
    </w:p>
    <w:p w14:paraId="31CCC9BA"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8 </w:t>
      </w:r>
      <w:proofErr w:type="spellStart"/>
      <w:r w:rsidRPr="0061352E">
        <w:rPr>
          <w:rFonts w:ascii="Book Antiqua" w:hAnsi="Book Antiqua"/>
          <w:b/>
          <w:color w:val="000000" w:themeColor="text1"/>
          <w:sz w:val="24"/>
          <w:szCs w:val="24"/>
          <w:lang w:val="en-US"/>
        </w:rPr>
        <w:t>Thude</w:t>
      </w:r>
      <w:proofErr w:type="spellEnd"/>
      <w:r w:rsidRPr="0061352E">
        <w:rPr>
          <w:rFonts w:ascii="Book Antiqua" w:hAnsi="Book Antiqua"/>
          <w:b/>
          <w:color w:val="000000" w:themeColor="text1"/>
          <w:sz w:val="24"/>
          <w:szCs w:val="24"/>
          <w:lang w:val="en-US"/>
        </w:rPr>
        <w:t xml:space="preserve"> H</w:t>
      </w:r>
      <w:r w:rsidRPr="0061352E">
        <w:rPr>
          <w:rFonts w:ascii="Book Antiqua" w:hAnsi="Book Antiqua"/>
          <w:color w:val="000000" w:themeColor="text1"/>
          <w:sz w:val="24"/>
          <w:szCs w:val="24"/>
          <w:lang w:val="en-US"/>
        </w:rPr>
        <w:t xml:space="preserve">, Bischoff W, </w:t>
      </w:r>
      <w:proofErr w:type="spellStart"/>
      <w:r w:rsidRPr="0061352E">
        <w:rPr>
          <w:rFonts w:ascii="Book Antiqua" w:hAnsi="Book Antiqua"/>
          <w:color w:val="000000" w:themeColor="text1"/>
          <w:sz w:val="24"/>
          <w:szCs w:val="24"/>
          <w:lang w:val="en-US"/>
        </w:rPr>
        <w:t>Sterneck</w:t>
      </w:r>
      <w:proofErr w:type="spellEnd"/>
      <w:r w:rsidRPr="0061352E">
        <w:rPr>
          <w:rFonts w:ascii="Book Antiqua" w:hAnsi="Book Antiqua"/>
          <w:color w:val="000000" w:themeColor="text1"/>
          <w:sz w:val="24"/>
          <w:szCs w:val="24"/>
          <w:lang w:val="en-US"/>
        </w:rPr>
        <w:t xml:space="preserve"> M, </w:t>
      </w:r>
      <w:proofErr w:type="spellStart"/>
      <w:r w:rsidRPr="0061352E">
        <w:rPr>
          <w:rFonts w:ascii="Book Antiqua" w:hAnsi="Book Antiqua"/>
          <w:color w:val="000000" w:themeColor="text1"/>
          <w:sz w:val="24"/>
          <w:szCs w:val="24"/>
          <w:lang w:val="en-US"/>
        </w:rPr>
        <w:t>Marget</w:t>
      </w:r>
      <w:proofErr w:type="spellEnd"/>
      <w:r w:rsidRPr="0061352E">
        <w:rPr>
          <w:rFonts w:ascii="Book Antiqua" w:hAnsi="Book Antiqua"/>
          <w:color w:val="000000" w:themeColor="text1"/>
          <w:sz w:val="24"/>
          <w:szCs w:val="24"/>
          <w:lang w:val="en-US"/>
        </w:rPr>
        <w:t xml:space="preserve"> M, </w:t>
      </w:r>
      <w:proofErr w:type="spellStart"/>
      <w:r w:rsidRPr="0061352E">
        <w:rPr>
          <w:rFonts w:ascii="Book Antiqua" w:hAnsi="Book Antiqua"/>
          <w:color w:val="000000" w:themeColor="text1"/>
          <w:sz w:val="24"/>
          <w:szCs w:val="24"/>
          <w:lang w:val="en-US"/>
        </w:rPr>
        <w:t>Nashan</w:t>
      </w:r>
      <w:proofErr w:type="spellEnd"/>
      <w:r w:rsidRPr="0061352E">
        <w:rPr>
          <w:rFonts w:ascii="Book Antiqua" w:hAnsi="Book Antiqua"/>
          <w:color w:val="000000" w:themeColor="text1"/>
          <w:sz w:val="24"/>
          <w:szCs w:val="24"/>
          <w:lang w:val="en-US"/>
        </w:rPr>
        <w:t xml:space="preserve"> B, Koch M. Polymorphisms of the human platelet antigen-1, -2, -3, -5, and -15 systems and acute cellular liver transplant rejection. </w:t>
      </w:r>
      <w:r w:rsidRPr="0061352E">
        <w:rPr>
          <w:rFonts w:ascii="Book Antiqua" w:hAnsi="Book Antiqua"/>
          <w:i/>
          <w:color w:val="000000" w:themeColor="text1"/>
          <w:sz w:val="24"/>
          <w:szCs w:val="24"/>
          <w:lang w:val="en-US"/>
        </w:rPr>
        <w:t>Hum Immunol</w:t>
      </w:r>
      <w:r w:rsidRPr="0061352E">
        <w:rPr>
          <w:rFonts w:ascii="Book Antiqua" w:hAnsi="Book Antiqua"/>
          <w:color w:val="000000" w:themeColor="text1"/>
          <w:sz w:val="24"/>
          <w:szCs w:val="24"/>
          <w:lang w:val="en-US"/>
        </w:rPr>
        <w:t xml:space="preserve"> 2017; </w:t>
      </w:r>
      <w:r w:rsidRPr="0061352E">
        <w:rPr>
          <w:rFonts w:ascii="Book Antiqua" w:hAnsi="Book Antiqua"/>
          <w:b/>
          <w:color w:val="000000" w:themeColor="text1"/>
          <w:sz w:val="24"/>
          <w:szCs w:val="24"/>
          <w:lang w:val="en-US"/>
        </w:rPr>
        <w:t>78</w:t>
      </w:r>
      <w:r w:rsidRPr="0061352E">
        <w:rPr>
          <w:rFonts w:ascii="Book Antiqua" w:hAnsi="Book Antiqua"/>
          <w:color w:val="000000" w:themeColor="text1"/>
          <w:sz w:val="24"/>
          <w:szCs w:val="24"/>
          <w:lang w:val="en-US"/>
        </w:rPr>
        <w:t>: 534-539 [PMID: 28705752 DOI: 10.1016/j.humimm.2017.07.004]</w:t>
      </w:r>
    </w:p>
    <w:p w14:paraId="1863A204"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9 </w:t>
      </w:r>
      <w:proofErr w:type="spellStart"/>
      <w:r w:rsidRPr="0061352E">
        <w:rPr>
          <w:rFonts w:ascii="Book Antiqua" w:hAnsi="Book Antiqua"/>
          <w:b/>
          <w:color w:val="000000" w:themeColor="text1"/>
          <w:sz w:val="24"/>
          <w:szCs w:val="24"/>
          <w:lang w:val="en-US"/>
        </w:rPr>
        <w:t>Bitetto</w:t>
      </w:r>
      <w:proofErr w:type="spellEnd"/>
      <w:r w:rsidRPr="0061352E">
        <w:rPr>
          <w:rFonts w:ascii="Book Antiqua" w:hAnsi="Book Antiqua"/>
          <w:b/>
          <w:color w:val="000000" w:themeColor="text1"/>
          <w:sz w:val="24"/>
          <w:szCs w:val="24"/>
          <w:lang w:val="en-US"/>
        </w:rPr>
        <w:t xml:space="preserve"> D</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Fabris</w:t>
      </w:r>
      <w:proofErr w:type="spellEnd"/>
      <w:r w:rsidRPr="0061352E">
        <w:rPr>
          <w:rFonts w:ascii="Book Antiqua" w:hAnsi="Book Antiqua"/>
          <w:color w:val="000000" w:themeColor="text1"/>
          <w:sz w:val="24"/>
          <w:szCs w:val="24"/>
          <w:lang w:val="en-US"/>
        </w:rPr>
        <w:t xml:space="preserve"> C, </w:t>
      </w:r>
      <w:proofErr w:type="spellStart"/>
      <w:r w:rsidRPr="0061352E">
        <w:rPr>
          <w:rFonts w:ascii="Book Antiqua" w:hAnsi="Book Antiqua"/>
          <w:color w:val="000000" w:themeColor="text1"/>
          <w:sz w:val="24"/>
          <w:szCs w:val="24"/>
          <w:lang w:val="en-US"/>
        </w:rPr>
        <w:t>Falleti</w:t>
      </w:r>
      <w:proofErr w:type="spellEnd"/>
      <w:r w:rsidRPr="0061352E">
        <w:rPr>
          <w:rFonts w:ascii="Book Antiqua" w:hAnsi="Book Antiqua"/>
          <w:color w:val="000000" w:themeColor="text1"/>
          <w:sz w:val="24"/>
          <w:szCs w:val="24"/>
          <w:lang w:val="en-US"/>
        </w:rPr>
        <w:t xml:space="preserve"> E, </w:t>
      </w:r>
      <w:proofErr w:type="spellStart"/>
      <w:r w:rsidRPr="0061352E">
        <w:rPr>
          <w:rFonts w:ascii="Book Antiqua" w:hAnsi="Book Antiqua"/>
          <w:color w:val="000000" w:themeColor="text1"/>
          <w:sz w:val="24"/>
          <w:szCs w:val="24"/>
          <w:lang w:val="en-US"/>
        </w:rPr>
        <w:t>Fornasiere</w:t>
      </w:r>
      <w:proofErr w:type="spellEnd"/>
      <w:r w:rsidRPr="0061352E">
        <w:rPr>
          <w:rFonts w:ascii="Book Antiqua" w:hAnsi="Book Antiqua"/>
          <w:color w:val="000000" w:themeColor="text1"/>
          <w:sz w:val="24"/>
          <w:szCs w:val="24"/>
          <w:lang w:val="en-US"/>
        </w:rPr>
        <w:t xml:space="preserve"> E, Avellini C, </w:t>
      </w:r>
      <w:proofErr w:type="spellStart"/>
      <w:r w:rsidRPr="0061352E">
        <w:rPr>
          <w:rFonts w:ascii="Book Antiqua" w:hAnsi="Book Antiqua"/>
          <w:color w:val="000000" w:themeColor="text1"/>
          <w:sz w:val="24"/>
          <w:szCs w:val="24"/>
          <w:lang w:val="en-US"/>
        </w:rPr>
        <w:t>Cmet</w:t>
      </w:r>
      <w:proofErr w:type="spellEnd"/>
      <w:r w:rsidRPr="0061352E">
        <w:rPr>
          <w:rFonts w:ascii="Book Antiqua" w:hAnsi="Book Antiqua"/>
          <w:color w:val="000000" w:themeColor="text1"/>
          <w:sz w:val="24"/>
          <w:szCs w:val="24"/>
          <w:lang w:val="en-US"/>
        </w:rPr>
        <w:t xml:space="preserve"> S, </w:t>
      </w:r>
      <w:proofErr w:type="spellStart"/>
      <w:r w:rsidRPr="0061352E">
        <w:rPr>
          <w:rFonts w:ascii="Book Antiqua" w:hAnsi="Book Antiqua"/>
          <w:color w:val="000000" w:themeColor="text1"/>
          <w:sz w:val="24"/>
          <w:szCs w:val="24"/>
          <w:lang w:val="en-US"/>
        </w:rPr>
        <w:t>Cussigh</w:t>
      </w:r>
      <w:proofErr w:type="spellEnd"/>
      <w:r w:rsidRPr="0061352E">
        <w:rPr>
          <w:rFonts w:ascii="Book Antiqua" w:hAnsi="Book Antiqua"/>
          <w:color w:val="000000" w:themeColor="text1"/>
          <w:sz w:val="24"/>
          <w:szCs w:val="24"/>
          <w:lang w:val="en-US"/>
        </w:rPr>
        <w:t xml:space="preserve"> A, Fontanini E, </w:t>
      </w:r>
      <w:proofErr w:type="spellStart"/>
      <w:r w:rsidRPr="0061352E">
        <w:rPr>
          <w:rFonts w:ascii="Book Antiqua" w:hAnsi="Book Antiqua"/>
          <w:color w:val="000000" w:themeColor="text1"/>
          <w:sz w:val="24"/>
          <w:szCs w:val="24"/>
          <w:lang w:val="en-US"/>
        </w:rPr>
        <w:t>Pirisi</w:t>
      </w:r>
      <w:proofErr w:type="spellEnd"/>
      <w:r w:rsidRPr="0061352E">
        <w:rPr>
          <w:rFonts w:ascii="Book Antiqua" w:hAnsi="Book Antiqua"/>
          <w:color w:val="000000" w:themeColor="text1"/>
          <w:sz w:val="24"/>
          <w:szCs w:val="24"/>
          <w:lang w:val="en-US"/>
        </w:rPr>
        <w:t xml:space="preserve"> M, </w:t>
      </w:r>
      <w:proofErr w:type="spellStart"/>
      <w:r w:rsidRPr="0061352E">
        <w:rPr>
          <w:rFonts w:ascii="Book Antiqua" w:hAnsi="Book Antiqua"/>
          <w:color w:val="000000" w:themeColor="text1"/>
          <w:sz w:val="24"/>
          <w:szCs w:val="24"/>
          <w:lang w:val="en-US"/>
        </w:rPr>
        <w:t>Corradini</w:t>
      </w:r>
      <w:proofErr w:type="spellEnd"/>
      <w:r w:rsidRPr="0061352E">
        <w:rPr>
          <w:rFonts w:ascii="Book Antiqua" w:hAnsi="Book Antiqua"/>
          <w:color w:val="000000" w:themeColor="text1"/>
          <w:sz w:val="24"/>
          <w:szCs w:val="24"/>
          <w:lang w:val="en-US"/>
        </w:rPr>
        <w:t xml:space="preserve"> SG, </w:t>
      </w:r>
      <w:proofErr w:type="spellStart"/>
      <w:r w:rsidRPr="0061352E">
        <w:rPr>
          <w:rFonts w:ascii="Book Antiqua" w:hAnsi="Book Antiqua"/>
          <w:color w:val="000000" w:themeColor="text1"/>
          <w:sz w:val="24"/>
          <w:szCs w:val="24"/>
          <w:lang w:val="en-US"/>
        </w:rPr>
        <w:t>Merli</w:t>
      </w:r>
      <w:proofErr w:type="spellEnd"/>
      <w:r w:rsidRPr="0061352E">
        <w:rPr>
          <w:rFonts w:ascii="Book Antiqua" w:hAnsi="Book Antiqua"/>
          <w:color w:val="000000" w:themeColor="text1"/>
          <w:sz w:val="24"/>
          <w:szCs w:val="24"/>
          <w:lang w:val="en-US"/>
        </w:rPr>
        <w:t xml:space="preserve"> M, Molinaro A, </w:t>
      </w:r>
      <w:proofErr w:type="spellStart"/>
      <w:r w:rsidRPr="0061352E">
        <w:rPr>
          <w:rFonts w:ascii="Book Antiqua" w:hAnsi="Book Antiqua"/>
          <w:color w:val="000000" w:themeColor="text1"/>
          <w:sz w:val="24"/>
          <w:szCs w:val="24"/>
          <w:lang w:val="en-US"/>
        </w:rPr>
        <w:t>Toniutto</w:t>
      </w:r>
      <w:proofErr w:type="spellEnd"/>
      <w:r w:rsidRPr="0061352E">
        <w:rPr>
          <w:rFonts w:ascii="Book Antiqua" w:hAnsi="Book Antiqua"/>
          <w:color w:val="000000" w:themeColor="text1"/>
          <w:sz w:val="24"/>
          <w:szCs w:val="24"/>
          <w:lang w:val="en-US"/>
        </w:rPr>
        <w:t xml:space="preserve"> P. Recipient interleukin-28B Rs12979860 C/T polymorphism and acute cellular rejection after liver transplantation: role of the calcineurin inhibitor used. </w:t>
      </w:r>
      <w:r w:rsidRPr="0061352E">
        <w:rPr>
          <w:rFonts w:ascii="Book Antiqua" w:hAnsi="Book Antiqua"/>
          <w:i/>
          <w:color w:val="000000" w:themeColor="text1"/>
          <w:sz w:val="24"/>
          <w:szCs w:val="24"/>
          <w:lang w:val="en-US"/>
        </w:rPr>
        <w:t>Transplantation</w:t>
      </w:r>
      <w:r w:rsidRPr="0061352E">
        <w:rPr>
          <w:rFonts w:ascii="Book Antiqua" w:hAnsi="Book Antiqua"/>
          <w:color w:val="000000" w:themeColor="text1"/>
          <w:sz w:val="24"/>
          <w:szCs w:val="24"/>
          <w:lang w:val="en-US"/>
        </w:rPr>
        <w:t xml:space="preserve"> 2012; </w:t>
      </w:r>
      <w:r w:rsidRPr="0061352E">
        <w:rPr>
          <w:rFonts w:ascii="Book Antiqua" w:hAnsi="Book Antiqua"/>
          <w:b/>
          <w:color w:val="000000" w:themeColor="text1"/>
          <w:sz w:val="24"/>
          <w:szCs w:val="24"/>
          <w:lang w:val="en-US"/>
        </w:rPr>
        <w:t>93</w:t>
      </w:r>
      <w:r w:rsidRPr="0061352E">
        <w:rPr>
          <w:rFonts w:ascii="Book Antiqua" w:hAnsi="Book Antiqua"/>
          <w:color w:val="000000" w:themeColor="text1"/>
          <w:sz w:val="24"/>
          <w:szCs w:val="24"/>
          <w:lang w:val="en-US"/>
        </w:rPr>
        <w:t>: 1038-1044 [PMID: 22495472 DOI: 10.1097/TP.0b013e31824df7f3]</w:t>
      </w:r>
    </w:p>
    <w:p w14:paraId="414B24D5"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lastRenderedPageBreak/>
        <w:t xml:space="preserve">10 </w:t>
      </w:r>
      <w:proofErr w:type="spellStart"/>
      <w:r w:rsidRPr="0061352E">
        <w:rPr>
          <w:rFonts w:ascii="Book Antiqua" w:hAnsi="Book Antiqua"/>
          <w:b/>
          <w:color w:val="000000" w:themeColor="text1"/>
          <w:sz w:val="24"/>
          <w:szCs w:val="24"/>
          <w:lang w:val="en-US"/>
        </w:rPr>
        <w:t>Fereidooni</w:t>
      </w:r>
      <w:proofErr w:type="spellEnd"/>
      <w:r w:rsidRPr="0061352E">
        <w:rPr>
          <w:rFonts w:ascii="Book Antiqua" w:hAnsi="Book Antiqua"/>
          <w:b/>
          <w:color w:val="000000" w:themeColor="text1"/>
          <w:sz w:val="24"/>
          <w:szCs w:val="24"/>
          <w:lang w:val="en-US"/>
        </w:rPr>
        <w:t xml:space="preserve"> H</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Azarpira</w:t>
      </w:r>
      <w:proofErr w:type="spellEnd"/>
      <w:r w:rsidRPr="0061352E">
        <w:rPr>
          <w:rFonts w:ascii="Book Antiqua" w:hAnsi="Book Antiqua"/>
          <w:color w:val="000000" w:themeColor="text1"/>
          <w:sz w:val="24"/>
          <w:szCs w:val="24"/>
          <w:lang w:val="en-US"/>
        </w:rPr>
        <w:t xml:space="preserve"> N, </w:t>
      </w:r>
      <w:proofErr w:type="spellStart"/>
      <w:r w:rsidRPr="0061352E">
        <w:rPr>
          <w:rFonts w:ascii="Book Antiqua" w:hAnsi="Book Antiqua"/>
          <w:color w:val="000000" w:themeColor="text1"/>
          <w:sz w:val="24"/>
          <w:szCs w:val="24"/>
          <w:lang w:val="en-US"/>
        </w:rPr>
        <w:t>Yaghobi</w:t>
      </w:r>
      <w:proofErr w:type="spellEnd"/>
      <w:r w:rsidRPr="0061352E">
        <w:rPr>
          <w:rFonts w:ascii="Book Antiqua" w:hAnsi="Book Antiqua"/>
          <w:color w:val="000000" w:themeColor="text1"/>
          <w:sz w:val="24"/>
          <w:szCs w:val="24"/>
          <w:lang w:val="en-US"/>
        </w:rPr>
        <w:t xml:space="preserve"> R, </w:t>
      </w:r>
      <w:proofErr w:type="spellStart"/>
      <w:r w:rsidRPr="0061352E">
        <w:rPr>
          <w:rFonts w:ascii="Book Antiqua" w:hAnsi="Book Antiqua"/>
          <w:color w:val="000000" w:themeColor="text1"/>
          <w:sz w:val="24"/>
          <w:szCs w:val="24"/>
          <w:lang w:val="en-US"/>
        </w:rPr>
        <w:t>Vahdati</w:t>
      </w:r>
      <w:proofErr w:type="spellEnd"/>
      <w:r w:rsidRPr="0061352E">
        <w:rPr>
          <w:rFonts w:ascii="Book Antiqua" w:hAnsi="Book Antiqua"/>
          <w:color w:val="000000" w:themeColor="text1"/>
          <w:sz w:val="24"/>
          <w:szCs w:val="24"/>
          <w:lang w:val="en-US"/>
        </w:rPr>
        <w:t xml:space="preserve"> A, Malek-</w:t>
      </w:r>
      <w:proofErr w:type="spellStart"/>
      <w:r w:rsidRPr="0061352E">
        <w:rPr>
          <w:rFonts w:ascii="Book Antiqua" w:hAnsi="Book Antiqua"/>
          <w:color w:val="000000" w:themeColor="text1"/>
          <w:sz w:val="24"/>
          <w:szCs w:val="24"/>
          <w:lang w:val="en-US"/>
        </w:rPr>
        <w:t>Hoseini</w:t>
      </w:r>
      <w:proofErr w:type="spellEnd"/>
      <w:r w:rsidRPr="0061352E">
        <w:rPr>
          <w:rFonts w:ascii="Book Antiqua" w:hAnsi="Book Antiqua"/>
          <w:color w:val="000000" w:themeColor="text1"/>
          <w:sz w:val="24"/>
          <w:szCs w:val="24"/>
          <w:lang w:val="en-US"/>
        </w:rPr>
        <w:t xml:space="preserve"> SA. Interleukin-28B rs12979860 C/T Polymorphism and Acute Cellular Rejection after Liver Transplantation. </w:t>
      </w:r>
      <w:r w:rsidRPr="0061352E">
        <w:rPr>
          <w:rFonts w:ascii="Book Antiqua" w:hAnsi="Book Antiqua"/>
          <w:i/>
          <w:color w:val="000000" w:themeColor="text1"/>
          <w:sz w:val="24"/>
          <w:szCs w:val="24"/>
          <w:lang w:val="en-US"/>
        </w:rPr>
        <w:t>Int J Organ Transplant Med</w:t>
      </w:r>
      <w:r w:rsidRPr="0061352E">
        <w:rPr>
          <w:rFonts w:ascii="Book Antiqua" w:hAnsi="Book Antiqua"/>
          <w:color w:val="000000" w:themeColor="text1"/>
          <w:sz w:val="24"/>
          <w:szCs w:val="24"/>
          <w:lang w:val="en-US"/>
        </w:rPr>
        <w:t xml:space="preserve"> 2017; </w:t>
      </w:r>
      <w:r w:rsidRPr="0061352E">
        <w:rPr>
          <w:rFonts w:ascii="Book Antiqua" w:hAnsi="Book Antiqua"/>
          <w:b/>
          <w:color w:val="000000" w:themeColor="text1"/>
          <w:sz w:val="24"/>
          <w:szCs w:val="24"/>
          <w:lang w:val="en-US"/>
        </w:rPr>
        <w:t>8</w:t>
      </w:r>
      <w:r w:rsidRPr="0061352E">
        <w:rPr>
          <w:rFonts w:ascii="Book Antiqua" w:hAnsi="Book Antiqua"/>
          <w:color w:val="000000" w:themeColor="text1"/>
          <w:sz w:val="24"/>
          <w:szCs w:val="24"/>
          <w:lang w:val="en-US"/>
        </w:rPr>
        <w:t>: 28-33 [PMID: 28299025]</w:t>
      </w:r>
    </w:p>
    <w:p w14:paraId="7AD0CDC0"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11 </w:t>
      </w:r>
      <w:r w:rsidRPr="0061352E">
        <w:rPr>
          <w:rFonts w:ascii="Book Antiqua" w:hAnsi="Book Antiqua"/>
          <w:b/>
          <w:color w:val="000000" w:themeColor="text1"/>
          <w:sz w:val="24"/>
          <w:szCs w:val="24"/>
          <w:lang w:val="en-US"/>
        </w:rPr>
        <w:t>Valero-</w:t>
      </w:r>
      <w:proofErr w:type="spellStart"/>
      <w:r w:rsidRPr="0061352E">
        <w:rPr>
          <w:rFonts w:ascii="Book Antiqua" w:hAnsi="Book Antiqua"/>
          <w:b/>
          <w:color w:val="000000" w:themeColor="text1"/>
          <w:sz w:val="24"/>
          <w:szCs w:val="24"/>
          <w:lang w:val="en-US"/>
        </w:rPr>
        <w:t>Hervás</w:t>
      </w:r>
      <w:proofErr w:type="spellEnd"/>
      <w:r w:rsidRPr="0061352E">
        <w:rPr>
          <w:rFonts w:ascii="Book Antiqua" w:hAnsi="Book Antiqua"/>
          <w:b/>
          <w:color w:val="000000" w:themeColor="text1"/>
          <w:sz w:val="24"/>
          <w:szCs w:val="24"/>
          <w:lang w:val="en-US"/>
        </w:rPr>
        <w:t xml:space="preserve"> DM</w:t>
      </w:r>
      <w:r w:rsidRPr="0061352E">
        <w:rPr>
          <w:rFonts w:ascii="Book Antiqua" w:hAnsi="Book Antiqua"/>
          <w:color w:val="000000" w:themeColor="text1"/>
          <w:sz w:val="24"/>
          <w:szCs w:val="24"/>
          <w:lang w:val="en-US"/>
        </w:rPr>
        <w:t>, Sánchez-</w:t>
      </w:r>
      <w:proofErr w:type="spellStart"/>
      <w:r w:rsidRPr="0061352E">
        <w:rPr>
          <w:rFonts w:ascii="Book Antiqua" w:hAnsi="Book Antiqua"/>
          <w:color w:val="000000" w:themeColor="text1"/>
          <w:sz w:val="24"/>
          <w:szCs w:val="24"/>
          <w:lang w:val="en-US"/>
        </w:rPr>
        <w:t>Zapardiel</w:t>
      </w:r>
      <w:proofErr w:type="spellEnd"/>
      <w:r w:rsidRPr="0061352E">
        <w:rPr>
          <w:rFonts w:ascii="Book Antiqua" w:hAnsi="Book Antiqua"/>
          <w:color w:val="000000" w:themeColor="text1"/>
          <w:sz w:val="24"/>
          <w:szCs w:val="24"/>
          <w:lang w:val="en-US"/>
        </w:rPr>
        <w:t xml:space="preserve"> E, Castro MJ, Gallego-Bustos F, </w:t>
      </w:r>
      <w:proofErr w:type="spellStart"/>
      <w:r w:rsidRPr="0061352E">
        <w:rPr>
          <w:rFonts w:ascii="Book Antiqua" w:hAnsi="Book Antiqua"/>
          <w:color w:val="000000" w:themeColor="text1"/>
          <w:sz w:val="24"/>
          <w:szCs w:val="24"/>
          <w:lang w:val="en-US"/>
        </w:rPr>
        <w:t>Cambra</w:t>
      </w:r>
      <w:proofErr w:type="spellEnd"/>
      <w:r w:rsidRPr="0061352E">
        <w:rPr>
          <w:rFonts w:ascii="Book Antiqua" w:hAnsi="Book Antiqua"/>
          <w:color w:val="000000" w:themeColor="text1"/>
          <w:sz w:val="24"/>
          <w:szCs w:val="24"/>
          <w:lang w:val="en-US"/>
        </w:rPr>
        <w:t xml:space="preserve"> F, Justo I, Laguna-Goya R, Jiménez-Romero C, Moreno E, López-Medrano F, San Juan R, Fernández-Ruiz M, </w:t>
      </w:r>
      <w:proofErr w:type="spellStart"/>
      <w:r w:rsidRPr="0061352E">
        <w:rPr>
          <w:rFonts w:ascii="Book Antiqua" w:hAnsi="Book Antiqua"/>
          <w:color w:val="000000" w:themeColor="text1"/>
          <w:sz w:val="24"/>
          <w:szCs w:val="24"/>
          <w:lang w:val="en-US"/>
        </w:rPr>
        <w:t>Aguado</w:t>
      </w:r>
      <w:proofErr w:type="spellEnd"/>
      <w:r w:rsidRPr="0061352E">
        <w:rPr>
          <w:rFonts w:ascii="Book Antiqua" w:hAnsi="Book Antiqua"/>
          <w:color w:val="000000" w:themeColor="text1"/>
          <w:sz w:val="24"/>
          <w:szCs w:val="24"/>
          <w:lang w:val="en-US"/>
        </w:rPr>
        <w:t xml:space="preserve"> JM, Paz-</w:t>
      </w:r>
      <w:proofErr w:type="spellStart"/>
      <w:r w:rsidRPr="0061352E">
        <w:rPr>
          <w:rFonts w:ascii="Book Antiqua" w:hAnsi="Book Antiqua"/>
          <w:color w:val="000000" w:themeColor="text1"/>
          <w:sz w:val="24"/>
          <w:szCs w:val="24"/>
          <w:lang w:val="en-US"/>
        </w:rPr>
        <w:t>Artal</w:t>
      </w:r>
      <w:proofErr w:type="spellEnd"/>
      <w:r w:rsidRPr="0061352E">
        <w:rPr>
          <w:rFonts w:ascii="Book Antiqua" w:hAnsi="Book Antiqua"/>
          <w:color w:val="000000" w:themeColor="text1"/>
          <w:sz w:val="24"/>
          <w:szCs w:val="24"/>
          <w:lang w:val="en-US"/>
        </w:rPr>
        <w:t xml:space="preserve"> E. Complement C3F allotype synthesized by liver recipient modifies transplantation outcome independently from donor hepatic C3. </w:t>
      </w:r>
      <w:r w:rsidRPr="0061352E">
        <w:rPr>
          <w:rFonts w:ascii="Book Antiqua" w:hAnsi="Book Antiqua"/>
          <w:i/>
          <w:color w:val="000000" w:themeColor="text1"/>
          <w:sz w:val="24"/>
          <w:szCs w:val="24"/>
          <w:lang w:val="en-US"/>
        </w:rPr>
        <w:t>Clin Transplant</w:t>
      </w:r>
      <w:r w:rsidRPr="0061352E">
        <w:rPr>
          <w:rFonts w:ascii="Book Antiqua" w:hAnsi="Book Antiqua"/>
          <w:color w:val="000000" w:themeColor="text1"/>
          <w:sz w:val="24"/>
          <w:szCs w:val="24"/>
          <w:lang w:val="en-US"/>
        </w:rPr>
        <w:t xml:space="preserve"> 2017; </w:t>
      </w:r>
      <w:r w:rsidRPr="0061352E">
        <w:rPr>
          <w:rFonts w:ascii="Book Antiqua" w:hAnsi="Book Antiqua"/>
          <w:b/>
          <w:color w:val="000000" w:themeColor="text1"/>
          <w:sz w:val="24"/>
          <w:szCs w:val="24"/>
          <w:lang w:val="en-US"/>
        </w:rPr>
        <w:t>31</w:t>
      </w:r>
      <w:r w:rsidRPr="0061352E">
        <w:rPr>
          <w:rFonts w:ascii="Book Antiqua" w:hAnsi="Book Antiqua"/>
          <w:color w:val="000000" w:themeColor="text1"/>
          <w:sz w:val="24"/>
          <w:szCs w:val="24"/>
          <w:lang w:val="en-US"/>
        </w:rPr>
        <w:t>:  [PMID: 27801525 DOI: 10.1111/ctr.12866]</w:t>
      </w:r>
    </w:p>
    <w:p w14:paraId="37723ECE"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12 </w:t>
      </w:r>
      <w:r w:rsidRPr="0061352E">
        <w:rPr>
          <w:rFonts w:ascii="Book Antiqua" w:hAnsi="Book Antiqua"/>
          <w:b/>
          <w:color w:val="000000" w:themeColor="text1"/>
          <w:sz w:val="24"/>
          <w:szCs w:val="24"/>
          <w:lang w:val="en-US"/>
        </w:rPr>
        <w:t>Sun B</w:t>
      </w:r>
      <w:r w:rsidRPr="0061352E">
        <w:rPr>
          <w:rFonts w:ascii="Book Antiqua" w:hAnsi="Book Antiqua"/>
          <w:color w:val="000000" w:themeColor="text1"/>
          <w:sz w:val="24"/>
          <w:szCs w:val="24"/>
          <w:lang w:val="en-US"/>
        </w:rPr>
        <w:t xml:space="preserve">, Gao J, Shi W, Guo Y, Fan J, Zhang J, Li X, Liu G. The interleukin-17 G-197A polymorphism is associated with cyclosporine metabolism and transplant rejection in liver transplant recipients. </w:t>
      </w:r>
      <w:r w:rsidRPr="0061352E">
        <w:rPr>
          <w:rFonts w:ascii="Book Antiqua" w:hAnsi="Book Antiqua"/>
          <w:i/>
          <w:color w:val="000000" w:themeColor="text1"/>
          <w:sz w:val="24"/>
          <w:szCs w:val="24"/>
          <w:lang w:val="en-US"/>
        </w:rPr>
        <w:t>Pharmacogenomics</w:t>
      </w:r>
      <w:r w:rsidRPr="0061352E">
        <w:rPr>
          <w:rFonts w:ascii="Book Antiqua" w:hAnsi="Book Antiqua"/>
          <w:color w:val="000000" w:themeColor="text1"/>
          <w:sz w:val="24"/>
          <w:szCs w:val="24"/>
          <w:lang w:val="en-US"/>
        </w:rPr>
        <w:t xml:space="preserve"> 2019; </w:t>
      </w:r>
      <w:r w:rsidRPr="0061352E">
        <w:rPr>
          <w:rFonts w:ascii="Book Antiqua" w:hAnsi="Book Antiqua"/>
          <w:b/>
          <w:color w:val="000000" w:themeColor="text1"/>
          <w:sz w:val="24"/>
          <w:szCs w:val="24"/>
          <w:lang w:val="en-US"/>
        </w:rPr>
        <w:t>20</w:t>
      </w:r>
      <w:r w:rsidRPr="0061352E">
        <w:rPr>
          <w:rFonts w:ascii="Book Antiqua" w:hAnsi="Book Antiqua"/>
          <w:color w:val="000000" w:themeColor="text1"/>
          <w:sz w:val="24"/>
          <w:szCs w:val="24"/>
          <w:lang w:val="en-US"/>
        </w:rPr>
        <w:t>: 447-456 [PMID: 30799725 DOI: 10.2217/pgs-2018-0198]</w:t>
      </w:r>
    </w:p>
    <w:p w14:paraId="34E028A6"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13 </w:t>
      </w:r>
      <w:r w:rsidRPr="0061352E">
        <w:rPr>
          <w:rFonts w:ascii="Book Antiqua" w:hAnsi="Book Antiqua"/>
          <w:b/>
          <w:color w:val="000000" w:themeColor="text1"/>
          <w:sz w:val="24"/>
          <w:szCs w:val="24"/>
          <w:lang w:val="en-US"/>
        </w:rPr>
        <w:t>Yu X</w:t>
      </w:r>
      <w:r w:rsidRPr="0061352E">
        <w:rPr>
          <w:rFonts w:ascii="Book Antiqua" w:hAnsi="Book Antiqua"/>
          <w:color w:val="000000" w:themeColor="text1"/>
          <w:sz w:val="24"/>
          <w:szCs w:val="24"/>
          <w:lang w:val="en-US"/>
        </w:rPr>
        <w:t xml:space="preserve">, Wei B, Su R, Yao J, Feng X, Jiang G, </w:t>
      </w:r>
      <w:proofErr w:type="spellStart"/>
      <w:r w:rsidRPr="0061352E">
        <w:rPr>
          <w:rFonts w:ascii="Book Antiqua" w:hAnsi="Book Antiqua"/>
          <w:color w:val="000000" w:themeColor="text1"/>
          <w:sz w:val="24"/>
          <w:szCs w:val="24"/>
          <w:lang w:val="en-US"/>
        </w:rPr>
        <w:t>Xie</w:t>
      </w:r>
      <w:proofErr w:type="spellEnd"/>
      <w:r w:rsidRPr="0061352E">
        <w:rPr>
          <w:rFonts w:ascii="Book Antiqua" w:hAnsi="Book Antiqua"/>
          <w:color w:val="000000" w:themeColor="text1"/>
          <w:sz w:val="24"/>
          <w:szCs w:val="24"/>
          <w:lang w:val="en-US"/>
        </w:rPr>
        <w:t xml:space="preserve"> H, Wu J, Xu X, Zhang M, Zheng S, Zhou L. A risk assessment model of acute liver allograft rejection by genetic polymorphism of CD276. </w:t>
      </w:r>
      <w:r w:rsidRPr="0061352E">
        <w:rPr>
          <w:rFonts w:ascii="Book Antiqua" w:hAnsi="Book Antiqua"/>
          <w:i/>
          <w:color w:val="000000" w:themeColor="text1"/>
          <w:sz w:val="24"/>
          <w:szCs w:val="24"/>
          <w:lang w:val="en-US"/>
        </w:rPr>
        <w:t>Mol Genet Genomic Med</w:t>
      </w:r>
      <w:r w:rsidRPr="0061352E">
        <w:rPr>
          <w:rFonts w:ascii="Book Antiqua" w:hAnsi="Book Antiqua"/>
          <w:color w:val="000000" w:themeColor="text1"/>
          <w:sz w:val="24"/>
          <w:szCs w:val="24"/>
          <w:lang w:val="en-US"/>
        </w:rPr>
        <w:t xml:space="preserve"> 2019; </w:t>
      </w:r>
      <w:r w:rsidRPr="0061352E">
        <w:rPr>
          <w:rFonts w:ascii="Book Antiqua" w:hAnsi="Book Antiqua"/>
          <w:b/>
          <w:color w:val="000000" w:themeColor="text1"/>
          <w:sz w:val="24"/>
          <w:szCs w:val="24"/>
          <w:lang w:val="en-US"/>
        </w:rPr>
        <w:t>7</w:t>
      </w:r>
      <w:r w:rsidRPr="0061352E">
        <w:rPr>
          <w:rFonts w:ascii="Book Antiqua" w:hAnsi="Book Antiqua"/>
          <w:color w:val="000000" w:themeColor="text1"/>
          <w:sz w:val="24"/>
          <w:szCs w:val="24"/>
          <w:lang w:val="en-US"/>
        </w:rPr>
        <w:t>: e689 [PMID: 31044564 DOI: 10.1002/mgg3.689]</w:t>
      </w:r>
    </w:p>
    <w:p w14:paraId="16842A8B"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14 </w:t>
      </w:r>
      <w:proofErr w:type="spellStart"/>
      <w:r w:rsidRPr="0061352E">
        <w:rPr>
          <w:rFonts w:ascii="Book Antiqua" w:hAnsi="Book Antiqua"/>
          <w:b/>
          <w:color w:val="000000" w:themeColor="text1"/>
          <w:sz w:val="24"/>
          <w:szCs w:val="24"/>
          <w:lang w:val="en-US"/>
        </w:rPr>
        <w:t>Ostojic</w:t>
      </w:r>
      <w:proofErr w:type="spellEnd"/>
      <w:r w:rsidRPr="0061352E">
        <w:rPr>
          <w:rFonts w:ascii="Book Antiqua" w:hAnsi="Book Antiqua"/>
          <w:b/>
          <w:color w:val="000000" w:themeColor="text1"/>
          <w:sz w:val="24"/>
          <w:szCs w:val="24"/>
          <w:lang w:val="en-US"/>
        </w:rPr>
        <w:t xml:space="preserve"> A</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Markotic</w:t>
      </w:r>
      <w:proofErr w:type="spellEnd"/>
      <w:r w:rsidRPr="0061352E">
        <w:rPr>
          <w:rFonts w:ascii="Book Antiqua" w:hAnsi="Book Antiqua"/>
          <w:color w:val="000000" w:themeColor="text1"/>
          <w:sz w:val="24"/>
          <w:szCs w:val="24"/>
          <w:lang w:val="en-US"/>
        </w:rPr>
        <w:t xml:space="preserve"> A, </w:t>
      </w:r>
      <w:proofErr w:type="spellStart"/>
      <w:r w:rsidRPr="0061352E">
        <w:rPr>
          <w:rFonts w:ascii="Book Antiqua" w:hAnsi="Book Antiqua"/>
          <w:color w:val="000000" w:themeColor="text1"/>
          <w:sz w:val="24"/>
          <w:szCs w:val="24"/>
          <w:lang w:val="en-US"/>
        </w:rPr>
        <w:t>Kelava</w:t>
      </w:r>
      <w:proofErr w:type="spellEnd"/>
      <w:r w:rsidRPr="0061352E">
        <w:rPr>
          <w:rFonts w:ascii="Book Antiqua" w:hAnsi="Book Antiqua"/>
          <w:color w:val="000000" w:themeColor="text1"/>
          <w:sz w:val="24"/>
          <w:szCs w:val="24"/>
          <w:lang w:val="en-US"/>
        </w:rPr>
        <w:t xml:space="preserve"> T, </w:t>
      </w:r>
      <w:proofErr w:type="spellStart"/>
      <w:r w:rsidRPr="0061352E">
        <w:rPr>
          <w:rFonts w:ascii="Book Antiqua" w:hAnsi="Book Antiqua"/>
          <w:color w:val="000000" w:themeColor="text1"/>
          <w:sz w:val="24"/>
          <w:szCs w:val="24"/>
          <w:lang w:val="en-US"/>
        </w:rPr>
        <w:t>Mrzljak</w:t>
      </w:r>
      <w:proofErr w:type="spellEnd"/>
      <w:r w:rsidRPr="0061352E">
        <w:rPr>
          <w:rFonts w:ascii="Book Antiqua" w:hAnsi="Book Antiqua"/>
          <w:color w:val="000000" w:themeColor="text1"/>
          <w:sz w:val="24"/>
          <w:szCs w:val="24"/>
          <w:lang w:val="en-US"/>
        </w:rPr>
        <w:t xml:space="preserve"> A. Association between CXCL9/10 polymorphisms and acute rejection of liver allograft. </w:t>
      </w:r>
      <w:r w:rsidRPr="0061352E">
        <w:rPr>
          <w:rFonts w:ascii="Book Antiqua" w:hAnsi="Book Antiqua"/>
          <w:i/>
          <w:color w:val="000000" w:themeColor="text1"/>
          <w:sz w:val="24"/>
          <w:szCs w:val="24"/>
          <w:lang w:val="en-US"/>
        </w:rPr>
        <w:t>Medicine (Baltimore)</w:t>
      </w:r>
      <w:r w:rsidRPr="0061352E">
        <w:rPr>
          <w:rFonts w:ascii="Book Antiqua" w:hAnsi="Book Antiqua"/>
          <w:color w:val="000000" w:themeColor="text1"/>
          <w:sz w:val="24"/>
          <w:szCs w:val="24"/>
          <w:lang w:val="en-US"/>
        </w:rPr>
        <w:t xml:space="preserve"> 2019; </w:t>
      </w:r>
      <w:r w:rsidRPr="0061352E">
        <w:rPr>
          <w:rFonts w:ascii="Book Antiqua" w:hAnsi="Book Antiqua"/>
          <w:b/>
          <w:color w:val="000000" w:themeColor="text1"/>
          <w:sz w:val="24"/>
          <w:szCs w:val="24"/>
          <w:lang w:val="en-US"/>
        </w:rPr>
        <w:t>98</w:t>
      </w:r>
      <w:r w:rsidRPr="0061352E">
        <w:rPr>
          <w:rFonts w:ascii="Book Antiqua" w:hAnsi="Book Antiqua"/>
          <w:color w:val="000000" w:themeColor="text1"/>
          <w:sz w:val="24"/>
          <w:szCs w:val="24"/>
          <w:lang w:val="en-US"/>
        </w:rPr>
        <w:t>: e14612 [PMID: 30813187 DOI: 10.1097/MD.0000000000014612]</w:t>
      </w:r>
    </w:p>
    <w:p w14:paraId="6760DFD9"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15 </w:t>
      </w:r>
      <w:proofErr w:type="spellStart"/>
      <w:r w:rsidRPr="0061352E">
        <w:rPr>
          <w:rFonts w:ascii="Book Antiqua" w:hAnsi="Book Antiqua"/>
          <w:b/>
          <w:color w:val="000000" w:themeColor="text1"/>
          <w:sz w:val="24"/>
          <w:szCs w:val="24"/>
          <w:lang w:val="en-US"/>
        </w:rPr>
        <w:t>Thude</w:t>
      </w:r>
      <w:proofErr w:type="spellEnd"/>
      <w:r w:rsidRPr="0061352E">
        <w:rPr>
          <w:rFonts w:ascii="Book Antiqua" w:hAnsi="Book Antiqua"/>
          <w:b/>
          <w:color w:val="000000" w:themeColor="text1"/>
          <w:sz w:val="24"/>
          <w:szCs w:val="24"/>
          <w:lang w:val="en-US"/>
        </w:rPr>
        <w:t xml:space="preserve"> H</w:t>
      </w:r>
      <w:r w:rsidRPr="0061352E">
        <w:rPr>
          <w:rFonts w:ascii="Book Antiqua" w:hAnsi="Book Antiqua"/>
          <w:color w:val="000000" w:themeColor="text1"/>
          <w:sz w:val="24"/>
          <w:szCs w:val="24"/>
          <w:lang w:val="en-US"/>
        </w:rPr>
        <w:t xml:space="preserve">, Rother S, </w:t>
      </w:r>
      <w:proofErr w:type="spellStart"/>
      <w:r w:rsidRPr="0061352E">
        <w:rPr>
          <w:rFonts w:ascii="Book Antiqua" w:hAnsi="Book Antiqua"/>
          <w:color w:val="000000" w:themeColor="text1"/>
          <w:sz w:val="24"/>
          <w:szCs w:val="24"/>
          <w:lang w:val="en-US"/>
        </w:rPr>
        <w:t>Sterneck</w:t>
      </w:r>
      <w:proofErr w:type="spellEnd"/>
      <w:r w:rsidRPr="0061352E">
        <w:rPr>
          <w:rFonts w:ascii="Book Antiqua" w:hAnsi="Book Antiqua"/>
          <w:color w:val="000000" w:themeColor="text1"/>
          <w:sz w:val="24"/>
          <w:szCs w:val="24"/>
          <w:lang w:val="en-US"/>
        </w:rPr>
        <w:t xml:space="preserve"> M, </w:t>
      </w:r>
      <w:proofErr w:type="spellStart"/>
      <w:r w:rsidRPr="0061352E">
        <w:rPr>
          <w:rFonts w:ascii="Book Antiqua" w:hAnsi="Book Antiqua"/>
          <w:color w:val="000000" w:themeColor="text1"/>
          <w:sz w:val="24"/>
          <w:szCs w:val="24"/>
          <w:lang w:val="en-US"/>
        </w:rPr>
        <w:t>Klempnauer</w:t>
      </w:r>
      <w:proofErr w:type="spellEnd"/>
      <w:r w:rsidRPr="0061352E">
        <w:rPr>
          <w:rFonts w:ascii="Book Antiqua" w:hAnsi="Book Antiqua"/>
          <w:color w:val="000000" w:themeColor="text1"/>
          <w:sz w:val="24"/>
          <w:szCs w:val="24"/>
          <w:lang w:val="en-US"/>
        </w:rPr>
        <w:t xml:space="preserve"> J, </w:t>
      </w:r>
      <w:proofErr w:type="spellStart"/>
      <w:r w:rsidRPr="0061352E">
        <w:rPr>
          <w:rFonts w:ascii="Book Antiqua" w:hAnsi="Book Antiqua"/>
          <w:color w:val="000000" w:themeColor="text1"/>
          <w:sz w:val="24"/>
          <w:szCs w:val="24"/>
          <w:lang w:val="en-US"/>
        </w:rPr>
        <w:t>Nashan</w:t>
      </w:r>
      <w:proofErr w:type="spellEnd"/>
      <w:r w:rsidRPr="0061352E">
        <w:rPr>
          <w:rFonts w:ascii="Book Antiqua" w:hAnsi="Book Antiqua"/>
          <w:color w:val="000000" w:themeColor="text1"/>
          <w:sz w:val="24"/>
          <w:szCs w:val="24"/>
          <w:lang w:val="en-US"/>
        </w:rPr>
        <w:t xml:space="preserve"> B, </w:t>
      </w:r>
      <w:proofErr w:type="spellStart"/>
      <w:r w:rsidRPr="0061352E">
        <w:rPr>
          <w:rFonts w:ascii="Book Antiqua" w:hAnsi="Book Antiqua"/>
          <w:color w:val="000000" w:themeColor="text1"/>
          <w:sz w:val="24"/>
          <w:szCs w:val="24"/>
          <w:lang w:val="en-US"/>
        </w:rPr>
        <w:t>Schwinzer</w:t>
      </w:r>
      <w:proofErr w:type="spellEnd"/>
      <w:r w:rsidRPr="0061352E">
        <w:rPr>
          <w:rFonts w:ascii="Book Antiqua" w:hAnsi="Book Antiqua"/>
          <w:color w:val="000000" w:themeColor="text1"/>
          <w:sz w:val="24"/>
          <w:szCs w:val="24"/>
          <w:lang w:val="en-US"/>
        </w:rPr>
        <w:t xml:space="preserve"> R, Koch M. The killer cell lectin-like receptor B1 (KLRB1) 503T&gt;C polymorphism (rs1135816) and acute rejection after liver transplantation. </w:t>
      </w:r>
      <w:r w:rsidRPr="0061352E">
        <w:rPr>
          <w:rFonts w:ascii="Book Antiqua" w:hAnsi="Book Antiqua"/>
          <w:i/>
          <w:color w:val="000000" w:themeColor="text1"/>
          <w:sz w:val="24"/>
          <w:szCs w:val="24"/>
          <w:lang w:val="en-US"/>
        </w:rPr>
        <w:t>HLA</w:t>
      </w:r>
      <w:r w:rsidRPr="0061352E">
        <w:rPr>
          <w:rFonts w:ascii="Book Antiqua" w:hAnsi="Book Antiqua"/>
          <w:color w:val="000000" w:themeColor="text1"/>
          <w:sz w:val="24"/>
          <w:szCs w:val="24"/>
          <w:lang w:val="en-US"/>
        </w:rPr>
        <w:t xml:space="preserve"> 2018; </w:t>
      </w:r>
      <w:r w:rsidRPr="0061352E">
        <w:rPr>
          <w:rFonts w:ascii="Book Antiqua" w:hAnsi="Book Antiqua"/>
          <w:b/>
          <w:color w:val="000000" w:themeColor="text1"/>
          <w:sz w:val="24"/>
          <w:szCs w:val="24"/>
          <w:lang w:val="en-US"/>
        </w:rPr>
        <w:t>91</w:t>
      </w:r>
      <w:r w:rsidRPr="0061352E">
        <w:rPr>
          <w:rFonts w:ascii="Book Antiqua" w:hAnsi="Book Antiqua"/>
          <w:color w:val="000000" w:themeColor="text1"/>
          <w:sz w:val="24"/>
          <w:szCs w:val="24"/>
          <w:lang w:val="en-US"/>
        </w:rPr>
        <w:t>: 52-55 [PMID: 29111570 DOI: 10.1111/tan.13172]</w:t>
      </w:r>
    </w:p>
    <w:p w14:paraId="0A78815F"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16 </w:t>
      </w:r>
      <w:r w:rsidRPr="0061352E">
        <w:rPr>
          <w:rFonts w:ascii="Book Antiqua" w:hAnsi="Book Antiqua"/>
          <w:b/>
          <w:color w:val="000000" w:themeColor="text1"/>
          <w:sz w:val="24"/>
          <w:szCs w:val="24"/>
          <w:lang w:val="en-US"/>
        </w:rPr>
        <w:t>Verma S</w:t>
      </w:r>
      <w:r w:rsidRPr="0061352E">
        <w:rPr>
          <w:rFonts w:ascii="Book Antiqua" w:hAnsi="Book Antiqua"/>
          <w:color w:val="000000" w:themeColor="text1"/>
          <w:sz w:val="24"/>
          <w:szCs w:val="24"/>
          <w:lang w:val="en-US"/>
        </w:rPr>
        <w:t xml:space="preserve">, Tanaka Y, Shimizu S, </w:t>
      </w:r>
      <w:proofErr w:type="spellStart"/>
      <w:r w:rsidRPr="0061352E">
        <w:rPr>
          <w:rFonts w:ascii="Book Antiqua" w:hAnsi="Book Antiqua"/>
          <w:color w:val="000000" w:themeColor="text1"/>
          <w:sz w:val="24"/>
          <w:szCs w:val="24"/>
          <w:lang w:val="en-US"/>
        </w:rPr>
        <w:t>Tanimine</w:t>
      </w:r>
      <w:proofErr w:type="spellEnd"/>
      <w:r w:rsidRPr="0061352E">
        <w:rPr>
          <w:rFonts w:ascii="Book Antiqua" w:hAnsi="Book Antiqua"/>
          <w:color w:val="000000" w:themeColor="text1"/>
          <w:sz w:val="24"/>
          <w:szCs w:val="24"/>
          <w:lang w:val="en-US"/>
        </w:rPr>
        <w:t xml:space="preserve"> N, </w:t>
      </w:r>
      <w:proofErr w:type="spellStart"/>
      <w:r w:rsidRPr="0061352E">
        <w:rPr>
          <w:rFonts w:ascii="Book Antiqua" w:hAnsi="Book Antiqua"/>
          <w:color w:val="000000" w:themeColor="text1"/>
          <w:sz w:val="24"/>
          <w:szCs w:val="24"/>
          <w:lang w:val="en-US"/>
        </w:rPr>
        <w:t>Ohdan</w:t>
      </w:r>
      <w:proofErr w:type="spellEnd"/>
      <w:r w:rsidRPr="0061352E">
        <w:rPr>
          <w:rFonts w:ascii="Book Antiqua" w:hAnsi="Book Antiqua"/>
          <w:color w:val="000000" w:themeColor="text1"/>
          <w:sz w:val="24"/>
          <w:szCs w:val="24"/>
          <w:lang w:val="en-US"/>
        </w:rPr>
        <w:t xml:space="preserve"> H. Significant association between </w:t>
      </w:r>
      <w:r w:rsidRPr="0061352E">
        <w:rPr>
          <w:rFonts w:ascii="Book Antiqua" w:hAnsi="Book Antiqua"/>
          <w:i/>
          <w:color w:val="000000" w:themeColor="text1"/>
          <w:sz w:val="24"/>
          <w:szCs w:val="24"/>
          <w:lang w:val="en-US"/>
        </w:rPr>
        <w:t>FOXP3</w:t>
      </w:r>
      <w:r w:rsidRPr="0061352E">
        <w:rPr>
          <w:rFonts w:ascii="Book Antiqua" w:hAnsi="Book Antiqua"/>
          <w:color w:val="000000" w:themeColor="text1"/>
          <w:sz w:val="24"/>
          <w:szCs w:val="24"/>
          <w:lang w:val="en-US"/>
        </w:rPr>
        <w:t xml:space="preserve"> gene polymorphism and steroid-resistant acute rejection in living donor liver transplantation. </w:t>
      </w:r>
      <w:proofErr w:type="spellStart"/>
      <w:r w:rsidRPr="0061352E">
        <w:rPr>
          <w:rFonts w:ascii="Book Antiqua" w:hAnsi="Book Antiqua"/>
          <w:i/>
          <w:color w:val="000000" w:themeColor="text1"/>
          <w:sz w:val="24"/>
          <w:szCs w:val="24"/>
          <w:lang w:val="en-US"/>
        </w:rPr>
        <w:t>Hepatol</w:t>
      </w:r>
      <w:proofErr w:type="spellEnd"/>
      <w:r w:rsidRPr="0061352E">
        <w:rPr>
          <w:rFonts w:ascii="Book Antiqua" w:hAnsi="Book Antiqua"/>
          <w:i/>
          <w:color w:val="000000" w:themeColor="text1"/>
          <w:sz w:val="24"/>
          <w:szCs w:val="24"/>
          <w:lang w:val="en-US"/>
        </w:rPr>
        <w:t xml:space="preserve"> </w:t>
      </w:r>
      <w:proofErr w:type="spellStart"/>
      <w:r w:rsidRPr="0061352E">
        <w:rPr>
          <w:rFonts w:ascii="Book Antiqua" w:hAnsi="Book Antiqua"/>
          <w:i/>
          <w:color w:val="000000" w:themeColor="text1"/>
          <w:sz w:val="24"/>
          <w:szCs w:val="24"/>
          <w:lang w:val="en-US"/>
        </w:rPr>
        <w:t>Commun</w:t>
      </w:r>
      <w:proofErr w:type="spellEnd"/>
      <w:r w:rsidRPr="0061352E">
        <w:rPr>
          <w:rFonts w:ascii="Book Antiqua" w:hAnsi="Book Antiqua"/>
          <w:color w:val="000000" w:themeColor="text1"/>
          <w:sz w:val="24"/>
          <w:szCs w:val="24"/>
          <w:lang w:val="en-US"/>
        </w:rPr>
        <w:t xml:space="preserve"> 2017; </w:t>
      </w:r>
      <w:r w:rsidRPr="0061352E">
        <w:rPr>
          <w:rFonts w:ascii="Book Antiqua" w:hAnsi="Book Antiqua"/>
          <w:b/>
          <w:color w:val="000000" w:themeColor="text1"/>
          <w:sz w:val="24"/>
          <w:szCs w:val="24"/>
          <w:lang w:val="en-US"/>
        </w:rPr>
        <w:t>1</w:t>
      </w:r>
      <w:r w:rsidRPr="0061352E">
        <w:rPr>
          <w:rFonts w:ascii="Book Antiqua" w:hAnsi="Book Antiqua"/>
          <w:color w:val="000000" w:themeColor="text1"/>
          <w:sz w:val="24"/>
          <w:szCs w:val="24"/>
          <w:lang w:val="en-US"/>
        </w:rPr>
        <w:t>: 406-420 [PMID: 29404469 DOI: 10.1002/hep4.1052]</w:t>
      </w:r>
    </w:p>
    <w:p w14:paraId="4C07BE73"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17 </w:t>
      </w:r>
      <w:r w:rsidRPr="0061352E">
        <w:rPr>
          <w:rFonts w:ascii="Book Antiqua" w:hAnsi="Book Antiqua"/>
          <w:b/>
          <w:color w:val="000000" w:themeColor="text1"/>
          <w:sz w:val="24"/>
          <w:szCs w:val="24"/>
          <w:lang w:val="en-US"/>
        </w:rPr>
        <w:t>Xu X</w:t>
      </w:r>
      <w:r w:rsidRPr="0061352E">
        <w:rPr>
          <w:rFonts w:ascii="Book Antiqua" w:hAnsi="Book Antiqua"/>
          <w:color w:val="000000" w:themeColor="text1"/>
          <w:sz w:val="24"/>
          <w:szCs w:val="24"/>
          <w:lang w:val="en-US"/>
        </w:rPr>
        <w:t xml:space="preserve">, Ling Q, He ZL, Gao F, Zheng SS. Post-transplant diabetes mellitus in liver transplantation: Hangzhou experience. </w:t>
      </w:r>
      <w:r w:rsidRPr="0061352E">
        <w:rPr>
          <w:rFonts w:ascii="Book Antiqua" w:hAnsi="Book Antiqua"/>
          <w:i/>
          <w:color w:val="000000" w:themeColor="text1"/>
          <w:sz w:val="24"/>
          <w:szCs w:val="24"/>
          <w:lang w:val="en-US"/>
        </w:rPr>
        <w:t xml:space="preserve">Hepatobiliary </w:t>
      </w:r>
      <w:proofErr w:type="spellStart"/>
      <w:r w:rsidRPr="0061352E">
        <w:rPr>
          <w:rFonts w:ascii="Book Antiqua" w:hAnsi="Book Antiqua"/>
          <w:i/>
          <w:color w:val="000000" w:themeColor="text1"/>
          <w:sz w:val="24"/>
          <w:szCs w:val="24"/>
          <w:lang w:val="en-US"/>
        </w:rPr>
        <w:t>Pancreat</w:t>
      </w:r>
      <w:proofErr w:type="spellEnd"/>
      <w:r w:rsidRPr="0061352E">
        <w:rPr>
          <w:rFonts w:ascii="Book Antiqua" w:hAnsi="Book Antiqua"/>
          <w:i/>
          <w:color w:val="000000" w:themeColor="text1"/>
          <w:sz w:val="24"/>
          <w:szCs w:val="24"/>
          <w:lang w:val="en-US"/>
        </w:rPr>
        <w:t xml:space="preserve"> Dis Int</w:t>
      </w:r>
      <w:r w:rsidRPr="0061352E">
        <w:rPr>
          <w:rFonts w:ascii="Book Antiqua" w:hAnsi="Book Antiqua"/>
          <w:color w:val="000000" w:themeColor="text1"/>
          <w:sz w:val="24"/>
          <w:szCs w:val="24"/>
          <w:lang w:val="en-US"/>
        </w:rPr>
        <w:t xml:space="preserve"> 2008; </w:t>
      </w:r>
      <w:r w:rsidRPr="0061352E">
        <w:rPr>
          <w:rFonts w:ascii="Book Antiqua" w:hAnsi="Book Antiqua"/>
          <w:b/>
          <w:color w:val="000000" w:themeColor="text1"/>
          <w:sz w:val="24"/>
          <w:szCs w:val="24"/>
          <w:lang w:val="en-US"/>
        </w:rPr>
        <w:t>7</w:t>
      </w:r>
      <w:r w:rsidRPr="0061352E">
        <w:rPr>
          <w:rFonts w:ascii="Book Antiqua" w:hAnsi="Book Antiqua"/>
          <w:color w:val="000000" w:themeColor="text1"/>
          <w:sz w:val="24"/>
          <w:szCs w:val="24"/>
          <w:lang w:val="en-US"/>
        </w:rPr>
        <w:t>: 465-470 [PMID: 18842490]</w:t>
      </w:r>
    </w:p>
    <w:p w14:paraId="602230AB"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lastRenderedPageBreak/>
        <w:t xml:space="preserve">18 </w:t>
      </w:r>
      <w:r w:rsidRPr="0061352E">
        <w:rPr>
          <w:rFonts w:ascii="Book Antiqua" w:hAnsi="Book Antiqua"/>
          <w:b/>
          <w:color w:val="000000" w:themeColor="text1"/>
          <w:sz w:val="24"/>
          <w:szCs w:val="24"/>
          <w:lang w:val="en-US"/>
        </w:rPr>
        <w:t>Samuelson AL</w:t>
      </w:r>
      <w:r w:rsidRPr="0061352E">
        <w:rPr>
          <w:rFonts w:ascii="Book Antiqua" w:hAnsi="Book Antiqua"/>
          <w:color w:val="000000" w:themeColor="text1"/>
          <w:sz w:val="24"/>
          <w:szCs w:val="24"/>
          <w:lang w:val="en-US"/>
        </w:rPr>
        <w:t xml:space="preserve">, Lee M, Kamal A, </w:t>
      </w:r>
      <w:proofErr w:type="spellStart"/>
      <w:r w:rsidRPr="0061352E">
        <w:rPr>
          <w:rFonts w:ascii="Book Antiqua" w:hAnsi="Book Antiqua"/>
          <w:color w:val="000000" w:themeColor="text1"/>
          <w:sz w:val="24"/>
          <w:szCs w:val="24"/>
          <w:lang w:val="en-US"/>
        </w:rPr>
        <w:t>Keeffe</w:t>
      </w:r>
      <w:proofErr w:type="spellEnd"/>
      <w:r w:rsidRPr="0061352E">
        <w:rPr>
          <w:rFonts w:ascii="Book Antiqua" w:hAnsi="Book Antiqua"/>
          <w:color w:val="000000" w:themeColor="text1"/>
          <w:sz w:val="24"/>
          <w:szCs w:val="24"/>
          <w:lang w:val="en-US"/>
        </w:rPr>
        <w:t xml:space="preserve"> EB, Ahmed A. Diabetes mellitus increases the risk of mortality following liver transplantation independent of MELD score. </w:t>
      </w:r>
      <w:r w:rsidRPr="0061352E">
        <w:rPr>
          <w:rFonts w:ascii="Book Antiqua" w:hAnsi="Book Antiqua"/>
          <w:i/>
          <w:color w:val="000000" w:themeColor="text1"/>
          <w:sz w:val="24"/>
          <w:szCs w:val="24"/>
          <w:lang w:val="en-US"/>
        </w:rPr>
        <w:t>Dig Dis Sci</w:t>
      </w:r>
      <w:r w:rsidRPr="0061352E">
        <w:rPr>
          <w:rFonts w:ascii="Book Antiqua" w:hAnsi="Book Antiqua"/>
          <w:color w:val="000000" w:themeColor="text1"/>
          <w:sz w:val="24"/>
          <w:szCs w:val="24"/>
          <w:lang w:val="en-US"/>
        </w:rPr>
        <w:t xml:space="preserve"> 2010; </w:t>
      </w:r>
      <w:r w:rsidRPr="0061352E">
        <w:rPr>
          <w:rFonts w:ascii="Book Antiqua" w:hAnsi="Book Antiqua"/>
          <w:b/>
          <w:color w:val="000000" w:themeColor="text1"/>
          <w:sz w:val="24"/>
          <w:szCs w:val="24"/>
          <w:lang w:val="en-US"/>
        </w:rPr>
        <w:t>55</w:t>
      </w:r>
      <w:r w:rsidRPr="0061352E">
        <w:rPr>
          <w:rFonts w:ascii="Book Antiqua" w:hAnsi="Book Antiqua"/>
          <w:color w:val="000000" w:themeColor="text1"/>
          <w:sz w:val="24"/>
          <w:szCs w:val="24"/>
          <w:lang w:val="en-US"/>
        </w:rPr>
        <w:t>: 2089-2094 [PMID: 20467898 DOI: 10.1007/s10620-010-1267-5]</w:t>
      </w:r>
    </w:p>
    <w:p w14:paraId="1AB209BB"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19 </w:t>
      </w:r>
      <w:r w:rsidRPr="0061352E">
        <w:rPr>
          <w:rFonts w:ascii="Book Antiqua" w:hAnsi="Book Antiqua"/>
          <w:b/>
          <w:color w:val="000000" w:themeColor="text1"/>
          <w:sz w:val="24"/>
          <w:szCs w:val="24"/>
          <w:lang w:val="en-US"/>
        </w:rPr>
        <w:t>Moon JI</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Barbeito</w:t>
      </w:r>
      <w:proofErr w:type="spellEnd"/>
      <w:r w:rsidRPr="0061352E">
        <w:rPr>
          <w:rFonts w:ascii="Book Antiqua" w:hAnsi="Book Antiqua"/>
          <w:color w:val="000000" w:themeColor="text1"/>
          <w:sz w:val="24"/>
          <w:szCs w:val="24"/>
          <w:lang w:val="en-US"/>
        </w:rPr>
        <w:t xml:space="preserve"> R, </w:t>
      </w:r>
      <w:proofErr w:type="spellStart"/>
      <w:r w:rsidRPr="0061352E">
        <w:rPr>
          <w:rFonts w:ascii="Book Antiqua" w:hAnsi="Book Antiqua"/>
          <w:color w:val="000000" w:themeColor="text1"/>
          <w:sz w:val="24"/>
          <w:szCs w:val="24"/>
          <w:lang w:val="en-US"/>
        </w:rPr>
        <w:t>Faradji</w:t>
      </w:r>
      <w:proofErr w:type="spellEnd"/>
      <w:r w:rsidRPr="0061352E">
        <w:rPr>
          <w:rFonts w:ascii="Book Antiqua" w:hAnsi="Book Antiqua"/>
          <w:color w:val="000000" w:themeColor="text1"/>
          <w:sz w:val="24"/>
          <w:szCs w:val="24"/>
          <w:lang w:val="en-US"/>
        </w:rPr>
        <w:t xml:space="preserve"> RN, Gaynor JJ, </w:t>
      </w:r>
      <w:proofErr w:type="spellStart"/>
      <w:r w:rsidRPr="0061352E">
        <w:rPr>
          <w:rFonts w:ascii="Book Antiqua" w:hAnsi="Book Antiqua"/>
          <w:color w:val="000000" w:themeColor="text1"/>
          <w:sz w:val="24"/>
          <w:szCs w:val="24"/>
          <w:lang w:val="en-US"/>
        </w:rPr>
        <w:t>Tzakis</w:t>
      </w:r>
      <w:proofErr w:type="spellEnd"/>
      <w:r w:rsidRPr="0061352E">
        <w:rPr>
          <w:rFonts w:ascii="Book Antiqua" w:hAnsi="Book Antiqua"/>
          <w:color w:val="000000" w:themeColor="text1"/>
          <w:sz w:val="24"/>
          <w:szCs w:val="24"/>
          <w:lang w:val="en-US"/>
        </w:rPr>
        <w:t xml:space="preserve"> AG. Negative impact of new-onset diabetes mellitus on patient and graft survival after liver transplantation: Long-term follow up. </w:t>
      </w:r>
      <w:r w:rsidRPr="0061352E">
        <w:rPr>
          <w:rFonts w:ascii="Book Antiqua" w:hAnsi="Book Antiqua"/>
          <w:i/>
          <w:color w:val="000000" w:themeColor="text1"/>
          <w:sz w:val="24"/>
          <w:szCs w:val="24"/>
          <w:lang w:val="en-US"/>
        </w:rPr>
        <w:t>Transplantation</w:t>
      </w:r>
      <w:r w:rsidRPr="0061352E">
        <w:rPr>
          <w:rFonts w:ascii="Book Antiqua" w:hAnsi="Book Antiqua"/>
          <w:color w:val="000000" w:themeColor="text1"/>
          <w:sz w:val="24"/>
          <w:szCs w:val="24"/>
          <w:lang w:val="en-US"/>
        </w:rPr>
        <w:t xml:space="preserve"> 2006; </w:t>
      </w:r>
      <w:r w:rsidRPr="0061352E">
        <w:rPr>
          <w:rFonts w:ascii="Book Antiqua" w:hAnsi="Book Antiqua"/>
          <w:b/>
          <w:color w:val="000000" w:themeColor="text1"/>
          <w:sz w:val="24"/>
          <w:szCs w:val="24"/>
          <w:lang w:val="en-US"/>
        </w:rPr>
        <w:t>82</w:t>
      </w:r>
      <w:r w:rsidRPr="0061352E">
        <w:rPr>
          <w:rFonts w:ascii="Book Antiqua" w:hAnsi="Book Antiqua"/>
          <w:color w:val="000000" w:themeColor="text1"/>
          <w:sz w:val="24"/>
          <w:szCs w:val="24"/>
          <w:lang w:val="en-US"/>
        </w:rPr>
        <w:t>: 1625-1628 [PMID: 17198248 DOI: 10.1097/01.tp.0000250361.60415.96]</w:t>
      </w:r>
    </w:p>
    <w:p w14:paraId="3B2C1D35"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20 </w:t>
      </w:r>
      <w:proofErr w:type="spellStart"/>
      <w:r w:rsidRPr="0061352E">
        <w:rPr>
          <w:rFonts w:ascii="Book Antiqua" w:hAnsi="Book Antiqua"/>
          <w:b/>
          <w:color w:val="000000" w:themeColor="text1"/>
          <w:sz w:val="24"/>
          <w:szCs w:val="24"/>
          <w:lang w:val="en-US"/>
        </w:rPr>
        <w:t>Pageaux</w:t>
      </w:r>
      <w:proofErr w:type="spellEnd"/>
      <w:r w:rsidRPr="0061352E">
        <w:rPr>
          <w:rFonts w:ascii="Book Antiqua" w:hAnsi="Book Antiqua"/>
          <w:b/>
          <w:color w:val="000000" w:themeColor="text1"/>
          <w:sz w:val="24"/>
          <w:szCs w:val="24"/>
          <w:lang w:val="en-US"/>
        </w:rPr>
        <w:t xml:space="preserve"> GP</w:t>
      </w:r>
      <w:r w:rsidRPr="0061352E">
        <w:rPr>
          <w:rFonts w:ascii="Book Antiqua" w:hAnsi="Book Antiqua"/>
          <w:color w:val="000000" w:themeColor="text1"/>
          <w:sz w:val="24"/>
          <w:szCs w:val="24"/>
          <w:lang w:val="en-US"/>
        </w:rPr>
        <w:t xml:space="preserve">, Faure S, </w:t>
      </w:r>
      <w:proofErr w:type="spellStart"/>
      <w:r w:rsidRPr="0061352E">
        <w:rPr>
          <w:rFonts w:ascii="Book Antiqua" w:hAnsi="Book Antiqua"/>
          <w:color w:val="000000" w:themeColor="text1"/>
          <w:sz w:val="24"/>
          <w:szCs w:val="24"/>
          <w:lang w:val="en-US"/>
        </w:rPr>
        <w:t>Bouyabrine</w:t>
      </w:r>
      <w:proofErr w:type="spellEnd"/>
      <w:r w:rsidRPr="0061352E">
        <w:rPr>
          <w:rFonts w:ascii="Book Antiqua" w:hAnsi="Book Antiqua"/>
          <w:color w:val="000000" w:themeColor="text1"/>
          <w:sz w:val="24"/>
          <w:szCs w:val="24"/>
          <w:lang w:val="en-US"/>
        </w:rPr>
        <w:t xml:space="preserve"> H, Bismuth M, </w:t>
      </w:r>
      <w:proofErr w:type="spellStart"/>
      <w:r w:rsidRPr="0061352E">
        <w:rPr>
          <w:rFonts w:ascii="Book Antiqua" w:hAnsi="Book Antiqua"/>
          <w:color w:val="000000" w:themeColor="text1"/>
          <w:sz w:val="24"/>
          <w:szCs w:val="24"/>
          <w:lang w:val="en-US"/>
        </w:rPr>
        <w:t>Assenat</w:t>
      </w:r>
      <w:proofErr w:type="spellEnd"/>
      <w:r w:rsidRPr="0061352E">
        <w:rPr>
          <w:rFonts w:ascii="Book Antiqua" w:hAnsi="Book Antiqua"/>
          <w:color w:val="000000" w:themeColor="text1"/>
          <w:sz w:val="24"/>
          <w:szCs w:val="24"/>
          <w:lang w:val="en-US"/>
        </w:rPr>
        <w:t xml:space="preserve"> E. Long-term outcomes of liver transplantation: diabetes mellitus. </w:t>
      </w:r>
      <w:r w:rsidRPr="0061352E">
        <w:rPr>
          <w:rFonts w:ascii="Book Antiqua" w:hAnsi="Book Antiqua"/>
          <w:i/>
          <w:color w:val="000000" w:themeColor="text1"/>
          <w:sz w:val="24"/>
          <w:szCs w:val="24"/>
          <w:lang w:val="en-US"/>
        </w:rPr>
        <w:t xml:space="preserve">Liver </w:t>
      </w:r>
      <w:proofErr w:type="spellStart"/>
      <w:r w:rsidRPr="0061352E">
        <w:rPr>
          <w:rFonts w:ascii="Book Antiqua" w:hAnsi="Book Antiqua"/>
          <w:i/>
          <w:color w:val="000000" w:themeColor="text1"/>
          <w:sz w:val="24"/>
          <w:szCs w:val="24"/>
          <w:lang w:val="en-US"/>
        </w:rPr>
        <w:t>Transpl</w:t>
      </w:r>
      <w:proofErr w:type="spellEnd"/>
      <w:r w:rsidRPr="0061352E">
        <w:rPr>
          <w:rFonts w:ascii="Book Antiqua" w:hAnsi="Book Antiqua"/>
          <w:color w:val="000000" w:themeColor="text1"/>
          <w:sz w:val="24"/>
          <w:szCs w:val="24"/>
          <w:lang w:val="en-US"/>
        </w:rPr>
        <w:t xml:space="preserve"> 2009; </w:t>
      </w:r>
      <w:r w:rsidRPr="0061352E">
        <w:rPr>
          <w:rFonts w:ascii="Book Antiqua" w:hAnsi="Book Antiqua"/>
          <w:b/>
          <w:color w:val="000000" w:themeColor="text1"/>
          <w:sz w:val="24"/>
          <w:szCs w:val="24"/>
          <w:lang w:val="en-US"/>
        </w:rPr>
        <w:t>15 Suppl 2</w:t>
      </w:r>
      <w:r w:rsidRPr="0061352E">
        <w:rPr>
          <w:rFonts w:ascii="Book Antiqua" w:hAnsi="Book Antiqua"/>
          <w:color w:val="000000" w:themeColor="text1"/>
          <w:sz w:val="24"/>
          <w:szCs w:val="24"/>
          <w:lang w:val="en-US"/>
        </w:rPr>
        <w:t>: S79-S82 [PMID: 19877023 DOI: 10.1002/lt.21913]</w:t>
      </w:r>
    </w:p>
    <w:p w14:paraId="26693EAA"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21 </w:t>
      </w:r>
      <w:proofErr w:type="spellStart"/>
      <w:r w:rsidRPr="0061352E">
        <w:rPr>
          <w:rFonts w:ascii="Book Antiqua" w:hAnsi="Book Antiqua"/>
          <w:b/>
          <w:color w:val="000000" w:themeColor="text1"/>
          <w:sz w:val="24"/>
          <w:szCs w:val="24"/>
          <w:lang w:val="en-US"/>
        </w:rPr>
        <w:t>Saliba</w:t>
      </w:r>
      <w:proofErr w:type="spellEnd"/>
      <w:r w:rsidRPr="0061352E">
        <w:rPr>
          <w:rFonts w:ascii="Book Antiqua" w:hAnsi="Book Antiqua"/>
          <w:b/>
          <w:color w:val="000000" w:themeColor="text1"/>
          <w:sz w:val="24"/>
          <w:szCs w:val="24"/>
          <w:lang w:val="en-US"/>
        </w:rPr>
        <w:t xml:space="preserve"> F</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Lakehal</w:t>
      </w:r>
      <w:proofErr w:type="spellEnd"/>
      <w:r w:rsidRPr="0061352E">
        <w:rPr>
          <w:rFonts w:ascii="Book Antiqua" w:hAnsi="Book Antiqua"/>
          <w:color w:val="000000" w:themeColor="text1"/>
          <w:sz w:val="24"/>
          <w:szCs w:val="24"/>
          <w:lang w:val="en-US"/>
        </w:rPr>
        <w:t xml:space="preserve"> M, </w:t>
      </w:r>
      <w:proofErr w:type="spellStart"/>
      <w:r w:rsidRPr="0061352E">
        <w:rPr>
          <w:rFonts w:ascii="Book Antiqua" w:hAnsi="Book Antiqua"/>
          <w:color w:val="000000" w:themeColor="text1"/>
          <w:sz w:val="24"/>
          <w:szCs w:val="24"/>
          <w:lang w:val="en-US"/>
        </w:rPr>
        <w:t>Pageaux</w:t>
      </w:r>
      <w:proofErr w:type="spellEnd"/>
      <w:r w:rsidRPr="0061352E">
        <w:rPr>
          <w:rFonts w:ascii="Book Antiqua" w:hAnsi="Book Antiqua"/>
          <w:color w:val="000000" w:themeColor="text1"/>
          <w:sz w:val="24"/>
          <w:szCs w:val="24"/>
          <w:lang w:val="en-US"/>
        </w:rPr>
        <w:t xml:space="preserve"> GP, Roche B, </w:t>
      </w:r>
      <w:proofErr w:type="spellStart"/>
      <w:r w:rsidRPr="0061352E">
        <w:rPr>
          <w:rFonts w:ascii="Book Antiqua" w:hAnsi="Book Antiqua"/>
          <w:color w:val="000000" w:themeColor="text1"/>
          <w:sz w:val="24"/>
          <w:szCs w:val="24"/>
          <w:lang w:val="en-US"/>
        </w:rPr>
        <w:t>Vanlemmens</w:t>
      </w:r>
      <w:proofErr w:type="spellEnd"/>
      <w:r w:rsidRPr="0061352E">
        <w:rPr>
          <w:rFonts w:ascii="Book Antiqua" w:hAnsi="Book Antiqua"/>
          <w:color w:val="000000" w:themeColor="text1"/>
          <w:sz w:val="24"/>
          <w:szCs w:val="24"/>
          <w:lang w:val="en-US"/>
        </w:rPr>
        <w:t xml:space="preserve"> C, </w:t>
      </w:r>
      <w:proofErr w:type="spellStart"/>
      <w:r w:rsidRPr="0061352E">
        <w:rPr>
          <w:rFonts w:ascii="Book Antiqua" w:hAnsi="Book Antiqua"/>
          <w:color w:val="000000" w:themeColor="text1"/>
          <w:sz w:val="24"/>
          <w:szCs w:val="24"/>
          <w:lang w:val="en-US"/>
        </w:rPr>
        <w:t>Duvoux</w:t>
      </w:r>
      <w:proofErr w:type="spellEnd"/>
      <w:r w:rsidRPr="0061352E">
        <w:rPr>
          <w:rFonts w:ascii="Book Antiqua" w:hAnsi="Book Antiqua"/>
          <w:color w:val="000000" w:themeColor="text1"/>
          <w:sz w:val="24"/>
          <w:szCs w:val="24"/>
          <w:lang w:val="en-US"/>
        </w:rPr>
        <w:t xml:space="preserve"> C, </w:t>
      </w:r>
      <w:proofErr w:type="spellStart"/>
      <w:r w:rsidRPr="0061352E">
        <w:rPr>
          <w:rFonts w:ascii="Book Antiqua" w:hAnsi="Book Antiqua"/>
          <w:color w:val="000000" w:themeColor="text1"/>
          <w:sz w:val="24"/>
          <w:szCs w:val="24"/>
          <w:lang w:val="en-US"/>
        </w:rPr>
        <w:t>Dumortier</w:t>
      </w:r>
      <w:proofErr w:type="spellEnd"/>
      <w:r w:rsidRPr="0061352E">
        <w:rPr>
          <w:rFonts w:ascii="Book Antiqua" w:hAnsi="Book Antiqua"/>
          <w:color w:val="000000" w:themeColor="text1"/>
          <w:sz w:val="24"/>
          <w:szCs w:val="24"/>
          <w:lang w:val="en-US"/>
        </w:rPr>
        <w:t xml:space="preserve"> J, </w:t>
      </w:r>
      <w:proofErr w:type="spellStart"/>
      <w:r w:rsidRPr="0061352E">
        <w:rPr>
          <w:rFonts w:ascii="Book Antiqua" w:hAnsi="Book Antiqua"/>
          <w:color w:val="000000" w:themeColor="text1"/>
          <w:sz w:val="24"/>
          <w:szCs w:val="24"/>
          <w:lang w:val="en-US"/>
        </w:rPr>
        <w:t>Salamé</w:t>
      </w:r>
      <w:proofErr w:type="spellEnd"/>
      <w:r w:rsidRPr="0061352E">
        <w:rPr>
          <w:rFonts w:ascii="Book Antiqua" w:hAnsi="Book Antiqua"/>
          <w:color w:val="000000" w:themeColor="text1"/>
          <w:sz w:val="24"/>
          <w:szCs w:val="24"/>
          <w:lang w:val="en-US"/>
        </w:rPr>
        <w:t xml:space="preserve"> E, </w:t>
      </w:r>
      <w:proofErr w:type="spellStart"/>
      <w:r w:rsidRPr="0061352E">
        <w:rPr>
          <w:rFonts w:ascii="Book Antiqua" w:hAnsi="Book Antiqua"/>
          <w:color w:val="000000" w:themeColor="text1"/>
          <w:sz w:val="24"/>
          <w:szCs w:val="24"/>
          <w:lang w:val="en-US"/>
        </w:rPr>
        <w:t>Calmus</w:t>
      </w:r>
      <w:proofErr w:type="spellEnd"/>
      <w:r w:rsidRPr="0061352E">
        <w:rPr>
          <w:rFonts w:ascii="Book Antiqua" w:hAnsi="Book Antiqua"/>
          <w:color w:val="000000" w:themeColor="text1"/>
          <w:sz w:val="24"/>
          <w:szCs w:val="24"/>
          <w:lang w:val="en-US"/>
        </w:rPr>
        <w:t xml:space="preserve"> Y, </w:t>
      </w:r>
      <w:proofErr w:type="spellStart"/>
      <w:r w:rsidRPr="0061352E">
        <w:rPr>
          <w:rFonts w:ascii="Book Antiqua" w:hAnsi="Book Antiqua"/>
          <w:color w:val="000000" w:themeColor="text1"/>
          <w:sz w:val="24"/>
          <w:szCs w:val="24"/>
          <w:lang w:val="en-US"/>
        </w:rPr>
        <w:t>Maugendre</w:t>
      </w:r>
      <w:proofErr w:type="spellEnd"/>
      <w:r w:rsidRPr="0061352E">
        <w:rPr>
          <w:rFonts w:ascii="Book Antiqua" w:hAnsi="Book Antiqua"/>
          <w:color w:val="000000" w:themeColor="text1"/>
          <w:sz w:val="24"/>
          <w:szCs w:val="24"/>
          <w:lang w:val="en-US"/>
        </w:rPr>
        <w:t xml:space="preserve"> D; Diapason Study Group. Risk factors for new-onset diabetes mellitus following liver transplantation and impact of hepatitis C infection: an observational multicenter study. </w:t>
      </w:r>
      <w:r w:rsidRPr="0061352E">
        <w:rPr>
          <w:rFonts w:ascii="Book Antiqua" w:hAnsi="Book Antiqua"/>
          <w:i/>
          <w:color w:val="000000" w:themeColor="text1"/>
          <w:sz w:val="24"/>
          <w:szCs w:val="24"/>
          <w:lang w:val="en-US"/>
        </w:rPr>
        <w:t xml:space="preserve">Liver </w:t>
      </w:r>
      <w:proofErr w:type="spellStart"/>
      <w:r w:rsidRPr="0061352E">
        <w:rPr>
          <w:rFonts w:ascii="Book Antiqua" w:hAnsi="Book Antiqua"/>
          <w:i/>
          <w:color w:val="000000" w:themeColor="text1"/>
          <w:sz w:val="24"/>
          <w:szCs w:val="24"/>
          <w:lang w:val="en-US"/>
        </w:rPr>
        <w:t>Transpl</w:t>
      </w:r>
      <w:proofErr w:type="spellEnd"/>
      <w:r w:rsidRPr="0061352E">
        <w:rPr>
          <w:rFonts w:ascii="Book Antiqua" w:hAnsi="Book Antiqua"/>
          <w:color w:val="000000" w:themeColor="text1"/>
          <w:sz w:val="24"/>
          <w:szCs w:val="24"/>
          <w:lang w:val="en-US"/>
        </w:rPr>
        <w:t xml:space="preserve"> 2007; </w:t>
      </w:r>
      <w:r w:rsidRPr="0061352E">
        <w:rPr>
          <w:rFonts w:ascii="Book Antiqua" w:hAnsi="Book Antiqua"/>
          <w:b/>
          <w:color w:val="000000" w:themeColor="text1"/>
          <w:sz w:val="24"/>
          <w:szCs w:val="24"/>
          <w:lang w:val="en-US"/>
        </w:rPr>
        <w:t>13</w:t>
      </w:r>
      <w:r w:rsidRPr="0061352E">
        <w:rPr>
          <w:rFonts w:ascii="Book Antiqua" w:hAnsi="Book Antiqua"/>
          <w:color w:val="000000" w:themeColor="text1"/>
          <w:sz w:val="24"/>
          <w:szCs w:val="24"/>
          <w:lang w:val="en-US"/>
        </w:rPr>
        <w:t>: 136-144 [PMID: 17192854 DOI: 10.1002/lt.21010]</w:t>
      </w:r>
    </w:p>
    <w:p w14:paraId="2E95D361"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22 </w:t>
      </w:r>
      <w:proofErr w:type="spellStart"/>
      <w:r w:rsidRPr="0061352E">
        <w:rPr>
          <w:rFonts w:ascii="Book Antiqua" w:hAnsi="Book Antiqua"/>
          <w:b/>
          <w:color w:val="000000" w:themeColor="text1"/>
          <w:sz w:val="24"/>
          <w:szCs w:val="24"/>
          <w:lang w:val="en-US"/>
        </w:rPr>
        <w:t>Kuo</w:t>
      </w:r>
      <w:proofErr w:type="spellEnd"/>
      <w:r w:rsidRPr="0061352E">
        <w:rPr>
          <w:rFonts w:ascii="Book Antiqua" w:hAnsi="Book Antiqua"/>
          <w:b/>
          <w:color w:val="000000" w:themeColor="text1"/>
          <w:sz w:val="24"/>
          <w:szCs w:val="24"/>
          <w:lang w:val="en-US"/>
        </w:rPr>
        <w:t xml:space="preserve"> HT</w:t>
      </w:r>
      <w:r w:rsidRPr="0061352E">
        <w:rPr>
          <w:rFonts w:ascii="Book Antiqua" w:hAnsi="Book Antiqua"/>
          <w:color w:val="000000" w:themeColor="text1"/>
          <w:sz w:val="24"/>
          <w:szCs w:val="24"/>
          <w:lang w:val="en-US"/>
        </w:rPr>
        <w:t xml:space="preserve">, Lum E, Martin P, </w:t>
      </w:r>
      <w:proofErr w:type="spellStart"/>
      <w:r w:rsidRPr="0061352E">
        <w:rPr>
          <w:rFonts w:ascii="Book Antiqua" w:hAnsi="Book Antiqua"/>
          <w:color w:val="000000" w:themeColor="text1"/>
          <w:sz w:val="24"/>
          <w:szCs w:val="24"/>
          <w:lang w:val="en-US"/>
        </w:rPr>
        <w:t>Bunnapradist</w:t>
      </w:r>
      <w:proofErr w:type="spellEnd"/>
      <w:r w:rsidRPr="0061352E">
        <w:rPr>
          <w:rFonts w:ascii="Book Antiqua" w:hAnsi="Book Antiqua"/>
          <w:color w:val="000000" w:themeColor="text1"/>
          <w:sz w:val="24"/>
          <w:szCs w:val="24"/>
          <w:lang w:val="en-US"/>
        </w:rPr>
        <w:t xml:space="preserve"> S. Effect of diabetes and acute rejection on liver transplant outcomes: An analysis of the organ procurement and transplantation network/united network for organ sharing database. </w:t>
      </w:r>
      <w:r w:rsidRPr="0061352E">
        <w:rPr>
          <w:rFonts w:ascii="Book Antiqua" w:hAnsi="Book Antiqua"/>
          <w:i/>
          <w:color w:val="000000" w:themeColor="text1"/>
          <w:sz w:val="24"/>
          <w:szCs w:val="24"/>
          <w:lang w:val="en-US"/>
        </w:rPr>
        <w:t xml:space="preserve">Liver </w:t>
      </w:r>
      <w:proofErr w:type="spellStart"/>
      <w:r w:rsidRPr="0061352E">
        <w:rPr>
          <w:rFonts w:ascii="Book Antiqua" w:hAnsi="Book Antiqua"/>
          <w:i/>
          <w:color w:val="000000" w:themeColor="text1"/>
          <w:sz w:val="24"/>
          <w:szCs w:val="24"/>
          <w:lang w:val="en-US"/>
        </w:rPr>
        <w:t>Transpl</w:t>
      </w:r>
      <w:proofErr w:type="spellEnd"/>
      <w:r w:rsidRPr="0061352E">
        <w:rPr>
          <w:rFonts w:ascii="Book Antiqua" w:hAnsi="Book Antiqua"/>
          <w:color w:val="000000" w:themeColor="text1"/>
          <w:sz w:val="24"/>
          <w:szCs w:val="24"/>
          <w:lang w:val="en-US"/>
        </w:rPr>
        <w:t xml:space="preserve"> 2016; </w:t>
      </w:r>
      <w:r w:rsidRPr="0061352E">
        <w:rPr>
          <w:rFonts w:ascii="Book Antiqua" w:hAnsi="Book Antiqua"/>
          <w:b/>
          <w:color w:val="000000" w:themeColor="text1"/>
          <w:sz w:val="24"/>
          <w:szCs w:val="24"/>
          <w:lang w:val="en-US"/>
        </w:rPr>
        <w:t>22</w:t>
      </w:r>
      <w:r w:rsidRPr="0061352E">
        <w:rPr>
          <w:rFonts w:ascii="Book Antiqua" w:hAnsi="Book Antiqua"/>
          <w:color w:val="000000" w:themeColor="text1"/>
          <w:sz w:val="24"/>
          <w:szCs w:val="24"/>
          <w:lang w:val="en-US"/>
        </w:rPr>
        <w:t>: 796-804 [PMID: 26850091 DOI: 10.1002/lt.24414]</w:t>
      </w:r>
    </w:p>
    <w:p w14:paraId="44DAFEFD"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23 </w:t>
      </w:r>
      <w:r w:rsidRPr="0061352E">
        <w:rPr>
          <w:rFonts w:ascii="Book Antiqua" w:hAnsi="Book Antiqua"/>
          <w:b/>
          <w:color w:val="000000" w:themeColor="text1"/>
          <w:sz w:val="24"/>
          <w:szCs w:val="24"/>
          <w:lang w:val="en-US"/>
        </w:rPr>
        <w:t>Ling Q</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Xie</w:t>
      </w:r>
      <w:proofErr w:type="spellEnd"/>
      <w:r w:rsidRPr="0061352E">
        <w:rPr>
          <w:rFonts w:ascii="Book Antiqua" w:hAnsi="Book Antiqua"/>
          <w:color w:val="000000" w:themeColor="text1"/>
          <w:sz w:val="24"/>
          <w:szCs w:val="24"/>
          <w:lang w:val="en-US"/>
        </w:rPr>
        <w:t xml:space="preserve"> H, Lu D, Wei X, Gao F, Zhou L, Xu X, Zheng S. Association between donor and recipient TCF7L2 gene polymorphisms and the risk of new-onset diabetes mellitus after liver transplantation in a Han Chinese population. </w:t>
      </w:r>
      <w:r w:rsidRPr="0061352E">
        <w:rPr>
          <w:rFonts w:ascii="Book Antiqua" w:hAnsi="Book Antiqua"/>
          <w:i/>
          <w:color w:val="000000" w:themeColor="text1"/>
          <w:sz w:val="24"/>
          <w:szCs w:val="24"/>
          <w:lang w:val="en-US"/>
        </w:rPr>
        <w:t xml:space="preserve">J </w:t>
      </w:r>
      <w:proofErr w:type="spellStart"/>
      <w:r w:rsidRPr="0061352E">
        <w:rPr>
          <w:rFonts w:ascii="Book Antiqua" w:hAnsi="Book Antiqua"/>
          <w:i/>
          <w:color w:val="000000" w:themeColor="text1"/>
          <w:sz w:val="24"/>
          <w:szCs w:val="24"/>
          <w:lang w:val="en-US"/>
        </w:rPr>
        <w:t>Hepatol</w:t>
      </w:r>
      <w:proofErr w:type="spellEnd"/>
      <w:r w:rsidRPr="0061352E">
        <w:rPr>
          <w:rFonts w:ascii="Book Antiqua" w:hAnsi="Book Antiqua"/>
          <w:color w:val="000000" w:themeColor="text1"/>
          <w:sz w:val="24"/>
          <w:szCs w:val="24"/>
          <w:lang w:val="en-US"/>
        </w:rPr>
        <w:t xml:space="preserve"> 2013; </w:t>
      </w:r>
      <w:r w:rsidRPr="0061352E">
        <w:rPr>
          <w:rFonts w:ascii="Book Antiqua" w:hAnsi="Book Antiqua"/>
          <w:b/>
          <w:color w:val="000000" w:themeColor="text1"/>
          <w:sz w:val="24"/>
          <w:szCs w:val="24"/>
          <w:lang w:val="en-US"/>
        </w:rPr>
        <w:t>58</w:t>
      </w:r>
      <w:r w:rsidRPr="0061352E">
        <w:rPr>
          <w:rFonts w:ascii="Book Antiqua" w:hAnsi="Book Antiqua"/>
          <w:color w:val="000000" w:themeColor="text1"/>
          <w:sz w:val="24"/>
          <w:szCs w:val="24"/>
          <w:lang w:val="en-US"/>
        </w:rPr>
        <w:t>: 271-277 [PMID: 23041303 DOI: 10.1016/j.jhep.2012.09.025]</w:t>
      </w:r>
    </w:p>
    <w:p w14:paraId="20750614"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24 </w:t>
      </w:r>
      <w:r w:rsidRPr="0061352E">
        <w:rPr>
          <w:rFonts w:ascii="Book Antiqua" w:hAnsi="Book Antiqua"/>
          <w:b/>
          <w:color w:val="000000" w:themeColor="text1"/>
          <w:sz w:val="24"/>
          <w:szCs w:val="24"/>
          <w:lang w:val="en-US"/>
        </w:rPr>
        <w:t>Davidson J</w:t>
      </w:r>
      <w:r w:rsidRPr="0061352E">
        <w:rPr>
          <w:rFonts w:ascii="Book Antiqua" w:hAnsi="Book Antiqua"/>
          <w:color w:val="000000" w:themeColor="text1"/>
          <w:sz w:val="24"/>
          <w:szCs w:val="24"/>
          <w:lang w:val="en-US"/>
        </w:rPr>
        <w:t xml:space="preserve">, Wilkinson A, </w:t>
      </w:r>
      <w:proofErr w:type="spellStart"/>
      <w:r w:rsidRPr="0061352E">
        <w:rPr>
          <w:rFonts w:ascii="Book Antiqua" w:hAnsi="Book Antiqua"/>
          <w:color w:val="000000" w:themeColor="text1"/>
          <w:sz w:val="24"/>
          <w:szCs w:val="24"/>
          <w:lang w:val="en-US"/>
        </w:rPr>
        <w:t>Dantal</w:t>
      </w:r>
      <w:proofErr w:type="spellEnd"/>
      <w:r w:rsidRPr="0061352E">
        <w:rPr>
          <w:rFonts w:ascii="Book Antiqua" w:hAnsi="Book Antiqua"/>
          <w:color w:val="000000" w:themeColor="text1"/>
          <w:sz w:val="24"/>
          <w:szCs w:val="24"/>
          <w:lang w:val="en-US"/>
        </w:rPr>
        <w:t xml:space="preserve"> J, </w:t>
      </w:r>
      <w:proofErr w:type="spellStart"/>
      <w:r w:rsidRPr="0061352E">
        <w:rPr>
          <w:rFonts w:ascii="Book Antiqua" w:hAnsi="Book Antiqua"/>
          <w:color w:val="000000" w:themeColor="text1"/>
          <w:sz w:val="24"/>
          <w:szCs w:val="24"/>
          <w:lang w:val="en-US"/>
        </w:rPr>
        <w:t>Dotta</w:t>
      </w:r>
      <w:proofErr w:type="spellEnd"/>
      <w:r w:rsidRPr="0061352E">
        <w:rPr>
          <w:rFonts w:ascii="Book Antiqua" w:hAnsi="Book Antiqua"/>
          <w:color w:val="000000" w:themeColor="text1"/>
          <w:sz w:val="24"/>
          <w:szCs w:val="24"/>
          <w:lang w:val="en-US"/>
        </w:rPr>
        <w:t xml:space="preserve"> F, Haller H, Hernández D, </w:t>
      </w:r>
      <w:proofErr w:type="spellStart"/>
      <w:r w:rsidRPr="0061352E">
        <w:rPr>
          <w:rFonts w:ascii="Book Antiqua" w:hAnsi="Book Antiqua"/>
          <w:color w:val="000000" w:themeColor="text1"/>
          <w:sz w:val="24"/>
          <w:szCs w:val="24"/>
          <w:lang w:val="en-US"/>
        </w:rPr>
        <w:t>Kasiske</w:t>
      </w:r>
      <w:proofErr w:type="spellEnd"/>
      <w:r w:rsidRPr="0061352E">
        <w:rPr>
          <w:rFonts w:ascii="Book Antiqua" w:hAnsi="Book Antiqua"/>
          <w:color w:val="000000" w:themeColor="text1"/>
          <w:sz w:val="24"/>
          <w:szCs w:val="24"/>
          <w:lang w:val="en-US"/>
        </w:rPr>
        <w:t xml:space="preserve"> BL, </w:t>
      </w:r>
      <w:proofErr w:type="spellStart"/>
      <w:r w:rsidRPr="0061352E">
        <w:rPr>
          <w:rFonts w:ascii="Book Antiqua" w:hAnsi="Book Antiqua"/>
          <w:color w:val="000000" w:themeColor="text1"/>
          <w:sz w:val="24"/>
          <w:szCs w:val="24"/>
          <w:lang w:val="en-US"/>
        </w:rPr>
        <w:t>Kiberd</w:t>
      </w:r>
      <w:proofErr w:type="spellEnd"/>
      <w:r w:rsidRPr="0061352E">
        <w:rPr>
          <w:rFonts w:ascii="Book Antiqua" w:hAnsi="Book Antiqua"/>
          <w:color w:val="000000" w:themeColor="text1"/>
          <w:sz w:val="24"/>
          <w:szCs w:val="24"/>
          <w:lang w:val="en-US"/>
        </w:rPr>
        <w:t xml:space="preserve"> B, </w:t>
      </w:r>
      <w:proofErr w:type="spellStart"/>
      <w:r w:rsidRPr="0061352E">
        <w:rPr>
          <w:rFonts w:ascii="Book Antiqua" w:hAnsi="Book Antiqua"/>
          <w:color w:val="000000" w:themeColor="text1"/>
          <w:sz w:val="24"/>
          <w:szCs w:val="24"/>
          <w:lang w:val="en-US"/>
        </w:rPr>
        <w:t>Krentz</w:t>
      </w:r>
      <w:proofErr w:type="spellEnd"/>
      <w:r w:rsidRPr="0061352E">
        <w:rPr>
          <w:rFonts w:ascii="Book Antiqua" w:hAnsi="Book Antiqua"/>
          <w:color w:val="000000" w:themeColor="text1"/>
          <w:sz w:val="24"/>
          <w:szCs w:val="24"/>
          <w:lang w:val="en-US"/>
        </w:rPr>
        <w:t xml:space="preserve"> A, Legendre C, Marchetti P, Markell M, van der </w:t>
      </w:r>
      <w:proofErr w:type="spellStart"/>
      <w:r w:rsidRPr="0061352E">
        <w:rPr>
          <w:rFonts w:ascii="Book Antiqua" w:hAnsi="Book Antiqua"/>
          <w:color w:val="000000" w:themeColor="text1"/>
          <w:sz w:val="24"/>
          <w:szCs w:val="24"/>
          <w:lang w:val="en-US"/>
        </w:rPr>
        <w:t>Woude</w:t>
      </w:r>
      <w:proofErr w:type="spellEnd"/>
      <w:r w:rsidRPr="0061352E">
        <w:rPr>
          <w:rFonts w:ascii="Book Antiqua" w:hAnsi="Book Antiqua"/>
          <w:color w:val="000000" w:themeColor="text1"/>
          <w:sz w:val="24"/>
          <w:szCs w:val="24"/>
          <w:lang w:val="en-US"/>
        </w:rPr>
        <w:t xml:space="preserve"> FJ, Wheeler DC; International Expert Panel. New-onset diabetes after transplantation: 2003 International consensus guidelines. Proceedings of an international expert panel meeting. Barcelona, Spain, 19 February 2003. </w:t>
      </w:r>
      <w:r w:rsidRPr="0061352E">
        <w:rPr>
          <w:rFonts w:ascii="Book Antiqua" w:hAnsi="Book Antiqua"/>
          <w:i/>
          <w:color w:val="000000" w:themeColor="text1"/>
          <w:sz w:val="24"/>
          <w:szCs w:val="24"/>
          <w:lang w:val="en-US"/>
        </w:rPr>
        <w:t>Transplantation</w:t>
      </w:r>
      <w:r w:rsidRPr="0061352E">
        <w:rPr>
          <w:rFonts w:ascii="Book Antiqua" w:hAnsi="Book Antiqua"/>
          <w:color w:val="000000" w:themeColor="text1"/>
          <w:sz w:val="24"/>
          <w:szCs w:val="24"/>
          <w:lang w:val="en-US"/>
        </w:rPr>
        <w:t xml:space="preserve"> 2003; </w:t>
      </w:r>
      <w:r w:rsidRPr="0061352E">
        <w:rPr>
          <w:rFonts w:ascii="Book Antiqua" w:hAnsi="Book Antiqua"/>
          <w:b/>
          <w:color w:val="000000" w:themeColor="text1"/>
          <w:sz w:val="24"/>
          <w:szCs w:val="24"/>
          <w:lang w:val="en-US"/>
        </w:rPr>
        <w:t>75</w:t>
      </w:r>
      <w:r w:rsidRPr="0061352E">
        <w:rPr>
          <w:rFonts w:ascii="Book Antiqua" w:hAnsi="Book Antiqua"/>
          <w:color w:val="000000" w:themeColor="text1"/>
          <w:sz w:val="24"/>
          <w:szCs w:val="24"/>
          <w:lang w:val="en-US"/>
        </w:rPr>
        <w:t>: SS3-S24 [PMID: 12775942 DOI: 10.1097/01.TP.0000069952.49242.3E]</w:t>
      </w:r>
    </w:p>
    <w:p w14:paraId="447702C2" w14:textId="77777777" w:rsidR="00BC76B2" w:rsidRPr="005C504F" w:rsidRDefault="00BC76B2"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5C504F">
        <w:rPr>
          <w:rFonts w:ascii="Book Antiqua" w:hAnsi="Book Antiqua"/>
          <w:color w:val="000000" w:themeColor="text1"/>
          <w:sz w:val="24"/>
          <w:szCs w:val="24"/>
          <w:lang w:val="en-US"/>
        </w:rPr>
        <w:t xml:space="preserve">25 </w:t>
      </w:r>
      <w:proofErr w:type="spellStart"/>
      <w:r w:rsidRPr="005C504F">
        <w:rPr>
          <w:rFonts w:ascii="Book Antiqua" w:hAnsi="Book Antiqua"/>
          <w:b/>
          <w:color w:val="000000" w:themeColor="text1"/>
          <w:sz w:val="24"/>
          <w:szCs w:val="24"/>
          <w:lang w:val="en-US"/>
        </w:rPr>
        <w:t>Husen</w:t>
      </w:r>
      <w:proofErr w:type="spellEnd"/>
      <w:r w:rsidRPr="005C504F">
        <w:rPr>
          <w:rFonts w:ascii="Book Antiqua" w:hAnsi="Book Antiqua"/>
          <w:b/>
          <w:color w:val="000000" w:themeColor="text1"/>
          <w:sz w:val="24"/>
          <w:szCs w:val="24"/>
          <w:lang w:val="en-US"/>
        </w:rPr>
        <w:t xml:space="preserve"> P</w:t>
      </w:r>
      <w:r w:rsidRPr="005C504F">
        <w:rPr>
          <w:rFonts w:ascii="Book Antiqua" w:hAnsi="Book Antiqua"/>
          <w:color w:val="000000" w:themeColor="text1"/>
          <w:sz w:val="24"/>
          <w:szCs w:val="24"/>
          <w:lang w:val="en-US"/>
        </w:rPr>
        <w:t xml:space="preserve">, Straub K, </w:t>
      </w:r>
      <w:proofErr w:type="spellStart"/>
      <w:r w:rsidRPr="005C504F">
        <w:rPr>
          <w:rFonts w:ascii="Book Antiqua" w:hAnsi="Book Antiqua"/>
          <w:color w:val="000000" w:themeColor="text1"/>
          <w:sz w:val="24"/>
          <w:szCs w:val="24"/>
          <w:lang w:val="en-US"/>
        </w:rPr>
        <w:t>Willuweit</w:t>
      </w:r>
      <w:proofErr w:type="spellEnd"/>
      <w:r w:rsidRPr="005C504F">
        <w:rPr>
          <w:rFonts w:ascii="Book Antiqua" w:hAnsi="Book Antiqua"/>
          <w:color w:val="000000" w:themeColor="text1"/>
          <w:sz w:val="24"/>
          <w:szCs w:val="24"/>
          <w:lang w:val="en-US"/>
        </w:rPr>
        <w:t xml:space="preserve"> K, Hagemann A, </w:t>
      </w:r>
      <w:proofErr w:type="spellStart"/>
      <w:r w:rsidRPr="005C504F">
        <w:rPr>
          <w:rFonts w:ascii="Book Antiqua" w:hAnsi="Book Antiqua"/>
          <w:color w:val="000000" w:themeColor="text1"/>
          <w:sz w:val="24"/>
          <w:szCs w:val="24"/>
          <w:lang w:val="en-US"/>
        </w:rPr>
        <w:t>Wedemeyer</w:t>
      </w:r>
      <w:proofErr w:type="spellEnd"/>
      <w:r w:rsidRPr="005C504F">
        <w:rPr>
          <w:rFonts w:ascii="Book Antiqua" w:hAnsi="Book Antiqua"/>
          <w:color w:val="000000" w:themeColor="text1"/>
          <w:sz w:val="24"/>
          <w:szCs w:val="24"/>
          <w:lang w:val="en-US"/>
        </w:rPr>
        <w:t xml:space="preserve"> H, Bachmann HS, Herzer K. SNPs Within the MTOR Gene Are Associated With an Increased Risk of </w:t>
      </w:r>
      <w:r w:rsidRPr="005C504F">
        <w:rPr>
          <w:rFonts w:ascii="Book Antiqua" w:hAnsi="Book Antiqua"/>
          <w:color w:val="000000" w:themeColor="text1"/>
          <w:sz w:val="24"/>
          <w:szCs w:val="24"/>
          <w:lang w:val="en-US"/>
        </w:rPr>
        <w:lastRenderedPageBreak/>
        <w:t xml:space="preserve">Developing De Novo Diabetes Mellitus Following the Administration of </w:t>
      </w:r>
      <w:proofErr w:type="spellStart"/>
      <w:r w:rsidRPr="005C504F">
        <w:rPr>
          <w:rFonts w:ascii="Book Antiqua" w:hAnsi="Book Antiqua"/>
          <w:color w:val="000000" w:themeColor="text1"/>
          <w:sz w:val="24"/>
          <w:szCs w:val="24"/>
          <w:lang w:val="en-US"/>
        </w:rPr>
        <w:t>Everolimus</w:t>
      </w:r>
      <w:proofErr w:type="spellEnd"/>
      <w:r w:rsidRPr="005C504F">
        <w:rPr>
          <w:rFonts w:ascii="Book Antiqua" w:hAnsi="Book Antiqua"/>
          <w:color w:val="000000" w:themeColor="text1"/>
          <w:sz w:val="24"/>
          <w:szCs w:val="24"/>
          <w:lang w:val="en-US"/>
        </w:rPr>
        <w:t xml:space="preserve"> in Liver Transplant Recipients. </w:t>
      </w:r>
      <w:r w:rsidRPr="005C504F">
        <w:rPr>
          <w:rFonts w:ascii="Book Antiqua" w:hAnsi="Book Antiqua"/>
          <w:i/>
          <w:color w:val="000000" w:themeColor="text1"/>
          <w:sz w:val="24"/>
          <w:szCs w:val="24"/>
          <w:lang w:val="en-US"/>
        </w:rPr>
        <w:t>Transplant Proc</w:t>
      </w:r>
      <w:r w:rsidRPr="005C504F">
        <w:rPr>
          <w:rFonts w:ascii="Book Antiqua" w:hAnsi="Book Antiqua"/>
          <w:color w:val="000000" w:themeColor="text1"/>
          <w:sz w:val="24"/>
          <w:szCs w:val="24"/>
          <w:lang w:val="en-US"/>
        </w:rPr>
        <w:t xml:space="preserve"> 2019; </w:t>
      </w:r>
      <w:r w:rsidRPr="005C504F">
        <w:rPr>
          <w:rFonts w:ascii="Book Antiqua" w:hAnsi="Book Antiqua"/>
          <w:b/>
          <w:color w:val="000000" w:themeColor="text1"/>
          <w:sz w:val="24"/>
          <w:szCs w:val="24"/>
          <w:lang w:val="en-US"/>
        </w:rPr>
        <w:t>51</w:t>
      </w:r>
      <w:r w:rsidRPr="005C504F">
        <w:rPr>
          <w:rFonts w:ascii="Book Antiqua" w:hAnsi="Book Antiqua"/>
          <w:color w:val="000000" w:themeColor="text1"/>
          <w:sz w:val="24"/>
          <w:szCs w:val="24"/>
          <w:lang w:val="en-US"/>
        </w:rPr>
        <w:t>: 1962-1971 [PMID: 31303410 DOI: 10.1016/j.transproceed.2019.03.027]</w:t>
      </w:r>
    </w:p>
    <w:p w14:paraId="24B1AFFC" w14:textId="77777777" w:rsidR="0061352E" w:rsidRPr="005C504F" w:rsidRDefault="00BC76B2"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5C504F">
        <w:rPr>
          <w:rFonts w:ascii="Book Antiqua" w:hAnsi="Book Antiqua"/>
          <w:color w:val="000000" w:themeColor="text1"/>
          <w:sz w:val="24"/>
          <w:szCs w:val="24"/>
          <w:lang w:val="en-US"/>
        </w:rPr>
        <w:t xml:space="preserve">26 </w:t>
      </w:r>
      <w:r w:rsidR="0061352E" w:rsidRPr="005C504F">
        <w:rPr>
          <w:rFonts w:ascii="Book Antiqua" w:hAnsi="Book Antiqua"/>
          <w:b/>
          <w:color w:val="000000" w:themeColor="text1"/>
          <w:sz w:val="24"/>
          <w:szCs w:val="24"/>
          <w:lang w:val="en-US"/>
        </w:rPr>
        <w:t>Cen C</w:t>
      </w:r>
      <w:r w:rsidR="0061352E" w:rsidRPr="005C504F">
        <w:rPr>
          <w:rFonts w:ascii="Book Antiqua" w:hAnsi="Book Antiqua"/>
          <w:color w:val="000000" w:themeColor="text1"/>
          <w:sz w:val="24"/>
          <w:szCs w:val="24"/>
          <w:lang w:val="en-US"/>
        </w:rPr>
        <w:t xml:space="preserve">, Fang HX, Yu SF, Liu JM, Liu YX, Zhou L, Yu J, Zheng SS. Association between ADIPOQ gene polymorphisms and the risk of new-onset diabetes mellitus after liver transplantation. </w:t>
      </w:r>
      <w:r w:rsidR="0061352E" w:rsidRPr="005C504F">
        <w:rPr>
          <w:rFonts w:ascii="Book Antiqua" w:hAnsi="Book Antiqua"/>
          <w:i/>
          <w:color w:val="000000" w:themeColor="text1"/>
          <w:sz w:val="24"/>
          <w:szCs w:val="24"/>
          <w:lang w:val="en-US"/>
        </w:rPr>
        <w:t xml:space="preserve">Hepatobiliary </w:t>
      </w:r>
      <w:proofErr w:type="spellStart"/>
      <w:r w:rsidR="0061352E" w:rsidRPr="005C504F">
        <w:rPr>
          <w:rFonts w:ascii="Book Antiqua" w:hAnsi="Book Antiqua"/>
          <w:i/>
          <w:color w:val="000000" w:themeColor="text1"/>
          <w:sz w:val="24"/>
          <w:szCs w:val="24"/>
          <w:lang w:val="en-US"/>
        </w:rPr>
        <w:t>Pancreat</w:t>
      </w:r>
      <w:proofErr w:type="spellEnd"/>
      <w:r w:rsidR="0061352E" w:rsidRPr="005C504F">
        <w:rPr>
          <w:rFonts w:ascii="Book Antiqua" w:hAnsi="Book Antiqua"/>
          <w:i/>
          <w:color w:val="000000" w:themeColor="text1"/>
          <w:sz w:val="24"/>
          <w:szCs w:val="24"/>
          <w:lang w:val="en-US"/>
        </w:rPr>
        <w:t xml:space="preserve"> Dis Int</w:t>
      </w:r>
      <w:r w:rsidR="0061352E" w:rsidRPr="005C504F">
        <w:rPr>
          <w:rFonts w:ascii="Book Antiqua" w:hAnsi="Book Antiqua"/>
          <w:color w:val="000000" w:themeColor="text1"/>
          <w:sz w:val="24"/>
          <w:szCs w:val="24"/>
          <w:lang w:val="en-US"/>
        </w:rPr>
        <w:t xml:space="preserve"> 2017; </w:t>
      </w:r>
      <w:r w:rsidR="0061352E" w:rsidRPr="005C504F">
        <w:rPr>
          <w:rFonts w:ascii="Book Antiqua" w:hAnsi="Book Antiqua"/>
          <w:b/>
          <w:color w:val="000000" w:themeColor="text1"/>
          <w:sz w:val="24"/>
          <w:szCs w:val="24"/>
          <w:lang w:val="en-US"/>
        </w:rPr>
        <w:t>16</w:t>
      </w:r>
      <w:r w:rsidR="0061352E" w:rsidRPr="005C504F">
        <w:rPr>
          <w:rFonts w:ascii="Book Antiqua" w:hAnsi="Book Antiqua"/>
          <w:color w:val="000000" w:themeColor="text1"/>
          <w:sz w:val="24"/>
          <w:szCs w:val="24"/>
          <w:lang w:val="en-US"/>
        </w:rPr>
        <w:t>: 602-609 [PMID: 29291779 DOI: 10.1016/S1499-3872(17)60069-9]</w:t>
      </w:r>
    </w:p>
    <w:p w14:paraId="4FB9126A" w14:textId="77777777" w:rsidR="0061352E" w:rsidRPr="005C504F" w:rsidRDefault="00BC76B2"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5C504F">
        <w:rPr>
          <w:rFonts w:ascii="Book Antiqua" w:hAnsi="Book Antiqua"/>
          <w:color w:val="000000" w:themeColor="text1"/>
          <w:sz w:val="24"/>
          <w:szCs w:val="24"/>
          <w:lang w:val="en-US"/>
        </w:rPr>
        <w:t xml:space="preserve">27 </w:t>
      </w:r>
      <w:proofErr w:type="spellStart"/>
      <w:r w:rsidR="0061352E" w:rsidRPr="005C504F">
        <w:rPr>
          <w:rFonts w:ascii="Book Antiqua" w:hAnsi="Book Antiqua"/>
          <w:b/>
          <w:color w:val="000000" w:themeColor="text1"/>
          <w:sz w:val="24"/>
          <w:szCs w:val="24"/>
          <w:lang w:val="en-US"/>
        </w:rPr>
        <w:t>Parvizi</w:t>
      </w:r>
      <w:proofErr w:type="spellEnd"/>
      <w:r w:rsidR="0061352E" w:rsidRPr="005C504F">
        <w:rPr>
          <w:rFonts w:ascii="Book Antiqua" w:hAnsi="Book Antiqua"/>
          <w:b/>
          <w:color w:val="000000" w:themeColor="text1"/>
          <w:sz w:val="24"/>
          <w:szCs w:val="24"/>
          <w:lang w:val="en-US"/>
        </w:rPr>
        <w:t xml:space="preserve"> Z</w:t>
      </w:r>
      <w:r w:rsidR="0061352E" w:rsidRPr="005C504F">
        <w:rPr>
          <w:rFonts w:ascii="Book Antiqua" w:hAnsi="Book Antiqua"/>
          <w:color w:val="000000" w:themeColor="text1"/>
          <w:sz w:val="24"/>
          <w:szCs w:val="24"/>
          <w:lang w:val="en-US"/>
        </w:rPr>
        <w:t xml:space="preserve">, </w:t>
      </w:r>
      <w:proofErr w:type="spellStart"/>
      <w:r w:rsidR="0061352E" w:rsidRPr="005C504F">
        <w:rPr>
          <w:rFonts w:ascii="Book Antiqua" w:hAnsi="Book Antiqua"/>
          <w:color w:val="000000" w:themeColor="text1"/>
          <w:sz w:val="24"/>
          <w:szCs w:val="24"/>
          <w:lang w:val="en-US"/>
        </w:rPr>
        <w:t>Azarpira</w:t>
      </w:r>
      <w:proofErr w:type="spellEnd"/>
      <w:r w:rsidR="0061352E" w:rsidRPr="005C504F">
        <w:rPr>
          <w:rFonts w:ascii="Book Antiqua" w:hAnsi="Book Antiqua"/>
          <w:color w:val="000000" w:themeColor="text1"/>
          <w:sz w:val="24"/>
          <w:szCs w:val="24"/>
          <w:lang w:val="en-US"/>
        </w:rPr>
        <w:t xml:space="preserve"> N, Kohan L, </w:t>
      </w:r>
      <w:proofErr w:type="spellStart"/>
      <w:r w:rsidR="0061352E" w:rsidRPr="005C504F">
        <w:rPr>
          <w:rFonts w:ascii="Book Antiqua" w:hAnsi="Book Antiqua"/>
          <w:color w:val="000000" w:themeColor="text1"/>
          <w:sz w:val="24"/>
          <w:szCs w:val="24"/>
          <w:lang w:val="en-US"/>
        </w:rPr>
        <w:t>Darai</w:t>
      </w:r>
      <w:proofErr w:type="spellEnd"/>
      <w:r w:rsidR="0061352E" w:rsidRPr="005C504F">
        <w:rPr>
          <w:rFonts w:ascii="Book Antiqua" w:hAnsi="Book Antiqua"/>
          <w:color w:val="000000" w:themeColor="text1"/>
          <w:sz w:val="24"/>
          <w:szCs w:val="24"/>
          <w:lang w:val="en-US"/>
        </w:rPr>
        <w:t xml:space="preserve"> M, </w:t>
      </w:r>
      <w:proofErr w:type="spellStart"/>
      <w:r w:rsidR="0061352E" w:rsidRPr="005C504F">
        <w:rPr>
          <w:rFonts w:ascii="Book Antiqua" w:hAnsi="Book Antiqua"/>
          <w:color w:val="000000" w:themeColor="text1"/>
          <w:sz w:val="24"/>
          <w:szCs w:val="24"/>
          <w:lang w:val="en-US"/>
        </w:rPr>
        <w:t>Kazemi</w:t>
      </w:r>
      <w:proofErr w:type="spellEnd"/>
      <w:r w:rsidR="0061352E" w:rsidRPr="005C504F">
        <w:rPr>
          <w:rFonts w:ascii="Book Antiqua" w:hAnsi="Book Antiqua"/>
          <w:color w:val="000000" w:themeColor="text1"/>
          <w:sz w:val="24"/>
          <w:szCs w:val="24"/>
          <w:lang w:val="en-US"/>
        </w:rPr>
        <w:t xml:space="preserve"> K, </w:t>
      </w:r>
      <w:proofErr w:type="spellStart"/>
      <w:r w:rsidR="0061352E" w:rsidRPr="005C504F">
        <w:rPr>
          <w:rFonts w:ascii="Book Antiqua" w:hAnsi="Book Antiqua"/>
          <w:color w:val="000000" w:themeColor="text1"/>
          <w:sz w:val="24"/>
          <w:szCs w:val="24"/>
          <w:lang w:val="en-US"/>
        </w:rPr>
        <w:t>Parvizi</w:t>
      </w:r>
      <w:proofErr w:type="spellEnd"/>
      <w:r w:rsidR="0061352E" w:rsidRPr="005C504F">
        <w:rPr>
          <w:rFonts w:ascii="Book Antiqua" w:hAnsi="Book Antiqua"/>
          <w:color w:val="000000" w:themeColor="text1"/>
          <w:sz w:val="24"/>
          <w:szCs w:val="24"/>
          <w:lang w:val="en-US"/>
        </w:rPr>
        <w:t xml:space="preserve"> MM. Association between E23K variant in KCNJ11 gene and new-onset diabetes after liver transplantation. </w:t>
      </w:r>
      <w:r w:rsidR="0061352E" w:rsidRPr="005C504F">
        <w:rPr>
          <w:rFonts w:ascii="Book Antiqua" w:hAnsi="Book Antiqua"/>
          <w:i/>
          <w:color w:val="000000" w:themeColor="text1"/>
          <w:sz w:val="24"/>
          <w:szCs w:val="24"/>
          <w:lang w:val="en-US"/>
        </w:rPr>
        <w:t>Mol Biol Rep</w:t>
      </w:r>
      <w:r w:rsidR="0061352E" w:rsidRPr="005C504F">
        <w:rPr>
          <w:rFonts w:ascii="Book Antiqua" w:hAnsi="Book Antiqua"/>
          <w:color w:val="000000" w:themeColor="text1"/>
          <w:sz w:val="24"/>
          <w:szCs w:val="24"/>
          <w:lang w:val="en-US"/>
        </w:rPr>
        <w:t xml:space="preserve"> 2014; </w:t>
      </w:r>
      <w:r w:rsidR="0061352E" w:rsidRPr="005C504F">
        <w:rPr>
          <w:rFonts w:ascii="Book Antiqua" w:hAnsi="Book Antiqua"/>
          <w:b/>
          <w:color w:val="000000" w:themeColor="text1"/>
          <w:sz w:val="24"/>
          <w:szCs w:val="24"/>
          <w:lang w:val="en-US"/>
        </w:rPr>
        <w:t>41</w:t>
      </w:r>
      <w:r w:rsidR="0061352E" w:rsidRPr="005C504F">
        <w:rPr>
          <w:rFonts w:ascii="Book Antiqua" w:hAnsi="Book Antiqua"/>
          <w:color w:val="000000" w:themeColor="text1"/>
          <w:sz w:val="24"/>
          <w:szCs w:val="24"/>
          <w:lang w:val="en-US"/>
        </w:rPr>
        <w:t xml:space="preserve">: 6063-6069 [PMID: </w:t>
      </w:r>
      <w:bookmarkStart w:id="31" w:name="OLE_LINK1"/>
      <w:r w:rsidR="0061352E" w:rsidRPr="005C504F">
        <w:rPr>
          <w:rFonts w:ascii="Book Antiqua" w:hAnsi="Book Antiqua"/>
          <w:color w:val="000000" w:themeColor="text1"/>
          <w:sz w:val="24"/>
          <w:szCs w:val="24"/>
          <w:lang w:val="en-US"/>
        </w:rPr>
        <w:t>24996284</w:t>
      </w:r>
      <w:bookmarkEnd w:id="31"/>
      <w:r w:rsidR="0061352E" w:rsidRPr="005C504F">
        <w:rPr>
          <w:rFonts w:ascii="Book Antiqua" w:hAnsi="Book Antiqua"/>
          <w:color w:val="000000" w:themeColor="text1"/>
          <w:sz w:val="24"/>
          <w:szCs w:val="24"/>
          <w:lang w:val="en-US"/>
        </w:rPr>
        <w:t xml:space="preserve"> DOI: 10.1007/s11033-014-3483-0]</w:t>
      </w:r>
    </w:p>
    <w:p w14:paraId="0A044B5F" w14:textId="77777777" w:rsidR="0061352E" w:rsidRPr="005C504F" w:rsidRDefault="00BC76B2"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5C504F">
        <w:rPr>
          <w:rFonts w:ascii="Book Antiqua" w:hAnsi="Book Antiqua"/>
          <w:color w:val="000000" w:themeColor="text1"/>
          <w:sz w:val="24"/>
          <w:szCs w:val="24"/>
          <w:lang w:val="en-US"/>
        </w:rPr>
        <w:t xml:space="preserve">28 </w:t>
      </w:r>
      <w:r w:rsidR="0061352E" w:rsidRPr="005C504F">
        <w:rPr>
          <w:rFonts w:ascii="Book Antiqua" w:hAnsi="Book Antiqua"/>
          <w:b/>
          <w:color w:val="000000" w:themeColor="text1"/>
          <w:sz w:val="24"/>
          <w:szCs w:val="24"/>
          <w:lang w:val="en-US"/>
        </w:rPr>
        <w:t>Zhang T</w:t>
      </w:r>
      <w:r w:rsidR="0061352E" w:rsidRPr="005C504F">
        <w:rPr>
          <w:rFonts w:ascii="Book Antiqua" w:hAnsi="Book Antiqua"/>
          <w:color w:val="000000" w:themeColor="text1"/>
          <w:sz w:val="24"/>
          <w:szCs w:val="24"/>
          <w:lang w:val="en-US"/>
        </w:rPr>
        <w:t xml:space="preserve">, Liu Y, Hu Y, Zhang X, Zhong L, Fan J, Peng Z. Association of donor and recipient SUMO4 rs237025 genetic variant with new-onset diabetes mellitus after liver transplantation in a Chinese population. </w:t>
      </w:r>
      <w:r w:rsidR="0061352E" w:rsidRPr="005C504F">
        <w:rPr>
          <w:rFonts w:ascii="Book Antiqua" w:hAnsi="Book Antiqua"/>
          <w:i/>
          <w:color w:val="000000" w:themeColor="text1"/>
          <w:sz w:val="24"/>
          <w:szCs w:val="24"/>
          <w:lang w:val="en-US"/>
        </w:rPr>
        <w:t>Gene</w:t>
      </w:r>
      <w:r w:rsidR="0061352E" w:rsidRPr="005C504F">
        <w:rPr>
          <w:rFonts w:ascii="Book Antiqua" w:hAnsi="Book Antiqua"/>
          <w:color w:val="000000" w:themeColor="text1"/>
          <w:sz w:val="24"/>
          <w:szCs w:val="24"/>
          <w:lang w:val="en-US"/>
        </w:rPr>
        <w:t xml:space="preserve"> 2017; </w:t>
      </w:r>
      <w:r w:rsidR="0061352E" w:rsidRPr="005C504F">
        <w:rPr>
          <w:rFonts w:ascii="Book Antiqua" w:hAnsi="Book Antiqua"/>
          <w:b/>
          <w:color w:val="000000" w:themeColor="text1"/>
          <w:sz w:val="24"/>
          <w:szCs w:val="24"/>
          <w:lang w:val="en-US"/>
        </w:rPr>
        <w:t>627</w:t>
      </w:r>
      <w:r w:rsidR="0061352E" w:rsidRPr="005C504F">
        <w:rPr>
          <w:rFonts w:ascii="Book Antiqua" w:hAnsi="Book Antiqua"/>
          <w:color w:val="000000" w:themeColor="text1"/>
          <w:sz w:val="24"/>
          <w:szCs w:val="24"/>
          <w:lang w:val="en-US"/>
        </w:rPr>
        <w:t>: 428-433 [PMID: 28689037 DOI: 10.1016/j.gene.2017.06.060]</w:t>
      </w:r>
    </w:p>
    <w:p w14:paraId="61CC2D56" w14:textId="77777777" w:rsidR="0061352E" w:rsidRPr="005C504F" w:rsidRDefault="00BC76B2"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5C504F">
        <w:rPr>
          <w:rFonts w:ascii="Book Antiqua" w:hAnsi="Book Antiqua"/>
          <w:color w:val="000000" w:themeColor="text1"/>
          <w:sz w:val="24"/>
          <w:szCs w:val="24"/>
          <w:lang w:val="en-US"/>
        </w:rPr>
        <w:t xml:space="preserve">29 </w:t>
      </w:r>
      <w:r w:rsidR="0061352E" w:rsidRPr="005C504F">
        <w:rPr>
          <w:rFonts w:ascii="Book Antiqua" w:hAnsi="Book Antiqua"/>
          <w:b/>
          <w:color w:val="000000" w:themeColor="text1"/>
          <w:sz w:val="24"/>
          <w:szCs w:val="24"/>
          <w:lang w:val="en-US"/>
        </w:rPr>
        <w:t>Li YY</w:t>
      </w:r>
      <w:r w:rsidR="0061352E" w:rsidRPr="005C504F">
        <w:rPr>
          <w:rFonts w:ascii="Book Antiqua" w:hAnsi="Book Antiqua"/>
          <w:color w:val="000000" w:themeColor="text1"/>
          <w:sz w:val="24"/>
          <w:szCs w:val="24"/>
          <w:lang w:val="en-US"/>
        </w:rPr>
        <w:t xml:space="preserve">, Wang H, Yang XX, </w:t>
      </w:r>
      <w:proofErr w:type="spellStart"/>
      <w:r w:rsidR="0061352E" w:rsidRPr="005C504F">
        <w:rPr>
          <w:rFonts w:ascii="Book Antiqua" w:hAnsi="Book Antiqua"/>
          <w:color w:val="000000" w:themeColor="text1"/>
          <w:sz w:val="24"/>
          <w:szCs w:val="24"/>
          <w:lang w:val="en-US"/>
        </w:rPr>
        <w:t>Geng</w:t>
      </w:r>
      <w:proofErr w:type="spellEnd"/>
      <w:r w:rsidR="0061352E" w:rsidRPr="005C504F">
        <w:rPr>
          <w:rFonts w:ascii="Book Antiqua" w:hAnsi="Book Antiqua"/>
          <w:color w:val="000000" w:themeColor="text1"/>
          <w:sz w:val="24"/>
          <w:szCs w:val="24"/>
          <w:lang w:val="en-US"/>
        </w:rPr>
        <w:t xml:space="preserve"> HY, Gong G, Kim HJ, Zhou YH, Wu JJ. </w:t>
      </w:r>
      <w:r w:rsidR="0061352E" w:rsidRPr="005C504F">
        <w:rPr>
          <w:rFonts w:ascii="Book Antiqua" w:hAnsi="Book Antiqua"/>
          <w:i/>
          <w:color w:val="000000" w:themeColor="text1"/>
          <w:sz w:val="24"/>
          <w:szCs w:val="24"/>
          <w:lang w:val="en-US"/>
        </w:rPr>
        <w:t>Small Ubiquitin-Like Modifier 4 (SUMO4)</w:t>
      </w:r>
      <w:r w:rsidR="0061352E" w:rsidRPr="005C504F">
        <w:rPr>
          <w:rFonts w:ascii="Book Antiqua" w:hAnsi="Book Antiqua"/>
          <w:color w:val="000000" w:themeColor="text1"/>
          <w:sz w:val="24"/>
          <w:szCs w:val="24"/>
          <w:lang w:val="en-US"/>
        </w:rPr>
        <w:t xml:space="preserve"> Gene M55V Polymorphism and Type 2 Diabetes Mellitus: A Meta-analysis Including 6,823 Subjects. </w:t>
      </w:r>
      <w:r w:rsidR="0061352E" w:rsidRPr="005C504F">
        <w:rPr>
          <w:rFonts w:ascii="Book Antiqua" w:hAnsi="Book Antiqua"/>
          <w:i/>
          <w:color w:val="000000" w:themeColor="text1"/>
          <w:sz w:val="24"/>
          <w:szCs w:val="24"/>
          <w:lang w:val="en-US"/>
        </w:rPr>
        <w:t>Front Endocrinol (Lausanne)</w:t>
      </w:r>
      <w:r w:rsidR="0061352E" w:rsidRPr="005C504F">
        <w:rPr>
          <w:rFonts w:ascii="Book Antiqua" w:hAnsi="Book Antiqua"/>
          <w:color w:val="000000" w:themeColor="text1"/>
          <w:sz w:val="24"/>
          <w:szCs w:val="24"/>
          <w:lang w:val="en-US"/>
        </w:rPr>
        <w:t xml:space="preserve"> 2017; </w:t>
      </w:r>
      <w:r w:rsidR="0061352E" w:rsidRPr="005C504F">
        <w:rPr>
          <w:rFonts w:ascii="Book Antiqua" w:hAnsi="Book Antiqua"/>
          <w:b/>
          <w:color w:val="000000" w:themeColor="text1"/>
          <w:sz w:val="24"/>
          <w:szCs w:val="24"/>
          <w:lang w:val="en-US"/>
        </w:rPr>
        <w:t>8</w:t>
      </w:r>
      <w:r w:rsidR="0061352E" w:rsidRPr="005C504F">
        <w:rPr>
          <w:rFonts w:ascii="Book Antiqua" w:hAnsi="Book Antiqua"/>
          <w:color w:val="000000" w:themeColor="text1"/>
          <w:sz w:val="24"/>
          <w:szCs w:val="24"/>
          <w:lang w:val="en-US"/>
        </w:rPr>
        <w:t>: 303 [PMID: 29163370 DOI: 10.3389/fendo.2017.00303]</w:t>
      </w:r>
    </w:p>
    <w:p w14:paraId="70F4346D" w14:textId="77777777" w:rsidR="0061352E" w:rsidRPr="005C504F" w:rsidRDefault="00BC76B2"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5C504F">
        <w:rPr>
          <w:rFonts w:ascii="Book Antiqua" w:hAnsi="Book Antiqua"/>
          <w:color w:val="000000" w:themeColor="text1"/>
          <w:sz w:val="24"/>
          <w:szCs w:val="24"/>
          <w:lang w:val="en-US"/>
        </w:rPr>
        <w:t xml:space="preserve">30 </w:t>
      </w:r>
      <w:r w:rsidR="0061352E" w:rsidRPr="005C504F">
        <w:rPr>
          <w:rFonts w:ascii="Book Antiqua" w:hAnsi="Book Antiqua"/>
          <w:b/>
          <w:color w:val="000000" w:themeColor="text1"/>
          <w:sz w:val="24"/>
          <w:szCs w:val="24"/>
          <w:lang w:val="en-US"/>
        </w:rPr>
        <w:t>Underwood PC</w:t>
      </w:r>
      <w:r w:rsidR="0061352E" w:rsidRPr="005C504F">
        <w:rPr>
          <w:rFonts w:ascii="Book Antiqua" w:hAnsi="Book Antiqua"/>
          <w:color w:val="000000" w:themeColor="text1"/>
          <w:sz w:val="24"/>
          <w:szCs w:val="24"/>
          <w:lang w:val="en-US"/>
        </w:rPr>
        <w:t xml:space="preserve">, Sun B, Williams JS, </w:t>
      </w:r>
      <w:proofErr w:type="spellStart"/>
      <w:r w:rsidR="0061352E" w:rsidRPr="005C504F">
        <w:rPr>
          <w:rFonts w:ascii="Book Antiqua" w:hAnsi="Book Antiqua"/>
          <w:color w:val="000000" w:themeColor="text1"/>
          <w:sz w:val="24"/>
          <w:szCs w:val="24"/>
          <w:lang w:val="en-US"/>
        </w:rPr>
        <w:t>Pojoga</w:t>
      </w:r>
      <w:proofErr w:type="spellEnd"/>
      <w:r w:rsidR="0061352E" w:rsidRPr="005C504F">
        <w:rPr>
          <w:rFonts w:ascii="Book Antiqua" w:hAnsi="Book Antiqua"/>
          <w:color w:val="000000" w:themeColor="text1"/>
          <w:sz w:val="24"/>
          <w:szCs w:val="24"/>
          <w:lang w:val="en-US"/>
        </w:rPr>
        <w:t xml:space="preserve"> LH, Raby B, Lasky-</w:t>
      </w:r>
      <w:proofErr w:type="spellStart"/>
      <w:r w:rsidR="0061352E" w:rsidRPr="005C504F">
        <w:rPr>
          <w:rFonts w:ascii="Book Antiqua" w:hAnsi="Book Antiqua"/>
          <w:color w:val="000000" w:themeColor="text1"/>
          <w:sz w:val="24"/>
          <w:szCs w:val="24"/>
          <w:lang w:val="en-US"/>
        </w:rPr>
        <w:t>Su</w:t>
      </w:r>
      <w:proofErr w:type="spellEnd"/>
      <w:r w:rsidR="0061352E" w:rsidRPr="005C504F">
        <w:rPr>
          <w:rFonts w:ascii="Book Antiqua" w:hAnsi="Book Antiqua"/>
          <w:color w:val="000000" w:themeColor="text1"/>
          <w:sz w:val="24"/>
          <w:szCs w:val="24"/>
          <w:lang w:val="en-US"/>
        </w:rPr>
        <w:t xml:space="preserve"> J, Hunt S, Hopkins PN, </w:t>
      </w:r>
      <w:proofErr w:type="spellStart"/>
      <w:r w:rsidR="0061352E" w:rsidRPr="005C504F">
        <w:rPr>
          <w:rFonts w:ascii="Book Antiqua" w:hAnsi="Book Antiqua"/>
          <w:color w:val="000000" w:themeColor="text1"/>
          <w:sz w:val="24"/>
          <w:szCs w:val="24"/>
          <w:lang w:val="en-US"/>
        </w:rPr>
        <w:t>Jeunemaitre</w:t>
      </w:r>
      <w:proofErr w:type="spellEnd"/>
      <w:r w:rsidR="0061352E" w:rsidRPr="005C504F">
        <w:rPr>
          <w:rFonts w:ascii="Book Antiqua" w:hAnsi="Book Antiqua"/>
          <w:color w:val="000000" w:themeColor="text1"/>
          <w:sz w:val="24"/>
          <w:szCs w:val="24"/>
          <w:lang w:val="en-US"/>
        </w:rPr>
        <w:t xml:space="preserve"> X, Adler GK, Williams GH. The association of the angiotensinogen gene with insulin sensitivity in humans: a tagging single nucleotide polymorphism and haplotype approach. </w:t>
      </w:r>
      <w:r w:rsidR="0061352E" w:rsidRPr="005C504F">
        <w:rPr>
          <w:rFonts w:ascii="Book Antiqua" w:hAnsi="Book Antiqua"/>
          <w:i/>
          <w:color w:val="000000" w:themeColor="text1"/>
          <w:sz w:val="24"/>
          <w:szCs w:val="24"/>
          <w:lang w:val="en-US"/>
        </w:rPr>
        <w:t>Metabolism</w:t>
      </w:r>
      <w:r w:rsidR="0061352E" w:rsidRPr="005C504F">
        <w:rPr>
          <w:rFonts w:ascii="Book Antiqua" w:hAnsi="Book Antiqua"/>
          <w:color w:val="000000" w:themeColor="text1"/>
          <w:sz w:val="24"/>
          <w:szCs w:val="24"/>
          <w:lang w:val="en-US"/>
        </w:rPr>
        <w:t xml:space="preserve"> 2011; </w:t>
      </w:r>
      <w:r w:rsidR="0061352E" w:rsidRPr="005C504F">
        <w:rPr>
          <w:rFonts w:ascii="Book Antiqua" w:hAnsi="Book Antiqua"/>
          <w:b/>
          <w:color w:val="000000" w:themeColor="text1"/>
          <w:sz w:val="24"/>
          <w:szCs w:val="24"/>
          <w:lang w:val="en-US"/>
        </w:rPr>
        <w:t>60</w:t>
      </w:r>
      <w:r w:rsidR="0061352E" w:rsidRPr="005C504F">
        <w:rPr>
          <w:rFonts w:ascii="Book Antiqua" w:hAnsi="Book Antiqua"/>
          <w:color w:val="000000" w:themeColor="text1"/>
          <w:sz w:val="24"/>
          <w:szCs w:val="24"/>
          <w:lang w:val="en-US"/>
        </w:rPr>
        <w:t>: 1150-1157 [PMID: 21306748 DOI: 10.1016/j.metabol.2010.12.009]</w:t>
      </w:r>
    </w:p>
    <w:p w14:paraId="638C20EC" w14:textId="77777777" w:rsidR="0061352E" w:rsidRPr="00FA04CE" w:rsidRDefault="00BC76B2" w:rsidP="0061352E">
      <w:pPr>
        <w:pStyle w:val="ab"/>
        <w:shd w:val="clear" w:color="auto" w:fill="FFFFFF"/>
        <w:spacing w:after="0" w:line="360" w:lineRule="auto"/>
        <w:ind w:left="0"/>
        <w:jc w:val="both"/>
        <w:rPr>
          <w:rFonts w:ascii="Book Antiqua" w:hAnsi="Book Antiqua"/>
          <w:color w:val="000000" w:themeColor="text1"/>
          <w:sz w:val="24"/>
          <w:szCs w:val="24"/>
          <w:highlight w:val="yellow"/>
          <w:lang w:val="en-US"/>
        </w:rPr>
      </w:pPr>
      <w:r w:rsidRPr="005C504F">
        <w:rPr>
          <w:rFonts w:ascii="Book Antiqua" w:hAnsi="Book Antiqua"/>
          <w:color w:val="000000" w:themeColor="text1"/>
          <w:sz w:val="24"/>
          <w:szCs w:val="24"/>
          <w:lang w:val="en-US"/>
        </w:rPr>
        <w:t xml:space="preserve">31 </w:t>
      </w:r>
      <w:proofErr w:type="spellStart"/>
      <w:r w:rsidR="0061352E" w:rsidRPr="005C504F">
        <w:rPr>
          <w:rFonts w:ascii="Book Antiqua" w:hAnsi="Book Antiqua"/>
          <w:b/>
          <w:color w:val="000000" w:themeColor="text1"/>
          <w:sz w:val="24"/>
          <w:szCs w:val="24"/>
          <w:lang w:val="en-US"/>
        </w:rPr>
        <w:t>Mottaghi</w:t>
      </w:r>
      <w:proofErr w:type="spellEnd"/>
      <w:r w:rsidR="0061352E" w:rsidRPr="005C504F">
        <w:rPr>
          <w:rFonts w:ascii="Book Antiqua" w:hAnsi="Book Antiqua"/>
          <w:b/>
          <w:color w:val="000000" w:themeColor="text1"/>
          <w:sz w:val="24"/>
          <w:szCs w:val="24"/>
          <w:lang w:val="en-US"/>
        </w:rPr>
        <w:t xml:space="preserve"> S</w:t>
      </w:r>
      <w:r w:rsidR="0061352E" w:rsidRPr="005C504F">
        <w:rPr>
          <w:rFonts w:ascii="Book Antiqua" w:hAnsi="Book Antiqua"/>
          <w:color w:val="000000" w:themeColor="text1"/>
          <w:sz w:val="24"/>
          <w:szCs w:val="24"/>
          <w:lang w:val="en-US"/>
        </w:rPr>
        <w:t xml:space="preserve">, </w:t>
      </w:r>
      <w:proofErr w:type="spellStart"/>
      <w:r w:rsidR="0061352E" w:rsidRPr="005C504F">
        <w:rPr>
          <w:rFonts w:ascii="Book Antiqua" w:hAnsi="Book Antiqua"/>
          <w:color w:val="000000" w:themeColor="text1"/>
          <w:sz w:val="24"/>
          <w:szCs w:val="24"/>
          <w:lang w:val="en-US"/>
        </w:rPr>
        <w:t>Azarpira</w:t>
      </w:r>
      <w:proofErr w:type="spellEnd"/>
      <w:r w:rsidR="0061352E" w:rsidRPr="005C504F">
        <w:rPr>
          <w:rFonts w:ascii="Book Antiqua" w:hAnsi="Book Antiqua"/>
          <w:color w:val="000000" w:themeColor="text1"/>
          <w:sz w:val="24"/>
          <w:szCs w:val="24"/>
          <w:lang w:val="en-US"/>
        </w:rPr>
        <w:t xml:space="preserve"> N, </w:t>
      </w:r>
      <w:proofErr w:type="spellStart"/>
      <w:r w:rsidR="0061352E" w:rsidRPr="005C504F">
        <w:rPr>
          <w:rFonts w:ascii="Book Antiqua" w:hAnsi="Book Antiqua"/>
          <w:color w:val="000000" w:themeColor="text1"/>
          <w:sz w:val="24"/>
          <w:szCs w:val="24"/>
          <w:lang w:val="en-US"/>
        </w:rPr>
        <w:t>Dehshahri</w:t>
      </w:r>
      <w:proofErr w:type="spellEnd"/>
      <w:r w:rsidR="0061352E" w:rsidRPr="005C504F">
        <w:rPr>
          <w:rFonts w:ascii="Book Antiqua" w:hAnsi="Book Antiqua"/>
          <w:color w:val="000000" w:themeColor="text1"/>
          <w:sz w:val="24"/>
          <w:szCs w:val="24"/>
          <w:lang w:val="en-US"/>
        </w:rPr>
        <w:t xml:space="preserve"> A, </w:t>
      </w:r>
      <w:proofErr w:type="spellStart"/>
      <w:r w:rsidR="0061352E" w:rsidRPr="005C504F">
        <w:rPr>
          <w:rFonts w:ascii="Book Antiqua" w:hAnsi="Book Antiqua"/>
          <w:color w:val="000000" w:themeColor="text1"/>
          <w:sz w:val="24"/>
          <w:szCs w:val="24"/>
          <w:lang w:val="en-US"/>
        </w:rPr>
        <w:t>Khalvati</w:t>
      </w:r>
      <w:proofErr w:type="spellEnd"/>
      <w:r w:rsidR="0061352E" w:rsidRPr="005C504F">
        <w:rPr>
          <w:rFonts w:ascii="Book Antiqua" w:hAnsi="Book Antiqua"/>
          <w:color w:val="000000" w:themeColor="text1"/>
          <w:sz w:val="24"/>
          <w:szCs w:val="24"/>
          <w:lang w:val="en-US"/>
        </w:rPr>
        <w:t xml:space="preserve"> B, Namazi S. Evaluation of Angiotensinogen M235T and T174M Polymorphisms, Demographic and Clinical Factors in New-Onset Diabetes after Liver Transplantation in Iranian Patients. </w:t>
      </w:r>
      <w:r w:rsidR="0061352E" w:rsidRPr="005C504F">
        <w:rPr>
          <w:rFonts w:ascii="Book Antiqua" w:hAnsi="Book Antiqua"/>
          <w:i/>
          <w:color w:val="000000" w:themeColor="text1"/>
          <w:sz w:val="24"/>
          <w:szCs w:val="24"/>
          <w:lang w:val="en-US"/>
        </w:rPr>
        <w:t>Int J Organ Transplant Med</w:t>
      </w:r>
      <w:r w:rsidR="0061352E" w:rsidRPr="005C504F">
        <w:rPr>
          <w:rFonts w:ascii="Book Antiqua" w:hAnsi="Book Antiqua"/>
          <w:color w:val="000000" w:themeColor="text1"/>
          <w:sz w:val="24"/>
          <w:szCs w:val="24"/>
          <w:lang w:val="en-US"/>
        </w:rPr>
        <w:t xml:space="preserve"> 2019; </w:t>
      </w:r>
      <w:r w:rsidR="0061352E" w:rsidRPr="005C504F">
        <w:rPr>
          <w:rFonts w:ascii="Book Antiqua" w:hAnsi="Book Antiqua"/>
          <w:b/>
          <w:color w:val="000000" w:themeColor="text1"/>
          <w:sz w:val="24"/>
          <w:szCs w:val="24"/>
          <w:lang w:val="en-US"/>
        </w:rPr>
        <w:t>10</w:t>
      </w:r>
      <w:r w:rsidR="0061352E" w:rsidRPr="005C504F">
        <w:rPr>
          <w:rFonts w:ascii="Book Antiqua" w:hAnsi="Book Antiqua"/>
          <w:color w:val="000000" w:themeColor="text1"/>
          <w:sz w:val="24"/>
          <w:szCs w:val="24"/>
          <w:lang w:val="en-US"/>
        </w:rPr>
        <w:t xml:space="preserve">: 137-147 [PMID: </w:t>
      </w:r>
      <w:bookmarkStart w:id="32" w:name="OLE_LINK2"/>
      <w:bookmarkStart w:id="33" w:name="OLE_LINK3"/>
      <w:r w:rsidR="0061352E" w:rsidRPr="005C504F">
        <w:rPr>
          <w:rFonts w:ascii="Book Antiqua" w:hAnsi="Book Antiqua"/>
          <w:color w:val="000000" w:themeColor="text1"/>
          <w:sz w:val="24"/>
          <w:szCs w:val="24"/>
          <w:lang w:val="en-US"/>
        </w:rPr>
        <w:t>31497276</w:t>
      </w:r>
      <w:bookmarkEnd w:id="32"/>
      <w:bookmarkEnd w:id="33"/>
      <w:r w:rsidR="0061352E" w:rsidRPr="005C504F">
        <w:rPr>
          <w:rFonts w:ascii="Book Antiqua" w:hAnsi="Book Antiqua"/>
          <w:color w:val="000000" w:themeColor="text1"/>
          <w:sz w:val="24"/>
          <w:szCs w:val="24"/>
          <w:lang w:val="en-US"/>
        </w:rPr>
        <w:t>]</w:t>
      </w:r>
    </w:p>
    <w:p w14:paraId="11D7EA29"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32 </w:t>
      </w:r>
      <w:proofErr w:type="spellStart"/>
      <w:r w:rsidRPr="0061352E">
        <w:rPr>
          <w:rFonts w:ascii="Book Antiqua" w:hAnsi="Book Antiqua"/>
          <w:b/>
          <w:color w:val="000000" w:themeColor="text1"/>
          <w:sz w:val="24"/>
          <w:szCs w:val="24"/>
          <w:lang w:val="en-US"/>
        </w:rPr>
        <w:t>Younossi</w:t>
      </w:r>
      <w:proofErr w:type="spellEnd"/>
      <w:r w:rsidRPr="0061352E">
        <w:rPr>
          <w:rFonts w:ascii="Book Antiqua" w:hAnsi="Book Antiqua"/>
          <w:b/>
          <w:color w:val="000000" w:themeColor="text1"/>
          <w:sz w:val="24"/>
          <w:szCs w:val="24"/>
          <w:lang w:val="en-US"/>
        </w:rPr>
        <w:t xml:space="preserve"> ZM</w:t>
      </w:r>
      <w:r w:rsidRPr="0061352E">
        <w:rPr>
          <w:rFonts w:ascii="Book Antiqua" w:hAnsi="Book Antiqua"/>
          <w:color w:val="000000" w:themeColor="text1"/>
          <w:sz w:val="24"/>
          <w:szCs w:val="24"/>
          <w:lang w:val="en-US"/>
        </w:rPr>
        <w:t xml:space="preserve">, Koenig AB, </w:t>
      </w:r>
      <w:proofErr w:type="spellStart"/>
      <w:r w:rsidRPr="0061352E">
        <w:rPr>
          <w:rFonts w:ascii="Book Antiqua" w:hAnsi="Book Antiqua"/>
          <w:color w:val="000000" w:themeColor="text1"/>
          <w:sz w:val="24"/>
          <w:szCs w:val="24"/>
          <w:lang w:val="en-US"/>
        </w:rPr>
        <w:t>Abdelatif</w:t>
      </w:r>
      <w:proofErr w:type="spellEnd"/>
      <w:r w:rsidRPr="0061352E">
        <w:rPr>
          <w:rFonts w:ascii="Book Antiqua" w:hAnsi="Book Antiqua"/>
          <w:color w:val="000000" w:themeColor="text1"/>
          <w:sz w:val="24"/>
          <w:szCs w:val="24"/>
          <w:lang w:val="en-US"/>
        </w:rPr>
        <w:t xml:space="preserve"> D, Fazel Y, Henry L, </w:t>
      </w:r>
      <w:proofErr w:type="spellStart"/>
      <w:r w:rsidRPr="0061352E">
        <w:rPr>
          <w:rFonts w:ascii="Book Antiqua" w:hAnsi="Book Antiqua"/>
          <w:color w:val="000000" w:themeColor="text1"/>
          <w:sz w:val="24"/>
          <w:szCs w:val="24"/>
          <w:lang w:val="en-US"/>
        </w:rPr>
        <w:t>Wymer</w:t>
      </w:r>
      <w:proofErr w:type="spellEnd"/>
      <w:r w:rsidRPr="0061352E">
        <w:rPr>
          <w:rFonts w:ascii="Book Antiqua" w:hAnsi="Book Antiqua"/>
          <w:color w:val="000000" w:themeColor="text1"/>
          <w:sz w:val="24"/>
          <w:szCs w:val="24"/>
          <w:lang w:val="en-US"/>
        </w:rPr>
        <w:t xml:space="preserve"> M. Global epidemiology of nonalcoholic fatty liver disease-Meta-analytic assessment of </w:t>
      </w:r>
      <w:r w:rsidRPr="0061352E">
        <w:rPr>
          <w:rFonts w:ascii="Book Antiqua" w:hAnsi="Book Antiqua"/>
          <w:color w:val="000000" w:themeColor="text1"/>
          <w:sz w:val="24"/>
          <w:szCs w:val="24"/>
          <w:lang w:val="en-US"/>
        </w:rPr>
        <w:lastRenderedPageBreak/>
        <w:t xml:space="preserve">prevalence, incidence, and outcomes. </w:t>
      </w:r>
      <w:r w:rsidRPr="0061352E">
        <w:rPr>
          <w:rFonts w:ascii="Book Antiqua" w:hAnsi="Book Antiqua"/>
          <w:i/>
          <w:color w:val="000000" w:themeColor="text1"/>
          <w:sz w:val="24"/>
          <w:szCs w:val="24"/>
          <w:lang w:val="en-US"/>
        </w:rPr>
        <w:t>Hepatology</w:t>
      </w:r>
      <w:r w:rsidRPr="0061352E">
        <w:rPr>
          <w:rFonts w:ascii="Book Antiqua" w:hAnsi="Book Antiqua"/>
          <w:color w:val="000000" w:themeColor="text1"/>
          <w:sz w:val="24"/>
          <w:szCs w:val="24"/>
          <w:lang w:val="en-US"/>
        </w:rPr>
        <w:t xml:space="preserve"> 2016; </w:t>
      </w:r>
      <w:r w:rsidRPr="0061352E">
        <w:rPr>
          <w:rFonts w:ascii="Book Antiqua" w:hAnsi="Book Antiqua"/>
          <w:b/>
          <w:color w:val="000000" w:themeColor="text1"/>
          <w:sz w:val="24"/>
          <w:szCs w:val="24"/>
          <w:lang w:val="en-US"/>
        </w:rPr>
        <w:t>64</w:t>
      </w:r>
      <w:r w:rsidRPr="0061352E">
        <w:rPr>
          <w:rFonts w:ascii="Book Antiqua" w:hAnsi="Book Antiqua"/>
          <w:color w:val="000000" w:themeColor="text1"/>
          <w:sz w:val="24"/>
          <w:szCs w:val="24"/>
          <w:lang w:val="en-US"/>
        </w:rPr>
        <w:t>: 73-84 [PMID: 26707365 DOI: 10.1002/hep.28431]</w:t>
      </w:r>
    </w:p>
    <w:p w14:paraId="233ED401"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33 </w:t>
      </w:r>
      <w:proofErr w:type="spellStart"/>
      <w:r w:rsidRPr="0061352E">
        <w:rPr>
          <w:rFonts w:ascii="Book Antiqua" w:hAnsi="Book Antiqua"/>
          <w:b/>
          <w:color w:val="000000" w:themeColor="text1"/>
          <w:sz w:val="24"/>
          <w:szCs w:val="24"/>
          <w:lang w:val="en-US"/>
        </w:rPr>
        <w:t>Eslam</w:t>
      </w:r>
      <w:proofErr w:type="spellEnd"/>
      <w:r w:rsidRPr="0061352E">
        <w:rPr>
          <w:rFonts w:ascii="Book Antiqua" w:hAnsi="Book Antiqua"/>
          <w:b/>
          <w:color w:val="000000" w:themeColor="text1"/>
          <w:sz w:val="24"/>
          <w:szCs w:val="24"/>
          <w:lang w:val="en-US"/>
        </w:rPr>
        <w:t xml:space="preserve"> M</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Valenti</w:t>
      </w:r>
      <w:proofErr w:type="spellEnd"/>
      <w:r w:rsidRPr="0061352E">
        <w:rPr>
          <w:rFonts w:ascii="Book Antiqua" w:hAnsi="Book Antiqua"/>
          <w:color w:val="000000" w:themeColor="text1"/>
          <w:sz w:val="24"/>
          <w:szCs w:val="24"/>
          <w:lang w:val="en-US"/>
        </w:rPr>
        <w:t xml:space="preserve"> L, Romeo S. Genetics and epigenetics of NAFLD and NASH: Clinical impact. </w:t>
      </w:r>
      <w:r w:rsidRPr="0061352E">
        <w:rPr>
          <w:rFonts w:ascii="Book Antiqua" w:hAnsi="Book Antiqua"/>
          <w:i/>
          <w:color w:val="000000" w:themeColor="text1"/>
          <w:sz w:val="24"/>
          <w:szCs w:val="24"/>
          <w:lang w:val="en-US"/>
        </w:rPr>
        <w:t xml:space="preserve">J </w:t>
      </w:r>
      <w:proofErr w:type="spellStart"/>
      <w:r w:rsidRPr="0061352E">
        <w:rPr>
          <w:rFonts w:ascii="Book Antiqua" w:hAnsi="Book Antiqua"/>
          <w:i/>
          <w:color w:val="000000" w:themeColor="text1"/>
          <w:sz w:val="24"/>
          <w:szCs w:val="24"/>
          <w:lang w:val="en-US"/>
        </w:rPr>
        <w:t>Hepatol</w:t>
      </w:r>
      <w:proofErr w:type="spellEnd"/>
      <w:r w:rsidRPr="0061352E">
        <w:rPr>
          <w:rFonts w:ascii="Book Antiqua" w:hAnsi="Book Antiqua"/>
          <w:color w:val="000000" w:themeColor="text1"/>
          <w:sz w:val="24"/>
          <w:szCs w:val="24"/>
          <w:lang w:val="en-US"/>
        </w:rPr>
        <w:t xml:space="preserve"> 2018; </w:t>
      </w:r>
      <w:r w:rsidRPr="0061352E">
        <w:rPr>
          <w:rFonts w:ascii="Book Antiqua" w:hAnsi="Book Antiqua"/>
          <w:b/>
          <w:color w:val="000000" w:themeColor="text1"/>
          <w:sz w:val="24"/>
          <w:szCs w:val="24"/>
          <w:lang w:val="en-US"/>
        </w:rPr>
        <w:t>68</w:t>
      </w:r>
      <w:r w:rsidRPr="0061352E">
        <w:rPr>
          <w:rFonts w:ascii="Book Antiqua" w:hAnsi="Book Antiqua"/>
          <w:color w:val="000000" w:themeColor="text1"/>
          <w:sz w:val="24"/>
          <w:szCs w:val="24"/>
          <w:lang w:val="en-US"/>
        </w:rPr>
        <w:t>: 268-279 [PMID: 29122391 DOI: 10.1016/j.jhep.2017.09.003]</w:t>
      </w:r>
    </w:p>
    <w:p w14:paraId="3C57EB2D"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34 </w:t>
      </w:r>
      <w:r w:rsidRPr="0061352E">
        <w:rPr>
          <w:rFonts w:ascii="Book Antiqua" w:hAnsi="Book Antiqua"/>
          <w:b/>
          <w:color w:val="000000" w:themeColor="text1"/>
          <w:sz w:val="24"/>
          <w:szCs w:val="24"/>
          <w:lang w:val="en-US"/>
        </w:rPr>
        <w:t>Kim WR</w:t>
      </w:r>
      <w:r w:rsidRPr="0061352E">
        <w:rPr>
          <w:rFonts w:ascii="Book Antiqua" w:hAnsi="Book Antiqua"/>
          <w:color w:val="000000" w:themeColor="text1"/>
          <w:sz w:val="24"/>
          <w:szCs w:val="24"/>
          <w:lang w:val="en-US"/>
        </w:rPr>
        <w:t xml:space="preserve">, Lake JR, Smith JM, </w:t>
      </w:r>
      <w:proofErr w:type="spellStart"/>
      <w:r w:rsidRPr="0061352E">
        <w:rPr>
          <w:rFonts w:ascii="Book Antiqua" w:hAnsi="Book Antiqua"/>
          <w:color w:val="000000" w:themeColor="text1"/>
          <w:sz w:val="24"/>
          <w:szCs w:val="24"/>
          <w:lang w:val="en-US"/>
        </w:rPr>
        <w:t>Schladt</w:t>
      </w:r>
      <w:proofErr w:type="spellEnd"/>
      <w:r w:rsidRPr="0061352E">
        <w:rPr>
          <w:rFonts w:ascii="Book Antiqua" w:hAnsi="Book Antiqua"/>
          <w:color w:val="000000" w:themeColor="text1"/>
          <w:sz w:val="24"/>
          <w:szCs w:val="24"/>
          <w:lang w:val="en-US"/>
        </w:rPr>
        <w:t xml:space="preserve"> DP, </w:t>
      </w:r>
      <w:proofErr w:type="spellStart"/>
      <w:r w:rsidRPr="0061352E">
        <w:rPr>
          <w:rFonts w:ascii="Book Antiqua" w:hAnsi="Book Antiqua"/>
          <w:color w:val="000000" w:themeColor="text1"/>
          <w:sz w:val="24"/>
          <w:szCs w:val="24"/>
          <w:lang w:val="en-US"/>
        </w:rPr>
        <w:t>Skeans</w:t>
      </w:r>
      <w:proofErr w:type="spellEnd"/>
      <w:r w:rsidRPr="0061352E">
        <w:rPr>
          <w:rFonts w:ascii="Book Antiqua" w:hAnsi="Book Antiqua"/>
          <w:color w:val="000000" w:themeColor="text1"/>
          <w:sz w:val="24"/>
          <w:szCs w:val="24"/>
          <w:lang w:val="en-US"/>
        </w:rPr>
        <w:t xml:space="preserve"> MA, Harper AM, </w:t>
      </w:r>
      <w:proofErr w:type="spellStart"/>
      <w:r w:rsidRPr="0061352E">
        <w:rPr>
          <w:rFonts w:ascii="Book Antiqua" w:hAnsi="Book Antiqua"/>
          <w:color w:val="000000" w:themeColor="text1"/>
          <w:sz w:val="24"/>
          <w:szCs w:val="24"/>
          <w:lang w:val="en-US"/>
        </w:rPr>
        <w:t>Wainright</w:t>
      </w:r>
      <w:proofErr w:type="spellEnd"/>
      <w:r w:rsidRPr="0061352E">
        <w:rPr>
          <w:rFonts w:ascii="Book Antiqua" w:hAnsi="Book Antiqua"/>
          <w:color w:val="000000" w:themeColor="text1"/>
          <w:sz w:val="24"/>
          <w:szCs w:val="24"/>
          <w:lang w:val="en-US"/>
        </w:rPr>
        <w:t xml:space="preserve"> JL, Snyder JJ, </w:t>
      </w:r>
      <w:proofErr w:type="spellStart"/>
      <w:r w:rsidRPr="0061352E">
        <w:rPr>
          <w:rFonts w:ascii="Book Antiqua" w:hAnsi="Book Antiqua"/>
          <w:color w:val="000000" w:themeColor="text1"/>
          <w:sz w:val="24"/>
          <w:szCs w:val="24"/>
          <w:lang w:val="en-US"/>
        </w:rPr>
        <w:t>Israni</w:t>
      </w:r>
      <w:proofErr w:type="spellEnd"/>
      <w:r w:rsidRPr="0061352E">
        <w:rPr>
          <w:rFonts w:ascii="Book Antiqua" w:hAnsi="Book Antiqua"/>
          <w:color w:val="000000" w:themeColor="text1"/>
          <w:sz w:val="24"/>
          <w:szCs w:val="24"/>
          <w:lang w:val="en-US"/>
        </w:rPr>
        <w:t xml:space="preserve"> AK, </w:t>
      </w:r>
      <w:proofErr w:type="spellStart"/>
      <w:r w:rsidRPr="0061352E">
        <w:rPr>
          <w:rFonts w:ascii="Book Antiqua" w:hAnsi="Book Antiqua"/>
          <w:color w:val="000000" w:themeColor="text1"/>
          <w:sz w:val="24"/>
          <w:szCs w:val="24"/>
          <w:lang w:val="en-US"/>
        </w:rPr>
        <w:t>Kasiske</w:t>
      </w:r>
      <w:proofErr w:type="spellEnd"/>
      <w:r w:rsidRPr="0061352E">
        <w:rPr>
          <w:rFonts w:ascii="Book Antiqua" w:hAnsi="Book Antiqua"/>
          <w:color w:val="000000" w:themeColor="text1"/>
          <w:sz w:val="24"/>
          <w:szCs w:val="24"/>
          <w:lang w:val="en-US"/>
        </w:rPr>
        <w:t xml:space="preserve"> BL. OPTN/SRTR 2016 Annual Data Report: Liver. </w:t>
      </w:r>
      <w:r w:rsidRPr="0061352E">
        <w:rPr>
          <w:rFonts w:ascii="Book Antiqua" w:hAnsi="Book Antiqua"/>
          <w:i/>
          <w:color w:val="000000" w:themeColor="text1"/>
          <w:sz w:val="24"/>
          <w:szCs w:val="24"/>
          <w:lang w:val="en-US"/>
        </w:rPr>
        <w:t>Am J Transplant</w:t>
      </w:r>
      <w:r w:rsidRPr="0061352E">
        <w:rPr>
          <w:rFonts w:ascii="Book Antiqua" w:hAnsi="Book Antiqua"/>
          <w:color w:val="000000" w:themeColor="text1"/>
          <w:sz w:val="24"/>
          <w:szCs w:val="24"/>
          <w:lang w:val="en-US"/>
        </w:rPr>
        <w:t xml:space="preserve"> 2018; </w:t>
      </w:r>
      <w:r w:rsidRPr="0061352E">
        <w:rPr>
          <w:rFonts w:ascii="Book Antiqua" w:hAnsi="Book Antiqua"/>
          <w:b/>
          <w:color w:val="000000" w:themeColor="text1"/>
          <w:sz w:val="24"/>
          <w:szCs w:val="24"/>
          <w:lang w:val="en-US"/>
        </w:rPr>
        <w:t>18 Suppl 1</w:t>
      </w:r>
      <w:r w:rsidRPr="0061352E">
        <w:rPr>
          <w:rFonts w:ascii="Book Antiqua" w:hAnsi="Book Antiqua"/>
          <w:color w:val="000000" w:themeColor="text1"/>
          <w:sz w:val="24"/>
          <w:szCs w:val="24"/>
          <w:lang w:val="en-US"/>
        </w:rPr>
        <w:t>: 172-253 [PMID: 29292603 DOI: 10.1111/ajt.14559]</w:t>
      </w:r>
    </w:p>
    <w:p w14:paraId="13E5FBC3"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35 </w:t>
      </w:r>
      <w:r w:rsidRPr="0061352E">
        <w:rPr>
          <w:rFonts w:ascii="Book Antiqua" w:hAnsi="Book Antiqua"/>
          <w:b/>
          <w:color w:val="000000" w:themeColor="text1"/>
          <w:sz w:val="24"/>
          <w:szCs w:val="24"/>
          <w:lang w:val="en-US"/>
        </w:rPr>
        <w:t>Goldberg D</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Ditah</w:t>
      </w:r>
      <w:proofErr w:type="spellEnd"/>
      <w:r w:rsidRPr="0061352E">
        <w:rPr>
          <w:rFonts w:ascii="Book Antiqua" w:hAnsi="Book Antiqua"/>
          <w:color w:val="000000" w:themeColor="text1"/>
          <w:sz w:val="24"/>
          <w:szCs w:val="24"/>
          <w:lang w:val="en-US"/>
        </w:rPr>
        <w:t xml:space="preserve"> IC, </w:t>
      </w:r>
      <w:proofErr w:type="spellStart"/>
      <w:r w:rsidRPr="0061352E">
        <w:rPr>
          <w:rFonts w:ascii="Book Antiqua" w:hAnsi="Book Antiqua"/>
          <w:color w:val="000000" w:themeColor="text1"/>
          <w:sz w:val="24"/>
          <w:szCs w:val="24"/>
          <w:lang w:val="en-US"/>
        </w:rPr>
        <w:t>Saeian</w:t>
      </w:r>
      <w:proofErr w:type="spellEnd"/>
      <w:r w:rsidRPr="0061352E">
        <w:rPr>
          <w:rFonts w:ascii="Book Antiqua" w:hAnsi="Book Antiqua"/>
          <w:color w:val="000000" w:themeColor="text1"/>
          <w:sz w:val="24"/>
          <w:szCs w:val="24"/>
          <w:lang w:val="en-US"/>
        </w:rPr>
        <w:t xml:space="preserve"> K, </w:t>
      </w:r>
      <w:proofErr w:type="spellStart"/>
      <w:r w:rsidRPr="0061352E">
        <w:rPr>
          <w:rFonts w:ascii="Book Antiqua" w:hAnsi="Book Antiqua"/>
          <w:color w:val="000000" w:themeColor="text1"/>
          <w:sz w:val="24"/>
          <w:szCs w:val="24"/>
          <w:lang w:val="en-US"/>
        </w:rPr>
        <w:t>Lalehzari</w:t>
      </w:r>
      <w:proofErr w:type="spellEnd"/>
      <w:r w:rsidRPr="0061352E">
        <w:rPr>
          <w:rFonts w:ascii="Book Antiqua" w:hAnsi="Book Antiqua"/>
          <w:color w:val="000000" w:themeColor="text1"/>
          <w:sz w:val="24"/>
          <w:szCs w:val="24"/>
          <w:lang w:val="en-US"/>
        </w:rPr>
        <w:t xml:space="preserve"> M, </w:t>
      </w:r>
      <w:proofErr w:type="spellStart"/>
      <w:r w:rsidRPr="0061352E">
        <w:rPr>
          <w:rFonts w:ascii="Book Antiqua" w:hAnsi="Book Antiqua"/>
          <w:color w:val="000000" w:themeColor="text1"/>
          <w:sz w:val="24"/>
          <w:szCs w:val="24"/>
          <w:lang w:val="en-US"/>
        </w:rPr>
        <w:t>Aronsohn</w:t>
      </w:r>
      <w:proofErr w:type="spellEnd"/>
      <w:r w:rsidRPr="0061352E">
        <w:rPr>
          <w:rFonts w:ascii="Book Antiqua" w:hAnsi="Book Antiqua"/>
          <w:color w:val="000000" w:themeColor="text1"/>
          <w:sz w:val="24"/>
          <w:szCs w:val="24"/>
          <w:lang w:val="en-US"/>
        </w:rPr>
        <w:t xml:space="preserve"> A, Gorospe EC, Charlton M. Changes in the Prevalence of Hepatitis C Virus Infection, Nonalcoholic Steatohepatitis, and Alcoholic Liver Disease Among Patients With Cirrhosis or Liver Failure on the Waitlist for Liver Transplantation. </w:t>
      </w:r>
      <w:r w:rsidRPr="0061352E">
        <w:rPr>
          <w:rFonts w:ascii="Book Antiqua" w:hAnsi="Book Antiqua"/>
          <w:i/>
          <w:color w:val="000000" w:themeColor="text1"/>
          <w:sz w:val="24"/>
          <w:szCs w:val="24"/>
          <w:lang w:val="en-US"/>
        </w:rPr>
        <w:t>Gastroenterology</w:t>
      </w:r>
      <w:r w:rsidRPr="0061352E">
        <w:rPr>
          <w:rFonts w:ascii="Book Antiqua" w:hAnsi="Book Antiqua"/>
          <w:color w:val="000000" w:themeColor="text1"/>
          <w:sz w:val="24"/>
          <w:szCs w:val="24"/>
          <w:lang w:val="en-US"/>
        </w:rPr>
        <w:t xml:space="preserve"> 2017; </w:t>
      </w:r>
      <w:r w:rsidRPr="0061352E">
        <w:rPr>
          <w:rFonts w:ascii="Book Antiqua" w:hAnsi="Book Antiqua"/>
          <w:b/>
          <w:color w:val="000000" w:themeColor="text1"/>
          <w:sz w:val="24"/>
          <w:szCs w:val="24"/>
          <w:lang w:val="en-US"/>
        </w:rPr>
        <w:t>152</w:t>
      </w:r>
      <w:r w:rsidRPr="0061352E">
        <w:rPr>
          <w:rFonts w:ascii="Book Antiqua" w:hAnsi="Book Antiqua"/>
          <w:color w:val="000000" w:themeColor="text1"/>
          <w:sz w:val="24"/>
          <w:szCs w:val="24"/>
          <w:lang w:val="en-US"/>
        </w:rPr>
        <w:t>: 1090-1099.e1 [PMID: 28088461 DOI: 10.1053/j.gastro.2017.01.003]</w:t>
      </w:r>
    </w:p>
    <w:p w14:paraId="78F81638"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36 </w:t>
      </w:r>
      <w:r w:rsidRPr="0061352E">
        <w:rPr>
          <w:rFonts w:ascii="Book Antiqua" w:hAnsi="Book Antiqua"/>
          <w:b/>
          <w:color w:val="000000" w:themeColor="text1"/>
          <w:sz w:val="24"/>
          <w:szCs w:val="24"/>
          <w:lang w:val="en-US"/>
        </w:rPr>
        <w:t>Narayanan P</w:t>
      </w:r>
      <w:r w:rsidRPr="0061352E">
        <w:rPr>
          <w:rFonts w:ascii="Book Antiqua" w:hAnsi="Book Antiqua"/>
          <w:color w:val="000000" w:themeColor="text1"/>
          <w:sz w:val="24"/>
          <w:szCs w:val="24"/>
          <w:lang w:val="en-US"/>
        </w:rPr>
        <w:t xml:space="preserve">, Mara K, Izzy M, </w:t>
      </w:r>
      <w:proofErr w:type="spellStart"/>
      <w:r w:rsidRPr="0061352E">
        <w:rPr>
          <w:rFonts w:ascii="Book Antiqua" w:hAnsi="Book Antiqua"/>
          <w:color w:val="000000" w:themeColor="text1"/>
          <w:sz w:val="24"/>
          <w:szCs w:val="24"/>
          <w:lang w:val="en-US"/>
        </w:rPr>
        <w:t>Dierkhising</w:t>
      </w:r>
      <w:proofErr w:type="spellEnd"/>
      <w:r w:rsidRPr="0061352E">
        <w:rPr>
          <w:rFonts w:ascii="Book Antiqua" w:hAnsi="Book Antiqua"/>
          <w:color w:val="000000" w:themeColor="text1"/>
          <w:sz w:val="24"/>
          <w:szCs w:val="24"/>
          <w:lang w:val="en-US"/>
        </w:rPr>
        <w:t xml:space="preserve"> R, </w:t>
      </w:r>
      <w:proofErr w:type="spellStart"/>
      <w:r w:rsidRPr="0061352E">
        <w:rPr>
          <w:rFonts w:ascii="Book Antiqua" w:hAnsi="Book Antiqua"/>
          <w:color w:val="000000" w:themeColor="text1"/>
          <w:sz w:val="24"/>
          <w:szCs w:val="24"/>
          <w:lang w:val="en-US"/>
        </w:rPr>
        <w:t>Heimbach</w:t>
      </w:r>
      <w:proofErr w:type="spellEnd"/>
      <w:r w:rsidRPr="0061352E">
        <w:rPr>
          <w:rFonts w:ascii="Book Antiqua" w:hAnsi="Book Antiqua"/>
          <w:color w:val="000000" w:themeColor="text1"/>
          <w:sz w:val="24"/>
          <w:szCs w:val="24"/>
          <w:lang w:val="en-US"/>
        </w:rPr>
        <w:t xml:space="preserve"> J, Allen AM, Watt KD. Recurrent or De Novo Allograft Steatosis and Long-term Outcomes After Liver Transplantation. </w:t>
      </w:r>
      <w:r w:rsidRPr="0061352E">
        <w:rPr>
          <w:rFonts w:ascii="Book Antiqua" w:hAnsi="Book Antiqua"/>
          <w:i/>
          <w:color w:val="000000" w:themeColor="text1"/>
          <w:sz w:val="24"/>
          <w:szCs w:val="24"/>
          <w:lang w:val="en-US"/>
        </w:rPr>
        <w:t>Transplantation</w:t>
      </w:r>
      <w:r w:rsidRPr="0061352E">
        <w:rPr>
          <w:rFonts w:ascii="Book Antiqua" w:hAnsi="Book Antiqua"/>
          <w:color w:val="000000" w:themeColor="text1"/>
          <w:sz w:val="24"/>
          <w:szCs w:val="24"/>
          <w:lang w:val="en-US"/>
        </w:rPr>
        <w:t xml:space="preserve"> 2019; </w:t>
      </w:r>
      <w:r w:rsidRPr="0061352E">
        <w:rPr>
          <w:rFonts w:ascii="Book Antiqua" w:hAnsi="Book Antiqua"/>
          <w:b/>
          <w:color w:val="000000" w:themeColor="text1"/>
          <w:sz w:val="24"/>
          <w:szCs w:val="24"/>
          <w:lang w:val="en-US"/>
        </w:rPr>
        <w:t>103</w:t>
      </w:r>
      <w:r w:rsidRPr="0061352E">
        <w:rPr>
          <w:rFonts w:ascii="Book Antiqua" w:hAnsi="Book Antiqua"/>
          <w:color w:val="000000" w:themeColor="text1"/>
          <w:sz w:val="24"/>
          <w:szCs w:val="24"/>
          <w:lang w:val="en-US"/>
        </w:rPr>
        <w:t>: e14-e21 [PMID: 29994981 DOI: 10.1097/TP.0000000000002317]</w:t>
      </w:r>
    </w:p>
    <w:p w14:paraId="60794CE4"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37 </w:t>
      </w:r>
      <w:proofErr w:type="spellStart"/>
      <w:r w:rsidRPr="0061352E">
        <w:rPr>
          <w:rFonts w:ascii="Book Antiqua" w:hAnsi="Book Antiqua"/>
          <w:b/>
          <w:color w:val="000000" w:themeColor="text1"/>
          <w:sz w:val="24"/>
          <w:szCs w:val="24"/>
          <w:lang w:val="en-US"/>
        </w:rPr>
        <w:t>Míková</w:t>
      </w:r>
      <w:proofErr w:type="spellEnd"/>
      <w:r w:rsidRPr="0061352E">
        <w:rPr>
          <w:rFonts w:ascii="Book Antiqua" w:hAnsi="Book Antiqua"/>
          <w:b/>
          <w:color w:val="000000" w:themeColor="text1"/>
          <w:sz w:val="24"/>
          <w:szCs w:val="24"/>
          <w:lang w:val="en-US"/>
        </w:rPr>
        <w:t xml:space="preserve"> I</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Neřoldová</w:t>
      </w:r>
      <w:proofErr w:type="spellEnd"/>
      <w:r w:rsidRPr="0061352E">
        <w:rPr>
          <w:rFonts w:ascii="Book Antiqua" w:hAnsi="Book Antiqua"/>
          <w:color w:val="000000" w:themeColor="text1"/>
          <w:sz w:val="24"/>
          <w:szCs w:val="24"/>
          <w:lang w:val="en-US"/>
        </w:rPr>
        <w:t xml:space="preserve"> M, </w:t>
      </w:r>
      <w:proofErr w:type="spellStart"/>
      <w:r w:rsidRPr="0061352E">
        <w:rPr>
          <w:rFonts w:ascii="Book Antiqua" w:hAnsi="Book Antiqua"/>
          <w:color w:val="000000" w:themeColor="text1"/>
          <w:sz w:val="24"/>
          <w:szCs w:val="24"/>
          <w:lang w:val="en-US"/>
        </w:rPr>
        <w:t>Hubáček</w:t>
      </w:r>
      <w:proofErr w:type="spellEnd"/>
      <w:r w:rsidRPr="0061352E">
        <w:rPr>
          <w:rFonts w:ascii="Book Antiqua" w:hAnsi="Book Antiqua"/>
          <w:color w:val="000000" w:themeColor="text1"/>
          <w:sz w:val="24"/>
          <w:szCs w:val="24"/>
          <w:lang w:val="en-US"/>
        </w:rPr>
        <w:t xml:space="preserve"> JA, </w:t>
      </w:r>
      <w:proofErr w:type="spellStart"/>
      <w:r w:rsidRPr="0061352E">
        <w:rPr>
          <w:rFonts w:ascii="Book Antiqua" w:hAnsi="Book Antiqua"/>
          <w:color w:val="000000" w:themeColor="text1"/>
          <w:sz w:val="24"/>
          <w:szCs w:val="24"/>
          <w:lang w:val="en-US"/>
        </w:rPr>
        <w:t>Dlouhá</w:t>
      </w:r>
      <w:proofErr w:type="spellEnd"/>
      <w:r w:rsidRPr="0061352E">
        <w:rPr>
          <w:rFonts w:ascii="Book Antiqua" w:hAnsi="Book Antiqua"/>
          <w:color w:val="000000" w:themeColor="text1"/>
          <w:sz w:val="24"/>
          <w:szCs w:val="24"/>
          <w:lang w:val="en-US"/>
        </w:rPr>
        <w:t xml:space="preserve"> D, </w:t>
      </w:r>
      <w:proofErr w:type="spellStart"/>
      <w:r w:rsidRPr="0061352E">
        <w:rPr>
          <w:rFonts w:ascii="Book Antiqua" w:hAnsi="Book Antiqua"/>
          <w:color w:val="000000" w:themeColor="text1"/>
          <w:sz w:val="24"/>
          <w:szCs w:val="24"/>
          <w:lang w:val="en-US"/>
        </w:rPr>
        <w:t>Jirsa</w:t>
      </w:r>
      <w:proofErr w:type="spellEnd"/>
      <w:r w:rsidRPr="0061352E">
        <w:rPr>
          <w:rFonts w:ascii="Book Antiqua" w:hAnsi="Book Antiqua"/>
          <w:color w:val="000000" w:themeColor="text1"/>
          <w:sz w:val="24"/>
          <w:szCs w:val="24"/>
          <w:lang w:val="en-US"/>
        </w:rPr>
        <w:t xml:space="preserve"> M, </w:t>
      </w:r>
      <w:proofErr w:type="spellStart"/>
      <w:r w:rsidRPr="0061352E">
        <w:rPr>
          <w:rFonts w:ascii="Book Antiqua" w:hAnsi="Book Antiqua"/>
          <w:color w:val="000000" w:themeColor="text1"/>
          <w:sz w:val="24"/>
          <w:szCs w:val="24"/>
          <w:lang w:val="en-US"/>
        </w:rPr>
        <w:t>Honsová</w:t>
      </w:r>
      <w:proofErr w:type="spellEnd"/>
      <w:r w:rsidRPr="0061352E">
        <w:rPr>
          <w:rFonts w:ascii="Book Antiqua" w:hAnsi="Book Antiqua"/>
          <w:color w:val="000000" w:themeColor="text1"/>
          <w:sz w:val="24"/>
          <w:szCs w:val="24"/>
          <w:lang w:val="en-US"/>
        </w:rPr>
        <w:t xml:space="preserve"> E, </w:t>
      </w:r>
      <w:proofErr w:type="spellStart"/>
      <w:r w:rsidRPr="0061352E">
        <w:rPr>
          <w:rFonts w:ascii="Book Antiqua" w:hAnsi="Book Antiqua"/>
          <w:color w:val="000000" w:themeColor="text1"/>
          <w:sz w:val="24"/>
          <w:szCs w:val="24"/>
          <w:lang w:val="en-US"/>
        </w:rPr>
        <w:t>Sticová</w:t>
      </w:r>
      <w:proofErr w:type="spellEnd"/>
      <w:r w:rsidRPr="0061352E">
        <w:rPr>
          <w:rFonts w:ascii="Book Antiqua" w:hAnsi="Book Antiqua"/>
          <w:color w:val="000000" w:themeColor="text1"/>
          <w:sz w:val="24"/>
          <w:szCs w:val="24"/>
          <w:lang w:val="en-US"/>
        </w:rPr>
        <w:t xml:space="preserve"> E, </w:t>
      </w:r>
      <w:proofErr w:type="spellStart"/>
      <w:r w:rsidRPr="0061352E">
        <w:rPr>
          <w:rFonts w:ascii="Book Antiqua" w:hAnsi="Book Antiqua"/>
          <w:color w:val="000000" w:themeColor="text1"/>
          <w:sz w:val="24"/>
          <w:szCs w:val="24"/>
          <w:lang w:val="en-US"/>
        </w:rPr>
        <w:t>Lánská</w:t>
      </w:r>
      <w:proofErr w:type="spellEnd"/>
      <w:r w:rsidRPr="0061352E">
        <w:rPr>
          <w:rFonts w:ascii="Book Antiqua" w:hAnsi="Book Antiqua"/>
          <w:color w:val="000000" w:themeColor="text1"/>
          <w:sz w:val="24"/>
          <w:szCs w:val="24"/>
          <w:lang w:val="en-US"/>
        </w:rPr>
        <w:t xml:space="preserve"> V, </w:t>
      </w:r>
      <w:proofErr w:type="spellStart"/>
      <w:r w:rsidRPr="0061352E">
        <w:rPr>
          <w:rFonts w:ascii="Book Antiqua" w:hAnsi="Book Antiqua"/>
          <w:color w:val="000000" w:themeColor="text1"/>
          <w:sz w:val="24"/>
          <w:szCs w:val="24"/>
          <w:lang w:val="en-US"/>
        </w:rPr>
        <w:t>Špičák</w:t>
      </w:r>
      <w:proofErr w:type="spellEnd"/>
      <w:r w:rsidRPr="0061352E">
        <w:rPr>
          <w:rFonts w:ascii="Book Antiqua" w:hAnsi="Book Antiqua"/>
          <w:color w:val="000000" w:themeColor="text1"/>
          <w:sz w:val="24"/>
          <w:szCs w:val="24"/>
          <w:lang w:val="en-US"/>
        </w:rPr>
        <w:t xml:space="preserve"> J, </w:t>
      </w:r>
      <w:proofErr w:type="spellStart"/>
      <w:r w:rsidRPr="0061352E">
        <w:rPr>
          <w:rFonts w:ascii="Book Antiqua" w:hAnsi="Book Antiqua"/>
          <w:color w:val="000000" w:themeColor="text1"/>
          <w:sz w:val="24"/>
          <w:szCs w:val="24"/>
          <w:lang w:val="en-US"/>
        </w:rPr>
        <w:t>Trunečka</w:t>
      </w:r>
      <w:proofErr w:type="spellEnd"/>
      <w:r w:rsidRPr="0061352E">
        <w:rPr>
          <w:rFonts w:ascii="Book Antiqua" w:hAnsi="Book Antiqua"/>
          <w:color w:val="000000" w:themeColor="text1"/>
          <w:sz w:val="24"/>
          <w:szCs w:val="24"/>
          <w:lang w:val="en-US"/>
        </w:rPr>
        <w:t xml:space="preserve"> P. Donor PNPLA3 and TM6SF2 Variant Alleles Confer Additive Risks for Graft Steatosis After Liver Transplantation. </w:t>
      </w:r>
      <w:r w:rsidRPr="0061352E">
        <w:rPr>
          <w:rFonts w:ascii="Book Antiqua" w:hAnsi="Book Antiqua"/>
          <w:i/>
          <w:color w:val="000000" w:themeColor="text1"/>
          <w:sz w:val="24"/>
          <w:szCs w:val="24"/>
          <w:lang w:val="en-US"/>
        </w:rPr>
        <w:t>Transplantation</w:t>
      </w:r>
      <w:r w:rsidRPr="0061352E">
        <w:rPr>
          <w:rFonts w:ascii="Book Antiqua" w:hAnsi="Book Antiqua"/>
          <w:color w:val="000000" w:themeColor="text1"/>
          <w:sz w:val="24"/>
          <w:szCs w:val="24"/>
          <w:lang w:val="en-US"/>
        </w:rPr>
        <w:t xml:space="preserve"> 2020; </w:t>
      </w:r>
      <w:r w:rsidRPr="0061352E">
        <w:rPr>
          <w:rFonts w:ascii="Book Antiqua" w:hAnsi="Book Antiqua"/>
          <w:b/>
          <w:color w:val="000000" w:themeColor="text1"/>
          <w:sz w:val="24"/>
          <w:szCs w:val="24"/>
          <w:lang w:val="en-US"/>
        </w:rPr>
        <w:t>104</w:t>
      </w:r>
      <w:r w:rsidRPr="0061352E">
        <w:rPr>
          <w:rFonts w:ascii="Book Antiqua" w:hAnsi="Book Antiqua"/>
          <w:color w:val="000000" w:themeColor="text1"/>
          <w:sz w:val="24"/>
          <w:szCs w:val="24"/>
          <w:lang w:val="en-US"/>
        </w:rPr>
        <w:t>: 526-534 [PMID: 31356578 DOI: 10.1097/TP.0000000000002876]</w:t>
      </w:r>
    </w:p>
    <w:p w14:paraId="2887AC0F"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38 </w:t>
      </w:r>
      <w:proofErr w:type="spellStart"/>
      <w:r w:rsidRPr="0061352E">
        <w:rPr>
          <w:rFonts w:ascii="Book Antiqua" w:hAnsi="Book Antiqua"/>
          <w:b/>
          <w:color w:val="000000" w:themeColor="text1"/>
          <w:sz w:val="24"/>
          <w:szCs w:val="24"/>
          <w:lang w:val="en-US"/>
        </w:rPr>
        <w:t>Trunečka</w:t>
      </w:r>
      <w:proofErr w:type="spellEnd"/>
      <w:r w:rsidRPr="0061352E">
        <w:rPr>
          <w:rFonts w:ascii="Book Antiqua" w:hAnsi="Book Antiqua"/>
          <w:b/>
          <w:color w:val="000000" w:themeColor="text1"/>
          <w:sz w:val="24"/>
          <w:szCs w:val="24"/>
          <w:lang w:val="en-US"/>
        </w:rPr>
        <w:t xml:space="preserve"> P</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Míková</w:t>
      </w:r>
      <w:proofErr w:type="spellEnd"/>
      <w:r w:rsidRPr="0061352E">
        <w:rPr>
          <w:rFonts w:ascii="Book Antiqua" w:hAnsi="Book Antiqua"/>
          <w:color w:val="000000" w:themeColor="text1"/>
          <w:sz w:val="24"/>
          <w:szCs w:val="24"/>
          <w:lang w:val="en-US"/>
        </w:rPr>
        <w:t xml:space="preserve"> I, </w:t>
      </w:r>
      <w:proofErr w:type="spellStart"/>
      <w:r w:rsidRPr="0061352E">
        <w:rPr>
          <w:rFonts w:ascii="Book Antiqua" w:hAnsi="Book Antiqua"/>
          <w:color w:val="000000" w:themeColor="text1"/>
          <w:sz w:val="24"/>
          <w:szCs w:val="24"/>
          <w:lang w:val="en-US"/>
        </w:rPr>
        <w:t>Dlouhá</w:t>
      </w:r>
      <w:proofErr w:type="spellEnd"/>
      <w:r w:rsidRPr="0061352E">
        <w:rPr>
          <w:rFonts w:ascii="Book Antiqua" w:hAnsi="Book Antiqua"/>
          <w:color w:val="000000" w:themeColor="text1"/>
          <w:sz w:val="24"/>
          <w:szCs w:val="24"/>
          <w:lang w:val="en-US"/>
        </w:rPr>
        <w:t xml:space="preserve"> D, </w:t>
      </w:r>
      <w:proofErr w:type="spellStart"/>
      <w:r w:rsidRPr="0061352E">
        <w:rPr>
          <w:rFonts w:ascii="Book Antiqua" w:hAnsi="Book Antiqua"/>
          <w:color w:val="000000" w:themeColor="text1"/>
          <w:sz w:val="24"/>
          <w:szCs w:val="24"/>
          <w:lang w:val="en-US"/>
        </w:rPr>
        <w:t>Hubáček</w:t>
      </w:r>
      <w:proofErr w:type="spellEnd"/>
      <w:r w:rsidRPr="0061352E">
        <w:rPr>
          <w:rFonts w:ascii="Book Antiqua" w:hAnsi="Book Antiqua"/>
          <w:color w:val="000000" w:themeColor="text1"/>
          <w:sz w:val="24"/>
          <w:szCs w:val="24"/>
          <w:lang w:val="en-US"/>
        </w:rPr>
        <w:t xml:space="preserve"> JA, </w:t>
      </w:r>
      <w:proofErr w:type="spellStart"/>
      <w:r w:rsidRPr="0061352E">
        <w:rPr>
          <w:rFonts w:ascii="Book Antiqua" w:hAnsi="Book Antiqua"/>
          <w:color w:val="000000" w:themeColor="text1"/>
          <w:sz w:val="24"/>
          <w:szCs w:val="24"/>
          <w:lang w:val="en-US"/>
        </w:rPr>
        <w:t>Honsová</w:t>
      </w:r>
      <w:proofErr w:type="spellEnd"/>
      <w:r w:rsidRPr="0061352E">
        <w:rPr>
          <w:rFonts w:ascii="Book Antiqua" w:hAnsi="Book Antiqua"/>
          <w:color w:val="000000" w:themeColor="text1"/>
          <w:sz w:val="24"/>
          <w:szCs w:val="24"/>
          <w:lang w:val="en-US"/>
        </w:rPr>
        <w:t xml:space="preserve"> E, </w:t>
      </w:r>
      <w:proofErr w:type="spellStart"/>
      <w:r w:rsidRPr="0061352E">
        <w:rPr>
          <w:rFonts w:ascii="Book Antiqua" w:hAnsi="Book Antiqua"/>
          <w:color w:val="000000" w:themeColor="text1"/>
          <w:sz w:val="24"/>
          <w:szCs w:val="24"/>
          <w:lang w:val="en-US"/>
        </w:rPr>
        <w:t>Kolesár</w:t>
      </w:r>
      <w:proofErr w:type="spellEnd"/>
      <w:r w:rsidRPr="0061352E">
        <w:rPr>
          <w:rFonts w:ascii="Book Antiqua" w:hAnsi="Book Antiqua"/>
          <w:color w:val="000000" w:themeColor="text1"/>
          <w:sz w:val="24"/>
          <w:szCs w:val="24"/>
          <w:lang w:val="en-US"/>
        </w:rPr>
        <w:t xml:space="preserve"> L, </w:t>
      </w:r>
      <w:proofErr w:type="spellStart"/>
      <w:r w:rsidRPr="0061352E">
        <w:rPr>
          <w:rFonts w:ascii="Book Antiqua" w:hAnsi="Book Antiqua"/>
          <w:color w:val="000000" w:themeColor="text1"/>
          <w:sz w:val="24"/>
          <w:szCs w:val="24"/>
          <w:lang w:val="en-US"/>
        </w:rPr>
        <w:t>Lánská</w:t>
      </w:r>
      <w:proofErr w:type="spellEnd"/>
      <w:r w:rsidRPr="0061352E">
        <w:rPr>
          <w:rFonts w:ascii="Book Antiqua" w:hAnsi="Book Antiqua"/>
          <w:color w:val="000000" w:themeColor="text1"/>
          <w:sz w:val="24"/>
          <w:szCs w:val="24"/>
          <w:lang w:val="en-US"/>
        </w:rPr>
        <w:t xml:space="preserve"> V, </w:t>
      </w:r>
      <w:proofErr w:type="spellStart"/>
      <w:r w:rsidRPr="0061352E">
        <w:rPr>
          <w:rFonts w:ascii="Book Antiqua" w:hAnsi="Book Antiqua"/>
          <w:color w:val="000000" w:themeColor="text1"/>
          <w:sz w:val="24"/>
          <w:szCs w:val="24"/>
          <w:lang w:val="en-US"/>
        </w:rPr>
        <w:t>Fraňková</w:t>
      </w:r>
      <w:proofErr w:type="spellEnd"/>
      <w:r w:rsidRPr="0061352E">
        <w:rPr>
          <w:rFonts w:ascii="Book Antiqua" w:hAnsi="Book Antiqua"/>
          <w:color w:val="000000" w:themeColor="text1"/>
          <w:sz w:val="24"/>
          <w:szCs w:val="24"/>
          <w:lang w:val="en-US"/>
        </w:rPr>
        <w:t xml:space="preserve"> S, </w:t>
      </w:r>
      <w:proofErr w:type="spellStart"/>
      <w:r w:rsidRPr="0061352E">
        <w:rPr>
          <w:rFonts w:ascii="Book Antiqua" w:hAnsi="Book Antiqua"/>
          <w:color w:val="000000" w:themeColor="text1"/>
          <w:sz w:val="24"/>
          <w:szCs w:val="24"/>
          <w:lang w:val="en-US"/>
        </w:rPr>
        <w:t>Šperl</w:t>
      </w:r>
      <w:proofErr w:type="spellEnd"/>
      <w:r w:rsidRPr="0061352E">
        <w:rPr>
          <w:rFonts w:ascii="Book Antiqua" w:hAnsi="Book Antiqua"/>
          <w:color w:val="000000" w:themeColor="text1"/>
          <w:sz w:val="24"/>
          <w:szCs w:val="24"/>
          <w:lang w:val="en-US"/>
        </w:rPr>
        <w:t xml:space="preserve"> J, </w:t>
      </w:r>
      <w:proofErr w:type="spellStart"/>
      <w:r w:rsidRPr="0061352E">
        <w:rPr>
          <w:rFonts w:ascii="Book Antiqua" w:hAnsi="Book Antiqua"/>
          <w:color w:val="000000" w:themeColor="text1"/>
          <w:sz w:val="24"/>
          <w:szCs w:val="24"/>
          <w:lang w:val="en-US"/>
        </w:rPr>
        <w:t>Jirsa</w:t>
      </w:r>
      <w:proofErr w:type="spellEnd"/>
      <w:r w:rsidRPr="0061352E">
        <w:rPr>
          <w:rFonts w:ascii="Book Antiqua" w:hAnsi="Book Antiqua"/>
          <w:color w:val="000000" w:themeColor="text1"/>
          <w:sz w:val="24"/>
          <w:szCs w:val="24"/>
          <w:lang w:val="en-US"/>
        </w:rPr>
        <w:t xml:space="preserve"> M, </w:t>
      </w:r>
      <w:proofErr w:type="spellStart"/>
      <w:r w:rsidRPr="0061352E">
        <w:rPr>
          <w:rFonts w:ascii="Book Antiqua" w:hAnsi="Book Antiqua"/>
          <w:color w:val="000000" w:themeColor="text1"/>
          <w:sz w:val="24"/>
          <w:szCs w:val="24"/>
          <w:lang w:val="en-US"/>
        </w:rPr>
        <w:t>Poledne</w:t>
      </w:r>
      <w:proofErr w:type="spellEnd"/>
      <w:r w:rsidRPr="0061352E">
        <w:rPr>
          <w:rFonts w:ascii="Book Antiqua" w:hAnsi="Book Antiqua"/>
          <w:color w:val="000000" w:themeColor="text1"/>
          <w:sz w:val="24"/>
          <w:szCs w:val="24"/>
          <w:lang w:val="en-US"/>
        </w:rPr>
        <w:t xml:space="preserve"> R. Donor PNPLA3 rs738409 genotype is a risk factor for graft steatosis. A post-transplant biopsy-based study. </w:t>
      </w:r>
      <w:r w:rsidRPr="0061352E">
        <w:rPr>
          <w:rFonts w:ascii="Book Antiqua" w:hAnsi="Book Antiqua"/>
          <w:i/>
          <w:color w:val="000000" w:themeColor="text1"/>
          <w:sz w:val="24"/>
          <w:szCs w:val="24"/>
          <w:lang w:val="en-US"/>
        </w:rPr>
        <w:t>Dig Liver Dis</w:t>
      </w:r>
      <w:r w:rsidRPr="0061352E">
        <w:rPr>
          <w:rFonts w:ascii="Book Antiqua" w:hAnsi="Book Antiqua"/>
          <w:color w:val="000000" w:themeColor="text1"/>
          <w:sz w:val="24"/>
          <w:szCs w:val="24"/>
          <w:lang w:val="en-US"/>
        </w:rPr>
        <w:t xml:space="preserve"> 2018; </w:t>
      </w:r>
      <w:r w:rsidRPr="0061352E">
        <w:rPr>
          <w:rFonts w:ascii="Book Antiqua" w:hAnsi="Book Antiqua"/>
          <w:b/>
          <w:color w:val="000000" w:themeColor="text1"/>
          <w:sz w:val="24"/>
          <w:szCs w:val="24"/>
          <w:lang w:val="en-US"/>
        </w:rPr>
        <w:t>50</w:t>
      </w:r>
      <w:r w:rsidRPr="0061352E">
        <w:rPr>
          <w:rFonts w:ascii="Book Antiqua" w:hAnsi="Book Antiqua"/>
          <w:color w:val="000000" w:themeColor="text1"/>
          <w:sz w:val="24"/>
          <w:szCs w:val="24"/>
          <w:lang w:val="en-US"/>
        </w:rPr>
        <w:t>: 490-495 [PMID: 29396131 DOI: 10.1016/j.dld.2017.12.030]</w:t>
      </w:r>
    </w:p>
    <w:p w14:paraId="77E07E22"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39 </w:t>
      </w:r>
      <w:r w:rsidRPr="0061352E">
        <w:rPr>
          <w:rFonts w:ascii="Book Antiqua" w:hAnsi="Book Antiqua"/>
          <w:b/>
          <w:color w:val="000000" w:themeColor="text1"/>
          <w:sz w:val="24"/>
          <w:szCs w:val="24"/>
          <w:lang w:val="en-US"/>
        </w:rPr>
        <w:t>Kim H</w:t>
      </w:r>
      <w:r w:rsidRPr="0061352E">
        <w:rPr>
          <w:rFonts w:ascii="Book Antiqua" w:hAnsi="Book Antiqua"/>
          <w:color w:val="000000" w:themeColor="text1"/>
          <w:sz w:val="24"/>
          <w:szCs w:val="24"/>
          <w:lang w:val="en-US"/>
        </w:rPr>
        <w:t xml:space="preserve">, Lee KW, Lee K, </w:t>
      </w:r>
      <w:proofErr w:type="spellStart"/>
      <w:r w:rsidRPr="0061352E">
        <w:rPr>
          <w:rFonts w:ascii="Book Antiqua" w:hAnsi="Book Antiqua"/>
          <w:color w:val="000000" w:themeColor="text1"/>
          <w:sz w:val="24"/>
          <w:szCs w:val="24"/>
          <w:lang w:val="en-US"/>
        </w:rPr>
        <w:t>Seo</w:t>
      </w:r>
      <w:proofErr w:type="spellEnd"/>
      <w:r w:rsidRPr="0061352E">
        <w:rPr>
          <w:rFonts w:ascii="Book Antiqua" w:hAnsi="Book Antiqua"/>
          <w:color w:val="000000" w:themeColor="text1"/>
          <w:sz w:val="24"/>
          <w:szCs w:val="24"/>
          <w:lang w:val="en-US"/>
        </w:rPr>
        <w:t xml:space="preserve"> S, Park MY, </w:t>
      </w:r>
      <w:proofErr w:type="spellStart"/>
      <w:r w:rsidRPr="0061352E">
        <w:rPr>
          <w:rFonts w:ascii="Book Antiqua" w:hAnsi="Book Antiqua"/>
          <w:color w:val="000000" w:themeColor="text1"/>
          <w:sz w:val="24"/>
          <w:szCs w:val="24"/>
          <w:lang w:val="en-US"/>
        </w:rPr>
        <w:t>Ahn</w:t>
      </w:r>
      <w:proofErr w:type="spellEnd"/>
      <w:r w:rsidRPr="0061352E">
        <w:rPr>
          <w:rFonts w:ascii="Book Antiqua" w:hAnsi="Book Antiqua"/>
          <w:color w:val="000000" w:themeColor="text1"/>
          <w:sz w:val="24"/>
          <w:szCs w:val="24"/>
          <w:lang w:val="en-US"/>
        </w:rPr>
        <w:t xml:space="preserve"> SW, Hong SK, Yoon KC, Kim HS, Choi Y, Lee HW, Yi NJ, Suh KS. Effect of PNPLA3 I148M polymorphism on histologically proven non-alcoholic fatty liver disease in liver transplant recipients. </w:t>
      </w:r>
      <w:proofErr w:type="spellStart"/>
      <w:r w:rsidRPr="0061352E">
        <w:rPr>
          <w:rFonts w:ascii="Book Antiqua" w:hAnsi="Book Antiqua"/>
          <w:i/>
          <w:color w:val="000000" w:themeColor="text1"/>
          <w:sz w:val="24"/>
          <w:szCs w:val="24"/>
          <w:lang w:val="en-US"/>
        </w:rPr>
        <w:t>Hepatol</w:t>
      </w:r>
      <w:proofErr w:type="spellEnd"/>
      <w:r w:rsidRPr="0061352E">
        <w:rPr>
          <w:rFonts w:ascii="Book Antiqua" w:hAnsi="Book Antiqua"/>
          <w:i/>
          <w:color w:val="000000" w:themeColor="text1"/>
          <w:sz w:val="24"/>
          <w:szCs w:val="24"/>
          <w:lang w:val="en-US"/>
        </w:rPr>
        <w:t xml:space="preserve"> Res</w:t>
      </w:r>
      <w:r w:rsidRPr="0061352E">
        <w:rPr>
          <w:rFonts w:ascii="Book Antiqua" w:hAnsi="Book Antiqua"/>
          <w:color w:val="000000" w:themeColor="text1"/>
          <w:sz w:val="24"/>
          <w:szCs w:val="24"/>
          <w:lang w:val="en-US"/>
        </w:rPr>
        <w:t xml:space="preserve"> 2018; </w:t>
      </w:r>
      <w:r w:rsidRPr="0061352E">
        <w:rPr>
          <w:rFonts w:ascii="Book Antiqua" w:hAnsi="Book Antiqua"/>
          <w:b/>
          <w:color w:val="000000" w:themeColor="text1"/>
          <w:sz w:val="24"/>
          <w:szCs w:val="24"/>
          <w:lang w:val="en-US"/>
        </w:rPr>
        <w:t>48</w:t>
      </w:r>
      <w:r w:rsidRPr="0061352E">
        <w:rPr>
          <w:rFonts w:ascii="Book Antiqua" w:hAnsi="Book Antiqua"/>
          <w:color w:val="000000" w:themeColor="text1"/>
          <w:sz w:val="24"/>
          <w:szCs w:val="24"/>
          <w:lang w:val="en-US"/>
        </w:rPr>
        <w:t>: E162-E171 [PMID: 28718984 DOI: 10.1111/hepr.12940]</w:t>
      </w:r>
    </w:p>
    <w:p w14:paraId="7A53D183"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40 </w:t>
      </w:r>
      <w:r w:rsidRPr="0061352E">
        <w:rPr>
          <w:rFonts w:ascii="Book Antiqua" w:hAnsi="Book Antiqua"/>
          <w:b/>
          <w:color w:val="000000" w:themeColor="text1"/>
          <w:sz w:val="24"/>
          <w:szCs w:val="24"/>
          <w:lang w:val="en-US"/>
        </w:rPr>
        <w:t>John BV</w:t>
      </w:r>
      <w:r w:rsidRPr="0061352E">
        <w:rPr>
          <w:rFonts w:ascii="Book Antiqua" w:hAnsi="Book Antiqua"/>
          <w:color w:val="000000" w:themeColor="text1"/>
          <w:sz w:val="24"/>
          <w:szCs w:val="24"/>
          <w:lang w:val="en-US"/>
        </w:rPr>
        <w:t xml:space="preserve">, Aiken T, Garber A, Thomas D, Lopez R, Patil D, </w:t>
      </w:r>
      <w:proofErr w:type="spellStart"/>
      <w:r w:rsidRPr="0061352E">
        <w:rPr>
          <w:rFonts w:ascii="Book Antiqua" w:hAnsi="Book Antiqua"/>
          <w:color w:val="000000" w:themeColor="text1"/>
          <w:sz w:val="24"/>
          <w:szCs w:val="24"/>
          <w:lang w:val="en-US"/>
        </w:rPr>
        <w:t>Konjeti</w:t>
      </w:r>
      <w:proofErr w:type="spellEnd"/>
      <w:r w:rsidRPr="0061352E">
        <w:rPr>
          <w:rFonts w:ascii="Book Antiqua" w:hAnsi="Book Antiqua"/>
          <w:color w:val="000000" w:themeColor="text1"/>
          <w:sz w:val="24"/>
          <w:szCs w:val="24"/>
          <w:lang w:val="en-US"/>
        </w:rPr>
        <w:t xml:space="preserve"> VR, Fung JJ, McCollough AJ, Askar M. Recipient But Not Donor Adiponectin Polymorphisms Are </w:t>
      </w:r>
      <w:r w:rsidRPr="0061352E">
        <w:rPr>
          <w:rFonts w:ascii="Book Antiqua" w:hAnsi="Book Antiqua"/>
          <w:color w:val="000000" w:themeColor="text1"/>
          <w:sz w:val="24"/>
          <w:szCs w:val="24"/>
          <w:lang w:val="en-US"/>
        </w:rPr>
        <w:lastRenderedPageBreak/>
        <w:t xml:space="preserve">Associated With Early Posttransplant Hepatic Steatosis in Patients Transplanted for Non-Nonalcoholic Fatty Liver Disease Indications. </w:t>
      </w:r>
      <w:r w:rsidRPr="0061352E">
        <w:rPr>
          <w:rFonts w:ascii="Book Antiqua" w:hAnsi="Book Antiqua"/>
          <w:i/>
          <w:color w:val="000000" w:themeColor="text1"/>
          <w:sz w:val="24"/>
          <w:szCs w:val="24"/>
          <w:lang w:val="en-US"/>
        </w:rPr>
        <w:t>Exp Clin Transplant</w:t>
      </w:r>
      <w:r w:rsidRPr="0061352E">
        <w:rPr>
          <w:rFonts w:ascii="Book Antiqua" w:hAnsi="Book Antiqua"/>
          <w:color w:val="000000" w:themeColor="text1"/>
          <w:sz w:val="24"/>
          <w:szCs w:val="24"/>
          <w:lang w:val="en-US"/>
        </w:rPr>
        <w:t xml:space="preserve"> 2018; </w:t>
      </w:r>
      <w:r w:rsidRPr="0061352E">
        <w:rPr>
          <w:rFonts w:ascii="Book Antiqua" w:hAnsi="Book Antiqua"/>
          <w:b/>
          <w:color w:val="000000" w:themeColor="text1"/>
          <w:sz w:val="24"/>
          <w:szCs w:val="24"/>
          <w:lang w:val="en-US"/>
        </w:rPr>
        <w:t>16</w:t>
      </w:r>
      <w:r w:rsidRPr="0061352E">
        <w:rPr>
          <w:rFonts w:ascii="Book Antiqua" w:hAnsi="Book Antiqua"/>
          <w:color w:val="000000" w:themeColor="text1"/>
          <w:sz w:val="24"/>
          <w:szCs w:val="24"/>
          <w:lang w:val="en-US"/>
        </w:rPr>
        <w:t>: 439-445 [PMID: 29863454 DOI: 10.6002/ect.2018.0070]</w:t>
      </w:r>
    </w:p>
    <w:p w14:paraId="7C9995D5"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41 </w:t>
      </w:r>
      <w:proofErr w:type="spellStart"/>
      <w:r w:rsidRPr="0061352E">
        <w:rPr>
          <w:rFonts w:ascii="Book Antiqua" w:hAnsi="Book Antiqua"/>
          <w:b/>
          <w:color w:val="000000" w:themeColor="text1"/>
          <w:sz w:val="24"/>
          <w:szCs w:val="24"/>
          <w:lang w:val="en-US"/>
        </w:rPr>
        <w:t>Dumortier</w:t>
      </w:r>
      <w:proofErr w:type="spellEnd"/>
      <w:r w:rsidRPr="0061352E">
        <w:rPr>
          <w:rFonts w:ascii="Book Antiqua" w:hAnsi="Book Antiqua"/>
          <w:b/>
          <w:color w:val="000000" w:themeColor="text1"/>
          <w:sz w:val="24"/>
          <w:szCs w:val="24"/>
          <w:lang w:val="en-US"/>
        </w:rPr>
        <w:t xml:space="preserve"> J</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Giostra</w:t>
      </w:r>
      <w:proofErr w:type="spellEnd"/>
      <w:r w:rsidRPr="0061352E">
        <w:rPr>
          <w:rFonts w:ascii="Book Antiqua" w:hAnsi="Book Antiqua"/>
          <w:color w:val="000000" w:themeColor="text1"/>
          <w:sz w:val="24"/>
          <w:szCs w:val="24"/>
          <w:lang w:val="en-US"/>
        </w:rPr>
        <w:t xml:space="preserve"> E, </w:t>
      </w:r>
      <w:proofErr w:type="spellStart"/>
      <w:r w:rsidRPr="0061352E">
        <w:rPr>
          <w:rFonts w:ascii="Book Antiqua" w:hAnsi="Book Antiqua"/>
          <w:color w:val="000000" w:themeColor="text1"/>
          <w:sz w:val="24"/>
          <w:szCs w:val="24"/>
          <w:lang w:val="en-US"/>
        </w:rPr>
        <w:t>Belbouab</w:t>
      </w:r>
      <w:proofErr w:type="spellEnd"/>
      <w:r w:rsidRPr="0061352E">
        <w:rPr>
          <w:rFonts w:ascii="Book Antiqua" w:hAnsi="Book Antiqua"/>
          <w:color w:val="000000" w:themeColor="text1"/>
          <w:sz w:val="24"/>
          <w:szCs w:val="24"/>
          <w:lang w:val="en-US"/>
        </w:rPr>
        <w:t xml:space="preserve"> S, </w:t>
      </w:r>
      <w:proofErr w:type="spellStart"/>
      <w:r w:rsidRPr="0061352E">
        <w:rPr>
          <w:rFonts w:ascii="Book Antiqua" w:hAnsi="Book Antiqua"/>
          <w:color w:val="000000" w:themeColor="text1"/>
          <w:sz w:val="24"/>
          <w:szCs w:val="24"/>
          <w:lang w:val="en-US"/>
        </w:rPr>
        <w:t>Morard</w:t>
      </w:r>
      <w:proofErr w:type="spellEnd"/>
      <w:r w:rsidRPr="0061352E">
        <w:rPr>
          <w:rFonts w:ascii="Book Antiqua" w:hAnsi="Book Antiqua"/>
          <w:color w:val="000000" w:themeColor="text1"/>
          <w:sz w:val="24"/>
          <w:szCs w:val="24"/>
          <w:lang w:val="en-US"/>
        </w:rPr>
        <w:t xml:space="preserve"> I, </w:t>
      </w:r>
      <w:proofErr w:type="spellStart"/>
      <w:r w:rsidRPr="0061352E">
        <w:rPr>
          <w:rFonts w:ascii="Book Antiqua" w:hAnsi="Book Antiqua"/>
          <w:color w:val="000000" w:themeColor="text1"/>
          <w:sz w:val="24"/>
          <w:szCs w:val="24"/>
          <w:lang w:val="en-US"/>
        </w:rPr>
        <w:t>Guillaud</w:t>
      </w:r>
      <w:proofErr w:type="spellEnd"/>
      <w:r w:rsidRPr="0061352E">
        <w:rPr>
          <w:rFonts w:ascii="Book Antiqua" w:hAnsi="Book Antiqua"/>
          <w:color w:val="000000" w:themeColor="text1"/>
          <w:sz w:val="24"/>
          <w:szCs w:val="24"/>
          <w:lang w:val="en-US"/>
        </w:rPr>
        <w:t xml:space="preserve"> O, Spahr L, </w:t>
      </w:r>
      <w:proofErr w:type="spellStart"/>
      <w:r w:rsidRPr="0061352E">
        <w:rPr>
          <w:rFonts w:ascii="Book Antiqua" w:hAnsi="Book Antiqua"/>
          <w:color w:val="000000" w:themeColor="text1"/>
          <w:sz w:val="24"/>
          <w:szCs w:val="24"/>
          <w:lang w:val="en-US"/>
        </w:rPr>
        <w:t>Boillot</w:t>
      </w:r>
      <w:proofErr w:type="spellEnd"/>
      <w:r w:rsidRPr="0061352E">
        <w:rPr>
          <w:rFonts w:ascii="Book Antiqua" w:hAnsi="Book Antiqua"/>
          <w:color w:val="000000" w:themeColor="text1"/>
          <w:sz w:val="24"/>
          <w:szCs w:val="24"/>
          <w:lang w:val="en-US"/>
        </w:rPr>
        <w:t xml:space="preserve"> O, Rubbia-Brandt L, </w:t>
      </w:r>
      <w:proofErr w:type="spellStart"/>
      <w:r w:rsidRPr="0061352E">
        <w:rPr>
          <w:rFonts w:ascii="Book Antiqua" w:hAnsi="Book Antiqua"/>
          <w:color w:val="000000" w:themeColor="text1"/>
          <w:sz w:val="24"/>
          <w:szCs w:val="24"/>
          <w:lang w:val="en-US"/>
        </w:rPr>
        <w:t>Scoazec</w:t>
      </w:r>
      <w:proofErr w:type="spellEnd"/>
      <w:r w:rsidRPr="0061352E">
        <w:rPr>
          <w:rFonts w:ascii="Book Antiqua" w:hAnsi="Book Antiqua"/>
          <w:color w:val="000000" w:themeColor="text1"/>
          <w:sz w:val="24"/>
          <w:szCs w:val="24"/>
          <w:lang w:val="en-US"/>
        </w:rPr>
        <w:t xml:space="preserve"> JY, </w:t>
      </w:r>
      <w:proofErr w:type="spellStart"/>
      <w:r w:rsidRPr="0061352E">
        <w:rPr>
          <w:rFonts w:ascii="Book Antiqua" w:hAnsi="Book Antiqua"/>
          <w:color w:val="000000" w:themeColor="text1"/>
          <w:sz w:val="24"/>
          <w:szCs w:val="24"/>
          <w:lang w:val="en-US"/>
        </w:rPr>
        <w:t>Hadengue</w:t>
      </w:r>
      <w:proofErr w:type="spellEnd"/>
      <w:r w:rsidRPr="0061352E">
        <w:rPr>
          <w:rFonts w:ascii="Book Antiqua" w:hAnsi="Book Antiqua"/>
          <w:color w:val="000000" w:themeColor="text1"/>
          <w:sz w:val="24"/>
          <w:szCs w:val="24"/>
          <w:lang w:val="en-US"/>
        </w:rPr>
        <w:t xml:space="preserve"> A. Non-alcoholic fatty liver disease in liver transplant recipients: another story of "seed and soil". </w:t>
      </w:r>
      <w:r w:rsidRPr="0061352E">
        <w:rPr>
          <w:rFonts w:ascii="Book Antiqua" w:hAnsi="Book Antiqua"/>
          <w:i/>
          <w:color w:val="000000" w:themeColor="text1"/>
          <w:sz w:val="24"/>
          <w:szCs w:val="24"/>
          <w:lang w:val="en-US"/>
        </w:rPr>
        <w:t>Am J Gastroenterol</w:t>
      </w:r>
      <w:r w:rsidRPr="0061352E">
        <w:rPr>
          <w:rFonts w:ascii="Book Antiqua" w:hAnsi="Book Antiqua"/>
          <w:color w:val="000000" w:themeColor="text1"/>
          <w:sz w:val="24"/>
          <w:szCs w:val="24"/>
          <w:lang w:val="en-US"/>
        </w:rPr>
        <w:t xml:space="preserve"> 2010; </w:t>
      </w:r>
      <w:r w:rsidRPr="0061352E">
        <w:rPr>
          <w:rFonts w:ascii="Book Antiqua" w:hAnsi="Book Antiqua"/>
          <w:b/>
          <w:color w:val="000000" w:themeColor="text1"/>
          <w:sz w:val="24"/>
          <w:szCs w:val="24"/>
          <w:lang w:val="en-US"/>
        </w:rPr>
        <w:t>105</w:t>
      </w:r>
      <w:r w:rsidRPr="0061352E">
        <w:rPr>
          <w:rFonts w:ascii="Book Antiqua" w:hAnsi="Book Antiqua"/>
          <w:color w:val="000000" w:themeColor="text1"/>
          <w:sz w:val="24"/>
          <w:szCs w:val="24"/>
          <w:lang w:val="en-US"/>
        </w:rPr>
        <w:t>: 613-620 [PMID: 20040915 DOI: 10.1038/ajg.2009.717]</w:t>
      </w:r>
    </w:p>
    <w:p w14:paraId="2B160756" w14:textId="1DD059D9"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42 </w:t>
      </w:r>
      <w:r w:rsidRPr="0061352E">
        <w:rPr>
          <w:rFonts w:ascii="Book Antiqua" w:hAnsi="Book Antiqua"/>
          <w:b/>
          <w:color w:val="000000" w:themeColor="text1"/>
          <w:sz w:val="24"/>
          <w:szCs w:val="24"/>
          <w:lang w:val="en-US"/>
        </w:rPr>
        <w:t>Global Burden of Disease Liver Cancer Collaboration</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Akinyemiju</w:t>
      </w:r>
      <w:proofErr w:type="spellEnd"/>
      <w:r w:rsidRPr="0061352E">
        <w:rPr>
          <w:rFonts w:ascii="Book Antiqua" w:hAnsi="Book Antiqua"/>
          <w:color w:val="000000" w:themeColor="text1"/>
          <w:sz w:val="24"/>
          <w:szCs w:val="24"/>
          <w:lang w:val="en-US"/>
        </w:rPr>
        <w:t xml:space="preserve"> T, </w:t>
      </w:r>
      <w:proofErr w:type="spellStart"/>
      <w:r w:rsidRPr="0061352E">
        <w:rPr>
          <w:rFonts w:ascii="Book Antiqua" w:hAnsi="Book Antiqua"/>
          <w:color w:val="000000" w:themeColor="text1"/>
          <w:sz w:val="24"/>
          <w:szCs w:val="24"/>
          <w:lang w:val="en-US"/>
        </w:rPr>
        <w:t>Abera</w:t>
      </w:r>
      <w:proofErr w:type="spellEnd"/>
      <w:r w:rsidRPr="0061352E">
        <w:rPr>
          <w:rFonts w:ascii="Book Antiqua" w:hAnsi="Book Antiqua"/>
          <w:color w:val="000000" w:themeColor="text1"/>
          <w:sz w:val="24"/>
          <w:szCs w:val="24"/>
          <w:lang w:val="en-US"/>
        </w:rPr>
        <w:t xml:space="preserve"> S, Ahmed M, </w:t>
      </w:r>
      <w:proofErr w:type="spellStart"/>
      <w:r w:rsidRPr="0061352E">
        <w:rPr>
          <w:rFonts w:ascii="Book Antiqua" w:hAnsi="Book Antiqua"/>
          <w:color w:val="000000" w:themeColor="text1"/>
          <w:sz w:val="24"/>
          <w:szCs w:val="24"/>
          <w:lang w:val="en-US"/>
        </w:rPr>
        <w:t>Alam</w:t>
      </w:r>
      <w:proofErr w:type="spellEnd"/>
      <w:r w:rsidRPr="0061352E">
        <w:rPr>
          <w:rFonts w:ascii="Book Antiqua" w:hAnsi="Book Antiqua"/>
          <w:color w:val="000000" w:themeColor="text1"/>
          <w:sz w:val="24"/>
          <w:szCs w:val="24"/>
          <w:lang w:val="en-US"/>
        </w:rPr>
        <w:t xml:space="preserve"> N, </w:t>
      </w:r>
      <w:proofErr w:type="spellStart"/>
      <w:r w:rsidRPr="0061352E">
        <w:rPr>
          <w:rFonts w:ascii="Book Antiqua" w:hAnsi="Book Antiqua"/>
          <w:color w:val="000000" w:themeColor="text1"/>
          <w:sz w:val="24"/>
          <w:szCs w:val="24"/>
          <w:lang w:val="en-US"/>
        </w:rPr>
        <w:t>Alemayohu</w:t>
      </w:r>
      <w:proofErr w:type="spellEnd"/>
      <w:r w:rsidRPr="0061352E">
        <w:rPr>
          <w:rFonts w:ascii="Book Antiqua" w:hAnsi="Book Antiqua"/>
          <w:color w:val="000000" w:themeColor="text1"/>
          <w:sz w:val="24"/>
          <w:szCs w:val="24"/>
          <w:lang w:val="en-US"/>
        </w:rPr>
        <w:t xml:space="preserve"> MA, Allen C, Al-</w:t>
      </w:r>
      <w:proofErr w:type="spellStart"/>
      <w:r w:rsidRPr="0061352E">
        <w:rPr>
          <w:rFonts w:ascii="Book Antiqua" w:hAnsi="Book Antiqua"/>
          <w:color w:val="000000" w:themeColor="text1"/>
          <w:sz w:val="24"/>
          <w:szCs w:val="24"/>
          <w:lang w:val="en-US"/>
        </w:rPr>
        <w:t>Raddadi</w:t>
      </w:r>
      <w:proofErr w:type="spellEnd"/>
      <w:r w:rsidRPr="0061352E">
        <w:rPr>
          <w:rFonts w:ascii="Book Antiqua" w:hAnsi="Book Antiqua"/>
          <w:color w:val="000000" w:themeColor="text1"/>
          <w:sz w:val="24"/>
          <w:szCs w:val="24"/>
          <w:lang w:val="en-US"/>
        </w:rPr>
        <w:t xml:space="preserve"> R, Alvis-Guzman N, Amoako Y, </w:t>
      </w:r>
      <w:proofErr w:type="spellStart"/>
      <w:r w:rsidRPr="0061352E">
        <w:rPr>
          <w:rFonts w:ascii="Book Antiqua" w:hAnsi="Book Antiqua"/>
          <w:color w:val="000000" w:themeColor="text1"/>
          <w:sz w:val="24"/>
          <w:szCs w:val="24"/>
          <w:lang w:val="en-US"/>
        </w:rPr>
        <w:t>Artaman</w:t>
      </w:r>
      <w:proofErr w:type="spellEnd"/>
      <w:r w:rsidRPr="0061352E">
        <w:rPr>
          <w:rFonts w:ascii="Book Antiqua" w:hAnsi="Book Antiqua"/>
          <w:color w:val="000000" w:themeColor="text1"/>
          <w:sz w:val="24"/>
          <w:szCs w:val="24"/>
          <w:lang w:val="en-US"/>
        </w:rPr>
        <w:t xml:space="preserve"> A, </w:t>
      </w:r>
      <w:proofErr w:type="spellStart"/>
      <w:r w:rsidRPr="0061352E">
        <w:rPr>
          <w:rFonts w:ascii="Book Antiqua" w:hAnsi="Book Antiqua"/>
          <w:color w:val="000000" w:themeColor="text1"/>
          <w:sz w:val="24"/>
          <w:szCs w:val="24"/>
          <w:lang w:val="en-US"/>
        </w:rPr>
        <w:t>Ayele</w:t>
      </w:r>
      <w:proofErr w:type="spellEnd"/>
      <w:r w:rsidRPr="0061352E">
        <w:rPr>
          <w:rFonts w:ascii="Book Antiqua" w:hAnsi="Book Antiqua"/>
          <w:color w:val="000000" w:themeColor="text1"/>
          <w:sz w:val="24"/>
          <w:szCs w:val="24"/>
          <w:lang w:val="en-US"/>
        </w:rPr>
        <w:t xml:space="preserve"> TA, </w:t>
      </w:r>
      <w:proofErr w:type="spellStart"/>
      <w:r w:rsidRPr="0061352E">
        <w:rPr>
          <w:rFonts w:ascii="Book Antiqua" w:hAnsi="Book Antiqua"/>
          <w:color w:val="000000" w:themeColor="text1"/>
          <w:sz w:val="24"/>
          <w:szCs w:val="24"/>
          <w:lang w:val="en-US"/>
        </w:rPr>
        <w:t>Barac</w:t>
      </w:r>
      <w:proofErr w:type="spellEnd"/>
      <w:r w:rsidRPr="0061352E">
        <w:rPr>
          <w:rFonts w:ascii="Book Antiqua" w:hAnsi="Book Antiqua"/>
          <w:color w:val="000000" w:themeColor="text1"/>
          <w:sz w:val="24"/>
          <w:szCs w:val="24"/>
          <w:lang w:val="en-US"/>
        </w:rPr>
        <w:t xml:space="preserve"> A, </w:t>
      </w:r>
      <w:proofErr w:type="spellStart"/>
      <w:r w:rsidRPr="0061352E">
        <w:rPr>
          <w:rFonts w:ascii="Book Antiqua" w:hAnsi="Book Antiqua"/>
          <w:color w:val="000000" w:themeColor="text1"/>
          <w:sz w:val="24"/>
          <w:szCs w:val="24"/>
          <w:lang w:val="en-US"/>
        </w:rPr>
        <w:t>Bensenor</w:t>
      </w:r>
      <w:proofErr w:type="spellEnd"/>
      <w:r w:rsidRPr="0061352E">
        <w:rPr>
          <w:rFonts w:ascii="Book Antiqua" w:hAnsi="Book Antiqua"/>
          <w:color w:val="000000" w:themeColor="text1"/>
          <w:sz w:val="24"/>
          <w:szCs w:val="24"/>
          <w:lang w:val="en-US"/>
        </w:rPr>
        <w:t xml:space="preserve"> I, Berhane A, </w:t>
      </w:r>
      <w:proofErr w:type="spellStart"/>
      <w:r w:rsidRPr="0061352E">
        <w:rPr>
          <w:rFonts w:ascii="Book Antiqua" w:hAnsi="Book Antiqua"/>
          <w:color w:val="000000" w:themeColor="text1"/>
          <w:sz w:val="24"/>
          <w:szCs w:val="24"/>
          <w:lang w:val="en-US"/>
        </w:rPr>
        <w:t>Bhutta</w:t>
      </w:r>
      <w:proofErr w:type="spellEnd"/>
      <w:r w:rsidRPr="0061352E">
        <w:rPr>
          <w:rFonts w:ascii="Book Antiqua" w:hAnsi="Book Antiqua"/>
          <w:color w:val="000000" w:themeColor="text1"/>
          <w:sz w:val="24"/>
          <w:szCs w:val="24"/>
          <w:lang w:val="en-US"/>
        </w:rPr>
        <w:t xml:space="preserve"> Z, Castillo-Rivas J, </w:t>
      </w:r>
      <w:proofErr w:type="spellStart"/>
      <w:r w:rsidRPr="0061352E">
        <w:rPr>
          <w:rFonts w:ascii="Book Antiqua" w:hAnsi="Book Antiqua"/>
          <w:color w:val="000000" w:themeColor="text1"/>
          <w:sz w:val="24"/>
          <w:szCs w:val="24"/>
          <w:lang w:val="en-US"/>
        </w:rPr>
        <w:t>Chitheer</w:t>
      </w:r>
      <w:proofErr w:type="spellEnd"/>
      <w:r w:rsidRPr="0061352E">
        <w:rPr>
          <w:rFonts w:ascii="Book Antiqua" w:hAnsi="Book Antiqua"/>
          <w:color w:val="000000" w:themeColor="text1"/>
          <w:sz w:val="24"/>
          <w:szCs w:val="24"/>
          <w:lang w:val="en-US"/>
        </w:rPr>
        <w:t xml:space="preserve"> A, Choi JY, Cowie B, </w:t>
      </w:r>
      <w:proofErr w:type="spellStart"/>
      <w:r w:rsidRPr="0061352E">
        <w:rPr>
          <w:rFonts w:ascii="Book Antiqua" w:hAnsi="Book Antiqua"/>
          <w:color w:val="000000" w:themeColor="text1"/>
          <w:sz w:val="24"/>
          <w:szCs w:val="24"/>
          <w:lang w:val="en-US"/>
        </w:rPr>
        <w:t>Dandona</w:t>
      </w:r>
      <w:proofErr w:type="spellEnd"/>
      <w:r w:rsidRPr="0061352E">
        <w:rPr>
          <w:rFonts w:ascii="Book Antiqua" w:hAnsi="Book Antiqua"/>
          <w:color w:val="000000" w:themeColor="text1"/>
          <w:sz w:val="24"/>
          <w:szCs w:val="24"/>
          <w:lang w:val="en-US"/>
        </w:rPr>
        <w:t xml:space="preserve"> L, </w:t>
      </w:r>
      <w:proofErr w:type="spellStart"/>
      <w:r w:rsidRPr="0061352E">
        <w:rPr>
          <w:rFonts w:ascii="Book Antiqua" w:hAnsi="Book Antiqua"/>
          <w:color w:val="000000" w:themeColor="text1"/>
          <w:sz w:val="24"/>
          <w:szCs w:val="24"/>
          <w:lang w:val="en-US"/>
        </w:rPr>
        <w:t>Dandona</w:t>
      </w:r>
      <w:proofErr w:type="spellEnd"/>
      <w:r w:rsidRPr="0061352E">
        <w:rPr>
          <w:rFonts w:ascii="Book Antiqua" w:hAnsi="Book Antiqua"/>
          <w:color w:val="000000" w:themeColor="text1"/>
          <w:sz w:val="24"/>
          <w:szCs w:val="24"/>
          <w:lang w:val="en-US"/>
        </w:rPr>
        <w:t xml:space="preserve"> R, Dey S, Dicker D, </w:t>
      </w:r>
      <w:proofErr w:type="spellStart"/>
      <w:r w:rsidRPr="0061352E">
        <w:rPr>
          <w:rFonts w:ascii="Book Antiqua" w:hAnsi="Book Antiqua"/>
          <w:color w:val="000000" w:themeColor="text1"/>
          <w:sz w:val="24"/>
          <w:szCs w:val="24"/>
          <w:lang w:val="en-US"/>
        </w:rPr>
        <w:t>Phuc</w:t>
      </w:r>
      <w:proofErr w:type="spellEnd"/>
      <w:r w:rsidRPr="0061352E">
        <w:rPr>
          <w:rFonts w:ascii="Book Antiqua" w:hAnsi="Book Antiqua"/>
          <w:color w:val="000000" w:themeColor="text1"/>
          <w:sz w:val="24"/>
          <w:szCs w:val="24"/>
          <w:lang w:val="en-US"/>
        </w:rPr>
        <w:t xml:space="preserve"> H, Ekwueme DU, </w:t>
      </w:r>
      <w:proofErr w:type="spellStart"/>
      <w:r w:rsidRPr="0061352E">
        <w:rPr>
          <w:rFonts w:ascii="Book Antiqua" w:hAnsi="Book Antiqua"/>
          <w:color w:val="000000" w:themeColor="text1"/>
          <w:sz w:val="24"/>
          <w:szCs w:val="24"/>
          <w:lang w:val="en-US"/>
        </w:rPr>
        <w:t>Zaki</w:t>
      </w:r>
      <w:proofErr w:type="spellEnd"/>
      <w:r w:rsidRPr="0061352E">
        <w:rPr>
          <w:rFonts w:ascii="Book Antiqua" w:hAnsi="Book Antiqua"/>
          <w:color w:val="000000" w:themeColor="text1"/>
          <w:sz w:val="24"/>
          <w:szCs w:val="24"/>
          <w:lang w:val="en-US"/>
        </w:rPr>
        <w:t xml:space="preserve"> MS, Fischer F, </w:t>
      </w:r>
      <w:proofErr w:type="spellStart"/>
      <w:r w:rsidRPr="0061352E">
        <w:rPr>
          <w:rFonts w:ascii="Book Antiqua" w:hAnsi="Book Antiqua"/>
          <w:color w:val="000000" w:themeColor="text1"/>
          <w:sz w:val="24"/>
          <w:szCs w:val="24"/>
          <w:lang w:val="en-US"/>
        </w:rPr>
        <w:t>Fürst</w:t>
      </w:r>
      <w:proofErr w:type="spellEnd"/>
      <w:r w:rsidRPr="0061352E">
        <w:rPr>
          <w:rFonts w:ascii="Book Antiqua" w:hAnsi="Book Antiqua"/>
          <w:color w:val="000000" w:themeColor="text1"/>
          <w:sz w:val="24"/>
          <w:szCs w:val="24"/>
          <w:lang w:val="en-US"/>
        </w:rPr>
        <w:t xml:space="preserve"> T, Hancock J, Hay SI, </w:t>
      </w:r>
      <w:proofErr w:type="spellStart"/>
      <w:r w:rsidRPr="0061352E">
        <w:rPr>
          <w:rFonts w:ascii="Book Antiqua" w:hAnsi="Book Antiqua"/>
          <w:color w:val="000000" w:themeColor="text1"/>
          <w:sz w:val="24"/>
          <w:szCs w:val="24"/>
          <w:lang w:val="en-US"/>
        </w:rPr>
        <w:t>Hotez</w:t>
      </w:r>
      <w:proofErr w:type="spellEnd"/>
      <w:r w:rsidRPr="0061352E">
        <w:rPr>
          <w:rFonts w:ascii="Book Antiqua" w:hAnsi="Book Antiqua"/>
          <w:color w:val="000000" w:themeColor="text1"/>
          <w:sz w:val="24"/>
          <w:szCs w:val="24"/>
          <w:lang w:val="en-US"/>
        </w:rPr>
        <w:t xml:space="preserve"> P, </w:t>
      </w:r>
      <w:proofErr w:type="spellStart"/>
      <w:r w:rsidRPr="0061352E">
        <w:rPr>
          <w:rFonts w:ascii="Book Antiqua" w:hAnsi="Book Antiqua"/>
          <w:color w:val="000000" w:themeColor="text1"/>
          <w:sz w:val="24"/>
          <w:szCs w:val="24"/>
          <w:lang w:val="en-US"/>
        </w:rPr>
        <w:t>Jee</w:t>
      </w:r>
      <w:proofErr w:type="spellEnd"/>
      <w:r w:rsidRPr="0061352E">
        <w:rPr>
          <w:rFonts w:ascii="Book Antiqua" w:hAnsi="Book Antiqua"/>
          <w:color w:val="000000" w:themeColor="text1"/>
          <w:sz w:val="24"/>
          <w:szCs w:val="24"/>
          <w:lang w:val="en-US"/>
        </w:rPr>
        <w:t xml:space="preserve"> SH, </w:t>
      </w:r>
      <w:proofErr w:type="spellStart"/>
      <w:r w:rsidRPr="0061352E">
        <w:rPr>
          <w:rFonts w:ascii="Book Antiqua" w:hAnsi="Book Antiqua"/>
          <w:color w:val="000000" w:themeColor="text1"/>
          <w:sz w:val="24"/>
          <w:szCs w:val="24"/>
          <w:lang w:val="en-US"/>
        </w:rPr>
        <w:t>Kasaeian</w:t>
      </w:r>
      <w:proofErr w:type="spellEnd"/>
      <w:r w:rsidRPr="0061352E">
        <w:rPr>
          <w:rFonts w:ascii="Book Antiqua" w:hAnsi="Book Antiqua"/>
          <w:color w:val="000000" w:themeColor="text1"/>
          <w:sz w:val="24"/>
          <w:szCs w:val="24"/>
          <w:lang w:val="en-US"/>
        </w:rPr>
        <w:t xml:space="preserve"> A, Khader Y, </w:t>
      </w:r>
      <w:proofErr w:type="spellStart"/>
      <w:r w:rsidRPr="0061352E">
        <w:rPr>
          <w:rFonts w:ascii="Book Antiqua" w:hAnsi="Book Antiqua"/>
          <w:color w:val="000000" w:themeColor="text1"/>
          <w:sz w:val="24"/>
          <w:szCs w:val="24"/>
          <w:lang w:val="en-US"/>
        </w:rPr>
        <w:t>Khang</w:t>
      </w:r>
      <w:proofErr w:type="spellEnd"/>
      <w:r w:rsidRPr="0061352E">
        <w:rPr>
          <w:rFonts w:ascii="Book Antiqua" w:hAnsi="Book Antiqua"/>
          <w:color w:val="000000" w:themeColor="text1"/>
          <w:sz w:val="24"/>
          <w:szCs w:val="24"/>
          <w:lang w:val="en-US"/>
        </w:rPr>
        <w:t xml:space="preserve"> YH, Kumar A, </w:t>
      </w:r>
      <w:proofErr w:type="spellStart"/>
      <w:r w:rsidRPr="0061352E">
        <w:rPr>
          <w:rFonts w:ascii="Book Antiqua" w:hAnsi="Book Antiqua"/>
          <w:color w:val="000000" w:themeColor="text1"/>
          <w:sz w:val="24"/>
          <w:szCs w:val="24"/>
          <w:lang w:val="en-US"/>
        </w:rPr>
        <w:t>Kutz</w:t>
      </w:r>
      <w:proofErr w:type="spellEnd"/>
      <w:r w:rsidRPr="0061352E">
        <w:rPr>
          <w:rFonts w:ascii="Book Antiqua" w:hAnsi="Book Antiqua"/>
          <w:color w:val="000000" w:themeColor="text1"/>
          <w:sz w:val="24"/>
          <w:szCs w:val="24"/>
          <w:lang w:val="en-US"/>
        </w:rPr>
        <w:t xml:space="preserve"> M, Larson H, Lopez A, </w:t>
      </w:r>
      <w:proofErr w:type="spellStart"/>
      <w:r w:rsidRPr="0061352E">
        <w:rPr>
          <w:rFonts w:ascii="Book Antiqua" w:hAnsi="Book Antiqua"/>
          <w:color w:val="000000" w:themeColor="text1"/>
          <w:sz w:val="24"/>
          <w:szCs w:val="24"/>
          <w:lang w:val="en-US"/>
        </w:rPr>
        <w:t>Lunevicius</w:t>
      </w:r>
      <w:proofErr w:type="spellEnd"/>
      <w:r w:rsidRPr="0061352E">
        <w:rPr>
          <w:rFonts w:ascii="Book Antiqua" w:hAnsi="Book Antiqua"/>
          <w:color w:val="000000" w:themeColor="text1"/>
          <w:sz w:val="24"/>
          <w:szCs w:val="24"/>
          <w:lang w:val="en-US"/>
        </w:rPr>
        <w:t xml:space="preserve"> R, </w:t>
      </w:r>
      <w:proofErr w:type="spellStart"/>
      <w:r w:rsidRPr="0061352E">
        <w:rPr>
          <w:rFonts w:ascii="Book Antiqua" w:hAnsi="Book Antiqua"/>
          <w:color w:val="000000" w:themeColor="text1"/>
          <w:sz w:val="24"/>
          <w:szCs w:val="24"/>
          <w:lang w:val="en-US"/>
        </w:rPr>
        <w:t>Malekzadeh</w:t>
      </w:r>
      <w:proofErr w:type="spellEnd"/>
      <w:r w:rsidRPr="0061352E">
        <w:rPr>
          <w:rFonts w:ascii="Book Antiqua" w:hAnsi="Book Antiqua"/>
          <w:color w:val="000000" w:themeColor="text1"/>
          <w:sz w:val="24"/>
          <w:szCs w:val="24"/>
          <w:lang w:val="en-US"/>
        </w:rPr>
        <w:t xml:space="preserve"> R, </w:t>
      </w:r>
      <w:proofErr w:type="spellStart"/>
      <w:r w:rsidRPr="0061352E">
        <w:rPr>
          <w:rFonts w:ascii="Book Antiqua" w:hAnsi="Book Antiqua"/>
          <w:color w:val="000000" w:themeColor="text1"/>
          <w:sz w:val="24"/>
          <w:szCs w:val="24"/>
          <w:lang w:val="en-US"/>
        </w:rPr>
        <w:t>McAlinden</w:t>
      </w:r>
      <w:proofErr w:type="spellEnd"/>
      <w:r w:rsidRPr="0061352E">
        <w:rPr>
          <w:rFonts w:ascii="Book Antiqua" w:hAnsi="Book Antiqua"/>
          <w:color w:val="000000" w:themeColor="text1"/>
          <w:sz w:val="24"/>
          <w:szCs w:val="24"/>
          <w:lang w:val="en-US"/>
        </w:rPr>
        <w:t xml:space="preserve"> C, Meier T, Mendoza W, </w:t>
      </w:r>
      <w:proofErr w:type="spellStart"/>
      <w:r w:rsidRPr="0061352E">
        <w:rPr>
          <w:rFonts w:ascii="Book Antiqua" w:hAnsi="Book Antiqua"/>
          <w:color w:val="000000" w:themeColor="text1"/>
          <w:sz w:val="24"/>
          <w:szCs w:val="24"/>
          <w:lang w:val="en-US"/>
        </w:rPr>
        <w:t>Mokdad</w:t>
      </w:r>
      <w:proofErr w:type="spellEnd"/>
      <w:r w:rsidRPr="0061352E">
        <w:rPr>
          <w:rFonts w:ascii="Book Antiqua" w:hAnsi="Book Antiqua"/>
          <w:color w:val="000000" w:themeColor="text1"/>
          <w:sz w:val="24"/>
          <w:szCs w:val="24"/>
          <w:lang w:val="en-US"/>
        </w:rPr>
        <w:t xml:space="preserve"> A, Moradi-</w:t>
      </w:r>
      <w:proofErr w:type="spellStart"/>
      <w:r w:rsidRPr="0061352E">
        <w:rPr>
          <w:rFonts w:ascii="Book Antiqua" w:hAnsi="Book Antiqua"/>
          <w:color w:val="000000" w:themeColor="text1"/>
          <w:sz w:val="24"/>
          <w:szCs w:val="24"/>
          <w:lang w:val="en-US"/>
        </w:rPr>
        <w:t>Lakeh</w:t>
      </w:r>
      <w:proofErr w:type="spellEnd"/>
      <w:r w:rsidRPr="0061352E">
        <w:rPr>
          <w:rFonts w:ascii="Book Antiqua" w:hAnsi="Book Antiqua"/>
          <w:color w:val="000000" w:themeColor="text1"/>
          <w:sz w:val="24"/>
          <w:szCs w:val="24"/>
          <w:lang w:val="en-US"/>
        </w:rPr>
        <w:t xml:space="preserve"> M, Nagel G, Nguyen Q, Nguyen G, </w:t>
      </w:r>
      <w:proofErr w:type="spellStart"/>
      <w:r w:rsidRPr="0061352E">
        <w:rPr>
          <w:rFonts w:ascii="Book Antiqua" w:hAnsi="Book Antiqua"/>
          <w:color w:val="000000" w:themeColor="text1"/>
          <w:sz w:val="24"/>
          <w:szCs w:val="24"/>
          <w:lang w:val="en-US"/>
        </w:rPr>
        <w:t>Ogbo</w:t>
      </w:r>
      <w:proofErr w:type="spellEnd"/>
      <w:r w:rsidRPr="0061352E">
        <w:rPr>
          <w:rFonts w:ascii="Book Antiqua" w:hAnsi="Book Antiqua"/>
          <w:color w:val="000000" w:themeColor="text1"/>
          <w:sz w:val="24"/>
          <w:szCs w:val="24"/>
          <w:lang w:val="en-US"/>
        </w:rPr>
        <w:t xml:space="preserve"> F, Patton G, Pereira DM, </w:t>
      </w:r>
      <w:proofErr w:type="spellStart"/>
      <w:r w:rsidRPr="0061352E">
        <w:rPr>
          <w:rFonts w:ascii="Book Antiqua" w:hAnsi="Book Antiqua"/>
          <w:color w:val="000000" w:themeColor="text1"/>
          <w:sz w:val="24"/>
          <w:szCs w:val="24"/>
          <w:lang w:val="en-US"/>
        </w:rPr>
        <w:t>Pourmalek</w:t>
      </w:r>
      <w:proofErr w:type="spellEnd"/>
      <w:r w:rsidRPr="0061352E">
        <w:rPr>
          <w:rFonts w:ascii="Book Antiqua" w:hAnsi="Book Antiqua"/>
          <w:color w:val="000000" w:themeColor="text1"/>
          <w:sz w:val="24"/>
          <w:szCs w:val="24"/>
          <w:lang w:val="en-US"/>
        </w:rPr>
        <w:t xml:space="preserve"> F, </w:t>
      </w:r>
      <w:proofErr w:type="spellStart"/>
      <w:r w:rsidRPr="0061352E">
        <w:rPr>
          <w:rFonts w:ascii="Book Antiqua" w:hAnsi="Book Antiqua"/>
          <w:color w:val="000000" w:themeColor="text1"/>
          <w:sz w:val="24"/>
          <w:szCs w:val="24"/>
          <w:lang w:val="en-US"/>
        </w:rPr>
        <w:t>Qorbani</w:t>
      </w:r>
      <w:proofErr w:type="spellEnd"/>
      <w:r w:rsidRPr="0061352E">
        <w:rPr>
          <w:rFonts w:ascii="Book Antiqua" w:hAnsi="Book Antiqua"/>
          <w:color w:val="000000" w:themeColor="text1"/>
          <w:sz w:val="24"/>
          <w:szCs w:val="24"/>
          <w:lang w:val="en-US"/>
        </w:rPr>
        <w:t xml:space="preserve"> M, </w:t>
      </w:r>
      <w:proofErr w:type="spellStart"/>
      <w:r w:rsidRPr="0061352E">
        <w:rPr>
          <w:rFonts w:ascii="Book Antiqua" w:hAnsi="Book Antiqua"/>
          <w:color w:val="000000" w:themeColor="text1"/>
          <w:sz w:val="24"/>
          <w:szCs w:val="24"/>
          <w:lang w:val="en-US"/>
        </w:rPr>
        <w:t>Radfar</w:t>
      </w:r>
      <w:proofErr w:type="spellEnd"/>
      <w:r w:rsidRPr="0061352E">
        <w:rPr>
          <w:rFonts w:ascii="Book Antiqua" w:hAnsi="Book Antiqua"/>
          <w:color w:val="000000" w:themeColor="text1"/>
          <w:sz w:val="24"/>
          <w:szCs w:val="24"/>
          <w:lang w:val="en-US"/>
        </w:rPr>
        <w:t xml:space="preserve"> A, </w:t>
      </w:r>
      <w:proofErr w:type="spellStart"/>
      <w:r w:rsidRPr="0061352E">
        <w:rPr>
          <w:rFonts w:ascii="Book Antiqua" w:hAnsi="Book Antiqua"/>
          <w:color w:val="000000" w:themeColor="text1"/>
          <w:sz w:val="24"/>
          <w:szCs w:val="24"/>
          <w:lang w:val="en-US"/>
        </w:rPr>
        <w:t>Roshandel</w:t>
      </w:r>
      <w:proofErr w:type="spellEnd"/>
      <w:r w:rsidRPr="0061352E">
        <w:rPr>
          <w:rFonts w:ascii="Book Antiqua" w:hAnsi="Book Antiqua"/>
          <w:color w:val="000000" w:themeColor="text1"/>
          <w:sz w:val="24"/>
          <w:szCs w:val="24"/>
          <w:lang w:val="en-US"/>
        </w:rPr>
        <w:t xml:space="preserve"> G, Salomon JA, Sanabria J, Sartorius B, </w:t>
      </w:r>
      <w:proofErr w:type="spellStart"/>
      <w:r w:rsidRPr="0061352E">
        <w:rPr>
          <w:rFonts w:ascii="Book Antiqua" w:hAnsi="Book Antiqua"/>
          <w:color w:val="000000" w:themeColor="text1"/>
          <w:sz w:val="24"/>
          <w:szCs w:val="24"/>
          <w:lang w:val="en-US"/>
        </w:rPr>
        <w:t>Satpathy</w:t>
      </w:r>
      <w:proofErr w:type="spellEnd"/>
      <w:r w:rsidRPr="0061352E">
        <w:rPr>
          <w:rFonts w:ascii="Book Antiqua" w:hAnsi="Book Antiqua"/>
          <w:color w:val="000000" w:themeColor="text1"/>
          <w:sz w:val="24"/>
          <w:szCs w:val="24"/>
          <w:lang w:val="en-US"/>
        </w:rPr>
        <w:t xml:space="preserve"> M, Sawhney M, </w:t>
      </w:r>
      <w:proofErr w:type="spellStart"/>
      <w:r w:rsidRPr="0061352E">
        <w:rPr>
          <w:rFonts w:ascii="Book Antiqua" w:hAnsi="Book Antiqua"/>
          <w:color w:val="000000" w:themeColor="text1"/>
          <w:sz w:val="24"/>
          <w:szCs w:val="24"/>
          <w:lang w:val="en-US"/>
        </w:rPr>
        <w:t>Sepanlou</w:t>
      </w:r>
      <w:proofErr w:type="spellEnd"/>
      <w:r w:rsidRPr="0061352E">
        <w:rPr>
          <w:rFonts w:ascii="Book Antiqua" w:hAnsi="Book Antiqua"/>
          <w:color w:val="000000" w:themeColor="text1"/>
          <w:sz w:val="24"/>
          <w:szCs w:val="24"/>
          <w:lang w:val="en-US"/>
        </w:rPr>
        <w:t xml:space="preserve"> S, Shackelford K, Shore H, Sun J, Mengistu DT, </w:t>
      </w:r>
      <w:proofErr w:type="spellStart"/>
      <w:r w:rsidRPr="0061352E">
        <w:rPr>
          <w:rFonts w:ascii="Book Antiqua" w:hAnsi="Book Antiqua"/>
          <w:color w:val="000000" w:themeColor="text1"/>
          <w:sz w:val="24"/>
          <w:szCs w:val="24"/>
          <w:lang w:val="en-US"/>
        </w:rPr>
        <w:t>Topór-Mądry</w:t>
      </w:r>
      <w:proofErr w:type="spellEnd"/>
      <w:r w:rsidRPr="0061352E">
        <w:rPr>
          <w:rFonts w:ascii="Book Antiqua" w:hAnsi="Book Antiqua"/>
          <w:color w:val="000000" w:themeColor="text1"/>
          <w:sz w:val="24"/>
          <w:szCs w:val="24"/>
          <w:lang w:val="en-US"/>
        </w:rPr>
        <w:t xml:space="preserve"> R, Tran B, </w:t>
      </w:r>
      <w:proofErr w:type="spellStart"/>
      <w:r w:rsidRPr="0061352E">
        <w:rPr>
          <w:rFonts w:ascii="Book Antiqua" w:hAnsi="Book Antiqua"/>
          <w:color w:val="000000" w:themeColor="text1"/>
          <w:sz w:val="24"/>
          <w:szCs w:val="24"/>
          <w:lang w:val="en-US"/>
        </w:rPr>
        <w:t>Ukwaja</w:t>
      </w:r>
      <w:proofErr w:type="spellEnd"/>
      <w:r w:rsidRPr="0061352E">
        <w:rPr>
          <w:rFonts w:ascii="Book Antiqua" w:hAnsi="Book Antiqua"/>
          <w:color w:val="000000" w:themeColor="text1"/>
          <w:sz w:val="24"/>
          <w:szCs w:val="24"/>
          <w:lang w:val="en-US"/>
        </w:rPr>
        <w:t xml:space="preserve"> KN, </w:t>
      </w:r>
      <w:proofErr w:type="spellStart"/>
      <w:r w:rsidRPr="0061352E">
        <w:rPr>
          <w:rFonts w:ascii="Book Antiqua" w:hAnsi="Book Antiqua"/>
          <w:color w:val="000000" w:themeColor="text1"/>
          <w:sz w:val="24"/>
          <w:szCs w:val="24"/>
          <w:lang w:val="en-US"/>
        </w:rPr>
        <w:t>Vlassov</w:t>
      </w:r>
      <w:proofErr w:type="spellEnd"/>
      <w:r w:rsidRPr="0061352E">
        <w:rPr>
          <w:rFonts w:ascii="Book Antiqua" w:hAnsi="Book Antiqua"/>
          <w:color w:val="000000" w:themeColor="text1"/>
          <w:sz w:val="24"/>
          <w:szCs w:val="24"/>
          <w:lang w:val="en-US"/>
        </w:rPr>
        <w:t xml:space="preserve"> V, </w:t>
      </w:r>
      <w:proofErr w:type="spellStart"/>
      <w:r w:rsidRPr="0061352E">
        <w:rPr>
          <w:rFonts w:ascii="Book Antiqua" w:hAnsi="Book Antiqua"/>
          <w:color w:val="000000" w:themeColor="text1"/>
          <w:sz w:val="24"/>
          <w:szCs w:val="24"/>
          <w:lang w:val="en-US"/>
        </w:rPr>
        <w:t>Vollset</w:t>
      </w:r>
      <w:proofErr w:type="spellEnd"/>
      <w:r w:rsidRPr="0061352E">
        <w:rPr>
          <w:rFonts w:ascii="Book Antiqua" w:hAnsi="Book Antiqua"/>
          <w:color w:val="000000" w:themeColor="text1"/>
          <w:sz w:val="24"/>
          <w:szCs w:val="24"/>
          <w:lang w:val="en-US"/>
        </w:rPr>
        <w:t xml:space="preserve"> SE, Vos T, </w:t>
      </w:r>
      <w:proofErr w:type="spellStart"/>
      <w:r w:rsidRPr="0061352E">
        <w:rPr>
          <w:rFonts w:ascii="Book Antiqua" w:hAnsi="Book Antiqua"/>
          <w:color w:val="000000" w:themeColor="text1"/>
          <w:sz w:val="24"/>
          <w:szCs w:val="24"/>
          <w:lang w:val="en-US"/>
        </w:rPr>
        <w:t>Wakayo</w:t>
      </w:r>
      <w:proofErr w:type="spellEnd"/>
      <w:r w:rsidRPr="0061352E">
        <w:rPr>
          <w:rFonts w:ascii="Book Antiqua" w:hAnsi="Book Antiqua"/>
          <w:color w:val="000000" w:themeColor="text1"/>
          <w:sz w:val="24"/>
          <w:szCs w:val="24"/>
          <w:lang w:val="en-US"/>
        </w:rPr>
        <w:t xml:space="preserve"> T, </w:t>
      </w:r>
      <w:proofErr w:type="spellStart"/>
      <w:r w:rsidRPr="0061352E">
        <w:rPr>
          <w:rFonts w:ascii="Book Antiqua" w:hAnsi="Book Antiqua"/>
          <w:color w:val="000000" w:themeColor="text1"/>
          <w:sz w:val="24"/>
          <w:szCs w:val="24"/>
          <w:lang w:val="en-US"/>
        </w:rPr>
        <w:t>Weiderpass</w:t>
      </w:r>
      <w:proofErr w:type="spellEnd"/>
      <w:r w:rsidRPr="0061352E">
        <w:rPr>
          <w:rFonts w:ascii="Book Antiqua" w:hAnsi="Book Antiqua"/>
          <w:color w:val="000000" w:themeColor="text1"/>
          <w:sz w:val="24"/>
          <w:szCs w:val="24"/>
          <w:lang w:val="en-US"/>
        </w:rPr>
        <w:t xml:space="preserve"> E, </w:t>
      </w:r>
      <w:proofErr w:type="spellStart"/>
      <w:r w:rsidRPr="0061352E">
        <w:rPr>
          <w:rFonts w:ascii="Book Antiqua" w:hAnsi="Book Antiqua"/>
          <w:color w:val="000000" w:themeColor="text1"/>
          <w:sz w:val="24"/>
          <w:szCs w:val="24"/>
          <w:lang w:val="en-US"/>
        </w:rPr>
        <w:t>Werdecker</w:t>
      </w:r>
      <w:proofErr w:type="spellEnd"/>
      <w:r w:rsidRPr="0061352E">
        <w:rPr>
          <w:rFonts w:ascii="Book Antiqua" w:hAnsi="Book Antiqua"/>
          <w:color w:val="000000" w:themeColor="text1"/>
          <w:sz w:val="24"/>
          <w:szCs w:val="24"/>
          <w:lang w:val="en-US"/>
        </w:rPr>
        <w:t xml:space="preserve"> A, </w:t>
      </w:r>
      <w:proofErr w:type="spellStart"/>
      <w:r w:rsidRPr="0061352E">
        <w:rPr>
          <w:rFonts w:ascii="Book Antiqua" w:hAnsi="Book Antiqua"/>
          <w:color w:val="000000" w:themeColor="text1"/>
          <w:sz w:val="24"/>
          <w:szCs w:val="24"/>
          <w:lang w:val="en-US"/>
        </w:rPr>
        <w:t>Yonemoto</w:t>
      </w:r>
      <w:proofErr w:type="spellEnd"/>
      <w:r w:rsidRPr="0061352E">
        <w:rPr>
          <w:rFonts w:ascii="Book Antiqua" w:hAnsi="Book Antiqua"/>
          <w:color w:val="000000" w:themeColor="text1"/>
          <w:sz w:val="24"/>
          <w:szCs w:val="24"/>
          <w:lang w:val="en-US"/>
        </w:rPr>
        <w:t xml:space="preserve"> N, Younis M, Yu C, Zaidi Z, Zhu L, Murray CJL, </w:t>
      </w:r>
      <w:proofErr w:type="spellStart"/>
      <w:r w:rsidRPr="0061352E">
        <w:rPr>
          <w:rFonts w:ascii="Book Antiqua" w:hAnsi="Book Antiqua"/>
          <w:color w:val="000000" w:themeColor="text1"/>
          <w:sz w:val="24"/>
          <w:szCs w:val="24"/>
          <w:lang w:val="en-US"/>
        </w:rPr>
        <w:t>Naghavi</w:t>
      </w:r>
      <w:proofErr w:type="spellEnd"/>
      <w:r w:rsidRPr="0061352E">
        <w:rPr>
          <w:rFonts w:ascii="Book Antiqua" w:hAnsi="Book Antiqua"/>
          <w:color w:val="000000" w:themeColor="text1"/>
          <w:sz w:val="24"/>
          <w:szCs w:val="24"/>
          <w:lang w:val="en-US"/>
        </w:rPr>
        <w:t xml:space="preserve"> M, Fitzmaurice C. The Burden of Primary Liver Cancer and Underlying Etiologies From 1990 to 2015 at the Global, Regional, and National Level: Results </w:t>
      </w:r>
      <w:proofErr w:type="gramStart"/>
      <w:r w:rsidRPr="0061352E">
        <w:rPr>
          <w:rFonts w:ascii="Book Antiqua" w:hAnsi="Book Antiqua"/>
          <w:color w:val="000000" w:themeColor="text1"/>
          <w:sz w:val="24"/>
          <w:szCs w:val="24"/>
          <w:lang w:val="en-US"/>
        </w:rPr>
        <w:t>From</w:t>
      </w:r>
      <w:proofErr w:type="gramEnd"/>
      <w:r w:rsidRPr="0061352E">
        <w:rPr>
          <w:rFonts w:ascii="Book Antiqua" w:hAnsi="Book Antiqua"/>
          <w:color w:val="000000" w:themeColor="text1"/>
          <w:sz w:val="24"/>
          <w:szCs w:val="24"/>
          <w:lang w:val="en-US"/>
        </w:rPr>
        <w:t xml:space="preserve"> the Global Burden of Disease Study 2015. </w:t>
      </w:r>
      <w:r w:rsidRPr="0061352E">
        <w:rPr>
          <w:rFonts w:ascii="Book Antiqua" w:hAnsi="Book Antiqua"/>
          <w:i/>
          <w:color w:val="000000" w:themeColor="text1"/>
          <w:sz w:val="24"/>
          <w:szCs w:val="24"/>
          <w:lang w:val="en-US"/>
        </w:rPr>
        <w:t>JAMA Oncol</w:t>
      </w:r>
      <w:r w:rsidRPr="0061352E">
        <w:rPr>
          <w:rFonts w:ascii="Book Antiqua" w:hAnsi="Book Antiqua"/>
          <w:color w:val="000000" w:themeColor="text1"/>
          <w:sz w:val="24"/>
          <w:szCs w:val="24"/>
          <w:lang w:val="en-US"/>
        </w:rPr>
        <w:t xml:space="preserve"> 2017; </w:t>
      </w:r>
      <w:r w:rsidRPr="0061352E">
        <w:rPr>
          <w:rFonts w:ascii="Book Antiqua" w:hAnsi="Book Antiqua"/>
          <w:b/>
          <w:color w:val="000000" w:themeColor="text1"/>
          <w:sz w:val="24"/>
          <w:szCs w:val="24"/>
          <w:lang w:val="en-US"/>
        </w:rPr>
        <w:t>3</w:t>
      </w:r>
      <w:r w:rsidRPr="0061352E">
        <w:rPr>
          <w:rFonts w:ascii="Book Antiqua" w:hAnsi="Book Antiqua"/>
          <w:color w:val="000000" w:themeColor="text1"/>
          <w:sz w:val="24"/>
          <w:szCs w:val="24"/>
          <w:lang w:val="en-US"/>
        </w:rPr>
        <w:t>: 1683-1691 [PMID: 28983565 DOI: 10.1001/jamaoncol.2017.3055]</w:t>
      </w:r>
    </w:p>
    <w:p w14:paraId="07244AEF" w14:textId="374B0783"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43 </w:t>
      </w:r>
      <w:r w:rsidRPr="0061352E">
        <w:rPr>
          <w:rFonts w:ascii="Book Antiqua" w:hAnsi="Book Antiqua"/>
          <w:b/>
          <w:color w:val="000000" w:themeColor="text1"/>
          <w:sz w:val="24"/>
          <w:szCs w:val="24"/>
          <w:lang w:val="en-US"/>
        </w:rPr>
        <w:t>European Association for the Study of the Liver</w:t>
      </w:r>
      <w:r w:rsidRPr="0061352E">
        <w:rPr>
          <w:rFonts w:ascii="Book Antiqua" w:hAnsi="Book Antiqua"/>
          <w:color w:val="000000" w:themeColor="text1"/>
          <w:sz w:val="24"/>
          <w:szCs w:val="24"/>
          <w:lang w:val="en-US"/>
        </w:rPr>
        <w:t xml:space="preserve">; European Association for the Study of the Liver. EASL Clinical Practice Guidelines: Management of hepatocellular carcinoma. </w:t>
      </w:r>
      <w:r w:rsidRPr="0061352E">
        <w:rPr>
          <w:rFonts w:ascii="Book Antiqua" w:hAnsi="Book Antiqua"/>
          <w:i/>
          <w:color w:val="000000" w:themeColor="text1"/>
          <w:sz w:val="24"/>
          <w:szCs w:val="24"/>
          <w:lang w:val="en-US"/>
        </w:rPr>
        <w:t xml:space="preserve">J </w:t>
      </w:r>
      <w:proofErr w:type="spellStart"/>
      <w:r w:rsidRPr="0061352E">
        <w:rPr>
          <w:rFonts w:ascii="Book Antiqua" w:hAnsi="Book Antiqua"/>
          <w:i/>
          <w:color w:val="000000" w:themeColor="text1"/>
          <w:sz w:val="24"/>
          <w:szCs w:val="24"/>
          <w:lang w:val="en-US"/>
        </w:rPr>
        <w:t>Hepatol</w:t>
      </w:r>
      <w:proofErr w:type="spellEnd"/>
      <w:r w:rsidRPr="0061352E">
        <w:rPr>
          <w:rFonts w:ascii="Book Antiqua" w:hAnsi="Book Antiqua"/>
          <w:color w:val="000000" w:themeColor="text1"/>
          <w:sz w:val="24"/>
          <w:szCs w:val="24"/>
          <w:lang w:val="en-US"/>
        </w:rPr>
        <w:t xml:space="preserve"> 2018; </w:t>
      </w:r>
      <w:r w:rsidRPr="0061352E">
        <w:rPr>
          <w:rFonts w:ascii="Book Antiqua" w:hAnsi="Book Antiqua"/>
          <w:b/>
          <w:color w:val="000000" w:themeColor="text1"/>
          <w:sz w:val="24"/>
          <w:szCs w:val="24"/>
          <w:lang w:val="en-US"/>
        </w:rPr>
        <w:t>69</w:t>
      </w:r>
      <w:r w:rsidRPr="0061352E">
        <w:rPr>
          <w:rFonts w:ascii="Book Antiqua" w:hAnsi="Book Antiqua"/>
          <w:color w:val="000000" w:themeColor="text1"/>
          <w:sz w:val="24"/>
          <w:szCs w:val="24"/>
          <w:lang w:val="en-US"/>
        </w:rPr>
        <w:t>: 182-236 [PMID: 29628281 DOI: 10.1016/j.jhep.2018.03.019]</w:t>
      </w:r>
    </w:p>
    <w:p w14:paraId="165B5A64"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44 </w:t>
      </w:r>
      <w:r w:rsidRPr="0061352E">
        <w:rPr>
          <w:rFonts w:ascii="Book Antiqua" w:hAnsi="Book Antiqua"/>
          <w:b/>
          <w:color w:val="000000" w:themeColor="text1"/>
          <w:sz w:val="24"/>
          <w:szCs w:val="24"/>
          <w:lang w:val="en-US"/>
        </w:rPr>
        <w:t>Yang JD</w:t>
      </w:r>
      <w:r w:rsidRPr="0061352E">
        <w:rPr>
          <w:rFonts w:ascii="Book Antiqua" w:hAnsi="Book Antiqua"/>
          <w:color w:val="000000" w:themeColor="text1"/>
          <w:sz w:val="24"/>
          <w:szCs w:val="24"/>
          <w:lang w:val="en-US"/>
        </w:rPr>
        <w:t xml:space="preserve">, Larson JJ, Watt KD, Allen AM, Wiesner RH, Gores GJ, Roberts LR, </w:t>
      </w:r>
      <w:proofErr w:type="spellStart"/>
      <w:r w:rsidRPr="0061352E">
        <w:rPr>
          <w:rFonts w:ascii="Book Antiqua" w:hAnsi="Book Antiqua"/>
          <w:color w:val="000000" w:themeColor="text1"/>
          <w:sz w:val="24"/>
          <w:szCs w:val="24"/>
          <w:lang w:val="en-US"/>
        </w:rPr>
        <w:t>Heimbach</w:t>
      </w:r>
      <w:proofErr w:type="spellEnd"/>
      <w:r w:rsidRPr="0061352E">
        <w:rPr>
          <w:rFonts w:ascii="Book Antiqua" w:hAnsi="Book Antiqua"/>
          <w:color w:val="000000" w:themeColor="text1"/>
          <w:sz w:val="24"/>
          <w:szCs w:val="24"/>
          <w:lang w:val="en-US"/>
        </w:rPr>
        <w:t xml:space="preserve"> JA, </w:t>
      </w:r>
      <w:proofErr w:type="spellStart"/>
      <w:r w:rsidRPr="0061352E">
        <w:rPr>
          <w:rFonts w:ascii="Book Antiqua" w:hAnsi="Book Antiqua"/>
          <w:color w:val="000000" w:themeColor="text1"/>
          <w:sz w:val="24"/>
          <w:szCs w:val="24"/>
          <w:lang w:val="en-US"/>
        </w:rPr>
        <w:t>Leise</w:t>
      </w:r>
      <w:proofErr w:type="spellEnd"/>
      <w:r w:rsidRPr="0061352E">
        <w:rPr>
          <w:rFonts w:ascii="Book Antiqua" w:hAnsi="Book Antiqua"/>
          <w:color w:val="000000" w:themeColor="text1"/>
          <w:sz w:val="24"/>
          <w:szCs w:val="24"/>
          <w:lang w:val="en-US"/>
        </w:rPr>
        <w:t xml:space="preserve"> MD. Hepatocellular Carcinoma Is the Most Common Indication for Liver Transplantation and Placement on the Waitlist in the United States. </w:t>
      </w:r>
      <w:r w:rsidRPr="0061352E">
        <w:rPr>
          <w:rFonts w:ascii="Book Antiqua" w:hAnsi="Book Antiqua"/>
          <w:i/>
          <w:color w:val="000000" w:themeColor="text1"/>
          <w:sz w:val="24"/>
          <w:szCs w:val="24"/>
          <w:lang w:val="en-US"/>
        </w:rPr>
        <w:t xml:space="preserve">Clin </w:t>
      </w:r>
      <w:r w:rsidRPr="0061352E">
        <w:rPr>
          <w:rFonts w:ascii="Book Antiqua" w:hAnsi="Book Antiqua"/>
          <w:i/>
          <w:color w:val="000000" w:themeColor="text1"/>
          <w:sz w:val="24"/>
          <w:szCs w:val="24"/>
          <w:lang w:val="en-US"/>
        </w:rPr>
        <w:lastRenderedPageBreak/>
        <w:t xml:space="preserve">Gastroenterol </w:t>
      </w:r>
      <w:proofErr w:type="spellStart"/>
      <w:r w:rsidRPr="0061352E">
        <w:rPr>
          <w:rFonts w:ascii="Book Antiqua" w:hAnsi="Book Antiqua"/>
          <w:i/>
          <w:color w:val="000000" w:themeColor="text1"/>
          <w:sz w:val="24"/>
          <w:szCs w:val="24"/>
          <w:lang w:val="en-US"/>
        </w:rPr>
        <w:t>Hepatol</w:t>
      </w:r>
      <w:proofErr w:type="spellEnd"/>
      <w:r w:rsidRPr="0061352E">
        <w:rPr>
          <w:rFonts w:ascii="Book Antiqua" w:hAnsi="Book Antiqua"/>
          <w:color w:val="000000" w:themeColor="text1"/>
          <w:sz w:val="24"/>
          <w:szCs w:val="24"/>
          <w:lang w:val="en-US"/>
        </w:rPr>
        <w:t xml:space="preserve"> 2017; </w:t>
      </w:r>
      <w:r w:rsidRPr="0061352E">
        <w:rPr>
          <w:rFonts w:ascii="Book Antiqua" w:hAnsi="Book Antiqua"/>
          <w:b/>
          <w:color w:val="000000" w:themeColor="text1"/>
          <w:sz w:val="24"/>
          <w:szCs w:val="24"/>
          <w:lang w:val="en-US"/>
        </w:rPr>
        <w:t>15</w:t>
      </w:r>
      <w:r w:rsidRPr="0061352E">
        <w:rPr>
          <w:rFonts w:ascii="Book Antiqua" w:hAnsi="Book Antiqua"/>
          <w:color w:val="000000" w:themeColor="text1"/>
          <w:sz w:val="24"/>
          <w:szCs w:val="24"/>
          <w:lang w:val="en-US"/>
        </w:rPr>
        <w:t>: 767-775.e3 [PMID: 28013117 DOI: 10.1016/j.cgh.2016.11.034]</w:t>
      </w:r>
    </w:p>
    <w:p w14:paraId="49A75E35"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45 </w:t>
      </w:r>
      <w:r w:rsidRPr="0061352E">
        <w:rPr>
          <w:rFonts w:ascii="Book Antiqua" w:hAnsi="Book Antiqua"/>
          <w:b/>
          <w:color w:val="000000" w:themeColor="text1"/>
          <w:sz w:val="24"/>
          <w:szCs w:val="24"/>
          <w:lang w:val="en-US"/>
        </w:rPr>
        <w:t>Verna EC</w:t>
      </w:r>
      <w:r w:rsidRPr="0061352E">
        <w:rPr>
          <w:rFonts w:ascii="Book Antiqua" w:hAnsi="Book Antiqua"/>
          <w:color w:val="000000" w:themeColor="text1"/>
          <w:sz w:val="24"/>
          <w:szCs w:val="24"/>
          <w:lang w:val="en-US"/>
        </w:rPr>
        <w:t xml:space="preserve">, Patel YA, Aggarwal A, Desai AP, </w:t>
      </w:r>
      <w:proofErr w:type="spellStart"/>
      <w:r w:rsidRPr="0061352E">
        <w:rPr>
          <w:rFonts w:ascii="Book Antiqua" w:hAnsi="Book Antiqua"/>
          <w:color w:val="000000" w:themeColor="text1"/>
          <w:sz w:val="24"/>
          <w:szCs w:val="24"/>
          <w:lang w:val="en-US"/>
        </w:rPr>
        <w:t>Frenette</w:t>
      </w:r>
      <w:proofErr w:type="spellEnd"/>
      <w:r w:rsidRPr="0061352E">
        <w:rPr>
          <w:rFonts w:ascii="Book Antiqua" w:hAnsi="Book Antiqua"/>
          <w:color w:val="000000" w:themeColor="text1"/>
          <w:sz w:val="24"/>
          <w:szCs w:val="24"/>
          <w:lang w:val="en-US"/>
        </w:rPr>
        <w:t xml:space="preserve"> C, Pillai AA, </w:t>
      </w:r>
      <w:proofErr w:type="spellStart"/>
      <w:r w:rsidRPr="0061352E">
        <w:rPr>
          <w:rFonts w:ascii="Book Antiqua" w:hAnsi="Book Antiqua"/>
          <w:color w:val="000000" w:themeColor="text1"/>
          <w:sz w:val="24"/>
          <w:szCs w:val="24"/>
          <w:lang w:val="en-US"/>
        </w:rPr>
        <w:t>Salgia</w:t>
      </w:r>
      <w:proofErr w:type="spellEnd"/>
      <w:r w:rsidRPr="0061352E">
        <w:rPr>
          <w:rFonts w:ascii="Book Antiqua" w:hAnsi="Book Antiqua"/>
          <w:color w:val="000000" w:themeColor="text1"/>
          <w:sz w:val="24"/>
          <w:szCs w:val="24"/>
          <w:lang w:val="en-US"/>
        </w:rPr>
        <w:t xml:space="preserve"> R, </w:t>
      </w:r>
      <w:proofErr w:type="spellStart"/>
      <w:r w:rsidRPr="0061352E">
        <w:rPr>
          <w:rFonts w:ascii="Book Antiqua" w:hAnsi="Book Antiqua"/>
          <w:color w:val="000000" w:themeColor="text1"/>
          <w:sz w:val="24"/>
          <w:szCs w:val="24"/>
          <w:lang w:val="en-US"/>
        </w:rPr>
        <w:t>Seetharam</w:t>
      </w:r>
      <w:proofErr w:type="spellEnd"/>
      <w:r w:rsidRPr="0061352E">
        <w:rPr>
          <w:rFonts w:ascii="Book Antiqua" w:hAnsi="Book Antiqua"/>
          <w:color w:val="000000" w:themeColor="text1"/>
          <w:sz w:val="24"/>
          <w:szCs w:val="24"/>
          <w:lang w:val="en-US"/>
        </w:rPr>
        <w:t xml:space="preserve"> A, Sharma P, Sherman C, </w:t>
      </w:r>
      <w:proofErr w:type="spellStart"/>
      <w:r w:rsidRPr="0061352E">
        <w:rPr>
          <w:rFonts w:ascii="Book Antiqua" w:hAnsi="Book Antiqua"/>
          <w:color w:val="000000" w:themeColor="text1"/>
          <w:sz w:val="24"/>
          <w:szCs w:val="24"/>
          <w:lang w:val="en-US"/>
        </w:rPr>
        <w:t>Tsoulfas</w:t>
      </w:r>
      <w:proofErr w:type="spellEnd"/>
      <w:r w:rsidRPr="0061352E">
        <w:rPr>
          <w:rFonts w:ascii="Book Antiqua" w:hAnsi="Book Antiqua"/>
          <w:color w:val="000000" w:themeColor="text1"/>
          <w:sz w:val="24"/>
          <w:szCs w:val="24"/>
          <w:lang w:val="en-US"/>
        </w:rPr>
        <w:t xml:space="preserve"> G, Yao FY. Liver transplantation for hepatocellular carcinoma: Management after the transplant. </w:t>
      </w:r>
      <w:r w:rsidRPr="0061352E">
        <w:rPr>
          <w:rFonts w:ascii="Book Antiqua" w:hAnsi="Book Antiqua"/>
          <w:i/>
          <w:color w:val="000000" w:themeColor="text1"/>
          <w:sz w:val="24"/>
          <w:szCs w:val="24"/>
          <w:lang w:val="en-US"/>
        </w:rPr>
        <w:t>Am J Transplant</w:t>
      </w:r>
      <w:r w:rsidRPr="0061352E">
        <w:rPr>
          <w:rFonts w:ascii="Book Antiqua" w:hAnsi="Book Antiqua"/>
          <w:color w:val="000000" w:themeColor="text1"/>
          <w:sz w:val="24"/>
          <w:szCs w:val="24"/>
          <w:lang w:val="en-US"/>
        </w:rPr>
        <w:t xml:space="preserve"> 2020; </w:t>
      </w:r>
      <w:r w:rsidRPr="0061352E">
        <w:rPr>
          <w:rFonts w:ascii="Book Antiqua" w:hAnsi="Book Antiqua"/>
          <w:b/>
          <w:color w:val="000000" w:themeColor="text1"/>
          <w:sz w:val="24"/>
          <w:szCs w:val="24"/>
          <w:lang w:val="en-US"/>
        </w:rPr>
        <w:t>20</w:t>
      </w:r>
      <w:r w:rsidRPr="0061352E">
        <w:rPr>
          <w:rFonts w:ascii="Book Antiqua" w:hAnsi="Book Antiqua"/>
          <w:color w:val="000000" w:themeColor="text1"/>
          <w:sz w:val="24"/>
          <w:szCs w:val="24"/>
          <w:lang w:val="en-US"/>
        </w:rPr>
        <w:t>: 333-347 [PMID: 31710773 DOI: 10.1111/ajt.15697]</w:t>
      </w:r>
    </w:p>
    <w:p w14:paraId="34D5F3B7"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46 </w:t>
      </w:r>
      <w:r w:rsidRPr="0061352E">
        <w:rPr>
          <w:rFonts w:ascii="Book Antiqua" w:hAnsi="Book Antiqua"/>
          <w:b/>
          <w:color w:val="000000" w:themeColor="text1"/>
          <w:sz w:val="24"/>
          <w:szCs w:val="24"/>
          <w:lang w:val="en-US"/>
        </w:rPr>
        <w:t>Mazzaferro V</w:t>
      </w:r>
      <w:r w:rsidRPr="0061352E">
        <w:rPr>
          <w:rFonts w:ascii="Book Antiqua" w:hAnsi="Book Antiqua"/>
          <w:color w:val="000000" w:themeColor="text1"/>
          <w:sz w:val="24"/>
          <w:szCs w:val="24"/>
          <w:lang w:val="en-US"/>
        </w:rPr>
        <w:t xml:space="preserve">, Regalia E, </w:t>
      </w:r>
      <w:proofErr w:type="spellStart"/>
      <w:r w:rsidRPr="0061352E">
        <w:rPr>
          <w:rFonts w:ascii="Book Antiqua" w:hAnsi="Book Antiqua"/>
          <w:color w:val="000000" w:themeColor="text1"/>
          <w:sz w:val="24"/>
          <w:szCs w:val="24"/>
          <w:lang w:val="en-US"/>
        </w:rPr>
        <w:t>Doci</w:t>
      </w:r>
      <w:proofErr w:type="spellEnd"/>
      <w:r w:rsidRPr="0061352E">
        <w:rPr>
          <w:rFonts w:ascii="Book Antiqua" w:hAnsi="Book Antiqua"/>
          <w:color w:val="000000" w:themeColor="text1"/>
          <w:sz w:val="24"/>
          <w:szCs w:val="24"/>
          <w:lang w:val="en-US"/>
        </w:rPr>
        <w:t xml:space="preserve"> R, </w:t>
      </w:r>
      <w:proofErr w:type="spellStart"/>
      <w:r w:rsidRPr="0061352E">
        <w:rPr>
          <w:rFonts w:ascii="Book Antiqua" w:hAnsi="Book Antiqua"/>
          <w:color w:val="000000" w:themeColor="text1"/>
          <w:sz w:val="24"/>
          <w:szCs w:val="24"/>
          <w:lang w:val="en-US"/>
        </w:rPr>
        <w:t>Andreola</w:t>
      </w:r>
      <w:proofErr w:type="spellEnd"/>
      <w:r w:rsidRPr="0061352E">
        <w:rPr>
          <w:rFonts w:ascii="Book Antiqua" w:hAnsi="Book Antiqua"/>
          <w:color w:val="000000" w:themeColor="text1"/>
          <w:sz w:val="24"/>
          <w:szCs w:val="24"/>
          <w:lang w:val="en-US"/>
        </w:rPr>
        <w:t xml:space="preserve"> S, </w:t>
      </w:r>
      <w:proofErr w:type="spellStart"/>
      <w:r w:rsidRPr="0061352E">
        <w:rPr>
          <w:rFonts w:ascii="Book Antiqua" w:hAnsi="Book Antiqua"/>
          <w:color w:val="000000" w:themeColor="text1"/>
          <w:sz w:val="24"/>
          <w:szCs w:val="24"/>
          <w:lang w:val="en-US"/>
        </w:rPr>
        <w:t>Pulvirenti</w:t>
      </w:r>
      <w:proofErr w:type="spellEnd"/>
      <w:r w:rsidRPr="0061352E">
        <w:rPr>
          <w:rFonts w:ascii="Book Antiqua" w:hAnsi="Book Antiqua"/>
          <w:color w:val="000000" w:themeColor="text1"/>
          <w:sz w:val="24"/>
          <w:szCs w:val="24"/>
          <w:lang w:val="en-US"/>
        </w:rPr>
        <w:t xml:space="preserve"> A, Bozzetti F, Montalto F, </w:t>
      </w:r>
      <w:proofErr w:type="spellStart"/>
      <w:r w:rsidRPr="0061352E">
        <w:rPr>
          <w:rFonts w:ascii="Book Antiqua" w:hAnsi="Book Antiqua"/>
          <w:color w:val="000000" w:themeColor="text1"/>
          <w:sz w:val="24"/>
          <w:szCs w:val="24"/>
          <w:lang w:val="en-US"/>
        </w:rPr>
        <w:t>Ammatuna</w:t>
      </w:r>
      <w:proofErr w:type="spellEnd"/>
      <w:r w:rsidRPr="0061352E">
        <w:rPr>
          <w:rFonts w:ascii="Book Antiqua" w:hAnsi="Book Antiqua"/>
          <w:color w:val="000000" w:themeColor="text1"/>
          <w:sz w:val="24"/>
          <w:szCs w:val="24"/>
          <w:lang w:val="en-US"/>
        </w:rPr>
        <w:t xml:space="preserve"> M, Morabito A, </w:t>
      </w:r>
      <w:proofErr w:type="spellStart"/>
      <w:r w:rsidRPr="0061352E">
        <w:rPr>
          <w:rFonts w:ascii="Book Antiqua" w:hAnsi="Book Antiqua"/>
          <w:color w:val="000000" w:themeColor="text1"/>
          <w:sz w:val="24"/>
          <w:szCs w:val="24"/>
          <w:lang w:val="en-US"/>
        </w:rPr>
        <w:t>Gennari</w:t>
      </w:r>
      <w:proofErr w:type="spellEnd"/>
      <w:r w:rsidRPr="0061352E">
        <w:rPr>
          <w:rFonts w:ascii="Book Antiqua" w:hAnsi="Book Antiqua"/>
          <w:color w:val="000000" w:themeColor="text1"/>
          <w:sz w:val="24"/>
          <w:szCs w:val="24"/>
          <w:lang w:val="en-US"/>
        </w:rPr>
        <w:t xml:space="preserve"> L. Liver transplantation for the treatment of small hepatocellular carcinomas in patients with cirrhosis. </w:t>
      </w:r>
      <w:r w:rsidRPr="0061352E">
        <w:rPr>
          <w:rFonts w:ascii="Book Antiqua" w:hAnsi="Book Antiqua"/>
          <w:i/>
          <w:color w:val="000000" w:themeColor="text1"/>
          <w:sz w:val="24"/>
          <w:szCs w:val="24"/>
          <w:lang w:val="en-US"/>
        </w:rPr>
        <w:t xml:space="preserve">N </w:t>
      </w:r>
      <w:proofErr w:type="spellStart"/>
      <w:r w:rsidRPr="0061352E">
        <w:rPr>
          <w:rFonts w:ascii="Book Antiqua" w:hAnsi="Book Antiqua"/>
          <w:i/>
          <w:color w:val="000000" w:themeColor="text1"/>
          <w:sz w:val="24"/>
          <w:szCs w:val="24"/>
          <w:lang w:val="en-US"/>
        </w:rPr>
        <w:t>Engl</w:t>
      </w:r>
      <w:proofErr w:type="spellEnd"/>
      <w:r w:rsidRPr="0061352E">
        <w:rPr>
          <w:rFonts w:ascii="Book Antiqua" w:hAnsi="Book Antiqua"/>
          <w:i/>
          <w:color w:val="000000" w:themeColor="text1"/>
          <w:sz w:val="24"/>
          <w:szCs w:val="24"/>
          <w:lang w:val="en-US"/>
        </w:rPr>
        <w:t xml:space="preserve"> J Med</w:t>
      </w:r>
      <w:r w:rsidRPr="0061352E">
        <w:rPr>
          <w:rFonts w:ascii="Book Antiqua" w:hAnsi="Book Antiqua"/>
          <w:color w:val="000000" w:themeColor="text1"/>
          <w:sz w:val="24"/>
          <w:szCs w:val="24"/>
          <w:lang w:val="en-US"/>
        </w:rPr>
        <w:t xml:space="preserve"> 1996; </w:t>
      </w:r>
      <w:r w:rsidRPr="0061352E">
        <w:rPr>
          <w:rFonts w:ascii="Book Antiqua" w:hAnsi="Book Antiqua"/>
          <w:b/>
          <w:color w:val="000000" w:themeColor="text1"/>
          <w:sz w:val="24"/>
          <w:szCs w:val="24"/>
          <w:lang w:val="en-US"/>
        </w:rPr>
        <w:t>334</w:t>
      </w:r>
      <w:r w:rsidRPr="0061352E">
        <w:rPr>
          <w:rFonts w:ascii="Book Antiqua" w:hAnsi="Book Antiqua"/>
          <w:color w:val="000000" w:themeColor="text1"/>
          <w:sz w:val="24"/>
          <w:szCs w:val="24"/>
          <w:lang w:val="en-US"/>
        </w:rPr>
        <w:t>: 693-699 [PMID: 8594428 DOI: 10.1056/NEJM199603143341104]</w:t>
      </w:r>
    </w:p>
    <w:p w14:paraId="0EF392DE"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47 </w:t>
      </w:r>
      <w:proofErr w:type="spellStart"/>
      <w:r w:rsidRPr="0061352E">
        <w:rPr>
          <w:rFonts w:ascii="Book Antiqua" w:hAnsi="Book Antiqua"/>
          <w:b/>
          <w:color w:val="000000" w:themeColor="text1"/>
          <w:sz w:val="24"/>
          <w:szCs w:val="24"/>
          <w:lang w:val="en-US"/>
        </w:rPr>
        <w:t>Escartin</w:t>
      </w:r>
      <w:proofErr w:type="spellEnd"/>
      <w:r w:rsidRPr="0061352E">
        <w:rPr>
          <w:rFonts w:ascii="Book Antiqua" w:hAnsi="Book Antiqua"/>
          <w:b/>
          <w:color w:val="000000" w:themeColor="text1"/>
          <w:sz w:val="24"/>
          <w:szCs w:val="24"/>
          <w:lang w:val="en-US"/>
        </w:rPr>
        <w:t xml:space="preserve"> A</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Sapisochin</w:t>
      </w:r>
      <w:proofErr w:type="spellEnd"/>
      <w:r w:rsidRPr="0061352E">
        <w:rPr>
          <w:rFonts w:ascii="Book Antiqua" w:hAnsi="Book Antiqua"/>
          <w:color w:val="000000" w:themeColor="text1"/>
          <w:sz w:val="24"/>
          <w:szCs w:val="24"/>
          <w:lang w:val="en-US"/>
        </w:rPr>
        <w:t xml:space="preserve"> G, Bilbao I, </w:t>
      </w:r>
      <w:proofErr w:type="spellStart"/>
      <w:r w:rsidRPr="0061352E">
        <w:rPr>
          <w:rFonts w:ascii="Book Antiqua" w:hAnsi="Book Antiqua"/>
          <w:color w:val="000000" w:themeColor="text1"/>
          <w:sz w:val="24"/>
          <w:szCs w:val="24"/>
          <w:lang w:val="en-US"/>
        </w:rPr>
        <w:t>Vilallonga</w:t>
      </w:r>
      <w:proofErr w:type="spellEnd"/>
      <w:r w:rsidRPr="0061352E">
        <w:rPr>
          <w:rFonts w:ascii="Book Antiqua" w:hAnsi="Book Antiqua"/>
          <w:color w:val="000000" w:themeColor="text1"/>
          <w:sz w:val="24"/>
          <w:szCs w:val="24"/>
          <w:lang w:val="en-US"/>
        </w:rPr>
        <w:t xml:space="preserve"> R, Bueno J, Castells L, </w:t>
      </w:r>
      <w:proofErr w:type="spellStart"/>
      <w:r w:rsidRPr="0061352E">
        <w:rPr>
          <w:rFonts w:ascii="Book Antiqua" w:hAnsi="Book Antiqua"/>
          <w:color w:val="000000" w:themeColor="text1"/>
          <w:sz w:val="24"/>
          <w:szCs w:val="24"/>
          <w:lang w:val="en-US"/>
        </w:rPr>
        <w:t>Dopazo</w:t>
      </w:r>
      <w:proofErr w:type="spellEnd"/>
      <w:r w:rsidRPr="0061352E">
        <w:rPr>
          <w:rFonts w:ascii="Book Antiqua" w:hAnsi="Book Antiqua"/>
          <w:color w:val="000000" w:themeColor="text1"/>
          <w:sz w:val="24"/>
          <w:szCs w:val="24"/>
          <w:lang w:val="en-US"/>
        </w:rPr>
        <w:t xml:space="preserve"> C, Castro E, </w:t>
      </w:r>
      <w:proofErr w:type="spellStart"/>
      <w:r w:rsidRPr="0061352E">
        <w:rPr>
          <w:rFonts w:ascii="Book Antiqua" w:hAnsi="Book Antiqua"/>
          <w:color w:val="000000" w:themeColor="text1"/>
          <w:sz w:val="24"/>
          <w:szCs w:val="24"/>
          <w:lang w:val="en-US"/>
        </w:rPr>
        <w:t>Caralt</w:t>
      </w:r>
      <w:proofErr w:type="spellEnd"/>
      <w:r w:rsidRPr="0061352E">
        <w:rPr>
          <w:rFonts w:ascii="Book Antiqua" w:hAnsi="Book Antiqua"/>
          <w:color w:val="000000" w:themeColor="text1"/>
          <w:sz w:val="24"/>
          <w:szCs w:val="24"/>
          <w:lang w:val="en-US"/>
        </w:rPr>
        <w:t xml:space="preserve"> M, </w:t>
      </w:r>
      <w:proofErr w:type="spellStart"/>
      <w:r w:rsidRPr="0061352E">
        <w:rPr>
          <w:rFonts w:ascii="Book Antiqua" w:hAnsi="Book Antiqua"/>
          <w:color w:val="000000" w:themeColor="text1"/>
          <w:sz w:val="24"/>
          <w:szCs w:val="24"/>
          <w:lang w:val="en-US"/>
        </w:rPr>
        <w:t>Balsells</w:t>
      </w:r>
      <w:proofErr w:type="spellEnd"/>
      <w:r w:rsidRPr="0061352E">
        <w:rPr>
          <w:rFonts w:ascii="Book Antiqua" w:hAnsi="Book Antiqua"/>
          <w:color w:val="000000" w:themeColor="text1"/>
          <w:sz w:val="24"/>
          <w:szCs w:val="24"/>
          <w:lang w:val="en-US"/>
        </w:rPr>
        <w:t xml:space="preserve"> J. Recurrence of hepatocellular carcinoma after liver transplantation. </w:t>
      </w:r>
      <w:r w:rsidRPr="0061352E">
        <w:rPr>
          <w:rFonts w:ascii="Book Antiqua" w:hAnsi="Book Antiqua"/>
          <w:i/>
          <w:color w:val="000000" w:themeColor="text1"/>
          <w:sz w:val="24"/>
          <w:szCs w:val="24"/>
          <w:lang w:val="en-US"/>
        </w:rPr>
        <w:t>Transplant Proc</w:t>
      </w:r>
      <w:r w:rsidRPr="0061352E">
        <w:rPr>
          <w:rFonts w:ascii="Book Antiqua" w:hAnsi="Book Antiqua"/>
          <w:color w:val="000000" w:themeColor="text1"/>
          <w:sz w:val="24"/>
          <w:szCs w:val="24"/>
          <w:lang w:val="en-US"/>
        </w:rPr>
        <w:t xml:space="preserve"> 2007; </w:t>
      </w:r>
      <w:r w:rsidRPr="0061352E">
        <w:rPr>
          <w:rFonts w:ascii="Book Antiqua" w:hAnsi="Book Antiqua"/>
          <w:b/>
          <w:color w:val="000000" w:themeColor="text1"/>
          <w:sz w:val="24"/>
          <w:szCs w:val="24"/>
          <w:lang w:val="en-US"/>
        </w:rPr>
        <w:t>39</w:t>
      </w:r>
      <w:r w:rsidRPr="0061352E">
        <w:rPr>
          <w:rFonts w:ascii="Book Antiqua" w:hAnsi="Book Antiqua"/>
          <w:color w:val="000000" w:themeColor="text1"/>
          <w:sz w:val="24"/>
          <w:szCs w:val="24"/>
          <w:lang w:val="en-US"/>
        </w:rPr>
        <w:t>: 2308-2310 [PMID: 17889173 DOI: 10.1016/j.transproceed.2007.06.042]</w:t>
      </w:r>
    </w:p>
    <w:p w14:paraId="31560AE4"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48 </w:t>
      </w:r>
      <w:r w:rsidRPr="0061352E">
        <w:rPr>
          <w:rFonts w:ascii="Book Antiqua" w:hAnsi="Book Antiqua"/>
          <w:b/>
          <w:color w:val="000000" w:themeColor="text1"/>
          <w:sz w:val="24"/>
          <w:szCs w:val="24"/>
          <w:lang w:val="en-US"/>
        </w:rPr>
        <w:t>Mazzaferro V</w:t>
      </w:r>
      <w:r w:rsidRPr="0061352E">
        <w:rPr>
          <w:rFonts w:ascii="Book Antiqua" w:hAnsi="Book Antiqua"/>
          <w:color w:val="000000" w:themeColor="text1"/>
          <w:sz w:val="24"/>
          <w:szCs w:val="24"/>
          <w:lang w:val="en-US"/>
        </w:rPr>
        <w:t xml:space="preserve">, Chun YS, Poon RT, Schwartz ME, Yao FY, Marsh JW, </w:t>
      </w:r>
      <w:proofErr w:type="spellStart"/>
      <w:r w:rsidRPr="0061352E">
        <w:rPr>
          <w:rFonts w:ascii="Book Antiqua" w:hAnsi="Book Antiqua"/>
          <w:color w:val="000000" w:themeColor="text1"/>
          <w:sz w:val="24"/>
          <w:szCs w:val="24"/>
          <w:lang w:val="en-US"/>
        </w:rPr>
        <w:t>Bhoori</w:t>
      </w:r>
      <w:proofErr w:type="spellEnd"/>
      <w:r w:rsidRPr="0061352E">
        <w:rPr>
          <w:rFonts w:ascii="Book Antiqua" w:hAnsi="Book Antiqua"/>
          <w:color w:val="000000" w:themeColor="text1"/>
          <w:sz w:val="24"/>
          <w:szCs w:val="24"/>
          <w:lang w:val="en-US"/>
        </w:rPr>
        <w:t xml:space="preserve"> S, Lee SG. Liver transplantation for hepatocellular carcinoma. </w:t>
      </w:r>
      <w:r w:rsidRPr="0061352E">
        <w:rPr>
          <w:rFonts w:ascii="Book Antiqua" w:hAnsi="Book Antiqua"/>
          <w:i/>
          <w:color w:val="000000" w:themeColor="text1"/>
          <w:sz w:val="24"/>
          <w:szCs w:val="24"/>
          <w:lang w:val="en-US"/>
        </w:rPr>
        <w:t>Ann Surg Oncol</w:t>
      </w:r>
      <w:r w:rsidRPr="0061352E">
        <w:rPr>
          <w:rFonts w:ascii="Book Antiqua" w:hAnsi="Book Antiqua"/>
          <w:color w:val="000000" w:themeColor="text1"/>
          <w:sz w:val="24"/>
          <w:szCs w:val="24"/>
          <w:lang w:val="en-US"/>
        </w:rPr>
        <w:t xml:space="preserve"> 2008; </w:t>
      </w:r>
      <w:r w:rsidRPr="0061352E">
        <w:rPr>
          <w:rFonts w:ascii="Book Antiqua" w:hAnsi="Book Antiqua"/>
          <w:b/>
          <w:color w:val="000000" w:themeColor="text1"/>
          <w:sz w:val="24"/>
          <w:szCs w:val="24"/>
          <w:lang w:val="en-US"/>
        </w:rPr>
        <w:t>15</w:t>
      </w:r>
      <w:r w:rsidRPr="0061352E">
        <w:rPr>
          <w:rFonts w:ascii="Book Antiqua" w:hAnsi="Book Antiqua"/>
          <w:color w:val="000000" w:themeColor="text1"/>
          <w:sz w:val="24"/>
          <w:szCs w:val="24"/>
          <w:lang w:val="en-US"/>
        </w:rPr>
        <w:t>: 1001-1007 [PMID: 18236119 DOI: 10.1245/s10434-007-9559-5]</w:t>
      </w:r>
    </w:p>
    <w:p w14:paraId="4CECA82A"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49 </w:t>
      </w:r>
      <w:r w:rsidRPr="0061352E">
        <w:rPr>
          <w:rFonts w:ascii="Book Antiqua" w:hAnsi="Book Antiqua"/>
          <w:b/>
          <w:color w:val="000000" w:themeColor="text1"/>
          <w:sz w:val="24"/>
          <w:szCs w:val="24"/>
          <w:lang w:val="en-US"/>
        </w:rPr>
        <w:t>Yao FY</w:t>
      </w:r>
      <w:r w:rsidRPr="0061352E">
        <w:rPr>
          <w:rFonts w:ascii="Book Antiqua" w:hAnsi="Book Antiqua"/>
          <w:color w:val="000000" w:themeColor="text1"/>
          <w:sz w:val="24"/>
          <w:szCs w:val="24"/>
          <w:lang w:val="en-US"/>
        </w:rPr>
        <w:t xml:space="preserve">, Ferrell L, Bass NM, Watson JJ, </w:t>
      </w:r>
      <w:proofErr w:type="spellStart"/>
      <w:r w:rsidRPr="0061352E">
        <w:rPr>
          <w:rFonts w:ascii="Book Antiqua" w:hAnsi="Book Antiqua"/>
          <w:color w:val="000000" w:themeColor="text1"/>
          <w:sz w:val="24"/>
          <w:szCs w:val="24"/>
          <w:lang w:val="en-US"/>
        </w:rPr>
        <w:t>Bacchetti</w:t>
      </w:r>
      <w:proofErr w:type="spellEnd"/>
      <w:r w:rsidRPr="0061352E">
        <w:rPr>
          <w:rFonts w:ascii="Book Antiqua" w:hAnsi="Book Antiqua"/>
          <w:color w:val="000000" w:themeColor="text1"/>
          <w:sz w:val="24"/>
          <w:szCs w:val="24"/>
          <w:lang w:val="en-US"/>
        </w:rPr>
        <w:t xml:space="preserve"> P, </w:t>
      </w:r>
      <w:proofErr w:type="spellStart"/>
      <w:r w:rsidRPr="0061352E">
        <w:rPr>
          <w:rFonts w:ascii="Book Antiqua" w:hAnsi="Book Antiqua"/>
          <w:color w:val="000000" w:themeColor="text1"/>
          <w:sz w:val="24"/>
          <w:szCs w:val="24"/>
          <w:lang w:val="en-US"/>
        </w:rPr>
        <w:t>Venook</w:t>
      </w:r>
      <w:proofErr w:type="spellEnd"/>
      <w:r w:rsidRPr="0061352E">
        <w:rPr>
          <w:rFonts w:ascii="Book Antiqua" w:hAnsi="Book Antiqua"/>
          <w:color w:val="000000" w:themeColor="text1"/>
          <w:sz w:val="24"/>
          <w:szCs w:val="24"/>
          <w:lang w:val="en-US"/>
        </w:rPr>
        <w:t xml:space="preserve"> A, Ascher NL, Roberts JP. Liver transplantation for hepatocellular carcinoma: expansion of the tumor size limits does not adversely impact survival. </w:t>
      </w:r>
      <w:r w:rsidRPr="0061352E">
        <w:rPr>
          <w:rFonts w:ascii="Book Antiqua" w:hAnsi="Book Antiqua"/>
          <w:i/>
          <w:color w:val="000000" w:themeColor="text1"/>
          <w:sz w:val="24"/>
          <w:szCs w:val="24"/>
          <w:lang w:val="en-US"/>
        </w:rPr>
        <w:t>Hepatology</w:t>
      </w:r>
      <w:r w:rsidRPr="0061352E">
        <w:rPr>
          <w:rFonts w:ascii="Book Antiqua" w:hAnsi="Book Antiqua"/>
          <w:color w:val="000000" w:themeColor="text1"/>
          <w:sz w:val="24"/>
          <w:szCs w:val="24"/>
          <w:lang w:val="en-US"/>
        </w:rPr>
        <w:t xml:space="preserve"> 2001; </w:t>
      </w:r>
      <w:r w:rsidRPr="0061352E">
        <w:rPr>
          <w:rFonts w:ascii="Book Antiqua" w:hAnsi="Book Antiqua"/>
          <w:b/>
          <w:color w:val="000000" w:themeColor="text1"/>
          <w:sz w:val="24"/>
          <w:szCs w:val="24"/>
          <w:lang w:val="en-US"/>
        </w:rPr>
        <w:t>33</w:t>
      </w:r>
      <w:r w:rsidRPr="0061352E">
        <w:rPr>
          <w:rFonts w:ascii="Book Antiqua" w:hAnsi="Book Antiqua"/>
          <w:color w:val="000000" w:themeColor="text1"/>
          <w:sz w:val="24"/>
          <w:szCs w:val="24"/>
          <w:lang w:val="en-US"/>
        </w:rPr>
        <w:t>: 1394-1403 [PMID: 11391528 DOI: 10.1053/jhep.2001.24563]</w:t>
      </w:r>
    </w:p>
    <w:p w14:paraId="2DFC3D35"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50 </w:t>
      </w:r>
      <w:r w:rsidRPr="0061352E">
        <w:rPr>
          <w:rFonts w:ascii="Book Antiqua" w:hAnsi="Book Antiqua"/>
          <w:b/>
          <w:color w:val="000000" w:themeColor="text1"/>
          <w:sz w:val="24"/>
          <w:szCs w:val="24"/>
          <w:lang w:val="en-US"/>
        </w:rPr>
        <w:t>Fujiwara N</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Hoshida</w:t>
      </w:r>
      <w:proofErr w:type="spellEnd"/>
      <w:r w:rsidRPr="0061352E">
        <w:rPr>
          <w:rFonts w:ascii="Book Antiqua" w:hAnsi="Book Antiqua"/>
          <w:color w:val="000000" w:themeColor="text1"/>
          <w:sz w:val="24"/>
          <w:szCs w:val="24"/>
          <w:lang w:val="en-US"/>
        </w:rPr>
        <w:t xml:space="preserve"> Y. Hepatocellular Carcinoma Risk Stratification by Genetic Profiling in Patients with Cirrhosis. </w:t>
      </w:r>
      <w:proofErr w:type="spellStart"/>
      <w:r w:rsidRPr="0061352E">
        <w:rPr>
          <w:rFonts w:ascii="Book Antiqua" w:hAnsi="Book Antiqua"/>
          <w:i/>
          <w:color w:val="000000" w:themeColor="text1"/>
          <w:sz w:val="24"/>
          <w:szCs w:val="24"/>
          <w:lang w:val="en-US"/>
        </w:rPr>
        <w:t>Semin</w:t>
      </w:r>
      <w:proofErr w:type="spellEnd"/>
      <w:r w:rsidRPr="0061352E">
        <w:rPr>
          <w:rFonts w:ascii="Book Antiqua" w:hAnsi="Book Antiqua"/>
          <w:i/>
          <w:color w:val="000000" w:themeColor="text1"/>
          <w:sz w:val="24"/>
          <w:szCs w:val="24"/>
          <w:lang w:val="en-US"/>
        </w:rPr>
        <w:t xml:space="preserve"> Liver Dis</w:t>
      </w:r>
      <w:r w:rsidRPr="0061352E">
        <w:rPr>
          <w:rFonts w:ascii="Book Antiqua" w:hAnsi="Book Antiqua"/>
          <w:color w:val="000000" w:themeColor="text1"/>
          <w:sz w:val="24"/>
          <w:szCs w:val="24"/>
          <w:lang w:val="en-US"/>
        </w:rPr>
        <w:t xml:space="preserve"> 2019; </w:t>
      </w:r>
      <w:r w:rsidRPr="0061352E">
        <w:rPr>
          <w:rFonts w:ascii="Book Antiqua" w:hAnsi="Book Antiqua"/>
          <w:b/>
          <w:color w:val="000000" w:themeColor="text1"/>
          <w:sz w:val="24"/>
          <w:szCs w:val="24"/>
          <w:lang w:val="en-US"/>
        </w:rPr>
        <w:t>39</w:t>
      </w:r>
      <w:r w:rsidRPr="0061352E">
        <w:rPr>
          <w:rFonts w:ascii="Book Antiqua" w:hAnsi="Book Antiqua"/>
          <w:color w:val="000000" w:themeColor="text1"/>
          <w:sz w:val="24"/>
          <w:szCs w:val="24"/>
          <w:lang w:val="en-US"/>
        </w:rPr>
        <w:t>: 153-162 [PMID: 30912093 DOI: 10.1055/s-0039-1681031]</w:t>
      </w:r>
    </w:p>
    <w:p w14:paraId="40C4EDF3"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51 </w:t>
      </w:r>
      <w:r w:rsidRPr="0061352E">
        <w:rPr>
          <w:rFonts w:ascii="Book Antiqua" w:hAnsi="Book Antiqua"/>
          <w:b/>
          <w:color w:val="000000" w:themeColor="text1"/>
          <w:sz w:val="24"/>
          <w:szCs w:val="24"/>
          <w:lang w:val="en-US"/>
        </w:rPr>
        <w:t>Wei J</w:t>
      </w:r>
      <w:r w:rsidRPr="0061352E">
        <w:rPr>
          <w:rFonts w:ascii="Book Antiqua" w:hAnsi="Book Antiqua"/>
          <w:color w:val="000000" w:themeColor="text1"/>
          <w:sz w:val="24"/>
          <w:szCs w:val="24"/>
          <w:lang w:val="en-US"/>
        </w:rPr>
        <w:t xml:space="preserve">, Sheng Y, Li J, Gao X, Ren N, Dong Q, Qin L. Genome-Wide Association Study Identifies a Genetic Prediction Model for Postoperative Survival in Patients with Hepatocellular Carcinoma. </w:t>
      </w:r>
      <w:r w:rsidRPr="0061352E">
        <w:rPr>
          <w:rFonts w:ascii="Book Antiqua" w:hAnsi="Book Antiqua"/>
          <w:i/>
          <w:color w:val="000000" w:themeColor="text1"/>
          <w:sz w:val="24"/>
          <w:szCs w:val="24"/>
          <w:lang w:val="en-US"/>
        </w:rPr>
        <w:t xml:space="preserve">Med Sci </w:t>
      </w:r>
      <w:proofErr w:type="spellStart"/>
      <w:r w:rsidRPr="0061352E">
        <w:rPr>
          <w:rFonts w:ascii="Book Antiqua" w:hAnsi="Book Antiqua"/>
          <w:i/>
          <w:color w:val="000000" w:themeColor="text1"/>
          <w:sz w:val="24"/>
          <w:szCs w:val="24"/>
          <w:lang w:val="en-US"/>
        </w:rPr>
        <w:t>Monit</w:t>
      </w:r>
      <w:proofErr w:type="spellEnd"/>
      <w:r w:rsidRPr="0061352E">
        <w:rPr>
          <w:rFonts w:ascii="Book Antiqua" w:hAnsi="Book Antiqua"/>
          <w:color w:val="000000" w:themeColor="text1"/>
          <w:sz w:val="24"/>
          <w:szCs w:val="24"/>
          <w:lang w:val="en-US"/>
        </w:rPr>
        <w:t xml:space="preserve"> 2019; </w:t>
      </w:r>
      <w:r w:rsidRPr="0061352E">
        <w:rPr>
          <w:rFonts w:ascii="Book Antiqua" w:hAnsi="Book Antiqua"/>
          <w:b/>
          <w:color w:val="000000" w:themeColor="text1"/>
          <w:sz w:val="24"/>
          <w:szCs w:val="24"/>
          <w:lang w:val="en-US"/>
        </w:rPr>
        <w:t>25</w:t>
      </w:r>
      <w:r w:rsidRPr="0061352E">
        <w:rPr>
          <w:rFonts w:ascii="Book Antiqua" w:hAnsi="Book Antiqua"/>
          <w:color w:val="000000" w:themeColor="text1"/>
          <w:sz w:val="24"/>
          <w:szCs w:val="24"/>
          <w:lang w:val="en-US"/>
        </w:rPr>
        <w:t>: 2452-2478 [PMID: 30945699 DOI: 10.12659/MSM.915511]</w:t>
      </w:r>
    </w:p>
    <w:p w14:paraId="5DE958FE"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52 </w:t>
      </w:r>
      <w:r w:rsidRPr="0061352E">
        <w:rPr>
          <w:rFonts w:ascii="Book Antiqua" w:hAnsi="Book Antiqua"/>
          <w:b/>
          <w:color w:val="000000" w:themeColor="text1"/>
          <w:sz w:val="24"/>
          <w:szCs w:val="24"/>
          <w:lang w:val="en-US"/>
        </w:rPr>
        <w:t>Zhang T</w:t>
      </w:r>
      <w:r w:rsidRPr="0061352E">
        <w:rPr>
          <w:rFonts w:ascii="Book Antiqua" w:hAnsi="Book Antiqua"/>
          <w:color w:val="000000" w:themeColor="text1"/>
          <w:sz w:val="24"/>
          <w:szCs w:val="24"/>
          <w:lang w:val="en-US"/>
        </w:rPr>
        <w:t xml:space="preserve">, Liu Y, Peng X, Fan J, Peng Z. Association between Recipient IL-15 Genetic Variant and the Prognosis of HBV-Related Hepatocellular Carcinoma after </w:t>
      </w:r>
      <w:r w:rsidRPr="0061352E">
        <w:rPr>
          <w:rFonts w:ascii="Book Antiqua" w:hAnsi="Book Antiqua"/>
          <w:color w:val="000000" w:themeColor="text1"/>
          <w:sz w:val="24"/>
          <w:szCs w:val="24"/>
          <w:lang w:val="en-US"/>
        </w:rPr>
        <w:lastRenderedPageBreak/>
        <w:t xml:space="preserve">Liver Transplantation. </w:t>
      </w:r>
      <w:r w:rsidRPr="0061352E">
        <w:rPr>
          <w:rFonts w:ascii="Book Antiqua" w:hAnsi="Book Antiqua"/>
          <w:i/>
          <w:color w:val="000000" w:themeColor="text1"/>
          <w:sz w:val="24"/>
          <w:szCs w:val="24"/>
          <w:lang w:val="en-US"/>
        </w:rPr>
        <w:t>Dis Markers</w:t>
      </w:r>
      <w:r w:rsidRPr="0061352E">
        <w:rPr>
          <w:rFonts w:ascii="Book Antiqua" w:hAnsi="Book Antiqua"/>
          <w:color w:val="000000" w:themeColor="text1"/>
          <w:sz w:val="24"/>
          <w:szCs w:val="24"/>
          <w:lang w:val="en-US"/>
        </w:rPr>
        <w:t xml:space="preserve"> 2017; </w:t>
      </w:r>
      <w:r w:rsidRPr="0061352E">
        <w:rPr>
          <w:rFonts w:ascii="Book Antiqua" w:hAnsi="Book Antiqua"/>
          <w:b/>
          <w:color w:val="000000" w:themeColor="text1"/>
          <w:sz w:val="24"/>
          <w:szCs w:val="24"/>
          <w:lang w:val="en-US"/>
        </w:rPr>
        <w:t>2017</w:t>
      </w:r>
      <w:r w:rsidRPr="0061352E">
        <w:rPr>
          <w:rFonts w:ascii="Book Antiqua" w:hAnsi="Book Antiqua"/>
          <w:color w:val="000000" w:themeColor="text1"/>
          <w:sz w:val="24"/>
          <w:szCs w:val="24"/>
          <w:lang w:val="en-US"/>
        </w:rPr>
        <w:t>: 1754696 [PMID: 29162948 DOI: 10.1155/2017/1754696]</w:t>
      </w:r>
    </w:p>
    <w:p w14:paraId="5C0800AF"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53 </w:t>
      </w:r>
      <w:r w:rsidRPr="0061352E">
        <w:rPr>
          <w:rFonts w:ascii="Book Antiqua" w:hAnsi="Book Antiqua"/>
          <w:b/>
          <w:color w:val="000000" w:themeColor="text1"/>
          <w:sz w:val="24"/>
          <w:szCs w:val="24"/>
          <w:lang w:val="en-US"/>
        </w:rPr>
        <w:t>Shi G</w:t>
      </w:r>
      <w:r w:rsidRPr="0061352E">
        <w:rPr>
          <w:rFonts w:ascii="Book Antiqua" w:hAnsi="Book Antiqua"/>
          <w:color w:val="000000" w:themeColor="text1"/>
          <w:sz w:val="24"/>
          <w:szCs w:val="24"/>
          <w:lang w:val="en-US"/>
        </w:rPr>
        <w:t xml:space="preserve">, Wang C, Zhang P, Ji L, Xu S, Tan X, Li H. Donor Polymorphisms of Toll-like Receptor 4 rs1927914 Associated with the Risk of Hepatocellular Carcinoma Recurrence Following Liver Transplantation. </w:t>
      </w:r>
      <w:r w:rsidRPr="0061352E">
        <w:rPr>
          <w:rFonts w:ascii="Book Antiqua" w:hAnsi="Book Antiqua"/>
          <w:i/>
          <w:color w:val="000000" w:themeColor="text1"/>
          <w:sz w:val="24"/>
          <w:szCs w:val="24"/>
          <w:lang w:val="en-US"/>
        </w:rPr>
        <w:t>Arch Med Res</w:t>
      </w:r>
      <w:r w:rsidRPr="0061352E">
        <w:rPr>
          <w:rFonts w:ascii="Book Antiqua" w:hAnsi="Book Antiqua"/>
          <w:color w:val="000000" w:themeColor="text1"/>
          <w:sz w:val="24"/>
          <w:szCs w:val="24"/>
          <w:lang w:val="en-US"/>
        </w:rPr>
        <w:t xml:space="preserve"> 2017; </w:t>
      </w:r>
      <w:r w:rsidRPr="0061352E">
        <w:rPr>
          <w:rFonts w:ascii="Book Antiqua" w:hAnsi="Book Antiqua"/>
          <w:b/>
          <w:color w:val="000000" w:themeColor="text1"/>
          <w:sz w:val="24"/>
          <w:szCs w:val="24"/>
          <w:lang w:val="en-US"/>
        </w:rPr>
        <w:t>48</w:t>
      </w:r>
      <w:r w:rsidRPr="0061352E">
        <w:rPr>
          <w:rFonts w:ascii="Book Antiqua" w:hAnsi="Book Antiqua"/>
          <w:color w:val="000000" w:themeColor="text1"/>
          <w:sz w:val="24"/>
          <w:szCs w:val="24"/>
          <w:lang w:val="en-US"/>
        </w:rPr>
        <w:t>: 553-560 [PMID: 29221801 DOI: 10.1016/j.arcmed.2017.11.011]</w:t>
      </w:r>
    </w:p>
    <w:p w14:paraId="3A0F0F71"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54 </w:t>
      </w:r>
      <w:r w:rsidRPr="0061352E">
        <w:rPr>
          <w:rFonts w:ascii="Book Antiqua" w:hAnsi="Book Antiqua"/>
          <w:b/>
          <w:color w:val="000000" w:themeColor="text1"/>
          <w:sz w:val="24"/>
          <w:szCs w:val="24"/>
          <w:lang w:val="en-US"/>
        </w:rPr>
        <w:t>de la Fuente S</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Citores</w:t>
      </w:r>
      <w:proofErr w:type="spellEnd"/>
      <w:r w:rsidRPr="0061352E">
        <w:rPr>
          <w:rFonts w:ascii="Book Antiqua" w:hAnsi="Book Antiqua"/>
          <w:color w:val="000000" w:themeColor="text1"/>
          <w:sz w:val="24"/>
          <w:szCs w:val="24"/>
          <w:lang w:val="en-US"/>
        </w:rPr>
        <w:t xml:space="preserve"> MJ, </w:t>
      </w:r>
      <w:proofErr w:type="spellStart"/>
      <w:r w:rsidRPr="0061352E">
        <w:rPr>
          <w:rFonts w:ascii="Book Antiqua" w:hAnsi="Book Antiqua"/>
          <w:color w:val="000000" w:themeColor="text1"/>
          <w:sz w:val="24"/>
          <w:szCs w:val="24"/>
          <w:lang w:val="en-US"/>
        </w:rPr>
        <w:t>Lucena</w:t>
      </w:r>
      <w:proofErr w:type="spellEnd"/>
      <w:r w:rsidRPr="0061352E">
        <w:rPr>
          <w:rFonts w:ascii="Book Antiqua" w:hAnsi="Book Antiqua"/>
          <w:color w:val="000000" w:themeColor="text1"/>
          <w:sz w:val="24"/>
          <w:szCs w:val="24"/>
          <w:lang w:val="en-US"/>
        </w:rPr>
        <w:t xml:space="preserve"> JL, Muñoz P, </w:t>
      </w:r>
      <w:proofErr w:type="spellStart"/>
      <w:r w:rsidRPr="0061352E">
        <w:rPr>
          <w:rFonts w:ascii="Book Antiqua" w:hAnsi="Book Antiqua"/>
          <w:color w:val="000000" w:themeColor="text1"/>
          <w:sz w:val="24"/>
          <w:szCs w:val="24"/>
          <w:lang w:val="en-US"/>
        </w:rPr>
        <w:t>Cuervas</w:t>
      </w:r>
      <w:proofErr w:type="spellEnd"/>
      <w:r w:rsidRPr="0061352E">
        <w:rPr>
          <w:rFonts w:ascii="Book Antiqua" w:hAnsi="Book Antiqua"/>
          <w:color w:val="000000" w:themeColor="text1"/>
          <w:sz w:val="24"/>
          <w:szCs w:val="24"/>
          <w:lang w:val="en-US"/>
        </w:rPr>
        <w:t xml:space="preserve">-Mons V. </w:t>
      </w:r>
      <w:r w:rsidRPr="0061352E">
        <w:rPr>
          <w:rFonts w:ascii="Book Antiqua" w:hAnsi="Book Antiqua"/>
          <w:i/>
          <w:color w:val="000000" w:themeColor="text1"/>
          <w:sz w:val="24"/>
          <w:szCs w:val="24"/>
          <w:lang w:val="en-US"/>
        </w:rPr>
        <w:t>TLR9</w:t>
      </w:r>
      <w:r w:rsidRPr="0061352E">
        <w:rPr>
          <w:rFonts w:ascii="Book Antiqua" w:hAnsi="Book Antiqua"/>
          <w:color w:val="000000" w:themeColor="text1"/>
          <w:sz w:val="24"/>
          <w:szCs w:val="24"/>
          <w:lang w:val="en-US"/>
        </w:rPr>
        <w:t xml:space="preserve">-1486C/T polymorphism is associated with hepatocellular carcinoma recurrence after liver transplantation. </w:t>
      </w:r>
      <w:proofErr w:type="spellStart"/>
      <w:r w:rsidRPr="0061352E">
        <w:rPr>
          <w:rFonts w:ascii="Book Antiqua" w:hAnsi="Book Antiqua"/>
          <w:i/>
          <w:color w:val="000000" w:themeColor="text1"/>
          <w:sz w:val="24"/>
          <w:szCs w:val="24"/>
          <w:lang w:val="en-US"/>
        </w:rPr>
        <w:t>Biomark</w:t>
      </w:r>
      <w:proofErr w:type="spellEnd"/>
      <w:r w:rsidRPr="0061352E">
        <w:rPr>
          <w:rFonts w:ascii="Book Antiqua" w:hAnsi="Book Antiqua"/>
          <w:i/>
          <w:color w:val="000000" w:themeColor="text1"/>
          <w:sz w:val="24"/>
          <w:szCs w:val="24"/>
          <w:lang w:val="en-US"/>
        </w:rPr>
        <w:t xml:space="preserve"> Med</w:t>
      </w:r>
      <w:r w:rsidRPr="0061352E">
        <w:rPr>
          <w:rFonts w:ascii="Book Antiqua" w:hAnsi="Book Antiqua"/>
          <w:color w:val="000000" w:themeColor="text1"/>
          <w:sz w:val="24"/>
          <w:szCs w:val="24"/>
          <w:lang w:val="en-US"/>
        </w:rPr>
        <w:t xml:space="preserve"> 2019; </w:t>
      </w:r>
      <w:r w:rsidRPr="0061352E">
        <w:rPr>
          <w:rFonts w:ascii="Book Antiqua" w:hAnsi="Book Antiqua"/>
          <w:b/>
          <w:color w:val="000000" w:themeColor="text1"/>
          <w:sz w:val="24"/>
          <w:szCs w:val="24"/>
          <w:lang w:val="en-US"/>
        </w:rPr>
        <w:t>13</w:t>
      </w:r>
      <w:r w:rsidRPr="0061352E">
        <w:rPr>
          <w:rFonts w:ascii="Book Antiqua" w:hAnsi="Book Antiqua"/>
          <w:color w:val="000000" w:themeColor="text1"/>
          <w:sz w:val="24"/>
          <w:szCs w:val="24"/>
          <w:lang w:val="en-US"/>
        </w:rPr>
        <w:t>: 995-1004 [PMID: 31317790 DOI: 10.2217/bmm-2019-0030]</w:t>
      </w:r>
    </w:p>
    <w:p w14:paraId="6ED04208"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55 </w:t>
      </w:r>
      <w:proofErr w:type="spellStart"/>
      <w:r w:rsidRPr="0061352E">
        <w:rPr>
          <w:rFonts w:ascii="Book Antiqua" w:hAnsi="Book Antiqua"/>
          <w:b/>
          <w:color w:val="000000" w:themeColor="text1"/>
          <w:sz w:val="24"/>
          <w:szCs w:val="24"/>
          <w:lang w:val="en-US"/>
        </w:rPr>
        <w:t>Minmin</w:t>
      </w:r>
      <w:proofErr w:type="spellEnd"/>
      <w:r w:rsidRPr="0061352E">
        <w:rPr>
          <w:rFonts w:ascii="Book Antiqua" w:hAnsi="Book Antiqua"/>
          <w:b/>
          <w:color w:val="000000" w:themeColor="text1"/>
          <w:sz w:val="24"/>
          <w:szCs w:val="24"/>
          <w:lang w:val="en-US"/>
        </w:rPr>
        <w:t xml:space="preserve"> S</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Xiaoqian</w:t>
      </w:r>
      <w:proofErr w:type="spellEnd"/>
      <w:r w:rsidRPr="0061352E">
        <w:rPr>
          <w:rFonts w:ascii="Book Antiqua" w:hAnsi="Book Antiqua"/>
          <w:color w:val="000000" w:themeColor="text1"/>
          <w:sz w:val="24"/>
          <w:szCs w:val="24"/>
          <w:lang w:val="en-US"/>
        </w:rPr>
        <w:t xml:space="preserve"> X, Hao C, </w:t>
      </w:r>
      <w:proofErr w:type="spellStart"/>
      <w:r w:rsidRPr="0061352E">
        <w:rPr>
          <w:rFonts w:ascii="Book Antiqua" w:hAnsi="Book Antiqua"/>
          <w:color w:val="000000" w:themeColor="text1"/>
          <w:sz w:val="24"/>
          <w:szCs w:val="24"/>
          <w:lang w:val="en-US"/>
        </w:rPr>
        <w:t>Baiyong</w:t>
      </w:r>
      <w:proofErr w:type="spellEnd"/>
      <w:r w:rsidRPr="0061352E">
        <w:rPr>
          <w:rFonts w:ascii="Book Antiqua" w:hAnsi="Book Antiqua"/>
          <w:color w:val="000000" w:themeColor="text1"/>
          <w:sz w:val="24"/>
          <w:szCs w:val="24"/>
          <w:lang w:val="en-US"/>
        </w:rPr>
        <w:t xml:space="preserve"> S, </w:t>
      </w:r>
      <w:proofErr w:type="spellStart"/>
      <w:r w:rsidRPr="0061352E">
        <w:rPr>
          <w:rFonts w:ascii="Book Antiqua" w:hAnsi="Book Antiqua"/>
          <w:color w:val="000000" w:themeColor="text1"/>
          <w:sz w:val="24"/>
          <w:szCs w:val="24"/>
          <w:lang w:val="en-US"/>
        </w:rPr>
        <w:t>Xiaxing</w:t>
      </w:r>
      <w:proofErr w:type="spellEnd"/>
      <w:r w:rsidRPr="0061352E">
        <w:rPr>
          <w:rFonts w:ascii="Book Antiqua" w:hAnsi="Book Antiqua"/>
          <w:color w:val="000000" w:themeColor="text1"/>
          <w:sz w:val="24"/>
          <w:szCs w:val="24"/>
          <w:lang w:val="en-US"/>
        </w:rPr>
        <w:t xml:space="preserve"> D, </w:t>
      </w:r>
      <w:proofErr w:type="spellStart"/>
      <w:r w:rsidRPr="0061352E">
        <w:rPr>
          <w:rFonts w:ascii="Book Antiqua" w:hAnsi="Book Antiqua"/>
          <w:color w:val="000000" w:themeColor="text1"/>
          <w:sz w:val="24"/>
          <w:szCs w:val="24"/>
          <w:lang w:val="en-US"/>
        </w:rPr>
        <w:t>Junjie</w:t>
      </w:r>
      <w:proofErr w:type="spellEnd"/>
      <w:r w:rsidRPr="0061352E">
        <w:rPr>
          <w:rFonts w:ascii="Book Antiqua" w:hAnsi="Book Antiqua"/>
          <w:color w:val="000000" w:themeColor="text1"/>
          <w:sz w:val="24"/>
          <w:szCs w:val="24"/>
          <w:lang w:val="en-US"/>
        </w:rPr>
        <w:t xml:space="preserve"> X, Xi Z, </w:t>
      </w:r>
      <w:proofErr w:type="spellStart"/>
      <w:r w:rsidRPr="0061352E">
        <w:rPr>
          <w:rFonts w:ascii="Book Antiqua" w:hAnsi="Book Antiqua"/>
          <w:color w:val="000000" w:themeColor="text1"/>
          <w:sz w:val="24"/>
          <w:szCs w:val="24"/>
          <w:lang w:val="en-US"/>
        </w:rPr>
        <w:t>Jianquan</w:t>
      </w:r>
      <w:proofErr w:type="spellEnd"/>
      <w:r w:rsidRPr="0061352E">
        <w:rPr>
          <w:rFonts w:ascii="Book Antiqua" w:hAnsi="Book Antiqua"/>
          <w:color w:val="000000" w:themeColor="text1"/>
          <w:sz w:val="24"/>
          <w:szCs w:val="24"/>
          <w:lang w:val="en-US"/>
        </w:rPr>
        <w:t xml:space="preserve"> Z, </w:t>
      </w:r>
      <w:proofErr w:type="spellStart"/>
      <w:r w:rsidRPr="0061352E">
        <w:rPr>
          <w:rFonts w:ascii="Book Antiqua" w:hAnsi="Book Antiqua"/>
          <w:color w:val="000000" w:themeColor="text1"/>
          <w:sz w:val="24"/>
          <w:szCs w:val="24"/>
          <w:lang w:val="en-US"/>
        </w:rPr>
        <w:t>Songyao</w:t>
      </w:r>
      <w:proofErr w:type="spellEnd"/>
      <w:r w:rsidRPr="0061352E">
        <w:rPr>
          <w:rFonts w:ascii="Book Antiqua" w:hAnsi="Book Antiqua"/>
          <w:color w:val="000000" w:themeColor="text1"/>
          <w:sz w:val="24"/>
          <w:szCs w:val="24"/>
          <w:lang w:val="en-US"/>
        </w:rPr>
        <w:t xml:space="preserve"> J. Single nucleotide polymorphisms of Toll-like receptor 4 decrease the risk of development of hepatocellular carcinoma. </w:t>
      </w:r>
      <w:proofErr w:type="spellStart"/>
      <w:r w:rsidRPr="0061352E">
        <w:rPr>
          <w:rFonts w:ascii="Book Antiqua" w:hAnsi="Book Antiqua"/>
          <w:i/>
          <w:color w:val="000000" w:themeColor="text1"/>
          <w:sz w:val="24"/>
          <w:szCs w:val="24"/>
          <w:lang w:val="en-US"/>
        </w:rPr>
        <w:t>PLoS</w:t>
      </w:r>
      <w:proofErr w:type="spellEnd"/>
      <w:r w:rsidRPr="0061352E">
        <w:rPr>
          <w:rFonts w:ascii="Book Antiqua" w:hAnsi="Book Antiqua"/>
          <w:i/>
          <w:color w:val="000000" w:themeColor="text1"/>
          <w:sz w:val="24"/>
          <w:szCs w:val="24"/>
          <w:lang w:val="en-US"/>
        </w:rPr>
        <w:t xml:space="preserve"> One</w:t>
      </w:r>
      <w:r w:rsidRPr="0061352E">
        <w:rPr>
          <w:rFonts w:ascii="Book Antiqua" w:hAnsi="Book Antiqua"/>
          <w:color w:val="000000" w:themeColor="text1"/>
          <w:sz w:val="24"/>
          <w:szCs w:val="24"/>
          <w:lang w:val="en-US"/>
        </w:rPr>
        <w:t xml:space="preserve"> 2011; </w:t>
      </w:r>
      <w:r w:rsidRPr="0061352E">
        <w:rPr>
          <w:rFonts w:ascii="Book Antiqua" w:hAnsi="Book Antiqua"/>
          <w:b/>
          <w:color w:val="000000" w:themeColor="text1"/>
          <w:sz w:val="24"/>
          <w:szCs w:val="24"/>
          <w:lang w:val="en-US"/>
        </w:rPr>
        <w:t>6</w:t>
      </w:r>
      <w:r w:rsidRPr="0061352E">
        <w:rPr>
          <w:rFonts w:ascii="Book Antiqua" w:hAnsi="Book Antiqua"/>
          <w:color w:val="000000" w:themeColor="text1"/>
          <w:sz w:val="24"/>
          <w:szCs w:val="24"/>
          <w:lang w:val="en-US"/>
        </w:rPr>
        <w:t>: e19466 [PMID: 21559380 DOI: 10.1371/journal.pone.0019466]</w:t>
      </w:r>
    </w:p>
    <w:p w14:paraId="468220E5"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56 </w:t>
      </w:r>
      <w:r w:rsidRPr="0061352E">
        <w:rPr>
          <w:rFonts w:ascii="Book Antiqua" w:hAnsi="Book Antiqua"/>
          <w:b/>
          <w:color w:val="000000" w:themeColor="text1"/>
          <w:sz w:val="24"/>
          <w:szCs w:val="24"/>
          <w:lang w:val="en-US"/>
        </w:rPr>
        <w:t>Aravalli RN</w:t>
      </w:r>
      <w:r w:rsidRPr="0061352E">
        <w:rPr>
          <w:rFonts w:ascii="Book Antiqua" w:hAnsi="Book Antiqua"/>
          <w:color w:val="000000" w:themeColor="text1"/>
          <w:sz w:val="24"/>
          <w:szCs w:val="24"/>
          <w:lang w:val="en-US"/>
        </w:rPr>
        <w:t xml:space="preserve">. Role of innate immunity in the development of hepatocellular carcinoma. </w:t>
      </w:r>
      <w:r w:rsidRPr="0061352E">
        <w:rPr>
          <w:rFonts w:ascii="Book Antiqua" w:hAnsi="Book Antiqua"/>
          <w:i/>
          <w:color w:val="000000" w:themeColor="text1"/>
          <w:sz w:val="24"/>
          <w:szCs w:val="24"/>
          <w:lang w:val="en-US"/>
        </w:rPr>
        <w:t>World J Gastroenterol</w:t>
      </w:r>
      <w:r w:rsidRPr="0061352E">
        <w:rPr>
          <w:rFonts w:ascii="Book Antiqua" w:hAnsi="Book Antiqua"/>
          <w:color w:val="000000" w:themeColor="text1"/>
          <w:sz w:val="24"/>
          <w:szCs w:val="24"/>
          <w:lang w:val="en-US"/>
        </w:rPr>
        <w:t xml:space="preserve"> 2013; </w:t>
      </w:r>
      <w:r w:rsidRPr="0061352E">
        <w:rPr>
          <w:rFonts w:ascii="Book Antiqua" w:hAnsi="Book Antiqua"/>
          <w:b/>
          <w:color w:val="000000" w:themeColor="text1"/>
          <w:sz w:val="24"/>
          <w:szCs w:val="24"/>
          <w:lang w:val="en-US"/>
        </w:rPr>
        <w:t>19</w:t>
      </w:r>
      <w:r w:rsidRPr="0061352E">
        <w:rPr>
          <w:rFonts w:ascii="Book Antiqua" w:hAnsi="Book Antiqua"/>
          <w:color w:val="000000" w:themeColor="text1"/>
          <w:sz w:val="24"/>
          <w:szCs w:val="24"/>
          <w:lang w:val="en-US"/>
        </w:rPr>
        <w:t>: 7500-7514 [PMID: 24282342 DOI: 10.3748/wjg.v19.i43.7500]</w:t>
      </w:r>
    </w:p>
    <w:p w14:paraId="0934D1ED"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57 </w:t>
      </w:r>
      <w:proofErr w:type="spellStart"/>
      <w:r w:rsidRPr="0061352E">
        <w:rPr>
          <w:rFonts w:ascii="Book Antiqua" w:hAnsi="Book Antiqua"/>
          <w:b/>
          <w:color w:val="000000" w:themeColor="text1"/>
          <w:sz w:val="24"/>
          <w:szCs w:val="24"/>
          <w:lang w:val="en-US"/>
        </w:rPr>
        <w:t>Moini</w:t>
      </w:r>
      <w:proofErr w:type="spellEnd"/>
      <w:r w:rsidRPr="0061352E">
        <w:rPr>
          <w:rFonts w:ascii="Book Antiqua" w:hAnsi="Book Antiqua"/>
          <w:b/>
          <w:color w:val="000000" w:themeColor="text1"/>
          <w:sz w:val="24"/>
          <w:szCs w:val="24"/>
          <w:lang w:val="en-US"/>
        </w:rPr>
        <w:t xml:space="preserve"> M</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Schilsky</w:t>
      </w:r>
      <w:proofErr w:type="spellEnd"/>
      <w:r w:rsidRPr="0061352E">
        <w:rPr>
          <w:rFonts w:ascii="Book Antiqua" w:hAnsi="Book Antiqua"/>
          <w:color w:val="000000" w:themeColor="text1"/>
          <w:sz w:val="24"/>
          <w:szCs w:val="24"/>
          <w:lang w:val="en-US"/>
        </w:rPr>
        <w:t xml:space="preserve"> ML, </w:t>
      </w:r>
      <w:proofErr w:type="spellStart"/>
      <w:r w:rsidRPr="0061352E">
        <w:rPr>
          <w:rFonts w:ascii="Book Antiqua" w:hAnsi="Book Antiqua"/>
          <w:color w:val="000000" w:themeColor="text1"/>
          <w:sz w:val="24"/>
          <w:szCs w:val="24"/>
          <w:lang w:val="en-US"/>
        </w:rPr>
        <w:t>Tichy</w:t>
      </w:r>
      <w:proofErr w:type="spellEnd"/>
      <w:r w:rsidRPr="0061352E">
        <w:rPr>
          <w:rFonts w:ascii="Book Antiqua" w:hAnsi="Book Antiqua"/>
          <w:color w:val="000000" w:themeColor="text1"/>
          <w:sz w:val="24"/>
          <w:szCs w:val="24"/>
          <w:lang w:val="en-US"/>
        </w:rPr>
        <w:t xml:space="preserve"> EM. Review on immunosuppression in liver transplantation. </w:t>
      </w:r>
      <w:r w:rsidRPr="0061352E">
        <w:rPr>
          <w:rFonts w:ascii="Book Antiqua" w:hAnsi="Book Antiqua"/>
          <w:i/>
          <w:color w:val="000000" w:themeColor="text1"/>
          <w:sz w:val="24"/>
          <w:szCs w:val="24"/>
          <w:lang w:val="en-US"/>
        </w:rPr>
        <w:t xml:space="preserve">World J </w:t>
      </w:r>
      <w:proofErr w:type="spellStart"/>
      <w:r w:rsidRPr="0061352E">
        <w:rPr>
          <w:rFonts w:ascii="Book Antiqua" w:hAnsi="Book Antiqua"/>
          <w:i/>
          <w:color w:val="000000" w:themeColor="text1"/>
          <w:sz w:val="24"/>
          <w:szCs w:val="24"/>
          <w:lang w:val="en-US"/>
        </w:rPr>
        <w:t>Hepatol</w:t>
      </w:r>
      <w:proofErr w:type="spellEnd"/>
      <w:r w:rsidRPr="0061352E">
        <w:rPr>
          <w:rFonts w:ascii="Book Antiqua" w:hAnsi="Book Antiqua"/>
          <w:color w:val="000000" w:themeColor="text1"/>
          <w:sz w:val="24"/>
          <w:szCs w:val="24"/>
          <w:lang w:val="en-US"/>
        </w:rPr>
        <w:t xml:space="preserve"> 2015; </w:t>
      </w:r>
      <w:r w:rsidRPr="0061352E">
        <w:rPr>
          <w:rFonts w:ascii="Book Antiqua" w:hAnsi="Book Antiqua"/>
          <w:b/>
          <w:color w:val="000000" w:themeColor="text1"/>
          <w:sz w:val="24"/>
          <w:szCs w:val="24"/>
          <w:lang w:val="en-US"/>
        </w:rPr>
        <w:t>7</w:t>
      </w:r>
      <w:r w:rsidRPr="0061352E">
        <w:rPr>
          <w:rFonts w:ascii="Book Antiqua" w:hAnsi="Book Antiqua"/>
          <w:color w:val="000000" w:themeColor="text1"/>
          <w:sz w:val="24"/>
          <w:szCs w:val="24"/>
          <w:lang w:val="en-US"/>
        </w:rPr>
        <w:t>: 1355-1368 [PMID: 26052381 DOI: 10.4254/wjh.v7.i10.1355]</w:t>
      </w:r>
    </w:p>
    <w:p w14:paraId="4A6637AE" w14:textId="4B533564"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58 </w:t>
      </w:r>
      <w:r w:rsidRPr="0061352E">
        <w:rPr>
          <w:rFonts w:ascii="Book Antiqua" w:hAnsi="Book Antiqua"/>
          <w:b/>
          <w:color w:val="000000" w:themeColor="text1"/>
          <w:sz w:val="24"/>
          <w:szCs w:val="24"/>
          <w:lang w:val="en-US"/>
        </w:rPr>
        <w:t>Haddad EM</w:t>
      </w:r>
      <w:r w:rsidRPr="0061352E">
        <w:rPr>
          <w:rFonts w:ascii="Book Antiqua" w:hAnsi="Book Antiqua"/>
          <w:color w:val="000000" w:themeColor="text1"/>
          <w:sz w:val="24"/>
          <w:szCs w:val="24"/>
          <w:lang w:val="en-US"/>
        </w:rPr>
        <w:t xml:space="preserve">, McAlister VC, </w:t>
      </w:r>
      <w:proofErr w:type="spellStart"/>
      <w:r w:rsidRPr="0061352E">
        <w:rPr>
          <w:rFonts w:ascii="Book Antiqua" w:hAnsi="Book Antiqua"/>
          <w:color w:val="000000" w:themeColor="text1"/>
          <w:sz w:val="24"/>
          <w:szCs w:val="24"/>
          <w:lang w:val="en-US"/>
        </w:rPr>
        <w:t>Renouf</w:t>
      </w:r>
      <w:proofErr w:type="spellEnd"/>
      <w:r w:rsidRPr="0061352E">
        <w:rPr>
          <w:rFonts w:ascii="Book Antiqua" w:hAnsi="Book Antiqua"/>
          <w:color w:val="000000" w:themeColor="text1"/>
          <w:sz w:val="24"/>
          <w:szCs w:val="24"/>
          <w:lang w:val="en-US"/>
        </w:rPr>
        <w:t xml:space="preserve"> E, </w:t>
      </w:r>
      <w:proofErr w:type="spellStart"/>
      <w:r w:rsidRPr="0061352E">
        <w:rPr>
          <w:rFonts w:ascii="Book Antiqua" w:hAnsi="Book Antiqua"/>
          <w:color w:val="000000" w:themeColor="text1"/>
          <w:sz w:val="24"/>
          <w:szCs w:val="24"/>
          <w:lang w:val="en-US"/>
        </w:rPr>
        <w:t>Malthaner</w:t>
      </w:r>
      <w:proofErr w:type="spellEnd"/>
      <w:r w:rsidRPr="0061352E">
        <w:rPr>
          <w:rFonts w:ascii="Book Antiqua" w:hAnsi="Book Antiqua"/>
          <w:color w:val="000000" w:themeColor="text1"/>
          <w:sz w:val="24"/>
          <w:szCs w:val="24"/>
          <w:lang w:val="en-US"/>
        </w:rPr>
        <w:t xml:space="preserve"> R, </w:t>
      </w:r>
      <w:proofErr w:type="spellStart"/>
      <w:r w:rsidRPr="0061352E">
        <w:rPr>
          <w:rFonts w:ascii="Book Antiqua" w:hAnsi="Book Antiqua"/>
          <w:color w:val="000000" w:themeColor="text1"/>
          <w:sz w:val="24"/>
          <w:szCs w:val="24"/>
          <w:lang w:val="en-US"/>
        </w:rPr>
        <w:t>Kjaer</w:t>
      </w:r>
      <w:proofErr w:type="spellEnd"/>
      <w:r w:rsidRPr="0061352E">
        <w:rPr>
          <w:rFonts w:ascii="Book Antiqua" w:hAnsi="Book Antiqua"/>
          <w:color w:val="000000" w:themeColor="text1"/>
          <w:sz w:val="24"/>
          <w:szCs w:val="24"/>
          <w:lang w:val="en-US"/>
        </w:rPr>
        <w:t xml:space="preserve"> MS, </w:t>
      </w:r>
      <w:proofErr w:type="spellStart"/>
      <w:r w:rsidRPr="0061352E">
        <w:rPr>
          <w:rFonts w:ascii="Book Antiqua" w:hAnsi="Book Antiqua"/>
          <w:color w:val="000000" w:themeColor="text1"/>
          <w:sz w:val="24"/>
          <w:szCs w:val="24"/>
          <w:lang w:val="en-US"/>
        </w:rPr>
        <w:t>Gluud</w:t>
      </w:r>
      <w:proofErr w:type="spellEnd"/>
      <w:r w:rsidRPr="0061352E">
        <w:rPr>
          <w:rFonts w:ascii="Book Antiqua" w:hAnsi="Book Antiqua"/>
          <w:color w:val="000000" w:themeColor="text1"/>
          <w:sz w:val="24"/>
          <w:szCs w:val="24"/>
          <w:lang w:val="en-US"/>
        </w:rPr>
        <w:t xml:space="preserve"> LL. </w:t>
      </w:r>
      <w:bookmarkStart w:id="34" w:name="OLE_LINK28"/>
      <w:bookmarkStart w:id="35" w:name="OLE_LINK29"/>
      <w:r w:rsidRPr="0061352E">
        <w:rPr>
          <w:rFonts w:ascii="Book Antiqua" w:hAnsi="Book Antiqua"/>
          <w:color w:val="000000" w:themeColor="text1"/>
          <w:sz w:val="24"/>
          <w:szCs w:val="24"/>
          <w:lang w:val="en-US"/>
        </w:rPr>
        <w:t>Cyclosporin versus tacrolimus for liver transplanted patients.</w:t>
      </w:r>
      <w:bookmarkEnd w:id="34"/>
      <w:bookmarkEnd w:id="35"/>
      <w:r w:rsidRPr="0061352E">
        <w:rPr>
          <w:rFonts w:ascii="Book Antiqua" w:hAnsi="Book Antiqua"/>
          <w:color w:val="000000" w:themeColor="text1"/>
          <w:sz w:val="24"/>
          <w:szCs w:val="24"/>
          <w:lang w:val="en-US"/>
        </w:rPr>
        <w:t xml:space="preserve"> </w:t>
      </w:r>
      <w:r w:rsidRPr="0061352E">
        <w:rPr>
          <w:rFonts w:ascii="Book Antiqua" w:hAnsi="Book Antiqua"/>
          <w:i/>
          <w:color w:val="000000" w:themeColor="text1"/>
          <w:sz w:val="24"/>
          <w:szCs w:val="24"/>
          <w:lang w:val="en-US"/>
        </w:rPr>
        <w:t>Cochrane Database Syst Rev</w:t>
      </w:r>
      <w:r w:rsidRPr="0061352E">
        <w:rPr>
          <w:rFonts w:ascii="Book Antiqua" w:hAnsi="Book Antiqua"/>
          <w:color w:val="000000" w:themeColor="text1"/>
          <w:sz w:val="24"/>
          <w:szCs w:val="24"/>
          <w:lang w:val="en-US"/>
        </w:rPr>
        <w:t xml:space="preserve"> 2006; </w:t>
      </w:r>
      <w:r w:rsidR="00F62457" w:rsidRPr="00F62457">
        <w:rPr>
          <w:rFonts w:ascii="Book Antiqua" w:hAnsi="Book Antiqua"/>
          <w:b/>
          <w:color w:val="000000" w:themeColor="text1"/>
          <w:sz w:val="24"/>
          <w:szCs w:val="24"/>
          <w:lang w:val="en-US"/>
        </w:rPr>
        <w:t>(4)</w:t>
      </w:r>
      <w:r w:rsidRPr="0061352E">
        <w:rPr>
          <w:rFonts w:ascii="Book Antiqua" w:hAnsi="Book Antiqua"/>
          <w:color w:val="000000" w:themeColor="text1"/>
          <w:sz w:val="24"/>
          <w:szCs w:val="24"/>
          <w:lang w:val="en-US"/>
        </w:rPr>
        <w:t>: CD005161 [PMID: 17054241 DOI: 10.1002/14651858.CD005161.pub2]</w:t>
      </w:r>
    </w:p>
    <w:p w14:paraId="4E72EC18"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59 </w:t>
      </w:r>
      <w:proofErr w:type="spellStart"/>
      <w:r w:rsidRPr="0061352E">
        <w:rPr>
          <w:rFonts w:ascii="Book Antiqua" w:hAnsi="Book Antiqua"/>
          <w:b/>
          <w:color w:val="000000" w:themeColor="text1"/>
          <w:sz w:val="24"/>
          <w:szCs w:val="24"/>
          <w:lang w:val="en-US"/>
        </w:rPr>
        <w:t>Staatz</w:t>
      </w:r>
      <w:proofErr w:type="spellEnd"/>
      <w:r w:rsidRPr="0061352E">
        <w:rPr>
          <w:rFonts w:ascii="Book Antiqua" w:hAnsi="Book Antiqua"/>
          <w:b/>
          <w:color w:val="000000" w:themeColor="text1"/>
          <w:sz w:val="24"/>
          <w:szCs w:val="24"/>
          <w:lang w:val="en-US"/>
        </w:rPr>
        <w:t xml:space="preserve"> CE</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Tett</w:t>
      </w:r>
      <w:proofErr w:type="spellEnd"/>
      <w:r w:rsidRPr="0061352E">
        <w:rPr>
          <w:rFonts w:ascii="Book Antiqua" w:hAnsi="Book Antiqua"/>
          <w:color w:val="000000" w:themeColor="text1"/>
          <w:sz w:val="24"/>
          <w:szCs w:val="24"/>
          <w:lang w:val="en-US"/>
        </w:rPr>
        <w:t xml:space="preserve"> SE. Clinical pharmacokinetics and pharmacodynamics of tacrolimus in solid organ transplantation. </w:t>
      </w:r>
      <w:r w:rsidRPr="0061352E">
        <w:rPr>
          <w:rFonts w:ascii="Book Antiqua" w:hAnsi="Book Antiqua"/>
          <w:i/>
          <w:color w:val="000000" w:themeColor="text1"/>
          <w:sz w:val="24"/>
          <w:szCs w:val="24"/>
          <w:lang w:val="en-US"/>
        </w:rPr>
        <w:t xml:space="preserve">Clin </w:t>
      </w:r>
      <w:proofErr w:type="spellStart"/>
      <w:r w:rsidRPr="0061352E">
        <w:rPr>
          <w:rFonts w:ascii="Book Antiqua" w:hAnsi="Book Antiqua"/>
          <w:i/>
          <w:color w:val="000000" w:themeColor="text1"/>
          <w:sz w:val="24"/>
          <w:szCs w:val="24"/>
          <w:lang w:val="en-US"/>
        </w:rPr>
        <w:t>Pharmacokinet</w:t>
      </w:r>
      <w:proofErr w:type="spellEnd"/>
      <w:r w:rsidRPr="0061352E">
        <w:rPr>
          <w:rFonts w:ascii="Book Antiqua" w:hAnsi="Book Antiqua"/>
          <w:color w:val="000000" w:themeColor="text1"/>
          <w:sz w:val="24"/>
          <w:szCs w:val="24"/>
          <w:lang w:val="en-US"/>
        </w:rPr>
        <w:t xml:space="preserve"> 2004; </w:t>
      </w:r>
      <w:r w:rsidRPr="0061352E">
        <w:rPr>
          <w:rFonts w:ascii="Book Antiqua" w:hAnsi="Book Antiqua"/>
          <w:b/>
          <w:color w:val="000000" w:themeColor="text1"/>
          <w:sz w:val="24"/>
          <w:szCs w:val="24"/>
          <w:lang w:val="en-US"/>
        </w:rPr>
        <w:t>43</w:t>
      </w:r>
      <w:r w:rsidRPr="0061352E">
        <w:rPr>
          <w:rFonts w:ascii="Book Antiqua" w:hAnsi="Book Antiqua"/>
          <w:color w:val="000000" w:themeColor="text1"/>
          <w:sz w:val="24"/>
          <w:szCs w:val="24"/>
          <w:lang w:val="en-US"/>
        </w:rPr>
        <w:t>: 623-653 [PMID: 15244495 DOI: 10.2165/00003088-200443100-00001]</w:t>
      </w:r>
    </w:p>
    <w:p w14:paraId="29D8456A"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60 </w:t>
      </w:r>
      <w:r w:rsidRPr="0061352E">
        <w:rPr>
          <w:rFonts w:ascii="Book Antiqua" w:hAnsi="Book Antiqua"/>
          <w:b/>
          <w:color w:val="000000" w:themeColor="text1"/>
          <w:sz w:val="24"/>
          <w:szCs w:val="24"/>
          <w:lang w:val="en-US"/>
        </w:rPr>
        <w:t xml:space="preserve">de </w:t>
      </w:r>
      <w:proofErr w:type="spellStart"/>
      <w:r w:rsidRPr="0061352E">
        <w:rPr>
          <w:rFonts w:ascii="Book Antiqua" w:hAnsi="Book Antiqua"/>
          <w:b/>
          <w:color w:val="000000" w:themeColor="text1"/>
          <w:sz w:val="24"/>
          <w:szCs w:val="24"/>
          <w:lang w:val="en-US"/>
        </w:rPr>
        <w:t>Jonge</w:t>
      </w:r>
      <w:proofErr w:type="spellEnd"/>
      <w:r w:rsidRPr="0061352E">
        <w:rPr>
          <w:rFonts w:ascii="Book Antiqua" w:hAnsi="Book Antiqua"/>
          <w:b/>
          <w:color w:val="000000" w:themeColor="text1"/>
          <w:sz w:val="24"/>
          <w:szCs w:val="24"/>
          <w:lang w:val="en-US"/>
        </w:rPr>
        <w:t xml:space="preserve"> H</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Naesens</w:t>
      </w:r>
      <w:proofErr w:type="spellEnd"/>
      <w:r w:rsidRPr="0061352E">
        <w:rPr>
          <w:rFonts w:ascii="Book Antiqua" w:hAnsi="Book Antiqua"/>
          <w:color w:val="000000" w:themeColor="text1"/>
          <w:sz w:val="24"/>
          <w:szCs w:val="24"/>
          <w:lang w:val="en-US"/>
        </w:rPr>
        <w:t xml:space="preserve"> M, </w:t>
      </w:r>
      <w:proofErr w:type="spellStart"/>
      <w:r w:rsidRPr="0061352E">
        <w:rPr>
          <w:rFonts w:ascii="Book Antiqua" w:hAnsi="Book Antiqua"/>
          <w:color w:val="000000" w:themeColor="text1"/>
          <w:sz w:val="24"/>
          <w:szCs w:val="24"/>
          <w:lang w:val="en-US"/>
        </w:rPr>
        <w:t>Kuypers</w:t>
      </w:r>
      <w:proofErr w:type="spellEnd"/>
      <w:r w:rsidRPr="0061352E">
        <w:rPr>
          <w:rFonts w:ascii="Book Antiqua" w:hAnsi="Book Antiqua"/>
          <w:color w:val="000000" w:themeColor="text1"/>
          <w:sz w:val="24"/>
          <w:szCs w:val="24"/>
          <w:lang w:val="en-US"/>
        </w:rPr>
        <w:t xml:space="preserve"> DR. New insights into the pharmacokinetics and pharmacodynamics of the calcineurin inhibitors and mycophenolic acid: possible consequences for therapeutic drug monitoring in solid organ transplantation. </w:t>
      </w:r>
      <w:proofErr w:type="spellStart"/>
      <w:r w:rsidRPr="0061352E">
        <w:rPr>
          <w:rFonts w:ascii="Book Antiqua" w:hAnsi="Book Antiqua"/>
          <w:i/>
          <w:color w:val="000000" w:themeColor="text1"/>
          <w:sz w:val="24"/>
          <w:szCs w:val="24"/>
          <w:lang w:val="en-US"/>
        </w:rPr>
        <w:t>Ther</w:t>
      </w:r>
      <w:proofErr w:type="spellEnd"/>
      <w:r w:rsidRPr="0061352E">
        <w:rPr>
          <w:rFonts w:ascii="Book Antiqua" w:hAnsi="Book Antiqua"/>
          <w:i/>
          <w:color w:val="000000" w:themeColor="text1"/>
          <w:sz w:val="24"/>
          <w:szCs w:val="24"/>
          <w:lang w:val="en-US"/>
        </w:rPr>
        <w:t xml:space="preserve"> Drug </w:t>
      </w:r>
      <w:proofErr w:type="spellStart"/>
      <w:r w:rsidRPr="0061352E">
        <w:rPr>
          <w:rFonts w:ascii="Book Antiqua" w:hAnsi="Book Antiqua"/>
          <w:i/>
          <w:color w:val="000000" w:themeColor="text1"/>
          <w:sz w:val="24"/>
          <w:szCs w:val="24"/>
          <w:lang w:val="en-US"/>
        </w:rPr>
        <w:t>Monit</w:t>
      </w:r>
      <w:proofErr w:type="spellEnd"/>
      <w:r w:rsidRPr="0061352E">
        <w:rPr>
          <w:rFonts w:ascii="Book Antiqua" w:hAnsi="Book Antiqua"/>
          <w:color w:val="000000" w:themeColor="text1"/>
          <w:sz w:val="24"/>
          <w:szCs w:val="24"/>
          <w:lang w:val="en-US"/>
        </w:rPr>
        <w:t xml:space="preserve"> 2009; </w:t>
      </w:r>
      <w:r w:rsidRPr="0061352E">
        <w:rPr>
          <w:rFonts w:ascii="Book Antiqua" w:hAnsi="Book Antiqua"/>
          <w:b/>
          <w:color w:val="000000" w:themeColor="text1"/>
          <w:sz w:val="24"/>
          <w:szCs w:val="24"/>
          <w:lang w:val="en-US"/>
        </w:rPr>
        <w:t>31</w:t>
      </w:r>
      <w:r w:rsidRPr="0061352E">
        <w:rPr>
          <w:rFonts w:ascii="Book Antiqua" w:hAnsi="Book Antiqua"/>
          <w:color w:val="000000" w:themeColor="text1"/>
          <w:sz w:val="24"/>
          <w:szCs w:val="24"/>
          <w:lang w:val="en-US"/>
        </w:rPr>
        <w:t>: 416-435 [PMID: 19536049 DOI: 10.1097/FTD.0b013e3181aa36cd]</w:t>
      </w:r>
    </w:p>
    <w:p w14:paraId="68EBAE2D"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lastRenderedPageBreak/>
        <w:t xml:space="preserve">61 </w:t>
      </w:r>
      <w:r w:rsidRPr="0061352E">
        <w:rPr>
          <w:rFonts w:ascii="Book Antiqua" w:hAnsi="Book Antiqua"/>
          <w:b/>
          <w:color w:val="000000" w:themeColor="text1"/>
          <w:sz w:val="24"/>
          <w:szCs w:val="24"/>
          <w:lang w:val="en-US"/>
        </w:rPr>
        <w:t>Hebert MF</w:t>
      </w:r>
      <w:r w:rsidRPr="0061352E">
        <w:rPr>
          <w:rFonts w:ascii="Book Antiqua" w:hAnsi="Book Antiqua"/>
          <w:color w:val="000000" w:themeColor="text1"/>
          <w:sz w:val="24"/>
          <w:szCs w:val="24"/>
          <w:lang w:val="en-US"/>
        </w:rPr>
        <w:t xml:space="preserve">. Contributions of hepatic and intestinal metabolism and P-glycoprotein to cyclosporine and tacrolimus oral drug delivery. </w:t>
      </w:r>
      <w:r w:rsidRPr="0061352E">
        <w:rPr>
          <w:rFonts w:ascii="Book Antiqua" w:hAnsi="Book Antiqua"/>
          <w:i/>
          <w:color w:val="000000" w:themeColor="text1"/>
          <w:sz w:val="24"/>
          <w:szCs w:val="24"/>
          <w:lang w:val="en-US"/>
        </w:rPr>
        <w:t xml:space="preserve">Adv Drug </w:t>
      </w:r>
      <w:proofErr w:type="spellStart"/>
      <w:r w:rsidRPr="0061352E">
        <w:rPr>
          <w:rFonts w:ascii="Book Antiqua" w:hAnsi="Book Antiqua"/>
          <w:i/>
          <w:color w:val="000000" w:themeColor="text1"/>
          <w:sz w:val="24"/>
          <w:szCs w:val="24"/>
          <w:lang w:val="en-US"/>
        </w:rPr>
        <w:t>Deliv</w:t>
      </w:r>
      <w:proofErr w:type="spellEnd"/>
      <w:r w:rsidRPr="0061352E">
        <w:rPr>
          <w:rFonts w:ascii="Book Antiqua" w:hAnsi="Book Antiqua"/>
          <w:i/>
          <w:color w:val="000000" w:themeColor="text1"/>
          <w:sz w:val="24"/>
          <w:szCs w:val="24"/>
          <w:lang w:val="en-US"/>
        </w:rPr>
        <w:t xml:space="preserve"> Rev</w:t>
      </w:r>
      <w:r w:rsidRPr="0061352E">
        <w:rPr>
          <w:rFonts w:ascii="Book Antiqua" w:hAnsi="Book Antiqua"/>
          <w:color w:val="000000" w:themeColor="text1"/>
          <w:sz w:val="24"/>
          <w:szCs w:val="24"/>
          <w:lang w:val="en-US"/>
        </w:rPr>
        <w:t xml:space="preserve"> 1997; </w:t>
      </w:r>
      <w:r w:rsidRPr="0061352E">
        <w:rPr>
          <w:rFonts w:ascii="Book Antiqua" w:hAnsi="Book Antiqua"/>
          <w:b/>
          <w:color w:val="000000" w:themeColor="text1"/>
          <w:sz w:val="24"/>
          <w:szCs w:val="24"/>
          <w:lang w:val="en-US"/>
        </w:rPr>
        <w:t>27</w:t>
      </w:r>
      <w:r w:rsidRPr="0061352E">
        <w:rPr>
          <w:rFonts w:ascii="Book Antiqua" w:hAnsi="Book Antiqua"/>
          <w:color w:val="000000" w:themeColor="text1"/>
          <w:sz w:val="24"/>
          <w:szCs w:val="24"/>
          <w:lang w:val="en-US"/>
        </w:rPr>
        <w:t>: 201-214 [PMID: 10837558 DOI: 10.1016/s0169-409</w:t>
      </w:r>
      <w:proofErr w:type="gramStart"/>
      <w:r w:rsidRPr="0061352E">
        <w:rPr>
          <w:rFonts w:ascii="Book Antiqua" w:hAnsi="Book Antiqua"/>
          <w:color w:val="000000" w:themeColor="text1"/>
          <w:sz w:val="24"/>
          <w:szCs w:val="24"/>
          <w:lang w:val="en-US"/>
        </w:rPr>
        <w:t>x(</w:t>
      </w:r>
      <w:proofErr w:type="gramEnd"/>
      <w:r w:rsidRPr="0061352E">
        <w:rPr>
          <w:rFonts w:ascii="Book Antiqua" w:hAnsi="Book Antiqua"/>
          <w:color w:val="000000" w:themeColor="text1"/>
          <w:sz w:val="24"/>
          <w:szCs w:val="24"/>
          <w:lang w:val="en-US"/>
        </w:rPr>
        <w:t>97)00043-4]</w:t>
      </w:r>
    </w:p>
    <w:p w14:paraId="3485D6CE"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62 </w:t>
      </w:r>
      <w:r w:rsidRPr="0061352E">
        <w:rPr>
          <w:rFonts w:ascii="Book Antiqua" w:hAnsi="Book Antiqua"/>
          <w:b/>
          <w:color w:val="000000" w:themeColor="text1"/>
          <w:sz w:val="24"/>
          <w:szCs w:val="24"/>
          <w:lang w:val="en-US"/>
        </w:rPr>
        <w:t>Mourad M</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Wallemacq</w:t>
      </w:r>
      <w:proofErr w:type="spellEnd"/>
      <w:r w:rsidRPr="0061352E">
        <w:rPr>
          <w:rFonts w:ascii="Book Antiqua" w:hAnsi="Book Antiqua"/>
          <w:color w:val="000000" w:themeColor="text1"/>
          <w:sz w:val="24"/>
          <w:szCs w:val="24"/>
          <w:lang w:val="en-US"/>
        </w:rPr>
        <w:t xml:space="preserve"> P, De Meyer M, Malaise J, De </w:t>
      </w:r>
      <w:proofErr w:type="spellStart"/>
      <w:r w:rsidRPr="0061352E">
        <w:rPr>
          <w:rFonts w:ascii="Book Antiqua" w:hAnsi="Book Antiqua"/>
          <w:color w:val="000000" w:themeColor="text1"/>
          <w:sz w:val="24"/>
          <w:szCs w:val="24"/>
          <w:lang w:val="en-US"/>
        </w:rPr>
        <w:t>Pauw</w:t>
      </w:r>
      <w:proofErr w:type="spellEnd"/>
      <w:r w:rsidRPr="0061352E">
        <w:rPr>
          <w:rFonts w:ascii="Book Antiqua" w:hAnsi="Book Antiqua"/>
          <w:color w:val="000000" w:themeColor="text1"/>
          <w:sz w:val="24"/>
          <w:szCs w:val="24"/>
          <w:lang w:val="en-US"/>
        </w:rPr>
        <w:t xml:space="preserve"> L, </w:t>
      </w:r>
      <w:proofErr w:type="spellStart"/>
      <w:r w:rsidRPr="0061352E">
        <w:rPr>
          <w:rFonts w:ascii="Book Antiqua" w:hAnsi="Book Antiqua"/>
          <w:color w:val="000000" w:themeColor="text1"/>
          <w:sz w:val="24"/>
          <w:szCs w:val="24"/>
          <w:lang w:val="en-US"/>
        </w:rPr>
        <w:t>Eddour</w:t>
      </w:r>
      <w:proofErr w:type="spellEnd"/>
      <w:r w:rsidRPr="0061352E">
        <w:rPr>
          <w:rFonts w:ascii="Book Antiqua" w:hAnsi="Book Antiqua"/>
          <w:color w:val="000000" w:themeColor="text1"/>
          <w:sz w:val="24"/>
          <w:szCs w:val="24"/>
          <w:lang w:val="en-US"/>
        </w:rPr>
        <w:t xml:space="preserve"> DC, </w:t>
      </w:r>
      <w:proofErr w:type="spellStart"/>
      <w:r w:rsidRPr="0061352E">
        <w:rPr>
          <w:rFonts w:ascii="Book Antiqua" w:hAnsi="Book Antiqua"/>
          <w:color w:val="000000" w:themeColor="text1"/>
          <w:sz w:val="24"/>
          <w:szCs w:val="24"/>
          <w:lang w:val="en-US"/>
        </w:rPr>
        <w:t>Goffin</w:t>
      </w:r>
      <w:proofErr w:type="spellEnd"/>
      <w:r w:rsidRPr="0061352E">
        <w:rPr>
          <w:rFonts w:ascii="Book Antiqua" w:hAnsi="Book Antiqua"/>
          <w:color w:val="000000" w:themeColor="text1"/>
          <w:sz w:val="24"/>
          <w:szCs w:val="24"/>
          <w:lang w:val="en-US"/>
        </w:rPr>
        <w:t xml:space="preserve"> E, </w:t>
      </w:r>
      <w:proofErr w:type="spellStart"/>
      <w:r w:rsidRPr="0061352E">
        <w:rPr>
          <w:rFonts w:ascii="Book Antiqua" w:hAnsi="Book Antiqua"/>
          <w:color w:val="000000" w:themeColor="text1"/>
          <w:sz w:val="24"/>
          <w:szCs w:val="24"/>
          <w:lang w:val="en-US"/>
        </w:rPr>
        <w:t>Lerut</w:t>
      </w:r>
      <w:proofErr w:type="spellEnd"/>
      <w:r w:rsidRPr="0061352E">
        <w:rPr>
          <w:rFonts w:ascii="Book Antiqua" w:hAnsi="Book Antiqua"/>
          <w:color w:val="000000" w:themeColor="text1"/>
          <w:sz w:val="24"/>
          <w:szCs w:val="24"/>
          <w:lang w:val="en-US"/>
        </w:rPr>
        <w:t xml:space="preserve"> J, </w:t>
      </w:r>
      <w:proofErr w:type="spellStart"/>
      <w:r w:rsidRPr="0061352E">
        <w:rPr>
          <w:rFonts w:ascii="Book Antiqua" w:hAnsi="Book Antiqua"/>
          <w:color w:val="000000" w:themeColor="text1"/>
          <w:sz w:val="24"/>
          <w:szCs w:val="24"/>
          <w:lang w:val="en-US"/>
        </w:rPr>
        <w:t>Haufroid</w:t>
      </w:r>
      <w:proofErr w:type="spellEnd"/>
      <w:r w:rsidRPr="0061352E">
        <w:rPr>
          <w:rFonts w:ascii="Book Antiqua" w:hAnsi="Book Antiqua"/>
          <w:color w:val="000000" w:themeColor="text1"/>
          <w:sz w:val="24"/>
          <w:szCs w:val="24"/>
          <w:lang w:val="en-US"/>
        </w:rPr>
        <w:t xml:space="preserve"> V. Biotransformation enzymes and drug transporters pharmacogenetics in relation to immunosuppressive drugs: impact on pharmacokinetics and clinical outcome. </w:t>
      </w:r>
      <w:r w:rsidRPr="0061352E">
        <w:rPr>
          <w:rFonts w:ascii="Book Antiqua" w:hAnsi="Book Antiqua"/>
          <w:i/>
          <w:color w:val="000000" w:themeColor="text1"/>
          <w:sz w:val="24"/>
          <w:szCs w:val="24"/>
          <w:lang w:val="en-US"/>
        </w:rPr>
        <w:t>Transplantation</w:t>
      </w:r>
      <w:r w:rsidRPr="0061352E">
        <w:rPr>
          <w:rFonts w:ascii="Book Antiqua" w:hAnsi="Book Antiqua"/>
          <w:color w:val="000000" w:themeColor="text1"/>
          <w:sz w:val="24"/>
          <w:szCs w:val="24"/>
          <w:lang w:val="en-US"/>
        </w:rPr>
        <w:t xml:space="preserve"> 2008; </w:t>
      </w:r>
      <w:r w:rsidRPr="0061352E">
        <w:rPr>
          <w:rFonts w:ascii="Book Antiqua" w:hAnsi="Book Antiqua"/>
          <w:b/>
          <w:color w:val="000000" w:themeColor="text1"/>
          <w:sz w:val="24"/>
          <w:szCs w:val="24"/>
          <w:lang w:val="en-US"/>
        </w:rPr>
        <w:t>85</w:t>
      </w:r>
      <w:r w:rsidRPr="0061352E">
        <w:rPr>
          <w:rFonts w:ascii="Book Antiqua" w:hAnsi="Book Antiqua"/>
          <w:color w:val="000000" w:themeColor="text1"/>
          <w:sz w:val="24"/>
          <w:szCs w:val="24"/>
          <w:lang w:val="en-US"/>
        </w:rPr>
        <w:t>: S19-S24 [PMID: 18401258 DOI: 10.1097/TP.0b013e318169c380]</w:t>
      </w:r>
    </w:p>
    <w:p w14:paraId="0D8E6A3E"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63 </w:t>
      </w:r>
      <w:proofErr w:type="spellStart"/>
      <w:r w:rsidRPr="0061352E">
        <w:rPr>
          <w:rFonts w:ascii="Book Antiqua" w:hAnsi="Book Antiqua"/>
          <w:b/>
          <w:color w:val="000000" w:themeColor="text1"/>
          <w:sz w:val="24"/>
          <w:szCs w:val="24"/>
          <w:lang w:val="en-US"/>
        </w:rPr>
        <w:t>Provenzani</w:t>
      </w:r>
      <w:proofErr w:type="spellEnd"/>
      <w:r w:rsidRPr="0061352E">
        <w:rPr>
          <w:rFonts w:ascii="Book Antiqua" w:hAnsi="Book Antiqua"/>
          <w:b/>
          <w:color w:val="000000" w:themeColor="text1"/>
          <w:sz w:val="24"/>
          <w:szCs w:val="24"/>
          <w:lang w:val="en-US"/>
        </w:rPr>
        <w:t xml:space="preserve"> A</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Santeusanio</w:t>
      </w:r>
      <w:proofErr w:type="spellEnd"/>
      <w:r w:rsidRPr="0061352E">
        <w:rPr>
          <w:rFonts w:ascii="Book Antiqua" w:hAnsi="Book Antiqua"/>
          <w:color w:val="000000" w:themeColor="text1"/>
          <w:sz w:val="24"/>
          <w:szCs w:val="24"/>
          <w:lang w:val="en-US"/>
        </w:rPr>
        <w:t xml:space="preserve"> A, Mathis E, </w:t>
      </w:r>
      <w:proofErr w:type="spellStart"/>
      <w:r w:rsidRPr="0061352E">
        <w:rPr>
          <w:rFonts w:ascii="Book Antiqua" w:hAnsi="Book Antiqua"/>
          <w:color w:val="000000" w:themeColor="text1"/>
          <w:sz w:val="24"/>
          <w:szCs w:val="24"/>
          <w:lang w:val="en-US"/>
        </w:rPr>
        <w:t>Notarbartolo</w:t>
      </w:r>
      <w:proofErr w:type="spellEnd"/>
      <w:r w:rsidRPr="0061352E">
        <w:rPr>
          <w:rFonts w:ascii="Book Antiqua" w:hAnsi="Book Antiqua"/>
          <w:color w:val="000000" w:themeColor="text1"/>
          <w:sz w:val="24"/>
          <w:szCs w:val="24"/>
          <w:lang w:val="en-US"/>
        </w:rPr>
        <w:t xml:space="preserve"> M, </w:t>
      </w:r>
      <w:proofErr w:type="spellStart"/>
      <w:r w:rsidRPr="0061352E">
        <w:rPr>
          <w:rFonts w:ascii="Book Antiqua" w:hAnsi="Book Antiqua"/>
          <w:color w:val="000000" w:themeColor="text1"/>
          <w:sz w:val="24"/>
          <w:szCs w:val="24"/>
          <w:lang w:val="en-US"/>
        </w:rPr>
        <w:t>Labbozzetta</w:t>
      </w:r>
      <w:proofErr w:type="spellEnd"/>
      <w:r w:rsidRPr="0061352E">
        <w:rPr>
          <w:rFonts w:ascii="Book Antiqua" w:hAnsi="Book Antiqua"/>
          <w:color w:val="000000" w:themeColor="text1"/>
          <w:sz w:val="24"/>
          <w:szCs w:val="24"/>
          <w:lang w:val="en-US"/>
        </w:rPr>
        <w:t xml:space="preserve"> M, Poma P, </w:t>
      </w:r>
      <w:proofErr w:type="spellStart"/>
      <w:r w:rsidRPr="0061352E">
        <w:rPr>
          <w:rFonts w:ascii="Book Antiqua" w:hAnsi="Book Antiqua"/>
          <w:color w:val="000000" w:themeColor="text1"/>
          <w:sz w:val="24"/>
          <w:szCs w:val="24"/>
          <w:lang w:val="en-US"/>
        </w:rPr>
        <w:t>Provenzani</w:t>
      </w:r>
      <w:proofErr w:type="spellEnd"/>
      <w:r w:rsidRPr="0061352E">
        <w:rPr>
          <w:rFonts w:ascii="Book Antiqua" w:hAnsi="Book Antiqua"/>
          <w:color w:val="000000" w:themeColor="text1"/>
          <w:sz w:val="24"/>
          <w:szCs w:val="24"/>
          <w:lang w:val="en-US"/>
        </w:rPr>
        <w:t xml:space="preserve"> A, Polidori C, </w:t>
      </w:r>
      <w:proofErr w:type="spellStart"/>
      <w:r w:rsidRPr="0061352E">
        <w:rPr>
          <w:rFonts w:ascii="Book Antiqua" w:hAnsi="Book Antiqua"/>
          <w:color w:val="000000" w:themeColor="text1"/>
          <w:sz w:val="24"/>
          <w:szCs w:val="24"/>
          <w:lang w:val="en-US"/>
        </w:rPr>
        <w:t>Vizzini</w:t>
      </w:r>
      <w:proofErr w:type="spellEnd"/>
      <w:r w:rsidRPr="0061352E">
        <w:rPr>
          <w:rFonts w:ascii="Book Antiqua" w:hAnsi="Book Antiqua"/>
          <w:color w:val="000000" w:themeColor="text1"/>
          <w:sz w:val="24"/>
          <w:szCs w:val="24"/>
          <w:lang w:val="en-US"/>
        </w:rPr>
        <w:t xml:space="preserve"> G, Polidori P, D'Alessandro N. Pharmacogenetic considerations for optimizing tacrolimus dosing in liver and kidney transplant patients. </w:t>
      </w:r>
      <w:r w:rsidRPr="0061352E">
        <w:rPr>
          <w:rFonts w:ascii="Book Antiqua" w:hAnsi="Book Antiqua"/>
          <w:i/>
          <w:color w:val="000000" w:themeColor="text1"/>
          <w:sz w:val="24"/>
          <w:szCs w:val="24"/>
          <w:lang w:val="en-US"/>
        </w:rPr>
        <w:t>World J Gastroenterol</w:t>
      </w:r>
      <w:r w:rsidRPr="0061352E">
        <w:rPr>
          <w:rFonts w:ascii="Book Antiqua" w:hAnsi="Book Antiqua"/>
          <w:color w:val="000000" w:themeColor="text1"/>
          <w:sz w:val="24"/>
          <w:szCs w:val="24"/>
          <w:lang w:val="en-US"/>
        </w:rPr>
        <w:t xml:space="preserve"> 2013; </w:t>
      </w:r>
      <w:r w:rsidRPr="0061352E">
        <w:rPr>
          <w:rFonts w:ascii="Book Antiqua" w:hAnsi="Book Antiqua"/>
          <w:b/>
          <w:color w:val="000000" w:themeColor="text1"/>
          <w:sz w:val="24"/>
          <w:szCs w:val="24"/>
          <w:lang w:val="en-US"/>
        </w:rPr>
        <w:t>19</w:t>
      </w:r>
      <w:r w:rsidRPr="0061352E">
        <w:rPr>
          <w:rFonts w:ascii="Book Antiqua" w:hAnsi="Book Antiqua"/>
          <w:color w:val="000000" w:themeColor="text1"/>
          <w:sz w:val="24"/>
          <w:szCs w:val="24"/>
          <w:lang w:val="en-US"/>
        </w:rPr>
        <w:t>: 9156-9173 [PMID: 24409044 DOI: 10.3748/wjg.v19.i48.9156]</w:t>
      </w:r>
    </w:p>
    <w:p w14:paraId="2B8E71FD"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64 </w:t>
      </w:r>
      <w:r w:rsidRPr="0061352E">
        <w:rPr>
          <w:rFonts w:ascii="Book Antiqua" w:hAnsi="Book Antiqua"/>
          <w:b/>
          <w:color w:val="000000" w:themeColor="text1"/>
          <w:sz w:val="24"/>
          <w:szCs w:val="24"/>
          <w:lang w:val="en-US"/>
        </w:rPr>
        <w:t>Koch I</w:t>
      </w:r>
      <w:r w:rsidRPr="0061352E">
        <w:rPr>
          <w:rFonts w:ascii="Book Antiqua" w:hAnsi="Book Antiqua"/>
          <w:color w:val="000000" w:themeColor="text1"/>
          <w:sz w:val="24"/>
          <w:szCs w:val="24"/>
          <w:lang w:val="en-US"/>
        </w:rPr>
        <w:t xml:space="preserve">, Weil R, </w:t>
      </w:r>
      <w:proofErr w:type="spellStart"/>
      <w:r w:rsidRPr="0061352E">
        <w:rPr>
          <w:rFonts w:ascii="Book Antiqua" w:hAnsi="Book Antiqua"/>
          <w:color w:val="000000" w:themeColor="text1"/>
          <w:sz w:val="24"/>
          <w:szCs w:val="24"/>
          <w:lang w:val="en-US"/>
        </w:rPr>
        <w:t>Wolbold</w:t>
      </w:r>
      <w:proofErr w:type="spellEnd"/>
      <w:r w:rsidRPr="0061352E">
        <w:rPr>
          <w:rFonts w:ascii="Book Antiqua" w:hAnsi="Book Antiqua"/>
          <w:color w:val="000000" w:themeColor="text1"/>
          <w:sz w:val="24"/>
          <w:szCs w:val="24"/>
          <w:lang w:val="en-US"/>
        </w:rPr>
        <w:t xml:space="preserve"> R, </w:t>
      </w:r>
      <w:proofErr w:type="spellStart"/>
      <w:r w:rsidRPr="0061352E">
        <w:rPr>
          <w:rFonts w:ascii="Book Antiqua" w:hAnsi="Book Antiqua"/>
          <w:color w:val="000000" w:themeColor="text1"/>
          <w:sz w:val="24"/>
          <w:szCs w:val="24"/>
          <w:lang w:val="en-US"/>
        </w:rPr>
        <w:t>Brockmöller</w:t>
      </w:r>
      <w:proofErr w:type="spellEnd"/>
      <w:r w:rsidRPr="0061352E">
        <w:rPr>
          <w:rFonts w:ascii="Book Antiqua" w:hAnsi="Book Antiqua"/>
          <w:color w:val="000000" w:themeColor="text1"/>
          <w:sz w:val="24"/>
          <w:szCs w:val="24"/>
          <w:lang w:val="en-US"/>
        </w:rPr>
        <w:t xml:space="preserve"> J, </w:t>
      </w:r>
      <w:proofErr w:type="spellStart"/>
      <w:r w:rsidRPr="0061352E">
        <w:rPr>
          <w:rFonts w:ascii="Book Antiqua" w:hAnsi="Book Antiqua"/>
          <w:color w:val="000000" w:themeColor="text1"/>
          <w:sz w:val="24"/>
          <w:szCs w:val="24"/>
          <w:lang w:val="en-US"/>
        </w:rPr>
        <w:t>Hustert</w:t>
      </w:r>
      <w:proofErr w:type="spellEnd"/>
      <w:r w:rsidRPr="0061352E">
        <w:rPr>
          <w:rFonts w:ascii="Book Antiqua" w:hAnsi="Book Antiqua"/>
          <w:color w:val="000000" w:themeColor="text1"/>
          <w:sz w:val="24"/>
          <w:szCs w:val="24"/>
          <w:lang w:val="en-US"/>
        </w:rPr>
        <w:t xml:space="preserve"> E, Burk O, </w:t>
      </w:r>
      <w:proofErr w:type="spellStart"/>
      <w:r w:rsidRPr="0061352E">
        <w:rPr>
          <w:rFonts w:ascii="Book Antiqua" w:hAnsi="Book Antiqua"/>
          <w:color w:val="000000" w:themeColor="text1"/>
          <w:sz w:val="24"/>
          <w:szCs w:val="24"/>
          <w:lang w:val="en-US"/>
        </w:rPr>
        <w:t>Nuessler</w:t>
      </w:r>
      <w:proofErr w:type="spellEnd"/>
      <w:r w:rsidRPr="0061352E">
        <w:rPr>
          <w:rFonts w:ascii="Book Antiqua" w:hAnsi="Book Antiqua"/>
          <w:color w:val="000000" w:themeColor="text1"/>
          <w:sz w:val="24"/>
          <w:szCs w:val="24"/>
          <w:lang w:val="en-US"/>
        </w:rPr>
        <w:t xml:space="preserve"> A, Neuhaus P, </w:t>
      </w:r>
      <w:proofErr w:type="spellStart"/>
      <w:r w:rsidRPr="0061352E">
        <w:rPr>
          <w:rFonts w:ascii="Book Antiqua" w:hAnsi="Book Antiqua"/>
          <w:color w:val="000000" w:themeColor="text1"/>
          <w:sz w:val="24"/>
          <w:szCs w:val="24"/>
          <w:lang w:val="en-US"/>
        </w:rPr>
        <w:t>Eichelbaum</w:t>
      </w:r>
      <w:proofErr w:type="spellEnd"/>
      <w:r w:rsidRPr="0061352E">
        <w:rPr>
          <w:rFonts w:ascii="Book Antiqua" w:hAnsi="Book Antiqua"/>
          <w:color w:val="000000" w:themeColor="text1"/>
          <w:sz w:val="24"/>
          <w:szCs w:val="24"/>
          <w:lang w:val="en-US"/>
        </w:rPr>
        <w:t xml:space="preserve"> M, </w:t>
      </w:r>
      <w:proofErr w:type="spellStart"/>
      <w:r w:rsidRPr="0061352E">
        <w:rPr>
          <w:rFonts w:ascii="Book Antiqua" w:hAnsi="Book Antiqua"/>
          <w:color w:val="000000" w:themeColor="text1"/>
          <w:sz w:val="24"/>
          <w:szCs w:val="24"/>
          <w:lang w:val="en-US"/>
        </w:rPr>
        <w:t>Zanger</w:t>
      </w:r>
      <w:proofErr w:type="spellEnd"/>
      <w:r w:rsidRPr="0061352E">
        <w:rPr>
          <w:rFonts w:ascii="Book Antiqua" w:hAnsi="Book Antiqua"/>
          <w:color w:val="000000" w:themeColor="text1"/>
          <w:sz w:val="24"/>
          <w:szCs w:val="24"/>
          <w:lang w:val="en-US"/>
        </w:rPr>
        <w:t xml:space="preserve"> U, </w:t>
      </w:r>
      <w:proofErr w:type="spellStart"/>
      <w:r w:rsidRPr="0061352E">
        <w:rPr>
          <w:rFonts w:ascii="Book Antiqua" w:hAnsi="Book Antiqua"/>
          <w:color w:val="000000" w:themeColor="text1"/>
          <w:sz w:val="24"/>
          <w:szCs w:val="24"/>
          <w:lang w:val="en-US"/>
        </w:rPr>
        <w:t>Wojnowski</w:t>
      </w:r>
      <w:proofErr w:type="spellEnd"/>
      <w:r w:rsidRPr="0061352E">
        <w:rPr>
          <w:rFonts w:ascii="Book Antiqua" w:hAnsi="Book Antiqua"/>
          <w:color w:val="000000" w:themeColor="text1"/>
          <w:sz w:val="24"/>
          <w:szCs w:val="24"/>
          <w:lang w:val="en-US"/>
        </w:rPr>
        <w:t xml:space="preserve"> L. Interindividual variability and tissue-specificity in the expression of cytochrome P450 3A mRNA. </w:t>
      </w:r>
      <w:r w:rsidRPr="0061352E">
        <w:rPr>
          <w:rFonts w:ascii="Book Antiqua" w:hAnsi="Book Antiqua"/>
          <w:i/>
          <w:color w:val="000000" w:themeColor="text1"/>
          <w:sz w:val="24"/>
          <w:szCs w:val="24"/>
          <w:lang w:val="en-US"/>
        </w:rPr>
        <w:t xml:space="preserve">Drug </w:t>
      </w:r>
      <w:proofErr w:type="spellStart"/>
      <w:r w:rsidRPr="0061352E">
        <w:rPr>
          <w:rFonts w:ascii="Book Antiqua" w:hAnsi="Book Antiqua"/>
          <w:i/>
          <w:color w:val="000000" w:themeColor="text1"/>
          <w:sz w:val="24"/>
          <w:szCs w:val="24"/>
          <w:lang w:val="en-US"/>
        </w:rPr>
        <w:t>Metab</w:t>
      </w:r>
      <w:proofErr w:type="spellEnd"/>
      <w:r w:rsidRPr="0061352E">
        <w:rPr>
          <w:rFonts w:ascii="Book Antiqua" w:hAnsi="Book Antiqua"/>
          <w:i/>
          <w:color w:val="000000" w:themeColor="text1"/>
          <w:sz w:val="24"/>
          <w:szCs w:val="24"/>
          <w:lang w:val="en-US"/>
        </w:rPr>
        <w:t xml:space="preserve"> </w:t>
      </w:r>
      <w:proofErr w:type="spellStart"/>
      <w:r w:rsidRPr="0061352E">
        <w:rPr>
          <w:rFonts w:ascii="Book Antiqua" w:hAnsi="Book Antiqua"/>
          <w:i/>
          <w:color w:val="000000" w:themeColor="text1"/>
          <w:sz w:val="24"/>
          <w:szCs w:val="24"/>
          <w:lang w:val="en-US"/>
        </w:rPr>
        <w:t>Dispos</w:t>
      </w:r>
      <w:proofErr w:type="spellEnd"/>
      <w:r w:rsidRPr="0061352E">
        <w:rPr>
          <w:rFonts w:ascii="Book Antiqua" w:hAnsi="Book Antiqua"/>
          <w:color w:val="000000" w:themeColor="text1"/>
          <w:sz w:val="24"/>
          <w:szCs w:val="24"/>
          <w:lang w:val="en-US"/>
        </w:rPr>
        <w:t xml:space="preserve"> 2002; </w:t>
      </w:r>
      <w:r w:rsidRPr="0061352E">
        <w:rPr>
          <w:rFonts w:ascii="Book Antiqua" w:hAnsi="Book Antiqua"/>
          <w:b/>
          <w:color w:val="000000" w:themeColor="text1"/>
          <w:sz w:val="24"/>
          <w:szCs w:val="24"/>
          <w:lang w:val="en-US"/>
        </w:rPr>
        <w:t>30</w:t>
      </w:r>
      <w:r w:rsidRPr="0061352E">
        <w:rPr>
          <w:rFonts w:ascii="Book Antiqua" w:hAnsi="Book Antiqua"/>
          <w:color w:val="000000" w:themeColor="text1"/>
          <w:sz w:val="24"/>
          <w:szCs w:val="24"/>
          <w:lang w:val="en-US"/>
        </w:rPr>
        <w:t>: 1108-1114 [PMID: 12228187 DOI: 10.1124/dmd.30.10.1108]</w:t>
      </w:r>
    </w:p>
    <w:p w14:paraId="12B7C9DC"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65 </w:t>
      </w:r>
      <w:r w:rsidRPr="0061352E">
        <w:rPr>
          <w:rFonts w:ascii="Book Antiqua" w:hAnsi="Book Antiqua"/>
          <w:b/>
          <w:color w:val="000000" w:themeColor="text1"/>
          <w:sz w:val="24"/>
          <w:szCs w:val="24"/>
          <w:lang w:val="en-US"/>
        </w:rPr>
        <w:t>Liu J</w:t>
      </w:r>
      <w:r w:rsidRPr="0061352E">
        <w:rPr>
          <w:rFonts w:ascii="Book Antiqua" w:hAnsi="Book Antiqua"/>
          <w:color w:val="000000" w:themeColor="text1"/>
          <w:sz w:val="24"/>
          <w:szCs w:val="24"/>
          <w:lang w:val="en-US"/>
        </w:rPr>
        <w:t xml:space="preserve">, Ouyang Y, Chen D, Yao B, Lin D, Li Z, Zang Y, Liu H, Fu X. Donor and recipient P450 gene polymorphisms influence individual pharmacological effects of tacrolimus in Chinese liver transplantation patients. </w:t>
      </w:r>
      <w:r w:rsidRPr="0061352E">
        <w:rPr>
          <w:rFonts w:ascii="Book Antiqua" w:hAnsi="Book Antiqua"/>
          <w:i/>
          <w:color w:val="000000" w:themeColor="text1"/>
          <w:sz w:val="24"/>
          <w:szCs w:val="24"/>
          <w:lang w:val="en-US"/>
        </w:rPr>
        <w:t xml:space="preserve">Int </w:t>
      </w:r>
      <w:proofErr w:type="spellStart"/>
      <w:r w:rsidRPr="0061352E">
        <w:rPr>
          <w:rFonts w:ascii="Book Antiqua" w:hAnsi="Book Antiqua"/>
          <w:i/>
          <w:color w:val="000000" w:themeColor="text1"/>
          <w:sz w:val="24"/>
          <w:szCs w:val="24"/>
          <w:lang w:val="en-US"/>
        </w:rPr>
        <w:t>Immunopharmacol</w:t>
      </w:r>
      <w:proofErr w:type="spellEnd"/>
      <w:r w:rsidRPr="0061352E">
        <w:rPr>
          <w:rFonts w:ascii="Book Antiqua" w:hAnsi="Book Antiqua"/>
          <w:color w:val="000000" w:themeColor="text1"/>
          <w:sz w:val="24"/>
          <w:szCs w:val="24"/>
          <w:lang w:val="en-US"/>
        </w:rPr>
        <w:t xml:space="preserve"> 2018; </w:t>
      </w:r>
      <w:r w:rsidRPr="0061352E">
        <w:rPr>
          <w:rFonts w:ascii="Book Antiqua" w:hAnsi="Book Antiqua"/>
          <w:b/>
          <w:color w:val="000000" w:themeColor="text1"/>
          <w:sz w:val="24"/>
          <w:szCs w:val="24"/>
          <w:lang w:val="en-US"/>
        </w:rPr>
        <w:t>57</w:t>
      </w:r>
      <w:r w:rsidRPr="0061352E">
        <w:rPr>
          <w:rFonts w:ascii="Book Antiqua" w:hAnsi="Book Antiqua"/>
          <w:color w:val="000000" w:themeColor="text1"/>
          <w:sz w:val="24"/>
          <w:szCs w:val="24"/>
          <w:lang w:val="en-US"/>
        </w:rPr>
        <w:t>: 18-24 [PMID: 29454235 DOI: 10.1016/j.intimp.2018.02.005]</w:t>
      </w:r>
    </w:p>
    <w:p w14:paraId="2FC7B352"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66 </w:t>
      </w:r>
      <w:r w:rsidRPr="0061352E">
        <w:rPr>
          <w:rFonts w:ascii="Book Antiqua" w:hAnsi="Book Antiqua"/>
          <w:b/>
          <w:color w:val="000000" w:themeColor="text1"/>
          <w:sz w:val="24"/>
          <w:szCs w:val="24"/>
          <w:lang w:val="en-US"/>
        </w:rPr>
        <w:t>Liu Y</w:t>
      </w:r>
      <w:r w:rsidRPr="0061352E">
        <w:rPr>
          <w:rFonts w:ascii="Book Antiqua" w:hAnsi="Book Antiqua"/>
          <w:color w:val="000000" w:themeColor="text1"/>
          <w:sz w:val="24"/>
          <w:szCs w:val="24"/>
          <w:lang w:val="en-US"/>
        </w:rPr>
        <w:t xml:space="preserve">, Zhang C, Li L, </w:t>
      </w:r>
      <w:proofErr w:type="spellStart"/>
      <w:r w:rsidRPr="0061352E">
        <w:rPr>
          <w:rFonts w:ascii="Book Antiqua" w:hAnsi="Book Antiqua"/>
          <w:color w:val="000000" w:themeColor="text1"/>
          <w:sz w:val="24"/>
          <w:szCs w:val="24"/>
          <w:lang w:val="en-US"/>
        </w:rPr>
        <w:t>Ou</w:t>
      </w:r>
      <w:proofErr w:type="spellEnd"/>
      <w:r w:rsidRPr="0061352E">
        <w:rPr>
          <w:rFonts w:ascii="Book Antiqua" w:hAnsi="Book Antiqua"/>
          <w:color w:val="000000" w:themeColor="text1"/>
          <w:sz w:val="24"/>
          <w:szCs w:val="24"/>
          <w:lang w:val="en-US"/>
        </w:rPr>
        <w:t xml:space="preserve"> B, Yuan L, Zhang T, Fan J, Peng Z. Genome-Wide Association Study of Tacrolimus Pharmacokinetics Identifies Novel Single Nucleotide Polymorphisms in the Convalescence and Stabilization Periods of Post-transplant Liver Function. </w:t>
      </w:r>
      <w:r w:rsidRPr="0061352E">
        <w:rPr>
          <w:rFonts w:ascii="Book Antiqua" w:hAnsi="Book Antiqua"/>
          <w:i/>
          <w:color w:val="000000" w:themeColor="text1"/>
          <w:sz w:val="24"/>
          <w:szCs w:val="24"/>
          <w:lang w:val="en-US"/>
        </w:rPr>
        <w:t>Front Genet</w:t>
      </w:r>
      <w:r w:rsidRPr="0061352E">
        <w:rPr>
          <w:rFonts w:ascii="Book Antiqua" w:hAnsi="Book Antiqua"/>
          <w:color w:val="000000" w:themeColor="text1"/>
          <w:sz w:val="24"/>
          <w:szCs w:val="24"/>
          <w:lang w:val="en-US"/>
        </w:rPr>
        <w:t xml:space="preserve"> 2019; </w:t>
      </w:r>
      <w:r w:rsidRPr="0061352E">
        <w:rPr>
          <w:rFonts w:ascii="Book Antiqua" w:hAnsi="Book Antiqua"/>
          <w:b/>
          <w:color w:val="000000" w:themeColor="text1"/>
          <w:sz w:val="24"/>
          <w:szCs w:val="24"/>
          <w:lang w:val="en-US"/>
        </w:rPr>
        <w:t>10</w:t>
      </w:r>
      <w:r w:rsidRPr="0061352E">
        <w:rPr>
          <w:rFonts w:ascii="Book Antiqua" w:hAnsi="Book Antiqua"/>
          <w:color w:val="000000" w:themeColor="text1"/>
          <w:sz w:val="24"/>
          <w:szCs w:val="24"/>
          <w:lang w:val="en-US"/>
        </w:rPr>
        <w:t>: 528 [PMID: 31214251 DOI: 10.3389/fgene.2019.00528]</w:t>
      </w:r>
    </w:p>
    <w:p w14:paraId="1B3725AF"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67 </w:t>
      </w:r>
      <w:r w:rsidRPr="0061352E">
        <w:rPr>
          <w:rFonts w:ascii="Book Antiqua" w:hAnsi="Book Antiqua"/>
          <w:b/>
          <w:color w:val="000000" w:themeColor="text1"/>
          <w:sz w:val="24"/>
          <w:szCs w:val="24"/>
          <w:lang w:val="en-US"/>
        </w:rPr>
        <w:t>Kato H</w:t>
      </w:r>
      <w:r w:rsidRPr="0061352E">
        <w:rPr>
          <w:rFonts w:ascii="Book Antiqua" w:hAnsi="Book Antiqua"/>
          <w:color w:val="000000" w:themeColor="text1"/>
          <w:sz w:val="24"/>
          <w:szCs w:val="24"/>
          <w:lang w:val="en-US"/>
        </w:rPr>
        <w:t xml:space="preserve">, Usui M, </w:t>
      </w:r>
      <w:proofErr w:type="spellStart"/>
      <w:r w:rsidRPr="0061352E">
        <w:rPr>
          <w:rFonts w:ascii="Book Antiqua" w:hAnsi="Book Antiqua"/>
          <w:color w:val="000000" w:themeColor="text1"/>
          <w:sz w:val="24"/>
          <w:szCs w:val="24"/>
          <w:lang w:val="en-US"/>
        </w:rPr>
        <w:t>Muraki</w:t>
      </w:r>
      <w:proofErr w:type="spellEnd"/>
      <w:r w:rsidRPr="0061352E">
        <w:rPr>
          <w:rFonts w:ascii="Book Antiqua" w:hAnsi="Book Antiqua"/>
          <w:color w:val="000000" w:themeColor="text1"/>
          <w:sz w:val="24"/>
          <w:szCs w:val="24"/>
          <w:lang w:val="en-US"/>
        </w:rPr>
        <w:t xml:space="preserve"> Y, Okuda M, Nakatani K, </w:t>
      </w:r>
      <w:proofErr w:type="spellStart"/>
      <w:r w:rsidRPr="0061352E">
        <w:rPr>
          <w:rFonts w:ascii="Book Antiqua" w:hAnsi="Book Antiqua"/>
          <w:color w:val="000000" w:themeColor="text1"/>
          <w:sz w:val="24"/>
          <w:szCs w:val="24"/>
          <w:lang w:val="en-US"/>
        </w:rPr>
        <w:t>Hayasaki</w:t>
      </w:r>
      <w:proofErr w:type="spellEnd"/>
      <w:r w:rsidRPr="0061352E">
        <w:rPr>
          <w:rFonts w:ascii="Book Antiqua" w:hAnsi="Book Antiqua"/>
          <w:color w:val="000000" w:themeColor="text1"/>
          <w:sz w:val="24"/>
          <w:szCs w:val="24"/>
          <w:lang w:val="en-US"/>
        </w:rPr>
        <w:t xml:space="preserve"> A, Ito T, </w:t>
      </w:r>
      <w:proofErr w:type="spellStart"/>
      <w:r w:rsidRPr="0061352E">
        <w:rPr>
          <w:rFonts w:ascii="Book Antiqua" w:hAnsi="Book Antiqua"/>
          <w:color w:val="000000" w:themeColor="text1"/>
          <w:sz w:val="24"/>
          <w:szCs w:val="24"/>
          <w:lang w:val="en-US"/>
        </w:rPr>
        <w:t>Iizawa</w:t>
      </w:r>
      <w:proofErr w:type="spellEnd"/>
      <w:r w:rsidRPr="0061352E">
        <w:rPr>
          <w:rFonts w:ascii="Book Antiqua" w:hAnsi="Book Antiqua"/>
          <w:color w:val="000000" w:themeColor="text1"/>
          <w:sz w:val="24"/>
          <w:szCs w:val="24"/>
          <w:lang w:val="en-US"/>
        </w:rPr>
        <w:t xml:space="preserve"> Y, Murata Y, </w:t>
      </w:r>
      <w:proofErr w:type="spellStart"/>
      <w:r w:rsidRPr="0061352E">
        <w:rPr>
          <w:rFonts w:ascii="Book Antiqua" w:hAnsi="Book Antiqua"/>
          <w:color w:val="000000" w:themeColor="text1"/>
          <w:sz w:val="24"/>
          <w:szCs w:val="24"/>
          <w:lang w:val="en-US"/>
        </w:rPr>
        <w:t>Tanemura</w:t>
      </w:r>
      <w:proofErr w:type="spellEnd"/>
      <w:r w:rsidRPr="0061352E">
        <w:rPr>
          <w:rFonts w:ascii="Book Antiqua" w:hAnsi="Book Antiqua"/>
          <w:color w:val="000000" w:themeColor="text1"/>
          <w:sz w:val="24"/>
          <w:szCs w:val="24"/>
          <w:lang w:val="en-US"/>
        </w:rPr>
        <w:t xml:space="preserve"> A, </w:t>
      </w:r>
      <w:proofErr w:type="spellStart"/>
      <w:r w:rsidRPr="0061352E">
        <w:rPr>
          <w:rFonts w:ascii="Book Antiqua" w:hAnsi="Book Antiqua"/>
          <w:color w:val="000000" w:themeColor="text1"/>
          <w:sz w:val="24"/>
          <w:szCs w:val="24"/>
          <w:lang w:val="en-US"/>
        </w:rPr>
        <w:t>Kuriyama</w:t>
      </w:r>
      <w:proofErr w:type="spellEnd"/>
      <w:r w:rsidRPr="0061352E">
        <w:rPr>
          <w:rFonts w:ascii="Book Antiqua" w:hAnsi="Book Antiqua"/>
          <w:color w:val="000000" w:themeColor="text1"/>
          <w:sz w:val="24"/>
          <w:szCs w:val="24"/>
          <w:lang w:val="en-US"/>
        </w:rPr>
        <w:t xml:space="preserve"> N, Azumi Y, </w:t>
      </w:r>
      <w:proofErr w:type="spellStart"/>
      <w:r w:rsidRPr="0061352E">
        <w:rPr>
          <w:rFonts w:ascii="Book Antiqua" w:hAnsi="Book Antiqua"/>
          <w:color w:val="000000" w:themeColor="text1"/>
          <w:sz w:val="24"/>
          <w:szCs w:val="24"/>
          <w:lang w:val="en-US"/>
        </w:rPr>
        <w:t>Kishiwada</w:t>
      </w:r>
      <w:proofErr w:type="spellEnd"/>
      <w:r w:rsidRPr="0061352E">
        <w:rPr>
          <w:rFonts w:ascii="Book Antiqua" w:hAnsi="Book Antiqua"/>
          <w:color w:val="000000" w:themeColor="text1"/>
          <w:sz w:val="24"/>
          <w:szCs w:val="24"/>
          <w:lang w:val="en-US"/>
        </w:rPr>
        <w:t xml:space="preserve"> M, Mizuno S, Sakurai H, </w:t>
      </w:r>
      <w:proofErr w:type="spellStart"/>
      <w:r w:rsidRPr="0061352E">
        <w:rPr>
          <w:rFonts w:ascii="Book Antiqua" w:hAnsi="Book Antiqua"/>
          <w:color w:val="000000" w:themeColor="text1"/>
          <w:sz w:val="24"/>
          <w:szCs w:val="24"/>
          <w:lang w:val="en-US"/>
        </w:rPr>
        <w:t>Isaji</w:t>
      </w:r>
      <w:proofErr w:type="spellEnd"/>
      <w:r w:rsidRPr="0061352E">
        <w:rPr>
          <w:rFonts w:ascii="Book Antiqua" w:hAnsi="Book Antiqua"/>
          <w:color w:val="000000" w:themeColor="text1"/>
          <w:sz w:val="24"/>
          <w:szCs w:val="24"/>
          <w:lang w:val="en-US"/>
        </w:rPr>
        <w:t xml:space="preserve"> S. Intravenous Administration of Tacrolimus Stabilizes Control of Blood Concentration Regardless of CYP3A5 Polymorphism in Living Donor Liver Transplantation: Comparison of Intravenous Infusion and Oral Administration in </w:t>
      </w:r>
      <w:r w:rsidRPr="0061352E">
        <w:rPr>
          <w:rFonts w:ascii="Book Antiqua" w:hAnsi="Book Antiqua"/>
          <w:color w:val="000000" w:themeColor="text1"/>
          <w:sz w:val="24"/>
          <w:szCs w:val="24"/>
          <w:lang w:val="en-US"/>
        </w:rPr>
        <w:lastRenderedPageBreak/>
        <w:t xml:space="preserve">Early Postoperative Period. </w:t>
      </w:r>
      <w:r w:rsidRPr="0061352E">
        <w:rPr>
          <w:rFonts w:ascii="Book Antiqua" w:hAnsi="Book Antiqua"/>
          <w:i/>
          <w:color w:val="000000" w:themeColor="text1"/>
          <w:sz w:val="24"/>
          <w:szCs w:val="24"/>
          <w:lang w:val="en-US"/>
        </w:rPr>
        <w:t>Transplant Proc</w:t>
      </w:r>
      <w:r w:rsidRPr="0061352E">
        <w:rPr>
          <w:rFonts w:ascii="Book Antiqua" w:hAnsi="Book Antiqua"/>
          <w:color w:val="000000" w:themeColor="text1"/>
          <w:sz w:val="24"/>
          <w:szCs w:val="24"/>
          <w:lang w:val="en-US"/>
        </w:rPr>
        <w:t xml:space="preserve"> 2018; </w:t>
      </w:r>
      <w:r w:rsidRPr="0061352E">
        <w:rPr>
          <w:rFonts w:ascii="Book Antiqua" w:hAnsi="Book Antiqua"/>
          <w:b/>
          <w:color w:val="000000" w:themeColor="text1"/>
          <w:sz w:val="24"/>
          <w:szCs w:val="24"/>
          <w:lang w:val="en-US"/>
        </w:rPr>
        <w:t>50</w:t>
      </w:r>
      <w:r w:rsidRPr="0061352E">
        <w:rPr>
          <w:rFonts w:ascii="Book Antiqua" w:hAnsi="Book Antiqua"/>
          <w:color w:val="000000" w:themeColor="text1"/>
          <w:sz w:val="24"/>
          <w:szCs w:val="24"/>
          <w:lang w:val="en-US"/>
        </w:rPr>
        <w:t>: 2684-2689 [PMID: 30401377 DOI: 10.1016/j.transproceed.2018.03.049]</w:t>
      </w:r>
    </w:p>
    <w:p w14:paraId="2DAD7CB2"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68 </w:t>
      </w:r>
      <w:r w:rsidRPr="0061352E">
        <w:rPr>
          <w:rFonts w:ascii="Book Antiqua" w:hAnsi="Book Antiqua"/>
          <w:b/>
          <w:color w:val="000000" w:themeColor="text1"/>
          <w:sz w:val="24"/>
          <w:szCs w:val="24"/>
          <w:lang w:val="en-US"/>
        </w:rPr>
        <w:t>Gómez-Bravo MA</w:t>
      </w:r>
      <w:r w:rsidRPr="0061352E">
        <w:rPr>
          <w:rFonts w:ascii="Book Antiqua" w:hAnsi="Book Antiqua"/>
          <w:color w:val="000000" w:themeColor="text1"/>
          <w:sz w:val="24"/>
          <w:szCs w:val="24"/>
          <w:lang w:val="en-US"/>
        </w:rPr>
        <w:t xml:space="preserve">, </w:t>
      </w:r>
      <w:proofErr w:type="spellStart"/>
      <w:r w:rsidRPr="0061352E">
        <w:rPr>
          <w:rFonts w:ascii="Book Antiqua" w:hAnsi="Book Antiqua"/>
          <w:color w:val="000000" w:themeColor="text1"/>
          <w:sz w:val="24"/>
          <w:szCs w:val="24"/>
          <w:lang w:val="en-US"/>
        </w:rPr>
        <w:t>Apellaniz</w:t>
      </w:r>
      <w:proofErr w:type="spellEnd"/>
      <w:r w:rsidRPr="0061352E">
        <w:rPr>
          <w:rFonts w:ascii="Book Antiqua" w:hAnsi="Book Antiqua"/>
          <w:color w:val="000000" w:themeColor="text1"/>
          <w:sz w:val="24"/>
          <w:szCs w:val="24"/>
          <w:lang w:val="en-US"/>
        </w:rPr>
        <w:t xml:space="preserve">-Ruiz M, Salcedo M, </w:t>
      </w:r>
      <w:proofErr w:type="spellStart"/>
      <w:r w:rsidRPr="0061352E">
        <w:rPr>
          <w:rFonts w:ascii="Book Antiqua" w:hAnsi="Book Antiqua"/>
          <w:color w:val="000000" w:themeColor="text1"/>
          <w:sz w:val="24"/>
          <w:szCs w:val="24"/>
          <w:lang w:val="en-US"/>
        </w:rPr>
        <w:t>Fondevila</w:t>
      </w:r>
      <w:proofErr w:type="spellEnd"/>
      <w:r w:rsidRPr="0061352E">
        <w:rPr>
          <w:rFonts w:ascii="Book Antiqua" w:hAnsi="Book Antiqua"/>
          <w:color w:val="000000" w:themeColor="text1"/>
          <w:sz w:val="24"/>
          <w:szCs w:val="24"/>
          <w:lang w:val="en-US"/>
        </w:rPr>
        <w:t xml:space="preserve"> C, Suarez F, </w:t>
      </w:r>
      <w:proofErr w:type="spellStart"/>
      <w:r w:rsidRPr="0061352E">
        <w:rPr>
          <w:rFonts w:ascii="Book Antiqua" w:hAnsi="Book Antiqua"/>
          <w:color w:val="000000" w:themeColor="text1"/>
          <w:sz w:val="24"/>
          <w:szCs w:val="24"/>
          <w:lang w:val="en-US"/>
        </w:rPr>
        <w:t>Castellote</w:t>
      </w:r>
      <w:proofErr w:type="spellEnd"/>
      <w:r w:rsidRPr="0061352E">
        <w:rPr>
          <w:rFonts w:ascii="Book Antiqua" w:hAnsi="Book Antiqua"/>
          <w:color w:val="000000" w:themeColor="text1"/>
          <w:sz w:val="24"/>
          <w:szCs w:val="24"/>
          <w:lang w:val="en-US"/>
        </w:rPr>
        <w:t xml:space="preserve"> J, </w:t>
      </w:r>
      <w:proofErr w:type="spellStart"/>
      <w:r w:rsidRPr="0061352E">
        <w:rPr>
          <w:rFonts w:ascii="Book Antiqua" w:hAnsi="Book Antiqua"/>
          <w:color w:val="000000" w:themeColor="text1"/>
          <w:sz w:val="24"/>
          <w:szCs w:val="24"/>
          <w:lang w:val="en-US"/>
        </w:rPr>
        <w:t>Rufian</w:t>
      </w:r>
      <w:proofErr w:type="spellEnd"/>
      <w:r w:rsidRPr="0061352E">
        <w:rPr>
          <w:rFonts w:ascii="Book Antiqua" w:hAnsi="Book Antiqua"/>
          <w:color w:val="000000" w:themeColor="text1"/>
          <w:sz w:val="24"/>
          <w:szCs w:val="24"/>
          <w:lang w:val="en-US"/>
        </w:rPr>
        <w:t xml:space="preserve"> S, Pons JA, Bilbao I, Alamo JM, </w:t>
      </w:r>
      <w:proofErr w:type="spellStart"/>
      <w:r w:rsidRPr="0061352E">
        <w:rPr>
          <w:rFonts w:ascii="Book Antiqua" w:hAnsi="Book Antiqua"/>
          <w:color w:val="000000" w:themeColor="text1"/>
          <w:sz w:val="24"/>
          <w:szCs w:val="24"/>
          <w:lang w:val="en-US"/>
        </w:rPr>
        <w:t>Millán</w:t>
      </w:r>
      <w:proofErr w:type="spellEnd"/>
      <w:r w:rsidRPr="0061352E">
        <w:rPr>
          <w:rFonts w:ascii="Book Antiqua" w:hAnsi="Book Antiqua"/>
          <w:color w:val="000000" w:themeColor="text1"/>
          <w:sz w:val="24"/>
          <w:szCs w:val="24"/>
          <w:lang w:val="en-US"/>
        </w:rPr>
        <w:t xml:space="preserve"> O, Brunet M, Rodríguez-</w:t>
      </w:r>
      <w:proofErr w:type="spellStart"/>
      <w:r w:rsidRPr="0061352E">
        <w:rPr>
          <w:rFonts w:ascii="Book Antiqua" w:hAnsi="Book Antiqua"/>
          <w:color w:val="000000" w:themeColor="text1"/>
          <w:sz w:val="24"/>
          <w:szCs w:val="24"/>
          <w:lang w:val="en-US"/>
        </w:rPr>
        <w:t>Antona</w:t>
      </w:r>
      <w:proofErr w:type="spellEnd"/>
      <w:r w:rsidRPr="0061352E">
        <w:rPr>
          <w:rFonts w:ascii="Book Antiqua" w:hAnsi="Book Antiqua"/>
          <w:color w:val="000000" w:themeColor="text1"/>
          <w:sz w:val="24"/>
          <w:szCs w:val="24"/>
          <w:lang w:val="en-US"/>
        </w:rPr>
        <w:t xml:space="preserve"> C. Influence of donor liver CYP3A4*20 loss-of-function genotype on tacrolimus pharmacokinetics in transplanted patients. </w:t>
      </w:r>
      <w:proofErr w:type="spellStart"/>
      <w:r w:rsidRPr="0061352E">
        <w:rPr>
          <w:rFonts w:ascii="Book Antiqua" w:hAnsi="Book Antiqua"/>
          <w:i/>
          <w:color w:val="000000" w:themeColor="text1"/>
          <w:sz w:val="24"/>
          <w:szCs w:val="24"/>
          <w:lang w:val="en-US"/>
        </w:rPr>
        <w:t>Pharmacogenet</w:t>
      </w:r>
      <w:proofErr w:type="spellEnd"/>
      <w:r w:rsidRPr="0061352E">
        <w:rPr>
          <w:rFonts w:ascii="Book Antiqua" w:hAnsi="Book Antiqua"/>
          <w:i/>
          <w:color w:val="000000" w:themeColor="text1"/>
          <w:sz w:val="24"/>
          <w:szCs w:val="24"/>
          <w:lang w:val="en-US"/>
        </w:rPr>
        <w:t xml:space="preserve"> Genomics</w:t>
      </w:r>
      <w:r w:rsidRPr="0061352E">
        <w:rPr>
          <w:rFonts w:ascii="Book Antiqua" w:hAnsi="Book Antiqua"/>
          <w:color w:val="000000" w:themeColor="text1"/>
          <w:sz w:val="24"/>
          <w:szCs w:val="24"/>
          <w:lang w:val="en-US"/>
        </w:rPr>
        <w:t xml:space="preserve"> 2018; </w:t>
      </w:r>
      <w:r w:rsidRPr="0061352E">
        <w:rPr>
          <w:rFonts w:ascii="Book Antiqua" w:hAnsi="Book Antiqua"/>
          <w:b/>
          <w:color w:val="000000" w:themeColor="text1"/>
          <w:sz w:val="24"/>
          <w:szCs w:val="24"/>
          <w:lang w:val="en-US"/>
        </w:rPr>
        <w:t>28</w:t>
      </w:r>
      <w:r w:rsidRPr="0061352E">
        <w:rPr>
          <w:rFonts w:ascii="Book Antiqua" w:hAnsi="Book Antiqua"/>
          <w:color w:val="000000" w:themeColor="text1"/>
          <w:sz w:val="24"/>
          <w:szCs w:val="24"/>
          <w:lang w:val="en-US"/>
        </w:rPr>
        <w:t>: 41-48 [PMID: 29256966 DOI: 10.1097/FPC.0000000000000321]</w:t>
      </w:r>
    </w:p>
    <w:p w14:paraId="7395957F"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69 </w:t>
      </w:r>
      <w:r w:rsidRPr="0061352E">
        <w:rPr>
          <w:rFonts w:ascii="Book Antiqua" w:hAnsi="Book Antiqua"/>
          <w:b/>
          <w:color w:val="000000" w:themeColor="text1"/>
          <w:sz w:val="24"/>
          <w:szCs w:val="24"/>
          <w:lang w:val="en-US"/>
        </w:rPr>
        <w:t>Chen B</w:t>
      </w:r>
      <w:r w:rsidRPr="0061352E">
        <w:rPr>
          <w:rFonts w:ascii="Book Antiqua" w:hAnsi="Book Antiqua"/>
          <w:color w:val="000000" w:themeColor="text1"/>
          <w:sz w:val="24"/>
          <w:szCs w:val="24"/>
          <w:lang w:val="en-US"/>
        </w:rPr>
        <w:t xml:space="preserve">, Shi HQ, Liu XX, Zhang WX, Lu JQ, Xu BM, Chen H. Population pharmacokinetics and Bayesian estimation of tacrolimus exposure in Chinese liver transplant patients. </w:t>
      </w:r>
      <w:r w:rsidRPr="0061352E">
        <w:rPr>
          <w:rFonts w:ascii="Book Antiqua" w:hAnsi="Book Antiqua"/>
          <w:i/>
          <w:color w:val="000000" w:themeColor="text1"/>
          <w:sz w:val="24"/>
          <w:szCs w:val="24"/>
          <w:lang w:val="en-US"/>
        </w:rPr>
        <w:t xml:space="preserve">J Clin Pharm </w:t>
      </w:r>
      <w:proofErr w:type="spellStart"/>
      <w:r w:rsidRPr="0061352E">
        <w:rPr>
          <w:rFonts w:ascii="Book Antiqua" w:hAnsi="Book Antiqua"/>
          <w:i/>
          <w:color w:val="000000" w:themeColor="text1"/>
          <w:sz w:val="24"/>
          <w:szCs w:val="24"/>
          <w:lang w:val="en-US"/>
        </w:rPr>
        <w:t>Ther</w:t>
      </w:r>
      <w:proofErr w:type="spellEnd"/>
      <w:r w:rsidRPr="0061352E">
        <w:rPr>
          <w:rFonts w:ascii="Book Antiqua" w:hAnsi="Book Antiqua"/>
          <w:color w:val="000000" w:themeColor="text1"/>
          <w:sz w:val="24"/>
          <w:szCs w:val="24"/>
          <w:lang w:val="en-US"/>
        </w:rPr>
        <w:t xml:space="preserve"> 2017; </w:t>
      </w:r>
      <w:r w:rsidRPr="0061352E">
        <w:rPr>
          <w:rFonts w:ascii="Book Antiqua" w:hAnsi="Book Antiqua"/>
          <w:b/>
          <w:color w:val="000000" w:themeColor="text1"/>
          <w:sz w:val="24"/>
          <w:szCs w:val="24"/>
          <w:lang w:val="en-US"/>
        </w:rPr>
        <w:t>42</w:t>
      </w:r>
      <w:r w:rsidRPr="0061352E">
        <w:rPr>
          <w:rFonts w:ascii="Book Antiqua" w:hAnsi="Book Antiqua"/>
          <w:color w:val="000000" w:themeColor="text1"/>
          <w:sz w:val="24"/>
          <w:szCs w:val="24"/>
          <w:lang w:val="en-US"/>
        </w:rPr>
        <w:t>: 679-688 [PMID: 28833329 DOI: 10.1111/jcpt.12599]</w:t>
      </w:r>
    </w:p>
    <w:p w14:paraId="4C952B5D"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70 </w:t>
      </w:r>
      <w:proofErr w:type="spellStart"/>
      <w:r w:rsidRPr="0061352E">
        <w:rPr>
          <w:rFonts w:ascii="Book Antiqua" w:hAnsi="Book Antiqua"/>
          <w:b/>
          <w:color w:val="000000" w:themeColor="text1"/>
          <w:sz w:val="24"/>
          <w:szCs w:val="24"/>
          <w:lang w:val="en-US"/>
        </w:rPr>
        <w:t>Ou</w:t>
      </w:r>
      <w:proofErr w:type="spellEnd"/>
      <w:r w:rsidRPr="0061352E">
        <w:rPr>
          <w:rFonts w:ascii="Book Antiqua" w:hAnsi="Book Antiqua"/>
          <w:b/>
          <w:color w:val="000000" w:themeColor="text1"/>
          <w:sz w:val="24"/>
          <w:szCs w:val="24"/>
          <w:lang w:val="en-US"/>
        </w:rPr>
        <w:t xml:space="preserve"> B</w:t>
      </w:r>
      <w:r w:rsidRPr="0061352E">
        <w:rPr>
          <w:rFonts w:ascii="Book Antiqua" w:hAnsi="Book Antiqua"/>
          <w:color w:val="000000" w:themeColor="text1"/>
          <w:sz w:val="24"/>
          <w:szCs w:val="24"/>
          <w:lang w:val="en-US"/>
        </w:rPr>
        <w:t xml:space="preserve">, Liu Y, Zhang T, Sun Y, Chen J, Peng Z. TLR9 rs352139 Genetic Variant Promotes Tacrolimus Elimination in Chinese Liver Transplant Patients During the Early </w:t>
      </w:r>
      <w:proofErr w:type="spellStart"/>
      <w:r w:rsidRPr="0061352E">
        <w:rPr>
          <w:rFonts w:ascii="Book Antiqua" w:hAnsi="Book Antiqua"/>
          <w:color w:val="000000" w:themeColor="text1"/>
          <w:sz w:val="24"/>
          <w:szCs w:val="24"/>
          <w:lang w:val="en-US"/>
        </w:rPr>
        <w:t>Posttransplantation</w:t>
      </w:r>
      <w:proofErr w:type="spellEnd"/>
      <w:r w:rsidRPr="0061352E">
        <w:rPr>
          <w:rFonts w:ascii="Book Antiqua" w:hAnsi="Book Antiqua"/>
          <w:color w:val="000000" w:themeColor="text1"/>
          <w:sz w:val="24"/>
          <w:szCs w:val="24"/>
          <w:lang w:val="en-US"/>
        </w:rPr>
        <w:t xml:space="preserve"> Period. </w:t>
      </w:r>
      <w:r w:rsidRPr="0061352E">
        <w:rPr>
          <w:rFonts w:ascii="Book Antiqua" w:hAnsi="Book Antiqua"/>
          <w:i/>
          <w:color w:val="000000" w:themeColor="text1"/>
          <w:sz w:val="24"/>
          <w:szCs w:val="24"/>
          <w:lang w:val="en-US"/>
        </w:rPr>
        <w:t>Pharmacotherapy</w:t>
      </w:r>
      <w:r w:rsidRPr="0061352E">
        <w:rPr>
          <w:rFonts w:ascii="Book Antiqua" w:hAnsi="Book Antiqua"/>
          <w:color w:val="000000" w:themeColor="text1"/>
          <w:sz w:val="24"/>
          <w:szCs w:val="24"/>
          <w:lang w:val="en-US"/>
        </w:rPr>
        <w:t xml:space="preserve"> 2019; </w:t>
      </w:r>
      <w:r w:rsidRPr="0061352E">
        <w:rPr>
          <w:rFonts w:ascii="Book Antiqua" w:hAnsi="Book Antiqua"/>
          <w:b/>
          <w:color w:val="000000" w:themeColor="text1"/>
          <w:sz w:val="24"/>
          <w:szCs w:val="24"/>
          <w:lang w:val="en-US"/>
        </w:rPr>
        <w:t>39</w:t>
      </w:r>
      <w:r w:rsidRPr="0061352E">
        <w:rPr>
          <w:rFonts w:ascii="Book Antiqua" w:hAnsi="Book Antiqua"/>
          <w:color w:val="000000" w:themeColor="text1"/>
          <w:sz w:val="24"/>
          <w:szCs w:val="24"/>
          <w:lang w:val="en-US"/>
        </w:rPr>
        <w:t>: 67-76 [PMID: 30537010 DOI: 10.1002/phar.2204]</w:t>
      </w:r>
    </w:p>
    <w:p w14:paraId="11AD5CF0"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71 </w:t>
      </w:r>
      <w:r w:rsidRPr="0061352E">
        <w:rPr>
          <w:rFonts w:ascii="Book Antiqua" w:hAnsi="Book Antiqua"/>
          <w:b/>
          <w:color w:val="000000" w:themeColor="text1"/>
          <w:sz w:val="24"/>
          <w:szCs w:val="24"/>
          <w:lang w:val="en-US"/>
        </w:rPr>
        <w:t>Zhang T</w:t>
      </w:r>
      <w:r w:rsidRPr="0061352E">
        <w:rPr>
          <w:rFonts w:ascii="Book Antiqua" w:hAnsi="Book Antiqua"/>
          <w:color w:val="000000" w:themeColor="text1"/>
          <w:sz w:val="24"/>
          <w:szCs w:val="24"/>
          <w:lang w:val="en-US"/>
        </w:rPr>
        <w:t xml:space="preserve">, Liu Y, Zeng R, Ling Q, Wen P, Fan J, Peng Z. Association of donor small ubiquitin-like modifier 4 rs237025 genetic variant with tacrolimus elimination in the early period after liver transplantation. </w:t>
      </w:r>
      <w:r w:rsidRPr="0061352E">
        <w:rPr>
          <w:rFonts w:ascii="Book Antiqua" w:hAnsi="Book Antiqua"/>
          <w:i/>
          <w:color w:val="000000" w:themeColor="text1"/>
          <w:sz w:val="24"/>
          <w:szCs w:val="24"/>
          <w:lang w:val="en-US"/>
        </w:rPr>
        <w:t>Liver Int</w:t>
      </w:r>
      <w:r w:rsidRPr="0061352E">
        <w:rPr>
          <w:rFonts w:ascii="Book Antiqua" w:hAnsi="Book Antiqua"/>
          <w:color w:val="000000" w:themeColor="text1"/>
          <w:sz w:val="24"/>
          <w:szCs w:val="24"/>
          <w:lang w:val="en-US"/>
        </w:rPr>
        <w:t xml:space="preserve"> 2018; </w:t>
      </w:r>
      <w:r w:rsidRPr="0061352E">
        <w:rPr>
          <w:rFonts w:ascii="Book Antiqua" w:hAnsi="Book Antiqua"/>
          <w:b/>
          <w:color w:val="000000" w:themeColor="text1"/>
          <w:sz w:val="24"/>
          <w:szCs w:val="24"/>
          <w:lang w:val="en-US"/>
        </w:rPr>
        <w:t>38</w:t>
      </w:r>
      <w:r w:rsidRPr="0061352E">
        <w:rPr>
          <w:rFonts w:ascii="Book Antiqua" w:hAnsi="Book Antiqua"/>
          <w:color w:val="000000" w:themeColor="text1"/>
          <w:sz w:val="24"/>
          <w:szCs w:val="24"/>
          <w:lang w:val="en-US"/>
        </w:rPr>
        <w:t>: 724-732 [PMID: 28941036 DOI: 10.1111/liv.13597]</w:t>
      </w:r>
    </w:p>
    <w:p w14:paraId="42D327F9"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72 </w:t>
      </w:r>
      <w:r w:rsidRPr="0061352E">
        <w:rPr>
          <w:rFonts w:ascii="Book Antiqua" w:hAnsi="Book Antiqua"/>
          <w:b/>
          <w:color w:val="000000" w:themeColor="text1"/>
          <w:sz w:val="24"/>
          <w:szCs w:val="24"/>
          <w:lang w:val="en-US"/>
        </w:rPr>
        <w:t>Ren L</w:t>
      </w:r>
      <w:r w:rsidRPr="0061352E">
        <w:rPr>
          <w:rFonts w:ascii="Book Antiqua" w:hAnsi="Book Antiqua"/>
          <w:color w:val="000000" w:themeColor="text1"/>
          <w:sz w:val="24"/>
          <w:szCs w:val="24"/>
          <w:lang w:val="en-US"/>
        </w:rPr>
        <w:t xml:space="preserve">, Teng M, Zhang T, Zhang X, Sun B, Qin S, Zhong L, Peng Z, Fan J. Donors FMO3 polymorphisms affect tacrolimus elimination in Chinese liver transplant patients. </w:t>
      </w:r>
      <w:r w:rsidRPr="0061352E">
        <w:rPr>
          <w:rFonts w:ascii="Book Antiqua" w:hAnsi="Book Antiqua"/>
          <w:i/>
          <w:color w:val="000000" w:themeColor="text1"/>
          <w:sz w:val="24"/>
          <w:szCs w:val="24"/>
          <w:lang w:val="en-US"/>
        </w:rPr>
        <w:t>Pharmacogenomics</w:t>
      </w:r>
      <w:r w:rsidRPr="0061352E">
        <w:rPr>
          <w:rFonts w:ascii="Book Antiqua" w:hAnsi="Book Antiqua"/>
          <w:color w:val="000000" w:themeColor="text1"/>
          <w:sz w:val="24"/>
          <w:szCs w:val="24"/>
          <w:lang w:val="en-US"/>
        </w:rPr>
        <w:t xml:space="preserve"> 2017; </w:t>
      </w:r>
      <w:r w:rsidRPr="0061352E">
        <w:rPr>
          <w:rFonts w:ascii="Book Antiqua" w:hAnsi="Book Antiqua"/>
          <w:b/>
          <w:color w:val="000000" w:themeColor="text1"/>
          <w:sz w:val="24"/>
          <w:szCs w:val="24"/>
          <w:lang w:val="en-US"/>
        </w:rPr>
        <w:t>18</w:t>
      </w:r>
      <w:r w:rsidRPr="0061352E">
        <w:rPr>
          <w:rFonts w:ascii="Book Antiqua" w:hAnsi="Book Antiqua"/>
          <w:color w:val="000000" w:themeColor="text1"/>
          <w:sz w:val="24"/>
          <w:szCs w:val="24"/>
          <w:lang w:val="en-US"/>
        </w:rPr>
        <w:t>: 265-275 [PMID: 28084894 DOI: 10.2217/pgs-2016-0098]</w:t>
      </w:r>
    </w:p>
    <w:p w14:paraId="39B14B8E" w14:textId="77777777" w:rsidR="0061352E" w:rsidRPr="0061352E" w:rsidRDefault="0061352E" w:rsidP="0061352E">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73 </w:t>
      </w:r>
      <w:r w:rsidRPr="0061352E">
        <w:rPr>
          <w:rFonts w:ascii="Book Antiqua" w:hAnsi="Book Antiqua"/>
          <w:b/>
          <w:color w:val="000000" w:themeColor="text1"/>
          <w:sz w:val="24"/>
          <w:szCs w:val="24"/>
          <w:lang w:val="en-US"/>
        </w:rPr>
        <w:t>Liao JH</w:t>
      </w:r>
      <w:r w:rsidRPr="0061352E">
        <w:rPr>
          <w:rFonts w:ascii="Book Antiqua" w:hAnsi="Book Antiqua"/>
          <w:color w:val="000000" w:themeColor="text1"/>
          <w:sz w:val="24"/>
          <w:szCs w:val="24"/>
          <w:lang w:val="en-US"/>
        </w:rPr>
        <w:t xml:space="preserve">, Li CC, Wu SH, Fan JW, Gu HT, Wang ZW. Gene Variations of Sixth Complement Component Affecting Tacrolimus Metabolism in Patients with Liver Transplantation for Hepatocellular Carcinoma. </w:t>
      </w:r>
      <w:r w:rsidRPr="0061352E">
        <w:rPr>
          <w:rFonts w:ascii="Book Antiqua" w:hAnsi="Book Antiqua"/>
          <w:i/>
          <w:color w:val="000000" w:themeColor="text1"/>
          <w:sz w:val="24"/>
          <w:szCs w:val="24"/>
          <w:lang w:val="en-US"/>
        </w:rPr>
        <w:t>Chin Med J (</w:t>
      </w:r>
      <w:proofErr w:type="spellStart"/>
      <w:r w:rsidRPr="0061352E">
        <w:rPr>
          <w:rFonts w:ascii="Book Antiqua" w:hAnsi="Book Antiqua"/>
          <w:i/>
          <w:color w:val="000000" w:themeColor="text1"/>
          <w:sz w:val="24"/>
          <w:szCs w:val="24"/>
          <w:lang w:val="en-US"/>
        </w:rPr>
        <w:t>Engl</w:t>
      </w:r>
      <w:proofErr w:type="spellEnd"/>
      <w:r w:rsidRPr="0061352E">
        <w:rPr>
          <w:rFonts w:ascii="Book Antiqua" w:hAnsi="Book Antiqua"/>
          <w:i/>
          <w:color w:val="000000" w:themeColor="text1"/>
          <w:sz w:val="24"/>
          <w:szCs w:val="24"/>
          <w:lang w:val="en-US"/>
        </w:rPr>
        <w:t>)</w:t>
      </w:r>
      <w:r w:rsidRPr="0061352E">
        <w:rPr>
          <w:rFonts w:ascii="Book Antiqua" w:hAnsi="Book Antiqua"/>
          <w:color w:val="000000" w:themeColor="text1"/>
          <w:sz w:val="24"/>
          <w:szCs w:val="24"/>
          <w:lang w:val="en-US"/>
        </w:rPr>
        <w:t xml:space="preserve"> 2017; </w:t>
      </w:r>
      <w:r w:rsidRPr="0061352E">
        <w:rPr>
          <w:rFonts w:ascii="Book Antiqua" w:hAnsi="Book Antiqua"/>
          <w:b/>
          <w:color w:val="000000" w:themeColor="text1"/>
          <w:sz w:val="24"/>
          <w:szCs w:val="24"/>
          <w:lang w:val="en-US"/>
        </w:rPr>
        <w:t>130</w:t>
      </w:r>
      <w:r w:rsidRPr="0061352E">
        <w:rPr>
          <w:rFonts w:ascii="Book Antiqua" w:hAnsi="Book Antiqua"/>
          <w:color w:val="000000" w:themeColor="text1"/>
          <w:sz w:val="24"/>
          <w:szCs w:val="24"/>
          <w:lang w:val="en-US"/>
        </w:rPr>
        <w:t>: 1670-1676 [PMID: 28685716 DOI: 10.4103/0366-6999.209886]</w:t>
      </w:r>
    </w:p>
    <w:p w14:paraId="322A8BBA" w14:textId="57148856" w:rsidR="0081424F" w:rsidRDefault="0061352E" w:rsidP="005C504F">
      <w:pPr>
        <w:pStyle w:val="ab"/>
        <w:shd w:val="clear" w:color="auto" w:fill="FFFFFF"/>
        <w:spacing w:after="0" w:line="360" w:lineRule="auto"/>
        <w:ind w:left="0"/>
        <w:jc w:val="both"/>
        <w:rPr>
          <w:rFonts w:ascii="Book Antiqua" w:hAnsi="Book Antiqua"/>
          <w:color w:val="000000" w:themeColor="text1"/>
          <w:sz w:val="24"/>
          <w:szCs w:val="24"/>
          <w:lang w:val="en-US"/>
        </w:rPr>
      </w:pPr>
      <w:r w:rsidRPr="0061352E">
        <w:rPr>
          <w:rFonts w:ascii="Book Antiqua" w:hAnsi="Book Antiqua"/>
          <w:color w:val="000000" w:themeColor="text1"/>
          <w:sz w:val="24"/>
          <w:szCs w:val="24"/>
          <w:lang w:val="en-US"/>
        </w:rPr>
        <w:t xml:space="preserve">74 </w:t>
      </w:r>
      <w:r w:rsidRPr="0061352E">
        <w:rPr>
          <w:rFonts w:ascii="Book Antiqua" w:hAnsi="Book Antiqua"/>
          <w:b/>
          <w:color w:val="000000" w:themeColor="text1"/>
          <w:sz w:val="24"/>
          <w:szCs w:val="24"/>
          <w:lang w:val="en-US"/>
        </w:rPr>
        <w:t>Deng R</w:t>
      </w:r>
      <w:r w:rsidRPr="0061352E">
        <w:rPr>
          <w:rFonts w:ascii="Book Antiqua" w:hAnsi="Book Antiqua"/>
          <w:color w:val="000000" w:themeColor="text1"/>
          <w:sz w:val="24"/>
          <w:szCs w:val="24"/>
          <w:lang w:val="en-US"/>
        </w:rPr>
        <w:t xml:space="preserve">, Liao Y, Li Y, Tang J. Association of CYP3A5, CYP2C8, and ABCB1 Polymorphisms </w:t>
      </w:r>
      <w:proofErr w:type="gramStart"/>
      <w:r w:rsidRPr="0061352E">
        <w:rPr>
          <w:rFonts w:ascii="Book Antiqua" w:hAnsi="Book Antiqua"/>
          <w:color w:val="000000" w:themeColor="text1"/>
          <w:sz w:val="24"/>
          <w:szCs w:val="24"/>
          <w:lang w:val="en-US"/>
        </w:rPr>
        <w:t>With</w:t>
      </w:r>
      <w:proofErr w:type="gramEnd"/>
      <w:r w:rsidRPr="0061352E">
        <w:rPr>
          <w:rFonts w:ascii="Book Antiqua" w:hAnsi="Book Antiqua"/>
          <w:color w:val="000000" w:themeColor="text1"/>
          <w:sz w:val="24"/>
          <w:szCs w:val="24"/>
          <w:lang w:val="en-US"/>
        </w:rPr>
        <w:t xml:space="preserve"> Early Renal Injury in Chinese Liver Transplant Recipients Receiving Tacrolimus. </w:t>
      </w:r>
      <w:r w:rsidRPr="0061352E">
        <w:rPr>
          <w:rFonts w:ascii="Book Antiqua" w:hAnsi="Book Antiqua"/>
          <w:i/>
          <w:color w:val="000000" w:themeColor="text1"/>
          <w:sz w:val="24"/>
          <w:szCs w:val="24"/>
          <w:lang w:val="en-US"/>
        </w:rPr>
        <w:t>Transplant Proc</w:t>
      </w:r>
      <w:r w:rsidRPr="0061352E">
        <w:rPr>
          <w:rFonts w:ascii="Book Antiqua" w:hAnsi="Book Antiqua"/>
          <w:color w:val="000000" w:themeColor="text1"/>
          <w:sz w:val="24"/>
          <w:szCs w:val="24"/>
          <w:lang w:val="en-US"/>
        </w:rPr>
        <w:t xml:space="preserve"> 2018; </w:t>
      </w:r>
      <w:r w:rsidRPr="0061352E">
        <w:rPr>
          <w:rFonts w:ascii="Book Antiqua" w:hAnsi="Book Antiqua"/>
          <w:b/>
          <w:color w:val="000000" w:themeColor="text1"/>
          <w:sz w:val="24"/>
          <w:szCs w:val="24"/>
          <w:lang w:val="en-US"/>
        </w:rPr>
        <w:t>50</w:t>
      </w:r>
      <w:r w:rsidRPr="0061352E">
        <w:rPr>
          <w:rFonts w:ascii="Book Antiqua" w:hAnsi="Book Antiqua"/>
          <w:color w:val="000000" w:themeColor="text1"/>
          <w:sz w:val="24"/>
          <w:szCs w:val="24"/>
          <w:lang w:val="en-US"/>
        </w:rPr>
        <w:t>: 3258-3265 [PMID: 30577195 DOI: 10.1016/j.transproceed.2018.06.040]</w:t>
      </w:r>
      <w:r w:rsidR="0081424F">
        <w:rPr>
          <w:rFonts w:ascii="Book Antiqua" w:hAnsi="Book Antiqua"/>
          <w:color w:val="000000" w:themeColor="text1"/>
          <w:sz w:val="24"/>
          <w:szCs w:val="24"/>
          <w:lang w:val="en-US"/>
        </w:rPr>
        <w:br w:type="page"/>
      </w:r>
    </w:p>
    <w:p w14:paraId="253F27C7" w14:textId="77777777" w:rsidR="0081424F" w:rsidRDefault="0063049F" w:rsidP="008B668B">
      <w:pPr>
        <w:adjustRightInd w:val="0"/>
        <w:snapToGrid w:val="0"/>
        <w:spacing w:after="0" w:line="360" w:lineRule="auto"/>
        <w:rPr>
          <w:rFonts w:ascii="Book Antiqua" w:hAnsi="Book Antiqua"/>
          <w:b/>
          <w:color w:val="000000" w:themeColor="text1"/>
          <w:sz w:val="24"/>
          <w:szCs w:val="24"/>
          <w:lang w:val="en-US"/>
        </w:rPr>
      </w:pPr>
      <w:bookmarkStart w:id="36" w:name="_Hlk32963898"/>
      <w:r w:rsidRPr="0063049F">
        <w:rPr>
          <w:rFonts w:ascii="Book Antiqua" w:hAnsi="Book Antiqua"/>
          <w:b/>
          <w:color w:val="000000" w:themeColor="text1"/>
          <w:sz w:val="24"/>
          <w:szCs w:val="24"/>
          <w:lang w:val="en-US"/>
        </w:rPr>
        <w:lastRenderedPageBreak/>
        <w:t>Footnotes</w:t>
      </w:r>
      <w:bookmarkEnd w:id="36"/>
    </w:p>
    <w:p w14:paraId="02E5C288" w14:textId="77777777" w:rsidR="0081424F" w:rsidRDefault="0063049F" w:rsidP="008B668B">
      <w:pPr>
        <w:adjustRightInd w:val="0"/>
        <w:snapToGrid w:val="0"/>
        <w:spacing w:after="0" w:line="360" w:lineRule="auto"/>
        <w:rPr>
          <w:rFonts w:ascii="Book Antiqua" w:hAnsi="Book Antiqua"/>
          <w:color w:val="000000" w:themeColor="text1"/>
          <w:sz w:val="24"/>
          <w:szCs w:val="24"/>
          <w:lang w:val="en-US"/>
        </w:rPr>
      </w:pPr>
      <w:r w:rsidRPr="0063049F">
        <w:rPr>
          <w:rFonts w:ascii="Book Antiqua" w:hAnsi="Book Antiqua"/>
          <w:b/>
          <w:color w:val="000000" w:themeColor="text1"/>
          <w:sz w:val="24"/>
          <w:szCs w:val="24"/>
          <w:lang w:val="en-US"/>
        </w:rPr>
        <w:t>Conflict-of-interest statement:</w:t>
      </w:r>
      <w:r>
        <w:rPr>
          <w:rFonts w:ascii="Book Antiqua" w:hAnsi="Book Antiqua"/>
          <w:b/>
          <w:color w:val="000000" w:themeColor="text1"/>
          <w:sz w:val="24"/>
          <w:szCs w:val="24"/>
          <w:lang w:val="en-US"/>
        </w:rPr>
        <w:t xml:space="preserve"> </w:t>
      </w:r>
      <w:r w:rsidR="0081424F" w:rsidRPr="00DE55EA">
        <w:rPr>
          <w:rFonts w:ascii="Book Antiqua" w:hAnsi="Book Antiqua"/>
          <w:color w:val="000000" w:themeColor="text1"/>
          <w:sz w:val="24"/>
          <w:szCs w:val="24"/>
          <w:lang w:val="en-US"/>
        </w:rPr>
        <w:t>No potential conflicts of interest.</w:t>
      </w:r>
    </w:p>
    <w:p w14:paraId="69DC45E7" w14:textId="77777777" w:rsidR="008B668B" w:rsidRDefault="008B668B" w:rsidP="008B668B">
      <w:pPr>
        <w:adjustRightInd w:val="0"/>
        <w:snapToGrid w:val="0"/>
        <w:spacing w:after="0" w:line="360" w:lineRule="auto"/>
        <w:jc w:val="both"/>
        <w:rPr>
          <w:rFonts w:ascii="Book Antiqua" w:hAnsi="Book Antiqua"/>
          <w:b/>
          <w:sz w:val="24"/>
          <w:szCs w:val="24"/>
        </w:rPr>
      </w:pPr>
      <w:bookmarkStart w:id="37" w:name="_Hlk25573505"/>
      <w:bookmarkStart w:id="38" w:name="OLE_LINK561"/>
      <w:bookmarkStart w:id="39" w:name="_Hlk26521719"/>
      <w:bookmarkStart w:id="40" w:name="OLE_LINK265"/>
      <w:bookmarkStart w:id="41" w:name="OLE_LINK268"/>
      <w:bookmarkStart w:id="42" w:name="OLE_LINK345"/>
      <w:bookmarkStart w:id="43" w:name="OLE_LINK372"/>
      <w:bookmarkStart w:id="44" w:name="OLE_LINK421"/>
    </w:p>
    <w:p w14:paraId="43648897" w14:textId="58CA73B2" w:rsidR="0063049F" w:rsidRPr="0063049F" w:rsidRDefault="0063049F" w:rsidP="008B668B">
      <w:pPr>
        <w:adjustRightInd w:val="0"/>
        <w:snapToGrid w:val="0"/>
        <w:spacing w:after="0" w:line="360" w:lineRule="auto"/>
        <w:jc w:val="both"/>
        <w:rPr>
          <w:rFonts w:ascii="Book Antiqua" w:hAnsi="Book Antiqua"/>
          <w:sz w:val="24"/>
          <w:szCs w:val="24"/>
        </w:rPr>
      </w:pPr>
      <w:r w:rsidRPr="0063049F">
        <w:rPr>
          <w:rFonts w:ascii="Book Antiqua" w:hAnsi="Book Antiqua"/>
          <w:b/>
          <w:sz w:val="24"/>
          <w:szCs w:val="24"/>
        </w:rPr>
        <w:t xml:space="preserve">Open-Access: </w:t>
      </w:r>
      <w:r w:rsidR="008B225E" w:rsidRPr="008B225E">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D8D0A5" w14:textId="77777777" w:rsidR="0063049F" w:rsidRPr="0063049F" w:rsidRDefault="0063049F" w:rsidP="008B668B">
      <w:pPr>
        <w:adjustRightInd w:val="0"/>
        <w:snapToGrid w:val="0"/>
        <w:spacing w:after="0" w:line="360" w:lineRule="auto"/>
        <w:jc w:val="both"/>
        <w:rPr>
          <w:rFonts w:ascii="Book Antiqua" w:eastAsia="等线" w:hAnsi="Book Antiqua"/>
          <w:b/>
          <w:sz w:val="24"/>
          <w:szCs w:val="24"/>
        </w:rPr>
      </w:pPr>
    </w:p>
    <w:p w14:paraId="52C8EE81" w14:textId="77777777" w:rsidR="0063049F" w:rsidRPr="0063049F" w:rsidRDefault="0063049F" w:rsidP="008B668B">
      <w:pPr>
        <w:adjustRightInd w:val="0"/>
        <w:snapToGrid w:val="0"/>
        <w:spacing w:after="0" w:line="360" w:lineRule="auto"/>
        <w:jc w:val="both"/>
        <w:rPr>
          <w:rFonts w:ascii="Book Antiqua" w:eastAsia="等线" w:hAnsi="Book Antiqua"/>
          <w:sz w:val="24"/>
          <w:szCs w:val="24"/>
        </w:rPr>
      </w:pPr>
      <w:bookmarkStart w:id="45" w:name="OLE_LINK1102"/>
      <w:bookmarkStart w:id="46" w:name="OLE_LINK1103"/>
      <w:bookmarkStart w:id="47" w:name="OLE_LINK172"/>
      <w:bookmarkStart w:id="48" w:name="OLE_LINK176"/>
      <w:r w:rsidRPr="0063049F">
        <w:rPr>
          <w:rFonts w:ascii="Book Antiqua" w:eastAsia="等线" w:hAnsi="Book Antiqua"/>
          <w:b/>
          <w:sz w:val="24"/>
          <w:szCs w:val="24"/>
        </w:rPr>
        <w:t>Manuscript source:</w:t>
      </w:r>
      <w:bookmarkEnd w:id="45"/>
      <w:bookmarkEnd w:id="46"/>
      <w:r w:rsidRPr="0063049F">
        <w:rPr>
          <w:rFonts w:ascii="Book Antiqua" w:eastAsia="等线" w:hAnsi="Book Antiqua"/>
          <w:b/>
          <w:sz w:val="24"/>
          <w:szCs w:val="24"/>
        </w:rPr>
        <w:t xml:space="preserve"> </w:t>
      </w:r>
      <w:bookmarkEnd w:id="37"/>
      <w:bookmarkEnd w:id="38"/>
      <w:r w:rsidRPr="0063049F">
        <w:rPr>
          <w:rFonts w:ascii="Book Antiqua" w:eastAsia="等线" w:hAnsi="Book Antiqua"/>
          <w:sz w:val="24"/>
          <w:szCs w:val="24"/>
        </w:rPr>
        <w:t>Invited Manuscript</w:t>
      </w:r>
    </w:p>
    <w:bookmarkEnd w:id="47"/>
    <w:bookmarkEnd w:id="48"/>
    <w:p w14:paraId="0172BD49" w14:textId="77777777" w:rsidR="0063049F" w:rsidRPr="0063049F" w:rsidRDefault="0063049F" w:rsidP="008B668B">
      <w:pPr>
        <w:adjustRightInd w:val="0"/>
        <w:snapToGrid w:val="0"/>
        <w:spacing w:after="0" w:line="360" w:lineRule="auto"/>
        <w:jc w:val="both"/>
        <w:rPr>
          <w:rFonts w:ascii="Book Antiqua" w:eastAsia="宋体" w:hAnsi="Book Antiqua" w:cs="宋体"/>
          <w:sz w:val="24"/>
          <w:szCs w:val="24"/>
        </w:rPr>
      </w:pPr>
    </w:p>
    <w:p w14:paraId="29D44BA6" w14:textId="77777777" w:rsidR="0063049F" w:rsidRPr="0063049F" w:rsidRDefault="0063049F" w:rsidP="0063049F">
      <w:pPr>
        <w:adjustRightInd w:val="0"/>
        <w:snapToGrid w:val="0"/>
        <w:spacing w:after="0" w:line="360" w:lineRule="auto"/>
        <w:jc w:val="both"/>
        <w:rPr>
          <w:rFonts w:ascii="Book Antiqua" w:hAnsi="Book Antiqua"/>
          <w:b/>
          <w:sz w:val="24"/>
          <w:szCs w:val="24"/>
        </w:rPr>
      </w:pPr>
      <w:bookmarkStart w:id="49" w:name="_Hlk26890791"/>
      <w:bookmarkStart w:id="50" w:name="_Hlk26802702"/>
      <w:bookmarkStart w:id="51" w:name="OLE_LINK198"/>
      <w:bookmarkStart w:id="52" w:name="OLE_LINK255"/>
      <w:r w:rsidRPr="0063049F">
        <w:rPr>
          <w:rFonts w:ascii="Book Antiqua" w:hAnsi="Book Antiqua"/>
          <w:b/>
          <w:sz w:val="24"/>
          <w:szCs w:val="24"/>
        </w:rPr>
        <w:t xml:space="preserve">Peer-review started: </w:t>
      </w:r>
      <w:r w:rsidR="00205A03">
        <w:rPr>
          <w:rFonts w:ascii="Book Antiqua" w:hAnsi="Book Antiqua"/>
          <w:sz w:val="24"/>
          <w:szCs w:val="24"/>
        </w:rPr>
        <w:t>December</w:t>
      </w:r>
      <w:r w:rsidRPr="0063049F">
        <w:rPr>
          <w:rFonts w:ascii="Book Antiqua" w:hAnsi="Book Antiqua"/>
          <w:sz w:val="24"/>
          <w:szCs w:val="24"/>
        </w:rPr>
        <w:t xml:space="preserve"> </w:t>
      </w:r>
      <w:r w:rsidR="00205A03">
        <w:rPr>
          <w:rFonts w:ascii="Book Antiqua" w:hAnsi="Book Antiqua"/>
          <w:sz w:val="24"/>
          <w:szCs w:val="24"/>
        </w:rPr>
        <w:t>31</w:t>
      </w:r>
      <w:r w:rsidRPr="0063049F">
        <w:rPr>
          <w:rFonts w:ascii="Book Antiqua" w:hAnsi="Book Antiqua"/>
          <w:sz w:val="24"/>
          <w:szCs w:val="24"/>
        </w:rPr>
        <w:t>, 20</w:t>
      </w:r>
      <w:r w:rsidR="00205A03">
        <w:rPr>
          <w:rFonts w:ascii="Book Antiqua" w:hAnsi="Book Antiqua"/>
          <w:sz w:val="24"/>
          <w:szCs w:val="24"/>
        </w:rPr>
        <w:t>19</w:t>
      </w:r>
    </w:p>
    <w:p w14:paraId="5066E6A3" w14:textId="77777777" w:rsidR="0063049F" w:rsidRPr="0063049F" w:rsidRDefault="0063049F" w:rsidP="0063049F">
      <w:pPr>
        <w:adjustRightInd w:val="0"/>
        <w:snapToGrid w:val="0"/>
        <w:spacing w:after="0" w:line="360" w:lineRule="auto"/>
        <w:jc w:val="both"/>
        <w:rPr>
          <w:rFonts w:ascii="Book Antiqua" w:hAnsi="Book Antiqua"/>
          <w:b/>
          <w:sz w:val="24"/>
          <w:szCs w:val="24"/>
        </w:rPr>
      </w:pPr>
      <w:r w:rsidRPr="0063049F">
        <w:rPr>
          <w:rFonts w:ascii="Book Antiqua" w:hAnsi="Book Antiqua"/>
          <w:b/>
          <w:sz w:val="24"/>
          <w:szCs w:val="24"/>
        </w:rPr>
        <w:t xml:space="preserve">First decision: </w:t>
      </w:r>
      <w:r w:rsidR="00205A03">
        <w:rPr>
          <w:rFonts w:ascii="Book Antiqua" w:hAnsi="Book Antiqua"/>
          <w:sz w:val="24"/>
          <w:szCs w:val="24"/>
        </w:rPr>
        <w:t>February</w:t>
      </w:r>
      <w:r w:rsidRPr="0063049F">
        <w:rPr>
          <w:rFonts w:ascii="Book Antiqua" w:hAnsi="Book Antiqua"/>
          <w:sz w:val="24"/>
          <w:szCs w:val="24"/>
        </w:rPr>
        <w:t xml:space="preserve"> </w:t>
      </w:r>
      <w:r w:rsidR="00205A03">
        <w:rPr>
          <w:rFonts w:ascii="Book Antiqua" w:hAnsi="Book Antiqua"/>
          <w:sz w:val="24"/>
          <w:szCs w:val="24"/>
        </w:rPr>
        <w:t>19</w:t>
      </w:r>
      <w:r w:rsidRPr="0063049F">
        <w:rPr>
          <w:rFonts w:ascii="Book Antiqua" w:hAnsi="Book Antiqua"/>
          <w:sz w:val="24"/>
          <w:szCs w:val="24"/>
        </w:rPr>
        <w:t>, 2020</w:t>
      </w:r>
    </w:p>
    <w:p w14:paraId="16AADD90" w14:textId="77777777" w:rsidR="0063049F" w:rsidRPr="0063049F" w:rsidRDefault="0063049F" w:rsidP="0063049F">
      <w:pPr>
        <w:adjustRightInd w:val="0"/>
        <w:snapToGrid w:val="0"/>
        <w:spacing w:after="0" w:line="360" w:lineRule="auto"/>
        <w:jc w:val="both"/>
        <w:rPr>
          <w:rFonts w:ascii="Book Antiqua" w:hAnsi="Book Antiqua"/>
          <w:b/>
          <w:sz w:val="24"/>
          <w:szCs w:val="24"/>
        </w:rPr>
      </w:pPr>
      <w:r w:rsidRPr="0063049F">
        <w:rPr>
          <w:rFonts w:ascii="Book Antiqua" w:hAnsi="Book Antiqua"/>
          <w:b/>
          <w:sz w:val="24"/>
          <w:szCs w:val="24"/>
        </w:rPr>
        <w:t>Article in press:</w:t>
      </w:r>
      <w:bookmarkEnd w:id="39"/>
      <w:bookmarkEnd w:id="49"/>
    </w:p>
    <w:bookmarkEnd w:id="50"/>
    <w:p w14:paraId="34028D1E" w14:textId="77777777" w:rsidR="0063049F" w:rsidRPr="0063049F" w:rsidRDefault="0063049F" w:rsidP="0063049F">
      <w:pPr>
        <w:adjustRightInd w:val="0"/>
        <w:snapToGrid w:val="0"/>
        <w:spacing w:after="0" w:line="360" w:lineRule="auto"/>
        <w:jc w:val="both"/>
        <w:rPr>
          <w:rFonts w:ascii="Book Antiqua" w:hAnsi="Book Antiqua" w:cstheme="minorHAnsi"/>
          <w:b/>
          <w:sz w:val="24"/>
          <w:szCs w:val="24"/>
          <w:lang w:val="hu-HU"/>
        </w:rPr>
      </w:pPr>
    </w:p>
    <w:p w14:paraId="60EC8D64" w14:textId="77777777" w:rsidR="0063049F" w:rsidRPr="0063049F" w:rsidRDefault="0063049F" w:rsidP="0063049F">
      <w:pPr>
        <w:adjustRightInd w:val="0"/>
        <w:snapToGrid w:val="0"/>
        <w:spacing w:after="0" w:line="360" w:lineRule="auto"/>
        <w:jc w:val="both"/>
        <w:rPr>
          <w:rFonts w:ascii="Book Antiqua" w:hAnsi="Book Antiqua" w:cstheme="minorHAnsi"/>
          <w:b/>
          <w:sz w:val="24"/>
          <w:szCs w:val="24"/>
          <w:lang w:val="hu-HU"/>
        </w:rPr>
      </w:pPr>
    </w:p>
    <w:p w14:paraId="6DF918D5" w14:textId="77777777" w:rsidR="0063049F" w:rsidRPr="0063049F" w:rsidRDefault="0063049F" w:rsidP="0063049F">
      <w:pPr>
        <w:adjustRightInd w:val="0"/>
        <w:snapToGrid w:val="0"/>
        <w:spacing w:after="0" w:line="360" w:lineRule="auto"/>
        <w:jc w:val="both"/>
        <w:rPr>
          <w:rFonts w:ascii="Book Antiqua" w:hAnsi="Book Antiqua" w:cstheme="minorHAnsi"/>
          <w:b/>
          <w:sz w:val="24"/>
          <w:szCs w:val="24"/>
          <w:lang w:val="hu-HU"/>
        </w:rPr>
      </w:pPr>
    </w:p>
    <w:p w14:paraId="083A859D" w14:textId="77777777" w:rsidR="0063049F" w:rsidRPr="0063049F" w:rsidRDefault="0063049F" w:rsidP="0063049F">
      <w:pPr>
        <w:adjustRightInd w:val="0"/>
        <w:snapToGrid w:val="0"/>
        <w:spacing w:after="0" w:line="360" w:lineRule="auto"/>
        <w:jc w:val="both"/>
        <w:rPr>
          <w:rFonts w:ascii="Book Antiqua" w:eastAsia="微软雅黑" w:hAnsi="Book Antiqua" w:cs="宋体"/>
          <w:sz w:val="24"/>
          <w:szCs w:val="24"/>
        </w:rPr>
      </w:pPr>
      <w:bookmarkStart w:id="53" w:name="_Hlk26541524"/>
      <w:bookmarkStart w:id="54" w:name="OLE_LINK95"/>
      <w:r w:rsidRPr="0063049F">
        <w:rPr>
          <w:rFonts w:ascii="Book Antiqua" w:hAnsi="Book Antiqua" w:cs="宋体"/>
          <w:b/>
          <w:sz w:val="24"/>
          <w:szCs w:val="24"/>
        </w:rPr>
        <w:t xml:space="preserve">Specialty type: </w:t>
      </w:r>
      <w:r w:rsidRPr="0063049F">
        <w:rPr>
          <w:rFonts w:ascii="Book Antiqua" w:eastAsia="微软雅黑" w:hAnsi="Book Antiqua" w:cs="宋体"/>
          <w:sz w:val="24"/>
          <w:szCs w:val="24"/>
        </w:rPr>
        <w:t>Gastroenterology and hepatology</w:t>
      </w:r>
    </w:p>
    <w:p w14:paraId="4824909B" w14:textId="77777777" w:rsidR="0063049F" w:rsidRPr="0063049F" w:rsidRDefault="0063049F" w:rsidP="0063049F">
      <w:pPr>
        <w:adjustRightInd w:val="0"/>
        <w:snapToGrid w:val="0"/>
        <w:spacing w:after="0" w:line="360" w:lineRule="auto"/>
        <w:jc w:val="both"/>
        <w:rPr>
          <w:rFonts w:ascii="Book Antiqua" w:hAnsi="Book Antiqua" w:cs="宋体"/>
          <w:sz w:val="24"/>
          <w:szCs w:val="24"/>
        </w:rPr>
      </w:pPr>
      <w:r w:rsidRPr="0063049F">
        <w:rPr>
          <w:rFonts w:ascii="Book Antiqua" w:hAnsi="Book Antiqua" w:cs="宋体"/>
          <w:b/>
          <w:sz w:val="24"/>
          <w:szCs w:val="24"/>
        </w:rPr>
        <w:t xml:space="preserve">Country of origin: </w:t>
      </w:r>
      <w:r w:rsidRPr="0063049F">
        <w:rPr>
          <w:rFonts w:ascii="Book Antiqua" w:hAnsi="Book Antiqua" w:cs="宋体"/>
          <w:sz w:val="24"/>
          <w:szCs w:val="24"/>
        </w:rPr>
        <w:t>Croatia</w:t>
      </w:r>
    </w:p>
    <w:p w14:paraId="3DCC6978" w14:textId="77777777" w:rsidR="0063049F" w:rsidRPr="0063049F" w:rsidRDefault="0063049F" w:rsidP="0063049F">
      <w:pPr>
        <w:adjustRightInd w:val="0"/>
        <w:snapToGrid w:val="0"/>
        <w:spacing w:after="0" w:line="360" w:lineRule="auto"/>
        <w:jc w:val="both"/>
        <w:rPr>
          <w:rFonts w:ascii="Book Antiqua" w:hAnsi="Book Antiqua" w:cs="宋体"/>
          <w:b/>
          <w:sz w:val="24"/>
          <w:szCs w:val="24"/>
        </w:rPr>
      </w:pPr>
      <w:bookmarkStart w:id="55" w:name="_Hlk33631519"/>
      <w:bookmarkStart w:id="56" w:name="OLE_LINK425"/>
      <w:r w:rsidRPr="0063049F">
        <w:rPr>
          <w:rFonts w:ascii="Book Antiqua" w:hAnsi="Book Antiqua" w:cs="宋体"/>
          <w:b/>
          <w:sz w:val="24"/>
          <w:szCs w:val="24"/>
        </w:rPr>
        <w:t>Peer-review report classification</w:t>
      </w:r>
    </w:p>
    <w:p w14:paraId="65F6EE4B" w14:textId="77777777" w:rsidR="0063049F" w:rsidRPr="0063049F" w:rsidRDefault="0063049F" w:rsidP="0063049F">
      <w:pPr>
        <w:adjustRightInd w:val="0"/>
        <w:snapToGrid w:val="0"/>
        <w:spacing w:after="0" w:line="360" w:lineRule="auto"/>
        <w:jc w:val="both"/>
        <w:rPr>
          <w:rFonts w:ascii="Book Antiqua" w:hAnsi="Book Antiqua" w:cs="宋体"/>
          <w:sz w:val="24"/>
          <w:szCs w:val="24"/>
        </w:rPr>
      </w:pPr>
      <w:r w:rsidRPr="0063049F">
        <w:rPr>
          <w:rFonts w:ascii="Book Antiqua" w:hAnsi="Book Antiqua" w:cs="宋体"/>
          <w:sz w:val="24"/>
          <w:szCs w:val="24"/>
        </w:rPr>
        <w:t xml:space="preserve">Grade A (Excellent): </w:t>
      </w:r>
      <w:r w:rsidR="00CD0BBD">
        <w:rPr>
          <w:rFonts w:ascii="Book Antiqua" w:hAnsi="Book Antiqua" w:cs="宋体"/>
          <w:sz w:val="24"/>
          <w:szCs w:val="24"/>
        </w:rPr>
        <w:t>0</w:t>
      </w:r>
    </w:p>
    <w:p w14:paraId="4D209AF2" w14:textId="77777777" w:rsidR="0063049F" w:rsidRPr="0063049F" w:rsidRDefault="0063049F" w:rsidP="0063049F">
      <w:pPr>
        <w:adjustRightInd w:val="0"/>
        <w:snapToGrid w:val="0"/>
        <w:spacing w:after="0" w:line="360" w:lineRule="auto"/>
        <w:jc w:val="both"/>
        <w:rPr>
          <w:rFonts w:ascii="Book Antiqua" w:hAnsi="Book Antiqua" w:cs="宋体"/>
          <w:sz w:val="24"/>
          <w:szCs w:val="24"/>
        </w:rPr>
      </w:pPr>
      <w:r w:rsidRPr="0063049F">
        <w:rPr>
          <w:rFonts w:ascii="Book Antiqua" w:hAnsi="Book Antiqua" w:cs="宋体"/>
          <w:sz w:val="24"/>
          <w:szCs w:val="24"/>
        </w:rPr>
        <w:t xml:space="preserve">Grade B (Very good): </w:t>
      </w:r>
      <w:r w:rsidR="00CD0BBD">
        <w:rPr>
          <w:rFonts w:ascii="Book Antiqua" w:hAnsi="Book Antiqua" w:cs="宋体"/>
          <w:sz w:val="24"/>
          <w:szCs w:val="24"/>
        </w:rPr>
        <w:t>B</w:t>
      </w:r>
    </w:p>
    <w:p w14:paraId="76E51EBC" w14:textId="0F8F58D8" w:rsidR="0063049F" w:rsidRPr="0063049F" w:rsidRDefault="0063049F" w:rsidP="0063049F">
      <w:pPr>
        <w:adjustRightInd w:val="0"/>
        <w:snapToGrid w:val="0"/>
        <w:spacing w:after="0" w:line="360" w:lineRule="auto"/>
        <w:jc w:val="both"/>
        <w:rPr>
          <w:rFonts w:ascii="Book Antiqua" w:hAnsi="Book Antiqua" w:cs="宋体"/>
          <w:sz w:val="24"/>
          <w:szCs w:val="24"/>
        </w:rPr>
      </w:pPr>
      <w:r w:rsidRPr="0063049F">
        <w:rPr>
          <w:rFonts w:ascii="Book Antiqua" w:hAnsi="Book Antiqua" w:cs="宋体"/>
          <w:sz w:val="24"/>
          <w:szCs w:val="24"/>
        </w:rPr>
        <w:t xml:space="preserve">Grade C (Good): </w:t>
      </w:r>
      <w:r w:rsidR="00F62457">
        <w:rPr>
          <w:rFonts w:ascii="Book Antiqua" w:hAnsi="Book Antiqua" w:cs="宋体"/>
          <w:sz w:val="24"/>
          <w:szCs w:val="24"/>
        </w:rPr>
        <w:t>0</w:t>
      </w:r>
    </w:p>
    <w:p w14:paraId="4ED916EB" w14:textId="77777777" w:rsidR="0063049F" w:rsidRPr="0063049F" w:rsidRDefault="0063049F" w:rsidP="0063049F">
      <w:pPr>
        <w:adjustRightInd w:val="0"/>
        <w:snapToGrid w:val="0"/>
        <w:spacing w:after="0" w:line="360" w:lineRule="auto"/>
        <w:jc w:val="both"/>
        <w:rPr>
          <w:rFonts w:ascii="Book Antiqua" w:hAnsi="Book Antiqua" w:cs="宋体"/>
          <w:sz w:val="24"/>
          <w:szCs w:val="24"/>
        </w:rPr>
      </w:pPr>
      <w:r w:rsidRPr="0063049F">
        <w:rPr>
          <w:rFonts w:ascii="Book Antiqua" w:hAnsi="Book Antiqua" w:cs="宋体"/>
          <w:sz w:val="24"/>
          <w:szCs w:val="24"/>
        </w:rPr>
        <w:t>Grade D (Fair): 0</w:t>
      </w:r>
    </w:p>
    <w:p w14:paraId="795122B0" w14:textId="77777777" w:rsidR="0063049F" w:rsidRPr="0063049F" w:rsidRDefault="0063049F" w:rsidP="0063049F">
      <w:pPr>
        <w:adjustRightInd w:val="0"/>
        <w:snapToGrid w:val="0"/>
        <w:spacing w:after="0" w:line="360" w:lineRule="auto"/>
        <w:jc w:val="both"/>
        <w:rPr>
          <w:rFonts w:ascii="Book Antiqua" w:eastAsia="等线" w:hAnsi="Book Antiqua"/>
          <w:sz w:val="24"/>
          <w:szCs w:val="24"/>
          <w:lang w:val="hu-HU"/>
        </w:rPr>
      </w:pPr>
      <w:r w:rsidRPr="0063049F">
        <w:rPr>
          <w:rFonts w:ascii="Book Antiqua" w:hAnsi="Book Antiqua" w:cs="宋体"/>
          <w:sz w:val="24"/>
          <w:szCs w:val="24"/>
        </w:rPr>
        <w:t>Grade E (Poor): 0</w:t>
      </w:r>
    </w:p>
    <w:p w14:paraId="38ACBAAA" w14:textId="77777777" w:rsidR="0063049F" w:rsidRPr="0063049F" w:rsidRDefault="0063049F" w:rsidP="0063049F">
      <w:pPr>
        <w:adjustRightInd w:val="0"/>
        <w:snapToGrid w:val="0"/>
        <w:spacing w:after="0" w:line="360" w:lineRule="auto"/>
        <w:jc w:val="both"/>
        <w:rPr>
          <w:rFonts w:ascii="Book Antiqua" w:eastAsia="等线" w:hAnsi="Book Antiqua"/>
          <w:sz w:val="24"/>
          <w:szCs w:val="24"/>
        </w:rPr>
      </w:pPr>
    </w:p>
    <w:p w14:paraId="5581E7FE" w14:textId="77777777" w:rsidR="00D97120" w:rsidRPr="00DE55EA" w:rsidRDefault="0063049F" w:rsidP="0063049F">
      <w:pPr>
        <w:pStyle w:val="ab"/>
        <w:shd w:val="clear" w:color="auto" w:fill="FFFFFF"/>
        <w:spacing w:after="0" w:line="360" w:lineRule="auto"/>
        <w:ind w:left="0"/>
        <w:jc w:val="both"/>
        <w:rPr>
          <w:rFonts w:ascii="Book Antiqua" w:hAnsi="Book Antiqua"/>
          <w:noProof/>
          <w:color w:val="000000" w:themeColor="text1"/>
          <w:sz w:val="24"/>
          <w:szCs w:val="24"/>
          <w:lang w:val="en-US"/>
        </w:rPr>
      </w:pPr>
      <w:bookmarkStart w:id="57" w:name="_Hlk26541535"/>
      <w:bookmarkStart w:id="58" w:name="OLE_LINK357"/>
      <w:bookmarkEnd w:id="53"/>
      <w:r w:rsidRPr="0063049F">
        <w:rPr>
          <w:rFonts w:ascii="Book Antiqua" w:hAnsi="Book Antiqua"/>
          <w:b/>
          <w:bCs/>
          <w:color w:val="000000"/>
          <w:sz w:val="24"/>
          <w:szCs w:val="24"/>
        </w:rPr>
        <w:t>P-Reviewer:</w:t>
      </w:r>
      <w:r w:rsidRPr="0063049F">
        <w:rPr>
          <w:rFonts w:ascii="Book Antiqua" w:hAnsi="Book Antiqua"/>
          <w:bCs/>
          <w:color w:val="000000"/>
          <w:sz w:val="24"/>
          <w:szCs w:val="24"/>
        </w:rPr>
        <w:t xml:space="preserve"> </w:t>
      </w:r>
      <w:r w:rsidR="00CD0BBD" w:rsidRPr="00CD0BBD">
        <w:rPr>
          <w:rFonts w:ascii="Book Antiqua" w:hAnsi="Book Antiqua"/>
          <w:bCs/>
          <w:color w:val="000000"/>
          <w:sz w:val="24"/>
          <w:szCs w:val="24"/>
        </w:rPr>
        <w:t>Ince</w:t>
      </w:r>
      <w:r w:rsidRPr="0063049F">
        <w:rPr>
          <w:rFonts w:ascii="Book Antiqua" w:hAnsi="Book Antiqua"/>
          <w:bCs/>
          <w:color w:val="000000"/>
          <w:sz w:val="24"/>
          <w:szCs w:val="24"/>
        </w:rPr>
        <w:t xml:space="preserve"> </w:t>
      </w:r>
      <w:r w:rsidR="00CD0BBD">
        <w:rPr>
          <w:rFonts w:ascii="Book Antiqua" w:hAnsi="Book Antiqua"/>
          <w:bCs/>
          <w:color w:val="000000"/>
          <w:sz w:val="24"/>
          <w:szCs w:val="24"/>
        </w:rPr>
        <w:t>V</w:t>
      </w:r>
      <w:r w:rsidRPr="0063049F">
        <w:rPr>
          <w:rFonts w:ascii="Book Antiqua" w:hAnsi="Book Antiqua"/>
          <w:bCs/>
          <w:color w:val="000000"/>
          <w:sz w:val="24"/>
          <w:szCs w:val="24"/>
        </w:rPr>
        <w:t xml:space="preserve"> </w:t>
      </w:r>
      <w:r w:rsidRPr="0063049F">
        <w:rPr>
          <w:rFonts w:ascii="Book Antiqua" w:hAnsi="Book Antiqua"/>
          <w:b/>
          <w:bCs/>
          <w:color w:val="000000"/>
          <w:sz w:val="24"/>
          <w:szCs w:val="24"/>
        </w:rPr>
        <w:t>S-Editor:</w:t>
      </w:r>
      <w:r w:rsidRPr="0063049F">
        <w:rPr>
          <w:rFonts w:ascii="Book Antiqua" w:hAnsi="Book Antiqua"/>
          <w:color w:val="000000"/>
          <w:sz w:val="24"/>
          <w:szCs w:val="24"/>
        </w:rPr>
        <w:t xml:space="preserve"> Wang J </w:t>
      </w:r>
      <w:r w:rsidRPr="0063049F">
        <w:rPr>
          <w:rFonts w:ascii="Book Antiqua" w:hAnsi="Book Antiqua"/>
          <w:b/>
          <w:bCs/>
          <w:color w:val="000000"/>
          <w:sz w:val="24"/>
          <w:szCs w:val="24"/>
        </w:rPr>
        <w:t>L-Editor:</w:t>
      </w:r>
      <w:r w:rsidRPr="0063049F">
        <w:rPr>
          <w:rFonts w:ascii="Book Antiqua" w:hAnsi="Book Antiqua"/>
          <w:color w:val="000000"/>
          <w:sz w:val="24"/>
          <w:szCs w:val="24"/>
        </w:rPr>
        <w:t xml:space="preserve"> </w:t>
      </w:r>
      <w:r w:rsidRPr="0063049F">
        <w:rPr>
          <w:rFonts w:ascii="Book Antiqua" w:hAnsi="Book Antiqua"/>
          <w:b/>
          <w:bCs/>
          <w:color w:val="000000"/>
          <w:sz w:val="24"/>
          <w:szCs w:val="24"/>
        </w:rPr>
        <w:t>E-Editor:</w:t>
      </w:r>
      <w:bookmarkEnd w:id="40"/>
      <w:bookmarkEnd w:id="41"/>
      <w:bookmarkEnd w:id="42"/>
      <w:bookmarkEnd w:id="43"/>
      <w:bookmarkEnd w:id="44"/>
      <w:bookmarkEnd w:id="51"/>
      <w:bookmarkEnd w:id="52"/>
      <w:bookmarkEnd w:id="54"/>
      <w:bookmarkEnd w:id="55"/>
      <w:bookmarkEnd w:id="56"/>
      <w:bookmarkEnd w:id="57"/>
      <w:bookmarkEnd w:id="58"/>
    </w:p>
    <w:p w14:paraId="73ADEC1D" w14:textId="77777777" w:rsidR="002E51DD" w:rsidRPr="00DE55EA" w:rsidRDefault="002E51DD" w:rsidP="00DE55EA">
      <w:pPr>
        <w:spacing w:after="0" w:line="360" w:lineRule="auto"/>
        <w:jc w:val="both"/>
        <w:rPr>
          <w:rFonts w:ascii="Book Antiqua" w:hAnsi="Book Antiqua"/>
          <w:color w:val="000000" w:themeColor="text1"/>
          <w:sz w:val="24"/>
          <w:szCs w:val="24"/>
          <w:lang w:val="en-US"/>
        </w:rPr>
      </w:pPr>
    </w:p>
    <w:p w14:paraId="72480380" w14:textId="77777777" w:rsidR="002934A7" w:rsidRPr="00DE55EA" w:rsidRDefault="002934A7" w:rsidP="00DE55EA">
      <w:pPr>
        <w:spacing w:after="0" w:line="360" w:lineRule="auto"/>
        <w:jc w:val="both"/>
        <w:rPr>
          <w:rFonts w:ascii="Book Antiqua" w:hAnsi="Book Antiqua"/>
          <w:color w:val="000000" w:themeColor="text1"/>
          <w:sz w:val="24"/>
          <w:szCs w:val="24"/>
          <w:lang w:val="en-US"/>
        </w:rPr>
        <w:sectPr w:rsidR="002934A7" w:rsidRPr="00DE55EA" w:rsidSect="002939EF">
          <w:footerReference w:type="default" r:id="rId8"/>
          <w:pgSz w:w="11906" w:h="16838"/>
          <w:pgMar w:top="1418" w:right="1418" w:bottom="1418" w:left="1418" w:header="709" w:footer="709" w:gutter="0"/>
          <w:cols w:space="708"/>
          <w:docGrid w:linePitch="360"/>
        </w:sectPr>
      </w:pPr>
    </w:p>
    <w:p w14:paraId="4FBB4627" w14:textId="77777777" w:rsidR="002939EF" w:rsidRPr="00CD0BBD" w:rsidRDefault="00ED4C9F" w:rsidP="00DE55EA">
      <w:pPr>
        <w:spacing w:after="0" w:line="360" w:lineRule="auto"/>
        <w:jc w:val="both"/>
        <w:rPr>
          <w:rFonts w:ascii="Book Antiqua" w:hAnsi="Book Antiqua"/>
          <w:b/>
          <w:bCs/>
          <w:color w:val="000000" w:themeColor="text1"/>
          <w:sz w:val="24"/>
          <w:szCs w:val="24"/>
          <w:lang w:val="en-US"/>
        </w:rPr>
      </w:pPr>
      <w:r w:rsidRPr="00CD0BBD">
        <w:rPr>
          <w:rFonts w:ascii="Book Antiqua" w:hAnsi="Book Antiqua"/>
          <w:b/>
          <w:bCs/>
          <w:color w:val="000000" w:themeColor="text1"/>
          <w:sz w:val="24"/>
          <w:szCs w:val="24"/>
          <w:lang w:val="en-US"/>
        </w:rPr>
        <w:lastRenderedPageBreak/>
        <w:t>Table 1</w:t>
      </w:r>
      <w:r w:rsidR="00B161E0" w:rsidRPr="00CD0BBD">
        <w:rPr>
          <w:rFonts w:ascii="Book Antiqua" w:hAnsi="Book Antiqua"/>
          <w:b/>
          <w:bCs/>
          <w:color w:val="000000" w:themeColor="text1"/>
          <w:sz w:val="24"/>
          <w:szCs w:val="24"/>
          <w:lang w:val="en-US"/>
        </w:rPr>
        <w:t xml:space="preserve"> Genes and their single nucleotide polymorphisms investigated in association with acute cellular rejection after liver transplantation</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2512"/>
        <w:gridCol w:w="4993"/>
        <w:gridCol w:w="4993"/>
      </w:tblGrid>
      <w:tr w:rsidR="00ED4C9F" w:rsidRPr="00DE55EA" w14:paraId="1A423EDF" w14:textId="77777777" w:rsidTr="00910FC6">
        <w:trPr>
          <w:trHeight w:val="835"/>
        </w:trPr>
        <w:tc>
          <w:tcPr>
            <w:tcW w:w="537" w:type="pct"/>
            <w:tcBorders>
              <w:top w:val="single" w:sz="4" w:space="0" w:color="auto"/>
              <w:bottom w:val="single" w:sz="4" w:space="0" w:color="auto"/>
            </w:tcBorders>
            <w:vAlign w:val="center"/>
          </w:tcPr>
          <w:p w14:paraId="5E7F1B5C" w14:textId="77777777" w:rsidR="00ED4C9F" w:rsidRPr="00CB16FF" w:rsidRDefault="00CB16FF" w:rsidP="00DE55EA">
            <w:pPr>
              <w:pStyle w:val="af4"/>
              <w:spacing w:line="360" w:lineRule="auto"/>
              <w:jc w:val="both"/>
              <w:rPr>
                <w:rFonts w:ascii="Book Antiqua" w:hAnsi="Book Antiqua"/>
                <w:b/>
                <w:bCs/>
                <w:color w:val="000000" w:themeColor="text1"/>
                <w:sz w:val="24"/>
                <w:szCs w:val="24"/>
                <w:lang w:val="en-US"/>
              </w:rPr>
            </w:pPr>
            <w:r w:rsidRPr="00CB16FF">
              <w:rPr>
                <w:rFonts w:ascii="Book Antiqua" w:hAnsi="Book Antiqua"/>
                <w:b/>
                <w:bCs/>
                <w:color w:val="000000" w:themeColor="text1"/>
                <w:sz w:val="24"/>
                <w:szCs w:val="24"/>
                <w:lang w:val="en-US"/>
              </w:rPr>
              <w:t>R</w:t>
            </w:r>
            <w:r w:rsidRPr="00CB16FF">
              <w:rPr>
                <w:rFonts w:ascii="Book Antiqua" w:hAnsi="Book Antiqua" w:hint="eastAsia"/>
                <w:b/>
                <w:bCs/>
                <w:color w:val="000000" w:themeColor="text1"/>
                <w:sz w:val="24"/>
                <w:szCs w:val="24"/>
                <w:lang w:val="en-US" w:eastAsia="zh-CN"/>
              </w:rPr>
              <w:t>ef</w:t>
            </w:r>
            <w:r w:rsidRPr="00CB16FF">
              <w:rPr>
                <w:rFonts w:ascii="Book Antiqua" w:hAnsi="Book Antiqua"/>
                <w:b/>
                <w:bCs/>
                <w:color w:val="000000" w:themeColor="text1"/>
                <w:sz w:val="24"/>
                <w:szCs w:val="24"/>
                <w:lang w:val="en-US"/>
              </w:rPr>
              <w:t>.</w:t>
            </w:r>
          </w:p>
        </w:tc>
        <w:tc>
          <w:tcPr>
            <w:tcW w:w="897" w:type="pct"/>
            <w:tcBorders>
              <w:top w:val="single" w:sz="4" w:space="0" w:color="auto"/>
              <w:bottom w:val="single" w:sz="4" w:space="0" w:color="auto"/>
            </w:tcBorders>
            <w:vAlign w:val="center"/>
          </w:tcPr>
          <w:p w14:paraId="4D49866B" w14:textId="77777777" w:rsidR="00ED4C9F" w:rsidRPr="00CB16FF" w:rsidRDefault="00ED4C9F" w:rsidP="00DE55EA">
            <w:pPr>
              <w:pStyle w:val="af4"/>
              <w:spacing w:line="360" w:lineRule="auto"/>
              <w:jc w:val="both"/>
              <w:rPr>
                <w:rFonts w:ascii="Book Antiqua" w:hAnsi="Book Antiqua"/>
                <w:b/>
                <w:bCs/>
                <w:color w:val="000000" w:themeColor="text1"/>
                <w:sz w:val="24"/>
                <w:szCs w:val="24"/>
                <w:lang w:val="en-US"/>
              </w:rPr>
            </w:pPr>
            <w:r w:rsidRPr="00CB16FF">
              <w:rPr>
                <w:rFonts w:ascii="Book Antiqua" w:hAnsi="Book Antiqua"/>
                <w:b/>
                <w:bCs/>
                <w:color w:val="000000" w:themeColor="text1"/>
                <w:sz w:val="24"/>
                <w:szCs w:val="24"/>
                <w:lang w:val="en-US"/>
              </w:rPr>
              <w:t>Etiology/</w:t>
            </w:r>
          </w:p>
          <w:p w14:paraId="18B6833A" w14:textId="77777777" w:rsidR="00ED4C9F" w:rsidRPr="00CB16FF" w:rsidRDefault="00ED4C9F" w:rsidP="00DE55EA">
            <w:pPr>
              <w:pStyle w:val="af4"/>
              <w:spacing w:line="360" w:lineRule="auto"/>
              <w:jc w:val="both"/>
              <w:rPr>
                <w:rFonts w:ascii="Book Antiqua" w:hAnsi="Book Antiqua"/>
                <w:b/>
                <w:bCs/>
                <w:color w:val="000000" w:themeColor="text1"/>
                <w:sz w:val="24"/>
                <w:szCs w:val="24"/>
                <w:lang w:val="en-US"/>
              </w:rPr>
            </w:pPr>
            <w:r w:rsidRPr="00CB16FF">
              <w:rPr>
                <w:rFonts w:ascii="Book Antiqua" w:hAnsi="Book Antiqua"/>
                <w:b/>
                <w:bCs/>
                <w:color w:val="000000" w:themeColor="text1"/>
                <w:sz w:val="24"/>
                <w:szCs w:val="24"/>
                <w:lang w:val="en-US"/>
              </w:rPr>
              <w:t>Population/</w:t>
            </w:r>
          </w:p>
          <w:p w14:paraId="2CD4FF12" w14:textId="77777777" w:rsidR="00ED4C9F" w:rsidRPr="00CB16FF" w:rsidRDefault="00B161E0" w:rsidP="00DE55EA">
            <w:pPr>
              <w:pStyle w:val="af4"/>
              <w:spacing w:line="360" w:lineRule="auto"/>
              <w:jc w:val="both"/>
              <w:rPr>
                <w:rFonts w:ascii="Book Antiqua" w:hAnsi="Book Antiqua"/>
                <w:b/>
                <w:bCs/>
                <w:color w:val="000000" w:themeColor="text1"/>
                <w:sz w:val="24"/>
                <w:szCs w:val="24"/>
                <w:lang w:val="en-US"/>
              </w:rPr>
            </w:pPr>
            <w:r w:rsidRPr="00CB16FF">
              <w:rPr>
                <w:rFonts w:ascii="Book Antiqua" w:hAnsi="Book Antiqua"/>
                <w:b/>
                <w:bCs/>
                <w:color w:val="000000" w:themeColor="text1"/>
                <w:sz w:val="24"/>
                <w:szCs w:val="24"/>
                <w:lang w:val="en-US"/>
              </w:rPr>
              <w:t>N (non-ACR/</w:t>
            </w:r>
            <w:r w:rsidR="00ED4C9F" w:rsidRPr="00CB16FF">
              <w:rPr>
                <w:rFonts w:ascii="Book Antiqua" w:hAnsi="Book Antiqua"/>
                <w:b/>
                <w:bCs/>
                <w:color w:val="000000" w:themeColor="text1"/>
                <w:sz w:val="24"/>
                <w:szCs w:val="24"/>
                <w:lang w:val="en-US"/>
              </w:rPr>
              <w:t>ACR)</w:t>
            </w:r>
          </w:p>
        </w:tc>
        <w:tc>
          <w:tcPr>
            <w:tcW w:w="1783" w:type="pct"/>
            <w:tcBorders>
              <w:top w:val="single" w:sz="4" w:space="0" w:color="auto"/>
              <w:bottom w:val="single" w:sz="4" w:space="0" w:color="auto"/>
            </w:tcBorders>
            <w:vAlign w:val="center"/>
          </w:tcPr>
          <w:p w14:paraId="024A1575" w14:textId="77777777" w:rsidR="00ED4C9F" w:rsidRPr="00CB16FF" w:rsidRDefault="00ED4C9F" w:rsidP="00DE55EA">
            <w:pPr>
              <w:pStyle w:val="af4"/>
              <w:spacing w:line="360" w:lineRule="auto"/>
              <w:jc w:val="both"/>
              <w:rPr>
                <w:rFonts w:ascii="Book Antiqua" w:hAnsi="Book Antiqua"/>
                <w:b/>
                <w:bCs/>
                <w:color w:val="000000" w:themeColor="text1"/>
                <w:sz w:val="24"/>
                <w:szCs w:val="24"/>
                <w:lang w:val="en-US"/>
              </w:rPr>
            </w:pPr>
            <w:r w:rsidRPr="00CB16FF">
              <w:rPr>
                <w:rFonts w:ascii="Book Antiqua" w:hAnsi="Book Antiqua"/>
                <w:b/>
                <w:bCs/>
                <w:color w:val="000000" w:themeColor="text1"/>
                <w:sz w:val="24"/>
                <w:szCs w:val="24"/>
                <w:lang w:val="en-US"/>
              </w:rPr>
              <w:t>Genes and best 95%CI OR</w:t>
            </w:r>
          </w:p>
        </w:tc>
        <w:tc>
          <w:tcPr>
            <w:tcW w:w="1783" w:type="pct"/>
            <w:tcBorders>
              <w:top w:val="single" w:sz="4" w:space="0" w:color="auto"/>
              <w:bottom w:val="single" w:sz="4" w:space="0" w:color="auto"/>
            </w:tcBorders>
            <w:vAlign w:val="center"/>
          </w:tcPr>
          <w:p w14:paraId="6F25DAA8" w14:textId="77777777" w:rsidR="00ED4C9F" w:rsidRPr="00CB16FF" w:rsidRDefault="00A05E44" w:rsidP="00DE55EA">
            <w:pPr>
              <w:pStyle w:val="af4"/>
              <w:spacing w:line="360" w:lineRule="auto"/>
              <w:jc w:val="both"/>
              <w:rPr>
                <w:rFonts w:ascii="Book Antiqua" w:hAnsi="Book Antiqua"/>
                <w:b/>
                <w:bCs/>
                <w:color w:val="000000" w:themeColor="text1"/>
                <w:sz w:val="24"/>
                <w:szCs w:val="24"/>
                <w:lang w:val="en-US"/>
              </w:rPr>
            </w:pPr>
            <w:r w:rsidRPr="00CB16FF">
              <w:rPr>
                <w:rFonts w:ascii="Book Antiqua" w:hAnsi="Book Antiqua"/>
                <w:b/>
                <w:bCs/>
                <w:color w:val="000000" w:themeColor="text1"/>
                <w:sz w:val="24"/>
                <w:szCs w:val="24"/>
                <w:lang w:val="en-US"/>
              </w:rPr>
              <w:t>Key points</w:t>
            </w:r>
          </w:p>
        </w:tc>
      </w:tr>
      <w:tr w:rsidR="00ED4C9F" w:rsidRPr="00DE55EA" w14:paraId="7E96CED8" w14:textId="77777777" w:rsidTr="00910FC6">
        <w:tc>
          <w:tcPr>
            <w:tcW w:w="537" w:type="pct"/>
            <w:tcBorders>
              <w:top w:val="single" w:sz="4" w:space="0" w:color="auto"/>
            </w:tcBorders>
          </w:tcPr>
          <w:p w14:paraId="7A72A156" w14:textId="77777777" w:rsidR="00ED4C9F" w:rsidRPr="00DE55EA" w:rsidRDefault="00B161E0" w:rsidP="00DE55E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 xml:space="preserve">Yu </w:t>
            </w:r>
            <w:r w:rsidRPr="00CB16FF">
              <w:rPr>
                <w:rFonts w:ascii="Book Antiqua" w:hAnsi="Book Antiqua"/>
                <w:i/>
                <w:iCs/>
                <w:color w:val="000000" w:themeColor="text1"/>
                <w:sz w:val="24"/>
                <w:szCs w:val="24"/>
                <w:lang w:val="en-US"/>
              </w:rPr>
              <w:t>et al</w:t>
            </w:r>
            <w:r w:rsidR="004D0BE4" w:rsidRPr="00DE55EA">
              <w:rPr>
                <w:rFonts w:ascii="Book Antiqua" w:hAnsi="Book Antiqua"/>
                <w:color w:val="000000" w:themeColor="text1"/>
                <w:sz w:val="24"/>
                <w:szCs w:val="24"/>
                <w:vertAlign w:val="superscript"/>
                <w:lang w:val="en-US"/>
              </w:rPr>
              <w:t>[13]</w:t>
            </w:r>
          </w:p>
        </w:tc>
        <w:tc>
          <w:tcPr>
            <w:tcW w:w="897" w:type="pct"/>
            <w:tcBorders>
              <w:top w:val="single" w:sz="4" w:space="0" w:color="auto"/>
            </w:tcBorders>
            <w:shd w:val="clear" w:color="auto" w:fill="auto"/>
          </w:tcPr>
          <w:p w14:paraId="1AA46684" w14:textId="2E981449" w:rsidR="00ED4C9F" w:rsidRPr="00DE55EA" w:rsidRDefault="003C2794" w:rsidP="00DE55EA">
            <w:pPr>
              <w:pStyle w:val="af4"/>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V</w:t>
            </w:r>
            <w:r w:rsidR="00ED4C9F" w:rsidRPr="00DE55EA">
              <w:rPr>
                <w:rFonts w:ascii="Book Antiqua" w:hAnsi="Book Antiqua"/>
                <w:color w:val="000000" w:themeColor="text1"/>
                <w:sz w:val="24"/>
                <w:szCs w:val="24"/>
                <w:lang w:val="en-US"/>
              </w:rPr>
              <w:t xml:space="preserve">arious </w:t>
            </w:r>
          </w:p>
          <w:p w14:paraId="2FFD9C9D" w14:textId="77777777" w:rsidR="00ED4C9F" w:rsidRPr="00DE55EA" w:rsidRDefault="00ED4C9F" w:rsidP="00DE55E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Eastern Asian</w:t>
            </w:r>
          </w:p>
          <w:p w14:paraId="2F6DF187" w14:textId="77777777" w:rsidR="00ED4C9F" w:rsidRPr="00DE55EA" w:rsidRDefault="00B161E0" w:rsidP="00DE55E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334/</w:t>
            </w:r>
            <w:r w:rsidR="00ED4C9F" w:rsidRPr="00DE55EA">
              <w:rPr>
                <w:rFonts w:ascii="Book Antiqua" w:hAnsi="Book Antiqua"/>
                <w:color w:val="000000" w:themeColor="text1"/>
                <w:sz w:val="24"/>
                <w:szCs w:val="24"/>
                <w:lang w:val="en-US"/>
              </w:rPr>
              <w:t>54</w:t>
            </w:r>
          </w:p>
        </w:tc>
        <w:tc>
          <w:tcPr>
            <w:tcW w:w="1783" w:type="pct"/>
            <w:tcBorders>
              <w:top w:val="single" w:sz="4" w:space="0" w:color="auto"/>
            </w:tcBorders>
          </w:tcPr>
          <w:p w14:paraId="27D78E41" w14:textId="77777777" w:rsidR="00ED4C9F" w:rsidRPr="00CB16FF" w:rsidRDefault="00ED4C9F" w:rsidP="00DE55EA">
            <w:pPr>
              <w:pStyle w:val="af4"/>
              <w:spacing w:line="360" w:lineRule="auto"/>
              <w:jc w:val="both"/>
              <w:rPr>
                <w:rFonts w:ascii="Book Antiqua" w:hAnsi="Book Antiqua"/>
                <w:bCs/>
                <w:color w:val="000000" w:themeColor="text1"/>
                <w:sz w:val="24"/>
                <w:szCs w:val="24"/>
                <w:lang w:val="en-US"/>
              </w:rPr>
            </w:pPr>
            <w:r w:rsidRPr="00CB16FF">
              <w:rPr>
                <w:rFonts w:ascii="Book Antiqua" w:hAnsi="Book Antiqua"/>
                <w:bCs/>
                <w:color w:val="000000" w:themeColor="text1"/>
                <w:sz w:val="24"/>
                <w:szCs w:val="24"/>
                <w:lang w:val="en-US"/>
              </w:rPr>
              <w:t xml:space="preserve">Recipient CD276 </w:t>
            </w:r>
          </w:p>
          <w:p w14:paraId="13790EA9" w14:textId="77777777" w:rsidR="00ED4C9F" w:rsidRPr="00CB16FF" w:rsidRDefault="00ED4C9F" w:rsidP="00DE55EA">
            <w:pPr>
              <w:pStyle w:val="af4"/>
              <w:spacing w:line="360" w:lineRule="auto"/>
              <w:jc w:val="both"/>
              <w:rPr>
                <w:rFonts w:ascii="Book Antiqua" w:hAnsi="Book Antiqua"/>
                <w:bCs/>
                <w:color w:val="000000" w:themeColor="text1"/>
                <w:sz w:val="24"/>
                <w:szCs w:val="24"/>
                <w:lang w:val="en-US"/>
              </w:rPr>
            </w:pPr>
            <w:r w:rsidRPr="00CB16FF">
              <w:rPr>
                <w:rFonts w:ascii="Book Antiqua" w:hAnsi="Book Antiqua"/>
                <w:bCs/>
                <w:color w:val="000000" w:themeColor="text1"/>
                <w:sz w:val="24"/>
                <w:szCs w:val="24"/>
                <w:lang w:val="en-US"/>
              </w:rPr>
              <w:t>rs2127015 (0.05-0.93)</w:t>
            </w:r>
          </w:p>
          <w:p w14:paraId="263421F8" w14:textId="77777777" w:rsidR="00ED4C9F" w:rsidRPr="00CB16FF" w:rsidRDefault="00ED4C9F" w:rsidP="00DE55EA">
            <w:pPr>
              <w:pStyle w:val="af4"/>
              <w:spacing w:line="360" w:lineRule="auto"/>
              <w:jc w:val="both"/>
              <w:rPr>
                <w:rFonts w:ascii="Book Antiqua" w:hAnsi="Book Antiqua"/>
                <w:bCs/>
                <w:color w:val="000000" w:themeColor="text1"/>
                <w:sz w:val="24"/>
                <w:szCs w:val="24"/>
                <w:lang w:val="en-US"/>
              </w:rPr>
            </w:pPr>
            <w:r w:rsidRPr="00CB16FF">
              <w:rPr>
                <w:rFonts w:ascii="Book Antiqua" w:hAnsi="Book Antiqua"/>
                <w:bCs/>
                <w:color w:val="000000" w:themeColor="text1"/>
                <w:sz w:val="24"/>
                <w:szCs w:val="24"/>
                <w:lang w:val="en-US"/>
              </w:rPr>
              <w:t>NS for: rs11072431, rs11574495, rs12593558, rs12594627, rs3816661 rs7176654</w:t>
            </w:r>
          </w:p>
          <w:p w14:paraId="3907DFE4" w14:textId="77777777" w:rsidR="00ED4C9F" w:rsidRPr="00CB16FF" w:rsidRDefault="00ED4C9F" w:rsidP="00DE55EA">
            <w:pPr>
              <w:pStyle w:val="af4"/>
              <w:spacing w:line="360" w:lineRule="auto"/>
              <w:jc w:val="both"/>
              <w:rPr>
                <w:rFonts w:ascii="Book Antiqua" w:hAnsi="Book Antiqua"/>
                <w:bCs/>
                <w:color w:val="000000" w:themeColor="text1"/>
                <w:sz w:val="24"/>
                <w:szCs w:val="24"/>
                <w:lang w:val="en-US"/>
              </w:rPr>
            </w:pPr>
            <w:r w:rsidRPr="00CB16FF">
              <w:rPr>
                <w:rFonts w:ascii="Book Antiqua" w:hAnsi="Book Antiqua"/>
                <w:bCs/>
                <w:color w:val="000000" w:themeColor="text1"/>
                <w:sz w:val="24"/>
                <w:szCs w:val="24"/>
                <w:lang w:val="en-US"/>
              </w:rPr>
              <w:t>Recipient TREML2</w:t>
            </w:r>
          </w:p>
          <w:p w14:paraId="7E24FB86" w14:textId="7E7FFCBD" w:rsidR="00ED4C9F" w:rsidRPr="00DE55EA" w:rsidRDefault="00ED4C9F" w:rsidP="00DE55E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rs4714431, rs6915083, rs7754593, rs9394767 NS</w:t>
            </w:r>
            <w:r w:rsidR="003C2794">
              <w:rPr>
                <w:rFonts w:ascii="Book Antiqua" w:hAnsi="Book Antiqua"/>
                <w:color w:val="000000" w:themeColor="text1"/>
                <w:sz w:val="24"/>
                <w:szCs w:val="24"/>
                <w:vertAlign w:val="superscript"/>
                <w:lang w:val="en-US"/>
              </w:rPr>
              <w:t>1</w:t>
            </w:r>
          </w:p>
        </w:tc>
        <w:tc>
          <w:tcPr>
            <w:tcW w:w="1783" w:type="pct"/>
            <w:tcBorders>
              <w:top w:val="single" w:sz="4" w:space="0" w:color="auto"/>
            </w:tcBorders>
          </w:tcPr>
          <w:p w14:paraId="6BD251BE" w14:textId="77777777" w:rsidR="00ED4C9F" w:rsidRPr="00DE55EA" w:rsidRDefault="00CB16FF" w:rsidP="00CB16FF">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R</w:t>
            </w:r>
            <w:r w:rsidR="00ED4C9F" w:rsidRPr="00DE55EA">
              <w:rPr>
                <w:rFonts w:ascii="Book Antiqua" w:hAnsi="Book Antiqua"/>
                <w:color w:val="000000" w:themeColor="text1"/>
                <w:sz w:val="24"/>
                <w:szCs w:val="24"/>
                <w:lang w:val="en-US"/>
              </w:rPr>
              <w:t>ecipient's CD276 (rs2127</w:t>
            </w:r>
            <w:r w:rsidR="00607564" w:rsidRPr="00DE55EA">
              <w:rPr>
                <w:rFonts w:ascii="Book Antiqua" w:hAnsi="Book Antiqua"/>
                <w:color w:val="000000" w:themeColor="text1"/>
                <w:sz w:val="24"/>
                <w:szCs w:val="24"/>
                <w:lang w:val="en-US"/>
              </w:rPr>
              <w:t>015)</w:t>
            </w:r>
            <w:r w:rsidR="0060796C" w:rsidRPr="00DE55EA">
              <w:rPr>
                <w:rFonts w:ascii="Book Antiqua" w:hAnsi="Book Antiqua"/>
                <w:color w:val="000000" w:themeColor="text1"/>
                <w:sz w:val="24"/>
                <w:szCs w:val="24"/>
                <w:lang w:val="en-US"/>
              </w:rPr>
              <w:t xml:space="preserve"> T allele</w:t>
            </w:r>
            <w:r w:rsidR="00607564" w:rsidRPr="00DE55EA">
              <w:rPr>
                <w:rFonts w:ascii="Book Antiqua" w:hAnsi="Book Antiqua"/>
                <w:color w:val="000000" w:themeColor="text1"/>
                <w:sz w:val="24"/>
                <w:szCs w:val="24"/>
                <w:lang w:val="en-US"/>
              </w:rPr>
              <w:t xml:space="preserve"> is weakly associated with ACR</w:t>
            </w:r>
            <w:r w:rsidR="00ED4C9F" w:rsidRPr="00DE55EA">
              <w:rPr>
                <w:rFonts w:ascii="Book Antiqua" w:hAnsi="Book Antiqua"/>
                <w:color w:val="000000" w:themeColor="text1"/>
                <w:sz w:val="24"/>
                <w:szCs w:val="24"/>
                <w:lang w:val="en-US"/>
              </w:rPr>
              <w:t xml:space="preserve"> and with </w:t>
            </w:r>
            <w:r w:rsidR="00131369" w:rsidRPr="00DE55EA">
              <w:rPr>
                <w:rFonts w:ascii="Book Antiqua" w:hAnsi="Book Antiqua"/>
                <w:color w:val="000000" w:themeColor="text1"/>
                <w:sz w:val="24"/>
                <w:szCs w:val="24"/>
                <w:lang w:val="en-US"/>
              </w:rPr>
              <w:t xml:space="preserve">CD276 </w:t>
            </w:r>
            <w:r w:rsidR="00ED4C9F" w:rsidRPr="00DE55EA">
              <w:rPr>
                <w:rFonts w:ascii="Book Antiqua" w:hAnsi="Book Antiqua"/>
                <w:color w:val="000000" w:themeColor="text1"/>
                <w:sz w:val="24"/>
                <w:szCs w:val="24"/>
                <w:lang w:val="en-US"/>
              </w:rPr>
              <w:t>mRNA expression</w:t>
            </w:r>
          </w:p>
        </w:tc>
      </w:tr>
      <w:tr w:rsidR="00ED4C9F" w:rsidRPr="00DE55EA" w14:paraId="75B3B806" w14:textId="77777777" w:rsidTr="00910FC6">
        <w:tc>
          <w:tcPr>
            <w:tcW w:w="537" w:type="pct"/>
          </w:tcPr>
          <w:p w14:paraId="7A8A392A" w14:textId="77777777" w:rsidR="00ED4C9F" w:rsidRPr="00DE55EA" w:rsidRDefault="00B161E0" w:rsidP="00DE55EA">
            <w:pPr>
              <w:pStyle w:val="af4"/>
              <w:spacing w:line="360" w:lineRule="auto"/>
              <w:jc w:val="both"/>
              <w:rPr>
                <w:rFonts w:ascii="Book Antiqua" w:hAnsi="Book Antiqua"/>
                <w:color w:val="000000" w:themeColor="text1"/>
                <w:sz w:val="24"/>
                <w:szCs w:val="24"/>
                <w:lang w:val="en-US"/>
              </w:rPr>
            </w:pPr>
            <w:proofErr w:type="spellStart"/>
            <w:r w:rsidRPr="00DE55EA">
              <w:rPr>
                <w:rFonts w:ascii="Book Antiqua" w:hAnsi="Book Antiqua"/>
                <w:color w:val="000000" w:themeColor="text1"/>
                <w:sz w:val="24"/>
                <w:szCs w:val="24"/>
                <w:lang w:val="en-US"/>
              </w:rPr>
              <w:t>Ostojic</w:t>
            </w:r>
            <w:proofErr w:type="spellEnd"/>
            <w:r w:rsidRPr="00DE55EA">
              <w:rPr>
                <w:rFonts w:ascii="Book Antiqua" w:hAnsi="Book Antiqua"/>
                <w:color w:val="000000" w:themeColor="text1"/>
                <w:sz w:val="24"/>
                <w:szCs w:val="24"/>
                <w:lang w:val="en-US"/>
              </w:rPr>
              <w:t xml:space="preserve"> </w:t>
            </w:r>
            <w:r w:rsidRPr="00BC23E4">
              <w:rPr>
                <w:rFonts w:ascii="Book Antiqua" w:hAnsi="Book Antiqua"/>
                <w:i/>
                <w:iCs/>
                <w:color w:val="000000" w:themeColor="text1"/>
                <w:sz w:val="24"/>
                <w:szCs w:val="24"/>
                <w:lang w:val="en-US"/>
              </w:rPr>
              <w:t>et al</w:t>
            </w:r>
            <w:r w:rsidR="004D0BE4" w:rsidRPr="00DE55EA">
              <w:rPr>
                <w:rFonts w:ascii="Book Antiqua" w:hAnsi="Book Antiqua"/>
                <w:color w:val="000000" w:themeColor="text1"/>
                <w:sz w:val="24"/>
                <w:szCs w:val="24"/>
                <w:vertAlign w:val="superscript"/>
                <w:lang w:val="en-US"/>
              </w:rPr>
              <w:t>[14]</w:t>
            </w:r>
          </w:p>
        </w:tc>
        <w:tc>
          <w:tcPr>
            <w:tcW w:w="897" w:type="pct"/>
            <w:shd w:val="clear" w:color="auto" w:fill="auto"/>
          </w:tcPr>
          <w:p w14:paraId="23BFF479" w14:textId="41B32D51" w:rsidR="00ED4C9F" w:rsidRPr="00DE55EA" w:rsidRDefault="003C2794" w:rsidP="00DE55EA">
            <w:pPr>
              <w:pStyle w:val="af4"/>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A</w:t>
            </w:r>
            <w:r w:rsidR="00ED4C9F" w:rsidRPr="00DE55EA">
              <w:rPr>
                <w:rFonts w:ascii="Book Antiqua" w:hAnsi="Book Antiqua"/>
                <w:color w:val="000000" w:themeColor="text1"/>
                <w:sz w:val="24"/>
                <w:szCs w:val="24"/>
                <w:lang w:val="en-US"/>
              </w:rPr>
              <w:t>lcoholic</w:t>
            </w:r>
          </w:p>
          <w:p w14:paraId="1612954F" w14:textId="77777777" w:rsidR="00ED4C9F" w:rsidRPr="00DE55EA" w:rsidRDefault="00ED4C9F" w:rsidP="00DE55E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European</w:t>
            </w:r>
          </w:p>
          <w:p w14:paraId="61F6B8E3" w14:textId="77777777" w:rsidR="00ED4C9F" w:rsidRPr="00DE55EA" w:rsidRDefault="00B161E0" w:rsidP="00DE55E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156/</w:t>
            </w:r>
            <w:r w:rsidR="00ED4C9F" w:rsidRPr="00DE55EA">
              <w:rPr>
                <w:rFonts w:ascii="Book Antiqua" w:hAnsi="Book Antiqua"/>
                <w:color w:val="000000" w:themeColor="text1"/>
                <w:sz w:val="24"/>
                <w:szCs w:val="24"/>
                <w:lang w:val="en-US"/>
              </w:rPr>
              <w:t>59</w:t>
            </w:r>
          </w:p>
        </w:tc>
        <w:tc>
          <w:tcPr>
            <w:tcW w:w="1783" w:type="pct"/>
          </w:tcPr>
          <w:p w14:paraId="511FB75A" w14:textId="77777777" w:rsidR="00ED4C9F" w:rsidRPr="00910FC6" w:rsidRDefault="00ED4C9F" w:rsidP="00DE55EA">
            <w:pPr>
              <w:pStyle w:val="af4"/>
              <w:spacing w:line="360" w:lineRule="auto"/>
              <w:jc w:val="both"/>
              <w:rPr>
                <w:rFonts w:ascii="Book Antiqua" w:hAnsi="Book Antiqua"/>
                <w:bCs/>
                <w:color w:val="000000" w:themeColor="text1"/>
                <w:sz w:val="24"/>
                <w:szCs w:val="24"/>
                <w:lang w:val="en-US"/>
              </w:rPr>
            </w:pPr>
            <w:r w:rsidRPr="00910FC6">
              <w:rPr>
                <w:rFonts w:ascii="Book Antiqua" w:hAnsi="Book Antiqua"/>
                <w:bCs/>
                <w:color w:val="000000" w:themeColor="text1"/>
                <w:sz w:val="24"/>
                <w:szCs w:val="24"/>
                <w:lang w:val="en-US"/>
              </w:rPr>
              <w:t xml:space="preserve">Recipient CXCL9 </w:t>
            </w:r>
          </w:p>
          <w:p w14:paraId="48C9DE32" w14:textId="77777777" w:rsidR="00ED4C9F" w:rsidRPr="00910FC6" w:rsidRDefault="00ED4C9F" w:rsidP="00DE55EA">
            <w:pPr>
              <w:pStyle w:val="af4"/>
              <w:spacing w:line="360" w:lineRule="auto"/>
              <w:jc w:val="both"/>
              <w:rPr>
                <w:rFonts w:ascii="Book Antiqua" w:hAnsi="Book Antiqua"/>
                <w:bCs/>
                <w:color w:val="000000" w:themeColor="text1"/>
                <w:sz w:val="24"/>
                <w:szCs w:val="24"/>
                <w:lang w:val="en-US"/>
              </w:rPr>
            </w:pPr>
            <w:r w:rsidRPr="00910FC6">
              <w:rPr>
                <w:rFonts w:ascii="Book Antiqua" w:hAnsi="Book Antiqua"/>
                <w:bCs/>
                <w:color w:val="000000" w:themeColor="text1"/>
                <w:sz w:val="24"/>
                <w:szCs w:val="24"/>
                <w:lang w:val="en-US"/>
              </w:rPr>
              <w:t>rs10336 NS</w:t>
            </w:r>
          </w:p>
          <w:p w14:paraId="035E1097" w14:textId="77777777" w:rsidR="00ED4C9F" w:rsidRPr="00910FC6" w:rsidRDefault="00ED4C9F" w:rsidP="00DE55EA">
            <w:pPr>
              <w:pStyle w:val="af4"/>
              <w:spacing w:line="360" w:lineRule="auto"/>
              <w:jc w:val="both"/>
              <w:rPr>
                <w:rFonts w:ascii="Book Antiqua" w:hAnsi="Book Antiqua"/>
                <w:bCs/>
                <w:color w:val="000000" w:themeColor="text1"/>
                <w:sz w:val="24"/>
                <w:szCs w:val="24"/>
                <w:lang w:val="en-US"/>
              </w:rPr>
            </w:pPr>
            <w:r w:rsidRPr="00910FC6">
              <w:rPr>
                <w:rFonts w:ascii="Book Antiqua" w:hAnsi="Book Antiqua"/>
                <w:bCs/>
                <w:color w:val="000000" w:themeColor="text1"/>
                <w:sz w:val="24"/>
                <w:szCs w:val="24"/>
                <w:lang w:val="en-US"/>
              </w:rPr>
              <w:t>Recipient CXCL10</w:t>
            </w:r>
          </w:p>
          <w:p w14:paraId="4AAF1DF6" w14:textId="77777777" w:rsidR="00ED4C9F" w:rsidRPr="00910FC6" w:rsidRDefault="00ED4C9F" w:rsidP="00DE55EA">
            <w:pPr>
              <w:pStyle w:val="af4"/>
              <w:spacing w:line="360" w:lineRule="auto"/>
              <w:jc w:val="both"/>
              <w:rPr>
                <w:rFonts w:ascii="Book Antiqua" w:hAnsi="Book Antiqua"/>
                <w:bCs/>
                <w:color w:val="000000" w:themeColor="text1"/>
                <w:sz w:val="24"/>
                <w:szCs w:val="24"/>
                <w:lang w:val="en-US"/>
              </w:rPr>
            </w:pPr>
            <w:r w:rsidRPr="00910FC6">
              <w:rPr>
                <w:rFonts w:ascii="Book Antiqua" w:hAnsi="Book Antiqua"/>
                <w:bCs/>
                <w:color w:val="000000" w:themeColor="text1"/>
                <w:sz w:val="24"/>
                <w:szCs w:val="24"/>
                <w:lang w:val="en-US"/>
              </w:rPr>
              <w:t>rs3921 NS</w:t>
            </w:r>
          </w:p>
        </w:tc>
        <w:tc>
          <w:tcPr>
            <w:tcW w:w="1783" w:type="pct"/>
          </w:tcPr>
          <w:p w14:paraId="3B1D4D8B" w14:textId="77777777" w:rsidR="00607564" w:rsidRPr="00DE55EA" w:rsidRDefault="00BD712A" w:rsidP="00BD712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N</w:t>
            </w:r>
            <w:r w:rsidR="00607564" w:rsidRPr="00DE55EA">
              <w:rPr>
                <w:rFonts w:ascii="Book Antiqua" w:hAnsi="Book Antiqua"/>
                <w:color w:val="000000" w:themeColor="text1"/>
                <w:sz w:val="24"/>
                <w:szCs w:val="24"/>
                <w:lang w:val="en-US"/>
              </w:rPr>
              <w:t>o association found</w:t>
            </w:r>
            <w:r>
              <w:rPr>
                <w:rFonts w:ascii="Book Antiqua" w:hAnsi="Book Antiqua"/>
                <w:color w:val="000000" w:themeColor="text1"/>
                <w:sz w:val="24"/>
                <w:szCs w:val="24"/>
                <w:lang w:val="en-US"/>
              </w:rPr>
              <w:t>;</w:t>
            </w:r>
          </w:p>
          <w:p w14:paraId="6E34ABE7" w14:textId="77777777" w:rsidR="00ED4C9F" w:rsidRPr="00DE55EA" w:rsidRDefault="00ED4C9F" w:rsidP="00BD712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 xml:space="preserve">CXCL9 (rs10336) is associated with earlier </w:t>
            </w:r>
            <w:r w:rsidR="00607564" w:rsidRPr="00DE55EA">
              <w:rPr>
                <w:rFonts w:ascii="Book Antiqua" w:hAnsi="Book Antiqua"/>
                <w:color w:val="000000" w:themeColor="text1"/>
                <w:sz w:val="24"/>
                <w:szCs w:val="24"/>
                <w:lang w:val="en-US"/>
              </w:rPr>
              <w:t>ACR</w:t>
            </w:r>
            <w:r w:rsidR="00131369" w:rsidRPr="00DE55EA">
              <w:rPr>
                <w:rFonts w:ascii="Book Antiqua" w:hAnsi="Book Antiqua"/>
                <w:color w:val="000000" w:themeColor="text1"/>
                <w:sz w:val="24"/>
                <w:szCs w:val="24"/>
                <w:lang w:val="en-US"/>
              </w:rPr>
              <w:t xml:space="preserve"> occurrence</w:t>
            </w:r>
            <w:r w:rsidRPr="00DE55EA">
              <w:rPr>
                <w:rFonts w:ascii="Book Antiqua" w:hAnsi="Book Antiqua"/>
                <w:color w:val="000000" w:themeColor="text1"/>
                <w:sz w:val="24"/>
                <w:szCs w:val="24"/>
                <w:lang w:val="en-US"/>
              </w:rPr>
              <w:t xml:space="preserve"> and higher plasma CXCL9 concentrations</w:t>
            </w:r>
          </w:p>
        </w:tc>
      </w:tr>
      <w:tr w:rsidR="00ED4C9F" w:rsidRPr="00DE55EA" w14:paraId="6D318FF2" w14:textId="77777777" w:rsidTr="00910FC6">
        <w:tc>
          <w:tcPr>
            <w:tcW w:w="537" w:type="pct"/>
          </w:tcPr>
          <w:p w14:paraId="0AA7A8CE" w14:textId="77777777" w:rsidR="00ED4C9F" w:rsidRPr="00DE55EA" w:rsidRDefault="00607564" w:rsidP="00DE55E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 xml:space="preserve">Sun </w:t>
            </w:r>
            <w:r w:rsidRPr="00BC23E4">
              <w:rPr>
                <w:rFonts w:ascii="Book Antiqua" w:hAnsi="Book Antiqua"/>
                <w:i/>
                <w:iCs/>
                <w:color w:val="000000" w:themeColor="text1"/>
                <w:sz w:val="24"/>
                <w:szCs w:val="24"/>
                <w:lang w:val="en-US"/>
              </w:rPr>
              <w:t>et al</w:t>
            </w:r>
            <w:r w:rsidR="004D0BE4" w:rsidRPr="00DE55EA">
              <w:rPr>
                <w:rFonts w:ascii="Book Antiqua" w:hAnsi="Book Antiqua"/>
                <w:color w:val="000000" w:themeColor="text1"/>
                <w:sz w:val="24"/>
                <w:szCs w:val="24"/>
                <w:vertAlign w:val="superscript"/>
                <w:lang w:val="en-US"/>
              </w:rPr>
              <w:t>[12]</w:t>
            </w:r>
          </w:p>
        </w:tc>
        <w:tc>
          <w:tcPr>
            <w:tcW w:w="897" w:type="pct"/>
            <w:shd w:val="clear" w:color="auto" w:fill="auto"/>
          </w:tcPr>
          <w:p w14:paraId="5D03AC98" w14:textId="1BAE48B6" w:rsidR="00ED4C9F" w:rsidRPr="00DE55EA" w:rsidRDefault="003C2794" w:rsidP="00DE55EA">
            <w:pPr>
              <w:pStyle w:val="af4"/>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V</w:t>
            </w:r>
            <w:r w:rsidR="00ED4C9F" w:rsidRPr="00DE55EA">
              <w:rPr>
                <w:rFonts w:ascii="Book Antiqua" w:hAnsi="Book Antiqua"/>
                <w:color w:val="000000" w:themeColor="text1"/>
                <w:sz w:val="24"/>
                <w:szCs w:val="24"/>
                <w:lang w:val="en-US"/>
              </w:rPr>
              <w:t>arious</w:t>
            </w:r>
          </w:p>
          <w:p w14:paraId="7101212D" w14:textId="77777777" w:rsidR="00ED4C9F" w:rsidRPr="00DE55EA" w:rsidRDefault="00ED4C9F" w:rsidP="00DE55E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Eastern Asian</w:t>
            </w:r>
          </w:p>
          <w:p w14:paraId="5362B302" w14:textId="77777777" w:rsidR="00ED4C9F" w:rsidRPr="00DE55EA" w:rsidRDefault="00607564" w:rsidP="00DE55E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66/</w:t>
            </w:r>
            <w:r w:rsidR="00ED4C9F" w:rsidRPr="00DE55EA">
              <w:rPr>
                <w:rFonts w:ascii="Book Antiqua" w:hAnsi="Book Antiqua"/>
                <w:color w:val="000000" w:themeColor="text1"/>
                <w:sz w:val="24"/>
                <w:szCs w:val="24"/>
                <w:lang w:val="en-US"/>
              </w:rPr>
              <w:t xml:space="preserve">40 </w:t>
            </w:r>
          </w:p>
        </w:tc>
        <w:tc>
          <w:tcPr>
            <w:tcW w:w="1783" w:type="pct"/>
          </w:tcPr>
          <w:p w14:paraId="0C7A30B7" w14:textId="77777777" w:rsidR="00ED4C9F" w:rsidRPr="00910FC6" w:rsidRDefault="00ED4C9F" w:rsidP="00DE55EA">
            <w:pPr>
              <w:pStyle w:val="af4"/>
              <w:spacing w:line="360" w:lineRule="auto"/>
              <w:jc w:val="both"/>
              <w:rPr>
                <w:rFonts w:ascii="Book Antiqua" w:hAnsi="Book Antiqua"/>
                <w:bCs/>
                <w:color w:val="000000" w:themeColor="text1"/>
                <w:sz w:val="24"/>
                <w:szCs w:val="24"/>
                <w:lang w:val="en-US"/>
              </w:rPr>
            </w:pPr>
            <w:r w:rsidRPr="00910FC6">
              <w:rPr>
                <w:rFonts w:ascii="Book Antiqua" w:hAnsi="Book Antiqua"/>
                <w:bCs/>
                <w:color w:val="000000" w:themeColor="text1"/>
                <w:sz w:val="24"/>
                <w:szCs w:val="24"/>
                <w:lang w:val="en-US"/>
              </w:rPr>
              <w:t>Recipient IL-17</w:t>
            </w:r>
          </w:p>
          <w:p w14:paraId="46AB9FEA" w14:textId="0726A434" w:rsidR="00ED4C9F" w:rsidRPr="00910FC6" w:rsidRDefault="00ED4C9F" w:rsidP="00DE55EA">
            <w:pPr>
              <w:pStyle w:val="af4"/>
              <w:spacing w:line="360" w:lineRule="auto"/>
              <w:jc w:val="both"/>
              <w:rPr>
                <w:rFonts w:ascii="Book Antiqua" w:hAnsi="Book Antiqua"/>
                <w:bCs/>
                <w:color w:val="000000" w:themeColor="text1"/>
                <w:sz w:val="24"/>
                <w:szCs w:val="24"/>
                <w:lang w:val="en-US"/>
              </w:rPr>
            </w:pPr>
            <w:r w:rsidRPr="00910FC6">
              <w:rPr>
                <w:rFonts w:ascii="Book Antiqua" w:hAnsi="Book Antiqua"/>
                <w:bCs/>
                <w:color w:val="000000" w:themeColor="text1"/>
                <w:sz w:val="24"/>
                <w:szCs w:val="24"/>
                <w:lang w:val="en-US"/>
              </w:rPr>
              <w:t>rs2275913 (0.07-0.77)</w:t>
            </w:r>
            <w:r w:rsidR="003C2794">
              <w:rPr>
                <w:rFonts w:ascii="Book Antiqua" w:hAnsi="Book Antiqua"/>
                <w:bCs/>
                <w:color w:val="000000" w:themeColor="text1"/>
                <w:sz w:val="24"/>
                <w:szCs w:val="24"/>
                <w:vertAlign w:val="superscript"/>
                <w:lang w:val="en-US"/>
              </w:rPr>
              <w:t>2</w:t>
            </w:r>
          </w:p>
        </w:tc>
        <w:tc>
          <w:tcPr>
            <w:tcW w:w="1783" w:type="pct"/>
          </w:tcPr>
          <w:p w14:paraId="4122C021" w14:textId="77777777" w:rsidR="00ED4C9F" w:rsidRPr="00DE55EA" w:rsidRDefault="00607564" w:rsidP="00BD712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a</w:t>
            </w:r>
            <w:r w:rsidR="00ED4C9F" w:rsidRPr="00DE55EA">
              <w:rPr>
                <w:rFonts w:ascii="Book Antiqua" w:hAnsi="Book Antiqua"/>
                <w:color w:val="000000" w:themeColor="text1"/>
                <w:sz w:val="24"/>
                <w:szCs w:val="24"/>
                <w:lang w:val="en-US"/>
              </w:rPr>
              <w:t xml:space="preserve">ssociated with increased IL-17 </w:t>
            </w:r>
            <w:r w:rsidRPr="00DE55EA">
              <w:rPr>
                <w:rFonts w:ascii="Book Antiqua" w:hAnsi="Book Antiqua"/>
                <w:color w:val="000000" w:themeColor="text1"/>
                <w:sz w:val="24"/>
                <w:szCs w:val="24"/>
                <w:lang w:val="en-US"/>
              </w:rPr>
              <w:t xml:space="preserve">plasma concentration </w:t>
            </w:r>
            <w:r w:rsidR="00ED4C9F" w:rsidRPr="00DE55EA">
              <w:rPr>
                <w:rFonts w:ascii="Book Antiqua" w:hAnsi="Book Antiqua"/>
                <w:color w:val="000000" w:themeColor="text1"/>
                <w:sz w:val="24"/>
                <w:szCs w:val="24"/>
                <w:lang w:val="en-US"/>
              </w:rPr>
              <w:t>and with cyclosporine metabolism (CYP3A4 and CYP3A5 expression)</w:t>
            </w:r>
          </w:p>
        </w:tc>
      </w:tr>
      <w:tr w:rsidR="00ED4C9F" w:rsidRPr="00DE55EA" w14:paraId="7EBA1642" w14:textId="77777777" w:rsidTr="00910FC6">
        <w:tc>
          <w:tcPr>
            <w:tcW w:w="537" w:type="pct"/>
          </w:tcPr>
          <w:p w14:paraId="216C2E94" w14:textId="77777777" w:rsidR="00ED4C9F" w:rsidRPr="00DE55EA" w:rsidRDefault="00607564" w:rsidP="00DE55E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lastRenderedPageBreak/>
              <w:t xml:space="preserve">Verma </w:t>
            </w:r>
            <w:r w:rsidRPr="00BC23E4">
              <w:rPr>
                <w:rFonts w:ascii="Book Antiqua" w:hAnsi="Book Antiqua"/>
                <w:i/>
                <w:iCs/>
                <w:color w:val="000000" w:themeColor="text1"/>
                <w:sz w:val="24"/>
                <w:szCs w:val="24"/>
                <w:lang w:val="en-US"/>
              </w:rPr>
              <w:t>et al</w:t>
            </w:r>
            <w:r w:rsidR="004D0BE4" w:rsidRPr="00DE55EA">
              <w:rPr>
                <w:rFonts w:ascii="Book Antiqua" w:hAnsi="Book Antiqua"/>
                <w:color w:val="000000" w:themeColor="text1"/>
                <w:sz w:val="24"/>
                <w:szCs w:val="24"/>
                <w:vertAlign w:val="superscript"/>
                <w:lang w:val="en-US"/>
              </w:rPr>
              <w:t>[16]</w:t>
            </w:r>
          </w:p>
        </w:tc>
        <w:tc>
          <w:tcPr>
            <w:tcW w:w="897" w:type="pct"/>
          </w:tcPr>
          <w:p w14:paraId="4E439A63" w14:textId="0883600A" w:rsidR="00ED4C9F" w:rsidRPr="00DE55EA" w:rsidRDefault="003C2794" w:rsidP="00DE55EA">
            <w:pPr>
              <w:pStyle w:val="af4"/>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V</w:t>
            </w:r>
            <w:r w:rsidR="00ED4C9F" w:rsidRPr="00DE55EA">
              <w:rPr>
                <w:rFonts w:ascii="Book Antiqua" w:hAnsi="Book Antiqua"/>
                <w:color w:val="000000" w:themeColor="text1"/>
                <w:sz w:val="24"/>
                <w:szCs w:val="24"/>
                <w:lang w:val="en-US"/>
              </w:rPr>
              <w:t>arious</w:t>
            </w:r>
          </w:p>
          <w:p w14:paraId="1286B1C4" w14:textId="77777777" w:rsidR="00ED4C9F" w:rsidRPr="00DE55EA" w:rsidRDefault="00ED4C9F" w:rsidP="00DE55E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Asian</w:t>
            </w:r>
          </w:p>
          <w:p w14:paraId="545E71F6" w14:textId="77777777" w:rsidR="00ED4C9F" w:rsidRPr="00DE55EA" w:rsidRDefault="00ED4C9F" w:rsidP="00DE55E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86/16</w:t>
            </w:r>
          </w:p>
        </w:tc>
        <w:tc>
          <w:tcPr>
            <w:tcW w:w="1783" w:type="pct"/>
          </w:tcPr>
          <w:p w14:paraId="4646C854" w14:textId="77777777" w:rsidR="00ED4C9F" w:rsidRPr="00910FC6" w:rsidRDefault="00ED4C9F" w:rsidP="00DE55EA">
            <w:pPr>
              <w:pStyle w:val="af4"/>
              <w:spacing w:line="360" w:lineRule="auto"/>
              <w:jc w:val="both"/>
              <w:rPr>
                <w:rFonts w:ascii="Book Antiqua" w:hAnsi="Book Antiqua"/>
                <w:bCs/>
                <w:color w:val="000000" w:themeColor="text1"/>
                <w:sz w:val="24"/>
                <w:szCs w:val="24"/>
                <w:lang w:val="en-US"/>
              </w:rPr>
            </w:pPr>
            <w:r w:rsidRPr="00910FC6">
              <w:rPr>
                <w:rFonts w:ascii="Book Antiqua" w:hAnsi="Book Antiqua"/>
                <w:bCs/>
                <w:color w:val="000000" w:themeColor="text1"/>
                <w:sz w:val="24"/>
                <w:szCs w:val="24"/>
                <w:lang w:val="en-US"/>
              </w:rPr>
              <w:t>Recipient FOXP3</w:t>
            </w:r>
          </w:p>
          <w:p w14:paraId="24800FD1" w14:textId="77777777" w:rsidR="00ED4C9F" w:rsidRPr="00910FC6" w:rsidRDefault="00ED4C9F" w:rsidP="00DE55EA">
            <w:pPr>
              <w:pStyle w:val="af4"/>
              <w:spacing w:line="360" w:lineRule="auto"/>
              <w:jc w:val="both"/>
              <w:rPr>
                <w:rFonts w:ascii="Book Antiqua" w:hAnsi="Book Antiqua"/>
                <w:bCs/>
                <w:color w:val="000000" w:themeColor="text1"/>
                <w:sz w:val="24"/>
                <w:szCs w:val="24"/>
                <w:lang w:val="en-US"/>
              </w:rPr>
            </w:pPr>
            <w:r w:rsidRPr="00910FC6">
              <w:rPr>
                <w:rFonts w:ascii="Book Antiqua" w:hAnsi="Book Antiqua"/>
                <w:bCs/>
                <w:color w:val="000000" w:themeColor="text1"/>
                <w:sz w:val="24"/>
                <w:szCs w:val="24"/>
                <w:lang w:val="en-US"/>
              </w:rPr>
              <w:t>rs3761547, rs3761548, and rs2232365 NS</w:t>
            </w:r>
          </w:p>
        </w:tc>
        <w:tc>
          <w:tcPr>
            <w:tcW w:w="1783" w:type="pct"/>
          </w:tcPr>
          <w:p w14:paraId="5FEB7B79" w14:textId="77777777" w:rsidR="00607564" w:rsidRPr="00DE55EA" w:rsidRDefault="00BD712A" w:rsidP="00BD712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A</w:t>
            </w:r>
            <w:r w:rsidR="00607564" w:rsidRPr="00DE55EA">
              <w:rPr>
                <w:rFonts w:ascii="Book Antiqua" w:hAnsi="Book Antiqua"/>
                <w:color w:val="000000" w:themeColor="text1"/>
                <w:sz w:val="24"/>
                <w:szCs w:val="24"/>
                <w:lang w:val="en-US"/>
              </w:rPr>
              <w:t>ssociation</w:t>
            </w:r>
            <w:r w:rsidR="00ED4C9F" w:rsidRPr="00DE55EA">
              <w:rPr>
                <w:rFonts w:ascii="Book Antiqua" w:hAnsi="Book Antiqua"/>
                <w:color w:val="000000" w:themeColor="text1"/>
                <w:sz w:val="24"/>
                <w:szCs w:val="24"/>
                <w:lang w:val="en-US"/>
              </w:rPr>
              <w:t xml:space="preserve"> found only in</w:t>
            </w:r>
            <w:r w:rsidR="00607564" w:rsidRPr="00DE55EA">
              <w:rPr>
                <w:rFonts w:ascii="Book Antiqua" w:hAnsi="Book Antiqua"/>
                <w:color w:val="000000" w:themeColor="text1"/>
                <w:sz w:val="24"/>
                <w:szCs w:val="24"/>
                <w:lang w:val="en-US"/>
              </w:rPr>
              <w:t xml:space="preserve"> a</w:t>
            </w:r>
            <w:r w:rsidR="00ED4C9F" w:rsidRPr="00DE55EA">
              <w:rPr>
                <w:rFonts w:ascii="Book Antiqua" w:hAnsi="Book Antiqua"/>
                <w:color w:val="000000" w:themeColor="text1"/>
                <w:sz w:val="24"/>
                <w:szCs w:val="24"/>
                <w:lang w:val="en-US"/>
              </w:rPr>
              <w:t xml:space="preserve"> very small subgroup of steroid resistant ACR patients </w:t>
            </w:r>
            <w:r w:rsidR="00607564" w:rsidRPr="00DE55EA">
              <w:rPr>
                <w:rFonts w:ascii="Book Antiqua" w:hAnsi="Book Antiqua"/>
                <w:color w:val="000000" w:themeColor="text1"/>
                <w:sz w:val="24"/>
                <w:szCs w:val="24"/>
                <w:lang w:val="en-US"/>
              </w:rPr>
              <w:t>(</w:t>
            </w:r>
            <w:r w:rsidR="00607564" w:rsidRPr="00BD712A">
              <w:rPr>
                <w:rFonts w:ascii="Book Antiqua" w:hAnsi="Book Antiqua"/>
                <w:i/>
                <w:iCs/>
                <w:color w:val="000000" w:themeColor="text1"/>
                <w:sz w:val="24"/>
                <w:szCs w:val="24"/>
                <w:lang w:val="en-US"/>
              </w:rPr>
              <w:t>N</w:t>
            </w:r>
            <w:r>
              <w:rPr>
                <w:rFonts w:ascii="Book Antiqua" w:hAnsi="Book Antiqua"/>
                <w:color w:val="000000" w:themeColor="text1"/>
                <w:sz w:val="24"/>
                <w:szCs w:val="24"/>
                <w:lang w:val="en-US"/>
              </w:rPr>
              <w:t xml:space="preserve"> </w:t>
            </w:r>
            <w:r w:rsidR="00607564" w:rsidRPr="00DE55EA">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00607564" w:rsidRPr="00DE55EA">
              <w:rPr>
                <w:rFonts w:ascii="Book Antiqua" w:hAnsi="Book Antiqua"/>
                <w:color w:val="000000" w:themeColor="text1"/>
                <w:sz w:val="24"/>
                <w:szCs w:val="24"/>
                <w:lang w:val="en-US"/>
              </w:rPr>
              <w:t>5) for rs3761548</w:t>
            </w:r>
          </w:p>
          <w:p w14:paraId="67ECB3C9" w14:textId="77777777" w:rsidR="00ED4C9F" w:rsidRPr="00DE55EA" w:rsidRDefault="00BD712A" w:rsidP="00BD712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A</w:t>
            </w:r>
            <w:r w:rsidR="00ED4C9F" w:rsidRPr="00DE55EA">
              <w:rPr>
                <w:rFonts w:ascii="Book Antiqua" w:hAnsi="Book Antiqua"/>
                <w:color w:val="000000" w:themeColor="text1"/>
                <w:sz w:val="24"/>
                <w:szCs w:val="24"/>
                <w:lang w:val="en-US"/>
              </w:rPr>
              <w:t xml:space="preserve">ssociated with the degree of mixed </w:t>
            </w:r>
            <w:r w:rsidR="00607564" w:rsidRPr="00DE55EA">
              <w:rPr>
                <w:rFonts w:ascii="Book Antiqua" w:hAnsi="Book Antiqua"/>
                <w:color w:val="000000" w:themeColor="text1"/>
                <w:sz w:val="24"/>
                <w:szCs w:val="24"/>
                <w:lang w:val="en-US"/>
              </w:rPr>
              <w:t>lymphocyte reaction</w:t>
            </w:r>
            <w:r w:rsidR="00ED4C9F" w:rsidRPr="00DE55EA">
              <w:rPr>
                <w:rFonts w:ascii="Book Antiqua" w:hAnsi="Book Antiqua"/>
                <w:color w:val="000000" w:themeColor="text1"/>
                <w:sz w:val="24"/>
                <w:szCs w:val="24"/>
                <w:lang w:val="en-US"/>
              </w:rPr>
              <w:t xml:space="preserve"> </w:t>
            </w:r>
          </w:p>
        </w:tc>
      </w:tr>
      <w:tr w:rsidR="00ED4C9F" w:rsidRPr="00DE55EA" w14:paraId="17F7737E" w14:textId="77777777" w:rsidTr="00910FC6">
        <w:tc>
          <w:tcPr>
            <w:tcW w:w="537" w:type="pct"/>
          </w:tcPr>
          <w:p w14:paraId="43F4E5ED" w14:textId="77777777" w:rsidR="00ED4C9F" w:rsidRPr="00DE55EA" w:rsidRDefault="00607564" w:rsidP="00DE55EA">
            <w:pPr>
              <w:pStyle w:val="af4"/>
              <w:spacing w:line="360" w:lineRule="auto"/>
              <w:jc w:val="both"/>
              <w:rPr>
                <w:rFonts w:ascii="Book Antiqua" w:hAnsi="Book Antiqua"/>
                <w:color w:val="000000" w:themeColor="text1"/>
                <w:sz w:val="24"/>
                <w:szCs w:val="24"/>
                <w:lang w:val="en-US"/>
              </w:rPr>
            </w:pPr>
            <w:proofErr w:type="spellStart"/>
            <w:r w:rsidRPr="00DE55EA">
              <w:rPr>
                <w:rFonts w:ascii="Book Antiqua" w:hAnsi="Book Antiqua"/>
                <w:color w:val="000000" w:themeColor="text1"/>
                <w:sz w:val="24"/>
                <w:szCs w:val="24"/>
                <w:lang w:val="en-US"/>
              </w:rPr>
              <w:t>Thude</w:t>
            </w:r>
            <w:proofErr w:type="spellEnd"/>
            <w:r w:rsidRPr="00DE55EA">
              <w:rPr>
                <w:rFonts w:ascii="Book Antiqua" w:hAnsi="Book Antiqua"/>
                <w:color w:val="000000" w:themeColor="text1"/>
                <w:sz w:val="24"/>
                <w:szCs w:val="24"/>
                <w:lang w:val="en-US"/>
              </w:rPr>
              <w:t xml:space="preserve"> </w:t>
            </w:r>
            <w:r w:rsidRPr="00BC23E4">
              <w:rPr>
                <w:rFonts w:ascii="Book Antiqua" w:hAnsi="Book Antiqua"/>
                <w:i/>
                <w:iCs/>
                <w:color w:val="000000" w:themeColor="text1"/>
                <w:sz w:val="24"/>
                <w:szCs w:val="24"/>
                <w:lang w:val="en-US"/>
              </w:rPr>
              <w:t>et al</w:t>
            </w:r>
            <w:r w:rsidR="004D0BE4" w:rsidRPr="00DE55EA">
              <w:rPr>
                <w:rFonts w:ascii="Book Antiqua" w:hAnsi="Book Antiqua"/>
                <w:color w:val="000000" w:themeColor="text1"/>
                <w:sz w:val="24"/>
                <w:szCs w:val="24"/>
                <w:vertAlign w:val="superscript"/>
                <w:lang w:val="en-US"/>
              </w:rPr>
              <w:t>[15]</w:t>
            </w:r>
          </w:p>
        </w:tc>
        <w:tc>
          <w:tcPr>
            <w:tcW w:w="897" w:type="pct"/>
          </w:tcPr>
          <w:p w14:paraId="252589FE" w14:textId="56DD95D6" w:rsidR="00ED4C9F" w:rsidRPr="00DE55EA" w:rsidRDefault="003C2794" w:rsidP="00DE55EA">
            <w:pPr>
              <w:pStyle w:val="af4"/>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V</w:t>
            </w:r>
            <w:r w:rsidR="00ED4C9F" w:rsidRPr="00DE55EA">
              <w:rPr>
                <w:rFonts w:ascii="Book Antiqua" w:hAnsi="Book Antiqua"/>
                <w:color w:val="000000" w:themeColor="text1"/>
                <w:sz w:val="24"/>
                <w:szCs w:val="24"/>
                <w:lang w:val="en-US"/>
              </w:rPr>
              <w:t>arious</w:t>
            </w:r>
          </w:p>
          <w:p w14:paraId="2C2BA765" w14:textId="77777777" w:rsidR="00ED4C9F" w:rsidRPr="00DE55EA" w:rsidRDefault="00ED4C9F" w:rsidP="00DE55E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European</w:t>
            </w:r>
          </w:p>
          <w:p w14:paraId="21C1AA88" w14:textId="77777777" w:rsidR="00ED4C9F" w:rsidRPr="00DE55EA" w:rsidRDefault="00ED4C9F" w:rsidP="00DE55E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163/178</w:t>
            </w:r>
          </w:p>
        </w:tc>
        <w:tc>
          <w:tcPr>
            <w:tcW w:w="1783" w:type="pct"/>
          </w:tcPr>
          <w:p w14:paraId="1DB7D8E8" w14:textId="77777777" w:rsidR="00ED4C9F" w:rsidRPr="00910FC6" w:rsidRDefault="006D4D39" w:rsidP="00DE55EA">
            <w:pPr>
              <w:pStyle w:val="af4"/>
              <w:spacing w:line="360" w:lineRule="auto"/>
              <w:jc w:val="both"/>
              <w:rPr>
                <w:rFonts w:ascii="Book Antiqua" w:hAnsi="Book Antiqua"/>
                <w:bCs/>
                <w:color w:val="000000" w:themeColor="text1"/>
                <w:sz w:val="24"/>
                <w:szCs w:val="24"/>
                <w:lang w:val="en-US"/>
              </w:rPr>
            </w:pPr>
            <w:r w:rsidRPr="00910FC6">
              <w:rPr>
                <w:rFonts w:ascii="Book Antiqua" w:hAnsi="Book Antiqua"/>
                <w:bCs/>
                <w:color w:val="000000" w:themeColor="text1"/>
                <w:sz w:val="24"/>
                <w:szCs w:val="24"/>
                <w:lang w:val="en-US"/>
              </w:rPr>
              <w:t>R</w:t>
            </w:r>
            <w:r w:rsidR="00ED4C9F" w:rsidRPr="00910FC6">
              <w:rPr>
                <w:rFonts w:ascii="Book Antiqua" w:hAnsi="Book Antiqua"/>
                <w:bCs/>
                <w:color w:val="000000" w:themeColor="text1"/>
                <w:sz w:val="24"/>
                <w:szCs w:val="24"/>
                <w:lang w:val="en-US"/>
              </w:rPr>
              <w:t>ecipient KLRB1</w:t>
            </w:r>
          </w:p>
          <w:p w14:paraId="31090A48" w14:textId="77777777" w:rsidR="00ED4C9F" w:rsidRPr="00910FC6" w:rsidRDefault="00ED4C9F" w:rsidP="00DE55EA">
            <w:pPr>
              <w:pStyle w:val="af4"/>
              <w:spacing w:line="360" w:lineRule="auto"/>
              <w:jc w:val="both"/>
              <w:rPr>
                <w:rFonts w:ascii="Book Antiqua" w:hAnsi="Book Antiqua"/>
                <w:bCs/>
                <w:color w:val="000000" w:themeColor="text1"/>
                <w:sz w:val="24"/>
                <w:szCs w:val="24"/>
                <w:lang w:val="en-US"/>
              </w:rPr>
            </w:pPr>
            <w:r w:rsidRPr="00910FC6">
              <w:rPr>
                <w:rFonts w:ascii="Book Antiqua" w:hAnsi="Book Antiqua"/>
                <w:bCs/>
                <w:color w:val="000000" w:themeColor="text1"/>
                <w:sz w:val="24"/>
                <w:szCs w:val="24"/>
                <w:lang w:val="en-US"/>
              </w:rPr>
              <w:t>rs1135816 NS</w:t>
            </w:r>
          </w:p>
        </w:tc>
        <w:tc>
          <w:tcPr>
            <w:tcW w:w="1783" w:type="pct"/>
          </w:tcPr>
          <w:p w14:paraId="42DC495E" w14:textId="77777777" w:rsidR="00ED4C9F" w:rsidRPr="00DE55EA" w:rsidRDefault="00BD712A" w:rsidP="00BD712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N</w:t>
            </w:r>
            <w:r w:rsidR="00607564" w:rsidRPr="00DE55EA">
              <w:rPr>
                <w:rFonts w:ascii="Book Antiqua" w:hAnsi="Book Antiqua"/>
                <w:color w:val="000000" w:themeColor="text1"/>
                <w:sz w:val="24"/>
                <w:szCs w:val="24"/>
                <w:lang w:val="en-US"/>
              </w:rPr>
              <w:t>o association</w:t>
            </w:r>
            <w:r w:rsidR="00ED4C9F" w:rsidRPr="00DE55EA">
              <w:rPr>
                <w:rFonts w:ascii="Book Antiqua" w:hAnsi="Book Antiqua"/>
                <w:color w:val="000000" w:themeColor="text1"/>
                <w:sz w:val="24"/>
                <w:szCs w:val="24"/>
                <w:lang w:val="en-US"/>
              </w:rPr>
              <w:t xml:space="preserve"> found</w:t>
            </w:r>
          </w:p>
        </w:tc>
      </w:tr>
      <w:tr w:rsidR="00ED4C9F" w:rsidRPr="00DE55EA" w14:paraId="16AE1B9E" w14:textId="77777777" w:rsidTr="00910FC6">
        <w:tc>
          <w:tcPr>
            <w:tcW w:w="537" w:type="pct"/>
          </w:tcPr>
          <w:p w14:paraId="0B16622C" w14:textId="77777777" w:rsidR="00ED4C9F" w:rsidRPr="00DE55EA" w:rsidRDefault="00607564" w:rsidP="00DE55EA">
            <w:pPr>
              <w:pStyle w:val="af4"/>
              <w:spacing w:line="360" w:lineRule="auto"/>
              <w:jc w:val="both"/>
              <w:rPr>
                <w:rFonts w:ascii="Book Antiqua" w:hAnsi="Book Antiqua"/>
                <w:color w:val="000000" w:themeColor="text1"/>
                <w:sz w:val="24"/>
                <w:szCs w:val="24"/>
                <w:lang w:val="en-US"/>
              </w:rPr>
            </w:pPr>
            <w:proofErr w:type="spellStart"/>
            <w:r w:rsidRPr="00DE55EA">
              <w:rPr>
                <w:rFonts w:ascii="Book Antiqua" w:hAnsi="Book Antiqua"/>
                <w:color w:val="000000" w:themeColor="text1"/>
                <w:sz w:val="24"/>
                <w:szCs w:val="24"/>
                <w:lang w:val="en-US"/>
              </w:rPr>
              <w:t>Thude</w:t>
            </w:r>
            <w:proofErr w:type="spellEnd"/>
            <w:r w:rsidRPr="00DE55EA">
              <w:rPr>
                <w:rFonts w:ascii="Book Antiqua" w:hAnsi="Book Antiqua"/>
                <w:color w:val="000000" w:themeColor="text1"/>
                <w:sz w:val="24"/>
                <w:szCs w:val="24"/>
                <w:lang w:val="en-US"/>
              </w:rPr>
              <w:t xml:space="preserve"> </w:t>
            </w:r>
            <w:r w:rsidRPr="00BC23E4">
              <w:rPr>
                <w:rFonts w:ascii="Book Antiqua" w:hAnsi="Book Antiqua"/>
                <w:i/>
                <w:iCs/>
                <w:color w:val="000000" w:themeColor="text1"/>
                <w:sz w:val="24"/>
                <w:szCs w:val="24"/>
                <w:lang w:val="en-US"/>
              </w:rPr>
              <w:t>et al</w:t>
            </w:r>
            <w:r w:rsidR="004D0BE4" w:rsidRPr="00DE55EA">
              <w:rPr>
                <w:rFonts w:ascii="Book Antiqua" w:hAnsi="Book Antiqua"/>
                <w:color w:val="000000" w:themeColor="text1"/>
                <w:sz w:val="24"/>
                <w:szCs w:val="24"/>
                <w:vertAlign w:val="superscript"/>
                <w:lang w:val="en-US"/>
              </w:rPr>
              <w:t>[8]</w:t>
            </w:r>
          </w:p>
        </w:tc>
        <w:tc>
          <w:tcPr>
            <w:tcW w:w="897" w:type="pct"/>
          </w:tcPr>
          <w:p w14:paraId="74C0EAB4" w14:textId="1C00D9EA" w:rsidR="00ED4C9F" w:rsidRPr="00DE55EA" w:rsidRDefault="003C2794" w:rsidP="00DE55EA">
            <w:pPr>
              <w:pStyle w:val="af4"/>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V</w:t>
            </w:r>
            <w:r w:rsidR="00ED4C9F" w:rsidRPr="00DE55EA">
              <w:rPr>
                <w:rFonts w:ascii="Book Antiqua" w:hAnsi="Book Antiqua"/>
                <w:color w:val="000000" w:themeColor="text1"/>
                <w:sz w:val="24"/>
                <w:szCs w:val="24"/>
                <w:lang w:val="en-US"/>
              </w:rPr>
              <w:t>arious</w:t>
            </w:r>
          </w:p>
          <w:p w14:paraId="27F8E87D" w14:textId="77777777" w:rsidR="00ED4C9F" w:rsidRPr="00DE55EA" w:rsidRDefault="00ED4C9F" w:rsidP="00DE55E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European</w:t>
            </w:r>
          </w:p>
          <w:p w14:paraId="12FBC8DF" w14:textId="77777777" w:rsidR="00ED4C9F" w:rsidRPr="00DE55EA" w:rsidRDefault="00ED4C9F" w:rsidP="00DE55E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53/43</w:t>
            </w:r>
          </w:p>
          <w:p w14:paraId="6055D519" w14:textId="77777777" w:rsidR="00ED4C9F" w:rsidRPr="00DE55EA" w:rsidRDefault="00ED4C9F" w:rsidP="00DE55EA">
            <w:pPr>
              <w:pStyle w:val="af4"/>
              <w:spacing w:line="360" w:lineRule="auto"/>
              <w:jc w:val="both"/>
              <w:rPr>
                <w:rFonts w:ascii="Book Antiqua" w:hAnsi="Book Antiqua"/>
                <w:color w:val="000000" w:themeColor="text1"/>
                <w:sz w:val="24"/>
                <w:szCs w:val="24"/>
                <w:lang w:val="en-US"/>
              </w:rPr>
            </w:pPr>
          </w:p>
        </w:tc>
        <w:tc>
          <w:tcPr>
            <w:tcW w:w="1783" w:type="pct"/>
          </w:tcPr>
          <w:p w14:paraId="57DD01DD" w14:textId="77777777" w:rsidR="00ED4C9F" w:rsidRPr="00910FC6" w:rsidRDefault="006D4D39" w:rsidP="00DE55EA">
            <w:pPr>
              <w:pStyle w:val="af4"/>
              <w:spacing w:line="360" w:lineRule="auto"/>
              <w:jc w:val="both"/>
              <w:rPr>
                <w:rFonts w:ascii="Book Antiqua" w:hAnsi="Book Antiqua"/>
                <w:bCs/>
                <w:color w:val="000000" w:themeColor="text1"/>
                <w:sz w:val="24"/>
                <w:szCs w:val="24"/>
                <w:lang w:val="en-US"/>
              </w:rPr>
            </w:pPr>
            <w:r w:rsidRPr="00910FC6">
              <w:rPr>
                <w:rFonts w:ascii="Book Antiqua" w:hAnsi="Book Antiqua"/>
                <w:bCs/>
                <w:color w:val="000000" w:themeColor="text1"/>
                <w:sz w:val="24"/>
                <w:szCs w:val="24"/>
                <w:lang w:val="en-US"/>
              </w:rPr>
              <w:t>R</w:t>
            </w:r>
            <w:r w:rsidR="00ED4C9F" w:rsidRPr="00910FC6">
              <w:rPr>
                <w:rFonts w:ascii="Book Antiqua" w:hAnsi="Book Antiqua"/>
                <w:bCs/>
                <w:color w:val="000000" w:themeColor="text1"/>
                <w:sz w:val="24"/>
                <w:szCs w:val="24"/>
                <w:lang w:val="en-US"/>
              </w:rPr>
              <w:t xml:space="preserve">ecipient HPA-3 a/b </w:t>
            </w:r>
          </w:p>
          <w:p w14:paraId="549D56B2" w14:textId="77777777" w:rsidR="00ED4C9F" w:rsidRPr="00910FC6" w:rsidRDefault="00ED4C9F" w:rsidP="00DE55EA">
            <w:pPr>
              <w:pStyle w:val="af4"/>
              <w:spacing w:line="360" w:lineRule="auto"/>
              <w:jc w:val="both"/>
              <w:rPr>
                <w:rFonts w:ascii="Book Antiqua" w:hAnsi="Book Antiqua"/>
                <w:bCs/>
                <w:color w:val="000000" w:themeColor="text1"/>
                <w:sz w:val="24"/>
                <w:szCs w:val="24"/>
                <w:lang w:val="en-US"/>
              </w:rPr>
            </w:pPr>
            <w:r w:rsidRPr="00910FC6">
              <w:rPr>
                <w:rFonts w:ascii="Book Antiqua" w:hAnsi="Book Antiqua"/>
                <w:bCs/>
                <w:color w:val="000000" w:themeColor="text1"/>
                <w:sz w:val="24"/>
                <w:szCs w:val="24"/>
                <w:shd w:val="clear" w:color="auto" w:fill="FFFFFF"/>
                <w:lang w:val="en-US"/>
              </w:rPr>
              <w:t>rs5910</w:t>
            </w:r>
            <w:r w:rsidRPr="00910FC6">
              <w:rPr>
                <w:rFonts w:ascii="Book Antiqua" w:hAnsi="Book Antiqua"/>
                <w:bCs/>
                <w:color w:val="000000" w:themeColor="text1"/>
                <w:sz w:val="24"/>
                <w:szCs w:val="24"/>
                <w:lang w:val="en-US"/>
              </w:rPr>
              <w:t xml:space="preserve"> (1.749–41.8)</w:t>
            </w:r>
          </w:p>
          <w:p w14:paraId="3313DB95" w14:textId="77777777" w:rsidR="00ED4C9F" w:rsidRPr="00910FC6" w:rsidRDefault="006D4D39" w:rsidP="00DE55EA">
            <w:pPr>
              <w:pStyle w:val="af4"/>
              <w:spacing w:line="360" w:lineRule="auto"/>
              <w:jc w:val="both"/>
              <w:rPr>
                <w:rFonts w:ascii="Book Antiqua" w:hAnsi="Book Antiqua"/>
                <w:bCs/>
                <w:color w:val="000000" w:themeColor="text1"/>
                <w:sz w:val="24"/>
                <w:szCs w:val="24"/>
                <w:lang w:val="en-US"/>
              </w:rPr>
            </w:pPr>
            <w:r w:rsidRPr="00910FC6">
              <w:rPr>
                <w:rFonts w:ascii="Book Antiqua" w:hAnsi="Book Antiqua"/>
                <w:bCs/>
                <w:color w:val="000000" w:themeColor="text1"/>
                <w:sz w:val="24"/>
                <w:szCs w:val="24"/>
                <w:lang w:val="en-US"/>
              </w:rPr>
              <w:t>R</w:t>
            </w:r>
            <w:r w:rsidR="00ED4C9F" w:rsidRPr="00910FC6">
              <w:rPr>
                <w:rFonts w:ascii="Book Antiqua" w:hAnsi="Book Antiqua"/>
                <w:bCs/>
                <w:color w:val="000000" w:themeColor="text1"/>
                <w:sz w:val="24"/>
                <w:szCs w:val="24"/>
                <w:lang w:val="en-US"/>
              </w:rPr>
              <w:t>ecipient/donor incompatibility</w:t>
            </w:r>
          </w:p>
          <w:p w14:paraId="1BDBB2B5" w14:textId="77777777" w:rsidR="00ED4C9F" w:rsidRPr="00910FC6" w:rsidRDefault="00ED4C9F" w:rsidP="00DE55EA">
            <w:pPr>
              <w:pStyle w:val="af4"/>
              <w:spacing w:line="360" w:lineRule="auto"/>
              <w:jc w:val="both"/>
              <w:rPr>
                <w:rFonts w:ascii="Book Antiqua" w:hAnsi="Book Antiqua"/>
                <w:bCs/>
                <w:color w:val="000000" w:themeColor="text1"/>
                <w:sz w:val="24"/>
                <w:szCs w:val="24"/>
                <w:lang w:val="en-US"/>
              </w:rPr>
            </w:pPr>
            <w:r w:rsidRPr="00910FC6">
              <w:rPr>
                <w:rFonts w:ascii="Book Antiqua" w:hAnsi="Book Antiqua"/>
                <w:bCs/>
                <w:color w:val="000000" w:themeColor="text1"/>
                <w:sz w:val="24"/>
                <w:szCs w:val="24"/>
                <w:lang w:val="en-US"/>
              </w:rPr>
              <w:t>rs5910 (1.78–7.39)</w:t>
            </w:r>
          </w:p>
          <w:p w14:paraId="5663797B" w14:textId="77777777" w:rsidR="00ED4C9F" w:rsidRPr="00910FC6" w:rsidRDefault="00ED4C9F" w:rsidP="00DE55EA">
            <w:pPr>
              <w:pStyle w:val="af4"/>
              <w:spacing w:line="360" w:lineRule="auto"/>
              <w:jc w:val="both"/>
              <w:rPr>
                <w:rFonts w:ascii="Book Antiqua" w:hAnsi="Book Antiqua"/>
                <w:bCs/>
                <w:color w:val="000000" w:themeColor="text1"/>
                <w:sz w:val="24"/>
                <w:szCs w:val="24"/>
                <w:lang w:val="en-US"/>
              </w:rPr>
            </w:pPr>
            <w:r w:rsidRPr="00910FC6">
              <w:rPr>
                <w:rFonts w:ascii="Book Antiqua" w:hAnsi="Book Antiqua"/>
                <w:bCs/>
                <w:color w:val="000000" w:themeColor="text1"/>
                <w:sz w:val="24"/>
                <w:szCs w:val="24"/>
                <w:lang w:val="en-US"/>
              </w:rPr>
              <w:t>HPA-1, -2, -3, -5, -15</w:t>
            </w:r>
            <w:r w:rsidR="00607564" w:rsidRPr="00910FC6">
              <w:rPr>
                <w:rFonts w:ascii="Book Antiqua" w:hAnsi="Book Antiqua"/>
                <w:bCs/>
                <w:color w:val="000000" w:themeColor="text1"/>
                <w:sz w:val="24"/>
                <w:szCs w:val="24"/>
                <w:lang w:val="en-US"/>
              </w:rPr>
              <w:t xml:space="preserve"> </w:t>
            </w:r>
            <w:r w:rsidRPr="00910FC6">
              <w:rPr>
                <w:rFonts w:ascii="Book Antiqua" w:hAnsi="Book Antiqua"/>
                <w:bCs/>
                <w:color w:val="000000" w:themeColor="text1"/>
                <w:sz w:val="24"/>
                <w:szCs w:val="24"/>
                <w:lang w:val="en-US"/>
              </w:rPr>
              <w:t>NS for all</w:t>
            </w:r>
          </w:p>
        </w:tc>
        <w:tc>
          <w:tcPr>
            <w:tcW w:w="1783" w:type="pct"/>
          </w:tcPr>
          <w:p w14:paraId="41385892" w14:textId="77777777" w:rsidR="00607564" w:rsidRPr="00DE55EA" w:rsidRDefault="00ED4C9F" w:rsidP="00BD712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 xml:space="preserve">HPA-3 incompatibility and HPA-3 b/b genotype were associated with higher incidence of </w:t>
            </w:r>
            <w:r w:rsidR="00607564" w:rsidRPr="00DE55EA">
              <w:rPr>
                <w:rFonts w:ascii="Book Antiqua" w:hAnsi="Book Antiqua"/>
                <w:color w:val="000000" w:themeColor="text1"/>
                <w:sz w:val="24"/>
                <w:szCs w:val="24"/>
                <w:lang w:val="en-US"/>
              </w:rPr>
              <w:t>ACR</w:t>
            </w:r>
          </w:p>
          <w:p w14:paraId="29AAC0AB" w14:textId="77777777" w:rsidR="00ED4C9F" w:rsidRPr="00DE55EA" w:rsidRDefault="00BD712A" w:rsidP="00BD712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T</w:t>
            </w:r>
            <w:r w:rsidR="00ED4C9F" w:rsidRPr="00DE55EA">
              <w:rPr>
                <w:rFonts w:ascii="Book Antiqua" w:hAnsi="Book Antiqua"/>
                <w:color w:val="000000" w:themeColor="text1"/>
                <w:sz w:val="24"/>
                <w:szCs w:val="24"/>
                <w:lang w:val="en-US"/>
              </w:rPr>
              <w:t>here was no</w:t>
            </w:r>
            <w:r w:rsidR="00607564" w:rsidRPr="00DE55EA">
              <w:rPr>
                <w:rFonts w:ascii="Book Antiqua" w:hAnsi="Book Antiqua"/>
                <w:color w:val="000000" w:themeColor="text1"/>
                <w:sz w:val="24"/>
                <w:szCs w:val="24"/>
                <w:lang w:val="en-US"/>
              </w:rPr>
              <w:t xml:space="preserve"> difference in </w:t>
            </w:r>
            <w:r w:rsidR="0067097D" w:rsidRPr="00DE55EA">
              <w:rPr>
                <w:rFonts w:ascii="Book Antiqua" w:hAnsi="Book Antiqua"/>
                <w:color w:val="000000" w:themeColor="text1"/>
                <w:sz w:val="24"/>
                <w:szCs w:val="24"/>
                <w:lang w:val="en-US"/>
              </w:rPr>
              <w:t xml:space="preserve">the </w:t>
            </w:r>
            <w:r w:rsidR="00607564" w:rsidRPr="00DE55EA">
              <w:rPr>
                <w:rFonts w:ascii="Book Antiqua" w:hAnsi="Book Antiqua"/>
                <w:color w:val="000000" w:themeColor="text1"/>
                <w:sz w:val="24"/>
                <w:szCs w:val="24"/>
                <w:lang w:val="en-US"/>
              </w:rPr>
              <w:t>time of ACR</w:t>
            </w:r>
            <w:r w:rsidR="00ED4C9F" w:rsidRPr="00DE55EA">
              <w:rPr>
                <w:rFonts w:ascii="Book Antiqua" w:hAnsi="Book Antiqua"/>
                <w:color w:val="000000" w:themeColor="text1"/>
                <w:sz w:val="24"/>
                <w:szCs w:val="24"/>
                <w:lang w:val="en-US"/>
              </w:rPr>
              <w:t xml:space="preserve"> occurrence </w:t>
            </w:r>
          </w:p>
        </w:tc>
      </w:tr>
      <w:tr w:rsidR="00ED4C9F" w:rsidRPr="00DE55EA" w14:paraId="1EABDC6C" w14:textId="77777777" w:rsidTr="00910FC6">
        <w:tc>
          <w:tcPr>
            <w:tcW w:w="537" w:type="pct"/>
          </w:tcPr>
          <w:p w14:paraId="3066386B" w14:textId="77777777" w:rsidR="00ED4C9F" w:rsidRPr="00DE55EA" w:rsidRDefault="00607564" w:rsidP="00DE55EA">
            <w:pPr>
              <w:pStyle w:val="af4"/>
              <w:spacing w:line="360" w:lineRule="auto"/>
              <w:jc w:val="both"/>
              <w:rPr>
                <w:rFonts w:ascii="Book Antiqua" w:hAnsi="Book Antiqua"/>
                <w:color w:val="000000" w:themeColor="text1"/>
                <w:sz w:val="24"/>
                <w:szCs w:val="24"/>
                <w:lang w:val="en-US"/>
              </w:rPr>
            </w:pPr>
            <w:proofErr w:type="spellStart"/>
            <w:r w:rsidRPr="00DE55EA">
              <w:rPr>
                <w:rFonts w:ascii="Book Antiqua" w:hAnsi="Book Antiqua"/>
                <w:color w:val="000000" w:themeColor="text1"/>
                <w:sz w:val="24"/>
                <w:szCs w:val="24"/>
                <w:lang w:val="en-US"/>
              </w:rPr>
              <w:t>Fereid</w:t>
            </w:r>
            <w:r w:rsidR="00ED4C9F" w:rsidRPr="00DE55EA">
              <w:rPr>
                <w:rFonts w:ascii="Book Antiqua" w:hAnsi="Book Antiqua"/>
                <w:color w:val="000000" w:themeColor="text1"/>
                <w:sz w:val="24"/>
                <w:szCs w:val="24"/>
                <w:lang w:val="en-US"/>
              </w:rPr>
              <w:t>o</w:t>
            </w:r>
            <w:r w:rsidR="0022545A">
              <w:rPr>
                <w:rFonts w:ascii="Book Antiqua" w:hAnsi="Book Antiqua"/>
                <w:color w:val="000000" w:themeColor="text1"/>
                <w:sz w:val="24"/>
                <w:szCs w:val="24"/>
                <w:lang w:val="en-US"/>
              </w:rPr>
              <w:t>o</w:t>
            </w:r>
            <w:r w:rsidR="00ED4C9F" w:rsidRPr="00DE55EA">
              <w:rPr>
                <w:rFonts w:ascii="Book Antiqua" w:hAnsi="Book Antiqua"/>
                <w:color w:val="000000" w:themeColor="text1"/>
                <w:sz w:val="24"/>
                <w:szCs w:val="24"/>
                <w:lang w:val="en-US"/>
              </w:rPr>
              <w:t>ni</w:t>
            </w:r>
            <w:proofErr w:type="spellEnd"/>
            <w:r w:rsidRPr="00DE55EA">
              <w:rPr>
                <w:rFonts w:ascii="Book Antiqua" w:hAnsi="Book Antiqua"/>
                <w:color w:val="000000" w:themeColor="text1"/>
                <w:sz w:val="24"/>
                <w:szCs w:val="24"/>
                <w:lang w:val="en-US"/>
              </w:rPr>
              <w:t xml:space="preserve"> </w:t>
            </w:r>
            <w:r w:rsidRPr="00BC23E4">
              <w:rPr>
                <w:rFonts w:ascii="Book Antiqua" w:hAnsi="Book Antiqua"/>
                <w:i/>
                <w:iCs/>
                <w:color w:val="000000" w:themeColor="text1"/>
                <w:sz w:val="24"/>
                <w:szCs w:val="24"/>
                <w:lang w:val="en-US"/>
              </w:rPr>
              <w:t>et al</w:t>
            </w:r>
            <w:r w:rsidR="004D0BE4" w:rsidRPr="00DE55EA">
              <w:rPr>
                <w:rFonts w:ascii="Book Antiqua" w:hAnsi="Book Antiqua"/>
                <w:color w:val="000000" w:themeColor="text1"/>
                <w:sz w:val="24"/>
                <w:szCs w:val="24"/>
                <w:vertAlign w:val="superscript"/>
                <w:lang w:val="en-US"/>
              </w:rPr>
              <w:t>[10]</w:t>
            </w:r>
          </w:p>
        </w:tc>
        <w:tc>
          <w:tcPr>
            <w:tcW w:w="897" w:type="pct"/>
          </w:tcPr>
          <w:p w14:paraId="5C8F274D" w14:textId="18F1FEE2" w:rsidR="00ED4C9F" w:rsidRPr="00DE55EA" w:rsidRDefault="003C2794" w:rsidP="00DE55EA">
            <w:pPr>
              <w:pStyle w:val="af4"/>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V</w:t>
            </w:r>
            <w:r w:rsidR="00ED4C9F" w:rsidRPr="00DE55EA">
              <w:rPr>
                <w:rFonts w:ascii="Book Antiqua" w:hAnsi="Book Antiqua"/>
                <w:color w:val="000000" w:themeColor="text1"/>
                <w:sz w:val="24"/>
                <w:szCs w:val="24"/>
                <w:lang w:val="en-US"/>
              </w:rPr>
              <w:t>arious</w:t>
            </w:r>
          </w:p>
          <w:p w14:paraId="7AE3AB48" w14:textId="77777777" w:rsidR="00ED4C9F" w:rsidRPr="00DE55EA" w:rsidRDefault="00ED4C9F" w:rsidP="00DE55E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Western Asian</w:t>
            </w:r>
          </w:p>
          <w:p w14:paraId="0B2EE218" w14:textId="77777777" w:rsidR="00ED4C9F" w:rsidRPr="00DE55EA" w:rsidRDefault="00ED4C9F" w:rsidP="00DE55E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101/39</w:t>
            </w:r>
          </w:p>
        </w:tc>
        <w:tc>
          <w:tcPr>
            <w:tcW w:w="1783" w:type="pct"/>
          </w:tcPr>
          <w:p w14:paraId="20A46CCA" w14:textId="77777777" w:rsidR="00ED4C9F" w:rsidRPr="00910FC6" w:rsidRDefault="00ED4C9F" w:rsidP="00DE55EA">
            <w:pPr>
              <w:pStyle w:val="af4"/>
              <w:spacing w:line="360" w:lineRule="auto"/>
              <w:jc w:val="both"/>
              <w:rPr>
                <w:rFonts w:ascii="Book Antiqua" w:hAnsi="Book Antiqua"/>
                <w:bCs/>
                <w:color w:val="000000" w:themeColor="text1"/>
                <w:sz w:val="24"/>
                <w:szCs w:val="24"/>
                <w:lang w:val="en-US"/>
              </w:rPr>
            </w:pPr>
            <w:r w:rsidRPr="00910FC6">
              <w:rPr>
                <w:rFonts w:ascii="Book Antiqua" w:hAnsi="Book Antiqua"/>
                <w:bCs/>
                <w:color w:val="000000" w:themeColor="text1"/>
                <w:sz w:val="24"/>
                <w:szCs w:val="24"/>
                <w:lang w:val="en-US"/>
              </w:rPr>
              <w:t>Recipient IL28B</w:t>
            </w:r>
          </w:p>
          <w:p w14:paraId="5EEE5274" w14:textId="77777777" w:rsidR="00ED4C9F" w:rsidRPr="00910FC6" w:rsidRDefault="00ED4C9F" w:rsidP="00DE55EA">
            <w:pPr>
              <w:pStyle w:val="af4"/>
              <w:spacing w:line="360" w:lineRule="auto"/>
              <w:jc w:val="both"/>
              <w:rPr>
                <w:rFonts w:ascii="Book Antiqua" w:hAnsi="Book Antiqua"/>
                <w:bCs/>
                <w:color w:val="000000" w:themeColor="text1"/>
                <w:sz w:val="24"/>
                <w:szCs w:val="24"/>
                <w:lang w:val="en-US"/>
              </w:rPr>
            </w:pPr>
            <w:r w:rsidRPr="00910FC6">
              <w:rPr>
                <w:rFonts w:ascii="Book Antiqua" w:hAnsi="Book Antiqua"/>
                <w:bCs/>
                <w:color w:val="000000" w:themeColor="text1"/>
                <w:sz w:val="24"/>
                <w:szCs w:val="24"/>
                <w:lang w:val="en-US"/>
              </w:rPr>
              <w:t>rs12979860 NS</w:t>
            </w:r>
          </w:p>
        </w:tc>
        <w:tc>
          <w:tcPr>
            <w:tcW w:w="1783" w:type="pct"/>
          </w:tcPr>
          <w:p w14:paraId="77DE1A82" w14:textId="77777777" w:rsidR="00ED4C9F" w:rsidRPr="00DE55EA" w:rsidRDefault="00BD712A" w:rsidP="00BD712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N</w:t>
            </w:r>
            <w:r w:rsidR="00607564" w:rsidRPr="00DE55EA">
              <w:rPr>
                <w:rFonts w:ascii="Book Antiqua" w:hAnsi="Book Antiqua"/>
                <w:color w:val="000000" w:themeColor="text1"/>
                <w:sz w:val="24"/>
                <w:szCs w:val="24"/>
                <w:lang w:val="en-US"/>
              </w:rPr>
              <w:t>o association</w:t>
            </w:r>
            <w:r w:rsidR="00ED4C9F" w:rsidRPr="00DE55EA">
              <w:rPr>
                <w:rFonts w:ascii="Book Antiqua" w:hAnsi="Book Antiqua"/>
                <w:color w:val="000000" w:themeColor="text1"/>
                <w:sz w:val="24"/>
                <w:szCs w:val="24"/>
                <w:lang w:val="en-US"/>
              </w:rPr>
              <w:t xml:space="preserve"> found</w:t>
            </w:r>
          </w:p>
        </w:tc>
      </w:tr>
      <w:tr w:rsidR="00ED4C9F" w:rsidRPr="00DE55EA" w14:paraId="326943E3" w14:textId="77777777" w:rsidTr="00910FC6">
        <w:tc>
          <w:tcPr>
            <w:tcW w:w="537" w:type="pct"/>
            <w:tcBorders>
              <w:bottom w:val="single" w:sz="4" w:space="0" w:color="auto"/>
            </w:tcBorders>
          </w:tcPr>
          <w:p w14:paraId="4233E3FD" w14:textId="77777777" w:rsidR="00ED4C9F" w:rsidRPr="00DE55EA" w:rsidRDefault="0022545A" w:rsidP="00DE55EA">
            <w:pPr>
              <w:pStyle w:val="af4"/>
              <w:spacing w:line="360" w:lineRule="auto"/>
              <w:jc w:val="both"/>
              <w:rPr>
                <w:rFonts w:ascii="Book Antiqua" w:hAnsi="Book Antiqua"/>
                <w:color w:val="000000" w:themeColor="text1"/>
                <w:sz w:val="24"/>
                <w:szCs w:val="24"/>
                <w:lang w:val="en-US"/>
              </w:rPr>
            </w:pPr>
            <w:r w:rsidRPr="0022545A">
              <w:rPr>
                <w:rFonts w:ascii="Book Antiqua" w:hAnsi="Book Antiqua"/>
                <w:color w:val="000000" w:themeColor="text1"/>
                <w:sz w:val="24"/>
                <w:szCs w:val="24"/>
                <w:lang w:val="en-US"/>
              </w:rPr>
              <w:t>Valero-</w:t>
            </w:r>
            <w:proofErr w:type="spellStart"/>
            <w:r w:rsidRPr="0022545A">
              <w:rPr>
                <w:rFonts w:ascii="Book Antiqua" w:hAnsi="Book Antiqua"/>
                <w:color w:val="000000" w:themeColor="text1"/>
                <w:sz w:val="24"/>
                <w:szCs w:val="24"/>
                <w:lang w:val="en-US"/>
              </w:rPr>
              <w:t>Hervás</w:t>
            </w:r>
            <w:proofErr w:type="spellEnd"/>
            <w:r w:rsidR="00ED4C9F" w:rsidRPr="00DE55EA">
              <w:rPr>
                <w:rFonts w:ascii="Book Antiqua" w:hAnsi="Book Antiqua"/>
                <w:color w:val="000000" w:themeColor="text1"/>
                <w:sz w:val="24"/>
                <w:szCs w:val="24"/>
                <w:lang w:val="en-US"/>
              </w:rPr>
              <w:t xml:space="preserve"> </w:t>
            </w:r>
            <w:r w:rsidR="00607564" w:rsidRPr="00BC23E4">
              <w:rPr>
                <w:rFonts w:ascii="Book Antiqua" w:hAnsi="Book Antiqua"/>
                <w:i/>
                <w:iCs/>
                <w:color w:val="000000" w:themeColor="text1"/>
                <w:sz w:val="24"/>
                <w:szCs w:val="24"/>
                <w:lang w:val="en-US"/>
              </w:rPr>
              <w:t>et al</w:t>
            </w:r>
            <w:r w:rsidR="004D0BE4" w:rsidRPr="00DE55EA">
              <w:rPr>
                <w:rFonts w:ascii="Book Antiqua" w:hAnsi="Book Antiqua"/>
                <w:color w:val="000000" w:themeColor="text1"/>
                <w:sz w:val="24"/>
                <w:szCs w:val="24"/>
                <w:vertAlign w:val="superscript"/>
                <w:lang w:val="en-US"/>
              </w:rPr>
              <w:t>[11]</w:t>
            </w:r>
          </w:p>
        </w:tc>
        <w:tc>
          <w:tcPr>
            <w:tcW w:w="897" w:type="pct"/>
            <w:tcBorders>
              <w:bottom w:val="single" w:sz="4" w:space="0" w:color="auto"/>
            </w:tcBorders>
          </w:tcPr>
          <w:p w14:paraId="5BBE490F" w14:textId="77777777" w:rsidR="00ED4C9F" w:rsidRPr="00DE55EA" w:rsidRDefault="00ED4C9F" w:rsidP="00DE55E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Various</w:t>
            </w:r>
          </w:p>
          <w:p w14:paraId="2E05B0B9" w14:textId="77777777" w:rsidR="00ED4C9F" w:rsidRPr="00DE55EA" w:rsidRDefault="00ED4C9F" w:rsidP="00DE55E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European</w:t>
            </w:r>
          </w:p>
          <w:p w14:paraId="2B596EBE" w14:textId="77777777" w:rsidR="00ED4C9F" w:rsidRPr="00DE55EA" w:rsidRDefault="00ED4C9F" w:rsidP="00DE55EA">
            <w:pPr>
              <w:pStyle w:val="af4"/>
              <w:spacing w:line="360" w:lineRule="auto"/>
              <w:jc w:val="both"/>
              <w:rPr>
                <w:rFonts w:ascii="Book Antiqua" w:hAnsi="Book Antiqua"/>
                <w:color w:val="000000" w:themeColor="text1"/>
                <w:sz w:val="24"/>
                <w:szCs w:val="24"/>
                <w:highlight w:val="yellow"/>
                <w:lang w:val="en-US"/>
              </w:rPr>
            </w:pPr>
            <w:r w:rsidRPr="00DE55EA">
              <w:rPr>
                <w:rFonts w:ascii="Book Antiqua" w:hAnsi="Book Antiqua"/>
                <w:color w:val="000000" w:themeColor="text1"/>
                <w:sz w:val="24"/>
                <w:szCs w:val="24"/>
                <w:lang w:val="en-US"/>
              </w:rPr>
              <w:t>277/185</w:t>
            </w:r>
          </w:p>
        </w:tc>
        <w:tc>
          <w:tcPr>
            <w:tcW w:w="1783" w:type="pct"/>
            <w:tcBorders>
              <w:bottom w:val="single" w:sz="4" w:space="0" w:color="auto"/>
            </w:tcBorders>
          </w:tcPr>
          <w:p w14:paraId="20FA3815" w14:textId="77777777" w:rsidR="00ED4C9F" w:rsidRPr="00910FC6" w:rsidRDefault="00ED4C9F" w:rsidP="00DE55EA">
            <w:pPr>
              <w:pStyle w:val="af4"/>
              <w:spacing w:line="360" w:lineRule="auto"/>
              <w:jc w:val="both"/>
              <w:rPr>
                <w:rFonts w:ascii="Book Antiqua" w:hAnsi="Book Antiqua"/>
                <w:bCs/>
                <w:color w:val="000000" w:themeColor="text1"/>
                <w:sz w:val="24"/>
                <w:szCs w:val="24"/>
                <w:lang w:val="en-US"/>
              </w:rPr>
            </w:pPr>
            <w:r w:rsidRPr="00910FC6">
              <w:rPr>
                <w:rFonts w:ascii="Book Antiqua" w:hAnsi="Book Antiqua"/>
                <w:bCs/>
                <w:color w:val="000000" w:themeColor="text1"/>
                <w:sz w:val="24"/>
                <w:szCs w:val="24"/>
                <w:lang w:val="en-US"/>
              </w:rPr>
              <w:t>Recipient C3 complement rs2230199 (0.09-0.77)</w:t>
            </w:r>
          </w:p>
        </w:tc>
        <w:tc>
          <w:tcPr>
            <w:tcW w:w="1783" w:type="pct"/>
            <w:tcBorders>
              <w:bottom w:val="single" w:sz="4" w:space="0" w:color="auto"/>
            </w:tcBorders>
          </w:tcPr>
          <w:p w14:paraId="3A4634ED" w14:textId="77777777" w:rsidR="00ED4C9F" w:rsidRPr="00DE55EA" w:rsidRDefault="00ED4C9F" w:rsidP="00BD712A">
            <w:pPr>
              <w:pStyle w:val="af4"/>
              <w:spacing w:line="360" w:lineRule="auto"/>
              <w:jc w:val="both"/>
              <w:rPr>
                <w:rFonts w:ascii="Book Antiqua" w:hAnsi="Book Antiqua"/>
                <w:color w:val="000000" w:themeColor="text1"/>
                <w:sz w:val="24"/>
                <w:szCs w:val="24"/>
                <w:lang w:val="en-US"/>
              </w:rPr>
            </w:pPr>
            <w:r w:rsidRPr="00DE55EA">
              <w:rPr>
                <w:rFonts w:ascii="Book Antiqua" w:hAnsi="Book Antiqua"/>
                <w:color w:val="000000" w:themeColor="text1"/>
                <w:sz w:val="24"/>
                <w:szCs w:val="24"/>
                <w:lang w:val="en-US"/>
              </w:rPr>
              <w:t>C3FF genotype is associated with lo</w:t>
            </w:r>
            <w:r w:rsidR="0067097D" w:rsidRPr="00DE55EA">
              <w:rPr>
                <w:rFonts w:ascii="Book Antiqua" w:hAnsi="Book Antiqua"/>
                <w:color w:val="000000" w:themeColor="text1"/>
                <w:sz w:val="24"/>
                <w:szCs w:val="24"/>
                <w:lang w:val="en-US"/>
              </w:rPr>
              <w:t>wer incidence of ACR</w:t>
            </w:r>
            <w:r w:rsidRPr="00DE55EA">
              <w:rPr>
                <w:rFonts w:ascii="Book Antiqua" w:hAnsi="Book Antiqua"/>
                <w:color w:val="000000" w:themeColor="text1"/>
                <w:sz w:val="24"/>
                <w:szCs w:val="24"/>
                <w:lang w:val="en-US"/>
              </w:rPr>
              <w:t>, independently after multivariate analysis for sex, HCV infection, therapy and donor type</w:t>
            </w:r>
          </w:p>
        </w:tc>
      </w:tr>
    </w:tbl>
    <w:p w14:paraId="355E4378" w14:textId="448AB71C" w:rsidR="006D4D39" w:rsidRPr="00BC23E4" w:rsidRDefault="003C2794" w:rsidP="00DE55EA">
      <w:pPr>
        <w:pStyle w:val="af4"/>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vertAlign w:val="superscript"/>
          <w:lang w:val="en-US"/>
        </w:rPr>
        <w:lastRenderedPageBreak/>
        <w:t>1</w:t>
      </w:r>
      <w:r w:rsidR="0067097D" w:rsidRPr="00DE55EA">
        <w:rPr>
          <w:rFonts w:ascii="Book Antiqua" w:hAnsi="Book Antiqua"/>
          <w:color w:val="000000" w:themeColor="text1"/>
          <w:sz w:val="24"/>
          <w:szCs w:val="24"/>
          <w:lang w:val="en-US"/>
        </w:rPr>
        <w:t>A</w:t>
      </w:r>
      <w:r w:rsidR="00443BA1" w:rsidRPr="00DE55EA">
        <w:rPr>
          <w:rFonts w:ascii="Book Antiqua" w:hAnsi="Book Antiqua"/>
          <w:color w:val="000000" w:themeColor="text1"/>
          <w:sz w:val="24"/>
          <w:szCs w:val="24"/>
          <w:lang w:val="en-US"/>
        </w:rPr>
        <w:t>lthough</w:t>
      </w:r>
      <w:r w:rsidR="0067097D" w:rsidRPr="00DE55EA">
        <w:rPr>
          <w:rFonts w:ascii="Book Antiqua" w:hAnsi="Book Antiqua"/>
          <w:color w:val="000000" w:themeColor="text1"/>
          <w:sz w:val="24"/>
          <w:szCs w:val="24"/>
          <w:lang w:val="en-US"/>
        </w:rPr>
        <w:t xml:space="preserve"> a</w:t>
      </w:r>
      <w:r w:rsidR="00443BA1" w:rsidRPr="00DE55EA">
        <w:rPr>
          <w:rFonts w:ascii="Book Antiqua" w:hAnsi="Book Antiqua"/>
          <w:color w:val="000000" w:themeColor="text1"/>
          <w:sz w:val="24"/>
          <w:szCs w:val="24"/>
          <w:lang w:val="en-US"/>
        </w:rPr>
        <w:t xml:space="preserve"> statistical significance </w:t>
      </w:r>
      <w:r w:rsidR="00AB133C" w:rsidRPr="00DE55EA">
        <w:rPr>
          <w:rFonts w:ascii="Book Antiqua" w:hAnsi="Book Antiqua"/>
          <w:color w:val="000000" w:themeColor="text1"/>
          <w:sz w:val="24"/>
          <w:szCs w:val="24"/>
          <w:lang w:val="en-US"/>
        </w:rPr>
        <w:t xml:space="preserve">for </w:t>
      </w:r>
      <w:r w:rsidR="00443BA1" w:rsidRPr="00DE55EA">
        <w:rPr>
          <w:rFonts w:ascii="Book Antiqua" w:hAnsi="Book Antiqua"/>
          <w:color w:val="000000" w:themeColor="text1"/>
          <w:sz w:val="24"/>
          <w:szCs w:val="24"/>
          <w:lang w:val="en-US"/>
        </w:rPr>
        <w:t xml:space="preserve">rs6915083 and rs7754593 of TREML2 is </w:t>
      </w:r>
      <w:r w:rsidR="00AB133C" w:rsidRPr="00DE55EA">
        <w:rPr>
          <w:rFonts w:ascii="Book Antiqua" w:hAnsi="Book Antiqua"/>
          <w:color w:val="000000" w:themeColor="text1"/>
          <w:sz w:val="24"/>
          <w:szCs w:val="24"/>
          <w:lang w:val="en-US"/>
        </w:rPr>
        <w:t>noted in the manuscript</w:t>
      </w:r>
      <w:r w:rsidR="0067097D" w:rsidRPr="00DE55EA">
        <w:rPr>
          <w:rFonts w:ascii="Book Antiqua" w:hAnsi="Book Antiqua"/>
          <w:color w:val="000000" w:themeColor="text1"/>
          <w:sz w:val="24"/>
          <w:szCs w:val="24"/>
          <w:lang w:val="en-US"/>
        </w:rPr>
        <w:t xml:space="preserve">, the 95% ORs </w:t>
      </w:r>
      <w:r w:rsidR="00F902F3" w:rsidRPr="00DE55EA">
        <w:rPr>
          <w:rFonts w:ascii="Book Antiqua" w:hAnsi="Book Antiqua"/>
          <w:color w:val="000000" w:themeColor="text1"/>
          <w:sz w:val="24"/>
          <w:szCs w:val="24"/>
          <w:lang w:val="en-US"/>
        </w:rPr>
        <w:t>include 1</w:t>
      </w:r>
      <w:r w:rsidR="00AB133C" w:rsidRPr="00DE55EA">
        <w:rPr>
          <w:rFonts w:ascii="Book Antiqua" w:hAnsi="Book Antiqua"/>
          <w:color w:val="000000" w:themeColor="text1"/>
          <w:sz w:val="24"/>
          <w:szCs w:val="24"/>
          <w:lang w:val="en-US"/>
        </w:rPr>
        <w:t xml:space="preserve"> and should not be considered a</w:t>
      </w:r>
      <w:r w:rsidR="00F902F3" w:rsidRPr="00DE55EA">
        <w:rPr>
          <w:rFonts w:ascii="Book Antiqua" w:hAnsi="Book Antiqua"/>
          <w:color w:val="000000" w:themeColor="text1"/>
          <w:sz w:val="24"/>
          <w:szCs w:val="24"/>
          <w:lang w:val="en-US"/>
        </w:rPr>
        <w:t xml:space="preserve"> significant association</w:t>
      </w:r>
      <w:r w:rsidR="00BC23E4">
        <w:rPr>
          <w:rFonts w:ascii="Book Antiqua" w:hAnsi="Book Antiqua"/>
          <w:color w:val="000000" w:themeColor="text1"/>
          <w:sz w:val="24"/>
          <w:szCs w:val="24"/>
          <w:lang w:val="en-US"/>
        </w:rPr>
        <w:t>.</w:t>
      </w:r>
      <w:r w:rsidR="00F902F3" w:rsidRPr="00DE55EA">
        <w:rPr>
          <w:rFonts w:ascii="Book Antiqua" w:hAnsi="Book Antiqua"/>
          <w:color w:val="000000" w:themeColor="text1"/>
          <w:sz w:val="24"/>
          <w:szCs w:val="24"/>
          <w:lang w:val="en-US"/>
        </w:rPr>
        <w:t xml:space="preserve"> </w:t>
      </w:r>
      <w:r>
        <w:rPr>
          <w:rFonts w:ascii="Book Antiqua" w:hAnsi="Book Antiqua"/>
          <w:color w:val="000000" w:themeColor="text1"/>
          <w:sz w:val="24"/>
          <w:szCs w:val="24"/>
          <w:vertAlign w:val="superscript"/>
          <w:lang w:val="en-US"/>
        </w:rPr>
        <w:t>2</w:t>
      </w:r>
      <w:r w:rsidR="00F902F3" w:rsidRPr="00DE55EA">
        <w:rPr>
          <w:rFonts w:ascii="Book Antiqua" w:hAnsi="Book Antiqua"/>
          <w:color w:val="000000" w:themeColor="text1"/>
          <w:sz w:val="24"/>
          <w:szCs w:val="24"/>
          <w:lang w:val="en-US"/>
        </w:rPr>
        <w:t>Calculated from study data by authors of this review</w:t>
      </w:r>
      <w:r>
        <w:rPr>
          <w:rFonts w:ascii="Book Antiqua" w:hAnsi="Book Antiqua"/>
          <w:color w:val="000000" w:themeColor="text1"/>
          <w:sz w:val="24"/>
          <w:szCs w:val="24"/>
          <w:lang w:val="en-US"/>
        </w:rPr>
        <w:t>.</w:t>
      </w:r>
      <w:r w:rsidR="00BC23E4">
        <w:rPr>
          <w:rFonts w:ascii="Book Antiqua" w:hAnsi="Book Antiqua" w:hint="eastAsia"/>
          <w:color w:val="000000" w:themeColor="text1"/>
          <w:sz w:val="24"/>
          <w:szCs w:val="24"/>
          <w:lang w:val="en-US" w:eastAsia="zh-CN"/>
        </w:rPr>
        <w:t xml:space="preserve"> </w:t>
      </w:r>
      <w:r w:rsidR="006D4D39" w:rsidRPr="00DE55EA">
        <w:rPr>
          <w:rFonts w:ascii="Book Antiqua" w:hAnsi="Book Antiqua"/>
          <w:sz w:val="24"/>
          <w:szCs w:val="24"/>
          <w:lang w:val="en-US"/>
        </w:rPr>
        <w:t>ACR</w:t>
      </w:r>
      <w:r w:rsidR="001D0A35">
        <w:rPr>
          <w:rFonts w:ascii="Book Antiqua" w:hAnsi="Book Antiqua"/>
          <w:sz w:val="24"/>
          <w:szCs w:val="24"/>
          <w:lang w:val="en-US"/>
        </w:rPr>
        <w:t>:</w:t>
      </w:r>
      <w:r w:rsidR="006D4D39" w:rsidRPr="00DE55EA">
        <w:rPr>
          <w:rFonts w:ascii="Book Antiqua" w:hAnsi="Book Antiqua"/>
          <w:sz w:val="24"/>
          <w:szCs w:val="24"/>
          <w:lang w:val="en-US"/>
        </w:rPr>
        <w:t xml:space="preserve"> </w:t>
      </w:r>
      <w:r w:rsidR="001D0A35" w:rsidRPr="00DE55EA">
        <w:rPr>
          <w:rFonts w:ascii="Book Antiqua" w:hAnsi="Book Antiqua"/>
          <w:sz w:val="24"/>
          <w:szCs w:val="24"/>
          <w:lang w:val="en-US"/>
        </w:rPr>
        <w:t>A</w:t>
      </w:r>
      <w:r w:rsidR="006D4D39" w:rsidRPr="00DE55EA">
        <w:rPr>
          <w:rFonts w:ascii="Book Antiqua" w:hAnsi="Book Antiqua"/>
          <w:sz w:val="24"/>
          <w:szCs w:val="24"/>
          <w:lang w:val="en-US"/>
        </w:rPr>
        <w:t>cute cellular rejection; C3</w:t>
      </w:r>
      <w:r w:rsidR="00BC23E4">
        <w:rPr>
          <w:rFonts w:ascii="Book Antiqua" w:hAnsi="Book Antiqua"/>
          <w:sz w:val="24"/>
          <w:szCs w:val="24"/>
          <w:lang w:val="en-US"/>
        </w:rPr>
        <w:t>:</w:t>
      </w:r>
      <w:r w:rsidR="006D4D39" w:rsidRPr="00DE55EA">
        <w:rPr>
          <w:rFonts w:ascii="Book Antiqua" w:hAnsi="Book Antiqua"/>
          <w:sz w:val="24"/>
          <w:szCs w:val="24"/>
          <w:lang w:val="en-US"/>
        </w:rPr>
        <w:t xml:space="preserve"> </w:t>
      </w:r>
      <w:r w:rsidR="00BC23E4" w:rsidRPr="00DE55EA">
        <w:rPr>
          <w:rFonts w:ascii="Book Antiqua" w:hAnsi="Book Antiqua"/>
          <w:sz w:val="24"/>
          <w:szCs w:val="24"/>
          <w:lang w:val="en-US"/>
        </w:rPr>
        <w:t>C</w:t>
      </w:r>
      <w:r w:rsidR="006D4D39" w:rsidRPr="00DE55EA">
        <w:rPr>
          <w:rFonts w:ascii="Book Antiqua" w:hAnsi="Book Antiqua"/>
          <w:sz w:val="24"/>
          <w:szCs w:val="24"/>
          <w:lang w:val="en-US"/>
        </w:rPr>
        <w:t>omplement component 3; CD</w:t>
      </w:r>
      <w:r w:rsidR="00BC23E4">
        <w:rPr>
          <w:rFonts w:ascii="Book Antiqua" w:hAnsi="Book Antiqua"/>
          <w:sz w:val="24"/>
          <w:szCs w:val="24"/>
          <w:lang w:val="en-US"/>
        </w:rPr>
        <w:t>:</w:t>
      </w:r>
      <w:r w:rsidR="006D4D39" w:rsidRPr="00DE55EA">
        <w:rPr>
          <w:rFonts w:ascii="Book Antiqua" w:hAnsi="Book Antiqua"/>
          <w:sz w:val="24"/>
          <w:szCs w:val="24"/>
          <w:lang w:val="en-US"/>
        </w:rPr>
        <w:t xml:space="preserve"> </w:t>
      </w:r>
      <w:r w:rsidR="00BC23E4" w:rsidRPr="00DE55EA">
        <w:rPr>
          <w:rFonts w:ascii="Book Antiqua" w:hAnsi="Book Antiqua"/>
          <w:sz w:val="24"/>
          <w:szCs w:val="24"/>
          <w:lang w:val="en-US"/>
        </w:rPr>
        <w:t>C</w:t>
      </w:r>
      <w:r w:rsidR="006D4D39" w:rsidRPr="00DE55EA">
        <w:rPr>
          <w:rFonts w:ascii="Book Antiqua" w:hAnsi="Book Antiqua"/>
          <w:sz w:val="24"/>
          <w:szCs w:val="24"/>
          <w:lang w:val="en-US"/>
        </w:rPr>
        <w:t>luster of differentiation; CXCL</w:t>
      </w:r>
      <w:r w:rsidR="00BC23E4">
        <w:rPr>
          <w:rFonts w:ascii="Book Antiqua" w:hAnsi="Book Antiqua"/>
          <w:sz w:val="24"/>
          <w:szCs w:val="24"/>
          <w:lang w:val="en-US"/>
        </w:rPr>
        <w:t xml:space="preserve">: </w:t>
      </w:r>
      <w:r w:rsidR="00BC23E4" w:rsidRPr="00DE55EA">
        <w:rPr>
          <w:rFonts w:ascii="Book Antiqua" w:hAnsi="Book Antiqua"/>
          <w:sz w:val="24"/>
          <w:szCs w:val="24"/>
          <w:lang w:val="en-US"/>
        </w:rPr>
        <w:t>C</w:t>
      </w:r>
      <w:r w:rsidR="006D4D39" w:rsidRPr="00DE55EA">
        <w:rPr>
          <w:rFonts w:ascii="Book Antiqua" w:hAnsi="Book Antiqua"/>
          <w:sz w:val="24"/>
          <w:szCs w:val="24"/>
          <w:lang w:val="en-US"/>
        </w:rPr>
        <w:t>hemokine (C</w:t>
      </w:r>
      <w:r w:rsidR="006D4D39" w:rsidRPr="00DE55EA">
        <w:rPr>
          <w:rFonts w:ascii="宋体" w:eastAsia="宋体" w:hAnsi="宋体" w:cs="宋体" w:hint="eastAsia"/>
          <w:sz w:val="24"/>
          <w:szCs w:val="24"/>
          <w:lang w:val="en-US"/>
        </w:rPr>
        <w:t>‐</w:t>
      </w:r>
      <w:r w:rsidR="006D4D39" w:rsidRPr="00DE55EA">
        <w:rPr>
          <w:rFonts w:ascii="Book Antiqua" w:hAnsi="Book Antiqua"/>
          <w:sz w:val="24"/>
          <w:szCs w:val="24"/>
          <w:lang w:val="en-US"/>
        </w:rPr>
        <w:t>X</w:t>
      </w:r>
      <w:r w:rsidR="006D4D39" w:rsidRPr="00DE55EA">
        <w:rPr>
          <w:rFonts w:ascii="宋体" w:eastAsia="宋体" w:hAnsi="宋体" w:cs="宋体" w:hint="eastAsia"/>
          <w:sz w:val="24"/>
          <w:szCs w:val="24"/>
          <w:lang w:val="en-US"/>
        </w:rPr>
        <w:t>‐</w:t>
      </w:r>
      <w:r w:rsidR="006D4D39" w:rsidRPr="00DE55EA">
        <w:rPr>
          <w:rFonts w:ascii="Book Antiqua" w:hAnsi="Book Antiqua"/>
          <w:sz w:val="24"/>
          <w:szCs w:val="24"/>
          <w:lang w:val="en-US"/>
        </w:rPr>
        <w:t>C motif) ligand; CYP</w:t>
      </w:r>
      <w:r w:rsidR="00BC23E4">
        <w:rPr>
          <w:rFonts w:ascii="Book Antiqua" w:hAnsi="Book Antiqua"/>
          <w:sz w:val="24"/>
          <w:szCs w:val="24"/>
          <w:lang w:val="en-US"/>
        </w:rPr>
        <w:t>:</w:t>
      </w:r>
      <w:r w:rsidR="006D4D39" w:rsidRPr="00DE55EA">
        <w:rPr>
          <w:rFonts w:ascii="Book Antiqua" w:hAnsi="Book Antiqua"/>
          <w:sz w:val="24"/>
          <w:szCs w:val="24"/>
          <w:lang w:val="en-US"/>
        </w:rPr>
        <w:t xml:space="preserve"> </w:t>
      </w:r>
      <w:r w:rsidR="00BC23E4" w:rsidRPr="00DE55EA">
        <w:rPr>
          <w:rFonts w:ascii="Book Antiqua" w:hAnsi="Book Antiqua"/>
          <w:sz w:val="24"/>
          <w:szCs w:val="24"/>
          <w:lang w:val="en-US"/>
        </w:rPr>
        <w:t>C</w:t>
      </w:r>
      <w:r w:rsidR="006D4D39" w:rsidRPr="00DE55EA">
        <w:rPr>
          <w:rFonts w:ascii="Book Antiqua" w:hAnsi="Book Antiqua"/>
          <w:sz w:val="24"/>
          <w:szCs w:val="24"/>
          <w:lang w:val="en-US"/>
        </w:rPr>
        <w:t>ytochrome P450; FOXP3</w:t>
      </w:r>
      <w:r w:rsidR="00BC23E4">
        <w:rPr>
          <w:rFonts w:ascii="Book Antiqua" w:hAnsi="Book Antiqua"/>
          <w:sz w:val="24"/>
          <w:szCs w:val="24"/>
          <w:lang w:val="en-US"/>
        </w:rPr>
        <w:t>:</w:t>
      </w:r>
      <w:r w:rsidR="006D4D39" w:rsidRPr="00DE55EA">
        <w:rPr>
          <w:rFonts w:ascii="Book Antiqua" w:hAnsi="Book Antiqua"/>
          <w:sz w:val="24"/>
          <w:szCs w:val="24"/>
          <w:lang w:val="en-US"/>
        </w:rPr>
        <w:t xml:space="preserve"> </w:t>
      </w:r>
      <w:proofErr w:type="spellStart"/>
      <w:r w:rsidR="00BC23E4" w:rsidRPr="00DE55EA">
        <w:rPr>
          <w:rFonts w:ascii="Book Antiqua" w:hAnsi="Book Antiqua"/>
          <w:sz w:val="24"/>
          <w:szCs w:val="24"/>
          <w:lang w:val="en-US"/>
        </w:rPr>
        <w:t>F</w:t>
      </w:r>
      <w:r w:rsidR="006D4D39" w:rsidRPr="00DE55EA">
        <w:rPr>
          <w:rFonts w:ascii="Book Antiqua" w:hAnsi="Book Antiqua"/>
          <w:sz w:val="24"/>
          <w:szCs w:val="24"/>
          <w:lang w:val="en-US"/>
        </w:rPr>
        <w:t>orkhead</w:t>
      </w:r>
      <w:proofErr w:type="spellEnd"/>
      <w:r w:rsidR="006D4D39" w:rsidRPr="00DE55EA">
        <w:rPr>
          <w:rFonts w:ascii="Book Antiqua" w:hAnsi="Book Antiqua"/>
          <w:sz w:val="24"/>
          <w:szCs w:val="24"/>
          <w:lang w:val="en-US"/>
        </w:rPr>
        <w:t xml:space="preserve"> box P3; HCV</w:t>
      </w:r>
      <w:r w:rsidR="00BC23E4">
        <w:rPr>
          <w:rFonts w:ascii="Book Antiqua" w:hAnsi="Book Antiqua"/>
          <w:sz w:val="24"/>
          <w:szCs w:val="24"/>
          <w:lang w:val="en-US"/>
        </w:rPr>
        <w:t xml:space="preserve">: </w:t>
      </w:r>
      <w:r w:rsidR="00BC23E4" w:rsidRPr="00DE55EA">
        <w:rPr>
          <w:rFonts w:ascii="Book Antiqua" w:hAnsi="Book Antiqua"/>
          <w:sz w:val="24"/>
          <w:szCs w:val="24"/>
          <w:lang w:val="en-US"/>
        </w:rPr>
        <w:t>H</w:t>
      </w:r>
      <w:r w:rsidR="006D4D39" w:rsidRPr="00DE55EA">
        <w:rPr>
          <w:rFonts w:ascii="Book Antiqua" w:hAnsi="Book Antiqua"/>
          <w:sz w:val="24"/>
          <w:szCs w:val="24"/>
          <w:lang w:val="en-US"/>
        </w:rPr>
        <w:t>epatitis C virus; HPA</w:t>
      </w:r>
      <w:r w:rsidR="00BC23E4">
        <w:rPr>
          <w:rFonts w:ascii="Book Antiqua" w:hAnsi="Book Antiqua"/>
          <w:sz w:val="24"/>
          <w:szCs w:val="24"/>
          <w:lang w:val="en-US"/>
        </w:rPr>
        <w:t>:</w:t>
      </w:r>
      <w:r w:rsidR="006D4D39" w:rsidRPr="00DE55EA">
        <w:rPr>
          <w:rFonts w:ascii="Book Antiqua" w:hAnsi="Book Antiqua"/>
          <w:sz w:val="24"/>
          <w:szCs w:val="24"/>
          <w:lang w:val="en-US"/>
        </w:rPr>
        <w:t xml:space="preserve"> </w:t>
      </w:r>
      <w:r w:rsidR="00BC23E4" w:rsidRPr="00DE55EA">
        <w:rPr>
          <w:rFonts w:ascii="Book Antiqua" w:hAnsi="Book Antiqua"/>
          <w:sz w:val="24"/>
          <w:szCs w:val="24"/>
          <w:lang w:val="en-US"/>
        </w:rPr>
        <w:t>H</w:t>
      </w:r>
      <w:r w:rsidR="006D4D39" w:rsidRPr="00DE55EA">
        <w:rPr>
          <w:rFonts w:ascii="Book Antiqua" w:hAnsi="Book Antiqua"/>
          <w:sz w:val="24"/>
          <w:szCs w:val="24"/>
          <w:lang w:val="en-US"/>
        </w:rPr>
        <w:t>uman platelet antigen; IL</w:t>
      </w:r>
      <w:r w:rsidR="00BC23E4">
        <w:rPr>
          <w:rFonts w:ascii="Book Antiqua" w:hAnsi="Book Antiqua"/>
          <w:sz w:val="24"/>
          <w:szCs w:val="24"/>
          <w:lang w:val="en-US"/>
        </w:rPr>
        <w:t>:</w:t>
      </w:r>
      <w:r w:rsidR="006D4D39" w:rsidRPr="00DE55EA">
        <w:rPr>
          <w:rFonts w:ascii="Book Antiqua" w:hAnsi="Book Antiqua"/>
          <w:sz w:val="24"/>
          <w:szCs w:val="24"/>
          <w:lang w:val="en-US"/>
        </w:rPr>
        <w:t xml:space="preserve"> </w:t>
      </w:r>
      <w:r w:rsidR="00BC23E4" w:rsidRPr="00DE55EA">
        <w:rPr>
          <w:rFonts w:ascii="Book Antiqua" w:hAnsi="Book Antiqua"/>
          <w:sz w:val="24"/>
          <w:szCs w:val="24"/>
          <w:lang w:val="en-US"/>
        </w:rPr>
        <w:t>I</w:t>
      </w:r>
      <w:r w:rsidR="006D4D39" w:rsidRPr="00DE55EA">
        <w:rPr>
          <w:rFonts w:ascii="Book Antiqua" w:hAnsi="Book Antiqua"/>
          <w:sz w:val="24"/>
          <w:szCs w:val="24"/>
          <w:lang w:val="en-US"/>
        </w:rPr>
        <w:t>nterleukin; KLRB1</w:t>
      </w:r>
      <w:r w:rsidR="00BC23E4">
        <w:rPr>
          <w:rFonts w:ascii="Book Antiqua" w:hAnsi="Book Antiqua"/>
          <w:sz w:val="24"/>
          <w:szCs w:val="24"/>
          <w:lang w:val="en-US"/>
        </w:rPr>
        <w:t>:</w:t>
      </w:r>
      <w:r w:rsidR="006D4D39" w:rsidRPr="00DE55EA">
        <w:rPr>
          <w:rFonts w:ascii="Book Antiqua" w:hAnsi="Book Antiqua"/>
          <w:sz w:val="24"/>
          <w:szCs w:val="24"/>
          <w:lang w:val="en-US"/>
        </w:rPr>
        <w:t xml:space="preserve"> </w:t>
      </w:r>
      <w:r w:rsidR="00BD712A" w:rsidRPr="00DE55EA">
        <w:rPr>
          <w:rFonts w:ascii="Book Antiqua" w:hAnsi="Book Antiqua"/>
          <w:sz w:val="24"/>
          <w:szCs w:val="24"/>
          <w:lang w:val="en-US"/>
        </w:rPr>
        <w:t>K</w:t>
      </w:r>
      <w:r w:rsidR="006D4D39" w:rsidRPr="00DE55EA">
        <w:rPr>
          <w:rFonts w:ascii="Book Antiqua" w:hAnsi="Book Antiqua"/>
          <w:sz w:val="24"/>
          <w:szCs w:val="24"/>
          <w:lang w:val="en-US"/>
        </w:rPr>
        <w:t>iller cell lectin-like receptor B1; mRNA</w:t>
      </w:r>
      <w:r w:rsidR="00BD712A">
        <w:rPr>
          <w:rFonts w:ascii="Book Antiqua" w:hAnsi="Book Antiqua"/>
          <w:sz w:val="24"/>
          <w:szCs w:val="24"/>
          <w:lang w:val="en-US"/>
        </w:rPr>
        <w:t>:</w:t>
      </w:r>
      <w:r w:rsidR="006D4D39" w:rsidRPr="00DE55EA">
        <w:rPr>
          <w:rFonts w:ascii="Book Antiqua" w:hAnsi="Book Antiqua"/>
          <w:sz w:val="24"/>
          <w:szCs w:val="24"/>
          <w:lang w:val="en-US"/>
        </w:rPr>
        <w:t xml:space="preserve"> messenger ribonucleic acid; N</w:t>
      </w:r>
      <w:r w:rsidR="001D0A35">
        <w:rPr>
          <w:rFonts w:ascii="Book Antiqua" w:hAnsi="Book Antiqua"/>
          <w:sz w:val="24"/>
          <w:szCs w:val="24"/>
          <w:lang w:val="en-US"/>
        </w:rPr>
        <w:t>:</w:t>
      </w:r>
      <w:r w:rsidR="006D4D39" w:rsidRPr="00DE55EA">
        <w:rPr>
          <w:rFonts w:ascii="Book Antiqua" w:hAnsi="Book Antiqua"/>
          <w:sz w:val="24"/>
          <w:szCs w:val="24"/>
          <w:lang w:val="en-US"/>
        </w:rPr>
        <w:t xml:space="preserve"> </w:t>
      </w:r>
      <w:r w:rsidR="001D0A35" w:rsidRPr="00DE55EA">
        <w:rPr>
          <w:rFonts w:ascii="Book Antiqua" w:hAnsi="Book Antiqua"/>
          <w:sz w:val="24"/>
          <w:szCs w:val="24"/>
          <w:lang w:val="en-US"/>
        </w:rPr>
        <w:t>N</w:t>
      </w:r>
      <w:r w:rsidR="006D4D39" w:rsidRPr="00DE55EA">
        <w:rPr>
          <w:rFonts w:ascii="Book Antiqua" w:hAnsi="Book Antiqua"/>
          <w:sz w:val="24"/>
          <w:szCs w:val="24"/>
          <w:lang w:val="en-US"/>
        </w:rPr>
        <w:t>umber; NS</w:t>
      </w:r>
      <w:r w:rsidR="001D0A35">
        <w:rPr>
          <w:rFonts w:ascii="Book Antiqua" w:hAnsi="Book Antiqua"/>
          <w:sz w:val="24"/>
          <w:szCs w:val="24"/>
          <w:lang w:val="en-US"/>
        </w:rPr>
        <w:t>:</w:t>
      </w:r>
      <w:r w:rsidR="006D4D39" w:rsidRPr="00DE55EA">
        <w:rPr>
          <w:rFonts w:ascii="Book Antiqua" w:hAnsi="Book Antiqua"/>
          <w:sz w:val="24"/>
          <w:szCs w:val="24"/>
          <w:lang w:val="en-US"/>
        </w:rPr>
        <w:t xml:space="preserve"> </w:t>
      </w:r>
      <w:r w:rsidR="001D0A35" w:rsidRPr="00DE55EA">
        <w:rPr>
          <w:rFonts w:ascii="Book Antiqua" w:hAnsi="Book Antiqua"/>
          <w:sz w:val="24"/>
          <w:szCs w:val="24"/>
          <w:lang w:val="en-US"/>
        </w:rPr>
        <w:t>N</w:t>
      </w:r>
      <w:r w:rsidR="006D4D39" w:rsidRPr="00DE55EA">
        <w:rPr>
          <w:rFonts w:ascii="Book Antiqua" w:hAnsi="Book Antiqua"/>
          <w:sz w:val="24"/>
          <w:szCs w:val="24"/>
          <w:lang w:val="en-US"/>
        </w:rPr>
        <w:t>ot significant;</w:t>
      </w:r>
      <w:bookmarkStart w:id="59" w:name="_Hlk28472352"/>
      <w:r w:rsidR="006D4D39" w:rsidRPr="00DE55EA">
        <w:rPr>
          <w:rFonts w:ascii="Book Antiqua" w:hAnsi="Book Antiqua"/>
          <w:sz w:val="24"/>
          <w:szCs w:val="24"/>
          <w:lang w:val="en-US"/>
        </w:rPr>
        <w:t xml:space="preserve"> </w:t>
      </w:r>
      <w:bookmarkEnd w:id="59"/>
      <w:r w:rsidR="006D4D39" w:rsidRPr="00DE55EA">
        <w:rPr>
          <w:rFonts w:ascii="Book Antiqua" w:hAnsi="Book Antiqua"/>
          <w:sz w:val="24"/>
          <w:szCs w:val="24"/>
          <w:lang w:val="en-US"/>
        </w:rPr>
        <w:t>TREML2</w:t>
      </w:r>
      <w:r w:rsidR="001D0A35">
        <w:rPr>
          <w:rFonts w:ascii="Book Antiqua" w:hAnsi="Book Antiqua"/>
          <w:sz w:val="24"/>
          <w:szCs w:val="24"/>
          <w:lang w:val="en-US"/>
        </w:rPr>
        <w:t>:</w:t>
      </w:r>
      <w:r w:rsidR="006D4D39" w:rsidRPr="00DE55EA">
        <w:rPr>
          <w:rFonts w:ascii="Book Antiqua" w:hAnsi="Book Antiqua"/>
          <w:sz w:val="24"/>
          <w:szCs w:val="24"/>
          <w:lang w:val="en-US"/>
        </w:rPr>
        <w:t xml:space="preserve"> </w:t>
      </w:r>
      <w:r w:rsidR="001D0A35" w:rsidRPr="00DE55EA">
        <w:rPr>
          <w:rFonts w:ascii="Book Antiqua" w:hAnsi="Book Antiqua"/>
          <w:sz w:val="24"/>
          <w:szCs w:val="24"/>
          <w:lang w:val="en-US"/>
        </w:rPr>
        <w:t>T</w:t>
      </w:r>
      <w:r w:rsidR="006D4D39" w:rsidRPr="00DE55EA">
        <w:rPr>
          <w:rFonts w:ascii="Book Antiqua" w:hAnsi="Book Antiqua"/>
          <w:sz w:val="24"/>
          <w:szCs w:val="24"/>
          <w:lang w:val="en-US"/>
        </w:rPr>
        <w:t>riggering receptor expressed on myeloid cell</w:t>
      </w:r>
      <w:r w:rsidR="006D4D39" w:rsidRPr="00DE55EA">
        <w:rPr>
          <w:rFonts w:ascii="宋体" w:eastAsia="宋体" w:hAnsi="宋体" w:cs="宋体" w:hint="eastAsia"/>
          <w:sz w:val="24"/>
          <w:szCs w:val="24"/>
          <w:lang w:val="en-US"/>
        </w:rPr>
        <w:t>‐</w:t>
      </w:r>
      <w:r w:rsidR="006D4D39" w:rsidRPr="00DE55EA">
        <w:rPr>
          <w:rFonts w:ascii="Book Antiqua" w:hAnsi="Book Antiqua"/>
          <w:sz w:val="24"/>
          <w:szCs w:val="24"/>
          <w:lang w:val="en-US"/>
        </w:rPr>
        <w:t xml:space="preserve">like transcript 2; </w:t>
      </w:r>
      <w:bookmarkStart w:id="60" w:name="_Hlk28472365"/>
      <w:r w:rsidR="006D4D39" w:rsidRPr="00DE55EA">
        <w:rPr>
          <w:rFonts w:ascii="Book Antiqua" w:hAnsi="Book Antiqua"/>
          <w:sz w:val="24"/>
          <w:szCs w:val="24"/>
          <w:lang w:val="en-US"/>
        </w:rPr>
        <w:t>95%CI OR</w:t>
      </w:r>
      <w:r w:rsidR="00BD712A">
        <w:rPr>
          <w:rFonts w:ascii="Book Antiqua" w:hAnsi="Book Antiqua"/>
          <w:sz w:val="24"/>
          <w:szCs w:val="24"/>
          <w:lang w:val="en-US"/>
        </w:rPr>
        <w:t>:</w:t>
      </w:r>
      <w:r w:rsidR="006D4D39" w:rsidRPr="00DE55EA">
        <w:rPr>
          <w:rFonts w:ascii="Book Antiqua" w:hAnsi="Book Antiqua"/>
          <w:sz w:val="24"/>
          <w:szCs w:val="24"/>
          <w:lang w:val="en-US"/>
        </w:rPr>
        <w:t xml:space="preserve"> 95% confidence interval for odds ratio.</w:t>
      </w:r>
    </w:p>
    <w:bookmarkEnd w:id="60"/>
    <w:p w14:paraId="3CB71E21" w14:textId="77777777" w:rsidR="003C2794" w:rsidRDefault="003C2794">
      <w:pPr>
        <w:rPr>
          <w:rFonts w:ascii="Book Antiqua" w:hAnsi="Book Antiqua"/>
          <w:b/>
          <w:bCs/>
          <w:color w:val="000000" w:themeColor="text1"/>
          <w:sz w:val="24"/>
          <w:szCs w:val="24"/>
          <w:lang w:val="en-US"/>
        </w:rPr>
      </w:pPr>
      <w:r>
        <w:rPr>
          <w:rFonts w:ascii="Book Antiqua" w:hAnsi="Book Antiqua"/>
          <w:b/>
          <w:bCs/>
          <w:color w:val="000000" w:themeColor="text1"/>
          <w:sz w:val="24"/>
          <w:szCs w:val="24"/>
          <w:lang w:val="en-US"/>
        </w:rPr>
        <w:br w:type="page"/>
      </w:r>
    </w:p>
    <w:p w14:paraId="65A95E26" w14:textId="71B4B600" w:rsidR="00ED4C9F" w:rsidRPr="00BD712A" w:rsidRDefault="00ED4C9F" w:rsidP="00DE55EA">
      <w:pPr>
        <w:spacing w:after="0" w:line="360" w:lineRule="auto"/>
        <w:jc w:val="both"/>
        <w:rPr>
          <w:rFonts w:ascii="Book Antiqua" w:hAnsi="Book Antiqua"/>
          <w:b/>
          <w:bCs/>
          <w:color w:val="000000" w:themeColor="text1"/>
          <w:sz w:val="24"/>
          <w:szCs w:val="24"/>
          <w:lang w:val="en-US"/>
        </w:rPr>
      </w:pPr>
      <w:r w:rsidRPr="00BD712A">
        <w:rPr>
          <w:rFonts w:ascii="Book Antiqua" w:hAnsi="Book Antiqua"/>
          <w:b/>
          <w:bCs/>
          <w:color w:val="000000" w:themeColor="text1"/>
          <w:sz w:val="24"/>
          <w:szCs w:val="24"/>
          <w:lang w:val="en-US"/>
        </w:rPr>
        <w:lastRenderedPageBreak/>
        <w:t>Table 2</w:t>
      </w:r>
      <w:r w:rsidR="00670CA4" w:rsidRPr="00BD712A">
        <w:rPr>
          <w:rFonts w:ascii="Book Antiqua" w:hAnsi="Book Antiqua"/>
          <w:b/>
          <w:bCs/>
          <w:color w:val="000000" w:themeColor="text1"/>
          <w:sz w:val="24"/>
          <w:szCs w:val="24"/>
          <w:lang w:val="en-US"/>
        </w:rPr>
        <w:t xml:space="preserve"> Genes and their single nucleotide polymorphisms investigated in </w:t>
      </w:r>
      <w:r w:rsidR="00B161E0" w:rsidRPr="00BD712A">
        <w:rPr>
          <w:rFonts w:ascii="Book Antiqua" w:hAnsi="Book Antiqua"/>
          <w:b/>
          <w:bCs/>
          <w:color w:val="000000" w:themeColor="text1"/>
          <w:sz w:val="24"/>
          <w:szCs w:val="24"/>
          <w:lang w:val="en-US"/>
        </w:rPr>
        <w:t>association with new-onset of diabetes mellitus after liver transplantation</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2421"/>
        <w:gridCol w:w="5247"/>
        <w:gridCol w:w="4828"/>
      </w:tblGrid>
      <w:tr w:rsidR="00ED4C9F" w:rsidRPr="00DE55EA" w14:paraId="6FEA2DE4" w14:textId="77777777" w:rsidTr="00CD6E61">
        <w:trPr>
          <w:trHeight w:val="871"/>
        </w:trPr>
        <w:tc>
          <w:tcPr>
            <w:tcW w:w="547" w:type="pct"/>
            <w:tcBorders>
              <w:top w:val="single" w:sz="4" w:space="0" w:color="auto"/>
              <w:bottom w:val="single" w:sz="4" w:space="0" w:color="auto"/>
            </w:tcBorders>
            <w:vAlign w:val="center"/>
          </w:tcPr>
          <w:p w14:paraId="2D8DB58B" w14:textId="77777777" w:rsidR="00ED4C9F" w:rsidRPr="00BD712A" w:rsidRDefault="00BD712A" w:rsidP="00DE55EA">
            <w:pPr>
              <w:spacing w:line="360" w:lineRule="auto"/>
              <w:jc w:val="both"/>
              <w:rPr>
                <w:rFonts w:ascii="Book Antiqua" w:hAnsi="Book Antiqua" w:cs="Times New Roman"/>
                <w:b/>
                <w:bCs/>
                <w:color w:val="000000" w:themeColor="text1"/>
                <w:sz w:val="24"/>
                <w:szCs w:val="24"/>
                <w:lang w:val="en-US"/>
              </w:rPr>
            </w:pPr>
            <w:r w:rsidRPr="00BD712A">
              <w:rPr>
                <w:rFonts w:ascii="Book Antiqua" w:hAnsi="Book Antiqua" w:cs="Times New Roman"/>
                <w:b/>
                <w:bCs/>
                <w:color w:val="000000" w:themeColor="text1"/>
                <w:sz w:val="24"/>
                <w:szCs w:val="24"/>
                <w:lang w:val="en-US"/>
              </w:rPr>
              <w:t>Ref.</w:t>
            </w:r>
          </w:p>
        </w:tc>
        <w:tc>
          <w:tcPr>
            <w:tcW w:w="837" w:type="pct"/>
            <w:tcBorders>
              <w:top w:val="single" w:sz="4" w:space="0" w:color="auto"/>
              <w:bottom w:val="single" w:sz="4" w:space="0" w:color="auto"/>
            </w:tcBorders>
            <w:vAlign w:val="center"/>
          </w:tcPr>
          <w:p w14:paraId="307A51E4" w14:textId="77777777" w:rsidR="00ED4C9F" w:rsidRPr="00BD712A" w:rsidRDefault="008F6E6D" w:rsidP="00DE55EA">
            <w:pPr>
              <w:spacing w:line="360" w:lineRule="auto"/>
              <w:jc w:val="both"/>
              <w:rPr>
                <w:rFonts w:ascii="Book Antiqua" w:hAnsi="Book Antiqua" w:cs="Times New Roman"/>
                <w:b/>
                <w:bCs/>
                <w:color w:val="000000" w:themeColor="text1"/>
                <w:sz w:val="24"/>
                <w:szCs w:val="24"/>
                <w:lang w:val="en-US"/>
              </w:rPr>
            </w:pPr>
            <w:r w:rsidRPr="00BD712A">
              <w:rPr>
                <w:rFonts w:ascii="Book Antiqua" w:hAnsi="Book Antiqua" w:cs="Times New Roman"/>
                <w:b/>
                <w:bCs/>
                <w:color w:val="000000" w:themeColor="text1"/>
                <w:sz w:val="24"/>
                <w:szCs w:val="24"/>
                <w:lang w:val="en-US"/>
              </w:rPr>
              <w:t>Etiology</w:t>
            </w:r>
            <w:r w:rsidR="00ED4C9F" w:rsidRPr="00BD712A">
              <w:rPr>
                <w:rFonts w:ascii="Book Antiqua" w:hAnsi="Book Antiqua" w:cs="Times New Roman"/>
                <w:b/>
                <w:bCs/>
                <w:color w:val="000000" w:themeColor="text1"/>
                <w:sz w:val="24"/>
                <w:szCs w:val="24"/>
                <w:lang w:val="en-US"/>
              </w:rPr>
              <w:t>/Population</w:t>
            </w:r>
          </w:p>
          <w:p w14:paraId="5FA45ABD" w14:textId="77777777" w:rsidR="00ED4C9F" w:rsidRPr="00BD712A" w:rsidRDefault="008F6E6D" w:rsidP="00DE55EA">
            <w:pPr>
              <w:spacing w:line="360" w:lineRule="auto"/>
              <w:jc w:val="both"/>
              <w:rPr>
                <w:rFonts w:ascii="Book Antiqua" w:hAnsi="Book Antiqua" w:cs="Times New Roman"/>
                <w:b/>
                <w:bCs/>
                <w:color w:val="000000" w:themeColor="text1"/>
                <w:sz w:val="24"/>
                <w:szCs w:val="24"/>
                <w:lang w:val="en-US"/>
              </w:rPr>
            </w:pPr>
            <w:r w:rsidRPr="00BD712A">
              <w:rPr>
                <w:rFonts w:ascii="Book Antiqua" w:hAnsi="Book Antiqua" w:cs="Times New Roman"/>
                <w:b/>
                <w:bCs/>
                <w:color w:val="000000" w:themeColor="text1"/>
                <w:sz w:val="24"/>
                <w:szCs w:val="24"/>
                <w:lang w:val="en-US"/>
              </w:rPr>
              <w:t>N (</w:t>
            </w:r>
            <w:r w:rsidR="00BC1E98" w:rsidRPr="00BD712A">
              <w:rPr>
                <w:rFonts w:ascii="Book Antiqua" w:hAnsi="Book Antiqua" w:cs="Times New Roman"/>
                <w:b/>
                <w:bCs/>
                <w:color w:val="000000" w:themeColor="text1"/>
                <w:sz w:val="24"/>
                <w:szCs w:val="24"/>
                <w:lang w:val="en-US"/>
              </w:rPr>
              <w:t>non-</w:t>
            </w:r>
            <w:r w:rsidRPr="00BD712A">
              <w:rPr>
                <w:rFonts w:ascii="Book Antiqua" w:hAnsi="Book Antiqua" w:cs="Times New Roman"/>
                <w:b/>
                <w:bCs/>
                <w:color w:val="000000" w:themeColor="text1"/>
                <w:sz w:val="24"/>
                <w:szCs w:val="24"/>
                <w:lang w:val="en-US"/>
              </w:rPr>
              <w:t>NODM/</w:t>
            </w:r>
            <w:r w:rsidR="00BC1E98" w:rsidRPr="00BD712A">
              <w:rPr>
                <w:rFonts w:ascii="Book Antiqua" w:hAnsi="Book Antiqua" w:cs="Times New Roman"/>
                <w:b/>
                <w:bCs/>
                <w:color w:val="000000" w:themeColor="text1"/>
                <w:sz w:val="24"/>
                <w:szCs w:val="24"/>
                <w:lang w:val="en-US"/>
              </w:rPr>
              <w:t>NO</w:t>
            </w:r>
            <w:r w:rsidR="00ED4C9F" w:rsidRPr="00BD712A">
              <w:rPr>
                <w:rFonts w:ascii="Book Antiqua" w:hAnsi="Book Antiqua" w:cs="Times New Roman"/>
                <w:b/>
                <w:bCs/>
                <w:color w:val="000000" w:themeColor="text1"/>
                <w:sz w:val="24"/>
                <w:szCs w:val="24"/>
                <w:lang w:val="en-US"/>
              </w:rPr>
              <w:t>DM)</w:t>
            </w:r>
          </w:p>
        </w:tc>
        <w:tc>
          <w:tcPr>
            <w:tcW w:w="1883" w:type="pct"/>
            <w:tcBorders>
              <w:top w:val="single" w:sz="4" w:space="0" w:color="auto"/>
              <w:bottom w:val="single" w:sz="4" w:space="0" w:color="auto"/>
            </w:tcBorders>
            <w:vAlign w:val="center"/>
          </w:tcPr>
          <w:p w14:paraId="3F39E65E" w14:textId="77777777" w:rsidR="00ED4C9F" w:rsidRPr="00BD712A" w:rsidRDefault="00ED4C9F" w:rsidP="00DE55EA">
            <w:pPr>
              <w:spacing w:line="360" w:lineRule="auto"/>
              <w:jc w:val="both"/>
              <w:rPr>
                <w:rFonts w:ascii="Book Antiqua" w:hAnsi="Book Antiqua" w:cs="Times New Roman"/>
                <w:b/>
                <w:bCs/>
                <w:color w:val="000000" w:themeColor="text1"/>
                <w:sz w:val="24"/>
                <w:szCs w:val="24"/>
                <w:lang w:val="en-US"/>
              </w:rPr>
            </w:pPr>
            <w:r w:rsidRPr="00BD712A">
              <w:rPr>
                <w:rFonts w:ascii="Book Antiqua" w:hAnsi="Book Antiqua" w:cs="Times New Roman"/>
                <w:b/>
                <w:bCs/>
                <w:color w:val="000000" w:themeColor="text1"/>
                <w:sz w:val="24"/>
                <w:szCs w:val="24"/>
                <w:lang w:val="en-US"/>
              </w:rPr>
              <w:t>Genes and best 95%CI OR</w:t>
            </w:r>
          </w:p>
        </w:tc>
        <w:tc>
          <w:tcPr>
            <w:tcW w:w="1733" w:type="pct"/>
            <w:tcBorders>
              <w:top w:val="single" w:sz="4" w:space="0" w:color="auto"/>
              <w:bottom w:val="single" w:sz="4" w:space="0" w:color="auto"/>
            </w:tcBorders>
            <w:vAlign w:val="center"/>
          </w:tcPr>
          <w:p w14:paraId="2B477898" w14:textId="77777777" w:rsidR="00ED4C9F" w:rsidRPr="00BD712A" w:rsidRDefault="00CD6E61" w:rsidP="00DE55EA">
            <w:pPr>
              <w:spacing w:line="360" w:lineRule="auto"/>
              <w:jc w:val="both"/>
              <w:rPr>
                <w:rFonts w:ascii="Book Antiqua" w:hAnsi="Book Antiqua" w:cs="Times New Roman"/>
                <w:b/>
                <w:bCs/>
                <w:color w:val="000000" w:themeColor="text1"/>
                <w:sz w:val="24"/>
                <w:szCs w:val="24"/>
                <w:lang w:val="en-US"/>
              </w:rPr>
            </w:pPr>
            <w:r w:rsidRPr="00BD712A">
              <w:rPr>
                <w:rFonts w:ascii="Book Antiqua" w:hAnsi="Book Antiqua" w:cs="Times New Roman"/>
                <w:b/>
                <w:bCs/>
                <w:color w:val="000000" w:themeColor="text1"/>
                <w:sz w:val="24"/>
                <w:szCs w:val="24"/>
                <w:lang w:val="en-US"/>
              </w:rPr>
              <w:t>Key points</w:t>
            </w:r>
          </w:p>
        </w:tc>
      </w:tr>
      <w:tr w:rsidR="00ED4C9F" w:rsidRPr="00DE55EA" w14:paraId="55AA2CFA" w14:textId="77777777" w:rsidTr="00CD6E61">
        <w:trPr>
          <w:trHeight w:val="831"/>
        </w:trPr>
        <w:tc>
          <w:tcPr>
            <w:tcW w:w="547" w:type="pct"/>
            <w:tcBorders>
              <w:top w:val="single" w:sz="4" w:space="0" w:color="auto"/>
            </w:tcBorders>
          </w:tcPr>
          <w:p w14:paraId="05EF7965" w14:textId="77777777" w:rsidR="00ED4C9F" w:rsidRPr="00573A2E" w:rsidRDefault="00ED4C9F" w:rsidP="00DE55EA">
            <w:pPr>
              <w:spacing w:line="360" w:lineRule="auto"/>
              <w:jc w:val="both"/>
              <w:rPr>
                <w:rFonts w:ascii="Book Antiqua" w:hAnsi="Book Antiqua" w:cs="Times New Roman"/>
                <w:color w:val="000000" w:themeColor="text1"/>
                <w:sz w:val="24"/>
                <w:szCs w:val="24"/>
                <w:lang w:val="en-US"/>
              </w:rPr>
            </w:pPr>
            <w:proofErr w:type="spellStart"/>
            <w:r w:rsidRPr="00573A2E">
              <w:rPr>
                <w:rFonts w:ascii="Book Antiqua" w:hAnsi="Book Antiqua" w:cs="Times New Roman"/>
                <w:color w:val="000000" w:themeColor="text1"/>
                <w:sz w:val="24"/>
                <w:szCs w:val="24"/>
                <w:lang w:val="en-US"/>
              </w:rPr>
              <w:t>Mottaghi</w:t>
            </w:r>
            <w:proofErr w:type="spellEnd"/>
            <w:r w:rsidR="008F6E6D" w:rsidRPr="00573A2E">
              <w:rPr>
                <w:rFonts w:ascii="Book Antiqua" w:hAnsi="Book Antiqua" w:cs="Times New Roman"/>
                <w:color w:val="000000" w:themeColor="text1"/>
                <w:sz w:val="24"/>
                <w:szCs w:val="24"/>
                <w:lang w:val="en-US"/>
              </w:rPr>
              <w:t xml:space="preserve"> </w:t>
            </w:r>
            <w:r w:rsidR="008F6E6D" w:rsidRPr="00573A2E">
              <w:rPr>
                <w:rFonts w:ascii="Book Antiqua" w:hAnsi="Book Antiqua" w:cs="Times New Roman"/>
                <w:i/>
                <w:iCs/>
                <w:color w:val="000000" w:themeColor="text1"/>
                <w:sz w:val="24"/>
                <w:szCs w:val="24"/>
                <w:lang w:val="en-US"/>
              </w:rPr>
              <w:t>et al</w:t>
            </w:r>
            <w:r w:rsidR="004D0BE4" w:rsidRPr="00573A2E">
              <w:rPr>
                <w:rFonts w:ascii="Book Antiqua" w:hAnsi="Book Antiqua"/>
                <w:color w:val="000000" w:themeColor="text1"/>
                <w:sz w:val="24"/>
                <w:szCs w:val="24"/>
                <w:vertAlign w:val="superscript"/>
                <w:lang w:val="en-US"/>
              </w:rPr>
              <w:t>[3</w:t>
            </w:r>
            <w:r w:rsidR="009070E6" w:rsidRPr="00573A2E">
              <w:rPr>
                <w:rFonts w:ascii="Book Antiqua" w:hAnsi="Book Antiqua"/>
                <w:color w:val="000000" w:themeColor="text1"/>
                <w:sz w:val="24"/>
                <w:szCs w:val="24"/>
                <w:vertAlign w:val="superscript"/>
                <w:lang w:val="en-US"/>
              </w:rPr>
              <w:t>1</w:t>
            </w:r>
            <w:r w:rsidR="004D0BE4" w:rsidRPr="00573A2E">
              <w:rPr>
                <w:rFonts w:ascii="Book Antiqua" w:hAnsi="Book Antiqua"/>
                <w:color w:val="000000" w:themeColor="text1"/>
                <w:sz w:val="24"/>
                <w:szCs w:val="24"/>
                <w:vertAlign w:val="superscript"/>
                <w:lang w:val="en-US"/>
              </w:rPr>
              <w:t>]</w:t>
            </w:r>
          </w:p>
        </w:tc>
        <w:tc>
          <w:tcPr>
            <w:tcW w:w="837" w:type="pct"/>
            <w:tcBorders>
              <w:top w:val="single" w:sz="4" w:space="0" w:color="auto"/>
            </w:tcBorders>
          </w:tcPr>
          <w:p w14:paraId="4F10CB04" w14:textId="5172FD8D" w:rsidR="00ED4C9F" w:rsidRPr="00DE55EA" w:rsidRDefault="003C2794" w:rsidP="00DE55EA">
            <w:pPr>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w:t>
            </w:r>
            <w:r w:rsidR="00ED4C9F" w:rsidRPr="00DE55EA">
              <w:rPr>
                <w:rFonts w:ascii="Book Antiqua" w:hAnsi="Book Antiqua" w:cs="Times New Roman"/>
                <w:color w:val="000000" w:themeColor="text1"/>
                <w:sz w:val="24"/>
                <w:szCs w:val="24"/>
                <w:lang w:val="en-US"/>
              </w:rPr>
              <w:t>arious</w:t>
            </w:r>
          </w:p>
          <w:p w14:paraId="5249428D" w14:textId="77777777" w:rsidR="00ED4C9F" w:rsidRPr="00DE55EA" w:rsidRDefault="00ED4C9F"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Iran</w:t>
            </w:r>
          </w:p>
          <w:p w14:paraId="5F8AFCDA" w14:textId="77777777" w:rsidR="00ED4C9F" w:rsidRPr="00DE55EA" w:rsidRDefault="00ED4C9F"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6</w:t>
            </w:r>
            <w:r w:rsidR="00007E0D" w:rsidRPr="00DE55EA">
              <w:rPr>
                <w:rFonts w:ascii="Book Antiqua" w:hAnsi="Book Antiqua" w:cs="Times New Roman"/>
                <w:color w:val="000000" w:themeColor="text1"/>
                <w:sz w:val="24"/>
                <w:szCs w:val="24"/>
                <w:lang w:val="en-US"/>
              </w:rPr>
              <w:t>2</w:t>
            </w:r>
            <w:r w:rsidRPr="00DE55EA">
              <w:rPr>
                <w:rFonts w:ascii="Book Antiqua" w:hAnsi="Book Antiqua" w:cs="Times New Roman"/>
                <w:color w:val="000000" w:themeColor="text1"/>
                <w:sz w:val="24"/>
                <w:szCs w:val="24"/>
                <w:lang w:val="en-US"/>
              </w:rPr>
              <w:t>/53</w:t>
            </w:r>
          </w:p>
        </w:tc>
        <w:tc>
          <w:tcPr>
            <w:tcW w:w="1883" w:type="pct"/>
            <w:tcBorders>
              <w:top w:val="single" w:sz="4" w:space="0" w:color="auto"/>
            </w:tcBorders>
          </w:tcPr>
          <w:p w14:paraId="72132B08" w14:textId="77777777" w:rsidR="00ED4C9F" w:rsidRPr="00BD712A" w:rsidRDefault="00ED4C9F" w:rsidP="00DE55EA">
            <w:pPr>
              <w:spacing w:line="360" w:lineRule="auto"/>
              <w:jc w:val="both"/>
              <w:rPr>
                <w:rFonts w:ascii="Book Antiqua" w:hAnsi="Book Antiqua" w:cs="Times New Roman"/>
                <w:bCs/>
                <w:color w:val="000000" w:themeColor="text1"/>
                <w:sz w:val="24"/>
                <w:szCs w:val="24"/>
                <w:lang w:val="en-US"/>
              </w:rPr>
            </w:pPr>
            <w:r w:rsidRPr="00BD712A">
              <w:rPr>
                <w:rFonts w:ascii="Book Antiqua" w:hAnsi="Book Antiqua" w:cs="Times New Roman"/>
                <w:bCs/>
                <w:color w:val="000000" w:themeColor="text1"/>
                <w:sz w:val="24"/>
                <w:szCs w:val="24"/>
                <w:lang w:val="en-US"/>
              </w:rPr>
              <w:t>Recipient AGT</w:t>
            </w:r>
          </w:p>
          <w:p w14:paraId="6466CB10" w14:textId="77777777" w:rsidR="00ED4C9F" w:rsidRPr="00BD712A" w:rsidRDefault="00ED4C9F" w:rsidP="00DE55EA">
            <w:pPr>
              <w:spacing w:line="360" w:lineRule="auto"/>
              <w:jc w:val="both"/>
              <w:rPr>
                <w:rFonts w:ascii="Book Antiqua" w:hAnsi="Book Antiqua" w:cs="Times New Roman"/>
                <w:bCs/>
                <w:color w:val="000000" w:themeColor="text1"/>
                <w:sz w:val="24"/>
                <w:szCs w:val="24"/>
                <w:lang w:val="en-US"/>
              </w:rPr>
            </w:pPr>
            <w:r w:rsidRPr="00BD712A">
              <w:rPr>
                <w:rFonts w:ascii="Book Antiqua" w:hAnsi="Book Antiqua" w:cs="Times New Roman"/>
                <w:bCs/>
                <w:color w:val="000000" w:themeColor="text1"/>
                <w:sz w:val="24"/>
                <w:szCs w:val="24"/>
                <w:lang w:val="en-US"/>
              </w:rPr>
              <w:t>rs699 - 7.326 (2.0-26.8)</w:t>
            </w:r>
          </w:p>
          <w:p w14:paraId="56891A13" w14:textId="77777777" w:rsidR="00ED4C9F" w:rsidRPr="00BD712A" w:rsidRDefault="00ED4C9F" w:rsidP="00DE55EA">
            <w:pPr>
              <w:spacing w:line="360" w:lineRule="auto"/>
              <w:jc w:val="both"/>
              <w:rPr>
                <w:rFonts w:ascii="Book Antiqua" w:hAnsi="Book Antiqua" w:cs="Times New Roman"/>
                <w:bCs/>
                <w:color w:val="000000" w:themeColor="text1"/>
                <w:sz w:val="24"/>
                <w:szCs w:val="24"/>
                <w:lang w:val="en-US"/>
              </w:rPr>
            </w:pPr>
            <w:r w:rsidRPr="00BD712A">
              <w:rPr>
                <w:rFonts w:ascii="Book Antiqua" w:hAnsi="Book Antiqua" w:cs="Times New Roman"/>
                <w:bCs/>
                <w:color w:val="000000" w:themeColor="text1"/>
                <w:sz w:val="24"/>
                <w:szCs w:val="24"/>
                <w:lang w:val="en-US"/>
              </w:rPr>
              <w:t xml:space="preserve">rs4762 </w:t>
            </w:r>
            <w:r w:rsidR="000F23F3" w:rsidRPr="00BD712A">
              <w:rPr>
                <w:rFonts w:ascii="Book Antiqua" w:hAnsi="Book Antiqua" w:cs="Times New Roman"/>
                <w:bCs/>
                <w:color w:val="000000" w:themeColor="text1"/>
                <w:sz w:val="24"/>
                <w:szCs w:val="24"/>
                <w:lang w:val="en-US"/>
              </w:rPr>
              <w:t>–</w:t>
            </w:r>
            <w:r w:rsidRPr="00BD712A">
              <w:rPr>
                <w:rFonts w:ascii="Book Antiqua" w:hAnsi="Book Antiqua" w:cs="Times New Roman"/>
                <w:bCs/>
                <w:color w:val="000000" w:themeColor="text1"/>
                <w:sz w:val="24"/>
                <w:szCs w:val="24"/>
                <w:lang w:val="en-US"/>
              </w:rPr>
              <w:t xml:space="preserve"> NS</w:t>
            </w:r>
          </w:p>
        </w:tc>
        <w:tc>
          <w:tcPr>
            <w:tcW w:w="1733" w:type="pct"/>
            <w:tcBorders>
              <w:top w:val="single" w:sz="4" w:space="0" w:color="auto"/>
            </w:tcBorders>
          </w:tcPr>
          <w:p w14:paraId="64BA2F01" w14:textId="77777777" w:rsidR="00ED4C9F" w:rsidRPr="00DE55EA" w:rsidRDefault="00BD712A" w:rsidP="00BD712A">
            <w:pPr>
              <w:pStyle w:val="ab"/>
              <w:spacing w:after="0" w:line="360" w:lineRule="auto"/>
              <w:ind w:left="0"/>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T</w:t>
            </w:r>
            <w:r w:rsidR="00216B6F" w:rsidRPr="00DE55EA">
              <w:rPr>
                <w:rFonts w:ascii="Book Antiqua" w:hAnsi="Book Antiqua" w:cs="Times New Roman"/>
                <w:color w:val="000000" w:themeColor="text1"/>
                <w:sz w:val="24"/>
                <w:szCs w:val="24"/>
                <w:lang w:val="en-US"/>
              </w:rPr>
              <w:t>he p</w:t>
            </w:r>
            <w:r w:rsidR="00ED4C9F" w:rsidRPr="00DE55EA">
              <w:rPr>
                <w:rFonts w:ascii="Book Antiqua" w:hAnsi="Book Antiqua" w:cs="Times New Roman"/>
                <w:color w:val="000000" w:themeColor="text1"/>
                <w:sz w:val="24"/>
                <w:szCs w:val="24"/>
                <w:lang w:val="en-US"/>
              </w:rPr>
              <w:t>resence of AGT rs699 T allele may signi</w:t>
            </w:r>
            <w:r w:rsidR="008F6E6D" w:rsidRPr="00DE55EA">
              <w:rPr>
                <w:rFonts w:ascii="Book Antiqua" w:hAnsi="Book Antiqua" w:cs="Times New Roman"/>
                <w:color w:val="000000" w:themeColor="text1"/>
                <w:sz w:val="24"/>
                <w:szCs w:val="24"/>
                <w:lang w:val="en-US"/>
              </w:rPr>
              <w:t>ficantly increase the NODM risk</w:t>
            </w:r>
          </w:p>
        </w:tc>
      </w:tr>
      <w:tr w:rsidR="00ED4C9F" w:rsidRPr="00DE55EA" w14:paraId="7A8ECE32" w14:textId="77777777" w:rsidTr="00CD6E61">
        <w:trPr>
          <w:trHeight w:val="804"/>
        </w:trPr>
        <w:tc>
          <w:tcPr>
            <w:tcW w:w="547" w:type="pct"/>
          </w:tcPr>
          <w:p w14:paraId="7C8C5712" w14:textId="77777777" w:rsidR="00ED4C9F" w:rsidRPr="00573A2E" w:rsidRDefault="00ED4C9F" w:rsidP="00DE55EA">
            <w:pPr>
              <w:spacing w:line="360" w:lineRule="auto"/>
              <w:jc w:val="both"/>
              <w:rPr>
                <w:rFonts w:ascii="Book Antiqua" w:hAnsi="Book Antiqua" w:cs="Times New Roman"/>
                <w:color w:val="000000" w:themeColor="text1"/>
                <w:sz w:val="24"/>
                <w:szCs w:val="24"/>
                <w:lang w:val="en-US"/>
              </w:rPr>
            </w:pPr>
            <w:proofErr w:type="spellStart"/>
            <w:r w:rsidRPr="00573A2E">
              <w:rPr>
                <w:rFonts w:ascii="Book Antiqua" w:hAnsi="Book Antiqua" w:cs="Times New Roman"/>
                <w:color w:val="000000" w:themeColor="text1"/>
                <w:sz w:val="24"/>
                <w:szCs w:val="24"/>
                <w:lang w:val="en-US"/>
              </w:rPr>
              <w:t>Husen</w:t>
            </w:r>
            <w:proofErr w:type="spellEnd"/>
            <w:r w:rsidR="008F6E6D" w:rsidRPr="00573A2E">
              <w:rPr>
                <w:rFonts w:ascii="Book Antiqua" w:hAnsi="Book Antiqua" w:cs="Times New Roman"/>
                <w:color w:val="000000" w:themeColor="text1"/>
                <w:sz w:val="24"/>
                <w:szCs w:val="24"/>
                <w:lang w:val="en-US"/>
              </w:rPr>
              <w:t xml:space="preserve"> </w:t>
            </w:r>
            <w:r w:rsidR="008F6E6D" w:rsidRPr="00573A2E">
              <w:rPr>
                <w:rFonts w:ascii="Book Antiqua" w:hAnsi="Book Antiqua" w:cs="Times New Roman"/>
                <w:i/>
                <w:iCs/>
                <w:color w:val="000000" w:themeColor="text1"/>
                <w:sz w:val="24"/>
                <w:szCs w:val="24"/>
                <w:lang w:val="en-US"/>
              </w:rPr>
              <w:t>et al</w:t>
            </w:r>
            <w:r w:rsidR="004D0BE4" w:rsidRPr="00573A2E">
              <w:rPr>
                <w:rFonts w:ascii="Book Antiqua" w:hAnsi="Book Antiqua"/>
                <w:color w:val="000000" w:themeColor="text1"/>
                <w:sz w:val="24"/>
                <w:szCs w:val="24"/>
                <w:vertAlign w:val="superscript"/>
                <w:lang w:val="en-US"/>
              </w:rPr>
              <w:t>[</w:t>
            </w:r>
            <w:r w:rsidR="009070E6" w:rsidRPr="00573A2E">
              <w:rPr>
                <w:rFonts w:ascii="Book Antiqua" w:hAnsi="Book Antiqua"/>
                <w:color w:val="000000" w:themeColor="text1"/>
                <w:sz w:val="24"/>
                <w:szCs w:val="24"/>
                <w:vertAlign w:val="superscript"/>
                <w:lang w:val="en-US"/>
              </w:rPr>
              <w:t>25</w:t>
            </w:r>
            <w:r w:rsidR="004D0BE4" w:rsidRPr="00573A2E">
              <w:rPr>
                <w:rFonts w:ascii="Book Antiqua" w:hAnsi="Book Antiqua"/>
                <w:color w:val="000000" w:themeColor="text1"/>
                <w:sz w:val="24"/>
                <w:szCs w:val="24"/>
                <w:vertAlign w:val="superscript"/>
                <w:lang w:val="en-US"/>
              </w:rPr>
              <w:t>]</w:t>
            </w:r>
          </w:p>
        </w:tc>
        <w:tc>
          <w:tcPr>
            <w:tcW w:w="837" w:type="pct"/>
          </w:tcPr>
          <w:p w14:paraId="2EF54F17" w14:textId="1F72AC31" w:rsidR="00ED4C9F" w:rsidRPr="00DE55EA" w:rsidRDefault="003C2794" w:rsidP="00DE55EA">
            <w:pPr>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w:t>
            </w:r>
            <w:r w:rsidR="00ED4C9F" w:rsidRPr="00DE55EA">
              <w:rPr>
                <w:rFonts w:ascii="Book Antiqua" w:hAnsi="Book Antiqua" w:cs="Times New Roman"/>
                <w:color w:val="000000" w:themeColor="text1"/>
                <w:sz w:val="24"/>
                <w:szCs w:val="24"/>
                <w:lang w:val="en-US"/>
              </w:rPr>
              <w:t>arious</w:t>
            </w:r>
          </w:p>
          <w:p w14:paraId="13E80172" w14:textId="77777777" w:rsidR="00ED4C9F" w:rsidRPr="00DE55EA" w:rsidRDefault="00ED4C9F"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European</w:t>
            </w:r>
          </w:p>
          <w:p w14:paraId="468C2EF5" w14:textId="50CE4A1C" w:rsidR="00ED4C9F" w:rsidRPr="00DE55EA" w:rsidRDefault="00BC1E98"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115/12</w:t>
            </w:r>
            <w:r w:rsidR="003C2794">
              <w:rPr>
                <w:rFonts w:ascii="Book Antiqua" w:hAnsi="Book Antiqua" w:cs="Times New Roman"/>
                <w:color w:val="000000" w:themeColor="text1"/>
                <w:sz w:val="24"/>
                <w:szCs w:val="24"/>
                <w:vertAlign w:val="superscript"/>
                <w:lang w:val="en-US"/>
              </w:rPr>
              <w:t>1</w:t>
            </w:r>
          </w:p>
        </w:tc>
        <w:tc>
          <w:tcPr>
            <w:tcW w:w="1883" w:type="pct"/>
          </w:tcPr>
          <w:p w14:paraId="0AF23DDB" w14:textId="77777777" w:rsidR="00ED4C9F" w:rsidRPr="00BD712A" w:rsidRDefault="00ED4C9F" w:rsidP="00DE55EA">
            <w:pPr>
              <w:spacing w:line="360" w:lineRule="auto"/>
              <w:jc w:val="both"/>
              <w:rPr>
                <w:rFonts w:ascii="Book Antiqua" w:hAnsi="Book Antiqua" w:cs="Times New Roman"/>
                <w:bCs/>
                <w:color w:val="000000" w:themeColor="text1"/>
                <w:sz w:val="24"/>
                <w:szCs w:val="24"/>
                <w:lang w:val="en-US"/>
              </w:rPr>
            </w:pPr>
            <w:r w:rsidRPr="00BD712A">
              <w:rPr>
                <w:rFonts w:ascii="Book Antiqua" w:hAnsi="Book Antiqua" w:cs="Times New Roman"/>
                <w:bCs/>
                <w:color w:val="000000" w:themeColor="text1"/>
                <w:sz w:val="24"/>
                <w:szCs w:val="24"/>
                <w:lang w:val="en-US"/>
              </w:rPr>
              <w:t>Recipient mTOR</w:t>
            </w:r>
          </w:p>
          <w:p w14:paraId="0A3BADAA" w14:textId="77777777" w:rsidR="00ED4C9F" w:rsidRPr="00BD712A" w:rsidRDefault="00ED4C9F" w:rsidP="00DE55EA">
            <w:pPr>
              <w:spacing w:line="360" w:lineRule="auto"/>
              <w:jc w:val="both"/>
              <w:rPr>
                <w:rFonts w:ascii="Book Antiqua" w:hAnsi="Book Antiqua" w:cs="Times New Roman"/>
                <w:bCs/>
                <w:color w:val="000000" w:themeColor="text1"/>
                <w:sz w:val="24"/>
                <w:szCs w:val="24"/>
                <w:lang w:val="en-US"/>
              </w:rPr>
            </w:pPr>
            <w:r w:rsidRPr="00BD712A">
              <w:rPr>
                <w:rFonts w:ascii="Book Antiqua" w:hAnsi="Book Antiqua" w:cs="Times New Roman"/>
                <w:bCs/>
                <w:color w:val="000000" w:themeColor="text1"/>
                <w:sz w:val="24"/>
                <w:szCs w:val="24"/>
                <w:lang w:val="en-US"/>
              </w:rPr>
              <w:t>rs2295080 (1.48-23.4)</w:t>
            </w:r>
          </w:p>
          <w:p w14:paraId="2E820197" w14:textId="77777777" w:rsidR="00ED4C9F" w:rsidRPr="00BD712A" w:rsidRDefault="00ED4C9F" w:rsidP="00DE55EA">
            <w:pPr>
              <w:spacing w:line="360" w:lineRule="auto"/>
              <w:jc w:val="both"/>
              <w:rPr>
                <w:rFonts w:ascii="Book Antiqua" w:hAnsi="Book Antiqua" w:cs="Times New Roman"/>
                <w:bCs/>
                <w:color w:val="000000" w:themeColor="text1"/>
                <w:sz w:val="24"/>
                <w:szCs w:val="24"/>
                <w:lang w:val="en-US"/>
              </w:rPr>
            </w:pPr>
            <w:r w:rsidRPr="00BD712A">
              <w:rPr>
                <w:rFonts w:ascii="Book Antiqua" w:hAnsi="Book Antiqua"/>
                <w:bCs/>
                <w:color w:val="000000" w:themeColor="text1"/>
                <w:sz w:val="24"/>
                <w:szCs w:val="24"/>
                <w:lang w:val="en-US"/>
              </w:rPr>
              <w:t xml:space="preserve">rs12139042, rs2536 </w:t>
            </w:r>
            <w:r w:rsidR="000F23F3" w:rsidRPr="00BD712A">
              <w:rPr>
                <w:rFonts w:ascii="Book Antiqua" w:hAnsi="Book Antiqua"/>
                <w:bCs/>
                <w:color w:val="000000" w:themeColor="text1"/>
                <w:sz w:val="24"/>
                <w:szCs w:val="24"/>
                <w:lang w:val="en-US"/>
              </w:rPr>
              <w:t>–</w:t>
            </w:r>
            <w:r w:rsidRPr="00BD712A">
              <w:rPr>
                <w:rFonts w:ascii="Book Antiqua" w:hAnsi="Book Antiqua"/>
                <w:bCs/>
                <w:color w:val="000000" w:themeColor="text1"/>
                <w:sz w:val="24"/>
                <w:szCs w:val="24"/>
                <w:lang w:val="en-US"/>
              </w:rPr>
              <w:t xml:space="preserve"> NS</w:t>
            </w:r>
          </w:p>
        </w:tc>
        <w:tc>
          <w:tcPr>
            <w:tcW w:w="1733" w:type="pct"/>
          </w:tcPr>
          <w:p w14:paraId="4C83C57D" w14:textId="77777777" w:rsidR="00216B6F" w:rsidRPr="00DE55EA" w:rsidRDefault="00ED4C9F" w:rsidP="00BD712A">
            <w:pPr>
              <w:pStyle w:val="ab"/>
              <w:spacing w:after="0" w:line="360" w:lineRule="auto"/>
              <w:ind w:left="0"/>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rs2295080</w:t>
            </w:r>
            <w:r w:rsidR="0001025E" w:rsidRPr="00DE55EA">
              <w:rPr>
                <w:rFonts w:ascii="Book Antiqua" w:hAnsi="Book Antiqua" w:cs="Times New Roman"/>
                <w:color w:val="000000" w:themeColor="text1"/>
                <w:sz w:val="24"/>
                <w:szCs w:val="24"/>
                <w:lang w:val="en-US"/>
              </w:rPr>
              <w:t xml:space="preserve"> CC genotype</w:t>
            </w:r>
            <w:r w:rsidRPr="00DE55EA">
              <w:rPr>
                <w:rFonts w:ascii="Book Antiqua" w:hAnsi="Book Antiqua" w:cs="Times New Roman"/>
                <w:color w:val="000000" w:themeColor="text1"/>
                <w:sz w:val="24"/>
                <w:szCs w:val="24"/>
                <w:lang w:val="en-US"/>
              </w:rPr>
              <w:t xml:space="preserve"> i</w:t>
            </w:r>
            <w:r w:rsidR="0067097D" w:rsidRPr="00DE55EA">
              <w:rPr>
                <w:rFonts w:ascii="Book Antiqua" w:hAnsi="Book Antiqua" w:cs="Times New Roman"/>
                <w:color w:val="000000" w:themeColor="text1"/>
                <w:sz w:val="24"/>
                <w:szCs w:val="24"/>
                <w:lang w:val="en-US"/>
              </w:rPr>
              <w:t xml:space="preserve">s associated with a risk of DM on </w:t>
            </w:r>
            <w:proofErr w:type="spellStart"/>
            <w:r w:rsidR="00216B6F" w:rsidRPr="00DE55EA">
              <w:rPr>
                <w:rFonts w:ascii="Book Antiqua" w:hAnsi="Book Antiqua" w:cs="Times New Roman"/>
                <w:color w:val="000000" w:themeColor="text1"/>
                <w:sz w:val="24"/>
                <w:szCs w:val="24"/>
                <w:lang w:val="en-US"/>
              </w:rPr>
              <w:t>everolimus</w:t>
            </w:r>
            <w:proofErr w:type="spellEnd"/>
            <w:r w:rsidR="0067097D" w:rsidRPr="00DE55EA">
              <w:rPr>
                <w:rFonts w:ascii="Book Antiqua" w:hAnsi="Book Antiqua" w:cs="Times New Roman"/>
                <w:color w:val="000000" w:themeColor="text1"/>
                <w:sz w:val="24"/>
                <w:szCs w:val="24"/>
                <w:lang w:val="en-US"/>
              </w:rPr>
              <w:t>-based IS</w:t>
            </w:r>
            <w:r w:rsidR="00BD712A">
              <w:rPr>
                <w:rFonts w:ascii="Book Antiqua" w:hAnsi="Book Antiqua" w:cs="Times New Roman"/>
                <w:color w:val="000000" w:themeColor="text1"/>
                <w:sz w:val="24"/>
                <w:szCs w:val="24"/>
                <w:lang w:val="en-US"/>
              </w:rPr>
              <w:t>;</w:t>
            </w:r>
          </w:p>
          <w:p w14:paraId="763C18C2" w14:textId="77777777" w:rsidR="00ED4C9F" w:rsidRPr="00DE55EA" w:rsidRDefault="00ED4C9F" w:rsidP="00BD712A">
            <w:pPr>
              <w:pStyle w:val="ab"/>
              <w:spacing w:after="0" w:line="360" w:lineRule="auto"/>
              <w:ind w:left="0"/>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 xml:space="preserve">DM was a secondary objective, with </w:t>
            </w:r>
            <w:r w:rsidR="00216B6F" w:rsidRPr="00DE55EA">
              <w:rPr>
                <w:rFonts w:ascii="Book Antiqua" w:hAnsi="Book Antiqua" w:cs="Times New Roman"/>
                <w:color w:val="000000" w:themeColor="text1"/>
                <w:sz w:val="24"/>
                <w:szCs w:val="24"/>
                <w:lang w:val="en-US"/>
              </w:rPr>
              <w:t>a very low N of</w:t>
            </w:r>
            <w:r w:rsidRPr="00DE55EA">
              <w:rPr>
                <w:rFonts w:ascii="Book Antiqua" w:hAnsi="Book Antiqua" w:cs="Times New Roman"/>
                <w:color w:val="000000" w:themeColor="text1"/>
                <w:sz w:val="24"/>
                <w:szCs w:val="24"/>
                <w:lang w:val="en-US"/>
              </w:rPr>
              <w:t xml:space="preserve"> DM patients</w:t>
            </w:r>
          </w:p>
        </w:tc>
      </w:tr>
      <w:tr w:rsidR="00ED4C9F" w:rsidRPr="00DE55EA" w14:paraId="1D7F150E" w14:textId="77777777" w:rsidTr="00CD6E61">
        <w:trPr>
          <w:trHeight w:val="1669"/>
        </w:trPr>
        <w:tc>
          <w:tcPr>
            <w:tcW w:w="547" w:type="pct"/>
          </w:tcPr>
          <w:p w14:paraId="538960F4" w14:textId="77777777" w:rsidR="00ED4C9F" w:rsidRPr="00573A2E" w:rsidRDefault="008F6E6D" w:rsidP="00DE55EA">
            <w:pPr>
              <w:spacing w:line="360" w:lineRule="auto"/>
              <w:jc w:val="both"/>
              <w:rPr>
                <w:rFonts w:ascii="Book Antiqua" w:hAnsi="Book Antiqua" w:cs="Times New Roman"/>
                <w:color w:val="000000" w:themeColor="text1"/>
                <w:sz w:val="24"/>
                <w:szCs w:val="24"/>
                <w:lang w:val="en-US"/>
              </w:rPr>
            </w:pPr>
            <w:r w:rsidRPr="00573A2E">
              <w:rPr>
                <w:rFonts w:ascii="Book Antiqua" w:hAnsi="Book Antiqua" w:cs="Times New Roman"/>
                <w:color w:val="000000" w:themeColor="text1"/>
                <w:sz w:val="24"/>
                <w:szCs w:val="24"/>
                <w:lang w:val="en-US"/>
              </w:rPr>
              <w:t xml:space="preserve">Cen </w:t>
            </w:r>
            <w:r w:rsidRPr="00573A2E">
              <w:rPr>
                <w:rFonts w:ascii="Book Antiqua" w:hAnsi="Book Antiqua" w:cs="Times New Roman"/>
                <w:i/>
                <w:iCs/>
                <w:color w:val="000000" w:themeColor="text1"/>
                <w:sz w:val="24"/>
                <w:szCs w:val="24"/>
                <w:lang w:val="en-US"/>
              </w:rPr>
              <w:t>et al</w:t>
            </w:r>
            <w:r w:rsidR="004D0BE4" w:rsidRPr="00573A2E">
              <w:rPr>
                <w:rFonts w:ascii="Book Antiqua" w:hAnsi="Book Antiqua"/>
                <w:color w:val="000000" w:themeColor="text1"/>
                <w:sz w:val="24"/>
                <w:szCs w:val="24"/>
                <w:vertAlign w:val="superscript"/>
                <w:lang w:val="en-US"/>
              </w:rPr>
              <w:t>[2</w:t>
            </w:r>
            <w:r w:rsidR="009070E6" w:rsidRPr="00573A2E">
              <w:rPr>
                <w:rFonts w:ascii="Book Antiqua" w:hAnsi="Book Antiqua"/>
                <w:color w:val="000000" w:themeColor="text1"/>
                <w:sz w:val="24"/>
                <w:szCs w:val="24"/>
                <w:vertAlign w:val="superscript"/>
                <w:lang w:val="en-US"/>
              </w:rPr>
              <w:t>6</w:t>
            </w:r>
            <w:r w:rsidR="004D0BE4" w:rsidRPr="00573A2E">
              <w:rPr>
                <w:rFonts w:ascii="Book Antiqua" w:hAnsi="Book Antiqua"/>
                <w:color w:val="000000" w:themeColor="text1"/>
                <w:sz w:val="24"/>
                <w:szCs w:val="24"/>
                <w:vertAlign w:val="superscript"/>
                <w:lang w:val="en-US"/>
              </w:rPr>
              <w:t>]</w:t>
            </w:r>
          </w:p>
        </w:tc>
        <w:tc>
          <w:tcPr>
            <w:tcW w:w="837" w:type="pct"/>
          </w:tcPr>
          <w:p w14:paraId="5859562B" w14:textId="6C8F7B89" w:rsidR="00ED4C9F" w:rsidRPr="00DE55EA" w:rsidRDefault="003C2794" w:rsidP="00DE55EA">
            <w:pPr>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H</w:t>
            </w:r>
            <w:r w:rsidR="008F6E6D" w:rsidRPr="00DE55EA">
              <w:rPr>
                <w:rFonts w:ascii="Book Antiqua" w:hAnsi="Book Antiqua" w:cs="Times New Roman"/>
                <w:color w:val="000000" w:themeColor="text1"/>
                <w:sz w:val="24"/>
                <w:szCs w:val="24"/>
                <w:lang w:val="en-US"/>
              </w:rPr>
              <w:t>epatitis C, HCC</w:t>
            </w:r>
          </w:p>
          <w:p w14:paraId="764B8E2D" w14:textId="77777777" w:rsidR="00ED4C9F" w:rsidRPr="00DE55EA" w:rsidRDefault="00ED4C9F"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China</w:t>
            </w:r>
          </w:p>
          <w:p w14:paraId="4B9A5D64" w14:textId="77777777" w:rsidR="00ED4C9F" w:rsidRPr="00DE55EA" w:rsidRDefault="00ED4C9F"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181/75</w:t>
            </w:r>
          </w:p>
        </w:tc>
        <w:tc>
          <w:tcPr>
            <w:tcW w:w="1883" w:type="pct"/>
          </w:tcPr>
          <w:p w14:paraId="7BFDA7B5" w14:textId="77777777" w:rsidR="00ED4C9F" w:rsidRPr="00BD712A" w:rsidRDefault="00ED4C9F" w:rsidP="00DE55EA">
            <w:pPr>
              <w:spacing w:line="360" w:lineRule="auto"/>
              <w:jc w:val="both"/>
              <w:rPr>
                <w:rFonts w:ascii="Book Antiqua" w:hAnsi="Book Antiqua" w:cs="Times New Roman"/>
                <w:bCs/>
                <w:color w:val="000000" w:themeColor="text1"/>
                <w:sz w:val="24"/>
                <w:szCs w:val="24"/>
                <w:lang w:val="en-US"/>
              </w:rPr>
            </w:pPr>
            <w:r w:rsidRPr="00BD712A">
              <w:rPr>
                <w:rFonts w:ascii="Book Antiqua" w:hAnsi="Book Antiqua" w:cs="Times New Roman"/>
                <w:bCs/>
                <w:color w:val="000000" w:themeColor="text1"/>
                <w:sz w:val="24"/>
                <w:szCs w:val="24"/>
                <w:lang w:val="en-US"/>
              </w:rPr>
              <w:t>Recipient ADIPOQ</w:t>
            </w:r>
          </w:p>
          <w:p w14:paraId="4D17B78D" w14:textId="12B551B4" w:rsidR="00ED4C9F" w:rsidRPr="00BD712A" w:rsidRDefault="00ED4C9F" w:rsidP="00DE55EA">
            <w:pPr>
              <w:spacing w:line="360" w:lineRule="auto"/>
              <w:jc w:val="both"/>
              <w:rPr>
                <w:rFonts w:ascii="Book Antiqua" w:hAnsi="Book Antiqua" w:cs="Times New Roman"/>
                <w:bCs/>
                <w:color w:val="000000" w:themeColor="text1"/>
                <w:sz w:val="24"/>
                <w:szCs w:val="24"/>
                <w:lang w:val="en-US"/>
              </w:rPr>
            </w:pPr>
            <w:r w:rsidRPr="00BD712A">
              <w:rPr>
                <w:rFonts w:ascii="Book Antiqua" w:hAnsi="Book Antiqua" w:cs="Times New Roman"/>
                <w:bCs/>
                <w:color w:val="000000" w:themeColor="text1"/>
                <w:sz w:val="24"/>
                <w:szCs w:val="24"/>
                <w:lang w:val="en-US"/>
              </w:rPr>
              <w:t>rs1501299 (0.05-0.61)</w:t>
            </w:r>
            <w:r w:rsidR="003C2794">
              <w:rPr>
                <w:rFonts w:ascii="Book Antiqua" w:hAnsi="Book Antiqua" w:cs="Times New Roman"/>
                <w:bCs/>
                <w:color w:val="000000" w:themeColor="text1"/>
                <w:sz w:val="24"/>
                <w:szCs w:val="24"/>
                <w:vertAlign w:val="superscript"/>
                <w:lang w:val="en-US"/>
              </w:rPr>
              <w:t>2</w:t>
            </w:r>
          </w:p>
          <w:p w14:paraId="21E96C2C" w14:textId="223DADBB" w:rsidR="00ED4C9F" w:rsidRPr="00BD712A" w:rsidRDefault="00ED4C9F" w:rsidP="00DE55EA">
            <w:pPr>
              <w:spacing w:line="360" w:lineRule="auto"/>
              <w:jc w:val="both"/>
              <w:rPr>
                <w:rFonts w:ascii="Book Antiqua" w:hAnsi="Book Antiqua" w:cs="Times New Roman"/>
                <w:bCs/>
                <w:color w:val="000000" w:themeColor="text1"/>
                <w:sz w:val="24"/>
                <w:szCs w:val="24"/>
                <w:lang w:val="en-US"/>
              </w:rPr>
            </w:pPr>
            <w:r w:rsidRPr="00BD712A">
              <w:rPr>
                <w:rFonts w:ascii="Book Antiqua" w:hAnsi="Book Antiqua" w:cs="Times New Roman"/>
                <w:bCs/>
                <w:color w:val="000000" w:themeColor="text1"/>
                <w:sz w:val="24"/>
                <w:szCs w:val="24"/>
                <w:lang w:val="en-US"/>
              </w:rPr>
              <w:t>rs822396 (0.13-0.70)</w:t>
            </w:r>
            <w:r w:rsidR="003C2794">
              <w:rPr>
                <w:rFonts w:ascii="Book Antiqua" w:hAnsi="Book Antiqua" w:cs="Times New Roman"/>
                <w:bCs/>
                <w:color w:val="000000" w:themeColor="text1"/>
                <w:sz w:val="24"/>
                <w:szCs w:val="24"/>
                <w:vertAlign w:val="superscript"/>
                <w:lang w:val="en-US"/>
              </w:rPr>
              <w:t>3</w:t>
            </w:r>
          </w:p>
          <w:p w14:paraId="12E7A68F" w14:textId="77777777" w:rsidR="00ED4C9F" w:rsidRPr="00BD712A" w:rsidRDefault="00ED4C9F" w:rsidP="00DE55EA">
            <w:pPr>
              <w:spacing w:line="360" w:lineRule="auto"/>
              <w:jc w:val="both"/>
              <w:rPr>
                <w:rFonts w:ascii="Book Antiqua" w:hAnsi="Book Antiqua" w:cs="Times New Roman"/>
                <w:bCs/>
                <w:color w:val="000000" w:themeColor="text1"/>
                <w:sz w:val="24"/>
                <w:szCs w:val="24"/>
                <w:lang w:val="en-US"/>
              </w:rPr>
            </w:pPr>
            <w:r w:rsidRPr="00BD712A">
              <w:rPr>
                <w:rFonts w:ascii="Book Antiqua" w:hAnsi="Book Antiqua" w:cs="Times New Roman"/>
                <w:bCs/>
                <w:color w:val="000000" w:themeColor="text1"/>
                <w:sz w:val="24"/>
                <w:szCs w:val="24"/>
                <w:lang w:val="en-US"/>
              </w:rPr>
              <w:t xml:space="preserve">NS for recipient SNPs: ADIPOR2 rs767870, TLR4 rs1927907, CCL5 rs2107538 and rs2280789, CYP3A5 rs776746, PPARA rs4823613, ACE rs4291, HSD11B1 rs4844880, KCNJ11 rs5219, KCNQ1 rs2237892 </w:t>
            </w:r>
          </w:p>
        </w:tc>
        <w:tc>
          <w:tcPr>
            <w:tcW w:w="1733" w:type="pct"/>
          </w:tcPr>
          <w:p w14:paraId="5BED75DE" w14:textId="77777777" w:rsidR="00216B6F" w:rsidRPr="00DE55EA" w:rsidRDefault="00ED4C9F" w:rsidP="00BD712A">
            <w:pPr>
              <w:pStyle w:val="ab"/>
              <w:spacing w:after="0" w:line="360" w:lineRule="auto"/>
              <w:ind w:left="0"/>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 xml:space="preserve">ADIPOQ rs1501299 and rs822396 </w:t>
            </w:r>
            <w:r w:rsidR="00216B6F" w:rsidRPr="00DE55EA">
              <w:rPr>
                <w:rFonts w:ascii="Book Antiqua" w:hAnsi="Book Antiqua" w:cs="Times New Roman"/>
                <w:color w:val="000000" w:themeColor="text1"/>
                <w:sz w:val="24"/>
                <w:szCs w:val="24"/>
                <w:lang w:val="en-US"/>
              </w:rPr>
              <w:t>are</w:t>
            </w:r>
            <w:r w:rsidRPr="00DE55EA">
              <w:rPr>
                <w:rFonts w:ascii="Book Antiqua" w:hAnsi="Book Antiqua" w:cs="Times New Roman"/>
                <w:color w:val="000000" w:themeColor="text1"/>
                <w:sz w:val="24"/>
                <w:szCs w:val="24"/>
                <w:lang w:val="en-US"/>
              </w:rPr>
              <w:t xml:space="preserve"> </w:t>
            </w:r>
            <w:r w:rsidR="00216B6F" w:rsidRPr="00DE55EA">
              <w:rPr>
                <w:rFonts w:ascii="Book Antiqua" w:hAnsi="Book Antiqua" w:cs="Times New Roman"/>
                <w:color w:val="000000" w:themeColor="text1"/>
                <w:sz w:val="24"/>
                <w:szCs w:val="24"/>
                <w:lang w:val="en-US"/>
              </w:rPr>
              <w:t>associated with a risk of NODM</w:t>
            </w:r>
          </w:p>
          <w:p w14:paraId="3FCFAF26" w14:textId="77777777" w:rsidR="00ED4C9F" w:rsidRPr="00DE55EA" w:rsidRDefault="00ED4C9F" w:rsidP="00BD712A">
            <w:pPr>
              <w:pStyle w:val="ab"/>
              <w:spacing w:after="0" w:line="360" w:lineRule="auto"/>
              <w:ind w:left="0"/>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rs1501299 is</w:t>
            </w:r>
            <w:r w:rsidR="00216B6F" w:rsidRPr="00DE55EA">
              <w:rPr>
                <w:rFonts w:ascii="Book Antiqua" w:hAnsi="Book Antiqua" w:cs="Times New Roman"/>
                <w:color w:val="000000" w:themeColor="text1"/>
                <w:sz w:val="24"/>
                <w:szCs w:val="24"/>
                <w:lang w:val="en-US"/>
              </w:rPr>
              <w:t xml:space="preserve"> an independent risk factor </w:t>
            </w:r>
          </w:p>
        </w:tc>
      </w:tr>
      <w:tr w:rsidR="00ED4C9F" w:rsidRPr="00DE55EA" w14:paraId="2B28FABA" w14:textId="77777777" w:rsidTr="00CD6E61">
        <w:trPr>
          <w:trHeight w:val="939"/>
        </w:trPr>
        <w:tc>
          <w:tcPr>
            <w:tcW w:w="547" w:type="pct"/>
            <w:tcBorders>
              <w:bottom w:val="single" w:sz="4" w:space="0" w:color="auto"/>
            </w:tcBorders>
          </w:tcPr>
          <w:p w14:paraId="2F57822B" w14:textId="77777777" w:rsidR="00ED4C9F" w:rsidRPr="00DE55EA" w:rsidRDefault="00ED4C9F"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lastRenderedPageBreak/>
              <w:t>Z</w:t>
            </w:r>
            <w:r w:rsidRPr="00573A2E">
              <w:rPr>
                <w:rFonts w:ascii="Book Antiqua" w:hAnsi="Book Antiqua" w:cs="Times New Roman"/>
                <w:color w:val="000000" w:themeColor="text1"/>
                <w:sz w:val="24"/>
                <w:szCs w:val="24"/>
                <w:lang w:val="en-US"/>
              </w:rPr>
              <w:t>hang</w:t>
            </w:r>
            <w:r w:rsidR="008F6E6D" w:rsidRPr="00573A2E">
              <w:rPr>
                <w:rFonts w:ascii="Book Antiqua" w:hAnsi="Book Antiqua" w:cs="Times New Roman"/>
                <w:color w:val="000000" w:themeColor="text1"/>
                <w:sz w:val="24"/>
                <w:szCs w:val="24"/>
                <w:lang w:val="en-US"/>
              </w:rPr>
              <w:t xml:space="preserve"> </w:t>
            </w:r>
            <w:r w:rsidR="008F6E6D" w:rsidRPr="00573A2E">
              <w:rPr>
                <w:rFonts w:ascii="Book Antiqua" w:hAnsi="Book Antiqua" w:cs="Times New Roman"/>
                <w:i/>
                <w:iCs/>
                <w:color w:val="000000" w:themeColor="text1"/>
                <w:sz w:val="24"/>
                <w:szCs w:val="24"/>
                <w:lang w:val="en-US"/>
              </w:rPr>
              <w:t>et al</w:t>
            </w:r>
            <w:r w:rsidR="004D0BE4" w:rsidRPr="00573A2E">
              <w:rPr>
                <w:rFonts w:ascii="Book Antiqua" w:hAnsi="Book Antiqua"/>
                <w:color w:val="000000" w:themeColor="text1"/>
                <w:sz w:val="24"/>
                <w:szCs w:val="24"/>
                <w:vertAlign w:val="superscript"/>
                <w:lang w:val="en-US"/>
              </w:rPr>
              <w:t>[2</w:t>
            </w:r>
            <w:r w:rsidR="009070E6" w:rsidRPr="00573A2E">
              <w:rPr>
                <w:rFonts w:ascii="Book Antiqua" w:hAnsi="Book Antiqua"/>
                <w:color w:val="000000" w:themeColor="text1"/>
                <w:sz w:val="24"/>
                <w:szCs w:val="24"/>
                <w:vertAlign w:val="superscript"/>
                <w:lang w:val="en-US"/>
              </w:rPr>
              <w:t>8</w:t>
            </w:r>
            <w:r w:rsidR="004D0BE4" w:rsidRPr="00573A2E">
              <w:rPr>
                <w:rFonts w:ascii="Book Antiqua" w:hAnsi="Book Antiqua"/>
                <w:color w:val="000000" w:themeColor="text1"/>
                <w:sz w:val="24"/>
                <w:szCs w:val="24"/>
                <w:vertAlign w:val="superscript"/>
                <w:lang w:val="en-US"/>
              </w:rPr>
              <w:t>]</w:t>
            </w:r>
          </w:p>
        </w:tc>
        <w:tc>
          <w:tcPr>
            <w:tcW w:w="837" w:type="pct"/>
            <w:tcBorders>
              <w:bottom w:val="single" w:sz="4" w:space="0" w:color="auto"/>
            </w:tcBorders>
          </w:tcPr>
          <w:p w14:paraId="4B297B6B" w14:textId="057D558D" w:rsidR="00ED4C9F" w:rsidRPr="00DE55EA" w:rsidRDefault="003C2794" w:rsidP="00DE55EA">
            <w:pPr>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w:t>
            </w:r>
            <w:r w:rsidR="00ED4C9F" w:rsidRPr="00DE55EA">
              <w:rPr>
                <w:rFonts w:ascii="Book Antiqua" w:hAnsi="Book Antiqua" w:cs="Times New Roman"/>
                <w:color w:val="000000" w:themeColor="text1"/>
                <w:sz w:val="24"/>
                <w:szCs w:val="24"/>
                <w:lang w:val="en-US"/>
              </w:rPr>
              <w:t>arious</w:t>
            </w:r>
          </w:p>
          <w:p w14:paraId="1170A2DF" w14:textId="77777777" w:rsidR="00ED4C9F" w:rsidRPr="00DE55EA" w:rsidRDefault="00ED4C9F"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China</w:t>
            </w:r>
          </w:p>
          <w:p w14:paraId="2925072D" w14:textId="77777777" w:rsidR="00ED4C9F" w:rsidRPr="00DE55EA" w:rsidRDefault="00ED4C9F"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102/24</w:t>
            </w:r>
          </w:p>
        </w:tc>
        <w:tc>
          <w:tcPr>
            <w:tcW w:w="1883" w:type="pct"/>
            <w:tcBorders>
              <w:bottom w:val="single" w:sz="4" w:space="0" w:color="auto"/>
            </w:tcBorders>
          </w:tcPr>
          <w:p w14:paraId="0C910BBD" w14:textId="77777777" w:rsidR="00ED4C9F" w:rsidRPr="00BD712A" w:rsidRDefault="00ED4C9F" w:rsidP="00DE55EA">
            <w:pPr>
              <w:spacing w:line="360" w:lineRule="auto"/>
              <w:jc w:val="both"/>
              <w:rPr>
                <w:rFonts w:ascii="Book Antiqua" w:hAnsi="Book Antiqua" w:cs="Times New Roman"/>
                <w:bCs/>
                <w:color w:val="000000" w:themeColor="text1"/>
                <w:sz w:val="24"/>
                <w:szCs w:val="24"/>
                <w:lang w:val="en-US"/>
              </w:rPr>
            </w:pPr>
            <w:r w:rsidRPr="00BD712A">
              <w:rPr>
                <w:rFonts w:ascii="Book Antiqua" w:hAnsi="Book Antiqua" w:cs="Times New Roman"/>
                <w:bCs/>
                <w:color w:val="000000" w:themeColor="text1"/>
                <w:sz w:val="24"/>
                <w:szCs w:val="24"/>
                <w:lang w:val="en-US"/>
              </w:rPr>
              <w:t>Recipients SUMO4</w:t>
            </w:r>
          </w:p>
          <w:p w14:paraId="337C0297" w14:textId="77777777" w:rsidR="00ED4C9F" w:rsidRPr="00BD712A" w:rsidRDefault="00ED4C9F" w:rsidP="00DE55EA">
            <w:pPr>
              <w:spacing w:line="360" w:lineRule="auto"/>
              <w:jc w:val="both"/>
              <w:rPr>
                <w:rFonts w:ascii="Book Antiqua" w:hAnsi="Book Antiqua" w:cs="Times New Roman"/>
                <w:bCs/>
                <w:color w:val="000000" w:themeColor="text1"/>
                <w:sz w:val="24"/>
                <w:szCs w:val="24"/>
                <w:lang w:val="en-US"/>
              </w:rPr>
            </w:pPr>
            <w:r w:rsidRPr="00BD712A">
              <w:rPr>
                <w:rFonts w:ascii="Book Antiqua" w:hAnsi="Book Antiqua" w:cs="Times New Roman"/>
                <w:bCs/>
                <w:color w:val="000000" w:themeColor="text1"/>
                <w:sz w:val="24"/>
                <w:szCs w:val="24"/>
                <w:lang w:val="en-US"/>
              </w:rPr>
              <w:t>rs237025 (1.42-5.91)</w:t>
            </w:r>
          </w:p>
          <w:p w14:paraId="377C25C9" w14:textId="77777777" w:rsidR="00ED4C9F" w:rsidRPr="00BD712A" w:rsidRDefault="00ED4C9F" w:rsidP="00DE55EA">
            <w:pPr>
              <w:spacing w:line="360" w:lineRule="auto"/>
              <w:jc w:val="both"/>
              <w:rPr>
                <w:rFonts w:ascii="Book Antiqua" w:hAnsi="Book Antiqua" w:cs="Times New Roman"/>
                <w:bCs/>
                <w:color w:val="000000" w:themeColor="text1"/>
                <w:sz w:val="24"/>
                <w:szCs w:val="24"/>
                <w:lang w:val="en-US"/>
              </w:rPr>
            </w:pPr>
            <w:r w:rsidRPr="00BD712A">
              <w:rPr>
                <w:rFonts w:ascii="Book Antiqua" w:hAnsi="Book Antiqua" w:cs="Times New Roman"/>
                <w:bCs/>
                <w:color w:val="000000" w:themeColor="text1"/>
                <w:sz w:val="24"/>
                <w:szCs w:val="24"/>
                <w:lang w:val="en-US"/>
              </w:rPr>
              <w:t>Donors SUMO4</w:t>
            </w:r>
          </w:p>
          <w:p w14:paraId="30C25C13" w14:textId="77777777" w:rsidR="00ED4C9F" w:rsidRPr="00BD712A" w:rsidRDefault="00ED4C9F" w:rsidP="00DE55EA">
            <w:pPr>
              <w:spacing w:line="360" w:lineRule="auto"/>
              <w:jc w:val="both"/>
              <w:rPr>
                <w:rFonts w:ascii="Book Antiqua" w:hAnsi="Book Antiqua" w:cs="Times New Roman"/>
                <w:bCs/>
                <w:color w:val="000000" w:themeColor="text1"/>
                <w:sz w:val="24"/>
                <w:szCs w:val="24"/>
                <w:lang w:val="en-US"/>
              </w:rPr>
            </w:pPr>
            <w:r w:rsidRPr="00BD712A">
              <w:rPr>
                <w:rFonts w:ascii="Book Antiqua" w:hAnsi="Book Antiqua" w:cs="Times New Roman"/>
                <w:bCs/>
                <w:color w:val="000000" w:themeColor="text1"/>
                <w:sz w:val="24"/>
                <w:szCs w:val="24"/>
                <w:lang w:val="en-US"/>
              </w:rPr>
              <w:t>rs237025 (1.542–9.007)</w:t>
            </w:r>
          </w:p>
        </w:tc>
        <w:tc>
          <w:tcPr>
            <w:tcW w:w="1733" w:type="pct"/>
            <w:tcBorders>
              <w:bottom w:val="single" w:sz="4" w:space="0" w:color="auto"/>
            </w:tcBorders>
          </w:tcPr>
          <w:p w14:paraId="2B530664" w14:textId="77777777" w:rsidR="00ED4C9F" w:rsidRPr="00DE55EA" w:rsidRDefault="00BD712A" w:rsidP="00BD712A">
            <w:pPr>
              <w:pStyle w:val="ab"/>
              <w:spacing w:after="0" w:line="360" w:lineRule="auto"/>
              <w:ind w:left="0"/>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D</w:t>
            </w:r>
            <w:r w:rsidR="00ED4C9F" w:rsidRPr="00DE55EA">
              <w:rPr>
                <w:rFonts w:ascii="Book Antiqua" w:hAnsi="Book Antiqua" w:cs="Times New Roman"/>
                <w:color w:val="000000" w:themeColor="text1"/>
                <w:sz w:val="24"/>
                <w:szCs w:val="24"/>
                <w:lang w:val="en-US"/>
              </w:rPr>
              <w:t>onor and reci</w:t>
            </w:r>
            <w:r w:rsidR="00216B6F" w:rsidRPr="00DE55EA">
              <w:rPr>
                <w:rFonts w:ascii="Book Antiqua" w:hAnsi="Book Antiqua" w:cs="Times New Roman"/>
                <w:color w:val="000000" w:themeColor="text1"/>
                <w:sz w:val="24"/>
                <w:szCs w:val="24"/>
                <w:lang w:val="en-US"/>
              </w:rPr>
              <w:t xml:space="preserve">pient rs237025 </w:t>
            </w:r>
            <w:r w:rsidR="0001025E" w:rsidRPr="00DE55EA">
              <w:rPr>
                <w:rFonts w:ascii="Book Antiqua" w:hAnsi="Book Antiqua" w:cs="Times New Roman"/>
                <w:color w:val="000000" w:themeColor="text1"/>
                <w:sz w:val="24"/>
                <w:szCs w:val="24"/>
                <w:lang w:val="en-US"/>
              </w:rPr>
              <w:t>G allele</w:t>
            </w:r>
            <w:r w:rsidR="00216B6F" w:rsidRPr="00DE55EA">
              <w:rPr>
                <w:rFonts w:ascii="Book Antiqua" w:hAnsi="Book Antiqua" w:cs="Times New Roman"/>
                <w:color w:val="000000" w:themeColor="text1"/>
                <w:sz w:val="24"/>
                <w:szCs w:val="24"/>
                <w:lang w:val="en-US"/>
              </w:rPr>
              <w:t xml:space="preserve"> and their combination</w:t>
            </w:r>
            <w:r w:rsidR="00ED4C9F" w:rsidRPr="00DE55EA">
              <w:rPr>
                <w:rFonts w:ascii="Book Antiqua" w:hAnsi="Book Antiqua" w:cs="Times New Roman"/>
                <w:color w:val="000000" w:themeColor="text1"/>
                <w:sz w:val="24"/>
                <w:szCs w:val="24"/>
                <w:lang w:val="en-US"/>
              </w:rPr>
              <w:t xml:space="preserve"> were independe</w:t>
            </w:r>
            <w:r w:rsidR="00216B6F" w:rsidRPr="00DE55EA">
              <w:rPr>
                <w:rFonts w:ascii="Book Antiqua" w:hAnsi="Book Antiqua" w:cs="Times New Roman"/>
                <w:color w:val="000000" w:themeColor="text1"/>
                <w:sz w:val="24"/>
                <w:szCs w:val="24"/>
                <w:lang w:val="en-US"/>
              </w:rPr>
              <w:t>nt predictive factors for</w:t>
            </w:r>
            <w:r w:rsidR="00ED4C9F" w:rsidRPr="00DE55EA">
              <w:rPr>
                <w:rFonts w:ascii="Book Antiqua" w:hAnsi="Book Antiqua" w:cs="Times New Roman"/>
                <w:color w:val="000000" w:themeColor="text1"/>
                <w:sz w:val="24"/>
                <w:szCs w:val="24"/>
                <w:lang w:val="en-US"/>
              </w:rPr>
              <w:t xml:space="preserve"> NODM</w:t>
            </w:r>
          </w:p>
        </w:tc>
      </w:tr>
    </w:tbl>
    <w:p w14:paraId="3D34024F" w14:textId="5AE9D099" w:rsidR="008F6E6D" w:rsidRPr="00DE55EA" w:rsidRDefault="003C2794" w:rsidP="007553C4">
      <w:pPr>
        <w:pStyle w:val="af4"/>
        <w:spacing w:line="360" w:lineRule="auto"/>
        <w:jc w:val="both"/>
        <w:rPr>
          <w:rFonts w:ascii="Book Antiqua" w:hAnsi="Book Antiqua"/>
          <w:color w:val="000000" w:themeColor="text1"/>
          <w:sz w:val="24"/>
          <w:szCs w:val="24"/>
          <w:lang w:val="en-US" w:eastAsia="zh-CN"/>
        </w:rPr>
      </w:pPr>
      <w:r>
        <w:rPr>
          <w:rFonts w:ascii="Book Antiqua" w:hAnsi="Book Antiqua"/>
          <w:color w:val="000000" w:themeColor="text1"/>
          <w:sz w:val="24"/>
          <w:szCs w:val="24"/>
          <w:vertAlign w:val="superscript"/>
          <w:lang w:val="en-US"/>
        </w:rPr>
        <w:t>1</w:t>
      </w:r>
      <w:r w:rsidR="00216B6F" w:rsidRPr="00DE55EA">
        <w:rPr>
          <w:rFonts w:ascii="Book Antiqua" w:hAnsi="Book Antiqua"/>
          <w:color w:val="000000" w:themeColor="text1"/>
          <w:sz w:val="24"/>
          <w:szCs w:val="24"/>
          <w:lang w:val="en-US"/>
        </w:rPr>
        <w:t>In the</w:t>
      </w:r>
      <w:r w:rsidR="00142115" w:rsidRPr="00DE55EA">
        <w:rPr>
          <w:rFonts w:ascii="Book Antiqua" w:hAnsi="Book Antiqua"/>
          <w:color w:val="000000" w:themeColor="text1"/>
          <w:sz w:val="24"/>
          <w:szCs w:val="24"/>
          <w:lang w:val="en-US"/>
        </w:rPr>
        <w:t xml:space="preserve"> cited</w:t>
      </w:r>
      <w:r w:rsidR="00B643AE" w:rsidRPr="00DE55EA">
        <w:rPr>
          <w:rFonts w:ascii="Book Antiqua" w:hAnsi="Book Antiqua"/>
          <w:color w:val="000000" w:themeColor="text1"/>
          <w:sz w:val="24"/>
          <w:szCs w:val="24"/>
          <w:lang w:val="en-US"/>
        </w:rPr>
        <w:t xml:space="preserve"> article</w:t>
      </w:r>
      <w:r w:rsidR="00142115" w:rsidRPr="00DE55EA">
        <w:rPr>
          <w:rFonts w:ascii="Book Antiqua" w:hAnsi="Book Antiqua"/>
          <w:color w:val="000000" w:themeColor="text1"/>
          <w:sz w:val="24"/>
          <w:szCs w:val="24"/>
          <w:lang w:val="en-US"/>
        </w:rPr>
        <w:t xml:space="preserve"> the N of non-diabetic patients is wrongly stated to be 127</w:t>
      </w:r>
      <w:r w:rsidR="00216B6F" w:rsidRPr="00DE55EA">
        <w:rPr>
          <w:rFonts w:ascii="Book Antiqua" w:hAnsi="Book Antiqua"/>
          <w:color w:val="000000" w:themeColor="text1"/>
          <w:sz w:val="24"/>
          <w:szCs w:val="24"/>
          <w:lang w:val="en-US"/>
        </w:rPr>
        <w:t>,</w:t>
      </w:r>
      <w:r w:rsidR="00142115" w:rsidRPr="00DE55EA">
        <w:rPr>
          <w:rFonts w:ascii="Book Antiqua" w:hAnsi="Book Antiqua"/>
          <w:color w:val="000000" w:themeColor="text1"/>
          <w:sz w:val="24"/>
          <w:szCs w:val="24"/>
          <w:lang w:val="en-US"/>
        </w:rPr>
        <w:t xml:space="preserve"> </w:t>
      </w:r>
      <w:r w:rsidR="00793711" w:rsidRPr="00DE55EA">
        <w:rPr>
          <w:rFonts w:ascii="Book Antiqua" w:hAnsi="Book Antiqua"/>
          <w:color w:val="000000" w:themeColor="text1"/>
          <w:sz w:val="24"/>
          <w:szCs w:val="24"/>
          <w:lang w:val="en-US"/>
        </w:rPr>
        <w:t>which is a total N</w:t>
      </w:r>
      <w:r w:rsidR="00BD712A">
        <w:rPr>
          <w:rFonts w:ascii="Book Antiqua" w:hAnsi="Book Antiqua"/>
          <w:color w:val="000000" w:themeColor="text1"/>
          <w:sz w:val="24"/>
          <w:szCs w:val="24"/>
          <w:lang w:val="en-US"/>
        </w:rPr>
        <w:t>.</w:t>
      </w:r>
      <w:r w:rsidR="007553C4">
        <w:rPr>
          <w:rFonts w:ascii="Book Antiqua" w:hAnsi="Book Antiqua" w:hint="eastAsia"/>
          <w:color w:val="000000" w:themeColor="text1"/>
          <w:sz w:val="24"/>
          <w:szCs w:val="24"/>
          <w:lang w:val="en-US" w:eastAsia="zh-CN"/>
        </w:rPr>
        <w:t xml:space="preserve"> </w:t>
      </w:r>
      <w:r>
        <w:rPr>
          <w:rFonts w:ascii="Book Antiqua" w:hAnsi="Book Antiqua"/>
          <w:color w:val="000000" w:themeColor="text1"/>
          <w:sz w:val="24"/>
          <w:szCs w:val="24"/>
          <w:vertAlign w:val="superscript"/>
          <w:lang w:val="en-US"/>
        </w:rPr>
        <w:t>2</w:t>
      </w:r>
      <w:r w:rsidR="00AA1DD7" w:rsidRPr="00DE55EA">
        <w:rPr>
          <w:rFonts w:ascii="Book Antiqua" w:hAnsi="Book Antiqua"/>
          <w:color w:val="000000" w:themeColor="text1"/>
          <w:sz w:val="24"/>
          <w:szCs w:val="24"/>
          <w:lang w:val="en-US"/>
        </w:rPr>
        <w:t>Calculated from study data for codominant model by authors of this review</w:t>
      </w:r>
      <w:r w:rsidR="00BD712A">
        <w:rPr>
          <w:rFonts w:ascii="Book Antiqua" w:hAnsi="Book Antiqua"/>
          <w:color w:val="000000" w:themeColor="text1"/>
          <w:sz w:val="24"/>
          <w:szCs w:val="24"/>
          <w:lang w:val="en-US"/>
        </w:rPr>
        <w:t>.</w:t>
      </w:r>
      <w:r w:rsidR="007553C4">
        <w:rPr>
          <w:rFonts w:ascii="Book Antiqua" w:hAnsi="Book Antiqua" w:hint="eastAsia"/>
          <w:color w:val="000000" w:themeColor="text1"/>
          <w:sz w:val="24"/>
          <w:szCs w:val="24"/>
          <w:lang w:val="en-US" w:eastAsia="zh-CN"/>
        </w:rPr>
        <w:t xml:space="preserve"> </w:t>
      </w:r>
      <w:r>
        <w:rPr>
          <w:rFonts w:ascii="Book Antiqua" w:hAnsi="Book Antiqua"/>
          <w:color w:val="000000" w:themeColor="text1"/>
          <w:sz w:val="24"/>
          <w:szCs w:val="24"/>
          <w:vertAlign w:val="superscript"/>
          <w:lang w:val="en-US"/>
        </w:rPr>
        <w:t>3</w:t>
      </w:r>
      <w:r w:rsidR="00E54D12" w:rsidRPr="00DE55EA">
        <w:rPr>
          <w:rFonts w:ascii="Book Antiqua" w:hAnsi="Book Antiqua"/>
          <w:color w:val="000000" w:themeColor="text1"/>
          <w:sz w:val="24"/>
          <w:szCs w:val="24"/>
          <w:lang w:val="en-US"/>
        </w:rPr>
        <w:t>Calculated from study data for dominant model by authors of this review</w:t>
      </w:r>
      <w:r w:rsidR="00BD712A">
        <w:rPr>
          <w:rFonts w:ascii="Book Antiqua" w:hAnsi="Book Antiqua"/>
          <w:color w:val="000000" w:themeColor="text1"/>
          <w:sz w:val="24"/>
          <w:szCs w:val="24"/>
          <w:lang w:val="en-US"/>
        </w:rPr>
        <w:t>.</w:t>
      </w:r>
      <w:r w:rsidR="00E54D12" w:rsidRPr="00DE55EA">
        <w:rPr>
          <w:rFonts w:ascii="Book Antiqua" w:hAnsi="Book Antiqua"/>
          <w:color w:val="000000" w:themeColor="text1"/>
          <w:sz w:val="24"/>
          <w:szCs w:val="24"/>
          <w:lang w:val="en-US"/>
        </w:rPr>
        <w:t xml:space="preserve"> </w:t>
      </w:r>
      <w:r w:rsidR="006D4D39" w:rsidRPr="00DE55EA">
        <w:rPr>
          <w:rFonts w:ascii="Book Antiqua" w:hAnsi="Book Antiqua"/>
          <w:sz w:val="24"/>
          <w:szCs w:val="24"/>
          <w:lang w:val="en-US"/>
        </w:rPr>
        <w:t>ACE</w:t>
      </w:r>
      <w:r w:rsidR="00BD712A">
        <w:rPr>
          <w:rFonts w:ascii="Book Antiqua" w:hAnsi="Book Antiqua"/>
          <w:sz w:val="24"/>
          <w:szCs w:val="24"/>
          <w:lang w:val="en-US"/>
        </w:rPr>
        <w:t xml:space="preserve">: </w:t>
      </w:r>
      <w:r w:rsidR="00BD712A" w:rsidRPr="00DE55EA">
        <w:rPr>
          <w:rFonts w:ascii="Book Antiqua" w:hAnsi="Book Antiqua"/>
          <w:sz w:val="24"/>
          <w:szCs w:val="24"/>
          <w:lang w:val="en-US"/>
        </w:rPr>
        <w:t>A</w:t>
      </w:r>
      <w:r w:rsidR="006D4D39" w:rsidRPr="00DE55EA">
        <w:rPr>
          <w:rFonts w:ascii="Book Antiqua" w:hAnsi="Book Antiqua"/>
          <w:sz w:val="24"/>
          <w:szCs w:val="24"/>
          <w:lang w:val="en-US"/>
        </w:rPr>
        <w:t>ngiotensin I converting enzyme; ADIPOQ</w:t>
      </w:r>
      <w:r w:rsidR="00BD712A">
        <w:rPr>
          <w:rFonts w:ascii="Book Antiqua" w:hAnsi="Book Antiqua"/>
          <w:sz w:val="24"/>
          <w:szCs w:val="24"/>
          <w:lang w:val="en-US"/>
        </w:rPr>
        <w:t xml:space="preserve">: </w:t>
      </w:r>
      <w:r w:rsidR="00BD712A" w:rsidRPr="00DE55EA">
        <w:rPr>
          <w:rFonts w:ascii="Book Antiqua" w:hAnsi="Book Antiqua"/>
          <w:sz w:val="24"/>
          <w:szCs w:val="24"/>
          <w:lang w:val="en-US"/>
        </w:rPr>
        <w:t>A</w:t>
      </w:r>
      <w:r w:rsidR="006D4D39" w:rsidRPr="00DE55EA">
        <w:rPr>
          <w:rFonts w:ascii="Book Antiqua" w:hAnsi="Book Antiqua"/>
          <w:sz w:val="24"/>
          <w:szCs w:val="24"/>
          <w:lang w:val="en-US"/>
        </w:rPr>
        <w:t>diponectin, C1Q and collagen domain containing; ADIPOR2</w:t>
      </w:r>
      <w:r w:rsidR="00BD712A">
        <w:rPr>
          <w:rFonts w:ascii="Book Antiqua" w:hAnsi="Book Antiqua"/>
          <w:sz w:val="24"/>
          <w:szCs w:val="24"/>
          <w:lang w:val="en-US"/>
        </w:rPr>
        <w:t xml:space="preserve">: </w:t>
      </w:r>
      <w:r w:rsidR="00BD712A" w:rsidRPr="00DE55EA">
        <w:rPr>
          <w:rFonts w:ascii="Book Antiqua" w:hAnsi="Book Antiqua"/>
          <w:sz w:val="24"/>
          <w:szCs w:val="24"/>
          <w:lang w:val="en-US"/>
        </w:rPr>
        <w:t>A</w:t>
      </w:r>
      <w:r w:rsidR="006D4D39" w:rsidRPr="00DE55EA">
        <w:rPr>
          <w:rFonts w:ascii="Book Antiqua" w:hAnsi="Book Antiqua"/>
          <w:sz w:val="24"/>
          <w:szCs w:val="24"/>
          <w:lang w:val="en-US"/>
        </w:rPr>
        <w:t>diponectin receptor 2; AGT</w:t>
      </w:r>
      <w:r w:rsidR="00BD712A">
        <w:rPr>
          <w:rFonts w:ascii="Book Antiqua" w:hAnsi="Book Antiqua"/>
          <w:sz w:val="24"/>
          <w:szCs w:val="24"/>
          <w:lang w:val="en-US"/>
        </w:rPr>
        <w:t xml:space="preserve">: </w:t>
      </w:r>
      <w:r w:rsidR="00BD712A" w:rsidRPr="00DE55EA">
        <w:rPr>
          <w:rFonts w:ascii="Book Antiqua" w:hAnsi="Book Antiqua"/>
          <w:sz w:val="24"/>
          <w:szCs w:val="24"/>
          <w:lang w:val="en-US"/>
        </w:rPr>
        <w:t>A</w:t>
      </w:r>
      <w:r w:rsidR="006D4D39" w:rsidRPr="00DE55EA">
        <w:rPr>
          <w:rFonts w:ascii="Book Antiqua" w:hAnsi="Book Antiqua"/>
          <w:sz w:val="24"/>
          <w:szCs w:val="24"/>
          <w:lang w:val="en-US"/>
        </w:rPr>
        <w:t>ngiotensinogen; CCL5</w:t>
      </w:r>
      <w:r w:rsidR="00BD712A">
        <w:rPr>
          <w:rFonts w:ascii="Book Antiqua" w:hAnsi="Book Antiqua" w:hint="eastAsia"/>
          <w:sz w:val="24"/>
          <w:szCs w:val="24"/>
          <w:lang w:val="en-US" w:eastAsia="zh-CN"/>
        </w:rPr>
        <w:t>:</w:t>
      </w:r>
      <w:r w:rsidR="006D4D39" w:rsidRPr="00DE55EA">
        <w:rPr>
          <w:rFonts w:ascii="Book Antiqua" w:hAnsi="Book Antiqua"/>
          <w:sz w:val="24"/>
          <w:szCs w:val="24"/>
          <w:lang w:val="en-US"/>
        </w:rPr>
        <w:t xml:space="preserve"> </w:t>
      </w:r>
      <w:r w:rsidR="00BD712A" w:rsidRPr="00DE55EA">
        <w:rPr>
          <w:rFonts w:ascii="Book Antiqua" w:hAnsi="Book Antiqua"/>
          <w:sz w:val="24"/>
          <w:szCs w:val="24"/>
          <w:lang w:val="en-US"/>
        </w:rPr>
        <w:t>C</w:t>
      </w:r>
      <w:r w:rsidR="006D4D39" w:rsidRPr="00DE55EA">
        <w:rPr>
          <w:rFonts w:ascii="Book Antiqua" w:hAnsi="Book Antiqua"/>
          <w:sz w:val="24"/>
          <w:szCs w:val="24"/>
          <w:lang w:val="en-US"/>
        </w:rPr>
        <w:t>hemokine (C-C motif) ligand 5; CYP</w:t>
      </w:r>
      <w:r w:rsidR="00BD712A">
        <w:rPr>
          <w:rFonts w:ascii="Book Antiqua" w:hAnsi="Book Antiqua"/>
          <w:sz w:val="24"/>
          <w:szCs w:val="24"/>
          <w:lang w:val="en-US"/>
        </w:rPr>
        <w:t xml:space="preserve">: </w:t>
      </w:r>
      <w:r w:rsidR="00BD712A" w:rsidRPr="00DE55EA">
        <w:rPr>
          <w:rFonts w:ascii="Book Antiqua" w:hAnsi="Book Antiqua"/>
          <w:sz w:val="24"/>
          <w:szCs w:val="24"/>
          <w:lang w:val="en-US"/>
        </w:rPr>
        <w:t>C</w:t>
      </w:r>
      <w:r w:rsidR="006D4D39" w:rsidRPr="00DE55EA">
        <w:rPr>
          <w:rFonts w:ascii="Book Antiqua" w:hAnsi="Book Antiqua"/>
          <w:sz w:val="24"/>
          <w:szCs w:val="24"/>
          <w:lang w:val="en-US"/>
        </w:rPr>
        <w:t>ytochrome P450; DM</w:t>
      </w:r>
      <w:r w:rsidR="00BD712A">
        <w:rPr>
          <w:rFonts w:ascii="Book Antiqua" w:hAnsi="Book Antiqua"/>
          <w:sz w:val="24"/>
          <w:szCs w:val="24"/>
          <w:lang w:val="en-US"/>
        </w:rPr>
        <w:t>:</w:t>
      </w:r>
      <w:r w:rsidR="006D4D39" w:rsidRPr="00DE55EA">
        <w:rPr>
          <w:rFonts w:ascii="Book Antiqua" w:hAnsi="Book Antiqua"/>
          <w:sz w:val="24"/>
          <w:szCs w:val="24"/>
          <w:lang w:val="en-US"/>
        </w:rPr>
        <w:t xml:space="preserve"> </w:t>
      </w:r>
      <w:r w:rsidR="00BD712A" w:rsidRPr="00DE55EA">
        <w:rPr>
          <w:rFonts w:ascii="Book Antiqua" w:hAnsi="Book Antiqua"/>
          <w:sz w:val="24"/>
          <w:szCs w:val="24"/>
          <w:lang w:val="en-US"/>
        </w:rPr>
        <w:t>D</w:t>
      </w:r>
      <w:r w:rsidR="006D4D39" w:rsidRPr="00DE55EA">
        <w:rPr>
          <w:rFonts w:ascii="Book Antiqua" w:hAnsi="Book Antiqua"/>
          <w:sz w:val="24"/>
          <w:szCs w:val="24"/>
          <w:lang w:val="en-US"/>
        </w:rPr>
        <w:t>iabetes mellitus; HCC</w:t>
      </w:r>
      <w:r w:rsidR="00BD712A">
        <w:rPr>
          <w:rFonts w:ascii="Book Antiqua" w:hAnsi="Book Antiqua"/>
          <w:sz w:val="24"/>
          <w:szCs w:val="24"/>
          <w:lang w:val="en-US"/>
        </w:rPr>
        <w:t xml:space="preserve">: </w:t>
      </w:r>
      <w:r w:rsidR="00BD712A" w:rsidRPr="00DE55EA">
        <w:rPr>
          <w:rFonts w:ascii="Book Antiqua" w:hAnsi="Book Antiqua"/>
          <w:sz w:val="24"/>
          <w:szCs w:val="24"/>
          <w:lang w:val="en-US"/>
        </w:rPr>
        <w:t>H</w:t>
      </w:r>
      <w:r w:rsidR="006D4D39" w:rsidRPr="00DE55EA">
        <w:rPr>
          <w:rFonts w:ascii="Book Antiqua" w:hAnsi="Book Antiqua"/>
          <w:sz w:val="24"/>
          <w:szCs w:val="24"/>
          <w:lang w:val="en-US"/>
        </w:rPr>
        <w:t>epatocellular carcinoma; HSD11B1</w:t>
      </w:r>
      <w:r w:rsidR="00BD712A">
        <w:rPr>
          <w:rFonts w:ascii="Book Antiqua" w:hAnsi="Book Antiqua"/>
          <w:sz w:val="24"/>
          <w:szCs w:val="24"/>
          <w:lang w:val="en-US"/>
        </w:rPr>
        <w:t>:</w:t>
      </w:r>
      <w:r w:rsidR="006D4D39" w:rsidRPr="00DE55EA">
        <w:rPr>
          <w:rFonts w:ascii="Book Antiqua" w:hAnsi="Book Antiqua"/>
          <w:sz w:val="24"/>
          <w:szCs w:val="24"/>
          <w:lang w:val="en-US"/>
        </w:rPr>
        <w:t xml:space="preserve"> </w:t>
      </w:r>
      <w:r w:rsidR="00BD712A" w:rsidRPr="00DE55EA">
        <w:rPr>
          <w:rFonts w:ascii="Book Antiqua" w:hAnsi="Book Antiqua"/>
          <w:sz w:val="24"/>
          <w:szCs w:val="24"/>
          <w:lang w:val="en-US"/>
        </w:rPr>
        <w:t>H</w:t>
      </w:r>
      <w:r w:rsidR="006D4D39" w:rsidRPr="00DE55EA">
        <w:rPr>
          <w:rFonts w:ascii="Book Antiqua" w:hAnsi="Book Antiqua"/>
          <w:sz w:val="24"/>
          <w:szCs w:val="24"/>
          <w:lang w:val="en-US"/>
        </w:rPr>
        <w:t>ydroxysteroid 11-beta dehydrogenase 1; IS</w:t>
      </w:r>
      <w:r w:rsidR="00BD712A">
        <w:rPr>
          <w:rFonts w:ascii="Book Antiqua" w:hAnsi="Book Antiqua"/>
          <w:sz w:val="24"/>
          <w:szCs w:val="24"/>
          <w:lang w:val="en-US"/>
        </w:rPr>
        <w:t xml:space="preserve">: </w:t>
      </w:r>
      <w:r w:rsidR="00BD712A" w:rsidRPr="00DE55EA">
        <w:rPr>
          <w:rFonts w:ascii="Book Antiqua" w:hAnsi="Book Antiqua"/>
          <w:sz w:val="24"/>
          <w:szCs w:val="24"/>
          <w:lang w:val="en-US"/>
        </w:rPr>
        <w:t>I</w:t>
      </w:r>
      <w:r w:rsidR="006D4D39" w:rsidRPr="00DE55EA">
        <w:rPr>
          <w:rFonts w:ascii="Book Antiqua" w:hAnsi="Book Antiqua"/>
          <w:sz w:val="24"/>
          <w:szCs w:val="24"/>
          <w:lang w:val="en-US"/>
        </w:rPr>
        <w:t>mmunosuppression; KCNJ11</w:t>
      </w:r>
      <w:r w:rsidR="00BD712A">
        <w:rPr>
          <w:rFonts w:ascii="Book Antiqua" w:hAnsi="Book Antiqua"/>
          <w:sz w:val="24"/>
          <w:szCs w:val="24"/>
          <w:lang w:val="en-US"/>
        </w:rPr>
        <w:t>:</w:t>
      </w:r>
      <w:r w:rsidR="006D4D39" w:rsidRPr="00DE55EA">
        <w:rPr>
          <w:rFonts w:ascii="Book Antiqua" w:hAnsi="Book Antiqua"/>
          <w:sz w:val="24"/>
          <w:szCs w:val="24"/>
          <w:lang w:val="en-US"/>
        </w:rPr>
        <w:t xml:space="preserve"> </w:t>
      </w:r>
      <w:r w:rsidR="00BD712A" w:rsidRPr="00DE55EA">
        <w:rPr>
          <w:rFonts w:ascii="Book Antiqua" w:hAnsi="Book Antiqua"/>
          <w:sz w:val="24"/>
          <w:szCs w:val="24"/>
          <w:lang w:val="en-US"/>
        </w:rPr>
        <w:t>P</w:t>
      </w:r>
      <w:r w:rsidR="006D4D39" w:rsidRPr="00DE55EA">
        <w:rPr>
          <w:rFonts w:ascii="Book Antiqua" w:hAnsi="Book Antiqua"/>
          <w:sz w:val="24"/>
          <w:szCs w:val="24"/>
          <w:lang w:val="en-US"/>
        </w:rPr>
        <w:t>otassium inwardly-rectifying channel, subfamily J, member 11; KCNQ1</w:t>
      </w:r>
      <w:r w:rsidR="00BD712A">
        <w:rPr>
          <w:rFonts w:ascii="Book Antiqua" w:hAnsi="Book Antiqua"/>
          <w:sz w:val="24"/>
          <w:szCs w:val="24"/>
          <w:lang w:val="en-US"/>
        </w:rPr>
        <w:t xml:space="preserve">: </w:t>
      </w:r>
      <w:r w:rsidR="00BD712A" w:rsidRPr="00DE55EA">
        <w:rPr>
          <w:rFonts w:ascii="Book Antiqua" w:hAnsi="Book Antiqua"/>
          <w:sz w:val="24"/>
          <w:szCs w:val="24"/>
          <w:lang w:val="en-US"/>
        </w:rPr>
        <w:t>P</w:t>
      </w:r>
      <w:r w:rsidR="006D4D39" w:rsidRPr="00DE55EA">
        <w:rPr>
          <w:rFonts w:ascii="Book Antiqua" w:hAnsi="Book Antiqua"/>
          <w:sz w:val="24"/>
          <w:szCs w:val="24"/>
          <w:lang w:val="en-US"/>
        </w:rPr>
        <w:t>otassium voltage-gated channel, KQT</w:t>
      </w:r>
      <w:r w:rsidR="00C52A37">
        <w:rPr>
          <w:rFonts w:ascii="Book Antiqua" w:hAnsi="Book Antiqua"/>
          <w:sz w:val="24"/>
          <w:szCs w:val="24"/>
          <w:lang w:val="en-US"/>
        </w:rPr>
        <w:t xml:space="preserve">: </w:t>
      </w:r>
      <w:r w:rsidR="00C52A37" w:rsidRPr="00DE55EA">
        <w:rPr>
          <w:rFonts w:ascii="Book Antiqua" w:hAnsi="Book Antiqua"/>
          <w:sz w:val="24"/>
          <w:szCs w:val="24"/>
          <w:lang w:val="en-US"/>
        </w:rPr>
        <w:t>L</w:t>
      </w:r>
      <w:r w:rsidR="006D4D39" w:rsidRPr="00DE55EA">
        <w:rPr>
          <w:rFonts w:ascii="Book Antiqua" w:hAnsi="Book Antiqua"/>
          <w:sz w:val="24"/>
          <w:szCs w:val="24"/>
          <w:lang w:val="en-US"/>
        </w:rPr>
        <w:t>ike subfamily, member 1; mTOR</w:t>
      </w:r>
      <w:r w:rsidR="00C52A37">
        <w:rPr>
          <w:rFonts w:ascii="Book Antiqua" w:hAnsi="Book Antiqua"/>
          <w:sz w:val="24"/>
          <w:szCs w:val="24"/>
          <w:lang w:val="en-US"/>
        </w:rPr>
        <w:t xml:space="preserve">: </w:t>
      </w:r>
      <w:r w:rsidR="00C52A37" w:rsidRPr="00DE55EA">
        <w:rPr>
          <w:rFonts w:ascii="Book Antiqua" w:hAnsi="Book Antiqua"/>
          <w:sz w:val="24"/>
          <w:szCs w:val="24"/>
          <w:lang w:val="en-US"/>
        </w:rPr>
        <w:t>M</w:t>
      </w:r>
      <w:r w:rsidR="006D4D39" w:rsidRPr="00DE55EA">
        <w:rPr>
          <w:rFonts w:ascii="Book Antiqua" w:hAnsi="Book Antiqua"/>
          <w:sz w:val="24"/>
          <w:szCs w:val="24"/>
          <w:lang w:val="en-US"/>
        </w:rPr>
        <w:t>ammalian target of rapamycin; N</w:t>
      </w:r>
      <w:r w:rsidR="00C52A37">
        <w:rPr>
          <w:rFonts w:ascii="Book Antiqua" w:hAnsi="Book Antiqua"/>
          <w:sz w:val="24"/>
          <w:szCs w:val="24"/>
          <w:lang w:val="en-US"/>
        </w:rPr>
        <w:t xml:space="preserve">: </w:t>
      </w:r>
      <w:r w:rsidR="00C52A37" w:rsidRPr="00DE55EA">
        <w:rPr>
          <w:rFonts w:ascii="Book Antiqua" w:hAnsi="Book Antiqua"/>
          <w:sz w:val="24"/>
          <w:szCs w:val="24"/>
          <w:lang w:val="en-US"/>
        </w:rPr>
        <w:t>N</w:t>
      </w:r>
      <w:r w:rsidR="006D4D39" w:rsidRPr="00DE55EA">
        <w:rPr>
          <w:rFonts w:ascii="Book Antiqua" w:hAnsi="Book Antiqua"/>
          <w:sz w:val="24"/>
          <w:szCs w:val="24"/>
          <w:lang w:val="en-US"/>
        </w:rPr>
        <w:t>umber; NODM</w:t>
      </w:r>
      <w:r w:rsidR="00C52A37">
        <w:rPr>
          <w:rFonts w:ascii="Book Antiqua" w:hAnsi="Book Antiqua"/>
          <w:sz w:val="24"/>
          <w:szCs w:val="24"/>
          <w:lang w:val="en-US"/>
        </w:rPr>
        <w:t xml:space="preserve">: </w:t>
      </w:r>
      <w:r w:rsidR="00C52A37" w:rsidRPr="00DE55EA">
        <w:rPr>
          <w:rFonts w:ascii="Book Antiqua" w:hAnsi="Book Antiqua"/>
          <w:sz w:val="24"/>
          <w:szCs w:val="24"/>
          <w:lang w:val="en-US"/>
        </w:rPr>
        <w:t>N</w:t>
      </w:r>
      <w:r w:rsidR="006D4D39" w:rsidRPr="00DE55EA">
        <w:rPr>
          <w:rFonts w:ascii="Book Antiqua" w:hAnsi="Book Antiqua"/>
          <w:sz w:val="24"/>
          <w:szCs w:val="24"/>
          <w:lang w:val="en-US"/>
        </w:rPr>
        <w:t>ew-onset diabetes mellitus; NS</w:t>
      </w:r>
      <w:r w:rsidR="00C52A37">
        <w:rPr>
          <w:rFonts w:ascii="Book Antiqua" w:hAnsi="Book Antiqua"/>
          <w:sz w:val="24"/>
          <w:szCs w:val="24"/>
          <w:lang w:val="en-US"/>
        </w:rPr>
        <w:t xml:space="preserve">: </w:t>
      </w:r>
      <w:r w:rsidR="00C52A37" w:rsidRPr="00DE55EA">
        <w:rPr>
          <w:rFonts w:ascii="Book Antiqua" w:hAnsi="Book Antiqua"/>
          <w:sz w:val="24"/>
          <w:szCs w:val="24"/>
          <w:lang w:val="en-US"/>
        </w:rPr>
        <w:t>N</w:t>
      </w:r>
      <w:r w:rsidR="006D4D39" w:rsidRPr="00DE55EA">
        <w:rPr>
          <w:rFonts w:ascii="Book Antiqua" w:hAnsi="Book Antiqua"/>
          <w:sz w:val="24"/>
          <w:szCs w:val="24"/>
          <w:lang w:val="en-US"/>
        </w:rPr>
        <w:t>ot significant; PPARA</w:t>
      </w:r>
      <w:r w:rsidR="00C52A37">
        <w:rPr>
          <w:rFonts w:ascii="Book Antiqua" w:hAnsi="Book Antiqua"/>
          <w:sz w:val="24"/>
          <w:szCs w:val="24"/>
          <w:lang w:val="en-US"/>
        </w:rPr>
        <w:t xml:space="preserve">: </w:t>
      </w:r>
      <w:r w:rsidR="00C52A37" w:rsidRPr="00DE55EA">
        <w:rPr>
          <w:rFonts w:ascii="Book Antiqua" w:hAnsi="Book Antiqua"/>
          <w:sz w:val="24"/>
          <w:szCs w:val="24"/>
          <w:lang w:val="en-US"/>
        </w:rPr>
        <w:t>P</w:t>
      </w:r>
      <w:r w:rsidR="006D4D39" w:rsidRPr="00DE55EA">
        <w:rPr>
          <w:rFonts w:ascii="Book Antiqua" w:hAnsi="Book Antiqua"/>
          <w:sz w:val="24"/>
          <w:szCs w:val="24"/>
          <w:lang w:val="en-US"/>
        </w:rPr>
        <w:t>eroxisome proliferator-activated receptor alpha; SNP</w:t>
      </w:r>
      <w:r w:rsidR="00C52A37">
        <w:rPr>
          <w:rFonts w:ascii="Book Antiqua" w:hAnsi="Book Antiqua"/>
          <w:sz w:val="24"/>
          <w:szCs w:val="24"/>
          <w:lang w:val="en-US"/>
        </w:rPr>
        <w:t>:</w:t>
      </w:r>
      <w:r w:rsidR="006D4D39" w:rsidRPr="00DE55EA">
        <w:rPr>
          <w:rFonts w:ascii="Book Antiqua" w:hAnsi="Book Antiqua"/>
          <w:sz w:val="24"/>
          <w:szCs w:val="24"/>
          <w:lang w:val="en-US"/>
        </w:rPr>
        <w:t xml:space="preserve"> </w:t>
      </w:r>
      <w:r w:rsidR="00C52A37" w:rsidRPr="00DE55EA">
        <w:rPr>
          <w:rFonts w:ascii="Book Antiqua" w:hAnsi="Book Antiqua"/>
          <w:sz w:val="24"/>
          <w:szCs w:val="24"/>
          <w:lang w:val="en-US"/>
        </w:rPr>
        <w:t>S</w:t>
      </w:r>
      <w:r w:rsidR="006D4D39" w:rsidRPr="00DE55EA">
        <w:rPr>
          <w:rFonts w:ascii="Book Antiqua" w:hAnsi="Book Antiqua"/>
          <w:sz w:val="24"/>
          <w:szCs w:val="24"/>
          <w:lang w:val="en-US"/>
        </w:rPr>
        <w:t>ingle nucleotide polymorphism; SUMO4</w:t>
      </w:r>
      <w:r w:rsidR="00C52A37">
        <w:rPr>
          <w:rFonts w:ascii="Book Antiqua" w:hAnsi="Book Antiqua"/>
          <w:sz w:val="24"/>
          <w:szCs w:val="24"/>
          <w:lang w:val="en-US"/>
        </w:rPr>
        <w:t xml:space="preserve">: </w:t>
      </w:r>
      <w:r w:rsidR="00C52A37" w:rsidRPr="00DE55EA">
        <w:rPr>
          <w:rFonts w:ascii="Book Antiqua" w:hAnsi="Book Antiqua"/>
          <w:sz w:val="24"/>
          <w:szCs w:val="24"/>
          <w:lang w:val="en-US"/>
        </w:rPr>
        <w:t>S</w:t>
      </w:r>
      <w:r w:rsidR="006D4D39" w:rsidRPr="00DE55EA">
        <w:rPr>
          <w:rFonts w:ascii="Book Antiqua" w:hAnsi="Book Antiqua"/>
          <w:sz w:val="24"/>
          <w:szCs w:val="24"/>
          <w:lang w:val="en-US"/>
        </w:rPr>
        <w:t>mall ubiquitin like modifier 4; TLR4</w:t>
      </w:r>
      <w:r w:rsidR="00C52A37">
        <w:rPr>
          <w:rFonts w:ascii="Book Antiqua" w:hAnsi="Book Antiqua"/>
          <w:sz w:val="24"/>
          <w:szCs w:val="24"/>
          <w:lang w:val="en-US"/>
        </w:rPr>
        <w:t xml:space="preserve">: </w:t>
      </w:r>
      <w:r w:rsidR="00C52A37" w:rsidRPr="00DE55EA">
        <w:rPr>
          <w:rFonts w:ascii="Book Antiqua" w:hAnsi="Book Antiqua"/>
          <w:sz w:val="24"/>
          <w:szCs w:val="24"/>
          <w:lang w:val="en-US"/>
        </w:rPr>
        <w:t>T</w:t>
      </w:r>
      <w:r w:rsidR="006D4D39" w:rsidRPr="00DE55EA">
        <w:rPr>
          <w:rFonts w:ascii="Book Antiqua" w:hAnsi="Book Antiqua"/>
          <w:sz w:val="24"/>
          <w:szCs w:val="24"/>
          <w:lang w:val="en-US"/>
        </w:rPr>
        <w:t>oll like receptor 4; 95%CI OR</w:t>
      </w:r>
      <w:r w:rsidR="00C52A37">
        <w:rPr>
          <w:rFonts w:ascii="Book Antiqua" w:hAnsi="Book Antiqua"/>
          <w:sz w:val="24"/>
          <w:szCs w:val="24"/>
          <w:lang w:val="en-US"/>
        </w:rPr>
        <w:t xml:space="preserve">: </w:t>
      </w:r>
      <w:r w:rsidR="006D4D39" w:rsidRPr="00DE55EA">
        <w:rPr>
          <w:rFonts w:ascii="Book Antiqua" w:hAnsi="Book Antiqua"/>
          <w:sz w:val="24"/>
          <w:szCs w:val="24"/>
          <w:lang w:val="en-US"/>
        </w:rPr>
        <w:t>95% confidence interval for odds ratio.</w:t>
      </w:r>
    </w:p>
    <w:p w14:paraId="0F49769B" w14:textId="77777777" w:rsidR="006D4D39" w:rsidRPr="00DE55EA" w:rsidRDefault="006D4D39" w:rsidP="00DE55EA">
      <w:pPr>
        <w:spacing w:after="0" w:line="360" w:lineRule="auto"/>
        <w:jc w:val="both"/>
        <w:rPr>
          <w:rFonts w:ascii="Book Antiqua" w:hAnsi="Book Antiqua"/>
          <w:color w:val="000000" w:themeColor="text1"/>
          <w:sz w:val="24"/>
          <w:szCs w:val="24"/>
          <w:lang w:val="en-US"/>
        </w:rPr>
      </w:pPr>
    </w:p>
    <w:p w14:paraId="1057CCFD" w14:textId="77777777" w:rsidR="004D0BE4" w:rsidRPr="00DE55EA" w:rsidRDefault="004D0BE4" w:rsidP="00DE55EA">
      <w:pPr>
        <w:spacing w:after="0" w:line="360" w:lineRule="auto"/>
        <w:jc w:val="both"/>
        <w:rPr>
          <w:rFonts w:ascii="Book Antiqua" w:hAnsi="Book Antiqua"/>
          <w:color w:val="000000" w:themeColor="text1"/>
          <w:sz w:val="24"/>
          <w:szCs w:val="24"/>
          <w:lang w:val="en-US"/>
        </w:rPr>
      </w:pPr>
    </w:p>
    <w:p w14:paraId="135FADA0" w14:textId="77777777" w:rsidR="004D0BE4" w:rsidRPr="00DE55EA" w:rsidRDefault="004D0BE4" w:rsidP="00DE55EA">
      <w:pPr>
        <w:spacing w:after="0" w:line="360" w:lineRule="auto"/>
        <w:jc w:val="both"/>
        <w:rPr>
          <w:rFonts w:ascii="Book Antiqua" w:hAnsi="Book Antiqua"/>
          <w:color w:val="000000" w:themeColor="text1"/>
          <w:sz w:val="24"/>
          <w:szCs w:val="24"/>
          <w:lang w:val="en-US"/>
        </w:rPr>
      </w:pPr>
    </w:p>
    <w:p w14:paraId="589490F1" w14:textId="77777777" w:rsidR="004D0BE4" w:rsidRPr="00DE55EA" w:rsidRDefault="004D0BE4" w:rsidP="00DE55EA">
      <w:pPr>
        <w:spacing w:after="0" w:line="360" w:lineRule="auto"/>
        <w:jc w:val="both"/>
        <w:rPr>
          <w:rFonts w:ascii="Book Antiqua" w:hAnsi="Book Antiqua"/>
          <w:color w:val="000000" w:themeColor="text1"/>
          <w:sz w:val="24"/>
          <w:szCs w:val="24"/>
          <w:lang w:val="en-US"/>
        </w:rPr>
      </w:pPr>
    </w:p>
    <w:p w14:paraId="568941C5" w14:textId="77777777" w:rsidR="00CD6E61" w:rsidRPr="00DE55EA" w:rsidRDefault="00CD6E61" w:rsidP="00DE55EA">
      <w:pPr>
        <w:spacing w:after="0" w:line="360" w:lineRule="auto"/>
        <w:jc w:val="both"/>
        <w:rPr>
          <w:rFonts w:ascii="Book Antiqua" w:hAnsi="Book Antiqua"/>
          <w:color w:val="000000" w:themeColor="text1"/>
          <w:sz w:val="24"/>
          <w:szCs w:val="24"/>
          <w:lang w:val="en-US"/>
        </w:rPr>
      </w:pPr>
    </w:p>
    <w:p w14:paraId="6AAD02B2" w14:textId="77777777" w:rsidR="00CD6E61" w:rsidRPr="00DE55EA" w:rsidRDefault="00CD6E61" w:rsidP="00DE55EA">
      <w:pPr>
        <w:spacing w:after="0" w:line="360" w:lineRule="auto"/>
        <w:jc w:val="both"/>
        <w:rPr>
          <w:rFonts w:ascii="Book Antiqua" w:hAnsi="Book Antiqua"/>
          <w:color w:val="000000" w:themeColor="text1"/>
          <w:sz w:val="24"/>
          <w:szCs w:val="24"/>
          <w:lang w:val="en-US"/>
        </w:rPr>
      </w:pPr>
    </w:p>
    <w:p w14:paraId="0A4D6898" w14:textId="77777777" w:rsidR="005B35A1" w:rsidRPr="00C6049B" w:rsidRDefault="00341777" w:rsidP="00DE55EA">
      <w:pPr>
        <w:spacing w:after="0" w:line="360" w:lineRule="auto"/>
        <w:jc w:val="both"/>
        <w:rPr>
          <w:rFonts w:ascii="Book Antiqua" w:hAnsi="Book Antiqua"/>
          <w:b/>
          <w:bCs/>
          <w:color w:val="000000" w:themeColor="text1"/>
          <w:sz w:val="24"/>
          <w:szCs w:val="24"/>
          <w:lang w:val="en-US"/>
        </w:rPr>
      </w:pPr>
      <w:r w:rsidRPr="00C6049B">
        <w:rPr>
          <w:rFonts w:ascii="Book Antiqua" w:hAnsi="Book Antiqua"/>
          <w:b/>
          <w:bCs/>
          <w:color w:val="000000" w:themeColor="text1"/>
          <w:sz w:val="24"/>
          <w:szCs w:val="24"/>
          <w:lang w:val="en-US"/>
        </w:rPr>
        <w:lastRenderedPageBreak/>
        <w:t>Table 3</w:t>
      </w:r>
      <w:r w:rsidR="0067097D" w:rsidRPr="00C6049B">
        <w:rPr>
          <w:rFonts w:ascii="Book Antiqua" w:hAnsi="Book Antiqua"/>
          <w:b/>
          <w:bCs/>
          <w:color w:val="000000" w:themeColor="text1"/>
          <w:sz w:val="24"/>
          <w:szCs w:val="24"/>
          <w:lang w:val="en-US"/>
        </w:rPr>
        <w:t xml:space="preserve"> Genes and their single nucleotide polymorphisms investigated in association with </w:t>
      </w:r>
      <w:r w:rsidR="00147EF4" w:rsidRPr="00C6049B">
        <w:rPr>
          <w:rFonts w:ascii="Book Antiqua" w:hAnsi="Book Antiqua"/>
          <w:b/>
          <w:bCs/>
          <w:color w:val="000000" w:themeColor="text1"/>
          <w:sz w:val="24"/>
          <w:szCs w:val="24"/>
          <w:lang w:val="en-US"/>
        </w:rPr>
        <w:t xml:space="preserve">non-alcoholic fatty liver disease </w:t>
      </w:r>
      <w:r w:rsidR="0067097D" w:rsidRPr="00C6049B">
        <w:rPr>
          <w:rFonts w:ascii="Book Antiqua" w:hAnsi="Book Antiqua"/>
          <w:b/>
          <w:bCs/>
          <w:color w:val="000000" w:themeColor="text1"/>
          <w:sz w:val="24"/>
          <w:szCs w:val="24"/>
          <w:lang w:val="en-US"/>
        </w:rPr>
        <w:t>after liver transplantation</w:t>
      </w:r>
    </w:p>
    <w:tbl>
      <w:tblPr>
        <w:tblStyle w:val="TableGrid1"/>
        <w:tblpPr w:leftFromText="180" w:rightFromText="180" w:vertAnchor="text" w:horzAnchor="margin" w:tblpY="7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1816"/>
        <w:gridCol w:w="4044"/>
        <w:gridCol w:w="6637"/>
      </w:tblGrid>
      <w:tr w:rsidR="002B7F12" w:rsidRPr="00DE55EA" w14:paraId="2CFD7CA2" w14:textId="77777777" w:rsidTr="009A336F">
        <w:trPr>
          <w:trHeight w:val="841"/>
        </w:trPr>
        <w:tc>
          <w:tcPr>
            <w:tcW w:w="537" w:type="pct"/>
            <w:tcBorders>
              <w:top w:val="single" w:sz="4" w:space="0" w:color="auto"/>
              <w:bottom w:val="single" w:sz="4" w:space="0" w:color="auto"/>
            </w:tcBorders>
            <w:vAlign w:val="center"/>
          </w:tcPr>
          <w:p w14:paraId="56B24158" w14:textId="77777777" w:rsidR="005B35A1" w:rsidRPr="00C6049B" w:rsidRDefault="00C6049B" w:rsidP="00DE55EA">
            <w:pPr>
              <w:spacing w:line="360" w:lineRule="auto"/>
              <w:jc w:val="both"/>
              <w:rPr>
                <w:rFonts w:ascii="Book Antiqua" w:hAnsi="Book Antiqua" w:cs="Times New Roman"/>
                <w:b/>
                <w:bCs/>
                <w:color w:val="000000" w:themeColor="text1"/>
                <w:sz w:val="24"/>
                <w:szCs w:val="24"/>
                <w:lang w:val="en-US"/>
              </w:rPr>
            </w:pPr>
            <w:r w:rsidRPr="00C6049B">
              <w:rPr>
                <w:rFonts w:ascii="Book Antiqua" w:hAnsi="Book Antiqua" w:cs="Times New Roman"/>
                <w:b/>
                <w:bCs/>
                <w:color w:val="000000" w:themeColor="text1"/>
                <w:sz w:val="24"/>
                <w:szCs w:val="24"/>
                <w:lang w:val="en-US"/>
              </w:rPr>
              <w:t>Ref.</w:t>
            </w:r>
          </w:p>
        </w:tc>
        <w:tc>
          <w:tcPr>
            <w:tcW w:w="648" w:type="pct"/>
            <w:tcBorders>
              <w:top w:val="single" w:sz="4" w:space="0" w:color="auto"/>
              <w:bottom w:val="single" w:sz="4" w:space="0" w:color="auto"/>
            </w:tcBorders>
            <w:vAlign w:val="center"/>
          </w:tcPr>
          <w:p w14:paraId="0F81BAAB" w14:textId="77777777" w:rsidR="005B35A1" w:rsidRPr="00C6049B" w:rsidRDefault="00147EF4" w:rsidP="00DE55EA">
            <w:pPr>
              <w:spacing w:line="360" w:lineRule="auto"/>
              <w:jc w:val="both"/>
              <w:rPr>
                <w:rFonts w:ascii="Book Antiqua" w:hAnsi="Book Antiqua" w:cs="Times New Roman"/>
                <w:b/>
                <w:bCs/>
                <w:color w:val="000000" w:themeColor="text1"/>
                <w:sz w:val="24"/>
                <w:szCs w:val="24"/>
                <w:lang w:val="en-US"/>
              </w:rPr>
            </w:pPr>
            <w:r w:rsidRPr="00C6049B">
              <w:rPr>
                <w:rFonts w:ascii="Book Antiqua" w:hAnsi="Book Antiqua" w:cs="Times New Roman"/>
                <w:b/>
                <w:bCs/>
                <w:color w:val="000000" w:themeColor="text1"/>
                <w:sz w:val="24"/>
                <w:szCs w:val="24"/>
                <w:lang w:val="en-US"/>
              </w:rPr>
              <w:t>Etiology</w:t>
            </w:r>
            <w:r w:rsidR="005B35A1" w:rsidRPr="00C6049B">
              <w:rPr>
                <w:rFonts w:ascii="Book Antiqua" w:hAnsi="Book Antiqua" w:cs="Times New Roman"/>
                <w:b/>
                <w:bCs/>
                <w:color w:val="000000" w:themeColor="text1"/>
                <w:sz w:val="24"/>
                <w:szCs w:val="24"/>
                <w:lang w:val="en-US"/>
              </w:rPr>
              <w:t>/</w:t>
            </w:r>
          </w:p>
          <w:p w14:paraId="7EE2E299" w14:textId="77777777" w:rsidR="005B35A1" w:rsidRPr="00C6049B" w:rsidRDefault="005B35A1" w:rsidP="00DE55EA">
            <w:pPr>
              <w:spacing w:line="360" w:lineRule="auto"/>
              <w:jc w:val="both"/>
              <w:rPr>
                <w:rFonts w:ascii="Book Antiqua" w:hAnsi="Book Antiqua" w:cs="Times New Roman"/>
                <w:b/>
                <w:bCs/>
                <w:color w:val="000000" w:themeColor="text1"/>
                <w:sz w:val="24"/>
                <w:szCs w:val="24"/>
                <w:lang w:val="en-US"/>
              </w:rPr>
            </w:pPr>
            <w:r w:rsidRPr="00C6049B">
              <w:rPr>
                <w:rFonts w:ascii="Book Antiqua" w:hAnsi="Book Antiqua" w:cs="Times New Roman"/>
                <w:b/>
                <w:bCs/>
                <w:color w:val="000000" w:themeColor="text1"/>
                <w:sz w:val="24"/>
                <w:szCs w:val="24"/>
                <w:lang w:val="en-US"/>
              </w:rPr>
              <w:t>Population</w:t>
            </w:r>
          </w:p>
          <w:p w14:paraId="611BF56D" w14:textId="77777777" w:rsidR="005B35A1" w:rsidRPr="00C6049B" w:rsidRDefault="005B35A1" w:rsidP="00DE55EA">
            <w:pPr>
              <w:spacing w:line="360" w:lineRule="auto"/>
              <w:jc w:val="both"/>
              <w:rPr>
                <w:rFonts w:ascii="Book Antiqua" w:hAnsi="Book Antiqua" w:cs="Times New Roman"/>
                <w:b/>
                <w:bCs/>
                <w:color w:val="000000" w:themeColor="text1"/>
                <w:sz w:val="24"/>
                <w:szCs w:val="24"/>
                <w:lang w:val="en-US"/>
              </w:rPr>
            </w:pPr>
            <w:r w:rsidRPr="00C6049B">
              <w:rPr>
                <w:rFonts w:ascii="Book Antiqua" w:hAnsi="Book Antiqua" w:cs="Times New Roman"/>
                <w:b/>
                <w:bCs/>
                <w:color w:val="000000" w:themeColor="text1"/>
                <w:sz w:val="24"/>
                <w:szCs w:val="24"/>
                <w:lang w:val="en-US"/>
              </w:rPr>
              <w:t xml:space="preserve">N </w:t>
            </w:r>
            <w:r w:rsidR="00147EF4" w:rsidRPr="00C6049B">
              <w:rPr>
                <w:rFonts w:ascii="Book Antiqua" w:hAnsi="Book Antiqua" w:cs="Times New Roman"/>
                <w:b/>
                <w:bCs/>
                <w:color w:val="000000" w:themeColor="text1"/>
                <w:sz w:val="24"/>
                <w:szCs w:val="24"/>
                <w:lang w:val="en-US"/>
              </w:rPr>
              <w:t>(no</w:t>
            </w:r>
            <w:r w:rsidR="006248E3" w:rsidRPr="00C6049B">
              <w:rPr>
                <w:rFonts w:ascii="Book Antiqua" w:hAnsi="Book Antiqua" w:cs="Times New Roman"/>
                <w:b/>
                <w:bCs/>
                <w:color w:val="000000" w:themeColor="text1"/>
                <w:sz w:val="24"/>
                <w:szCs w:val="24"/>
                <w:lang w:val="en-US"/>
              </w:rPr>
              <w:t xml:space="preserve"> </w:t>
            </w:r>
            <w:r w:rsidR="002F1C45" w:rsidRPr="00C6049B">
              <w:rPr>
                <w:rFonts w:ascii="Book Antiqua" w:hAnsi="Book Antiqua" w:cs="Times New Roman"/>
                <w:b/>
                <w:bCs/>
                <w:color w:val="000000" w:themeColor="text1"/>
                <w:sz w:val="24"/>
                <w:szCs w:val="24"/>
                <w:lang w:val="en-US"/>
              </w:rPr>
              <w:t>steatosis</w:t>
            </w:r>
            <w:r w:rsidR="00147EF4" w:rsidRPr="00C6049B">
              <w:rPr>
                <w:rFonts w:ascii="Book Antiqua" w:hAnsi="Book Antiqua" w:cs="Times New Roman"/>
                <w:b/>
                <w:bCs/>
                <w:color w:val="000000" w:themeColor="text1"/>
                <w:sz w:val="24"/>
                <w:szCs w:val="24"/>
                <w:lang w:val="en-US"/>
              </w:rPr>
              <w:t xml:space="preserve"> /</w:t>
            </w:r>
            <w:r w:rsidR="002F1C45" w:rsidRPr="00C6049B">
              <w:rPr>
                <w:rFonts w:ascii="Book Antiqua" w:hAnsi="Book Antiqua" w:cs="Times New Roman"/>
                <w:b/>
                <w:bCs/>
                <w:color w:val="000000" w:themeColor="text1"/>
                <w:sz w:val="24"/>
                <w:szCs w:val="24"/>
                <w:lang w:val="en-US"/>
              </w:rPr>
              <w:t>steatosis</w:t>
            </w:r>
            <w:r w:rsidR="00E322EB" w:rsidRPr="00C6049B">
              <w:rPr>
                <w:rFonts w:ascii="Book Antiqua" w:hAnsi="Book Antiqua" w:cs="Times New Roman"/>
                <w:b/>
                <w:bCs/>
                <w:color w:val="000000" w:themeColor="text1"/>
                <w:sz w:val="24"/>
                <w:szCs w:val="24"/>
                <w:lang w:val="en-US"/>
              </w:rPr>
              <w:t>)</w:t>
            </w:r>
          </w:p>
        </w:tc>
        <w:tc>
          <w:tcPr>
            <w:tcW w:w="1444" w:type="pct"/>
            <w:tcBorders>
              <w:top w:val="single" w:sz="4" w:space="0" w:color="auto"/>
              <w:bottom w:val="single" w:sz="4" w:space="0" w:color="auto"/>
            </w:tcBorders>
            <w:vAlign w:val="center"/>
          </w:tcPr>
          <w:p w14:paraId="08A33B88" w14:textId="77777777" w:rsidR="005B35A1" w:rsidRPr="00C6049B" w:rsidRDefault="005B35A1" w:rsidP="00DE55EA">
            <w:pPr>
              <w:spacing w:line="360" w:lineRule="auto"/>
              <w:jc w:val="both"/>
              <w:rPr>
                <w:rFonts w:ascii="Book Antiqua" w:hAnsi="Book Antiqua" w:cs="Times New Roman"/>
                <w:b/>
                <w:bCs/>
                <w:color w:val="000000" w:themeColor="text1"/>
                <w:sz w:val="24"/>
                <w:szCs w:val="24"/>
                <w:lang w:val="en-US"/>
              </w:rPr>
            </w:pPr>
            <w:r w:rsidRPr="00C6049B">
              <w:rPr>
                <w:rFonts w:ascii="Book Antiqua" w:hAnsi="Book Antiqua" w:cs="Times New Roman"/>
                <w:b/>
                <w:bCs/>
                <w:color w:val="000000" w:themeColor="text1"/>
                <w:sz w:val="24"/>
                <w:szCs w:val="24"/>
                <w:lang w:val="en-US"/>
              </w:rPr>
              <w:t>Genes and best 95%CI OR</w:t>
            </w:r>
          </w:p>
        </w:tc>
        <w:tc>
          <w:tcPr>
            <w:tcW w:w="2370" w:type="pct"/>
            <w:tcBorders>
              <w:top w:val="single" w:sz="4" w:space="0" w:color="auto"/>
              <w:bottom w:val="single" w:sz="4" w:space="0" w:color="auto"/>
            </w:tcBorders>
            <w:vAlign w:val="center"/>
          </w:tcPr>
          <w:p w14:paraId="792F7737" w14:textId="77777777" w:rsidR="005B35A1" w:rsidRPr="00C6049B" w:rsidRDefault="00CD6E61" w:rsidP="00DE55EA">
            <w:pPr>
              <w:spacing w:line="360" w:lineRule="auto"/>
              <w:jc w:val="both"/>
              <w:rPr>
                <w:rFonts w:ascii="Book Antiqua" w:hAnsi="Book Antiqua" w:cs="Times New Roman"/>
                <w:b/>
                <w:bCs/>
                <w:color w:val="000000" w:themeColor="text1"/>
                <w:sz w:val="24"/>
                <w:szCs w:val="24"/>
                <w:lang w:val="en-US"/>
              </w:rPr>
            </w:pPr>
            <w:r w:rsidRPr="00C6049B">
              <w:rPr>
                <w:rFonts w:ascii="Book Antiqua" w:hAnsi="Book Antiqua" w:cs="Times New Roman"/>
                <w:b/>
                <w:bCs/>
                <w:color w:val="000000" w:themeColor="text1"/>
                <w:sz w:val="24"/>
                <w:szCs w:val="24"/>
                <w:lang w:val="en-US"/>
              </w:rPr>
              <w:t>Key points</w:t>
            </w:r>
          </w:p>
        </w:tc>
      </w:tr>
      <w:tr w:rsidR="002B7F12" w:rsidRPr="00DE55EA" w14:paraId="6FD13479" w14:textId="77777777" w:rsidTr="009A336F">
        <w:trPr>
          <w:trHeight w:val="1969"/>
        </w:trPr>
        <w:tc>
          <w:tcPr>
            <w:tcW w:w="537" w:type="pct"/>
            <w:tcBorders>
              <w:top w:val="single" w:sz="4" w:space="0" w:color="auto"/>
            </w:tcBorders>
          </w:tcPr>
          <w:p w14:paraId="13A30BE0" w14:textId="77777777" w:rsidR="005B35A1" w:rsidRPr="00DE55EA" w:rsidRDefault="005B35A1" w:rsidP="00DE55EA">
            <w:pPr>
              <w:spacing w:line="360" w:lineRule="auto"/>
              <w:jc w:val="both"/>
              <w:rPr>
                <w:rFonts w:ascii="Book Antiqua" w:hAnsi="Book Antiqua" w:cs="Times New Roman"/>
                <w:color w:val="000000" w:themeColor="text1"/>
                <w:sz w:val="24"/>
                <w:szCs w:val="24"/>
                <w:lang w:val="en-US"/>
              </w:rPr>
            </w:pPr>
            <w:proofErr w:type="spellStart"/>
            <w:r w:rsidRPr="00DE55EA">
              <w:rPr>
                <w:rFonts w:ascii="Book Antiqua" w:hAnsi="Book Antiqua" w:cs="Times New Roman"/>
                <w:color w:val="000000" w:themeColor="text1"/>
                <w:sz w:val="24"/>
                <w:szCs w:val="24"/>
                <w:lang w:val="en-US"/>
              </w:rPr>
              <w:t>Míková</w:t>
            </w:r>
            <w:proofErr w:type="spellEnd"/>
            <w:r w:rsidRPr="00DE55EA">
              <w:rPr>
                <w:rFonts w:ascii="Book Antiqua" w:hAnsi="Book Antiqua" w:cs="Times New Roman"/>
                <w:color w:val="000000" w:themeColor="text1"/>
                <w:sz w:val="24"/>
                <w:szCs w:val="24"/>
                <w:lang w:val="en-US"/>
              </w:rPr>
              <w:t xml:space="preserve"> </w:t>
            </w:r>
            <w:r w:rsidR="00147EF4" w:rsidRPr="00C6049B">
              <w:rPr>
                <w:rFonts w:ascii="Book Antiqua" w:hAnsi="Book Antiqua" w:cs="Times New Roman"/>
                <w:i/>
                <w:iCs/>
                <w:color w:val="000000" w:themeColor="text1"/>
                <w:sz w:val="24"/>
                <w:szCs w:val="24"/>
                <w:lang w:val="en-US"/>
              </w:rPr>
              <w:t>et al</w:t>
            </w:r>
            <w:r w:rsidR="004D0BE4" w:rsidRPr="00DE55EA">
              <w:rPr>
                <w:rFonts w:ascii="Book Antiqua" w:hAnsi="Book Antiqua"/>
                <w:color w:val="000000" w:themeColor="text1"/>
                <w:sz w:val="24"/>
                <w:szCs w:val="24"/>
                <w:vertAlign w:val="superscript"/>
                <w:lang w:val="en-US"/>
              </w:rPr>
              <w:t>[37]</w:t>
            </w:r>
          </w:p>
        </w:tc>
        <w:tc>
          <w:tcPr>
            <w:tcW w:w="648" w:type="pct"/>
            <w:tcBorders>
              <w:top w:val="single" w:sz="4" w:space="0" w:color="auto"/>
            </w:tcBorders>
          </w:tcPr>
          <w:p w14:paraId="710B4C9D" w14:textId="09EFF047" w:rsidR="00147EF4" w:rsidRPr="00DE55EA" w:rsidRDefault="003C2794" w:rsidP="00DE55EA">
            <w:pPr>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w:t>
            </w:r>
            <w:r w:rsidR="00147EF4" w:rsidRPr="00DE55EA">
              <w:rPr>
                <w:rFonts w:ascii="Book Antiqua" w:hAnsi="Book Antiqua" w:cs="Times New Roman"/>
                <w:color w:val="000000" w:themeColor="text1"/>
                <w:sz w:val="24"/>
                <w:szCs w:val="24"/>
                <w:lang w:val="en-US"/>
              </w:rPr>
              <w:t>arious</w:t>
            </w:r>
          </w:p>
          <w:p w14:paraId="598724BC" w14:textId="77777777" w:rsidR="005B35A1" w:rsidRPr="00DE55EA" w:rsidRDefault="005B35A1"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European</w:t>
            </w:r>
          </w:p>
          <w:p w14:paraId="30992A52" w14:textId="77777777" w:rsidR="005B35A1" w:rsidRPr="00DE55EA" w:rsidRDefault="005B35A1"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139</w:t>
            </w:r>
            <w:r w:rsidR="00E322EB" w:rsidRPr="00DE55EA">
              <w:rPr>
                <w:rFonts w:ascii="Book Antiqua" w:hAnsi="Book Antiqua" w:cs="Times New Roman"/>
                <w:color w:val="000000" w:themeColor="text1"/>
                <w:sz w:val="24"/>
                <w:szCs w:val="24"/>
                <w:lang w:val="en-US"/>
              </w:rPr>
              <w:t>/129</w:t>
            </w:r>
          </w:p>
        </w:tc>
        <w:tc>
          <w:tcPr>
            <w:tcW w:w="1444" w:type="pct"/>
            <w:tcBorders>
              <w:top w:val="single" w:sz="4" w:space="0" w:color="auto"/>
            </w:tcBorders>
          </w:tcPr>
          <w:p w14:paraId="7EF96673" w14:textId="77777777" w:rsidR="005B35A1" w:rsidRPr="00C6049B" w:rsidRDefault="005B35A1" w:rsidP="00DE55EA">
            <w:pPr>
              <w:spacing w:line="360" w:lineRule="auto"/>
              <w:jc w:val="both"/>
              <w:rPr>
                <w:rFonts w:ascii="Book Antiqua" w:hAnsi="Book Antiqua" w:cs="Times New Roman"/>
                <w:bCs/>
                <w:noProof/>
                <w:color w:val="000000" w:themeColor="text1"/>
                <w:sz w:val="24"/>
                <w:szCs w:val="24"/>
                <w:lang w:val="en-US"/>
              </w:rPr>
            </w:pPr>
            <w:r w:rsidRPr="00C6049B">
              <w:rPr>
                <w:rFonts w:ascii="Book Antiqua" w:hAnsi="Book Antiqua" w:cs="Times New Roman"/>
                <w:bCs/>
                <w:noProof/>
                <w:color w:val="000000" w:themeColor="text1"/>
                <w:sz w:val="24"/>
                <w:szCs w:val="24"/>
                <w:lang w:val="en-US"/>
              </w:rPr>
              <w:t>Donor</w:t>
            </w:r>
            <w:r w:rsidRPr="00C6049B">
              <w:rPr>
                <w:rFonts w:ascii="Book Antiqua" w:hAnsi="Book Antiqua" w:cs="Times New Roman"/>
                <w:bCs/>
                <w:color w:val="000000" w:themeColor="text1"/>
                <w:sz w:val="24"/>
                <w:szCs w:val="24"/>
                <w:lang w:val="en-US"/>
              </w:rPr>
              <w:t xml:space="preserve"> TM6SF2 </w:t>
            </w:r>
          </w:p>
          <w:p w14:paraId="40DC41BD" w14:textId="77777777" w:rsidR="005B35A1" w:rsidRPr="00C6049B" w:rsidRDefault="005B35A1" w:rsidP="00DE55EA">
            <w:pPr>
              <w:spacing w:line="360" w:lineRule="auto"/>
              <w:jc w:val="both"/>
              <w:rPr>
                <w:rFonts w:ascii="Book Antiqua" w:hAnsi="Book Antiqua" w:cs="Times New Roman"/>
                <w:bCs/>
                <w:color w:val="000000" w:themeColor="text1"/>
                <w:sz w:val="24"/>
                <w:szCs w:val="24"/>
                <w:lang w:val="en-US"/>
              </w:rPr>
            </w:pPr>
            <w:bookmarkStart w:id="61" w:name="_Hlk24840742"/>
            <w:r w:rsidRPr="00C6049B">
              <w:rPr>
                <w:rFonts w:ascii="Book Antiqua" w:hAnsi="Book Antiqua" w:cs="Times New Roman"/>
                <w:bCs/>
                <w:noProof/>
                <w:color w:val="000000" w:themeColor="text1"/>
                <w:sz w:val="24"/>
                <w:szCs w:val="24"/>
                <w:lang w:val="en-US"/>
              </w:rPr>
              <w:t>rs58542926</w:t>
            </w:r>
            <w:bookmarkEnd w:id="61"/>
            <w:r w:rsidRPr="00C6049B">
              <w:rPr>
                <w:rFonts w:ascii="Book Antiqua" w:hAnsi="Book Antiqua" w:cs="Times New Roman"/>
                <w:bCs/>
                <w:color w:val="000000" w:themeColor="text1"/>
                <w:sz w:val="24"/>
                <w:szCs w:val="24"/>
                <w:lang w:val="en-US"/>
              </w:rPr>
              <w:t xml:space="preserve"> (1.28-4.42)</w:t>
            </w:r>
          </w:p>
          <w:p w14:paraId="5CD2C228" w14:textId="77777777" w:rsidR="005B35A1" w:rsidRPr="00C6049B" w:rsidRDefault="005B35A1" w:rsidP="00DE55EA">
            <w:pPr>
              <w:spacing w:line="360" w:lineRule="auto"/>
              <w:jc w:val="both"/>
              <w:rPr>
                <w:rFonts w:ascii="Book Antiqua" w:hAnsi="Book Antiqua" w:cs="Times New Roman"/>
                <w:bCs/>
                <w:noProof/>
                <w:color w:val="000000" w:themeColor="text1"/>
                <w:sz w:val="24"/>
                <w:szCs w:val="24"/>
                <w:lang w:val="en-US"/>
              </w:rPr>
            </w:pPr>
            <w:r w:rsidRPr="00C6049B">
              <w:rPr>
                <w:rFonts w:ascii="Book Antiqua" w:hAnsi="Book Antiqua" w:cs="Times New Roman"/>
                <w:bCs/>
                <w:noProof/>
                <w:color w:val="000000" w:themeColor="text1"/>
                <w:sz w:val="24"/>
                <w:szCs w:val="24"/>
                <w:lang w:val="en-US"/>
              </w:rPr>
              <w:t xml:space="preserve">Donor PNPLA3 </w:t>
            </w:r>
          </w:p>
          <w:p w14:paraId="1C6F51D9" w14:textId="77777777" w:rsidR="005B35A1" w:rsidRPr="00C6049B" w:rsidRDefault="005B35A1" w:rsidP="00DE55EA">
            <w:pPr>
              <w:spacing w:line="360" w:lineRule="auto"/>
              <w:jc w:val="both"/>
              <w:rPr>
                <w:rFonts w:ascii="Book Antiqua" w:hAnsi="Book Antiqua" w:cs="Times New Roman"/>
                <w:bCs/>
                <w:noProof/>
                <w:color w:val="000000" w:themeColor="text1"/>
                <w:sz w:val="24"/>
                <w:szCs w:val="24"/>
                <w:lang w:val="en-US"/>
              </w:rPr>
            </w:pPr>
            <w:r w:rsidRPr="00C6049B">
              <w:rPr>
                <w:rFonts w:ascii="Book Antiqua" w:hAnsi="Book Antiqua" w:cs="Times New Roman"/>
                <w:bCs/>
                <w:noProof/>
                <w:color w:val="000000" w:themeColor="text1"/>
                <w:sz w:val="24"/>
                <w:szCs w:val="24"/>
                <w:lang w:val="en-US"/>
              </w:rPr>
              <w:t>rs738409 (1.28-3.27)</w:t>
            </w:r>
          </w:p>
          <w:p w14:paraId="75A3B916" w14:textId="77777777" w:rsidR="0096784F" w:rsidRPr="00C6049B" w:rsidRDefault="005B35A1" w:rsidP="00DE55EA">
            <w:pPr>
              <w:spacing w:line="360" w:lineRule="auto"/>
              <w:jc w:val="both"/>
              <w:rPr>
                <w:rFonts w:ascii="Book Antiqua" w:hAnsi="Book Antiqua" w:cs="Times New Roman"/>
                <w:bCs/>
                <w:color w:val="000000" w:themeColor="text1"/>
                <w:sz w:val="24"/>
                <w:szCs w:val="24"/>
                <w:lang w:val="en-US"/>
              </w:rPr>
            </w:pPr>
            <w:r w:rsidRPr="00C6049B">
              <w:rPr>
                <w:rFonts w:ascii="Book Antiqua" w:hAnsi="Book Antiqua" w:cs="Times New Roman"/>
                <w:bCs/>
                <w:color w:val="000000" w:themeColor="text1"/>
                <w:sz w:val="24"/>
                <w:szCs w:val="24"/>
                <w:lang w:val="en-US"/>
              </w:rPr>
              <w:t xml:space="preserve">Additive </w:t>
            </w:r>
          </w:p>
          <w:p w14:paraId="2500773B" w14:textId="77777777" w:rsidR="005B35A1" w:rsidRPr="00C6049B" w:rsidRDefault="0096784F" w:rsidP="00DE55EA">
            <w:pPr>
              <w:spacing w:line="360" w:lineRule="auto"/>
              <w:jc w:val="both"/>
              <w:rPr>
                <w:rFonts w:ascii="Book Antiqua" w:hAnsi="Book Antiqua" w:cs="Times New Roman"/>
                <w:bCs/>
                <w:noProof/>
                <w:color w:val="000000" w:themeColor="text1"/>
                <w:sz w:val="24"/>
                <w:szCs w:val="24"/>
                <w:lang w:val="en-US"/>
              </w:rPr>
            </w:pPr>
            <w:r w:rsidRPr="00C6049B">
              <w:rPr>
                <w:rFonts w:ascii="Book Antiqua" w:hAnsi="Book Antiqua" w:cs="Times New Roman"/>
                <w:bCs/>
                <w:noProof/>
                <w:color w:val="000000" w:themeColor="text1"/>
                <w:sz w:val="24"/>
                <w:szCs w:val="24"/>
                <w:lang w:val="en-US"/>
              </w:rPr>
              <w:t xml:space="preserve">TM6SF2 + PNPLA3 </w:t>
            </w:r>
            <w:r w:rsidR="005B35A1" w:rsidRPr="00C6049B">
              <w:rPr>
                <w:rFonts w:ascii="Book Antiqua" w:hAnsi="Book Antiqua" w:cs="Times New Roman"/>
                <w:bCs/>
                <w:noProof/>
                <w:color w:val="000000" w:themeColor="text1"/>
                <w:sz w:val="24"/>
                <w:szCs w:val="24"/>
                <w:lang w:val="en-US"/>
              </w:rPr>
              <w:t>(2.01-13.0)</w:t>
            </w:r>
          </w:p>
          <w:p w14:paraId="1DEADE30" w14:textId="77777777" w:rsidR="005B35A1" w:rsidRPr="00C6049B" w:rsidRDefault="005B35A1" w:rsidP="00DE55EA">
            <w:pPr>
              <w:spacing w:line="360" w:lineRule="auto"/>
              <w:jc w:val="both"/>
              <w:rPr>
                <w:rFonts w:ascii="Book Antiqua" w:hAnsi="Book Antiqua" w:cs="Times New Roman"/>
                <w:bCs/>
                <w:noProof/>
                <w:color w:val="000000" w:themeColor="text1"/>
                <w:sz w:val="24"/>
                <w:szCs w:val="24"/>
                <w:lang w:val="en-US"/>
              </w:rPr>
            </w:pPr>
            <w:r w:rsidRPr="00C6049B">
              <w:rPr>
                <w:rFonts w:ascii="Book Antiqua" w:hAnsi="Book Antiqua" w:cs="Times New Roman"/>
                <w:bCs/>
                <w:noProof/>
                <w:color w:val="000000" w:themeColor="text1"/>
                <w:sz w:val="24"/>
                <w:szCs w:val="24"/>
                <w:lang w:val="en-US"/>
              </w:rPr>
              <w:t>Recipient NS for all</w:t>
            </w:r>
          </w:p>
        </w:tc>
        <w:tc>
          <w:tcPr>
            <w:tcW w:w="2370" w:type="pct"/>
            <w:tcBorders>
              <w:top w:val="single" w:sz="4" w:space="0" w:color="auto"/>
            </w:tcBorders>
          </w:tcPr>
          <w:p w14:paraId="565AA36A" w14:textId="77777777" w:rsidR="005B35A1" w:rsidRPr="00DE55EA" w:rsidRDefault="00C6049B" w:rsidP="00C6049B">
            <w:pPr>
              <w:pStyle w:val="ab"/>
              <w:spacing w:after="0" w:line="360" w:lineRule="auto"/>
              <w:ind w:left="0"/>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D</w:t>
            </w:r>
            <w:r w:rsidR="005B35A1" w:rsidRPr="00DE55EA">
              <w:rPr>
                <w:rFonts w:ascii="Book Antiqua" w:hAnsi="Book Antiqua" w:cs="Times New Roman"/>
                <w:color w:val="000000" w:themeColor="text1"/>
                <w:sz w:val="24"/>
                <w:szCs w:val="24"/>
                <w:lang w:val="en-US"/>
              </w:rPr>
              <w:t xml:space="preserve">onor </w:t>
            </w:r>
            <w:r w:rsidR="00CE3EF0" w:rsidRPr="00DE55EA">
              <w:rPr>
                <w:rFonts w:ascii="Book Antiqua" w:hAnsi="Book Antiqua" w:cs="Times New Roman"/>
                <w:color w:val="000000" w:themeColor="text1"/>
                <w:sz w:val="24"/>
                <w:szCs w:val="24"/>
                <w:lang w:val="en-US"/>
              </w:rPr>
              <w:t xml:space="preserve">TM6SF2 </w:t>
            </w:r>
            <w:r w:rsidR="0028433E" w:rsidRPr="00DE55EA">
              <w:rPr>
                <w:rFonts w:ascii="Book Antiqua" w:hAnsi="Book Antiqua" w:cs="Times New Roman"/>
                <w:color w:val="000000" w:themeColor="text1"/>
                <w:sz w:val="24"/>
                <w:szCs w:val="24"/>
                <w:lang w:val="en-US"/>
              </w:rPr>
              <w:t>A</w:t>
            </w:r>
            <w:r w:rsidR="0041052E" w:rsidRPr="00DE55EA">
              <w:rPr>
                <w:rFonts w:ascii="Book Antiqua" w:hAnsi="Book Antiqua" w:cs="Times New Roman"/>
                <w:color w:val="000000" w:themeColor="text1"/>
                <w:sz w:val="24"/>
                <w:szCs w:val="24"/>
                <w:lang w:val="en-US"/>
              </w:rPr>
              <w:t xml:space="preserve"> allele</w:t>
            </w:r>
            <w:r w:rsidR="00221DD1" w:rsidRPr="00DE55EA">
              <w:rPr>
                <w:rFonts w:ascii="Book Antiqua" w:hAnsi="Book Antiqua" w:cs="Times New Roman"/>
                <w:color w:val="000000" w:themeColor="text1"/>
                <w:sz w:val="24"/>
                <w:szCs w:val="24"/>
                <w:lang w:val="en-US"/>
              </w:rPr>
              <w:t xml:space="preserve"> and PNPLA3 </w:t>
            </w:r>
            <w:r w:rsidR="00CE3EF0" w:rsidRPr="00DE55EA">
              <w:rPr>
                <w:rFonts w:ascii="Book Antiqua" w:hAnsi="Book Antiqua" w:cs="Times New Roman"/>
                <w:color w:val="000000" w:themeColor="text1"/>
                <w:sz w:val="24"/>
                <w:szCs w:val="24"/>
                <w:lang w:val="en-US"/>
              </w:rPr>
              <w:t>G allele</w:t>
            </w:r>
            <w:r w:rsidR="00147EF4" w:rsidRPr="00DE55EA">
              <w:rPr>
                <w:rFonts w:ascii="Book Antiqua" w:hAnsi="Book Antiqua" w:cs="Times New Roman"/>
                <w:color w:val="000000" w:themeColor="text1"/>
                <w:sz w:val="24"/>
                <w:szCs w:val="24"/>
                <w:lang w:val="en-US"/>
              </w:rPr>
              <w:t xml:space="preserve"> are associated with steatosis</w:t>
            </w:r>
            <w:r w:rsidR="0041052E" w:rsidRPr="00DE55EA">
              <w:rPr>
                <w:rFonts w:ascii="Book Antiqua" w:hAnsi="Book Antiqua" w:cs="Times New Roman"/>
                <w:color w:val="000000" w:themeColor="text1"/>
                <w:sz w:val="24"/>
                <w:szCs w:val="24"/>
                <w:lang w:val="en-US"/>
              </w:rPr>
              <w:t xml:space="preserve"> in both univariate and multivariate adjusted analyses</w:t>
            </w:r>
            <w:r>
              <w:rPr>
                <w:rFonts w:ascii="Book Antiqua" w:hAnsi="Book Antiqua" w:cs="Times New Roman"/>
                <w:color w:val="000000" w:themeColor="text1"/>
                <w:sz w:val="24"/>
                <w:szCs w:val="24"/>
                <w:lang w:val="en-US"/>
              </w:rPr>
              <w:t>;</w:t>
            </w:r>
          </w:p>
          <w:p w14:paraId="6E3BFA63" w14:textId="77777777" w:rsidR="005B35A1" w:rsidRPr="00DE55EA" w:rsidRDefault="00C6049B" w:rsidP="00C6049B">
            <w:pPr>
              <w:pStyle w:val="ab"/>
              <w:spacing w:after="0" w:line="360" w:lineRule="auto"/>
              <w:ind w:left="0"/>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T</w:t>
            </w:r>
            <w:r w:rsidR="005B35A1" w:rsidRPr="00DE55EA">
              <w:rPr>
                <w:rFonts w:ascii="Book Antiqua" w:hAnsi="Book Antiqua" w:cs="Times New Roman"/>
                <w:color w:val="000000" w:themeColor="text1"/>
                <w:sz w:val="24"/>
                <w:szCs w:val="24"/>
                <w:lang w:val="en-US"/>
              </w:rPr>
              <w:t>he a</w:t>
            </w:r>
            <w:r w:rsidR="00CE3EF0" w:rsidRPr="00DE55EA">
              <w:rPr>
                <w:rFonts w:ascii="Book Antiqua" w:hAnsi="Book Antiqua" w:cs="Times New Roman"/>
                <w:color w:val="000000" w:themeColor="text1"/>
                <w:sz w:val="24"/>
                <w:szCs w:val="24"/>
                <w:lang w:val="en-US"/>
              </w:rPr>
              <w:t xml:space="preserve">dditive effect of donor TM6SF2 </w:t>
            </w:r>
            <w:r w:rsidR="005B35A1" w:rsidRPr="00DE55EA">
              <w:rPr>
                <w:rFonts w:ascii="Book Antiqua" w:hAnsi="Book Antiqua" w:cs="Times New Roman"/>
                <w:color w:val="000000" w:themeColor="text1"/>
                <w:sz w:val="24"/>
                <w:szCs w:val="24"/>
                <w:lang w:val="en-US"/>
              </w:rPr>
              <w:t>A</w:t>
            </w:r>
            <w:r w:rsidR="00CE3EF0" w:rsidRPr="00DE55EA">
              <w:rPr>
                <w:rFonts w:ascii="Book Antiqua" w:hAnsi="Book Antiqua" w:cs="Times New Roman"/>
                <w:color w:val="000000" w:themeColor="text1"/>
                <w:sz w:val="24"/>
                <w:szCs w:val="24"/>
                <w:lang w:val="en-US"/>
              </w:rPr>
              <w:t xml:space="preserve"> allele and donor PNPLA3 </w:t>
            </w:r>
            <w:r w:rsidR="00147EF4" w:rsidRPr="00DE55EA">
              <w:rPr>
                <w:rFonts w:ascii="Book Antiqua" w:hAnsi="Book Antiqua" w:cs="Times New Roman"/>
                <w:color w:val="000000" w:themeColor="text1"/>
                <w:sz w:val="24"/>
                <w:szCs w:val="24"/>
                <w:lang w:val="en-US"/>
              </w:rPr>
              <w:t xml:space="preserve">G </w:t>
            </w:r>
            <w:r w:rsidR="0041052E" w:rsidRPr="00DE55EA">
              <w:rPr>
                <w:rFonts w:ascii="Book Antiqua" w:hAnsi="Book Antiqua" w:cs="Times New Roman"/>
                <w:color w:val="000000" w:themeColor="text1"/>
                <w:sz w:val="24"/>
                <w:szCs w:val="24"/>
                <w:lang w:val="en-US"/>
              </w:rPr>
              <w:t>allele</w:t>
            </w:r>
            <w:r w:rsidR="00147EF4" w:rsidRPr="00DE55EA">
              <w:rPr>
                <w:rFonts w:ascii="Book Antiqua" w:hAnsi="Book Antiqua" w:cs="Times New Roman"/>
                <w:color w:val="000000" w:themeColor="text1"/>
                <w:sz w:val="24"/>
                <w:szCs w:val="24"/>
                <w:lang w:val="en-US"/>
              </w:rPr>
              <w:t xml:space="preserve"> is</w:t>
            </w:r>
            <w:r w:rsidR="005B35A1" w:rsidRPr="00DE55EA">
              <w:rPr>
                <w:rFonts w:ascii="Book Antiqua" w:hAnsi="Book Antiqua" w:cs="Times New Roman"/>
                <w:color w:val="000000" w:themeColor="text1"/>
                <w:sz w:val="24"/>
                <w:szCs w:val="24"/>
                <w:lang w:val="en-US"/>
              </w:rPr>
              <w:t xml:space="preserve"> strongly asso</w:t>
            </w:r>
            <w:r w:rsidR="00147EF4" w:rsidRPr="00DE55EA">
              <w:rPr>
                <w:rFonts w:ascii="Book Antiqua" w:hAnsi="Book Antiqua" w:cs="Times New Roman"/>
                <w:color w:val="000000" w:themeColor="text1"/>
                <w:sz w:val="24"/>
                <w:szCs w:val="24"/>
                <w:lang w:val="en-US"/>
              </w:rPr>
              <w:t>ciated with steatosis</w:t>
            </w:r>
            <w:r w:rsidR="001D0A35">
              <w:rPr>
                <w:rFonts w:ascii="Book Antiqua" w:hAnsi="Book Antiqua" w:cs="Times New Roman"/>
                <w:color w:val="000000" w:themeColor="text1"/>
                <w:sz w:val="24"/>
                <w:szCs w:val="24"/>
                <w:lang w:val="en-US"/>
              </w:rPr>
              <w:t>;</w:t>
            </w:r>
            <w:r w:rsidR="00147EF4" w:rsidRPr="00DE55EA">
              <w:rPr>
                <w:rFonts w:ascii="Book Antiqua" w:hAnsi="Book Antiqua" w:cs="Times New Roman"/>
                <w:color w:val="000000" w:themeColor="text1"/>
                <w:sz w:val="24"/>
                <w:szCs w:val="24"/>
                <w:lang w:val="en-US"/>
              </w:rPr>
              <w:t xml:space="preserve"> </w:t>
            </w:r>
            <w:r w:rsidR="005B35A1" w:rsidRPr="00DE55EA">
              <w:rPr>
                <w:rFonts w:ascii="Book Antiqua" w:hAnsi="Book Antiqua" w:cs="Times New Roman"/>
                <w:color w:val="000000" w:themeColor="text1"/>
                <w:sz w:val="24"/>
                <w:szCs w:val="24"/>
                <w:lang w:val="en-US"/>
              </w:rPr>
              <w:t xml:space="preserve"> </w:t>
            </w:r>
          </w:p>
          <w:p w14:paraId="0E01A2DA" w14:textId="77777777" w:rsidR="005B35A1" w:rsidRPr="00DE55EA" w:rsidRDefault="00C6049B" w:rsidP="00C6049B">
            <w:pPr>
              <w:pStyle w:val="ab"/>
              <w:spacing w:after="0" w:line="360" w:lineRule="auto"/>
              <w:ind w:left="0"/>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N</w:t>
            </w:r>
            <w:r w:rsidR="005B35A1" w:rsidRPr="00DE55EA">
              <w:rPr>
                <w:rFonts w:ascii="Book Antiqua" w:hAnsi="Book Antiqua" w:cs="Times New Roman"/>
                <w:color w:val="000000" w:themeColor="text1"/>
                <w:sz w:val="24"/>
                <w:szCs w:val="24"/>
                <w:lang w:val="en-US"/>
              </w:rPr>
              <w:t>o association whe</w:t>
            </w:r>
            <w:r w:rsidR="00147EF4" w:rsidRPr="00DE55EA">
              <w:rPr>
                <w:rFonts w:ascii="Book Antiqua" w:hAnsi="Book Antiqua" w:cs="Times New Roman"/>
                <w:color w:val="000000" w:themeColor="text1"/>
                <w:sz w:val="24"/>
                <w:szCs w:val="24"/>
                <w:lang w:val="en-US"/>
              </w:rPr>
              <w:t>n recipients SNPs were analyzed</w:t>
            </w:r>
            <w:r w:rsidR="005B35A1" w:rsidRPr="00DE55EA">
              <w:rPr>
                <w:rFonts w:ascii="Book Antiqua" w:hAnsi="Book Antiqua" w:cs="Times New Roman"/>
                <w:color w:val="000000" w:themeColor="text1"/>
                <w:sz w:val="24"/>
                <w:szCs w:val="24"/>
                <w:lang w:val="en-US"/>
              </w:rPr>
              <w:t xml:space="preserve"> </w:t>
            </w:r>
          </w:p>
        </w:tc>
      </w:tr>
      <w:tr w:rsidR="002B7F12" w:rsidRPr="00DE55EA" w14:paraId="0339D779" w14:textId="77777777" w:rsidTr="009A336F">
        <w:trPr>
          <w:trHeight w:val="1407"/>
        </w:trPr>
        <w:tc>
          <w:tcPr>
            <w:tcW w:w="537" w:type="pct"/>
          </w:tcPr>
          <w:p w14:paraId="47D6F766" w14:textId="77777777" w:rsidR="005B35A1" w:rsidRPr="00DE55EA" w:rsidRDefault="00147EF4"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 xml:space="preserve">John </w:t>
            </w:r>
            <w:r w:rsidRPr="00C6049B">
              <w:rPr>
                <w:rFonts w:ascii="Book Antiqua" w:hAnsi="Book Antiqua" w:cs="Times New Roman"/>
                <w:i/>
                <w:iCs/>
                <w:color w:val="000000" w:themeColor="text1"/>
                <w:sz w:val="24"/>
                <w:szCs w:val="24"/>
                <w:lang w:val="en-US"/>
              </w:rPr>
              <w:t>et al</w:t>
            </w:r>
            <w:r w:rsidR="004D0BE4" w:rsidRPr="00DE55EA">
              <w:rPr>
                <w:rFonts w:ascii="Book Antiqua" w:hAnsi="Book Antiqua"/>
                <w:color w:val="000000" w:themeColor="text1"/>
                <w:sz w:val="24"/>
                <w:szCs w:val="24"/>
                <w:vertAlign w:val="superscript"/>
                <w:lang w:val="en-US"/>
              </w:rPr>
              <w:t>[40]</w:t>
            </w:r>
          </w:p>
        </w:tc>
        <w:tc>
          <w:tcPr>
            <w:tcW w:w="648" w:type="pct"/>
          </w:tcPr>
          <w:p w14:paraId="1CDDDE32" w14:textId="77777777" w:rsidR="00147EF4" w:rsidRPr="00DE55EA" w:rsidRDefault="00147EF4"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HCV</w:t>
            </w:r>
          </w:p>
          <w:p w14:paraId="06A1EB5A" w14:textId="77777777" w:rsidR="005B35A1" w:rsidRPr="00DE55EA" w:rsidRDefault="0096784F"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North America</w:t>
            </w:r>
            <w:r w:rsidR="002B7F12" w:rsidRPr="00DE55EA">
              <w:rPr>
                <w:rFonts w:ascii="Book Antiqua" w:hAnsi="Book Antiqua" w:cs="Times New Roman"/>
                <w:color w:val="000000" w:themeColor="text1"/>
                <w:sz w:val="24"/>
                <w:szCs w:val="24"/>
                <w:lang w:val="en-US"/>
              </w:rPr>
              <w:t>n</w:t>
            </w:r>
          </w:p>
          <w:p w14:paraId="0CCE7E3E" w14:textId="77777777" w:rsidR="005B35A1" w:rsidRPr="00DE55EA" w:rsidRDefault="00E322EB"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7</w:t>
            </w:r>
            <w:r w:rsidR="00147EF4" w:rsidRPr="00DE55EA">
              <w:rPr>
                <w:rFonts w:ascii="Book Antiqua" w:hAnsi="Book Antiqua" w:cs="Times New Roman"/>
                <w:color w:val="000000" w:themeColor="text1"/>
                <w:sz w:val="24"/>
                <w:szCs w:val="24"/>
                <w:lang w:val="en-US"/>
              </w:rPr>
              <w:t>2/</w:t>
            </w:r>
            <w:r w:rsidRPr="00DE55EA">
              <w:rPr>
                <w:rFonts w:ascii="Book Antiqua" w:hAnsi="Book Antiqua" w:cs="Times New Roman"/>
                <w:color w:val="000000" w:themeColor="text1"/>
                <w:sz w:val="24"/>
                <w:szCs w:val="24"/>
                <w:lang w:val="en-US"/>
              </w:rPr>
              <w:t>39</w:t>
            </w:r>
          </w:p>
        </w:tc>
        <w:tc>
          <w:tcPr>
            <w:tcW w:w="1444" w:type="pct"/>
          </w:tcPr>
          <w:p w14:paraId="68CDB9E2" w14:textId="77777777" w:rsidR="005B35A1" w:rsidRPr="00C6049B" w:rsidRDefault="005B35A1" w:rsidP="00DE55EA">
            <w:pPr>
              <w:spacing w:line="360" w:lineRule="auto"/>
              <w:jc w:val="both"/>
              <w:rPr>
                <w:rFonts w:ascii="Book Antiqua" w:hAnsi="Book Antiqua" w:cs="Times New Roman"/>
                <w:bCs/>
                <w:color w:val="000000" w:themeColor="text1"/>
                <w:sz w:val="24"/>
                <w:szCs w:val="24"/>
                <w:lang w:val="en-US"/>
              </w:rPr>
            </w:pPr>
            <w:r w:rsidRPr="00C6049B">
              <w:rPr>
                <w:rFonts w:ascii="Book Antiqua" w:hAnsi="Book Antiqua" w:cs="Times New Roman"/>
                <w:bCs/>
                <w:color w:val="000000" w:themeColor="text1"/>
                <w:sz w:val="24"/>
                <w:szCs w:val="24"/>
                <w:lang w:val="en-US"/>
              </w:rPr>
              <w:t xml:space="preserve">Recipient Adiponectin </w:t>
            </w:r>
          </w:p>
          <w:p w14:paraId="3760F722" w14:textId="77777777" w:rsidR="005B35A1" w:rsidRPr="00C6049B" w:rsidRDefault="005B35A1" w:rsidP="00DE55EA">
            <w:pPr>
              <w:spacing w:line="360" w:lineRule="auto"/>
              <w:jc w:val="both"/>
              <w:rPr>
                <w:rFonts w:ascii="Book Antiqua" w:hAnsi="Book Antiqua" w:cs="Times New Roman"/>
                <w:bCs/>
                <w:color w:val="000000" w:themeColor="text1"/>
                <w:sz w:val="24"/>
                <w:szCs w:val="24"/>
                <w:lang w:val="en-US"/>
              </w:rPr>
            </w:pPr>
            <w:r w:rsidRPr="00C6049B">
              <w:rPr>
                <w:rFonts w:ascii="Book Antiqua" w:hAnsi="Book Antiqua" w:cs="Times New Roman"/>
                <w:bCs/>
                <w:noProof/>
                <w:color w:val="000000" w:themeColor="text1"/>
                <w:sz w:val="24"/>
                <w:szCs w:val="24"/>
                <w:lang w:val="en-US"/>
              </w:rPr>
              <w:t>rs1501299</w:t>
            </w:r>
            <w:r w:rsidRPr="00C6049B">
              <w:rPr>
                <w:rFonts w:ascii="Book Antiqua" w:hAnsi="Book Antiqua" w:cs="Times New Roman"/>
                <w:bCs/>
                <w:color w:val="000000" w:themeColor="text1"/>
                <w:sz w:val="24"/>
                <w:szCs w:val="24"/>
                <w:lang w:val="en-US"/>
              </w:rPr>
              <w:t xml:space="preserve"> (1.09-5.5)</w:t>
            </w:r>
          </w:p>
          <w:p w14:paraId="1DF599A3" w14:textId="77777777" w:rsidR="009A336F" w:rsidRPr="00C6049B" w:rsidRDefault="005B35A1" w:rsidP="00DE55EA">
            <w:pPr>
              <w:spacing w:line="360" w:lineRule="auto"/>
              <w:jc w:val="both"/>
              <w:rPr>
                <w:rFonts w:ascii="Book Antiqua" w:hAnsi="Book Antiqua" w:cs="Times New Roman"/>
                <w:bCs/>
                <w:noProof/>
                <w:color w:val="000000" w:themeColor="text1"/>
                <w:sz w:val="24"/>
                <w:szCs w:val="24"/>
                <w:lang w:val="en-US"/>
              </w:rPr>
            </w:pPr>
            <w:r w:rsidRPr="00C6049B">
              <w:rPr>
                <w:rFonts w:ascii="Book Antiqua" w:hAnsi="Book Antiqua" w:cs="Times New Roman"/>
                <w:bCs/>
                <w:noProof/>
                <w:color w:val="000000" w:themeColor="text1"/>
                <w:sz w:val="24"/>
                <w:szCs w:val="24"/>
                <w:lang w:val="en-US"/>
              </w:rPr>
              <w:t>rs266729 (0.14-0.75</w:t>
            </w:r>
            <w:r w:rsidR="009A336F" w:rsidRPr="00C6049B">
              <w:rPr>
                <w:rFonts w:ascii="Book Antiqua" w:hAnsi="Book Antiqua" w:cs="Times New Roman"/>
                <w:bCs/>
                <w:noProof/>
                <w:color w:val="000000" w:themeColor="text1"/>
                <w:sz w:val="24"/>
                <w:szCs w:val="24"/>
                <w:lang w:val="en-US"/>
              </w:rPr>
              <w:t>)</w:t>
            </w:r>
          </w:p>
          <w:p w14:paraId="7213C439" w14:textId="77777777" w:rsidR="005B35A1" w:rsidRPr="00C6049B" w:rsidRDefault="005B35A1" w:rsidP="00DE55EA">
            <w:pPr>
              <w:spacing w:line="360" w:lineRule="auto"/>
              <w:jc w:val="both"/>
              <w:rPr>
                <w:rFonts w:ascii="Book Antiqua" w:hAnsi="Book Antiqua" w:cs="Times New Roman"/>
                <w:bCs/>
                <w:noProof/>
                <w:color w:val="000000" w:themeColor="text1"/>
                <w:sz w:val="24"/>
                <w:szCs w:val="24"/>
                <w:lang w:val="en-US"/>
              </w:rPr>
            </w:pPr>
            <w:r w:rsidRPr="00C6049B">
              <w:rPr>
                <w:rFonts w:ascii="Book Antiqua" w:hAnsi="Book Antiqua" w:cs="Times New Roman"/>
                <w:bCs/>
                <w:noProof/>
                <w:color w:val="000000" w:themeColor="text1"/>
                <w:sz w:val="24"/>
                <w:szCs w:val="24"/>
                <w:lang w:val="en-US"/>
              </w:rPr>
              <w:t>rs2241766</w:t>
            </w:r>
            <w:r w:rsidR="0028433E" w:rsidRPr="00C6049B">
              <w:rPr>
                <w:rFonts w:ascii="Book Antiqua" w:hAnsi="Book Antiqua" w:cs="Times New Roman"/>
                <w:bCs/>
                <w:noProof/>
                <w:color w:val="000000" w:themeColor="text1"/>
                <w:sz w:val="24"/>
                <w:szCs w:val="24"/>
                <w:lang w:val="en-US"/>
              </w:rPr>
              <w:t xml:space="preserve">, </w:t>
            </w:r>
            <w:r w:rsidRPr="00C6049B">
              <w:rPr>
                <w:rFonts w:ascii="Book Antiqua" w:hAnsi="Book Antiqua" w:cs="Times New Roman"/>
                <w:bCs/>
                <w:noProof/>
                <w:color w:val="000000" w:themeColor="text1"/>
                <w:sz w:val="24"/>
                <w:szCs w:val="24"/>
                <w:lang w:val="en-US"/>
              </w:rPr>
              <w:t>rs17300539 -</w:t>
            </w:r>
            <w:r w:rsidR="0028433E" w:rsidRPr="00C6049B">
              <w:rPr>
                <w:rFonts w:ascii="Book Antiqua" w:hAnsi="Book Antiqua" w:cs="Times New Roman"/>
                <w:bCs/>
                <w:noProof/>
                <w:color w:val="000000" w:themeColor="text1"/>
                <w:sz w:val="24"/>
                <w:szCs w:val="24"/>
                <w:lang w:val="en-US"/>
              </w:rPr>
              <w:t xml:space="preserve"> </w:t>
            </w:r>
            <w:r w:rsidRPr="00C6049B">
              <w:rPr>
                <w:rFonts w:ascii="Book Antiqua" w:hAnsi="Book Antiqua" w:cs="Times New Roman"/>
                <w:bCs/>
                <w:noProof/>
                <w:color w:val="000000" w:themeColor="text1"/>
                <w:sz w:val="24"/>
                <w:szCs w:val="24"/>
                <w:lang w:val="en-US"/>
              </w:rPr>
              <w:t>NS</w:t>
            </w:r>
          </w:p>
          <w:p w14:paraId="7B5BBFE1" w14:textId="77777777" w:rsidR="005B35A1" w:rsidRPr="00C6049B" w:rsidRDefault="005B35A1" w:rsidP="00DE55EA">
            <w:pPr>
              <w:spacing w:line="360" w:lineRule="auto"/>
              <w:jc w:val="both"/>
              <w:rPr>
                <w:rFonts w:ascii="Book Antiqua" w:hAnsi="Book Antiqua" w:cs="Times New Roman"/>
                <w:bCs/>
                <w:color w:val="000000" w:themeColor="text1"/>
                <w:sz w:val="24"/>
                <w:szCs w:val="24"/>
                <w:lang w:val="en-US"/>
              </w:rPr>
            </w:pPr>
            <w:r w:rsidRPr="00C6049B">
              <w:rPr>
                <w:rFonts w:ascii="Book Antiqua" w:hAnsi="Book Antiqua" w:cs="Times New Roman"/>
                <w:bCs/>
                <w:noProof/>
                <w:color w:val="000000" w:themeColor="text1"/>
                <w:sz w:val="24"/>
                <w:szCs w:val="24"/>
                <w:lang w:val="en-US"/>
              </w:rPr>
              <w:t>Donor – NS for all</w:t>
            </w:r>
          </w:p>
        </w:tc>
        <w:tc>
          <w:tcPr>
            <w:tcW w:w="2370" w:type="pct"/>
          </w:tcPr>
          <w:p w14:paraId="09DD20A4" w14:textId="77777777" w:rsidR="005B35A1" w:rsidRPr="00DE55EA" w:rsidRDefault="00C6049B" w:rsidP="00C6049B">
            <w:pPr>
              <w:pStyle w:val="ab"/>
              <w:spacing w:after="0" w:line="360" w:lineRule="auto"/>
              <w:ind w:left="0"/>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R</w:t>
            </w:r>
            <w:r w:rsidR="005B35A1" w:rsidRPr="00DE55EA">
              <w:rPr>
                <w:rFonts w:ascii="Book Antiqua" w:hAnsi="Book Antiqua" w:cs="Times New Roman"/>
                <w:color w:val="000000" w:themeColor="text1"/>
                <w:sz w:val="24"/>
                <w:szCs w:val="24"/>
                <w:lang w:val="en-US"/>
              </w:rPr>
              <w:t xml:space="preserve">ecipient but not donor adiponectin </w:t>
            </w:r>
            <w:r w:rsidR="00147EF4" w:rsidRPr="00DE55EA">
              <w:rPr>
                <w:rFonts w:ascii="Book Antiqua" w:hAnsi="Book Antiqua" w:cs="Times New Roman"/>
                <w:noProof/>
                <w:color w:val="000000" w:themeColor="text1"/>
                <w:sz w:val="24"/>
                <w:szCs w:val="24"/>
                <w:lang w:val="en-US"/>
              </w:rPr>
              <w:t>rs1501299  GG genotype is</w:t>
            </w:r>
            <w:r w:rsidR="005B35A1" w:rsidRPr="00DE55EA">
              <w:rPr>
                <w:rFonts w:ascii="Book Antiqua" w:hAnsi="Book Antiqua" w:cs="Times New Roman"/>
                <w:noProof/>
                <w:color w:val="000000" w:themeColor="text1"/>
                <w:sz w:val="24"/>
                <w:szCs w:val="24"/>
                <w:lang w:val="en-US"/>
              </w:rPr>
              <w:t xml:space="preserve"> significantly, but weakly associated with </w:t>
            </w:r>
            <w:r w:rsidR="005B35A1" w:rsidRPr="00DE55EA">
              <w:rPr>
                <w:rFonts w:ascii="Book Antiqua" w:hAnsi="Book Antiqua" w:cs="Times New Roman"/>
                <w:i/>
                <w:noProof/>
                <w:color w:val="000000" w:themeColor="text1"/>
                <w:sz w:val="24"/>
                <w:szCs w:val="24"/>
                <w:lang w:val="en-US"/>
              </w:rPr>
              <w:t>de novo</w:t>
            </w:r>
            <w:r w:rsidR="005B35A1" w:rsidRPr="00DE55EA">
              <w:rPr>
                <w:rFonts w:ascii="Book Antiqua" w:hAnsi="Book Antiqua" w:cs="Times New Roman"/>
                <w:noProof/>
                <w:color w:val="000000" w:themeColor="text1"/>
                <w:sz w:val="24"/>
                <w:szCs w:val="24"/>
                <w:lang w:val="en-US"/>
              </w:rPr>
              <w:t xml:space="preserve"> steatosis after adjustment for race and HCV genotype</w:t>
            </w:r>
          </w:p>
        </w:tc>
      </w:tr>
      <w:tr w:rsidR="002B7F12" w:rsidRPr="00DE55EA" w14:paraId="1462CA4D" w14:textId="77777777" w:rsidTr="009A336F">
        <w:trPr>
          <w:trHeight w:val="1427"/>
        </w:trPr>
        <w:tc>
          <w:tcPr>
            <w:tcW w:w="537" w:type="pct"/>
          </w:tcPr>
          <w:p w14:paraId="5D0BF0A8" w14:textId="77777777" w:rsidR="005B35A1" w:rsidRPr="00DE55EA" w:rsidRDefault="00147EF4"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lastRenderedPageBreak/>
              <w:t xml:space="preserve">Kim </w:t>
            </w:r>
            <w:r w:rsidRPr="00C6049B">
              <w:rPr>
                <w:rFonts w:ascii="Book Antiqua" w:hAnsi="Book Antiqua" w:cs="Times New Roman"/>
                <w:i/>
                <w:iCs/>
                <w:color w:val="000000" w:themeColor="text1"/>
                <w:sz w:val="24"/>
                <w:szCs w:val="24"/>
                <w:lang w:val="en-US"/>
              </w:rPr>
              <w:t>et al</w:t>
            </w:r>
            <w:r w:rsidR="004D0BE4" w:rsidRPr="00DE55EA">
              <w:rPr>
                <w:rFonts w:ascii="Book Antiqua" w:hAnsi="Book Antiqua"/>
                <w:color w:val="000000" w:themeColor="text1"/>
                <w:sz w:val="24"/>
                <w:szCs w:val="24"/>
                <w:vertAlign w:val="superscript"/>
                <w:lang w:val="en-US"/>
              </w:rPr>
              <w:t>[39]</w:t>
            </w:r>
          </w:p>
        </w:tc>
        <w:tc>
          <w:tcPr>
            <w:tcW w:w="648" w:type="pct"/>
          </w:tcPr>
          <w:p w14:paraId="2E1C439D" w14:textId="6974263B" w:rsidR="00CE3EF0" w:rsidRPr="00DE55EA" w:rsidRDefault="003C2794" w:rsidP="00DE55EA">
            <w:pPr>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w:t>
            </w:r>
            <w:r w:rsidR="00CE3EF0" w:rsidRPr="00DE55EA">
              <w:rPr>
                <w:rFonts w:ascii="Book Antiqua" w:hAnsi="Book Antiqua" w:cs="Times New Roman"/>
                <w:color w:val="000000" w:themeColor="text1"/>
                <w:sz w:val="24"/>
                <w:szCs w:val="24"/>
                <w:lang w:val="en-US"/>
              </w:rPr>
              <w:t>arious</w:t>
            </w:r>
          </w:p>
          <w:p w14:paraId="0D5A9BB4" w14:textId="77777777" w:rsidR="00CE3EF0" w:rsidRPr="00DE55EA" w:rsidRDefault="00CE3EF0"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Eastern Asian</w:t>
            </w:r>
          </w:p>
          <w:p w14:paraId="68140EAC" w14:textId="77777777" w:rsidR="005B35A1" w:rsidRPr="00DE55EA" w:rsidRDefault="00E322EB"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23/9</w:t>
            </w:r>
          </w:p>
        </w:tc>
        <w:tc>
          <w:tcPr>
            <w:tcW w:w="1444" w:type="pct"/>
          </w:tcPr>
          <w:p w14:paraId="6483C4DC" w14:textId="77777777" w:rsidR="005B35A1" w:rsidRPr="00C6049B" w:rsidRDefault="005B35A1" w:rsidP="00DE55EA">
            <w:pPr>
              <w:spacing w:line="360" w:lineRule="auto"/>
              <w:jc w:val="both"/>
              <w:rPr>
                <w:rFonts w:ascii="Book Antiqua" w:hAnsi="Book Antiqua" w:cs="Times New Roman"/>
                <w:bCs/>
                <w:noProof/>
                <w:color w:val="000000" w:themeColor="text1"/>
                <w:sz w:val="24"/>
                <w:szCs w:val="24"/>
                <w:lang w:val="en-US"/>
              </w:rPr>
            </w:pPr>
            <w:r w:rsidRPr="00C6049B">
              <w:rPr>
                <w:rFonts w:ascii="Book Antiqua" w:hAnsi="Book Antiqua" w:cs="Times New Roman"/>
                <w:bCs/>
                <w:noProof/>
                <w:color w:val="000000" w:themeColor="text1"/>
                <w:sz w:val="24"/>
                <w:szCs w:val="24"/>
                <w:lang w:val="en-US"/>
              </w:rPr>
              <w:t xml:space="preserve">Recipient PNPLA3 </w:t>
            </w:r>
          </w:p>
          <w:p w14:paraId="2E2406BD" w14:textId="2AEFD8EF" w:rsidR="005B35A1" w:rsidRPr="00C6049B" w:rsidRDefault="005B35A1" w:rsidP="00DE55EA">
            <w:pPr>
              <w:spacing w:line="360" w:lineRule="auto"/>
              <w:jc w:val="both"/>
              <w:rPr>
                <w:rFonts w:ascii="Book Antiqua" w:hAnsi="Book Antiqua" w:cs="Times New Roman"/>
                <w:bCs/>
                <w:noProof/>
                <w:color w:val="000000" w:themeColor="text1"/>
                <w:sz w:val="24"/>
                <w:szCs w:val="24"/>
                <w:lang w:val="en-US"/>
              </w:rPr>
            </w:pPr>
            <w:r w:rsidRPr="00C6049B">
              <w:rPr>
                <w:rFonts w:ascii="Book Antiqua" w:hAnsi="Book Antiqua" w:cs="Times New Roman"/>
                <w:bCs/>
                <w:noProof/>
                <w:color w:val="000000" w:themeColor="text1"/>
                <w:sz w:val="24"/>
                <w:szCs w:val="24"/>
                <w:lang w:val="en-US"/>
              </w:rPr>
              <w:t>rs738409 (1.00-9.34)</w:t>
            </w:r>
            <w:r w:rsidR="003C2794">
              <w:rPr>
                <w:rFonts w:ascii="Book Antiqua" w:hAnsi="Book Antiqua" w:cs="Times New Roman"/>
                <w:bCs/>
                <w:noProof/>
                <w:color w:val="000000" w:themeColor="text1"/>
                <w:sz w:val="24"/>
                <w:szCs w:val="24"/>
                <w:vertAlign w:val="superscript"/>
                <w:lang w:val="en-US"/>
              </w:rPr>
              <w:t>1</w:t>
            </w:r>
          </w:p>
          <w:p w14:paraId="372339D5" w14:textId="77777777" w:rsidR="005B35A1" w:rsidRPr="00C6049B" w:rsidRDefault="005B35A1" w:rsidP="00DE55EA">
            <w:pPr>
              <w:spacing w:line="360" w:lineRule="auto"/>
              <w:jc w:val="both"/>
              <w:rPr>
                <w:rFonts w:ascii="Book Antiqua" w:hAnsi="Book Antiqua" w:cs="Times New Roman"/>
                <w:bCs/>
                <w:noProof/>
                <w:color w:val="000000" w:themeColor="text1"/>
                <w:sz w:val="24"/>
                <w:szCs w:val="24"/>
                <w:lang w:val="en-US"/>
              </w:rPr>
            </w:pPr>
            <w:r w:rsidRPr="00C6049B">
              <w:rPr>
                <w:rFonts w:ascii="Book Antiqua" w:hAnsi="Book Antiqua" w:cs="Times New Roman"/>
                <w:bCs/>
                <w:noProof/>
                <w:color w:val="000000" w:themeColor="text1"/>
                <w:sz w:val="24"/>
                <w:szCs w:val="24"/>
                <w:lang w:val="en-US"/>
              </w:rPr>
              <w:t>Donor – NS</w:t>
            </w:r>
          </w:p>
          <w:p w14:paraId="5D6E6A8E" w14:textId="77777777" w:rsidR="005B35A1" w:rsidRPr="00C6049B" w:rsidRDefault="00E322EB" w:rsidP="00DE55EA">
            <w:pPr>
              <w:spacing w:line="360" w:lineRule="auto"/>
              <w:jc w:val="both"/>
              <w:rPr>
                <w:rFonts w:ascii="Book Antiqua" w:hAnsi="Book Antiqua" w:cs="Times New Roman"/>
                <w:bCs/>
                <w:noProof/>
                <w:color w:val="000000" w:themeColor="text1"/>
                <w:sz w:val="24"/>
                <w:szCs w:val="24"/>
                <w:lang w:val="en-US"/>
              </w:rPr>
            </w:pPr>
            <w:r w:rsidRPr="00C6049B">
              <w:rPr>
                <w:rFonts w:ascii="Book Antiqua" w:hAnsi="Book Antiqua" w:cs="Times New Roman"/>
                <w:bCs/>
                <w:noProof/>
                <w:color w:val="000000" w:themeColor="text1"/>
                <w:sz w:val="24"/>
                <w:szCs w:val="24"/>
                <w:lang w:val="en-US"/>
              </w:rPr>
              <w:t>Additive donor + recipent</w:t>
            </w:r>
          </w:p>
          <w:p w14:paraId="6FFAC30B" w14:textId="5C0E31F8" w:rsidR="005B35A1" w:rsidRPr="00C6049B" w:rsidRDefault="005B35A1" w:rsidP="00DE55EA">
            <w:pPr>
              <w:spacing w:line="360" w:lineRule="auto"/>
              <w:jc w:val="both"/>
              <w:rPr>
                <w:rFonts w:ascii="Book Antiqua" w:hAnsi="Book Antiqua" w:cs="Times New Roman"/>
                <w:bCs/>
                <w:noProof/>
                <w:color w:val="000000" w:themeColor="text1"/>
                <w:sz w:val="24"/>
                <w:szCs w:val="24"/>
                <w:lang w:val="en-US"/>
              </w:rPr>
            </w:pPr>
            <w:r w:rsidRPr="00C6049B">
              <w:rPr>
                <w:rFonts w:ascii="Book Antiqua" w:hAnsi="Book Antiqua" w:cs="Times New Roman"/>
                <w:bCs/>
                <w:noProof/>
                <w:color w:val="000000" w:themeColor="text1"/>
                <w:sz w:val="24"/>
                <w:szCs w:val="24"/>
                <w:lang w:val="en-US"/>
              </w:rPr>
              <w:t>(1.32-117.0)</w:t>
            </w:r>
            <w:r w:rsidR="003C2794">
              <w:rPr>
                <w:rFonts w:ascii="Book Antiqua" w:hAnsi="Book Antiqua" w:cs="Times New Roman"/>
                <w:bCs/>
                <w:color w:val="000000" w:themeColor="text1"/>
                <w:sz w:val="24"/>
                <w:szCs w:val="24"/>
                <w:vertAlign w:val="superscript"/>
                <w:lang w:val="en-US"/>
              </w:rPr>
              <w:t>2</w:t>
            </w:r>
          </w:p>
        </w:tc>
        <w:tc>
          <w:tcPr>
            <w:tcW w:w="2370" w:type="pct"/>
          </w:tcPr>
          <w:p w14:paraId="021967B3" w14:textId="77777777" w:rsidR="006248E3" w:rsidRPr="00DE55EA" w:rsidRDefault="006248E3" w:rsidP="00C6049B">
            <w:pPr>
              <w:pStyle w:val="ab"/>
              <w:spacing w:after="0" w:line="360" w:lineRule="auto"/>
              <w:ind w:left="0"/>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 xml:space="preserve">if both, donor and recipient have G allele, the recipient has higher risk  for steatosis </w:t>
            </w:r>
          </w:p>
          <w:p w14:paraId="23ABE451" w14:textId="77777777" w:rsidR="005B35A1" w:rsidRPr="00DE55EA" w:rsidRDefault="006248E3" w:rsidP="00C6049B">
            <w:pPr>
              <w:pStyle w:val="ab"/>
              <w:spacing w:after="0" w:line="360" w:lineRule="auto"/>
              <w:ind w:left="0"/>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weak association, small number of patients</w:t>
            </w:r>
          </w:p>
        </w:tc>
      </w:tr>
      <w:tr w:rsidR="002B7F12" w:rsidRPr="00DE55EA" w14:paraId="16B04634" w14:textId="77777777" w:rsidTr="009A336F">
        <w:tc>
          <w:tcPr>
            <w:tcW w:w="537" w:type="pct"/>
            <w:tcBorders>
              <w:bottom w:val="single" w:sz="4" w:space="0" w:color="auto"/>
            </w:tcBorders>
          </w:tcPr>
          <w:p w14:paraId="2CF7B268" w14:textId="77777777" w:rsidR="005B35A1" w:rsidRPr="00DE55EA" w:rsidRDefault="005B35A1" w:rsidP="00DE55EA">
            <w:pPr>
              <w:spacing w:line="360" w:lineRule="auto"/>
              <w:jc w:val="both"/>
              <w:rPr>
                <w:rFonts w:ascii="Book Antiqua" w:hAnsi="Book Antiqua" w:cs="Times New Roman"/>
                <w:color w:val="000000" w:themeColor="text1"/>
                <w:sz w:val="24"/>
                <w:szCs w:val="24"/>
                <w:lang w:val="en-US"/>
              </w:rPr>
            </w:pPr>
            <w:proofErr w:type="spellStart"/>
            <w:r w:rsidRPr="00DE55EA">
              <w:rPr>
                <w:rFonts w:ascii="Book Antiqua" w:hAnsi="Book Antiqua" w:cs="Times New Roman"/>
                <w:color w:val="000000" w:themeColor="text1"/>
                <w:sz w:val="24"/>
                <w:szCs w:val="24"/>
                <w:lang w:val="en-US"/>
              </w:rPr>
              <w:t>Trunečka</w:t>
            </w:r>
            <w:proofErr w:type="spellEnd"/>
            <w:r w:rsidR="00147EF4" w:rsidRPr="00DE55EA">
              <w:rPr>
                <w:rFonts w:ascii="Book Antiqua" w:hAnsi="Book Antiqua" w:cs="Times New Roman"/>
                <w:color w:val="000000" w:themeColor="text1"/>
                <w:sz w:val="24"/>
                <w:szCs w:val="24"/>
                <w:lang w:val="en-US"/>
              </w:rPr>
              <w:t xml:space="preserve"> </w:t>
            </w:r>
            <w:r w:rsidR="00147EF4" w:rsidRPr="00C6049B">
              <w:rPr>
                <w:rFonts w:ascii="Book Antiqua" w:hAnsi="Book Antiqua" w:cs="Times New Roman"/>
                <w:i/>
                <w:iCs/>
                <w:color w:val="000000" w:themeColor="text1"/>
                <w:sz w:val="24"/>
                <w:szCs w:val="24"/>
                <w:lang w:val="en-US"/>
              </w:rPr>
              <w:t>et al</w:t>
            </w:r>
            <w:r w:rsidR="004D0BE4" w:rsidRPr="00DE55EA">
              <w:rPr>
                <w:rFonts w:ascii="Book Antiqua" w:hAnsi="Book Antiqua"/>
                <w:color w:val="000000" w:themeColor="text1"/>
                <w:sz w:val="24"/>
                <w:szCs w:val="24"/>
                <w:vertAlign w:val="superscript"/>
                <w:lang w:val="en-US"/>
              </w:rPr>
              <w:t>[38]</w:t>
            </w:r>
          </w:p>
        </w:tc>
        <w:tc>
          <w:tcPr>
            <w:tcW w:w="648" w:type="pct"/>
            <w:tcBorders>
              <w:bottom w:val="single" w:sz="4" w:space="0" w:color="auto"/>
            </w:tcBorders>
          </w:tcPr>
          <w:p w14:paraId="35840FBB" w14:textId="1280FAF5" w:rsidR="00147EF4" w:rsidRPr="00DE55EA" w:rsidRDefault="003C2794" w:rsidP="00DE55EA">
            <w:pPr>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w:t>
            </w:r>
            <w:r w:rsidR="00147EF4" w:rsidRPr="00DE55EA">
              <w:rPr>
                <w:rFonts w:ascii="Book Antiqua" w:hAnsi="Book Antiqua" w:cs="Times New Roman"/>
                <w:color w:val="000000" w:themeColor="text1"/>
                <w:sz w:val="24"/>
                <w:szCs w:val="24"/>
                <w:lang w:val="en-US"/>
              </w:rPr>
              <w:t>arious</w:t>
            </w:r>
          </w:p>
          <w:p w14:paraId="265C4B82" w14:textId="77777777" w:rsidR="00E322EB" w:rsidRPr="00DE55EA" w:rsidRDefault="00E322EB"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European</w:t>
            </w:r>
          </w:p>
          <w:p w14:paraId="3DC97426" w14:textId="77777777" w:rsidR="005B35A1" w:rsidRPr="00DE55EA" w:rsidRDefault="00E322EB"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89/87</w:t>
            </w:r>
          </w:p>
        </w:tc>
        <w:tc>
          <w:tcPr>
            <w:tcW w:w="1444" w:type="pct"/>
            <w:tcBorders>
              <w:bottom w:val="single" w:sz="4" w:space="0" w:color="auto"/>
            </w:tcBorders>
          </w:tcPr>
          <w:p w14:paraId="747998F0" w14:textId="77777777" w:rsidR="005B35A1" w:rsidRPr="00C6049B" w:rsidRDefault="0096784F" w:rsidP="00DE55EA">
            <w:pPr>
              <w:spacing w:line="360" w:lineRule="auto"/>
              <w:jc w:val="both"/>
              <w:rPr>
                <w:rFonts w:ascii="Book Antiqua" w:hAnsi="Book Antiqua" w:cs="Times New Roman"/>
                <w:bCs/>
                <w:color w:val="000000" w:themeColor="text1"/>
                <w:sz w:val="24"/>
                <w:szCs w:val="24"/>
                <w:lang w:val="en-US"/>
              </w:rPr>
            </w:pPr>
            <w:r w:rsidRPr="00C6049B">
              <w:rPr>
                <w:rFonts w:ascii="Book Antiqua" w:hAnsi="Book Antiqua" w:cs="Times New Roman"/>
                <w:bCs/>
                <w:color w:val="000000" w:themeColor="text1"/>
                <w:sz w:val="24"/>
                <w:szCs w:val="24"/>
                <w:lang w:val="en-US"/>
              </w:rPr>
              <w:t xml:space="preserve">Donor </w:t>
            </w:r>
            <w:r w:rsidR="005B35A1" w:rsidRPr="00C6049B">
              <w:rPr>
                <w:rFonts w:ascii="Book Antiqua" w:hAnsi="Book Antiqua" w:cs="Times New Roman"/>
                <w:bCs/>
                <w:color w:val="000000" w:themeColor="text1"/>
                <w:sz w:val="24"/>
                <w:szCs w:val="24"/>
                <w:lang w:val="en-US"/>
              </w:rPr>
              <w:t xml:space="preserve">PNPLA3 </w:t>
            </w:r>
          </w:p>
          <w:p w14:paraId="77ED25CC" w14:textId="77777777" w:rsidR="005B35A1" w:rsidRPr="00C6049B" w:rsidRDefault="0096784F" w:rsidP="00DE55EA">
            <w:pPr>
              <w:spacing w:line="360" w:lineRule="auto"/>
              <w:jc w:val="both"/>
              <w:rPr>
                <w:rFonts w:ascii="Book Antiqua" w:hAnsi="Book Antiqua" w:cs="Times New Roman"/>
                <w:bCs/>
                <w:color w:val="000000" w:themeColor="text1"/>
                <w:sz w:val="24"/>
                <w:szCs w:val="24"/>
                <w:lang w:val="en-US"/>
              </w:rPr>
            </w:pPr>
            <w:r w:rsidRPr="00C6049B">
              <w:rPr>
                <w:rFonts w:ascii="Book Antiqua" w:hAnsi="Book Antiqua" w:cs="Times New Roman"/>
                <w:bCs/>
                <w:color w:val="000000" w:themeColor="text1"/>
                <w:sz w:val="24"/>
                <w:szCs w:val="24"/>
                <w:lang w:val="en-US"/>
              </w:rPr>
              <w:t>rs738409</w:t>
            </w:r>
            <w:r w:rsidR="005B35A1" w:rsidRPr="00C6049B">
              <w:rPr>
                <w:rFonts w:ascii="Book Antiqua" w:hAnsi="Book Antiqua" w:cs="Times New Roman"/>
                <w:bCs/>
                <w:color w:val="000000" w:themeColor="text1"/>
                <w:sz w:val="24"/>
                <w:szCs w:val="24"/>
                <w:lang w:val="en-US"/>
              </w:rPr>
              <w:t xml:space="preserve"> (1.05-1.75)</w:t>
            </w:r>
          </w:p>
          <w:p w14:paraId="5FCFF1A1" w14:textId="77777777" w:rsidR="0096784F" w:rsidRPr="00C6049B" w:rsidRDefault="006248E3" w:rsidP="00DE55EA">
            <w:pPr>
              <w:spacing w:line="360" w:lineRule="auto"/>
              <w:jc w:val="both"/>
              <w:rPr>
                <w:rFonts w:ascii="Book Antiqua" w:hAnsi="Book Antiqua" w:cs="Times New Roman"/>
                <w:bCs/>
                <w:color w:val="000000" w:themeColor="text1"/>
                <w:sz w:val="24"/>
                <w:szCs w:val="24"/>
                <w:lang w:val="en-US"/>
              </w:rPr>
            </w:pPr>
            <w:r w:rsidRPr="00C6049B">
              <w:rPr>
                <w:rFonts w:ascii="Book Antiqua" w:hAnsi="Book Antiqua" w:cs="Times New Roman"/>
                <w:bCs/>
                <w:color w:val="000000" w:themeColor="text1"/>
                <w:sz w:val="24"/>
                <w:szCs w:val="24"/>
                <w:lang w:val="en-US"/>
              </w:rPr>
              <w:t xml:space="preserve">Recipient </w:t>
            </w:r>
            <w:r w:rsidR="0096784F" w:rsidRPr="00C6049B">
              <w:rPr>
                <w:rFonts w:ascii="Book Antiqua" w:hAnsi="Book Antiqua" w:cs="Times New Roman"/>
                <w:bCs/>
                <w:color w:val="000000" w:themeColor="text1"/>
                <w:sz w:val="24"/>
                <w:szCs w:val="24"/>
                <w:lang w:val="en-US"/>
              </w:rPr>
              <w:t>PNPLA3</w:t>
            </w:r>
          </w:p>
          <w:p w14:paraId="47758454" w14:textId="77777777" w:rsidR="0096784F" w:rsidRPr="00C6049B" w:rsidRDefault="0096784F" w:rsidP="00DE55EA">
            <w:pPr>
              <w:spacing w:line="360" w:lineRule="auto"/>
              <w:jc w:val="both"/>
              <w:rPr>
                <w:rFonts w:ascii="Book Antiqua" w:hAnsi="Book Antiqua" w:cs="Times New Roman"/>
                <w:bCs/>
                <w:color w:val="000000" w:themeColor="text1"/>
                <w:sz w:val="24"/>
                <w:szCs w:val="24"/>
                <w:lang w:val="en-US"/>
              </w:rPr>
            </w:pPr>
            <w:r w:rsidRPr="00C6049B">
              <w:rPr>
                <w:rFonts w:ascii="Book Antiqua" w:hAnsi="Book Antiqua" w:cs="Times New Roman"/>
                <w:bCs/>
                <w:color w:val="000000" w:themeColor="text1"/>
                <w:sz w:val="24"/>
                <w:szCs w:val="24"/>
                <w:lang w:val="en-US"/>
              </w:rPr>
              <w:t>rs738409</w:t>
            </w:r>
            <w:r w:rsidR="005B35A1" w:rsidRPr="00C6049B">
              <w:rPr>
                <w:rFonts w:ascii="Book Antiqua" w:hAnsi="Book Antiqua" w:cs="Times New Roman"/>
                <w:bCs/>
                <w:color w:val="000000" w:themeColor="text1"/>
                <w:sz w:val="24"/>
                <w:szCs w:val="24"/>
                <w:lang w:val="en-US"/>
              </w:rPr>
              <w:t xml:space="preserve"> (1.02-1.57)</w:t>
            </w:r>
          </w:p>
        </w:tc>
        <w:tc>
          <w:tcPr>
            <w:tcW w:w="2370" w:type="pct"/>
            <w:tcBorders>
              <w:bottom w:val="single" w:sz="4" w:space="0" w:color="auto"/>
            </w:tcBorders>
          </w:tcPr>
          <w:p w14:paraId="0262785D" w14:textId="77777777" w:rsidR="005B35A1" w:rsidRPr="00DE55EA" w:rsidRDefault="00CE3EF0" w:rsidP="00C6049B">
            <w:pPr>
              <w:pStyle w:val="ab"/>
              <w:spacing w:after="0" w:line="360" w:lineRule="auto"/>
              <w:ind w:left="0"/>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 xml:space="preserve">PNPLA3 </w:t>
            </w:r>
            <w:r w:rsidR="005B35A1" w:rsidRPr="00DE55EA">
              <w:rPr>
                <w:rFonts w:ascii="Book Antiqua" w:hAnsi="Book Antiqua" w:cs="Times New Roman"/>
                <w:color w:val="000000" w:themeColor="text1"/>
                <w:sz w:val="24"/>
                <w:szCs w:val="24"/>
                <w:lang w:val="en-US"/>
              </w:rPr>
              <w:t xml:space="preserve">G </w:t>
            </w:r>
            <w:r w:rsidR="0005090B" w:rsidRPr="00DE55EA">
              <w:rPr>
                <w:rFonts w:ascii="Book Antiqua" w:hAnsi="Book Antiqua" w:cs="Times New Roman"/>
                <w:color w:val="000000" w:themeColor="text1"/>
                <w:sz w:val="24"/>
                <w:szCs w:val="24"/>
                <w:lang w:val="en-US"/>
              </w:rPr>
              <w:t>allele</w:t>
            </w:r>
            <w:r w:rsidR="005B35A1" w:rsidRPr="00DE55EA">
              <w:rPr>
                <w:rFonts w:ascii="Book Antiqua" w:hAnsi="Book Antiqua" w:cs="Times New Roman"/>
                <w:color w:val="000000" w:themeColor="text1"/>
                <w:sz w:val="24"/>
                <w:szCs w:val="24"/>
                <w:lang w:val="en-US"/>
              </w:rPr>
              <w:t xml:space="preserve"> in donors</w:t>
            </w:r>
            <w:r w:rsidRPr="00DE55EA">
              <w:rPr>
                <w:rFonts w:ascii="Book Antiqua" w:hAnsi="Book Antiqua" w:cs="Times New Roman"/>
                <w:color w:val="000000" w:themeColor="text1"/>
                <w:sz w:val="24"/>
                <w:szCs w:val="24"/>
                <w:lang w:val="en-US"/>
              </w:rPr>
              <w:t xml:space="preserve"> (OR (95%CI)</w:t>
            </w:r>
            <w:r w:rsidR="006B0671">
              <w:rPr>
                <w:rFonts w:ascii="Book Antiqua" w:hAnsi="Book Antiqua" w:cs="Times New Roman"/>
                <w:color w:val="000000" w:themeColor="text1"/>
                <w:sz w:val="24"/>
                <w:szCs w:val="24"/>
                <w:lang w:val="en-US"/>
              </w:rPr>
              <w:t xml:space="preserve"> </w:t>
            </w:r>
            <w:r w:rsidRPr="00DE55EA">
              <w:rPr>
                <w:rFonts w:ascii="Book Antiqua" w:hAnsi="Book Antiqua" w:cs="Times New Roman"/>
                <w:color w:val="000000" w:themeColor="text1"/>
                <w:sz w:val="24"/>
                <w:szCs w:val="24"/>
                <w:lang w:val="en-US"/>
              </w:rPr>
              <w:t>=</w:t>
            </w:r>
            <w:r w:rsidR="006B0671">
              <w:rPr>
                <w:rFonts w:ascii="Book Antiqua" w:hAnsi="Book Antiqua" w:cs="Times New Roman"/>
                <w:color w:val="000000" w:themeColor="text1"/>
                <w:sz w:val="24"/>
                <w:szCs w:val="24"/>
                <w:lang w:val="en-US"/>
              </w:rPr>
              <w:t xml:space="preserve"> </w:t>
            </w:r>
            <w:r w:rsidRPr="00DE55EA">
              <w:rPr>
                <w:rFonts w:ascii="Book Antiqua" w:hAnsi="Book Antiqua" w:cs="Times New Roman"/>
                <w:color w:val="000000" w:themeColor="text1"/>
                <w:sz w:val="24"/>
                <w:szCs w:val="24"/>
                <w:lang w:val="en-US"/>
              </w:rPr>
              <w:t>1.62 (1.12-2.33))</w:t>
            </w:r>
            <w:r w:rsidR="005B35A1" w:rsidRPr="00DE55EA">
              <w:rPr>
                <w:rFonts w:ascii="Book Antiqua" w:hAnsi="Book Antiqua" w:cs="Times New Roman"/>
                <w:color w:val="000000" w:themeColor="text1"/>
                <w:sz w:val="24"/>
                <w:szCs w:val="24"/>
                <w:lang w:val="en-US"/>
              </w:rPr>
              <w:t>, but not</w:t>
            </w:r>
            <w:r w:rsidR="00147EF4" w:rsidRPr="00DE55EA">
              <w:rPr>
                <w:rFonts w:ascii="Book Antiqua" w:hAnsi="Book Antiqua" w:cs="Times New Roman"/>
                <w:color w:val="000000" w:themeColor="text1"/>
                <w:sz w:val="24"/>
                <w:szCs w:val="24"/>
                <w:lang w:val="en-US"/>
              </w:rPr>
              <w:t xml:space="preserve"> in recipients is</w:t>
            </w:r>
            <w:r w:rsidR="005B35A1" w:rsidRPr="00DE55EA">
              <w:rPr>
                <w:rFonts w:ascii="Book Antiqua" w:hAnsi="Book Antiqua" w:cs="Times New Roman"/>
                <w:color w:val="000000" w:themeColor="text1"/>
                <w:sz w:val="24"/>
                <w:szCs w:val="24"/>
                <w:lang w:val="en-US"/>
              </w:rPr>
              <w:t xml:space="preserve"> independently associated with ste</w:t>
            </w:r>
            <w:r w:rsidR="00147EF4" w:rsidRPr="00DE55EA">
              <w:rPr>
                <w:rFonts w:ascii="Book Antiqua" w:hAnsi="Book Antiqua" w:cs="Times New Roman"/>
                <w:color w:val="000000" w:themeColor="text1"/>
                <w:sz w:val="24"/>
                <w:szCs w:val="24"/>
                <w:lang w:val="en-US"/>
              </w:rPr>
              <w:t>atosis</w:t>
            </w:r>
            <w:r w:rsidR="005B35A1" w:rsidRPr="00DE55EA">
              <w:rPr>
                <w:rFonts w:ascii="Book Antiqua" w:hAnsi="Book Antiqua" w:cs="Times New Roman"/>
                <w:color w:val="000000" w:themeColor="text1"/>
                <w:sz w:val="24"/>
                <w:szCs w:val="24"/>
                <w:lang w:val="en-US"/>
              </w:rPr>
              <w:t xml:space="preserve"> after </w:t>
            </w:r>
            <w:r w:rsidR="005B35A1" w:rsidRPr="00DE55EA">
              <w:rPr>
                <w:rFonts w:ascii="Book Antiqua" w:hAnsi="Book Antiqua" w:cs="Times New Roman"/>
                <w:b/>
                <w:color w:val="000000" w:themeColor="text1"/>
                <w:sz w:val="24"/>
                <w:szCs w:val="24"/>
                <w:lang w:val="en-US"/>
              </w:rPr>
              <w:t>adjustment</w:t>
            </w:r>
            <w:r w:rsidR="005B35A1" w:rsidRPr="00DE55EA">
              <w:rPr>
                <w:rFonts w:ascii="Book Antiqua" w:hAnsi="Book Antiqua" w:cs="Times New Roman"/>
                <w:color w:val="000000" w:themeColor="text1"/>
                <w:sz w:val="24"/>
                <w:szCs w:val="24"/>
                <w:lang w:val="en-US"/>
              </w:rPr>
              <w:t xml:space="preserve"> for age, disease etiology, BMI, diabetes,</w:t>
            </w:r>
            <w:r w:rsidR="006248E3" w:rsidRPr="00DE55EA">
              <w:rPr>
                <w:rFonts w:ascii="Book Antiqua" w:hAnsi="Book Antiqua" w:cs="Times New Roman"/>
                <w:color w:val="000000" w:themeColor="text1"/>
                <w:sz w:val="24"/>
                <w:szCs w:val="24"/>
                <w:lang w:val="en-US"/>
              </w:rPr>
              <w:t xml:space="preserve"> hypertension, therapy and</w:t>
            </w:r>
            <w:r w:rsidR="005B35A1" w:rsidRPr="00DE55EA">
              <w:rPr>
                <w:rFonts w:ascii="Book Antiqua" w:hAnsi="Book Antiqua" w:cs="Times New Roman"/>
                <w:color w:val="000000" w:themeColor="text1"/>
                <w:sz w:val="24"/>
                <w:szCs w:val="24"/>
                <w:lang w:val="en-US"/>
              </w:rPr>
              <w:t xml:space="preserve"> lipids</w:t>
            </w:r>
          </w:p>
        </w:tc>
      </w:tr>
    </w:tbl>
    <w:p w14:paraId="571BF1CF" w14:textId="4921D411" w:rsidR="002F1C45" w:rsidRPr="00DE55EA" w:rsidRDefault="003C2794" w:rsidP="00DE55EA">
      <w:pPr>
        <w:pStyle w:val="af4"/>
        <w:spacing w:line="360" w:lineRule="auto"/>
        <w:jc w:val="both"/>
        <w:rPr>
          <w:rFonts w:ascii="Book Antiqua" w:hAnsi="Book Antiqua"/>
          <w:sz w:val="24"/>
          <w:szCs w:val="24"/>
          <w:lang w:val="en-US"/>
        </w:rPr>
      </w:pPr>
      <w:r>
        <w:rPr>
          <w:rFonts w:ascii="Book Antiqua" w:hAnsi="Book Antiqua"/>
          <w:sz w:val="24"/>
          <w:szCs w:val="24"/>
          <w:vertAlign w:val="superscript"/>
          <w:lang w:val="en-US"/>
        </w:rPr>
        <w:t>1</w:t>
      </w:r>
      <w:r w:rsidR="00CE3EF0" w:rsidRPr="00DE55EA">
        <w:rPr>
          <w:rFonts w:ascii="Book Antiqua" w:hAnsi="Book Antiqua"/>
          <w:sz w:val="24"/>
          <w:szCs w:val="24"/>
          <w:lang w:val="en-US"/>
        </w:rPr>
        <w:t>Calculated from study data for log-additive model by authors of this review</w:t>
      </w:r>
      <w:r w:rsidR="006B0671">
        <w:rPr>
          <w:rFonts w:ascii="Book Antiqua" w:hAnsi="Book Antiqua"/>
          <w:sz w:val="24"/>
          <w:szCs w:val="24"/>
          <w:lang w:val="en-US"/>
        </w:rPr>
        <w:t>.</w:t>
      </w:r>
      <w:r w:rsidR="007553C4">
        <w:rPr>
          <w:rFonts w:ascii="Book Antiqua" w:hAnsi="Book Antiqua" w:hint="eastAsia"/>
          <w:sz w:val="24"/>
          <w:szCs w:val="24"/>
          <w:lang w:val="en-US" w:eastAsia="zh-CN"/>
        </w:rPr>
        <w:t xml:space="preserve"> </w:t>
      </w:r>
      <w:r>
        <w:rPr>
          <w:rFonts w:ascii="Book Antiqua" w:hAnsi="Book Antiqua"/>
          <w:sz w:val="24"/>
          <w:szCs w:val="24"/>
          <w:vertAlign w:val="superscript"/>
          <w:lang w:val="en-US"/>
        </w:rPr>
        <w:t>2</w:t>
      </w:r>
      <w:r w:rsidR="00CE3EF0" w:rsidRPr="00DE55EA">
        <w:rPr>
          <w:rFonts w:ascii="Book Antiqua" w:hAnsi="Book Antiqua"/>
          <w:sz w:val="24"/>
          <w:szCs w:val="24"/>
          <w:lang w:val="en-US"/>
        </w:rPr>
        <w:t>Calculated from study data by authors of this review</w:t>
      </w:r>
      <w:r w:rsidR="006B0671">
        <w:rPr>
          <w:rFonts w:ascii="Book Antiqua" w:hAnsi="Book Antiqua"/>
          <w:sz w:val="24"/>
          <w:szCs w:val="24"/>
          <w:lang w:val="en-US"/>
        </w:rPr>
        <w:t>.</w:t>
      </w:r>
      <w:r w:rsidR="007553C4">
        <w:rPr>
          <w:rFonts w:ascii="Book Antiqua" w:hAnsi="Book Antiqua" w:hint="eastAsia"/>
          <w:sz w:val="24"/>
          <w:szCs w:val="24"/>
          <w:lang w:val="en-US" w:eastAsia="zh-CN"/>
        </w:rPr>
        <w:t xml:space="preserve"> </w:t>
      </w:r>
      <w:r w:rsidR="00CE3EF0" w:rsidRPr="00DE55EA">
        <w:rPr>
          <w:rFonts w:ascii="Book Antiqua" w:hAnsi="Book Antiqua"/>
          <w:sz w:val="24"/>
          <w:szCs w:val="24"/>
          <w:lang w:val="en-US"/>
        </w:rPr>
        <w:t>BMI</w:t>
      </w:r>
      <w:r w:rsidR="006B0671">
        <w:rPr>
          <w:rFonts w:ascii="Book Antiqua" w:hAnsi="Book Antiqua"/>
          <w:sz w:val="24"/>
          <w:szCs w:val="24"/>
          <w:lang w:val="en-US"/>
        </w:rPr>
        <w:t>:</w:t>
      </w:r>
      <w:r w:rsidR="00CE3EF0" w:rsidRPr="00DE55EA">
        <w:rPr>
          <w:rFonts w:ascii="Book Antiqua" w:hAnsi="Book Antiqua"/>
          <w:sz w:val="24"/>
          <w:szCs w:val="24"/>
          <w:lang w:val="en-US"/>
        </w:rPr>
        <w:t xml:space="preserve"> </w:t>
      </w:r>
      <w:r w:rsidR="006B0671" w:rsidRPr="00DE55EA">
        <w:rPr>
          <w:rFonts w:ascii="Book Antiqua" w:hAnsi="Book Antiqua"/>
          <w:sz w:val="24"/>
          <w:szCs w:val="24"/>
          <w:lang w:val="en-US"/>
        </w:rPr>
        <w:t>B</w:t>
      </w:r>
      <w:r w:rsidR="00CE3EF0" w:rsidRPr="00DE55EA">
        <w:rPr>
          <w:rFonts w:ascii="Book Antiqua" w:hAnsi="Book Antiqua"/>
          <w:sz w:val="24"/>
          <w:szCs w:val="24"/>
          <w:lang w:val="en-US"/>
        </w:rPr>
        <w:t>ody mass index; HCV</w:t>
      </w:r>
      <w:r w:rsidR="006B0671">
        <w:rPr>
          <w:rFonts w:ascii="Book Antiqua" w:hAnsi="Book Antiqua"/>
          <w:sz w:val="24"/>
          <w:szCs w:val="24"/>
          <w:lang w:val="en-US"/>
        </w:rPr>
        <w:t>:</w:t>
      </w:r>
      <w:r w:rsidR="00CE3EF0" w:rsidRPr="00DE55EA">
        <w:rPr>
          <w:rFonts w:ascii="Book Antiqua" w:hAnsi="Book Antiqua"/>
          <w:sz w:val="24"/>
          <w:szCs w:val="24"/>
          <w:lang w:val="en-US"/>
        </w:rPr>
        <w:t xml:space="preserve"> </w:t>
      </w:r>
      <w:r w:rsidR="006B0671" w:rsidRPr="00DE55EA">
        <w:rPr>
          <w:rFonts w:ascii="Book Antiqua" w:hAnsi="Book Antiqua"/>
          <w:sz w:val="24"/>
          <w:szCs w:val="24"/>
          <w:lang w:val="en-US"/>
        </w:rPr>
        <w:t>H</w:t>
      </w:r>
      <w:r w:rsidR="00CE3EF0" w:rsidRPr="00DE55EA">
        <w:rPr>
          <w:rFonts w:ascii="Book Antiqua" w:hAnsi="Book Antiqua"/>
          <w:sz w:val="24"/>
          <w:szCs w:val="24"/>
          <w:lang w:val="en-US"/>
        </w:rPr>
        <w:t>epatitis C virus; N-number; NS</w:t>
      </w:r>
      <w:r w:rsidR="006B0671">
        <w:rPr>
          <w:rFonts w:ascii="Book Antiqua" w:hAnsi="Book Antiqua"/>
          <w:sz w:val="24"/>
          <w:szCs w:val="24"/>
          <w:lang w:val="en-US"/>
        </w:rPr>
        <w:t xml:space="preserve">: </w:t>
      </w:r>
      <w:r w:rsidR="006B0671" w:rsidRPr="00DE55EA">
        <w:rPr>
          <w:rFonts w:ascii="Book Antiqua" w:hAnsi="Book Antiqua"/>
          <w:sz w:val="24"/>
          <w:szCs w:val="24"/>
          <w:lang w:val="en-US"/>
        </w:rPr>
        <w:t>N</w:t>
      </w:r>
      <w:r w:rsidR="00CE3EF0" w:rsidRPr="00DE55EA">
        <w:rPr>
          <w:rFonts w:ascii="Book Antiqua" w:hAnsi="Book Antiqua"/>
          <w:sz w:val="24"/>
          <w:szCs w:val="24"/>
          <w:lang w:val="en-US"/>
        </w:rPr>
        <w:t>ot significant; OR</w:t>
      </w:r>
      <w:r w:rsidR="006B0671">
        <w:rPr>
          <w:rFonts w:ascii="Book Antiqua" w:hAnsi="Book Antiqua"/>
          <w:sz w:val="24"/>
          <w:szCs w:val="24"/>
          <w:lang w:val="en-US"/>
        </w:rPr>
        <w:t>:</w:t>
      </w:r>
      <w:r w:rsidR="00CE3EF0" w:rsidRPr="00DE55EA">
        <w:rPr>
          <w:rFonts w:ascii="Book Antiqua" w:hAnsi="Book Antiqua"/>
          <w:sz w:val="24"/>
          <w:szCs w:val="24"/>
          <w:lang w:val="en-US"/>
        </w:rPr>
        <w:t xml:space="preserve"> </w:t>
      </w:r>
      <w:r w:rsidR="006B0671" w:rsidRPr="00DE55EA">
        <w:rPr>
          <w:rFonts w:ascii="Book Antiqua" w:hAnsi="Book Antiqua"/>
          <w:sz w:val="24"/>
          <w:szCs w:val="24"/>
          <w:lang w:val="en-US"/>
        </w:rPr>
        <w:t>O</w:t>
      </w:r>
      <w:r w:rsidR="00CE3EF0" w:rsidRPr="00DE55EA">
        <w:rPr>
          <w:rFonts w:ascii="Book Antiqua" w:hAnsi="Book Antiqua"/>
          <w:sz w:val="24"/>
          <w:szCs w:val="24"/>
          <w:lang w:val="en-US"/>
        </w:rPr>
        <w:t>dds ratio; PNPLA3</w:t>
      </w:r>
      <w:r w:rsidR="006B0671">
        <w:rPr>
          <w:rFonts w:ascii="Book Antiqua" w:hAnsi="Book Antiqua"/>
          <w:sz w:val="24"/>
          <w:szCs w:val="24"/>
          <w:lang w:val="en-US"/>
        </w:rPr>
        <w:t>:</w:t>
      </w:r>
      <w:r w:rsidR="00CE3EF0" w:rsidRPr="00DE55EA">
        <w:rPr>
          <w:rFonts w:ascii="Book Antiqua" w:hAnsi="Book Antiqua"/>
          <w:sz w:val="24"/>
          <w:szCs w:val="24"/>
          <w:lang w:val="en-US"/>
        </w:rPr>
        <w:t xml:space="preserve"> </w:t>
      </w:r>
      <w:proofErr w:type="spellStart"/>
      <w:r w:rsidR="006B0671" w:rsidRPr="00DE55EA">
        <w:rPr>
          <w:rFonts w:ascii="Book Antiqua" w:hAnsi="Book Antiqua"/>
          <w:sz w:val="24"/>
          <w:szCs w:val="24"/>
          <w:lang w:val="en-US"/>
        </w:rPr>
        <w:t>P</w:t>
      </w:r>
      <w:r w:rsidR="00CE3EF0" w:rsidRPr="00DE55EA">
        <w:rPr>
          <w:rFonts w:ascii="Book Antiqua" w:hAnsi="Book Antiqua"/>
          <w:sz w:val="24"/>
          <w:szCs w:val="24"/>
          <w:lang w:val="en-US"/>
        </w:rPr>
        <w:t>atatin</w:t>
      </w:r>
      <w:proofErr w:type="spellEnd"/>
      <w:r w:rsidR="00CE3EF0" w:rsidRPr="00DE55EA">
        <w:rPr>
          <w:rFonts w:ascii="Book Antiqua" w:hAnsi="Book Antiqua"/>
          <w:sz w:val="24"/>
          <w:szCs w:val="24"/>
          <w:lang w:val="en-US"/>
        </w:rPr>
        <w:t>-like phospholipase domain-containing 3; SNP</w:t>
      </w:r>
      <w:r w:rsidR="006B0671">
        <w:rPr>
          <w:rFonts w:ascii="Book Antiqua" w:hAnsi="Book Antiqua"/>
          <w:sz w:val="24"/>
          <w:szCs w:val="24"/>
          <w:lang w:val="en-US"/>
        </w:rPr>
        <w:t>:</w:t>
      </w:r>
      <w:r w:rsidR="00CE3EF0" w:rsidRPr="00DE55EA">
        <w:rPr>
          <w:rFonts w:ascii="Book Antiqua" w:hAnsi="Book Antiqua"/>
          <w:sz w:val="24"/>
          <w:szCs w:val="24"/>
          <w:lang w:val="en-US"/>
        </w:rPr>
        <w:t xml:space="preserve"> </w:t>
      </w:r>
      <w:r w:rsidR="006B0671" w:rsidRPr="00DE55EA">
        <w:rPr>
          <w:rFonts w:ascii="Book Antiqua" w:hAnsi="Book Antiqua"/>
          <w:sz w:val="24"/>
          <w:szCs w:val="24"/>
          <w:lang w:val="en-US"/>
        </w:rPr>
        <w:t>S</w:t>
      </w:r>
      <w:r w:rsidR="00CE3EF0" w:rsidRPr="00DE55EA">
        <w:rPr>
          <w:rFonts w:ascii="Book Antiqua" w:hAnsi="Book Antiqua"/>
          <w:sz w:val="24"/>
          <w:szCs w:val="24"/>
          <w:lang w:val="en-US"/>
        </w:rPr>
        <w:t>ingle nucleotide polymorphism; TM6SF2</w:t>
      </w:r>
      <w:r w:rsidR="006B0671">
        <w:rPr>
          <w:rFonts w:ascii="Book Antiqua" w:hAnsi="Book Antiqua"/>
          <w:sz w:val="24"/>
          <w:szCs w:val="24"/>
          <w:lang w:val="en-US"/>
        </w:rPr>
        <w:t>:</w:t>
      </w:r>
      <w:r w:rsidR="00CE3EF0" w:rsidRPr="00DE55EA">
        <w:rPr>
          <w:rFonts w:ascii="Book Antiqua" w:hAnsi="Book Antiqua"/>
          <w:sz w:val="24"/>
          <w:szCs w:val="24"/>
          <w:lang w:val="en-US"/>
        </w:rPr>
        <w:t xml:space="preserve"> </w:t>
      </w:r>
      <w:r w:rsidR="006B0671" w:rsidRPr="00DE55EA">
        <w:rPr>
          <w:rFonts w:ascii="Book Antiqua" w:hAnsi="Book Antiqua"/>
          <w:sz w:val="24"/>
          <w:szCs w:val="24"/>
          <w:lang w:val="en-US"/>
        </w:rPr>
        <w:t>T</w:t>
      </w:r>
      <w:r w:rsidR="00CE3EF0" w:rsidRPr="00DE55EA">
        <w:rPr>
          <w:rFonts w:ascii="Book Antiqua" w:hAnsi="Book Antiqua"/>
          <w:sz w:val="24"/>
          <w:szCs w:val="24"/>
          <w:lang w:val="en-US"/>
        </w:rPr>
        <w:t xml:space="preserve">ransmembrane 6 superfamily member 2; </w:t>
      </w:r>
      <w:bookmarkStart w:id="62" w:name="_Hlk28476198"/>
      <w:r w:rsidR="00CE3EF0" w:rsidRPr="00DE55EA">
        <w:rPr>
          <w:rFonts w:ascii="Book Antiqua" w:hAnsi="Book Antiqua"/>
          <w:sz w:val="24"/>
          <w:szCs w:val="24"/>
          <w:lang w:val="en-US"/>
        </w:rPr>
        <w:t>95%CI OR</w:t>
      </w:r>
      <w:r w:rsidR="006B0671">
        <w:rPr>
          <w:rFonts w:ascii="Book Antiqua" w:hAnsi="Book Antiqua"/>
          <w:sz w:val="24"/>
          <w:szCs w:val="24"/>
          <w:lang w:val="en-US"/>
        </w:rPr>
        <w:t>:</w:t>
      </w:r>
      <w:r w:rsidR="00CE3EF0" w:rsidRPr="00DE55EA">
        <w:rPr>
          <w:rFonts w:ascii="Book Antiqua" w:hAnsi="Book Antiqua"/>
          <w:sz w:val="24"/>
          <w:szCs w:val="24"/>
          <w:lang w:val="en-US"/>
        </w:rPr>
        <w:t xml:space="preserve"> 95% confidence interval for odds ratio</w:t>
      </w:r>
      <w:bookmarkEnd w:id="62"/>
      <w:r w:rsidR="00CE3EF0" w:rsidRPr="00DE55EA">
        <w:rPr>
          <w:rFonts w:ascii="Book Antiqua" w:hAnsi="Book Antiqua"/>
          <w:sz w:val="24"/>
          <w:szCs w:val="24"/>
          <w:lang w:val="en-US"/>
        </w:rPr>
        <w:t>.</w:t>
      </w:r>
    </w:p>
    <w:p w14:paraId="661875B4" w14:textId="77777777" w:rsidR="006B0671" w:rsidRDefault="006B0671">
      <w:pPr>
        <w:rPr>
          <w:rFonts w:ascii="Book Antiqua" w:hAnsi="Book Antiqua"/>
          <w:color w:val="000000" w:themeColor="text1"/>
          <w:sz w:val="24"/>
          <w:szCs w:val="24"/>
          <w:lang w:val="en-US"/>
        </w:rPr>
      </w:pPr>
      <w:r>
        <w:rPr>
          <w:rFonts w:ascii="Book Antiqua" w:hAnsi="Book Antiqua"/>
          <w:color w:val="000000" w:themeColor="text1"/>
          <w:sz w:val="24"/>
          <w:szCs w:val="24"/>
          <w:lang w:val="en-US"/>
        </w:rPr>
        <w:br w:type="page"/>
      </w:r>
    </w:p>
    <w:p w14:paraId="53685C9F" w14:textId="77777777" w:rsidR="00FF099E" w:rsidRPr="006B0671" w:rsidRDefault="00FF099E" w:rsidP="00DE55EA">
      <w:pPr>
        <w:pStyle w:val="af4"/>
        <w:spacing w:line="360" w:lineRule="auto"/>
        <w:jc w:val="both"/>
        <w:rPr>
          <w:rFonts w:ascii="Book Antiqua" w:hAnsi="Book Antiqua"/>
          <w:b/>
          <w:bCs/>
          <w:color w:val="000000" w:themeColor="text1"/>
          <w:sz w:val="24"/>
          <w:szCs w:val="24"/>
          <w:lang w:val="en-US"/>
        </w:rPr>
      </w:pPr>
      <w:r w:rsidRPr="006B0671">
        <w:rPr>
          <w:rFonts w:ascii="Book Antiqua" w:hAnsi="Book Antiqua"/>
          <w:b/>
          <w:bCs/>
          <w:color w:val="000000" w:themeColor="text1"/>
          <w:sz w:val="24"/>
          <w:szCs w:val="24"/>
          <w:lang w:val="en-US"/>
        </w:rPr>
        <w:lastRenderedPageBreak/>
        <w:t xml:space="preserve">Table 4 Genes and their single nucleotide polymorphisms investigated in association with </w:t>
      </w:r>
      <w:r w:rsidR="003A6EA1" w:rsidRPr="006B0671">
        <w:rPr>
          <w:rFonts w:ascii="Book Antiqua" w:hAnsi="Book Antiqua"/>
          <w:b/>
          <w:bCs/>
          <w:color w:val="000000" w:themeColor="text1"/>
          <w:sz w:val="24"/>
          <w:szCs w:val="24"/>
          <w:lang w:val="en-US"/>
        </w:rPr>
        <w:t>h</w:t>
      </w:r>
      <w:r w:rsidRPr="006B0671">
        <w:rPr>
          <w:rFonts w:ascii="Book Antiqua" w:hAnsi="Book Antiqua"/>
          <w:b/>
          <w:bCs/>
          <w:color w:val="000000" w:themeColor="text1"/>
          <w:sz w:val="24"/>
          <w:szCs w:val="24"/>
          <w:lang w:val="en-US"/>
        </w:rPr>
        <w:t>epatocellular carcinoma recurrence after liver transplantation</w:t>
      </w:r>
    </w:p>
    <w:tbl>
      <w:tblPr>
        <w:tblStyle w:val="a3"/>
        <w:tblW w:w="5000"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3"/>
        <w:gridCol w:w="1815"/>
        <w:gridCol w:w="3344"/>
        <w:gridCol w:w="7340"/>
      </w:tblGrid>
      <w:tr w:rsidR="002F1C45" w:rsidRPr="00DE55EA" w14:paraId="1AA48926" w14:textId="77777777" w:rsidTr="00C579E8">
        <w:tc>
          <w:tcPr>
            <w:tcW w:w="537" w:type="pct"/>
            <w:tcBorders>
              <w:top w:val="single" w:sz="4" w:space="0" w:color="auto"/>
              <w:bottom w:val="single" w:sz="4" w:space="0" w:color="auto"/>
            </w:tcBorders>
            <w:vAlign w:val="center"/>
          </w:tcPr>
          <w:p w14:paraId="65B61E9E" w14:textId="77777777" w:rsidR="002F1C45" w:rsidRPr="006B0671" w:rsidRDefault="006B0671" w:rsidP="00DE55EA">
            <w:pPr>
              <w:spacing w:line="360" w:lineRule="auto"/>
              <w:jc w:val="both"/>
              <w:rPr>
                <w:rFonts w:ascii="Book Antiqua" w:hAnsi="Book Antiqua" w:cs="Times New Roman"/>
                <w:b/>
                <w:bCs/>
                <w:color w:val="000000" w:themeColor="text1"/>
                <w:sz w:val="24"/>
                <w:szCs w:val="24"/>
                <w:lang w:val="en-US"/>
              </w:rPr>
            </w:pPr>
            <w:r w:rsidRPr="006B0671">
              <w:rPr>
                <w:rFonts w:ascii="Book Antiqua" w:hAnsi="Book Antiqua" w:cs="Times New Roman"/>
                <w:b/>
                <w:bCs/>
                <w:color w:val="000000" w:themeColor="text1"/>
                <w:sz w:val="24"/>
                <w:szCs w:val="24"/>
                <w:lang w:val="en-US"/>
              </w:rPr>
              <w:t>Ref.</w:t>
            </w:r>
          </w:p>
        </w:tc>
        <w:tc>
          <w:tcPr>
            <w:tcW w:w="648" w:type="pct"/>
            <w:tcBorders>
              <w:top w:val="single" w:sz="4" w:space="0" w:color="auto"/>
              <w:bottom w:val="single" w:sz="4" w:space="0" w:color="auto"/>
            </w:tcBorders>
            <w:vAlign w:val="center"/>
          </w:tcPr>
          <w:p w14:paraId="16C191F5" w14:textId="77777777" w:rsidR="002F1C45" w:rsidRPr="006B0671" w:rsidRDefault="002F1C45" w:rsidP="00DE55EA">
            <w:pPr>
              <w:spacing w:line="360" w:lineRule="auto"/>
              <w:jc w:val="both"/>
              <w:rPr>
                <w:rFonts w:ascii="Book Antiqua" w:hAnsi="Book Antiqua" w:cs="Times New Roman"/>
                <w:b/>
                <w:bCs/>
                <w:color w:val="000000" w:themeColor="text1"/>
                <w:sz w:val="24"/>
                <w:szCs w:val="24"/>
                <w:lang w:val="en-US"/>
              </w:rPr>
            </w:pPr>
            <w:r w:rsidRPr="006B0671">
              <w:rPr>
                <w:rFonts w:ascii="Book Antiqua" w:hAnsi="Book Antiqua" w:cs="Times New Roman"/>
                <w:b/>
                <w:bCs/>
                <w:color w:val="000000" w:themeColor="text1"/>
                <w:sz w:val="24"/>
                <w:szCs w:val="24"/>
                <w:lang w:val="en-US"/>
              </w:rPr>
              <w:t>Etiology/Population/N (non HCC/HCC)</w:t>
            </w:r>
          </w:p>
        </w:tc>
        <w:tc>
          <w:tcPr>
            <w:tcW w:w="1194" w:type="pct"/>
            <w:tcBorders>
              <w:top w:val="single" w:sz="4" w:space="0" w:color="auto"/>
              <w:bottom w:val="single" w:sz="4" w:space="0" w:color="auto"/>
            </w:tcBorders>
            <w:vAlign w:val="center"/>
          </w:tcPr>
          <w:p w14:paraId="1B090F77" w14:textId="77777777" w:rsidR="002F1C45" w:rsidRPr="006B0671" w:rsidRDefault="00CE3EF0" w:rsidP="00DE55EA">
            <w:pPr>
              <w:spacing w:line="360" w:lineRule="auto"/>
              <w:jc w:val="both"/>
              <w:rPr>
                <w:rFonts w:ascii="Book Antiqua" w:hAnsi="Book Antiqua" w:cs="Times New Roman"/>
                <w:b/>
                <w:bCs/>
                <w:color w:val="000000" w:themeColor="text1"/>
                <w:sz w:val="24"/>
                <w:szCs w:val="24"/>
                <w:lang w:val="en-US"/>
              </w:rPr>
            </w:pPr>
            <w:r w:rsidRPr="006B0671">
              <w:rPr>
                <w:rFonts w:ascii="Book Antiqua" w:hAnsi="Book Antiqua" w:cs="Times New Roman"/>
                <w:b/>
                <w:bCs/>
                <w:color w:val="000000" w:themeColor="text1"/>
                <w:sz w:val="24"/>
                <w:szCs w:val="24"/>
                <w:lang w:val="en-US"/>
              </w:rPr>
              <w:t xml:space="preserve">Genes </w:t>
            </w:r>
            <w:r w:rsidR="002F1C45" w:rsidRPr="006B0671">
              <w:rPr>
                <w:rFonts w:ascii="Book Antiqua" w:hAnsi="Book Antiqua" w:cs="Times New Roman"/>
                <w:b/>
                <w:bCs/>
                <w:color w:val="000000" w:themeColor="text1"/>
                <w:sz w:val="24"/>
                <w:szCs w:val="24"/>
                <w:lang w:val="en-US"/>
              </w:rPr>
              <w:t xml:space="preserve">and best 95%CI OR </w:t>
            </w:r>
          </w:p>
        </w:tc>
        <w:tc>
          <w:tcPr>
            <w:tcW w:w="2621" w:type="pct"/>
            <w:tcBorders>
              <w:top w:val="single" w:sz="4" w:space="0" w:color="auto"/>
              <w:bottom w:val="single" w:sz="4" w:space="0" w:color="auto"/>
            </w:tcBorders>
            <w:vAlign w:val="center"/>
          </w:tcPr>
          <w:p w14:paraId="45A30931" w14:textId="77777777" w:rsidR="002F1C45" w:rsidRPr="006B0671" w:rsidRDefault="00CD6E61" w:rsidP="00DE55EA">
            <w:pPr>
              <w:spacing w:line="360" w:lineRule="auto"/>
              <w:jc w:val="both"/>
              <w:rPr>
                <w:rFonts w:ascii="Book Antiqua" w:hAnsi="Book Antiqua" w:cs="Times New Roman"/>
                <w:b/>
                <w:bCs/>
                <w:color w:val="000000" w:themeColor="text1"/>
                <w:sz w:val="24"/>
                <w:szCs w:val="24"/>
                <w:lang w:val="en-US"/>
              </w:rPr>
            </w:pPr>
            <w:r w:rsidRPr="006B0671">
              <w:rPr>
                <w:rFonts w:ascii="Book Antiqua" w:hAnsi="Book Antiqua" w:cs="Times New Roman"/>
                <w:b/>
                <w:bCs/>
                <w:color w:val="000000" w:themeColor="text1"/>
                <w:sz w:val="24"/>
                <w:szCs w:val="24"/>
                <w:lang w:val="en-US"/>
              </w:rPr>
              <w:t>Key points</w:t>
            </w:r>
          </w:p>
        </w:tc>
      </w:tr>
      <w:tr w:rsidR="002F1C45" w:rsidRPr="00DE55EA" w14:paraId="6FA097E4" w14:textId="77777777" w:rsidTr="00C579E8">
        <w:tc>
          <w:tcPr>
            <w:tcW w:w="537" w:type="pct"/>
            <w:tcBorders>
              <w:top w:val="single" w:sz="4" w:space="0" w:color="auto"/>
            </w:tcBorders>
          </w:tcPr>
          <w:p w14:paraId="352E434F" w14:textId="77777777" w:rsidR="002F1C45" w:rsidRPr="00DE55EA" w:rsidRDefault="002F1C45"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 xml:space="preserve">Shi </w:t>
            </w:r>
            <w:r w:rsidRPr="006B0671">
              <w:rPr>
                <w:rFonts w:ascii="Book Antiqua" w:hAnsi="Book Antiqua" w:cs="Times New Roman"/>
                <w:i/>
                <w:iCs/>
                <w:color w:val="000000" w:themeColor="text1"/>
                <w:sz w:val="24"/>
                <w:szCs w:val="24"/>
                <w:lang w:val="en-US"/>
              </w:rPr>
              <w:t>et al</w:t>
            </w:r>
            <w:r w:rsidR="004D0BE4" w:rsidRPr="00DE55EA">
              <w:rPr>
                <w:rFonts w:ascii="Book Antiqua" w:hAnsi="Book Antiqua"/>
                <w:color w:val="000000" w:themeColor="text1"/>
                <w:sz w:val="24"/>
                <w:szCs w:val="24"/>
                <w:vertAlign w:val="superscript"/>
                <w:lang w:val="en-US"/>
              </w:rPr>
              <w:t>[53]</w:t>
            </w:r>
          </w:p>
        </w:tc>
        <w:tc>
          <w:tcPr>
            <w:tcW w:w="648" w:type="pct"/>
            <w:tcBorders>
              <w:top w:val="single" w:sz="4" w:space="0" w:color="auto"/>
            </w:tcBorders>
          </w:tcPr>
          <w:p w14:paraId="4AD8F2A2" w14:textId="6779C1A9" w:rsidR="002F1C45" w:rsidRPr="00DE55EA" w:rsidRDefault="003C2794" w:rsidP="00DE55EA">
            <w:pPr>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w:t>
            </w:r>
            <w:r w:rsidR="002F1C45" w:rsidRPr="00DE55EA">
              <w:rPr>
                <w:rFonts w:ascii="Book Antiqua" w:hAnsi="Book Antiqua" w:cs="Times New Roman"/>
                <w:color w:val="000000" w:themeColor="text1"/>
                <w:sz w:val="24"/>
                <w:szCs w:val="24"/>
                <w:lang w:val="en-US"/>
              </w:rPr>
              <w:t>arious</w:t>
            </w:r>
          </w:p>
          <w:p w14:paraId="7FE10EE2" w14:textId="77777777" w:rsidR="002F1C45" w:rsidRPr="00DE55EA" w:rsidRDefault="002F1C45"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Eastern Asian</w:t>
            </w:r>
          </w:p>
          <w:p w14:paraId="7804F2BA" w14:textId="77777777" w:rsidR="002F1C45" w:rsidRPr="00DE55EA" w:rsidRDefault="002F1C45"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 xml:space="preserve"> 49/34</w:t>
            </w:r>
          </w:p>
        </w:tc>
        <w:tc>
          <w:tcPr>
            <w:tcW w:w="1194" w:type="pct"/>
            <w:tcBorders>
              <w:top w:val="single" w:sz="4" w:space="0" w:color="auto"/>
            </w:tcBorders>
          </w:tcPr>
          <w:p w14:paraId="70E0C8DF" w14:textId="77777777" w:rsidR="002F1C45" w:rsidRPr="006B0671" w:rsidRDefault="002F1C45" w:rsidP="00DE55EA">
            <w:pPr>
              <w:spacing w:line="360" w:lineRule="auto"/>
              <w:jc w:val="both"/>
              <w:rPr>
                <w:rFonts w:ascii="Book Antiqua" w:hAnsi="Book Antiqua" w:cs="Times New Roman"/>
                <w:bCs/>
                <w:color w:val="000000" w:themeColor="text1"/>
                <w:sz w:val="24"/>
                <w:szCs w:val="24"/>
                <w:lang w:val="en-US"/>
              </w:rPr>
            </w:pPr>
            <w:r w:rsidRPr="006B0671">
              <w:rPr>
                <w:rFonts w:ascii="Book Antiqua" w:hAnsi="Book Antiqua" w:cs="Times New Roman"/>
                <w:bCs/>
                <w:color w:val="000000" w:themeColor="text1"/>
                <w:sz w:val="24"/>
                <w:szCs w:val="24"/>
                <w:lang w:val="en-US"/>
              </w:rPr>
              <w:t xml:space="preserve">Donor TLR 4 </w:t>
            </w:r>
          </w:p>
          <w:p w14:paraId="7A87043A" w14:textId="375F3A04" w:rsidR="002F1C45" w:rsidRPr="006B0671" w:rsidRDefault="002F1C45" w:rsidP="00DE55EA">
            <w:pPr>
              <w:spacing w:line="360" w:lineRule="auto"/>
              <w:jc w:val="both"/>
              <w:rPr>
                <w:rFonts w:ascii="Book Antiqua" w:hAnsi="Book Antiqua" w:cs="Times New Roman"/>
                <w:bCs/>
                <w:color w:val="000000" w:themeColor="text1"/>
                <w:sz w:val="24"/>
                <w:szCs w:val="24"/>
                <w:lang w:val="en-US"/>
              </w:rPr>
            </w:pPr>
            <w:r w:rsidRPr="006B0671">
              <w:rPr>
                <w:rFonts w:ascii="Book Antiqua" w:hAnsi="Book Antiqua" w:cs="Times New Roman"/>
                <w:bCs/>
                <w:color w:val="000000" w:themeColor="text1"/>
                <w:sz w:val="24"/>
                <w:szCs w:val="24"/>
                <w:lang w:val="en-US"/>
              </w:rPr>
              <w:t>rs1927914 (</w:t>
            </w:r>
            <w:r w:rsidR="00605A0B" w:rsidRPr="006B0671">
              <w:rPr>
                <w:rFonts w:ascii="Book Antiqua" w:hAnsi="Book Antiqua" w:cs="Times New Roman"/>
                <w:bCs/>
                <w:color w:val="000000" w:themeColor="text1"/>
                <w:sz w:val="24"/>
                <w:szCs w:val="24"/>
                <w:lang w:val="en-US"/>
              </w:rPr>
              <w:t>1.886-12.5</w:t>
            </w:r>
            <w:r w:rsidRPr="006B0671">
              <w:rPr>
                <w:rFonts w:ascii="Book Antiqua" w:hAnsi="Book Antiqua" w:cs="Times New Roman"/>
                <w:bCs/>
                <w:color w:val="000000" w:themeColor="text1"/>
                <w:sz w:val="24"/>
                <w:szCs w:val="24"/>
                <w:lang w:val="en-US"/>
              </w:rPr>
              <w:t>)</w:t>
            </w:r>
            <w:r w:rsidR="003C2794">
              <w:rPr>
                <w:rFonts w:ascii="Book Antiqua" w:hAnsi="Book Antiqua" w:cs="Times New Roman"/>
                <w:bCs/>
                <w:color w:val="000000" w:themeColor="text1"/>
                <w:sz w:val="24"/>
                <w:szCs w:val="24"/>
                <w:vertAlign w:val="superscript"/>
                <w:lang w:val="en-US"/>
              </w:rPr>
              <w:t>1</w:t>
            </w:r>
          </w:p>
          <w:p w14:paraId="28BA1098" w14:textId="77777777" w:rsidR="002F1C45" w:rsidRPr="006B0671" w:rsidRDefault="002F1C45" w:rsidP="00DE55EA">
            <w:pPr>
              <w:spacing w:line="360" w:lineRule="auto"/>
              <w:jc w:val="both"/>
              <w:rPr>
                <w:rFonts w:ascii="Book Antiqua" w:hAnsi="Book Antiqua" w:cs="Times New Roman"/>
                <w:bCs/>
                <w:color w:val="000000" w:themeColor="text1"/>
                <w:sz w:val="24"/>
                <w:szCs w:val="24"/>
                <w:lang w:val="en-US"/>
              </w:rPr>
            </w:pPr>
            <w:r w:rsidRPr="006B0671">
              <w:rPr>
                <w:rFonts w:ascii="Book Antiqua" w:hAnsi="Book Antiqua" w:cs="Times New Roman"/>
                <w:bCs/>
                <w:color w:val="000000" w:themeColor="text1"/>
                <w:sz w:val="24"/>
                <w:szCs w:val="24"/>
                <w:lang w:val="en-US"/>
              </w:rPr>
              <w:t xml:space="preserve">Recipient TLR 4 </w:t>
            </w:r>
          </w:p>
          <w:p w14:paraId="051B63E0" w14:textId="77777777" w:rsidR="002F1C45" w:rsidRPr="006B0671" w:rsidRDefault="002F1C45" w:rsidP="00DE55EA">
            <w:pPr>
              <w:spacing w:line="360" w:lineRule="auto"/>
              <w:jc w:val="both"/>
              <w:rPr>
                <w:rFonts w:ascii="Book Antiqua" w:hAnsi="Book Antiqua" w:cs="Times New Roman"/>
                <w:bCs/>
                <w:color w:val="000000" w:themeColor="text1"/>
                <w:sz w:val="24"/>
                <w:szCs w:val="24"/>
                <w:lang w:val="en-US"/>
              </w:rPr>
            </w:pPr>
            <w:r w:rsidRPr="006B0671">
              <w:rPr>
                <w:rFonts w:ascii="Book Antiqua" w:hAnsi="Book Antiqua" w:cs="Times New Roman"/>
                <w:bCs/>
                <w:color w:val="000000" w:themeColor="text1"/>
                <w:sz w:val="24"/>
                <w:szCs w:val="24"/>
                <w:lang w:val="en-US"/>
              </w:rPr>
              <w:t>rs1927914 NS</w:t>
            </w:r>
          </w:p>
        </w:tc>
        <w:tc>
          <w:tcPr>
            <w:tcW w:w="2621" w:type="pct"/>
            <w:tcBorders>
              <w:top w:val="single" w:sz="4" w:space="0" w:color="auto"/>
            </w:tcBorders>
          </w:tcPr>
          <w:p w14:paraId="06D334E3" w14:textId="77777777" w:rsidR="002F1C45" w:rsidRPr="00DE55EA" w:rsidRDefault="006B0671" w:rsidP="006B0671">
            <w:pPr>
              <w:pStyle w:val="af4"/>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D</w:t>
            </w:r>
            <w:r w:rsidR="002F1C45" w:rsidRPr="00DE55EA">
              <w:rPr>
                <w:rFonts w:ascii="Book Antiqua" w:hAnsi="Book Antiqua" w:cs="Times New Roman"/>
                <w:color w:val="000000" w:themeColor="text1"/>
                <w:sz w:val="24"/>
                <w:szCs w:val="24"/>
                <w:lang w:val="en-US"/>
              </w:rPr>
              <w:t xml:space="preserve">onor TLR4 </w:t>
            </w:r>
            <w:r w:rsidR="00551E6B" w:rsidRPr="00DE55EA">
              <w:rPr>
                <w:rFonts w:ascii="Book Antiqua" w:hAnsi="Book Antiqua" w:cs="Times New Roman"/>
                <w:color w:val="000000" w:themeColor="text1"/>
                <w:sz w:val="24"/>
                <w:szCs w:val="24"/>
                <w:lang w:val="en-US"/>
              </w:rPr>
              <w:t xml:space="preserve">TT </w:t>
            </w:r>
            <w:r w:rsidR="002F1C45" w:rsidRPr="00DE55EA">
              <w:rPr>
                <w:rFonts w:ascii="Book Antiqua" w:hAnsi="Book Antiqua" w:cs="Times New Roman"/>
                <w:color w:val="000000" w:themeColor="text1"/>
                <w:sz w:val="24"/>
                <w:szCs w:val="24"/>
                <w:lang w:val="en-US"/>
              </w:rPr>
              <w:t>variant</w:t>
            </w:r>
            <w:r w:rsidR="00C6267D" w:rsidRPr="00DE55EA">
              <w:rPr>
                <w:rFonts w:ascii="Book Antiqua" w:hAnsi="Book Antiqua" w:cs="Times New Roman"/>
                <w:color w:val="000000" w:themeColor="text1"/>
                <w:sz w:val="24"/>
                <w:szCs w:val="24"/>
                <w:lang w:val="en-US"/>
              </w:rPr>
              <w:t xml:space="preserve"> is an</w:t>
            </w:r>
            <w:r w:rsidR="002F1C45" w:rsidRPr="00DE55EA">
              <w:rPr>
                <w:rFonts w:ascii="Book Antiqua" w:hAnsi="Book Antiqua" w:cs="Times New Roman"/>
                <w:color w:val="000000" w:themeColor="text1"/>
                <w:sz w:val="24"/>
                <w:szCs w:val="24"/>
                <w:lang w:val="en-US"/>
              </w:rPr>
              <w:t xml:space="preserve"> independent risk factor for HCC recurrence</w:t>
            </w:r>
            <w:r w:rsidR="00605A0B" w:rsidRPr="00DE55EA">
              <w:rPr>
                <w:rFonts w:ascii="Book Antiqua" w:hAnsi="Book Antiqua" w:cs="Times New Roman"/>
                <w:color w:val="000000" w:themeColor="text1"/>
                <w:sz w:val="24"/>
                <w:szCs w:val="24"/>
                <w:lang w:val="en-US"/>
              </w:rPr>
              <w:t xml:space="preserve"> (OR 95%CI = 6.499 (1.799-23.481)</w:t>
            </w:r>
            <w:r w:rsidR="00551E6B" w:rsidRPr="00DE55EA">
              <w:rPr>
                <w:rFonts w:ascii="Book Antiqua" w:hAnsi="Book Antiqua" w:cs="Times New Roman"/>
                <w:color w:val="000000" w:themeColor="text1"/>
                <w:sz w:val="24"/>
                <w:szCs w:val="24"/>
                <w:lang w:val="en-US"/>
              </w:rPr>
              <w:t>, after correction</w:t>
            </w:r>
            <w:r w:rsidR="00605A0B" w:rsidRPr="00DE55EA">
              <w:rPr>
                <w:rFonts w:ascii="Book Antiqua" w:hAnsi="Book Antiqua" w:cs="Times New Roman"/>
                <w:color w:val="000000" w:themeColor="text1"/>
                <w:sz w:val="24"/>
                <w:szCs w:val="24"/>
                <w:lang w:val="en-US"/>
              </w:rPr>
              <w:t>)</w:t>
            </w:r>
            <w:r w:rsidR="00551E6B" w:rsidRPr="00DE55EA">
              <w:rPr>
                <w:rFonts w:ascii="Book Antiqua" w:hAnsi="Book Antiqua" w:cs="Times New Roman"/>
                <w:color w:val="000000" w:themeColor="text1"/>
                <w:sz w:val="24"/>
                <w:szCs w:val="24"/>
                <w:lang w:val="en-US"/>
              </w:rPr>
              <w:t>,</w:t>
            </w:r>
            <w:r w:rsidR="002F1C45" w:rsidRPr="00DE55EA">
              <w:rPr>
                <w:rFonts w:ascii="Book Antiqua" w:hAnsi="Book Antiqua" w:cs="Times New Roman"/>
                <w:color w:val="000000" w:themeColor="text1"/>
                <w:sz w:val="24"/>
                <w:szCs w:val="24"/>
                <w:lang w:val="en-US"/>
              </w:rPr>
              <w:t xml:space="preserve"> </w:t>
            </w:r>
            <w:r w:rsidR="00551E6B" w:rsidRPr="00DE55EA">
              <w:rPr>
                <w:rFonts w:ascii="Book Antiqua" w:hAnsi="Book Antiqua" w:cs="Times New Roman"/>
                <w:color w:val="000000" w:themeColor="text1"/>
                <w:sz w:val="24"/>
                <w:szCs w:val="24"/>
                <w:lang w:val="en-US"/>
              </w:rPr>
              <w:t xml:space="preserve">and is associated with shorter </w:t>
            </w:r>
            <w:r w:rsidR="002F1C45" w:rsidRPr="00DE55EA">
              <w:rPr>
                <w:rFonts w:ascii="Book Antiqua" w:hAnsi="Book Antiqua" w:cs="Times New Roman"/>
                <w:color w:val="000000" w:themeColor="text1"/>
                <w:sz w:val="24"/>
                <w:szCs w:val="24"/>
                <w:lang w:val="en-US"/>
              </w:rPr>
              <w:t>recurrence free survival and overall survival</w:t>
            </w:r>
          </w:p>
        </w:tc>
      </w:tr>
      <w:tr w:rsidR="002F1C45" w:rsidRPr="00DE55EA" w14:paraId="7D669581" w14:textId="77777777" w:rsidTr="00C579E8">
        <w:tc>
          <w:tcPr>
            <w:tcW w:w="537" w:type="pct"/>
          </w:tcPr>
          <w:p w14:paraId="7EF00534" w14:textId="77777777" w:rsidR="002F1C45" w:rsidRPr="00DE55EA" w:rsidRDefault="002F1C45"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 xml:space="preserve">Zhang </w:t>
            </w:r>
            <w:r w:rsidR="00CE3EF0" w:rsidRPr="006B0671">
              <w:rPr>
                <w:rFonts w:ascii="Book Antiqua" w:hAnsi="Book Antiqua" w:cs="Times New Roman"/>
                <w:i/>
                <w:iCs/>
                <w:color w:val="000000" w:themeColor="text1"/>
                <w:sz w:val="24"/>
                <w:szCs w:val="24"/>
                <w:lang w:val="en-US"/>
              </w:rPr>
              <w:t>et</w:t>
            </w:r>
            <w:r w:rsidRPr="006B0671">
              <w:rPr>
                <w:rFonts w:ascii="Book Antiqua" w:hAnsi="Book Antiqua" w:cs="Times New Roman"/>
                <w:i/>
                <w:iCs/>
                <w:color w:val="000000" w:themeColor="text1"/>
                <w:sz w:val="24"/>
                <w:szCs w:val="24"/>
                <w:lang w:val="en-US"/>
              </w:rPr>
              <w:t xml:space="preserve"> al</w:t>
            </w:r>
            <w:r w:rsidR="004D0BE4" w:rsidRPr="00DE55EA">
              <w:rPr>
                <w:rFonts w:ascii="Book Antiqua" w:hAnsi="Book Antiqua"/>
                <w:color w:val="000000" w:themeColor="text1"/>
                <w:sz w:val="24"/>
                <w:szCs w:val="24"/>
                <w:vertAlign w:val="superscript"/>
                <w:lang w:val="en-US"/>
              </w:rPr>
              <w:t>[52]</w:t>
            </w:r>
          </w:p>
        </w:tc>
        <w:tc>
          <w:tcPr>
            <w:tcW w:w="648" w:type="pct"/>
          </w:tcPr>
          <w:p w14:paraId="59049400" w14:textId="77777777" w:rsidR="002F1C45" w:rsidRPr="00DE55EA" w:rsidRDefault="002F1C45"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HBV</w:t>
            </w:r>
          </w:p>
          <w:p w14:paraId="1FAEA46F" w14:textId="77777777" w:rsidR="002F1C45" w:rsidRPr="00DE55EA" w:rsidRDefault="0078120D"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Eastern Asian</w:t>
            </w:r>
          </w:p>
          <w:p w14:paraId="09E70766" w14:textId="77777777" w:rsidR="002F1C45" w:rsidRPr="00DE55EA" w:rsidRDefault="002F1C45"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74/38</w:t>
            </w:r>
          </w:p>
        </w:tc>
        <w:tc>
          <w:tcPr>
            <w:tcW w:w="1194" w:type="pct"/>
          </w:tcPr>
          <w:p w14:paraId="7F139C0F" w14:textId="77777777" w:rsidR="002F1C45" w:rsidRPr="006B0671" w:rsidRDefault="00CE3EF0" w:rsidP="00DE55EA">
            <w:pPr>
              <w:spacing w:line="360" w:lineRule="auto"/>
              <w:jc w:val="both"/>
              <w:rPr>
                <w:rFonts w:ascii="Book Antiqua" w:hAnsi="Book Antiqua" w:cs="Times New Roman"/>
                <w:bCs/>
                <w:color w:val="000000" w:themeColor="text1"/>
                <w:sz w:val="24"/>
                <w:szCs w:val="24"/>
                <w:lang w:val="en-US"/>
              </w:rPr>
            </w:pPr>
            <w:r w:rsidRPr="006B0671">
              <w:rPr>
                <w:rFonts w:ascii="Book Antiqua" w:hAnsi="Book Antiqua" w:cs="Times New Roman"/>
                <w:bCs/>
                <w:color w:val="000000" w:themeColor="text1"/>
                <w:sz w:val="24"/>
                <w:szCs w:val="24"/>
                <w:lang w:val="en-US"/>
              </w:rPr>
              <w:t>Recipient IL-15</w:t>
            </w:r>
          </w:p>
          <w:p w14:paraId="2E56DAA5" w14:textId="77777777" w:rsidR="002F1C45" w:rsidRPr="006B0671" w:rsidRDefault="00CE3EF0" w:rsidP="00DE55EA">
            <w:pPr>
              <w:spacing w:line="360" w:lineRule="auto"/>
              <w:jc w:val="both"/>
              <w:rPr>
                <w:rFonts w:ascii="Book Antiqua" w:hAnsi="Book Antiqua" w:cs="Times New Roman"/>
                <w:bCs/>
                <w:color w:val="000000" w:themeColor="text1"/>
                <w:sz w:val="24"/>
                <w:szCs w:val="24"/>
                <w:lang w:val="en-US"/>
              </w:rPr>
            </w:pPr>
            <w:r w:rsidRPr="006B0671">
              <w:rPr>
                <w:rFonts w:ascii="Book Antiqua" w:hAnsi="Book Antiqua" w:cs="Times New Roman"/>
                <w:bCs/>
                <w:color w:val="000000" w:themeColor="text1"/>
                <w:sz w:val="24"/>
                <w:szCs w:val="24"/>
                <w:lang w:val="en-US"/>
              </w:rPr>
              <w:t xml:space="preserve">rs10519613 </w:t>
            </w:r>
            <w:r w:rsidR="00503C01" w:rsidRPr="006B0671">
              <w:rPr>
                <w:rFonts w:ascii="Book Antiqua" w:hAnsi="Book Antiqua" w:cs="Times New Roman"/>
                <w:bCs/>
                <w:color w:val="000000" w:themeColor="text1"/>
                <w:sz w:val="24"/>
                <w:szCs w:val="24"/>
                <w:lang w:val="en-US"/>
              </w:rPr>
              <w:t>(</w:t>
            </w:r>
            <w:r w:rsidR="002F1C45" w:rsidRPr="006B0671">
              <w:rPr>
                <w:rFonts w:ascii="Book Antiqua" w:hAnsi="Book Antiqua" w:cs="Times New Roman"/>
                <w:bCs/>
                <w:color w:val="000000" w:themeColor="text1"/>
                <w:sz w:val="24"/>
                <w:szCs w:val="24"/>
                <w:lang w:val="en-US"/>
              </w:rPr>
              <w:t>1.636–</w:t>
            </w:r>
            <w:r w:rsidR="005F488F" w:rsidRPr="006B0671">
              <w:rPr>
                <w:rFonts w:ascii="Book Antiqua" w:hAnsi="Book Antiqua" w:cs="Times New Roman"/>
                <w:bCs/>
                <w:color w:val="000000" w:themeColor="text1"/>
                <w:sz w:val="24"/>
                <w:szCs w:val="24"/>
                <w:lang w:val="en-US"/>
              </w:rPr>
              <w:t>16.168</w:t>
            </w:r>
            <w:r w:rsidR="00503C01" w:rsidRPr="006B0671">
              <w:rPr>
                <w:rFonts w:ascii="Book Antiqua" w:hAnsi="Book Antiqua" w:cs="Times New Roman"/>
                <w:bCs/>
                <w:color w:val="000000" w:themeColor="text1"/>
                <w:sz w:val="24"/>
                <w:szCs w:val="24"/>
                <w:lang w:val="en-US"/>
              </w:rPr>
              <w:t>)</w:t>
            </w:r>
          </w:p>
          <w:p w14:paraId="550EB4B2" w14:textId="77777777" w:rsidR="002F1C45" w:rsidRPr="006B0671" w:rsidRDefault="002F1C45" w:rsidP="00DE55EA">
            <w:pPr>
              <w:spacing w:line="360" w:lineRule="auto"/>
              <w:jc w:val="both"/>
              <w:rPr>
                <w:rFonts w:ascii="Book Antiqua" w:hAnsi="Book Antiqua" w:cs="Times New Roman"/>
                <w:bCs/>
                <w:color w:val="000000" w:themeColor="text1"/>
                <w:sz w:val="24"/>
                <w:szCs w:val="24"/>
                <w:lang w:val="en-US"/>
              </w:rPr>
            </w:pPr>
            <w:r w:rsidRPr="006B0671">
              <w:rPr>
                <w:rFonts w:ascii="Book Antiqua" w:hAnsi="Book Antiqua" w:cs="Times New Roman"/>
                <w:bCs/>
                <w:color w:val="000000" w:themeColor="text1"/>
                <w:sz w:val="24"/>
                <w:szCs w:val="24"/>
                <w:lang w:val="en-US"/>
              </w:rPr>
              <w:t>rs13122930 NS</w:t>
            </w:r>
          </w:p>
          <w:p w14:paraId="3036F8D1" w14:textId="77777777" w:rsidR="002F1C45" w:rsidRPr="006B0671" w:rsidRDefault="00CE3EF0" w:rsidP="00DE55EA">
            <w:pPr>
              <w:spacing w:line="360" w:lineRule="auto"/>
              <w:jc w:val="both"/>
              <w:rPr>
                <w:rFonts w:ascii="Book Antiqua" w:hAnsi="Book Antiqua" w:cs="Times New Roman"/>
                <w:bCs/>
                <w:color w:val="000000" w:themeColor="text1"/>
                <w:sz w:val="24"/>
                <w:szCs w:val="24"/>
                <w:lang w:val="en-US"/>
              </w:rPr>
            </w:pPr>
            <w:r w:rsidRPr="006B0671">
              <w:rPr>
                <w:rFonts w:ascii="Book Antiqua" w:hAnsi="Book Antiqua" w:cs="Times New Roman"/>
                <w:bCs/>
                <w:color w:val="000000" w:themeColor="text1"/>
                <w:sz w:val="24"/>
                <w:szCs w:val="24"/>
                <w:lang w:val="en-US"/>
              </w:rPr>
              <w:t>Donor IL-15</w:t>
            </w:r>
          </w:p>
          <w:p w14:paraId="47F42FD5" w14:textId="77777777" w:rsidR="009A336F" w:rsidRPr="006B0671" w:rsidRDefault="009A336F" w:rsidP="00DE55EA">
            <w:pPr>
              <w:spacing w:line="360" w:lineRule="auto"/>
              <w:jc w:val="both"/>
              <w:rPr>
                <w:rFonts w:ascii="Book Antiqua" w:hAnsi="Book Antiqua" w:cs="Times New Roman"/>
                <w:bCs/>
                <w:color w:val="000000" w:themeColor="text1"/>
                <w:sz w:val="24"/>
                <w:szCs w:val="24"/>
                <w:lang w:val="en-US"/>
              </w:rPr>
            </w:pPr>
            <w:r w:rsidRPr="006B0671">
              <w:rPr>
                <w:rFonts w:ascii="Book Antiqua" w:hAnsi="Book Antiqua" w:cs="Times New Roman"/>
                <w:bCs/>
                <w:color w:val="000000" w:themeColor="text1"/>
                <w:sz w:val="24"/>
                <w:szCs w:val="24"/>
                <w:lang w:val="en-US"/>
              </w:rPr>
              <w:t>rs10519613 NS</w:t>
            </w:r>
          </w:p>
          <w:p w14:paraId="7DDBEA46" w14:textId="77777777" w:rsidR="002F1C45" w:rsidRPr="006B0671" w:rsidRDefault="0078120D" w:rsidP="00DE55EA">
            <w:pPr>
              <w:spacing w:line="360" w:lineRule="auto"/>
              <w:jc w:val="both"/>
              <w:rPr>
                <w:rFonts w:ascii="Book Antiqua" w:hAnsi="Book Antiqua" w:cs="Times New Roman"/>
                <w:bCs/>
                <w:color w:val="000000" w:themeColor="text1"/>
                <w:sz w:val="24"/>
                <w:szCs w:val="24"/>
                <w:lang w:val="en-US"/>
              </w:rPr>
            </w:pPr>
            <w:r w:rsidRPr="006B0671">
              <w:rPr>
                <w:rFonts w:ascii="Book Antiqua" w:hAnsi="Book Antiqua" w:cs="Times New Roman"/>
                <w:bCs/>
                <w:color w:val="000000" w:themeColor="text1"/>
                <w:sz w:val="24"/>
                <w:szCs w:val="24"/>
                <w:lang w:val="en-US"/>
              </w:rPr>
              <w:t xml:space="preserve"> </w:t>
            </w:r>
            <w:r w:rsidR="002F1C45" w:rsidRPr="006B0671">
              <w:rPr>
                <w:rFonts w:ascii="Book Antiqua" w:hAnsi="Book Antiqua" w:cs="Times New Roman"/>
                <w:bCs/>
                <w:color w:val="000000" w:themeColor="text1"/>
                <w:sz w:val="24"/>
                <w:szCs w:val="24"/>
                <w:lang w:val="en-US"/>
              </w:rPr>
              <w:t>rs13122930 NS</w:t>
            </w:r>
          </w:p>
        </w:tc>
        <w:tc>
          <w:tcPr>
            <w:tcW w:w="2621" w:type="pct"/>
          </w:tcPr>
          <w:p w14:paraId="78B76ED8" w14:textId="77777777" w:rsidR="006B0671" w:rsidRDefault="006B0671" w:rsidP="006B0671">
            <w:pPr>
              <w:pStyle w:val="af4"/>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R</w:t>
            </w:r>
            <w:r w:rsidR="002F1C45" w:rsidRPr="00DE55EA">
              <w:rPr>
                <w:rFonts w:ascii="Book Antiqua" w:hAnsi="Book Antiqua" w:cs="Times New Roman"/>
                <w:color w:val="000000" w:themeColor="text1"/>
                <w:sz w:val="24"/>
                <w:szCs w:val="24"/>
                <w:lang w:val="en-US"/>
              </w:rPr>
              <w:t xml:space="preserve">ecipient IL-15 rs10519613 </w:t>
            </w:r>
            <w:r w:rsidR="00551E6B" w:rsidRPr="00DE55EA">
              <w:rPr>
                <w:rFonts w:ascii="Book Antiqua" w:hAnsi="Book Antiqua" w:cs="Times New Roman"/>
                <w:color w:val="000000" w:themeColor="text1"/>
                <w:sz w:val="24"/>
                <w:szCs w:val="24"/>
                <w:lang w:val="en-US"/>
              </w:rPr>
              <w:t xml:space="preserve">CA/AA genotype </w:t>
            </w:r>
            <w:r w:rsidR="002F1C45" w:rsidRPr="00DE55EA">
              <w:rPr>
                <w:rFonts w:ascii="Book Antiqua" w:hAnsi="Book Antiqua" w:cs="Times New Roman"/>
                <w:color w:val="000000" w:themeColor="text1"/>
                <w:sz w:val="24"/>
                <w:szCs w:val="24"/>
                <w:lang w:val="en-US"/>
              </w:rPr>
              <w:t xml:space="preserve">is an independent </w:t>
            </w:r>
            <w:r w:rsidR="00551E6B" w:rsidRPr="00DE55EA">
              <w:rPr>
                <w:rFonts w:ascii="Book Antiqua" w:hAnsi="Book Antiqua" w:cs="Times New Roman"/>
                <w:color w:val="000000" w:themeColor="text1"/>
                <w:sz w:val="24"/>
                <w:szCs w:val="24"/>
                <w:lang w:val="en-US"/>
              </w:rPr>
              <w:t xml:space="preserve">risk </w:t>
            </w:r>
            <w:r w:rsidR="002F1C45" w:rsidRPr="00DE55EA">
              <w:rPr>
                <w:rFonts w:ascii="Book Antiqua" w:hAnsi="Book Antiqua" w:cs="Times New Roman"/>
                <w:color w:val="000000" w:themeColor="text1"/>
                <w:sz w:val="24"/>
                <w:szCs w:val="24"/>
                <w:lang w:val="en-US"/>
              </w:rPr>
              <w:t xml:space="preserve">factor for </w:t>
            </w:r>
            <w:r w:rsidR="00551E6B" w:rsidRPr="00DE55EA">
              <w:rPr>
                <w:rFonts w:ascii="Book Antiqua" w:hAnsi="Book Antiqua" w:cs="Times New Roman"/>
                <w:color w:val="000000" w:themeColor="text1"/>
                <w:sz w:val="24"/>
                <w:szCs w:val="24"/>
                <w:lang w:val="en-US"/>
              </w:rPr>
              <w:t xml:space="preserve">shorter </w:t>
            </w:r>
            <w:r w:rsidR="0078120D" w:rsidRPr="00DE55EA">
              <w:rPr>
                <w:rFonts w:ascii="Book Antiqua" w:hAnsi="Book Antiqua" w:cs="Times New Roman"/>
                <w:color w:val="000000" w:themeColor="text1"/>
                <w:sz w:val="24"/>
                <w:szCs w:val="24"/>
                <w:lang w:val="en-US"/>
              </w:rPr>
              <w:t xml:space="preserve">tumor free survival and </w:t>
            </w:r>
            <w:r w:rsidR="00551E6B" w:rsidRPr="00DE55EA">
              <w:rPr>
                <w:rFonts w:ascii="Book Antiqua" w:hAnsi="Book Antiqua" w:cs="Times New Roman"/>
                <w:color w:val="000000" w:themeColor="text1"/>
                <w:sz w:val="24"/>
                <w:szCs w:val="24"/>
                <w:lang w:val="en-US"/>
              </w:rPr>
              <w:t>overall</w:t>
            </w:r>
            <w:r w:rsidR="0078120D" w:rsidRPr="00DE55EA">
              <w:rPr>
                <w:rFonts w:ascii="Book Antiqua" w:hAnsi="Book Antiqua" w:cs="Times New Roman"/>
                <w:color w:val="000000" w:themeColor="text1"/>
                <w:sz w:val="24"/>
                <w:szCs w:val="24"/>
                <w:lang w:val="en-US"/>
              </w:rPr>
              <w:t xml:space="preserve"> survival</w:t>
            </w:r>
            <w:r w:rsidR="005F488F" w:rsidRPr="00DE55EA">
              <w:rPr>
                <w:rFonts w:ascii="Book Antiqua" w:hAnsi="Book Antiqua" w:cs="Times New Roman"/>
                <w:color w:val="000000" w:themeColor="text1"/>
                <w:sz w:val="24"/>
                <w:szCs w:val="24"/>
                <w:lang w:val="en-US"/>
              </w:rPr>
              <w:t xml:space="preserve"> after correcting for histologic grade, tumor thrombus, tumor stage and UCSF criteria</w:t>
            </w:r>
          </w:p>
          <w:p w14:paraId="30245892" w14:textId="77777777" w:rsidR="002F1C45" w:rsidRPr="00DE55EA" w:rsidRDefault="005F488F" w:rsidP="006B0671">
            <w:pPr>
              <w:pStyle w:val="af4"/>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OR 95 CI</w:t>
            </w:r>
            <w:r w:rsidR="00551E6B" w:rsidRPr="00DE55EA">
              <w:rPr>
                <w:rFonts w:ascii="Book Antiqua" w:hAnsi="Book Antiqua" w:cs="Times New Roman"/>
                <w:color w:val="000000" w:themeColor="text1"/>
                <w:sz w:val="24"/>
                <w:szCs w:val="24"/>
                <w:lang w:val="en-US"/>
              </w:rPr>
              <w:t xml:space="preserve"> for </w:t>
            </w:r>
            <w:r w:rsidR="00BC1E98" w:rsidRPr="00DE55EA">
              <w:rPr>
                <w:rFonts w:ascii="Book Antiqua" w:hAnsi="Book Antiqua" w:cs="Times New Roman"/>
                <w:color w:val="000000" w:themeColor="text1"/>
                <w:sz w:val="24"/>
                <w:szCs w:val="24"/>
                <w:lang w:val="en-US"/>
              </w:rPr>
              <w:t>t</w:t>
            </w:r>
            <w:r w:rsidR="00551E6B" w:rsidRPr="00DE55EA">
              <w:rPr>
                <w:rFonts w:ascii="Book Antiqua" w:hAnsi="Book Antiqua" w:cs="Times New Roman"/>
                <w:color w:val="000000" w:themeColor="text1"/>
                <w:sz w:val="24"/>
                <w:szCs w:val="24"/>
                <w:lang w:val="en-US"/>
              </w:rPr>
              <w:t xml:space="preserve">umor </w:t>
            </w:r>
            <w:r w:rsidR="00BC1E98" w:rsidRPr="00DE55EA">
              <w:rPr>
                <w:rFonts w:ascii="Book Antiqua" w:hAnsi="Book Antiqua" w:cs="Times New Roman"/>
                <w:color w:val="000000" w:themeColor="text1"/>
                <w:sz w:val="24"/>
                <w:szCs w:val="24"/>
                <w:lang w:val="en-US"/>
              </w:rPr>
              <w:t>f</w:t>
            </w:r>
            <w:r w:rsidRPr="00DE55EA">
              <w:rPr>
                <w:rFonts w:ascii="Book Antiqua" w:hAnsi="Book Antiqua" w:cs="Times New Roman"/>
                <w:color w:val="000000" w:themeColor="text1"/>
                <w:sz w:val="24"/>
                <w:szCs w:val="24"/>
                <w:lang w:val="en-US"/>
              </w:rPr>
              <w:t>re</w:t>
            </w:r>
            <w:r w:rsidR="00562A1C" w:rsidRPr="00DE55EA">
              <w:rPr>
                <w:rFonts w:ascii="Book Antiqua" w:hAnsi="Book Antiqua" w:cs="Times New Roman"/>
                <w:color w:val="000000" w:themeColor="text1"/>
                <w:sz w:val="24"/>
                <w:szCs w:val="24"/>
                <w:lang w:val="en-US"/>
              </w:rPr>
              <w:t>e</w:t>
            </w:r>
            <w:r w:rsidRPr="00DE55EA">
              <w:rPr>
                <w:rFonts w:ascii="Book Antiqua" w:hAnsi="Book Antiqua" w:cs="Times New Roman"/>
                <w:color w:val="000000" w:themeColor="text1"/>
                <w:sz w:val="24"/>
                <w:szCs w:val="24"/>
                <w:lang w:val="en-US"/>
              </w:rPr>
              <w:t xml:space="preserve"> survival = 2.214 (1.041–4.708), for </w:t>
            </w:r>
            <w:r w:rsidR="00C579E8" w:rsidRPr="00DE55EA">
              <w:rPr>
                <w:rFonts w:ascii="Book Antiqua" w:hAnsi="Book Antiqua" w:cs="Times New Roman"/>
                <w:color w:val="000000" w:themeColor="text1"/>
                <w:sz w:val="24"/>
                <w:szCs w:val="24"/>
                <w:lang w:val="en-US"/>
              </w:rPr>
              <w:t>o</w:t>
            </w:r>
            <w:r w:rsidRPr="00DE55EA">
              <w:rPr>
                <w:rFonts w:ascii="Book Antiqua" w:hAnsi="Book Antiqua" w:cs="Times New Roman"/>
                <w:color w:val="000000" w:themeColor="text1"/>
                <w:sz w:val="24"/>
                <w:szCs w:val="24"/>
                <w:lang w:val="en-US"/>
              </w:rPr>
              <w:t>veral</w:t>
            </w:r>
            <w:r w:rsidR="00C579E8" w:rsidRPr="00DE55EA">
              <w:rPr>
                <w:rFonts w:ascii="Book Antiqua" w:hAnsi="Book Antiqua" w:cs="Times New Roman"/>
                <w:color w:val="000000" w:themeColor="text1"/>
                <w:sz w:val="24"/>
                <w:szCs w:val="24"/>
                <w:lang w:val="en-US"/>
              </w:rPr>
              <w:t>l</w:t>
            </w:r>
            <w:r w:rsidRPr="00DE55EA">
              <w:rPr>
                <w:rFonts w:ascii="Book Antiqua" w:hAnsi="Book Antiqua" w:cs="Times New Roman"/>
                <w:color w:val="000000" w:themeColor="text1"/>
                <w:sz w:val="24"/>
                <w:szCs w:val="24"/>
                <w:lang w:val="en-US"/>
              </w:rPr>
              <w:t xml:space="preserve"> survival = 3.152 (1.358–7.315)</w:t>
            </w:r>
          </w:p>
        </w:tc>
      </w:tr>
      <w:tr w:rsidR="002F1C45" w:rsidRPr="00DE55EA" w14:paraId="0C5FAB9A" w14:textId="77777777" w:rsidTr="00C579E8">
        <w:tc>
          <w:tcPr>
            <w:tcW w:w="537" w:type="pct"/>
          </w:tcPr>
          <w:p w14:paraId="6382661B" w14:textId="77777777" w:rsidR="002F1C45" w:rsidRPr="00DE55EA" w:rsidRDefault="002F1C45"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 xml:space="preserve">de la Fuente </w:t>
            </w:r>
            <w:r w:rsidRPr="006B0671">
              <w:rPr>
                <w:rFonts w:ascii="Book Antiqua" w:hAnsi="Book Antiqua" w:cs="Times New Roman"/>
                <w:i/>
                <w:iCs/>
                <w:color w:val="000000" w:themeColor="text1"/>
                <w:sz w:val="24"/>
                <w:szCs w:val="24"/>
                <w:lang w:val="en-US"/>
              </w:rPr>
              <w:t>et al</w:t>
            </w:r>
            <w:r w:rsidR="004D0BE4" w:rsidRPr="00DE55EA">
              <w:rPr>
                <w:rFonts w:ascii="Book Antiqua" w:hAnsi="Book Antiqua"/>
                <w:color w:val="000000" w:themeColor="text1"/>
                <w:sz w:val="24"/>
                <w:szCs w:val="24"/>
                <w:vertAlign w:val="superscript"/>
                <w:lang w:val="en-US"/>
              </w:rPr>
              <w:t>[54]</w:t>
            </w:r>
          </w:p>
        </w:tc>
        <w:tc>
          <w:tcPr>
            <w:tcW w:w="648" w:type="pct"/>
          </w:tcPr>
          <w:p w14:paraId="1C93F78C" w14:textId="4638B4A1" w:rsidR="002F1C45" w:rsidRPr="00DE55EA" w:rsidRDefault="003C2794" w:rsidP="00DE55EA">
            <w:pPr>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w:t>
            </w:r>
            <w:r w:rsidR="002F1C45" w:rsidRPr="00DE55EA">
              <w:rPr>
                <w:rFonts w:ascii="Book Antiqua" w:hAnsi="Book Antiqua" w:cs="Times New Roman"/>
                <w:color w:val="000000" w:themeColor="text1"/>
                <w:sz w:val="24"/>
                <w:szCs w:val="24"/>
                <w:lang w:val="en-US"/>
              </w:rPr>
              <w:t>arious</w:t>
            </w:r>
          </w:p>
          <w:p w14:paraId="738C7240" w14:textId="77777777" w:rsidR="002F1C45" w:rsidRPr="00DE55EA" w:rsidRDefault="002F1C45"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European</w:t>
            </w:r>
          </w:p>
          <w:p w14:paraId="6E07EA86" w14:textId="77777777" w:rsidR="002F1C45" w:rsidRPr="00DE55EA" w:rsidRDefault="002F1C45" w:rsidP="00DE55EA">
            <w:pPr>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139/20</w:t>
            </w:r>
          </w:p>
        </w:tc>
        <w:tc>
          <w:tcPr>
            <w:tcW w:w="1194" w:type="pct"/>
          </w:tcPr>
          <w:p w14:paraId="40BCF876" w14:textId="77777777" w:rsidR="002F1C45" w:rsidRPr="006B0671" w:rsidRDefault="002F1C45" w:rsidP="00DE55EA">
            <w:pPr>
              <w:spacing w:line="360" w:lineRule="auto"/>
              <w:jc w:val="both"/>
              <w:rPr>
                <w:rFonts w:ascii="Book Antiqua" w:hAnsi="Book Antiqua" w:cs="Times New Roman"/>
                <w:bCs/>
                <w:color w:val="000000" w:themeColor="text1"/>
                <w:sz w:val="24"/>
                <w:szCs w:val="24"/>
                <w:lang w:val="en-US"/>
              </w:rPr>
            </w:pPr>
            <w:r w:rsidRPr="006B0671">
              <w:rPr>
                <w:rFonts w:ascii="Book Antiqua" w:hAnsi="Book Antiqua" w:cs="Times New Roman"/>
                <w:bCs/>
                <w:color w:val="000000" w:themeColor="text1"/>
                <w:sz w:val="24"/>
                <w:szCs w:val="24"/>
                <w:lang w:val="en-US"/>
              </w:rPr>
              <w:t xml:space="preserve">Recipient TLR9 </w:t>
            </w:r>
          </w:p>
          <w:p w14:paraId="2C94A25B" w14:textId="77777777" w:rsidR="002F1C45" w:rsidRPr="006B0671" w:rsidRDefault="00221DD1" w:rsidP="00DE55EA">
            <w:pPr>
              <w:spacing w:line="360" w:lineRule="auto"/>
              <w:jc w:val="both"/>
              <w:rPr>
                <w:rFonts w:ascii="Book Antiqua" w:hAnsi="Book Antiqua" w:cs="Times New Roman"/>
                <w:bCs/>
                <w:color w:val="000000" w:themeColor="text1"/>
                <w:sz w:val="24"/>
                <w:szCs w:val="24"/>
                <w:lang w:val="en-US"/>
              </w:rPr>
            </w:pPr>
            <w:r w:rsidRPr="006B0671">
              <w:rPr>
                <w:rFonts w:ascii="Book Antiqua" w:hAnsi="Book Antiqua" w:cs="Times New Roman"/>
                <w:bCs/>
                <w:color w:val="000000" w:themeColor="text1"/>
                <w:sz w:val="24"/>
                <w:szCs w:val="24"/>
                <w:lang w:val="en-US"/>
              </w:rPr>
              <w:t xml:space="preserve">rs187084 </w:t>
            </w:r>
            <w:r w:rsidR="00503C01" w:rsidRPr="006B0671">
              <w:rPr>
                <w:rFonts w:ascii="Book Antiqua" w:hAnsi="Book Antiqua" w:cs="Times New Roman"/>
                <w:bCs/>
                <w:color w:val="000000" w:themeColor="text1"/>
                <w:sz w:val="24"/>
                <w:szCs w:val="24"/>
                <w:lang w:val="en-US"/>
              </w:rPr>
              <w:t>(0.01–0.87)</w:t>
            </w:r>
          </w:p>
          <w:p w14:paraId="5D254E94" w14:textId="77777777" w:rsidR="00503C01" w:rsidRPr="006B0671" w:rsidRDefault="00503C01" w:rsidP="00DE55EA">
            <w:pPr>
              <w:spacing w:line="360" w:lineRule="auto"/>
              <w:jc w:val="both"/>
              <w:rPr>
                <w:rFonts w:ascii="Book Antiqua" w:hAnsi="Book Antiqua" w:cs="Times New Roman"/>
                <w:bCs/>
                <w:color w:val="000000" w:themeColor="text1"/>
                <w:sz w:val="24"/>
                <w:szCs w:val="24"/>
                <w:lang w:val="en-US"/>
              </w:rPr>
            </w:pPr>
            <w:r w:rsidRPr="006B0671">
              <w:rPr>
                <w:rFonts w:ascii="Book Antiqua" w:hAnsi="Book Antiqua" w:cs="AGaramond-Regular"/>
                <w:bCs/>
                <w:sz w:val="24"/>
                <w:szCs w:val="24"/>
              </w:rPr>
              <w:t xml:space="preserve">rs5743836 </w:t>
            </w:r>
            <w:r w:rsidR="00FD0D4B" w:rsidRPr="006B0671">
              <w:rPr>
                <w:rFonts w:ascii="Book Antiqua" w:hAnsi="Book Antiqua" w:cs="AGaramond-Regular"/>
                <w:bCs/>
                <w:sz w:val="24"/>
                <w:szCs w:val="24"/>
              </w:rPr>
              <w:t>–</w:t>
            </w:r>
            <w:r w:rsidRPr="006B0671">
              <w:rPr>
                <w:rFonts w:ascii="Book Antiqua" w:hAnsi="Book Antiqua" w:cs="AGaramond-Regular"/>
                <w:bCs/>
                <w:sz w:val="24"/>
                <w:szCs w:val="24"/>
              </w:rPr>
              <w:t xml:space="preserve"> NS</w:t>
            </w:r>
          </w:p>
        </w:tc>
        <w:tc>
          <w:tcPr>
            <w:tcW w:w="2621" w:type="pct"/>
          </w:tcPr>
          <w:p w14:paraId="7B447594" w14:textId="77777777" w:rsidR="002F1C45" w:rsidRPr="00DE55EA" w:rsidRDefault="00F6418C" w:rsidP="006B0671">
            <w:pPr>
              <w:pStyle w:val="af4"/>
              <w:spacing w:line="360" w:lineRule="auto"/>
              <w:jc w:val="both"/>
              <w:rPr>
                <w:rFonts w:ascii="Book Antiqua" w:hAnsi="Book Antiqua" w:cs="Times New Roman"/>
                <w:color w:val="000000" w:themeColor="text1"/>
                <w:sz w:val="24"/>
                <w:szCs w:val="24"/>
                <w:lang w:val="en-US"/>
              </w:rPr>
            </w:pPr>
            <w:r w:rsidRPr="00DE55EA">
              <w:rPr>
                <w:rFonts w:ascii="Book Antiqua" w:hAnsi="Book Antiqua" w:cs="Times New Roman"/>
                <w:color w:val="000000" w:themeColor="text1"/>
                <w:sz w:val="24"/>
                <w:szCs w:val="24"/>
                <w:lang w:val="en-US"/>
              </w:rPr>
              <w:t>T</w:t>
            </w:r>
            <w:r w:rsidR="00605591" w:rsidRPr="00DE55EA">
              <w:rPr>
                <w:rFonts w:ascii="Book Antiqua" w:hAnsi="Book Antiqua" w:cs="Times New Roman"/>
                <w:color w:val="000000" w:themeColor="text1"/>
                <w:sz w:val="24"/>
                <w:szCs w:val="24"/>
                <w:lang w:val="en-US"/>
              </w:rPr>
              <w:t>LR9</w:t>
            </w:r>
            <w:r w:rsidR="00503C01" w:rsidRPr="00DE55EA">
              <w:rPr>
                <w:rFonts w:ascii="Book Antiqua" w:hAnsi="Book Antiqua"/>
                <w:sz w:val="24"/>
                <w:szCs w:val="24"/>
              </w:rPr>
              <w:t xml:space="preserve"> </w:t>
            </w:r>
            <w:r w:rsidR="00503C01" w:rsidRPr="00DE55EA">
              <w:rPr>
                <w:rFonts w:ascii="Book Antiqua" w:hAnsi="Book Antiqua" w:cs="Times New Roman"/>
                <w:color w:val="000000" w:themeColor="text1"/>
                <w:sz w:val="24"/>
                <w:szCs w:val="24"/>
                <w:lang w:val="en-US"/>
              </w:rPr>
              <w:t xml:space="preserve">rs187084 </w:t>
            </w:r>
            <w:r w:rsidR="00605591" w:rsidRPr="00DE55EA">
              <w:rPr>
                <w:rFonts w:ascii="Book Antiqua" w:hAnsi="Book Antiqua" w:cs="Times New Roman"/>
                <w:color w:val="000000" w:themeColor="text1"/>
                <w:sz w:val="24"/>
                <w:szCs w:val="24"/>
                <w:lang w:val="en-US"/>
              </w:rPr>
              <w:t xml:space="preserve">TT genotype was associated with a decreased risk of HCC recurrence </w:t>
            </w:r>
          </w:p>
        </w:tc>
      </w:tr>
    </w:tbl>
    <w:p w14:paraId="31CF2841" w14:textId="48F4179A" w:rsidR="00CE3EF0" w:rsidRPr="00DE55EA" w:rsidRDefault="003C2794" w:rsidP="00DE55EA">
      <w:pPr>
        <w:pStyle w:val="af4"/>
        <w:spacing w:line="360" w:lineRule="auto"/>
        <w:jc w:val="both"/>
        <w:rPr>
          <w:rFonts w:ascii="Book Antiqua" w:hAnsi="Book Antiqua"/>
          <w:sz w:val="24"/>
          <w:szCs w:val="24"/>
          <w:lang w:val="en-US"/>
        </w:rPr>
      </w:pPr>
      <w:r>
        <w:rPr>
          <w:rFonts w:ascii="Book Antiqua" w:hAnsi="Book Antiqua"/>
          <w:sz w:val="24"/>
          <w:szCs w:val="24"/>
          <w:vertAlign w:val="superscript"/>
          <w:lang w:val="en-US"/>
        </w:rPr>
        <w:lastRenderedPageBreak/>
        <w:t>1</w:t>
      </w:r>
      <w:r w:rsidR="00CE3EF0" w:rsidRPr="00DE55EA">
        <w:rPr>
          <w:rFonts w:ascii="Book Antiqua" w:hAnsi="Book Antiqua"/>
          <w:sz w:val="24"/>
          <w:szCs w:val="24"/>
          <w:lang w:val="en-US"/>
        </w:rPr>
        <w:t>Calculated from study data by authors of this review for dominant model</w:t>
      </w:r>
      <w:r w:rsidR="006B0671">
        <w:rPr>
          <w:rFonts w:ascii="Book Antiqua" w:hAnsi="Book Antiqua"/>
          <w:sz w:val="24"/>
          <w:szCs w:val="24"/>
          <w:lang w:val="en-US"/>
        </w:rPr>
        <w:t>.</w:t>
      </w:r>
      <w:r w:rsidR="007553C4">
        <w:rPr>
          <w:rFonts w:ascii="Book Antiqua" w:hAnsi="Book Antiqua" w:hint="eastAsia"/>
          <w:sz w:val="24"/>
          <w:szCs w:val="24"/>
          <w:lang w:val="en-US" w:eastAsia="zh-CN"/>
        </w:rPr>
        <w:t xml:space="preserve"> </w:t>
      </w:r>
      <w:r w:rsidR="00CE3EF0" w:rsidRPr="00DE55EA">
        <w:rPr>
          <w:rFonts w:ascii="Book Antiqua" w:hAnsi="Book Antiqua"/>
          <w:sz w:val="24"/>
          <w:szCs w:val="24"/>
          <w:lang w:val="en-US"/>
        </w:rPr>
        <w:t>HBV</w:t>
      </w:r>
      <w:r w:rsidR="006B0671">
        <w:rPr>
          <w:rFonts w:ascii="Book Antiqua" w:hAnsi="Book Antiqua"/>
          <w:sz w:val="24"/>
          <w:szCs w:val="24"/>
          <w:lang w:val="en-US"/>
        </w:rPr>
        <w:t>:</w:t>
      </w:r>
      <w:r w:rsidR="00CE3EF0" w:rsidRPr="00DE55EA">
        <w:rPr>
          <w:rFonts w:ascii="Book Antiqua" w:hAnsi="Book Antiqua"/>
          <w:sz w:val="24"/>
          <w:szCs w:val="24"/>
          <w:lang w:val="en-US"/>
        </w:rPr>
        <w:t xml:space="preserve"> </w:t>
      </w:r>
      <w:r w:rsidR="006B0671" w:rsidRPr="00DE55EA">
        <w:rPr>
          <w:rFonts w:ascii="Book Antiqua" w:hAnsi="Book Antiqua"/>
          <w:sz w:val="24"/>
          <w:szCs w:val="24"/>
          <w:lang w:val="en-US"/>
        </w:rPr>
        <w:t>H</w:t>
      </w:r>
      <w:r w:rsidR="00CE3EF0" w:rsidRPr="00DE55EA">
        <w:rPr>
          <w:rFonts w:ascii="Book Antiqua" w:hAnsi="Book Antiqua"/>
          <w:sz w:val="24"/>
          <w:szCs w:val="24"/>
          <w:lang w:val="en-US"/>
        </w:rPr>
        <w:t>epatitis B virus; HCC</w:t>
      </w:r>
      <w:r w:rsidR="006B0671">
        <w:rPr>
          <w:rFonts w:ascii="Book Antiqua" w:hAnsi="Book Antiqua"/>
          <w:sz w:val="24"/>
          <w:szCs w:val="24"/>
          <w:lang w:val="en-US"/>
        </w:rPr>
        <w:t>:</w:t>
      </w:r>
      <w:r w:rsidR="00CE3EF0" w:rsidRPr="00DE55EA">
        <w:rPr>
          <w:rFonts w:ascii="Book Antiqua" w:hAnsi="Book Antiqua"/>
          <w:sz w:val="24"/>
          <w:szCs w:val="24"/>
          <w:lang w:val="en-US"/>
        </w:rPr>
        <w:t xml:space="preserve"> </w:t>
      </w:r>
      <w:r w:rsidR="006B0671" w:rsidRPr="00DE55EA">
        <w:rPr>
          <w:rFonts w:ascii="Book Antiqua" w:hAnsi="Book Antiqua"/>
          <w:sz w:val="24"/>
          <w:szCs w:val="24"/>
          <w:lang w:val="en-US"/>
        </w:rPr>
        <w:t>H</w:t>
      </w:r>
      <w:r w:rsidR="00CE3EF0" w:rsidRPr="00DE55EA">
        <w:rPr>
          <w:rFonts w:ascii="Book Antiqua" w:hAnsi="Book Antiqua"/>
          <w:sz w:val="24"/>
          <w:szCs w:val="24"/>
          <w:lang w:val="en-US"/>
        </w:rPr>
        <w:t>epatocellular carcinoma; IL</w:t>
      </w:r>
      <w:r w:rsidR="006B0671">
        <w:rPr>
          <w:rFonts w:ascii="Book Antiqua" w:hAnsi="Book Antiqua"/>
          <w:sz w:val="24"/>
          <w:szCs w:val="24"/>
          <w:lang w:val="en-US"/>
        </w:rPr>
        <w:t>:</w:t>
      </w:r>
      <w:r w:rsidR="00CE3EF0" w:rsidRPr="00DE55EA">
        <w:rPr>
          <w:rFonts w:ascii="Book Antiqua" w:hAnsi="Book Antiqua"/>
          <w:sz w:val="24"/>
          <w:szCs w:val="24"/>
          <w:lang w:val="en-US"/>
        </w:rPr>
        <w:t xml:space="preserve"> </w:t>
      </w:r>
      <w:r w:rsidR="006B0671" w:rsidRPr="00DE55EA">
        <w:rPr>
          <w:rFonts w:ascii="Book Antiqua" w:hAnsi="Book Antiqua"/>
          <w:sz w:val="24"/>
          <w:szCs w:val="24"/>
          <w:lang w:val="en-US"/>
        </w:rPr>
        <w:t>I</w:t>
      </w:r>
      <w:r w:rsidR="00CE3EF0" w:rsidRPr="00DE55EA">
        <w:rPr>
          <w:rFonts w:ascii="Book Antiqua" w:hAnsi="Book Antiqua"/>
          <w:sz w:val="24"/>
          <w:szCs w:val="24"/>
          <w:lang w:val="en-US"/>
        </w:rPr>
        <w:t>nterleukin; N</w:t>
      </w:r>
      <w:r w:rsidR="006B0671">
        <w:rPr>
          <w:rFonts w:ascii="Book Antiqua" w:hAnsi="Book Antiqua"/>
          <w:sz w:val="24"/>
          <w:szCs w:val="24"/>
          <w:lang w:val="en-US"/>
        </w:rPr>
        <w:t>:</w:t>
      </w:r>
      <w:r w:rsidR="00CE3EF0" w:rsidRPr="00DE55EA">
        <w:rPr>
          <w:rFonts w:ascii="Book Antiqua" w:hAnsi="Book Antiqua"/>
          <w:sz w:val="24"/>
          <w:szCs w:val="24"/>
          <w:lang w:val="en-US"/>
        </w:rPr>
        <w:t xml:space="preserve"> </w:t>
      </w:r>
      <w:r w:rsidR="006B0671" w:rsidRPr="00DE55EA">
        <w:rPr>
          <w:rFonts w:ascii="Book Antiqua" w:hAnsi="Book Antiqua"/>
          <w:sz w:val="24"/>
          <w:szCs w:val="24"/>
          <w:lang w:val="en-US"/>
        </w:rPr>
        <w:t>N</w:t>
      </w:r>
      <w:r w:rsidR="00CE3EF0" w:rsidRPr="00DE55EA">
        <w:rPr>
          <w:rFonts w:ascii="Book Antiqua" w:hAnsi="Book Antiqua"/>
          <w:sz w:val="24"/>
          <w:szCs w:val="24"/>
          <w:lang w:val="en-US"/>
        </w:rPr>
        <w:t>umber; NS</w:t>
      </w:r>
      <w:r w:rsidR="006B0671">
        <w:rPr>
          <w:rFonts w:ascii="Book Antiqua" w:hAnsi="Book Antiqua"/>
          <w:sz w:val="24"/>
          <w:szCs w:val="24"/>
          <w:lang w:val="en-US"/>
        </w:rPr>
        <w:t>:</w:t>
      </w:r>
      <w:r w:rsidR="00CE3EF0" w:rsidRPr="00DE55EA">
        <w:rPr>
          <w:rFonts w:ascii="Book Antiqua" w:hAnsi="Book Antiqua"/>
          <w:sz w:val="24"/>
          <w:szCs w:val="24"/>
          <w:lang w:val="en-US"/>
        </w:rPr>
        <w:t xml:space="preserve"> </w:t>
      </w:r>
      <w:r w:rsidR="006B0671" w:rsidRPr="00DE55EA">
        <w:rPr>
          <w:rFonts w:ascii="Book Antiqua" w:hAnsi="Book Antiqua"/>
          <w:sz w:val="24"/>
          <w:szCs w:val="24"/>
          <w:lang w:val="en-US"/>
        </w:rPr>
        <w:t>N</w:t>
      </w:r>
      <w:r w:rsidR="00CE3EF0" w:rsidRPr="00DE55EA">
        <w:rPr>
          <w:rFonts w:ascii="Book Antiqua" w:hAnsi="Book Antiqua"/>
          <w:sz w:val="24"/>
          <w:szCs w:val="24"/>
          <w:lang w:val="en-US"/>
        </w:rPr>
        <w:t>ot significant; OR</w:t>
      </w:r>
      <w:r w:rsidR="006B0671">
        <w:rPr>
          <w:rFonts w:ascii="Book Antiqua" w:hAnsi="Book Antiqua"/>
          <w:sz w:val="24"/>
          <w:szCs w:val="24"/>
          <w:lang w:val="en-US"/>
        </w:rPr>
        <w:t>:</w:t>
      </w:r>
      <w:r w:rsidR="00CE3EF0" w:rsidRPr="00DE55EA">
        <w:rPr>
          <w:rFonts w:ascii="Book Antiqua" w:hAnsi="Book Antiqua"/>
          <w:sz w:val="24"/>
          <w:szCs w:val="24"/>
          <w:lang w:val="en-US"/>
        </w:rPr>
        <w:t xml:space="preserve"> </w:t>
      </w:r>
      <w:r w:rsidR="006B0671" w:rsidRPr="00DE55EA">
        <w:rPr>
          <w:rFonts w:ascii="Book Antiqua" w:hAnsi="Book Antiqua"/>
          <w:sz w:val="24"/>
          <w:szCs w:val="24"/>
          <w:lang w:val="en-US"/>
        </w:rPr>
        <w:t>O</w:t>
      </w:r>
      <w:r w:rsidR="00CE3EF0" w:rsidRPr="00DE55EA">
        <w:rPr>
          <w:rFonts w:ascii="Book Antiqua" w:hAnsi="Book Antiqua"/>
          <w:sz w:val="24"/>
          <w:szCs w:val="24"/>
          <w:lang w:val="en-US"/>
        </w:rPr>
        <w:t>dds ratio; TLR</w:t>
      </w:r>
      <w:r w:rsidR="006B0671">
        <w:rPr>
          <w:rFonts w:ascii="Book Antiqua" w:hAnsi="Book Antiqua"/>
          <w:sz w:val="24"/>
          <w:szCs w:val="24"/>
          <w:lang w:val="en-US"/>
        </w:rPr>
        <w:t>:</w:t>
      </w:r>
      <w:r w:rsidR="00CE3EF0" w:rsidRPr="00DE55EA">
        <w:rPr>
          <w:rFonts w:ascii="Book Antiqua" w:hAnsi="Book Antiqua"/>
          <w:sz w:val="24"/>
          <w:szCs w:val="24"/>
          <w:lang w:val="en-US"/>
        </w:rPr>
        <w:t xml:space="preserve"> </w:t>
      </w:r>
      <w:r w:rsidR="006B0671" w:rsidRPr="00DE55EA">
        <w:rPr>
          <w:rFonts w:ascii="Book Antiqua" w:hAnsi="Book Antiqua"/>
          <w:sz w:val="24"/>
          <w:szCs w:val="24"/>
          <w:lang w:val="en-US"/>
        </w:rPr>
        <w:t>T</w:t>
      </w:r>
      <w:r w:rsidR="00CE3EF0" w:rsidRPr="00DE55EA">
        <w:rPr>
          <w:rFonts w:ascii="Book Antiqua" w:hAnsi="Book Antiqua"/>
          <w:sz w:val="24"/>
          <w:szCs w:val="24"/>
          <w:lang w:val="en-US"/>
        </w:rPr>
        <w:t>oll like receptor; UCSF</w:t>
      </w:r>
      <w:r w:rsidR="006B0671">
        <w:rPr>
          <w:rFonts w:ascii="Book Antiqua" w:hAnsi="Book Antiqua"/>
          <w:sz w:val="24"/>
          <w:szCs w:val="24"/>
          <w:lang w:val="en-US"/>
        </w:rPr>
        <w:t>:</w:t>
      </w:r>
      <w:r w:rsidR="00CE3EF0" w:rsidRPr="00DE55EA">
        <w:rPr>
          <w:rFonts w:ascii="Book Antiqua" w:hAnsi="Book Antiqua"/>
          <w:sz w:val="24"/>
          <w:szCs w:val="24"/>
          <w:lang w:val="en-US"/>
        </w:rPr>
        <w:t xml:space="preserve"> University of California San Francisco; 95%CI OR</w:t>
      </w:r>
      <w:r w:rsidR="006B0671">
        <w:rPr>
          <w:rFonts w:ascii="Book Antiqua" w:hAnsi="Book Antiqua"/>
          <w:sz w:val="24"/>
          <w:szCs w:val="24"/>
          <w:lang w:val="en-US"/>
        </w:rPr>
        <w:t>:</w:t>
      </w:r>
      <w:r w:rsidR="00CE3EF0" w:rsidRPr="00DE55EA">
        <w:rPr>
          <w:rFonts w:ascii="Book Antiqua" w:hAnsi="Book Antiqua"/>
          <w:sz w:val="24"/>
          <w:szCs w:val="24"/>
          <w:lang w:val="en-US"/>
        </w:rPr>
        <w:t xml:space="preserve"> 95% con</w:t>
      </w:r>
      <w:r w:rsidR="004608C6" w:rsidRPr="00DE55EA">
        <w:rPr>
          <w:rFonts w:ascii="Book Antiqua" w:hAnsi="Book Antiqua"/>
          <w:sz w:val="24"/>
          <w:szCs w:val="24"/>
          <w:lang w:val="en-US"/>
        </w:rPr>
        <w:t>fidence interval for odds ratio</w:t>
      </w:r>
      <w:r w:rsidR="006B0671">
        <w:rPr>
          <w:rFonts w:ascii="Book Antiqua" w:hAnsi="Book Antiqua"/>
          <w:sz w:val="24"/>
          <w:szCs w:val="24"/>
          <w:lang w:val="en-US"/>
        </w:rPr>
        <w:t>.</w:t>
      </w:r>
    </w:p>
    <w:p w14:paraId="73482119" w14:textId="77777777" w:rsidR="002F1C45" w:rsidRPr="00DE55EA" w:rsidRDefault="002F1C45" w:rsidP="00DE55EA">
      <w:pPr>
        <w:pStyle w:val="af4"/>
        <w:spacing w:line="360" w:lineRule="auto"/>
        <w:jc w:val="both"/>
        <w:rPr>
          <w:rFonts w:ascii="Book Antiqua" w:hAnsi="Book Antiqua"/>
          <w:color w:val="000000" w:themeColor="text1"/>
          <w:sz w:val="24"/>
          <w:szCs w:val="24"/>
          <w:lang w:val="en-US"/>
        </w:rPr>
      </w:pPr>
    </w:p>
    <w:p w14:paraId="312AB3F8" w14:textId="77777777" w:rsidR="009F73EA" w:rsidRPr="00DE55EA" w:rsidRDefault="009F73EA" w:rsidP="00DE55EA">
      <w:pPr>
        <w:pStyle w:val="af4"/>
        <w:spacing w:line="360" w:lineRule="auto"/>
        <w:jc w:val="both"/>
        <w:rPr>
          <w:rFonts w:ascii="Book Antiqua" w:hAnsi="Book Antiqua"/>
          <w:color w:val="000000" w:themeColor="text1"/>
          <w:sz w:val="24"/>
          <w:szCs w:val="24"/>
          <w:lang w:val="en-US"/>
        </w:rPr>
      </w:pPr>
    </w:p>
    <w:p w14:paraId="4E46FC8C" w14:textId="77777777" w:rsidR="00C22609" w:rsidRPr="00DE55EA" w:rsidRDefault="00C22609" w:rsidP="00DE55EA">
      <w:pPr>
        <w:pStyle w:val="af4"/>
        <w:spacing w:line="360" w:lineRule="auto"/>
        <w:jc w:val="both"/>
        <w:rPr>
          <w:rFonts w:ascii="Book Antiqua" w:hAnsi="Book Antiqua"/>
          <w:color w:val="000000" w:themeColor="text1"/>
          <w:sz w:val="24"/>
          <w:szCs w:val="24"/>
          <w:lang w:val="en-US"/>
        </w:rPr>
      </w:pPr>
    </w:p>
    <w:p w14:paraId="14535D54" w14:textId="77777777" w:rsidR="00C22609" w:rsidRPr="00DE55EA" w:rsidRDefault="00C22609" w:rsidP="00DE55EA">
      <w:pPr>
        <w:pStyle w:val="af4"/>
        <w:spacing w:line="360" w:lineRule="auto"/>
        <w:jc w:val="both"/>
        <w:rPr>
          <w:rFonts w:ascii="Book Antiqua" w:hAnsi="Book Antiqua"/>
          <w:color w:val="000000" w:themeColor="text1"/>
          <w:sz w:val="24"/>
          <w:szCs w:val="24"/>
          <w:lang w:val="en-US"/>
        </w:rPr>
      </w:pPr>
    </w:p>
    <w:p w14:paraId="5D302A84" w14:textId="77777777" w:rsidR="00C22609" w:rsidRPr="00DE55EA" w:rsidRDefault="00C22609" w:rsidP="00DE55EA">
      <w:pPr>
        <w:pStyle w:val="af4"/>
        <w:spacing w:line="360" w:lineRule="auto"/>
        <w:jc w:val="both"/>
        <w:rPr>
          <w:rFonts w:ascii="Book Antiqua" w:hAnsi="Book Antiqua"/>
          <w:color w:val="000000" w:themeColor="text1"/>
          <w:sz w:val="24"/>
          <w:szCs w:val="24"/>
          <w:lang w:val="en-US"/>
        </w:rPr>
      </w:pPr>
    </w:p>
    <w:p w14:paraId="1BDC0357" w14:textId="77777777" w:rsidR="00C22609" w:rsidRPr="00DE55EA" w:rsidRDefault="00C22609" w:rsidP="00DE55EA">
      <w:pPr>
        <w:pStyle w:val="af4"/>
        <w:spacing w:line="360" w:lineRule="auto"/>
        <w:jc w:val="both"/>
        <w:rPr>
          <w:rFonts w:ascii="Book Antiqua" w:hAnsi="Book Antiqua"/>
          <w:color w:val="000000" w:themeColor="text1"/>
          <w:sz w:val="24"/>
          <w:szCs w:val="24"/>
          <w:lang w:val="en-US"/>
        </w:rPr>
      </w:pPr>
    </w:p>
    <w:p w14:paraId="6278DDF8" w14:textId="77777777" w:rsidR="00C22609" w:rsidRPr="00DE55EA" w:rsidRDefault="00C22609" w:rsidP="00DE55EA">
      <w:pPr>
        <w:pStyle w:val="af4"/>
        <w:spacing w:line="360" w:lineRule="auto"/>
        <w:jc w:val="both"/>
        <w:rPr>
          <w:rFonts w:ascii="Book Antiqua" w:hAnsi="Book Antiqua"/>
          <w:color w:val="000000" w:themeColor="text1"/>
          <w:sz w:val="24"/>
          <w:szCs w:val="24"/>
          <w:lang w:val="en-US"/>
        </w:rPr>
      </w:pPr>
    </w:p>
    <w:p w14:paraId="51E86A3B" w14:textId="77777777" w:rsidR="00C22609" w:rsidRPr="00DE55EA" w:rsidRDefault="00C22609" w:rsidP="00DE55EA">
      <w:pPr>
        <w:pStyle w:val="af4"/>
        <w:spacing w:line="360" w:lineRule="auto"/>
        <w:jc w:val="both"/>
        <w:rPr>
          <w:rFonts w:ascii="Book Antiqua" w:hAnsi="Book Antiqua"/>
          <w:color w:val="000000" w:themeColor="text1"/>
          <w:sz w:val="24"/>
          <w:szCs w:val="24"/>
          <w:lang w:val="en-US"/>
        </w:rPr>
      </w:pPr>
    </w:p>
    <w:p w14:paraId="5C402BEE" w14:textId="77777777" w:rsidR="00C22609" w:rsidRPr="00DE55EA" w:rsidRDefault="00C22609" w:rsidP="00DE55EA">
      <w:pPr>
        <w:pStyle w:val="af4"/>
        <w:spacing w:line="360" w:lineRule="auto"/>
        <w:jc w:val="both"/>
        <w:rPr>
          <w:rFonts w:ascii="Book Antiqua" w:hAnsi="Book Antiqua"/>
          <w:color w:val="000000" w:themeColor="text1"/>
          <w:sz w:val="24"/>
          <w:szCs w:val="24"/>
          <w:lang w:val="en-US"/>
        </w:rPr>
      </w:pPr>
    </w:p>
    <w:p w14:paraId="24E222C7" w14:textId="77777777" w:rsidR="00C22609" w:rsidRPr="00DE55EA" w:rsidRDefault="00C22609" w:rsidP="00DE55EA">
      <w:pPr>
        <w:pStyle w:val="af4"/>
        <w:spacing w:line="360" w:lineRule="auto"/>
        <w:jc w:val="both"/>
        <w:rPr>
          <w:rFonts w:ascii="Book Antiqua" w:hAnsi="Book Antiqua"/>
          <w:color w:val="000000" w:themeColor="text1"/>
          <w:sz w:val="24"/>
          <w:szCs w:val="24"/>
          <w:lang w:val="en-US"/>
        </w:rPr>
      </w:pPr>
    </w:p>
    <w:p w14:paraId="125CF38E" w14:textId="77777777" w:rsidR="00C22609" w:rsidRDefault="00C22609" w:rsidP="00DE55EA">
      <w:pPr>
        <w:pStyle w:val="af4"/>
        <w:spacing w:line="360" w:lineRule="auto"/>
        <w:jc w:val="both"/>
        <w:rPr>
          <w:rFonts w:ascii="Book Antiqua" w:hAnsi="Book Antiqua"/>
          <w:color w:val="000000" w:themeColor="text1"/>
          <w:sz w:val="24"/>
          <w:szCs w:val="24"/>
          <w:lang w:val="en-US"/>
        </w:rPr>
      </w:pPr>
    </w:p>
    <w:p w14:paraId="12F83819" w14:textId="77777777" w:rsidR="006B0671" w:rsidRDefault="006B0671" w:rsidP="00DE55EA">
      <w:pPr>
        <w:pStyle w:val="af4"/>
        <w:spacing w:line="360" w:lineRule="auto"/>
        <w:jc w:val="both"/>
        <w:rPr>
          <w:rFonts w:ascii="Book Antiqua" w:hAnsi="Book Antiqua"/>
          <w:color w:val="000000" w:themeColor="text1"/>
          <w:sz w:val="24"/>
          <w:szCs w:val="24"/>
          <w:lang w:val="en-US"/>
        </w:rPr>
      </w:pPr>
    </w:p>
    <w:p w14:paraId="578CE2AF" w14:textId="77777777" w:rsidR="006B0671" w:rsidRDefault="006B0671" w:rsidP="00DE55EA">
      <w:pPr>
        <w:pStyle w:val="af4"/>
        <w:spacing w:line="360" w:lineRule="auto"/>
        <w:jc w:val="both"/>
        <w:rPr>
          <w:rFonts w:ascii="Book Antiqua" w:hAnsi="Book Antiqua"/>
          <w:color w:val="000000" w:themeColor="text1"/>
          <w:sz w:val="24"/>
          <w:szCs w:val="24"/>
          <w:lang w:val="en-US"/>
        </w:rPr>
      </w:pPr>
    </w:p>
    <w:p w14:paraId="52E137FA" w14:textId="77777777" w:rsidR="006B0671" w:rsidRDefault="006B0671" w:rsidP="00DE55EA">
      <w:pPr>
        <w:pStyle w:val="af4"/>
        <w:spacing w:line="360" w:lineRule="auto"/>
        <w:jc w:val="both"/>
        <w:rPr>
          <w:rFonts w:ascii="Book Antiqua" w:hAnsi="Book Antiqua"/>
          <w:color w:val="000000" w:themeColor="text1"/>
          <w:sz w:val="24"/>
          <w:szCs w:val="24"/>
          <w:lang w:val="en-US"/>
        </w:rPr>
      </w:pPr>
    </w:p>
    <w:p w14:paraId="252D5AF2" w14:textId="77777777" w:rsidR="006B0671" w:rsidRDefault="006B0671" w:rsidP="00DE55EA">
      <w:pPr>
        <w:pStyle w:val="af4"/>
        <w:spacing w:line="360" w:lineRule="auto"/>
        <w:jc w:val="both"/>
        <w:rPr>
          <w:rFonts w:ascii="Book Antiqua" w:hAnsi="Book Antiqua"/>
          <w:color w:val="000000" w:themeColor="text1"/>
          <w:sz w:val="24"/>
          <w:szCs w:val="24"/>
          <w:lang w:val="en-US"/>
        </w:rPr>
      </w:pPr>
    </w:p>
    <w:p w14:paraId="5806C9AF" w14:textId="77777777" w:rsidR="006B0671" w:rsidRDefault="006B0671" w:rsidP="00DE55EA">
      <w:pPr>
        <w:pStyle w:val="af4"/>
        <w:spacing w:line="360" w:lineRule="auto"/>
        <w:jc w:val="both"/>
        <w:rPr>
          <w:rFonts w:ascii="Book Antiqua" w:hAnsi="Book Antiqua"/>
          <w:color w:val="000000" w:themeColor="text1"/>
          <w:sz w:val="24"/>
          <w:szCs w:val="24"/>
          <w:lang w:val="en-US"/>
        </w:rPr>
      </w:pPr>
    </w:p>
    <w:p w14:paraId="17741B43" w14:textId="77777777" w:rsidR="006B0671" w:rsidRPr="00DE55EA" w:rsidRDefault="006B0671" w:rsidP="00DE55EA">
      <w:pPr>
        <w:pStyle w:val="af4"/>
        <w:spacing w:line="360" w:lineRule="auto"/>
        <w:jc w:val="both"/>
        <w:rPr>
          <w:rFonts w:ascii="Book Antiqua" w:hAnsi="Book Antiqua"/>
          <w:color w:val="000000" w:themeColor="text1"/>
          <w:sz w:val="24"/>
          <w:szCs w:val="24"/>
          <w:lang w:val="en-US"/>
        </w:rPr>
      </w:pPr>
    </w:p>
    <w:p w14:paraId="5C46A744" w14:textId="77777777" w:rsidR="009F73EA" w:rsidRPr="006B0671" w:rsidRDefault="009F73EA" w:rsidP="00DE55EA">
      <w:pPr>
        <w:spacing w:after="0" w:line="360" w:lineRule="auto"/>
        <w:jc w:val="both"/>
        <w:rPr>
          <w:rFonts w:ascii="Book Antiqua" w:hAnsi="Book Antiqua"/>
          <w:b/>
          <w:bCs/>
          <w:sz w:val="24"/>
          <w:szCs w:val="24"/>
          <w:lang w:val="en-US"/>
        </w:rPr>
      </w:pPr>
      <w:r w:rsidRPr="006B0671">
        <w:rPr>
          <w:rFonts w:ascii="Book Antiqua" w:hAnsi="Book Antiqua"/>
          <w:b/>
          <w:bCs/>
          <w:sz w:val="24"/>
          <w:szCs w:val="24"/>
          <w:lang w:val="en-US"/>
        </w:rPr>
        <w:lastRenderedPageBreak/>
        <w:t>Table 5 Genes and their single nucleotide polymorphisms in</w:t>
      </w:r>
      <w:r w:rsidR="00C22609" w:rsidRPr="006B0671">
        <w:rPr>
          <w:rFonts w:ascii="Book Antiqua" w:hAnsi="Book Antiqua"/>
          <w:b/>
          <w:bCs/>
          <w:sz w:val="24"/>
          <w:szCs w:val="24"/>
          <w:lang w:val="en-US"/>
        </w:rPr>
        <w:t>vestigated in association with t</w:t>
      </w:r>
      <w:r w:rsidRPr="006B0671">
        <w:rPr>
          <w:rFonts w:ascii="Book Antiqua" w:hAnsi="Book Antiqua"/>
          <w:b/>
          <w:bCs/>
          <w:sz w:val="24"/>
          <w:szCs w:val="24"/>
          <w:lang w:val="en-US"/>
        </w:rPr>
        <w:t>acrolimus metabolism after liver transplantation</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683"/>
        <w:gridCol w:w="3206"/>
        <w:gridCol w:w="252"/>
        <w:gridCol w:w="7513"/>
      </w:tblGrid>
      <w:tr w:rsidR="009F73EA" w:rsidRPr="00DE55EA" w14:paraId="134BAB69" w14:textId="77777777" w:rsidTr="009F73EA">
        <w:trPr>
          <w:trHeight w:val="835"/>
        </w:trPr>
        <w:tc>
          <w:tcPr>
            <w:tcW w:w="481" w:type="pct"/>
            <w:tcBorders>
              <w:top w:val="single" w:sz="4" w:space="0" w:color="auto"/>
              <w:bottom w:val="single" w:sz="4" w:space="0" w:color="auto"/>
            </w:tcBorders>
            <w:vAlign w:val="center"/>
          </w:tcPr>
          <w:p w14:paraId="1D8BB1F3" w14:textId="77777777" w:rsidR="009F73EA" w:rsidRPr="006B0671" w:rsidRDefault="006B0671" w:rsidP="00DE55EA">
            <w:pPr>
              <w:spacing w:line="360" w:lineRule="auto"/>
              <w:jc w:val="both"/>
              <w:rPr>
                <w:rFonts w:ascii="Book Antiqua" w:hAnsi="Book Antiqua"/>
                <w:b/>
                <w:bCs/>
                <w:sz w:val="24"/>
                <w:szCs w:val="24"/>
                <w:lang w:val="en-US"/>
              </w:rPr>
            </w:pPr>
            <w:r w:rsidRPr="006B0671">
              <w:rPr>
                <w:rFonts w:ascii="Book Antiqua" w:hAnsi="Book Antiqua"/>
                <w:b/>
                <w:bCs/>
                <w:sz w:val="24"/>
                <w:szCs w:val="24"/>
                <w:lang w:val="en-US"/>
              </w:rPr>
              <w:t>Ref.</w:t>
            </w:r>
          </w:p>
        </w:tc>
        <w:tc>
          <w:tcPr>
            <w:tcW w:w="601" w:type="pct"/>
            <w:tcBorders>
              <w:top w:val="single" w:sz="4" w:space="0" w:color="auto"/>
              <w:bottom w:val="single" w:sz="4" w:space="0" w:color="auto"/>
            </w:tcBorders>
            <w:vAlign w:val="center"/>
          </w:tcPr>
          <w:p w14:paraId="13366D61" w14:textId="77777777" w:rsidR="009F73EA" w:rsidRPr="006B0671" w:rsidRDefault="009F73EA" w:rsidP="00DE55EA">
            <w:pPr>
              <w:spacing w:line="360" w:lineRule="auto"/>
              <w:jc w:val="both"/>
              <w:rPr>
                <w:rFonts w:ascii="Book Antiqua" w:hAnsi="Book Antiqua"/>
                <w:b/>
                <w:bCs/>
                <w:sz w:val="24"/>
                <w:szCs w:val="24"/>
                <w:lang w:val="en-US"/>
              </w:rPr>
            </w:pPr>
            <w:r w:rsidRPr="006B0671">
              <w:rPr>
                <w:rFonts w:ascii="Book Antiqua" w:hAnsi="Book Antiqua"/>
                <w:b/>
                <w:bCs/>
                <w:sz w:val="24"/>
                <w:szCs w:val="24"/>
                <w:lang w:val="en-US"/>
              </w:rPr>
              <w:t>Etiology/</w:t>
            </w:r>
          </w:p>
          <w:p w14:paraId="2A0EDB43" w14:textId="77777777" w:rsidR="009F73EA" w:rsidRPr="006B0671" w:rsidRDefault="009F73EA" w:rsidP="00DE55EA">
            <w:pPr>
              <w:spacing w:line="360" w:lineRule="auto"/>
              <w:jc w:val="both"/>
              <w:rPr>
                <w:rFonts w:ascii="Book Antiqua" w:hAnsi="Book Antiqua"/>
                <w:b/>
                <w:bCs/>
                <w:sz w:val="24"/>
                <w:szCs w:val="24"/>
                <w:lang w:val="en-US"/>
              </w:rPr>
            </w:pPr>
            <w:r w:rsidRPr="006B0671">
              <w:rPr>
                <w:rFonts w:ascii="Book Antiqua" w:hAnsi="Book Antiqua"/>
                <w:b/>
                <w:bCs/>
                <w:sz w:val="24"/>
                <w:szCs w:val="24"/>
                <w:lang w:val="en-US"/>
              </w:rPr>
              <w:t>Population/</w:t>
            </w:r>
          </w:p>
          <w:p w14:paraId="16FE5596" w14:textId="77777777" w:rsidR="009F73EA" w:rsidRPr="006B0671" w:rsidRDefault="009F73EA" w:rsidP="00DE55EA">
            <w:pPr>
              <w:spacing w:line="360" w:lineRule="auto"/>
              <w:jc w:val="both"/>
              <w:rPr>
                <w:rFonts w:ascii="Book Antiqua" w:hAnsi="Book Antiqua"/>
                <w:b/>
                <w:bCs/>
                <w:sz w:val="24"/>
                <w:szCs w:val="24"/>
                <w:lang w:val="en-US"/>
              </w:rPr>
            </w:pPr>
            <w:r w:rsidRPr="006B0671">
              <w:rPr>
                <w:rFonts w:ascii="Book Antiqua" w:hAnsi="Book Antiqua"/>
                <w:b/>
                <w:bCs/>
                <w:sz w:val="24"/>
                <w:szCs w:val="24"/>
                <w:lang w:val="en-US"/>
              </w:rPr>
              <w:t xml:space="preserve">N </w:t>
            </w:r>
          </w:p>
        </w:tc>
        <w:tc>
          <w:tcPr>
            <w:tcW w:w="1235" w:type="pct"/>
            <w:gridSpan w:val="2"/>
            <w:tcBorders>
              <w:top w:val="single" w:sz="4" w:space="0" w:color="auto"/>
              <w:bottom w:val="single" w:sz="4" w:space="0" w:color="auto"/>
            </w:tcBorders>
            <w:vAlign w:val="center"/>
          </w:tcPr>
          <w:p w14:paraId="36261078" w14:textId="77777777" w:rsidR="009F73EA" w:rsidRPr="006B0671" w:rsidRDefault="009F73EA" w:rsidP="00DE55EA">
            <w:pPr>
              <w:spacing w:line="360" w:lineRule="auto"/>
              <w:jc w:val="both"/>
              <w:rPr>
                <w:rFonts w:ascii="Book Antiqua" w:hAnsi="Book Antiqua"/>
                <w:b/>
                <w:bCs/>
                <w:sz w:val="24"/>
                <w:szCs w:val="24"/>
                <w:lang w:val="en-US"/>
              </w:rPr>
            </w:pPr>
            <w:r w:rsidRPr="006B0671">
              <w:rPr>
                <w:rFonts w:ascii="Book Antiqua" w:hAnsi="Book Antiqua"/>
                <w:b/>
                <w:bCs/>
                <w:sz w:val="24"/>
                <w:szCs w:val="24"/>
                <w:lang w:val="en-US"/>
              </w:rPr>
              <w:t xml:space="preserve">Genes </w:t>
            </w:r>
          </w:p>
        </w:tc>
        <w:tc>
          <w:tcPr>
            <w:tcW w:w="2683" w:type="pct"/>
            <w:tcBorders>
              <w:top w:val="single" w:sz="4" w:space="0" w:color="auto"/>
              <w:bottom w:val="single" w:sz="4" w:space="0" w:color="auto"/>
            </w:tcBorders>
            <w:vAlign w:val="center"/>
          </w:tcPr>
          <w:p w14:paraId="6D528F2D" w14:textId="77777777" w:rsidR="009F73EA" w:rsidRPr="006B0671" w:rsidRDefault="00CD6E61" w:rsidP="00DE55EA">
            <w:pPr>
              <w:spacing w:line="360" w:lineRule="auto"/>
              <w:jc w:val="both"/>
              <w:rPr>
                <w:rFonts w:ascii="Book Antiqua" w:hAnsi="Book Antiqua"/>
                <w:b/>
                <w:bCs/>
                <w:sz w:val="24"/>
                <w:szCs w:val="24"/>
                <w:lang w:val="en-US"/>
              </w:rPr>
            </w:pPr>
            <w:r w:rsidRPr="006B0671">
              <w:rPr>
                <w:rFonts w:ascii="Book Antiqua" w:hAnsi="Book Antiqua"/>
                <w:b/>
                <w:bCs/>
                <w:sz w:val="24"/>
                <w:szCs w:val="24"/>
                <w:lang w:val="en-US"/>
              </w:rPr>
              <w:t>Key points</w:t>
            </w:r>
          </w:p>
        </w:tc>
      </w:tr>
      <w:tr w:rsidR="0008762B" w:rsidRPr="00DE55EA" w14:paraId="2D2E64EF" w14:textId="77777777" w:rsidTr="0033709B">
        <w:trPr>
          <w:trHeight w:val="2577"/>
        </w:trPr>
        <w:tc>
          <w:tcPr>
            <w:tcW w:w="481" w:type="pct"/>
            <w:tcBorders>
              <w:top w:val="single" w:sz="4" w:space="0" w:color="auto"/>
            </w:tcBorders>
          </w:tcPr>
          <w:p w14:paraId="58FB8A93" w14:textId="77777777" w:rsidR="0008762B" w:rsidRPr="00DE55EA" w:rsidRDefault="0008762B"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 xml:space="preserve">Liu </w:t>
            </w:r>
            <w:r w:rsidRPr="006B0671">
              <w:rPr>
                <w:rFonts w:ascii="Book Antiqua" w:hAnsi="Book Antiqua"/>
                <w:i/>
                <w:iCs/>
                <w:sz w:val="24"/>
                <w:szCs w:val="24"/>
                <w:lang w:val="en-US"/>
              </w:rPr>
              <w:t>et al</w:t>
            </w:r>
            <w:r w:rsidR="009D3467" w:rsidRPr="00DE55EA">
              <w:rPr>
                <w:rFonts w:ascii="Book Antiqua" w:hAnsi="Book Antiqua"/>
                <w:color w:val="000000" w:themeColor="text1"/>
                <w:sz w:val="24"/>
                <w:szCs w:val="24"/>
                <w:vertAlign w:val="superscript"/>
                <w:lang w:val="en-US"/>
              </w:rPr>
              <w:t>[66]</w:t>
            </w:r>
          </w:p>
          <w:p w14:paraId="4500026B" w14:textId="77777777" w:rsidR="0008762B" w:rsidRPr="00DE55EA" w:rsidRDefault="0008762B" w:rsidP="00DE55EA">
            <w:pPr>
              <w:spacing w:line="360" w:lineRule="auto"/>
              <w:jc w:val="both"/>
              <w:rPr>
                <w:rFonts w:ascii="Book Antiqua" w:hAnsi="Book Antiqua"/>
                <w:sz w:val="24"/>
                <w:szCs w:val="24"/>
                <w:lang w:val="en-US"/>
              </w:rPr>
            </w:pPr>
          </w:p>
        </w:tc>
        <w:tc>
          <w:tcPr>
            <w:tcW w:w="601" w:type="pct"/>
            <w:tcBorders>
              <w:top w:val="single" w:sz="4" w:space="0" w:color="auto"/>
            </w:tcBorders>
            <w:shd w:val="clear" w:color="auto" w:fill="auto"/>
          </w:tcPr>
          <w:p w14:paraId="2C69949F" w14:textId="403E6BFD" w:rsidR="0008762B" w:rsidRPr="00DE55EA" w:rsidRDefault="003C2794" w:rsidP="00DE55EA">
            <w:pPr>
              <w:spacing w:line="360" w:lineRule="auto"/>
              <w:jc w:val="both"/>
              <w:rPr>
                <w:rFonts w:ascii="Book Antiqua" w:hAnsi="Book Antiqua"/>
                <w:sz w:val="24"/>
                <w:szCs w:val="24"/>
                <w:lang w:val="en-US"/>
              </w:rPr>
            </w:pPr>
            <w:r>
              <w:rPr>
                <w:rFonts w:ascii="Book Antiqua" w:hAnsi="Book Antiqua"/>
                <w:sz w:val="24"/>
                <w:szCs w:val="24"/>
                <w:lang w:val="en-US"/>
              </w:rPr>
              <w:t>V</w:t>
            </w:r>
            <w:r w:rsidR="0008762B" w:rsidRPr="00DE55EA">
              <w:rPr>
                <w:rFonts w:ascii="Book Antiqua" w:hAnsi="Book Antiqua"/>
                <w:sz w:val="24"/>
                <w:szCs w:val="24"/>
                <w:lang w:val="en-US"/>
              </w:rPr>
              <w:t xml:space="preserve">arious </w:t>
            </w:r>
          </w:p>
          <w:p w14:paraId="697751C1" w14:textId="77777777" w:rsidR="0008762B" w:rsidRPr="00DE55EA" w:rsidRDefault="0008762B"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Eastern Asian</w:t>
            </w:r>
          </w:p>
          <w:p w14:paraId="21884995" w14:textId="77777777" w:rsidR="0008762B" w:rsidRPr="00DE55EA" w:rsidRDefault="0008762B"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115</w:t>
            </w:r>
          </w:p>
        </w:tc>
        <w:tc>
          <w:tcPr>
            <w:tcW w:w="1145" w:type="pct"/>
            <w:tcBorders>
              <w:top w:val="single" w:sz="4" w:space="0" w:color="auto"/>
            </w:tcBorders>
          </w:tcPr>
          <w:p w14:paraId="047BA543" w14:textId="77777777" w:rsidR="0008762B" w:rsidRPr="006B0671" w:rsidRDefault="0008762B"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 xml:space="preserve">Recipient, donor </w:t>
            </w:r>
          </w:p>
          <w:p w14:paraId="167F9D6F" w14:textId="77777777" w:rsidR="0008762B" w:rsidRPr="006B0671" w:rsidRDefault="0008762B"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GWAS, association found for:</w:t>
            </w:r>
          </w:p>
          <w:p w14:paraId="38C7779A" w14:textId="77777777" w:rsidR="0008762B" w:rsidRPr="006B0671" w:rsidRDefault="0008762B"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CYP3A5 (rs776746)</w:t>
            </w:r>
          </w:p>
          <w:p w14:paraId="57442556" w14:textId="77777777" w:rsidR="0008762B" w:rsidRPr="006B0671" w:rsidRDefault="0008762B"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TELO2 (rs266762)</w:t>
            </w:r>
          </w:p>
          <w:p w14:paraId="6C593EA3" w14:textId="77777777" w:rsidR="0008762B" w:rsidRPr="006B0671" w:rsidRDefault="0008762B"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ESYT1 (rs7980521)</w:t>
            </w:r>
          </w:p>
          <w:p w14:paraId="36C4F0B8" w14:textId="77777777" w:rsidR="0008762B" w:rsidRPr="006B0671" w:rsidRDefault="0008762B"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FAM26F (rs1057192)</w:t>
            </w:r>
          </w:p>
          <w:p w14:paraId="3C53A646" w14:textId="77777777" w:rsidR="0008762B" w:rsidRPr="006B0671" w:rsidRDefault="0008762B"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chr14:39860228 (rs4903096) chr9:118304139 (rs1927321)</w:t>
            </w:r>
          </w:p>
          <w:p w14:paraId="701EA6B1" w14:textId="77777777" w:rsidR="0008762B" w:rsidRPr="00DE55EA" w:rsidRDefault="0008762B" w:rsidP="00DE55EA">
            <w:pPr>
              <w:spacing w:line="360" w:lineRule="auto"/>
              <w:jc w:val="both"/>
              <w:rPr>
                <w:rFonts w:ascii="Book Antiqua" w:hAnsi="Book Antiqua"/>
                <w:sz w:val="24"/>
                <w:szCs w:val="24"/>
                <w:lang w:val="en-US"/>
              </w:rPr>
            </w:pPr>
            <w:r w:rsidRPr="006B0671">
              <w:rPr>
                <w:rFonts w:ascii="Book Antiqua" w:hAnsi="Book Antiqua"/>
                <w:bCs/>
                <w:sz w:val="24"/>
                <w:szCs w:val="24"/>
                <w:lang w:val="en-US"/>
              </w:rPr>
              <w:t>chr8:83368297 (rs7828796)</w:t>
            </w:r>
          </w:p>
        </w:tc>
        <w:tc>
          <w:tcPr>
            <w:tcW w:w="2773" w:type="pct"/>
            <w:gridSpan w:val="2"/>
            <w:tcBorders>
              <w:top w:val="single" w:sz="4" w:space="0" w:color="auto"/>
            </w:tcBorders>
          </w:tcPr>
          <w:p w14:paraId="62EDB747" w14:textId="634ACE5D" w:rsidR="0008762B" w:rsidRPr="00DE55EA" w:rsidRDefault="00CD6E61" w:rsidP="006B0671">
            <w:pPr>
              <w:spacing w:line="360" w:lineRule="auto"/>
              <w:jc w:val="both"/>
              <w:rPr>
                <w:rFonts w:ascii="Book Antiqua" w:hAnsi="Book Antiqua"/>
                <w:sz w:val="24"/>
                <w:szCs w:val="24"/>
                <w:lang w:val="en-US"/>
              </w:rPr>
            </w:pPr>
            <w:r w:rsidRPr="00DE55EA">
              <w:rPr>
                <w:rFonts w:ascii="Book Antiqua" w:hAnsi="Book Antiqua"/>
                <w:sz w:val="24"/>
                <w:szCs w:val="24"/>
                <w:lang w:val="en-US"/>
              </w:rPr>
              <w:t>d</w:t>
            </w:r>
            <w:r w:rsidR="0008762B" w:rsidRPr="00DE55EA">
              <w:rPr>
                <w:rFonts w:ascii="Book Antiqua" w:hAnsi="Book Antiqua"/>
                <w:sz w:val="24"/>
                <w:szCs w:val="24"/>
                <w:lang w:val="en-US"/>
              </w:rPr>
              <w:t xml:space="preserve">onor FAM26F (rs1057192) and rs1927321 were associated with Tac concentration in recovery phase (first 2 </w:t>
            </w:r>
            <w:proofErr w:type="spellStart"/>
            <w:r w:rsidR="0008762B" w:rsidRPr="00DE55EA">
              <w:rPr>
                <w:rFonts w:ascii="Book Antiqua" w:hAnsi="Book Antiqua"/>
                <w:sz w:val="24"/>
                <w:szCs w:val="24"/>
                <w:lang w:val="en-US"/>
              </w:rPr>
              <w:t>wk</w:t>
            </w:r>
            <w:proofErr w:type="spellEnd"/>
            <w:r w:rsidR="0008762B" w:rsidRPr="00DE55EA">
              <w:rPr>
                <w:rFonts w:ascii="Book Antiqua" w:hAnsi="Book Antiqua"/>
                <w:sz w:val="24"/>
                <w:szCs w:val="24"/>
                <w:lang w:val="en-US"/>
              </w:rPr>
              <w:t>)</w:t>
            </w:r>
          </w:p>
          <w:p w14:paraId="549D1D0C" w14:textId="77777777" w:rsidR="0008762B" w:rsidRPr="00DE55EA" w:rsidRDefault="00CD6E61" w:rsidP="006B0671">
            <w:pPr>
              <w:spacing w:line="360" w:lineRule="auto"/>
              <w:jc w:val="both"/>
              <w:rPr>
                <w:rFonts w:ascii="Book Antiqua" w:hAnsi="Book Antiqua"/>
                <w:sz w:val="24"/>
                <w:szCs w:val="24"/>
                <w:lang w:val="en-US"/>
              </w:rPr>
            </w:pPr>
            <w:r w:rsidRPr="00DE55EA">
              <w:rPr>
                <w:rFonts w:ascii="Book Antiqua" w:hAnsi="Book Antiqua"/>
                <w:sz w:val="24"/>
                <w:szCs w:val="24"/>
                <w:lang w:val="en-US"/>
              </w:rPr>
              <w:t>d</w:t>
            </w:r>
            <w:r w:rsidR="0008762B" w:rsidRPr="00DE55EA">
              <w:rPr>
                <w:rFonts w:ascii="Book Antiqua" w:hAnsi="Book Antiqua"/>
                <w:sz w:val="24"/>
                <w:szCs w:val="24"/>
                <w:lang w:val="en-US"/>
              </w:rPr>
              <w:t>onor CYP3A5 (rs776746), TELO2 (rs266762), ESYT1 (rs7980521) and rs4903096 were associated with Tac concentration in stabilizing phase (third to fourth post-transplantation week)</w:t>
            </w:r>
          </w:p>
          <w:p w14:paraId="2A7031AC" w14:textId="77777777" w:rsidR="0008762B" w:rsidRPr="00DE55EA" w:rsidRDefault="00CD6E61" w:rsidP="006B0671">
            <w:pPr>
              <w:spacing w:line="360" w:lineRule="auto"/>
              <w:jc w:val="both"/>
              <w:rPr>
                <w:rFonts w:ascii="Book Antiqua" w:hAnsi="Book Antiqua"/>
                <w:sz w:val="24"/>
                <w:szCs w:val="24"/>
                <w:lang w:val="en-US"/>
              </w:rPr>
            </w:pPr>
            <w:r w:rsidRPr="00DE55EA">
              <w:rPr>
                <w:rFonts w:ascii="Book Antiqua" w:hAnsi="Book Antiqua"/>
                <w:sz w:val="24"/>
                <w:szCs w:val="24"/>
                <w:lang w:val="en-US"/>
              </w:rPr>
              <w:t>r</w:t>
            </w:r>
            <w:r w:rsidR="0008762B" w:rsidRPr="00DE55EA">
              <w:rPr>
                <w:rFonts w:ascii="Book Antiqua" w:hAnsi="Book Antiqua"/>
                <w:sz w:val="24"/>
                <w:szCs w:val="24"/>
                <w:lang w:val="en-US"/>
              </w:rPr>
              <w:t>ecipient CYP3A5 (rs776746) and rs7828796 were associated with Tac concentration in stabilizing phase (third to fourth post-transplantation week)</w:t>
            </w:r>
          </w:p>
        </w:tc>
      </w:tr>
      <w:tr w:rsidR="009F73EA" w:rsidRPr="00DE55EA" w14:paraId="1D8B9722" w14:textId="77777777" w:rsidTr="0033709B">
        <w:trPr>
          <w:trHeight w:val="2577"/>
        </w:trPr>
        <w:tc>
          <w:tcPr>
            <w:tcW w:w="481" w:type="pct"/>
          </w:tcPr>
          <w:p w14:paraId="67E2E94E" w14:textId="77777777" w:rsidR="009F73EA" w:rsidRPr="00DE55EA" w:rsidRDefault="009F73EA" w:rsidP="00DE55EA">
            <w:pPr>
              <w:spacing w:line="360" w:lineRule="auto"/>
              <w:jc w:val="both"/>
              <w:rPr>
                <w:rFonts w:ascii="Book Antiqua" w:hAnsi="Book Antiqua"/>
                <w:sz w:val="24"/>
                <w:szCs w:val="24"/>
                <w:lang w:val="en-US"/>
              </w:rPr>
            </w:pPr>
            <w:proofErr w:type="spellStart"/>
            <w:r w:rsidRPr="00DE55EA">
              <w:rPr>
                <w:rFonts w:ascii="Book Antiqua" w:hAnsi="Book Antiqua"/>
                <w:sz w:val="24"/>
                <w:szCs w:val="24"/>
                <w:lang w:val="en-US"/>
              </w:rPr>
              <w:lastRenderedPageBreak/>
              <w:t>Ou</w:t>
            </w:r>
            <w:proofErr w:type="spellEnd"/>
            <w:r w:rsidRPr="00DE55EA">
              <w:rPr>
                <w:rFonts w:ascii="Book Antiqua" w:hAnsi="Book Antiqua"/>
                <w:sz w:val="24"/>
                <w:szCs w:val="24"/>
                <w:lang w:val="en-US"/>
              </w:rPr>
              <w:t xml:space="preserve"> </w:t>
            </w:r>
            <w:r w:rsidRPr="006B0671">
              <w:rPr>
                <w:rFonts w:ascii="Book Antiqua" w:hAnsi="Book Antiqua"/>
                <w:i/>
                <w:iCs/>
                <w:sz w:val="24"/>
                <w:szCs w:val="24"/>
                <w:lang w:val="en-US"/>
              </w:rPr>
              <w:t>et al</w:t>
            </w:r>
            <w:r w:rsidR="009D3467" w:rsidRPr="00DE55EA">
              <w:rPr>
                <w:rFonts w:ascii="Book Antiqua" w:hAnsi="Book Antiqua"/>
                <w:color w:val="000000" w:themeColor="text1"/>
                <w:sz w:val="24"/>
                <w:szCs w:val="24"/>
                <w:vertAlign w:val="superscript"/>
                <w:lang w:val="en-US"/>
              </w:rPr>
              <w:t>[7</w:t>
            </w:r>
            <w:r w:rsidR="003122D5" w:rsidRPr="00DE55EA">
              <w:rPr>
                <w:rFonts w:ascii="Book Antiqua" w:hAnsi="Book Antiqua"/>
                <w:color w:val="000000" w:themeColor="text1"/>
                <w:sz w:val="24"/>
                <w:szCs w:val="24"/>
                <w:vertAlign w:val="superscript"/>
                <w:lang w:val="en-US"/>
              </w:rPr>
              <w:t>0</w:t>
            </w:r>
            <w:r w:rsidR="009D3467" w:rsidRPr="00DE55EA">
              <w:rPr>
                <w:rFonts w:ascii="Book Antiqua" w:hAnsi="Book Antiqua"/>
                <w:color w:val="000000" w:themeColor="text1"/>
                <w:sz w:val="24"/>
                <w:szCs w:val="24"/>
                <w:vertAlign w:val="superscript"/>
                <w:lang w:val="en-US"/>
              </w:rPr>
              <w:t>]</w:t>
            </w:r>
          </w:p>
          <w:p w14:paraId="071D564B" w14:textId="77777777" w:rsidR="009F73EA" w:rsidRPr="00DE55EA" w:rsidRDefault="009F73EA" w:rsidP="00DE55EA">
            <w:pPr>
              <w:spacing w:line="360" w:lineRule="auto"/>
              <w:jc w:val="both"/>
              <w:rPr>
                <w:rFonts w:ascii="Book Antiqua" w:hAnsi="Book Antiqua"/>
                <w:sz w:val="24"/>
                <w:szCs w:val="24"/>
                <w:lang w:val="en-US"/>
              </w:rPr>
            </w:pPr>
          </w:p>
        </w:tc>
        <w:tc>
          <w:tcPr>
            <w:tcW w:w="601" w:type="pct"/>
            <w:shd w:val="clear" w:color="auto" w:fill="auto"/>
          </w:tcPr>
          <w:p w14:paraId="0B841F84" w14:textId="2CCF31DD" w:rsidR="009F73EA" w:rsidRPr="00DE55EA" w:rsidRDefault="003C2794" w:rsidP="00DE55EA">
            <w:pPr>
              <w:spacing w:line="360" w:lineRule="auto"/>
              <w:jc w:val="both"/>
              <w:rPr>
                <w:rFonts w:ascii="Book Antiqua" w:hAnsi="Book Antiqua"/>
                <w:sz w:val="24"/>
                <w:szCs w:val="24"/>
                <w:lang w:val="en-US"/>
              </w:rPr>
            </w:pPr>
            <w:r>
              <w:rPr>
                <w:rFonts w:ascii="Book Antiqua" w:hAnsi="Book Antiqua"/>
                <w:sz w:val="24"/>
                <w:szCs w:val="24"/>
                <w:lang w:val="en-US"/>
              </w:rPr>
              <w:t>V</w:t>
            </w:r>
            <w:r w:rsidR="009F73EA" w:rsidRPr="00DE55EA">
              <w:rPr>
                <w:rFonts w:ascii="Book Antiqua" w:hAnsi="Book Antiqua"/>
                <w:sz w:val="24"/>
                <w:szCs w:val="24"/>
                <w:lang w:val="en-US"/>
              </w:rPr>
              <w:t xml:space="preserve">arious </w:t>
            </w:r>
          </w:p>
          <w:p w14:paraId="66B9BB21"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Eastern Asian</w:t>
            </w:r>
          </w:p>
          <w:p w14:paraId="7E4CD952"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297</w:t>
            </w:r>
          </w:p>
        </w:tc>
        <w:tc>
          <w:tcPr>
            <w:tcW w:w="1145" w:type="pct"/>
          </w:tcPr>
          <w:p w14:paraId="653A140D" w14:textId="77777777" w:rsidR="009F73EA" w:rsidRPr="006B0671" w:rsidRDefault="009F73EA"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 xml:space="preserve">Recipient, donor </w:t>
            </w:r>
          </w:p>
          <w:p w14:paraId="00201AE8" w14:textId="60196A2E" w:rsidR="009F73EA" w:rsidRPr="006B0671" w:rsidRDefault="009F73EA"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CYP3A5 (rs776746)</w:t>
            </w:r>
            <w:r w:rsidR="003C2794">
              <w:rPr>
                <w:rFonts w:ascii="Book Antiqua" w:hAnsi="Book Antiqua"/>
                <w:bCs/>
                <w:sz w:val="24"/>
                <w:szCs w:val="24"/>
                <w:vertAlign w:val="superscript"/>
                <w:lang w:val="en-US"/>
              </w:rPr>
              <w:t>1</w:t>
            </w:r>
          </w:p>
          <w:p w14:paraId="6AB4E423" w14:textId="77777777" w:rsidR="009F73EA" w:rsidRPr="006B0671" w:rsidRDefault="009F73EA"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TLR 1 (rs574361, rs4833095)</w:t>
            </w:r>
          </w:p>
          <w:p w14:paraId="38A0F2DA" w14:textId="77777777" w:rsidR="009F73EA" w:rsidRPr="006B0671" w:rsidRDefault="009F73EA"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TLR2 (rs4696480)</w:t>
            </w:r>
          </w:p>
          <w:p w14:paraId="119158C9" w14:textId="77777777" w:rsidR="009F73EA" w:rsidRPr="006B0671" w:rsidRDefault="009F73EA"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TLR3 (rs5743316, rs3775291)</w:t>
            </w:r>
          </w:p>
          <w:p w14:paraId="1007C45B" w14:textId="77777777" w:rsidR="009F73EA" w:rsidRPr="006B0671" w:rsidRDefault="009F73EA"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TLR4 (rs1927907)</w:t>
            </w:r>
          </w:p>
          <w:p w14:paraId="1504866B" w14:textId="77777777" w:rsidR="009F73EA" w:rsidRPr="006B0671" w:rsidRDefault="009F73EA"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TLR7 (rs3853839)</w:t>
            </w:r>
          </w:p>
          <w:p w14:paraId="69A5628D" w14:textId="77777777" w:rsidR="009F73EA" w:rsidRPr="006B0671" w:rsidRDefault="009F73EA"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TLR9 (rs187084, rs352139, rs5743836)</w:t>
            </w:r>
          </w:p>
        </w:tc>
        <w:tc>
          <w:tcPr>
            <w:tcW w:w="2773" w:type="pct"/>
            <w:gridSpan w:val="2"/>
          </w:tcPr>
          <w:p w14:paraId="08C2B775" w14:textId="77777777" w:rsidR="009F73EA" w:rsidRPr="00DE55EA" w:rsidRDefault="00CD6E61" w:rsidP="006B0671">
            <w:pPr>
              <w:spacing w:line="360" w:lineRule="auto"/>
              <w:jc w:val="both"/>
              <w:rPr>
                <w:rFonts w:ascii="Book Antiqua" w:hAnsi="Book Antiqua"/>
                <w:sz w:val="24"/>
                <w:szCs w:val="24"/>
                <w:lang w:val="en-US"/>
              </w:rPr>
            </w:pPr>
            <w:r w:rsidRPr="00DE55EA">
              <w:rPr>
                <w:rFonts w:ascii="Book Antiqua" w:hAnsi="Book Antiqua"/>
                <w:sz w:val="24"/>
                <w:szCs w:val="24"/>
                <w:lang w:val="en-US"/>
              </w:rPr>
              <w:t>d</w:t>
            </w:r>
            <w:r w:rsidR="009F73EA" w:rsidRPr="00DE55EA">
              <w:rPr>
                <w:rFonts w:ascii="Book Antiqua" w:hAnsi="Book Antiqua"/>
                <w:sz w:val="24"/>
                <w:szCs w:val="24"/>
                <w:lang w:val="en-US"/>
              </w:rPr>
              <w:t>onor and recipient CYP3A5*3 genotype were associated with increased Tac concentration</w:t>
            </w:r>
          </w:p>
          <w:p w14:paraId="3104BD20" w14:textId="77777777" w:rsidR="009F73EA" w:rsidRPr="00DE55EA" w:rsidRDefault="00CD6E61" w:rsidP="006B0671">
            <w:pPr>
              <w:spacing w:line="360" w:lineRule="auto"/>
              <w:jc w:val="both"/>
              <w:rPr>
                <w:rFonts w:ascii="Book Antiqua" w:hAnsi="Book Antiqua"/>
                <w:sz w:val="24"/>
                <w:szCs w:val="24"/>
                <w:lang w:val="en-US"/>
              </w:rPr>
            </w:pPr>
            <w:r w:rsidRPr="00DE55EA">
              <w:rPr>
                <w:rFonts w:ascii="Book Antiqua" w:hAnsi="Book Antiqua"/>
                <w:sz w:val="24"/>
                <w:szCs w:val="24"/>
                <w:lang w:val="en-US"/>
              </w:rPr>
              <w:t>d</w:t>
            </w:r>
            <w:r w:rsidR="009F73EA" w:rsidRPr="00DE55EA">
              <w:rPr>
                <w:rFonts w:ascii="Book Antiqua" w:hAnsi="Book Antiqua"/>
                <w:sz w:val="24"/>
                <w:szCs w:val="24"/>
                <w:lang w:val="en-US"/>
              </w:rPr>
              <w:t>onor TLR9 rs352139 AA genotype and TLR4 rs1927907 GG genotype were associated with increased Tac concentration</w:t>
            </w:r>
          </w:p>
          <w:p w14:paraId="1DD84241" w14:textId="77777777" w:rsidR="009F73EA" w:rsidRPr="00DE55EA" w:rsidRDefault="009F73EA" w:rsidP="006B0671">
            <w:pPr>
              <w:spacing w:line="360" w:lineRule="auto"/>
              <w:jc w:val="both"/>
              <w:rPr>
                <w:rFonts w:ascii="Book Antiqua" w:hAnsi="Book Antiqua"/>
                <w:sz w:val="24"/>
                <w:szCs w:val="24"/>
                <w:lang w:val="en-US"/>
              </w:rPr>
            </w:pPr>
            <w:r w:rsidRPr="00DE55EA">
              <w:rPr>
                <w:rFonts w:ascii="Book Antiqua" w:hAnsi="Book Antiqua"/>
                <w:sz w:val="24"/>
                <w:szCs w:val="24"/>
                <w:lang w:val="en-US"/>
              </w:rPr>
              <w:t xml:space="preserve">patients with donor </w:t>
            </w:r>
            <w:bookmarkStart w:id="63" w:name="_Hlk28557579"/>
            <w:r w:rsidRPr="00DE55EA">
              <w:rPr>
                <w:rFonts w:ascii="Book Antiqua" w:hAnsi="Book Antiqua"/>
                <w:sz w:val="24"/>
                <w:szCs w:val="24"/>
                <w:lang w:val="en-US"/>
              </w:rPr>
              <w:t xml:space="preserve">TLR9 rs352139 G allele </w:t>
            </w:r>
            <w:bookmarkEnd w:id="63"/>
            <w:r w:rsidRPr="00DE55EA">
              <w:rPr>
                <w:rFonts w:ascii="Book Antiqua" w:hAnsi="Book Antiqua"/>
                <w:sz w:val="24"/>
                <w:szCs w:val="24"/>
                <w:lang w:val="en-US"/>
              </w:rPr>
              <w:t>had increased CYP3A5 mRNA expression in transplanted liver tissue</w:t>
            </w:r>
          </w:p>
          <w:p w14:paraId="0C7271FC" w14:textId="77777777" w:rsidR="009F73EA" w:rsidRPr="00DE55EA" w:rsidRDefault="00CD6E61" w:rsidP="006B0671">
            <w:pPr>
              <w:spacing w:line="360" w:lineRule="auto"/>
              <w:jc w:val="both"/>
              <w:rPr>
                <w:rFonts w:ascii="Book Antiqua" w:hAnsi="Book Antiqua"/>
                <w:sz w:val="24"/>
                <w:szCs w:val="24"/>
                <w:lang w:val="en-US"/>
              </w:rPr>
            </w:pPr>
            <w:r w:rsidRPr="00DE55EA">
              <w:rPr>
                <w:rFonts w:ascii="Book Antiqua" w:hAnsi="Book Antiqua"/>
                <w:sz w:val="24"/>
                <w:szCs w:val="24"/>
                <w:lang w:val="en-US"/>
              </w:rPr>
              <w:t>n</w:t>
            </w:r>
            <w:r w:rsidR="009F73EA" w:rsidRPr="00DE55EA">
              <w:rPr>
                <w:rFonts w:ascii="Book Antiqua" w:hAnsi="Book Antiqua"/>
                <w:sz w:val="24"/>
                <w:szCs w:val="24"/>
                <w:lang w:val="en-US"/>
              </w:rPr>
              <w:t>o significant association was found for other eight SNPs</w:t>
            </w:r>
          </w:p>
        </w:tc>
      </w:tr>
      <w:tr w:rsidR="009F73EA" w:rsidRPr="00DE55EA" w14:paraId="2029B6FE" w14:textId="77777777" w:rsidTr="0033709B">
        <w:trPr>
          <w:trHeight w:val="1354"/>
        </w:trPr>
        <w:tc>
          <w:tcPr>
            <w:tcW w:w="481" w:type="pct"/>
          </w:tcPr>
          <w:p w14:paraId="0F31AAE0"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 xml:space="preserve">Deng </w:t>
            </w:r>
            <w:r w:rsidRPr="006B0671">
              <w:rPr>
                <w:rFonts w:ascii="Book Antiqua" w:hAnsi="Book Antiqua"/>
                <w:i/>
                <w:iCs/>
                <w:sz w:val="24"/>
                <w:szCs w:val="24"/>
                <w:lang w:val="en-US"/>
              </w:rPr>
              <w:t>et al</w:t>
            </w:r>
            <w:r w:rsidR="009D3467" w:rsidRPr="00DE55EA">
              <w:rPr>
                <w:rFonts w:ascii="Book Antiqua" w:hAnsi="Book Antiqua"/>
                <w:color w:val="000000" w:themeColor="text1"/>
                <w:sz w:val="24"/>
                <w:szCs w:val="24"/>
                <w:vertAlign w:val="superscript"/>
                <w:lang w:val="en-US"/>
              </w:rPr>
              <w:t>[74]</w:t>
            </w:r>
          </w:p>
        </w:tc>
        <w:tc>
          <w:tcPr>
            <w:tcW w:w="601" w:type="pct"/>
            <w:shd w:val="clear" w:color="auto" w:fill="auto"/>
          </w:tcPr>
          <w:p w14:paraId="7F751DB3" w14:textId="6F09E720" w:rsidR="009F73EA" w:rsidRPr="00DE55EA" w:rsidRDefault="003C2794" w:rsidP="00DE55EA">
            <w:pPr>
              <w:spacing w:line="360" w:lineRule="auto"/>
              <w:jc w:val="both"/>
              <w:rPr>
                <w:rFonts w:ascii="Book Antiqua" w:hAnsi="Book Antiqua"/>
                <w:sz w:val="24"/>
                <w:szCs w:val="24"/>
                <w:lang w:val="en-US"/>
              </w:rPr>
            </w:pPr>
            <w:r>
              <w:rPr>
                <w:rFonts w:ascii="Book Antiqua" w:hAnsi="Book Antiqua"/>
                <w:sz w:val="24"/>
                <w:szCs w:val="24"/>
                <w:lang w:val="en-US"/>
              </w:rPr>
              <w:t>N</w:t>
            </w:r>
            <w:r w:rsidR="009F73EA" w:rsidRPr="00DE55EA">
              <w:rPr>
                <w:rFonts w:ascii="Book Antiqua" w:hAnsi="Book Antiqua"/>
                <w:sz w:val="24"/>
                <w:szCs w:val="24"/>
                <w:lang w:val="en-US"/>
              </w:rPr>
              <w:t xml:space="preserve">ot stated </w:t>
            </w:r>
          </w:p>
          <w:p w14:paraId="4B01636C"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Eastern Asian</w:t>
            </w:r>
          </w:p>
          <w:p w14:paraId="0F5008C5"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136</w:t>
            </w:r>
          </w:p>
        </w:tc>
        <w:tc>
          <w:tcPr>
            <w:tcW w:w="1145" w:type="pct"/>
          </w:tcPr>
          <w:p w14:paraId="0C6D1B93" w14:textId="77777777" w:rsidR="009F73EA" w:rsidRPr="006B0671" w:rsidRDefault="009F73EA"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 xml:space="preserve">Recipient </w:t>
            </w:r>
          </w:p>
          <w:p w14:paraId="50C79E1C" w14:textId="72186B45" w:rsidR="009F73EA" w:rsidRPr="006B0671" w:rsidRDefault="009F73EA"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CYP3A5 (rs776746)</w:t>
            </w:r>
            <w:r w:rsidR="003C2794">
              <w:rPr>
                <w:rFonts w:ascii="Book Antiqua" w:hAnsi="Book Antiqua"/>
                <w:bCs/>
                <w:sz w:val="24"/>
                <w:szCs w:val="24"/>
                <w:vertAlign w:val="superscript"/>
                <w:lang w:val="en-US"/>
              </w:rPr>
              <w:t>1</w:t>
            </w:r>
          </w:p>
          <w:p w14:paraId="15096B7F" w14:textId="77777777" w:rsidR="009F73EA" w:rsidRPr="006B0671" w:rsidRDefault="009F73EA"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CYP2C8 (rs11572080)</w:t>
            </w:r>
          </w:p>
          <w:p w14:paraId="256D9A04" w14:textId="77777777" w:rsidR="009F73EA" w:rsidRPr="006B0671" w:rsidRDefault="009F73EA"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ABCB1 (</w:t>
            </w:r>
            <w:r w:rsidRPr="006B0671">
              <w:rPr>
                <w:rFonts w:ascii="Book Antiqua" w:hAnsi="Book Antiqua" w:cs="Arial"/>
                <w:bCs/>
                <w:sz w:val="24"/>
                <w:szCs w:val="24"/>
                <w:shd w:val="clear" w:color="auto" w:fill="FFFFFF"/>
                <w:lang w:val="en-US"/>
              </w:rPr>
              <w:t>rs1045642, rs1128503)</w:t>
            </w:r>
          </w:p>
        </w:tc>
        <w:tc>
          <w:tcPr>
            <w:tcW w:w="2773" w:type="pct"/>
            <w:gridSpan w:val="2"/>
          </w:tcPr>
          <w:p w14:paraId="78BA4BBD" w14:textId="77777777" w:rsidR="009F73EA" w:rsidRPr="00DE55EA" w:rsidRDefault="00CD6E61" w:rsidP="006B0671">
            <w:pPr>
              <w:spacing w:line="360" w:lineRule="auto"/>
              <w:jc w:val="both"/>
              <w:rPr>
                <w:rFonts w:ascii="Book Antiqua" w:hAnsi="Book Antiqua"/>
                <w:sz w:val="24"/>
                <w:szCs w:val="24"/>
                <w:lang w:val="en-US"/>
              </w:rPr>
            </w:pPr>
            <w:r w:rsidRPr="00DE55EA">
              <w:rPr>
                <w:rFonts w:ascii="Book Antiqua" w:hAnsi="Book Antiqua"/>
                <w:sz w:val="24"/>
                <w:szCs w:val="24"/>
                <w:lang w:val="en-US"/>
              </w:rPr>
              <w:t>a</w:t>
            </w:r>
            <w:r w:rsidR="009F73EA" w:rsidRPr="00DE55EA">
              <w:rPr>
                <w:rFonts w:ascii="Book Antiqua" w:hAnsi="Book Antiqua"/>
                <w:sz w:val="24"/>
                <w:szCs w:val="24"/>
                <w:lang w:val="en-US"/>
              </w:rPr>
              <w:t>ssociation with early renal injury was monitored</w:t>
            </w:r>
          </w:p>
          <w:p w14:paraId="1DF88C05" w14:textId="77777777" w:rsidR="009F73EA" w:rsidRPr="00DE55EA" w:rsidRDefault="009F73EA" w:rsidP="006B0671">
            <w:pPr>
              <w:spacing w:line="360" w:lineRule="auto"/>
              <w:jc w:val="both"/>
              <w:rPr>
                <w:rFonts w:ascii="Book Antiqua" w:hAnsi="Book Antiqua"/>
                <w:sz w:val="24"/>
                <w:szCs w:val="24"/>
                <w:lang w:val="en-US"/>
              </w:rPr>
            </w:pPr>
            <w:bookmarkStart w:id="64" w:name="_Hlk28559709"/>
            <w:r w:rsidRPr="00DE55EA">
              <w:rPr>
                <w:rFonts w:ascii="Book Antiqua" w:hAnsi="Book Antiqua"/>
                <w:sz w:val="24"/>
                <w:szCs w:val="24"/>
                <w:lang w:val="en-US"/>
              </w:rPr>
              <w:t>CYP3A5*3 was associated with the risk of early renal glomerular lesion</w:t>
            </w:r>
          </w:p>
          <w:p w14:paraId="6320671E" w14:textId="77777777" w:rsidR="009F73EA" w:rsidRPr="00DE55EA" w:rsidRDefault="009F73EA" w:rsidP="006B0671">
            <w:pPr>
              <w:spacing w:line="360" w:lineRule="auto"/>
              <w:jc w:val="both"/>
              <w:rPr>
                <w:rFonts w:ascii="Book Antiqua" w:hAnsi="Book Antiqua"/>
                <w:sz w:val="24"/>
                <w:szCs w:val="24"/>
                <w:lang w:val="en-US"/>
              </w:rPr>
            </w:pPr>
            <w:r w:rsidRPr="00DE55EA">
              <w:rPr>
                <w:rFonts w:ascii="Book Antiqua" w:hAnsi="Book Antiqua"/>
                <w:sz w:val="24"/>
                <w:szCs w:val="24"/>
                <w:lang w:val="en-US"/>
              </w:rPr>
              <w:t>CYP2C8*3 was associated with the risk of the tubulointerstitial injury</w:t>
            </w:r>
            <w:bookmarkEnd w:id="64"/>
          </w:p>
          <w:p w14:paraId="6D20D8CA" w14:textId="77777777" w:rsidR="009F73EA" w:rsidRPr="00DE55EA" w:rsidRDefault="00CD6E61" w:rsidP="006B0671">
            <w:pPr>
              <w:spacing w:line="360" w:lineRule="auto"/>
              <w:jc w:val="both"/>
              <w:rPr>
                <w:rFonts w:ascii="Book Antiqua" w:hAnsi="Book Antiqua"/>
                <w:sz w:val="24"/>
                <w:szCs w:val="24"/>
                <w:lang w:val="en-US"/>
              </w:rPr>
            </w:pPr>
            <w:r w:rsidRPr="00DE55EA">
              <w:rPr>
                <w:rFonts w:ascii="Book Antiqua" w:hAnsi="Book Antiqua"/>
                <w:sz w:val="24"/>
                <w:szCs w:val="24"/>
                <w:lang w:val="en-US"/>
              </w:rPr>
              <w:t>n</w:t>
            </w:r>
            <w:r w:rsidR="009F73EA" w:rsidRPr="00DE55EA">
              <w:rPr>
                <w:rFonts w:ascii="Book Antiqua" w:hAnsi="Book Antiqua"/>
                <w:sz w:val="24"/>
                <w:szCs w:val="24"/>
                <w:lang w:val="en-US"/>
              </w:rPr>
              <w:t>o association betw</w:t>
            </w:r>
            <w:r w:rsidR="0033709B" w:rsidRPr="00DE55EA">
              <w:rPr>
                <w:rFonts w:ascii="Book Antiqua" w:hAnsi="Book Antiqua"/>
                <w:sz w:val="24"/>
                <w:szCs w:val="24"/>
                <w:lang w:val="en-US"/>
              </w:rPr>
              <w:t>een ABCB1 SNPs and renal injury</w:t>
            </w:r>
          </w:p>
        </w:tc>
      </w:tr>
      <w:tr w:rsidR="009F73EA" w:rsidRPr="00DE55EA" w14:paraId="5B77D982" w14:textId="77777777" w:rsidTr="0033709B">
        <w:trPr>
          <w:trHeight w:val="1597"/>
        </w:trPr>
        <w:tc>
          <w:tcPr>
            <w:tcW w:w="481" w:type="pct"/>
          </w:tcPr>
          <w:p w14:paraId="7B5E009E"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 xml:space="preserve">Kato </w:t>
            </w:r>
            <w:r w:rsidRPr="006B0671">
              <w:rPr>
                <w:rFonts w:ascii="Book Antiqua" w:hAnsi="Book Antiqua"/>
                <w:i/>
                <w:iCs/>
                <w:sz w:val="24"/>
                <w:szCs w:val="24"/>
                <w:lang w:val="en-US"/>
              </w:rPr>
              <w:t>et al</w:t>
            </w:r>
            <w:r w:rsidR="009D3467" w:rsidRPr="00DE55EA">
              <w:rPr>
                <w:rFonts w:ascii="Book Antiqua" w:hAnsi="Book Antiqua"/>
                <w:color w:val="000000" w:themeColor="text1"/>
                <w:sz w:val="24"/>
                <w:szCs w:val="24"/>
                <w:vertAlign w:val="superscript"/>
                <w:lang w:val="en-US"/>
              </w:rPr>
              <w:t>[67]</w:t>
            </w:r>
          </w:p>
          <w:p w14:paraId="604A9F23" w14:textId="77777777" w:rsidR="009F73EA" w:rsidRPr="00DE55EA" w:rsidRDefault="009F73EA" w:rsidP="00DE55EA">
            <w:pPr>
              <w:spacing w:line="360" w:lineRule="auto"/>
              <w:jc w:val="both"/>
              <w:rPr>
                <w:rFonts w:ascii="Book Antiqua" w:hAnsi="Book Antiqua"/>
                <w:sz w:val="24"/>
                <w:szCs w:val="24"/>
                <w:lang w:val="en-US"/>
              </w:rPr>
            </w:pPr>
          </w:p>
        </w:tc>
        <w:tc>
          <w:tcPr>
            <w:tcW w:w="601" w:type="pct"/>
            <w:shd w:val="clear" w:color="auto" w:fill="auto"/>
          </w:tcPr>
          <w:p w14:paraId="29C7F7BB" w14:textId="34C5C6E7" w:rsidR="009F73EA" w:rsidRPr="00DE55EA" w:rsidRDefault="003C2794" w:rsidP="00DE55EA">
            <w:pPr>
              <w:spacing w:line="360" w:lineRule="auto"/>
              <w:jc w:val="both"/>
              <w:rPr>
                <w:rFonts w:ascii="Book Antiqua" w:hAnsi="Book Antiqua"/>
                <w:sz w:val="24"/>
                <w:szCs w:val="24"/>
                <w:lang w:val="en-US"/>
              </w:rPr>
            </w:pPr>
            <w:r>
              <w:rPr>
                <w:rFonts w:ascii="Book Antiqua" w:hAnsi="Book Antiqua"/>
                <w:sz w:val="24"/>
                <w:szCs w:val="24"/>
                <w:lang w:val="en-US"/>
              </w:rPr>
              <w:t>V</w:t>
            </w:r>
            <w:r w:rsidR="009F73EA" w:rsidRPr="00DE55EA">
              <w:rPr>
                <w:rFonts w:ascii="Book Antiqua" w:hAnsi="Book Antiqua"/>
                <w:sz w:val="24"/>
                <w:szCs w:val="24"/>
                <w:lang w:val="en-US"/>
              </w:rPr>
              <w:t>arious</w:t>
            </w:r>
          </w:p>
          <w:p w14:paraId="777777A1"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Eastern Asian</w:t>
            </w:r>
          </w:p>
          <w:p w14:paraId="3D354C42"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61</w:t>
            </w:r>
          </w:p>
        </w:tc>
        <w:tc>
          <w:tcPr>
            <w:tcW w:w="1145" w:type="pct"/>
          </w:tcPr>
          <w:p w14:paraId="40BB41B0" w14:textId="77777777" w:rsidR="009F73EA" w:rsidRPr="006B0671" w:rsidRDefault="009F73EA"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 xml:space="preserve">Recipient, donor </w:t>
            </w:r>
          </w:p>
          <w:p w14:paraId="6AD3E23D" w14:textId="1A13DF1A" w:rsidR="009F73EA" w:rsidRPr="006B0671" w:rsidRDefault="009F73EA" w:rsidP="00DE55EA">
            <w:pPr>
              <w:spacing w:line="360" w:lineRule="auto"/>
              <w:jc w:val="both"/>
              <w:rPr>
                <w:rFonts w:ascii="Book Antiqua" w:hAnsi="Book Antiqua"/>
                <w:bCs/>
                <w:sz w:val="24"/>
                <w:szCs w:val="24"/>
                <w:lang w:val="en-US"/>
              </w:rPr>
            </w:pPr>
            <w:r w:rsidRPr="006B0671">
              <w:rPr>
                <w:rFonts w:ascii="Book Antiqua" w:hAnsi="Book Antiqua"/>
                <w:bCs/>
                <w:sz w:val="24"/>
                <w:szCs w:val="24"/>
                <w:lang w:val="en-US"/>
              </w:rPr>
              <w:t>CYP3A5 (rs776746)</w:t>
            </w:r>
            <w:r w:rsidR="003C2794">
              <w:rPr>
                <w:rFonts w:ascii="Book Antiqua" w:hAnsi="Book Antiqua"/>
                <w:bCs/>
                <w:sz w:val="24"/>
                <w:szCs w:val="24"/>
                <w:vertAlign w:val="superscript"/>
                <w:lang w:val="en-US"/>
              </w:rPr>
              <w:t>1</w:t>
            </w:r>
          </w:p>
          <w:p w14:paraId="5D9B2E2D" w14:textId="77777777" w:rsidR="009F73EA" w:rsidRPr="006B0671" w:rsidRDefault="009F73EA" w:rsidP="00DE55EA">
            <w:pPr>
              <w:spacing w:line="360" w:lineRule="auto"/>
              <w:jc w:val="both"/>
              <w:rPr>
                <w:rFonts w:ascii="Book Antiqua" w:hAnsi="Book Antiqua"/>
                <w:bCs/>
                <w:sz w:val="24"/>
                <w:szCs w:val="24"/>
                <w:lang w:val="en-US"/>
              </w:rPr>
            </w:pPr>
          </w:p>
        </w:tc>
        <w:tc>
          <w:tcPr>
            <w:tcW w:w="2773" w:type="pct"/>
            <w:gridSpan w:val="2"/>
          </w:tcPr>
          <w:p w14:paraId="25476378" w14:textId="77777777" w:rsidR="009F73EA" w:rsidRPr="00DE55EA" w:rsidRDefault="00CD6E61" w:rsidP="006B0671">
            <w:pPr>
              <w:spacing w:line="360" w:lineRule="auto"/>
              <w:jc w:val="both"/>
              <w:rPr>
                <w:rFonts w:ascii="Book Antiqua" w:hAnsi="Book Antiqua"/>
                <w:sz w:val="24"/>
                <w:szCs w:val="24"/>
                <w:lang w:val="en-US"/>
              </w:rPr>
            </w:pPr>
            <w:r w:rsidRPr="00DE55EA">
              <w:rPr>
                <w:rFonts w:ascii="Book Antiqua" w:hAnsi="Book Antiqua"/>
                <w:sz w:val="24"/>
                <w:szCs w:val="24"/>
                <w:lang w:val="en-US"/>
              </w:rPr>
              <w:t>d</w:t>
            </w:r>
            <w:r w:rsidR="009F73EA" w:rsidRPr="00DE55EA">
              <w:rPr>
                <w:rFonts w:ascii="Book Antiqua" w:hAnsi="Book Antiqua"/>
                <w:sz w:val="24"/>
                <w:szCs w:val="24"/>
                <w:lang w:val="en-US"/>
              </w:rPr>
              <w:t>ifferences between administration routes of Tac were investigated</w:t>
            </w:r>
          </w:p>
          <w:p w14:paraId="3EBFB462" w14:textId="77777777" w:rsidR="009F73EA" w:rsidRPr="00DE55EA" w:rsidRDefault="009F73EA" w:rsidP="006B0671">
            <w:pPr>
              <w:spacing w:line="360" w:lineRule="auto"/>
              <w:jc w:val="both"/>
              <w:rPr>
                <w:rFonts w:ascii="Book Antiqua" w:hAnsi="Book Antiqua"/>
                <w:sz w:val="24"/>
                <w:szCs w:val="24"/>
                <w:lang w:val="en-US"/>
              </w:rPr>
            </w:pPr>
            <w:r w:rsidRPr="00DE55EA">
              <w:rPr>
                <w:rFonts w:ascii="Book Antiqua" w:hAnsi="Book Antiqua"/>
                <w:sz w:val="24"/>
                <w:szCs w:val="24"/>
                <w:lang w:val="en-US"/>
              </w:rPr>
              <w:t>CYP3A5 genotype influenced Tac concentration when Tac was applied orally, but not when</w:t>
            </w:r>
            <w:r w:rsidR="0033709B" w:rsidRPr="00DE55EA">
              <w:rPr>
                <w:rFonts w:ascii="Book Antiqua" w:hAnsi="Book Antiqua"/>
                <w:sz w:val="24"/>
                <w:szCs w:val="24"/>
                <w:lang w:val="en-US"/>
              </w:rPr>
              <w:t xml:space="preserve"> applied </w:t>
            </w:r>
            <w:r w:rsidRPr="00DE55EA">
              <w:rPr>
                <w:rFonts w:ascii="Book Antiqua" w:hAnsi="Book Antiqua"/>
                <w:sz w:val="24"/>
                <w:szCs w:val="24"/>
                <w:lang w:val="en-US"/>
              </w:rPr>
              <w:t xml:space="preserve"> intravenous</w:t>
            </w:r>
            <w:r w:rsidR="0033709B" w:rsidRPr="00DE55EA">
              <w:rPr>
                <w:rFonts w:ascii="Book Antiqua" w:hAnsi="Book Antiqua"/>
                <w:sz w:val="24"/>
                <w:szCs w:val="24"/>
                <w:lang w:val="en-US"/>
              </w:rPr>
              <w:t>ly</w:t>
            </w:r>
            <w:r w:rsidRPr="00DE55EA">
              <w:rPr>
                <w:rFonts w:ascii="Book Antiqua" w:hAnsi="Book Antiqua"/>
                <w:sz w:val="24"/>
                <w:szCs w:val="24"/>
                <w:lang w:val="en-US"/>
              </w:rPr>
              <w:t xml:space="preserve"> </w:t>
            </w:r>
          </w:p>
        </w:tc>
      </w:tr>
      <w:tr w:rsidR="009F73EA" w:rsidRPr="00DE55EA" w14:paraId="5FFDFAB5" w14:textId="77777777" w:rsidTr="0033709B">
        <w:trPr>
          <w:trHeight w:val="1534"/>
        </w:trPr>
        <w:tc>
          <w:tcPr>
            <w:tcW w:w="481" w:type="pct"/>
          </w:tcPr>
          <w:p w14:paraId="1FE03C20" w14:textId="77777777" w:rsidR="009F73EA" w:rsidRPr="00DE55EA" w:rsidRDefault="009F73EA" w:rsidP="00DE55EA">
            <w:pPr>
              <w:spacing w:line="360" w:lineRule="auto"/>
              <w:jc w:val="both"/>
              <w:rPr>
                <w:rFonts w:ascii="Book Antiqua" w:hAnsi="Book Antiqua"/>
                <w:sz w:val="24"/>
                <w:szCs w:val="24"/>
                <w:lang w:val="en-US"/>
              </w:rPr>
            </w:pPr>
            <w:bookmarkStart w:id="65" w:name="_Hlk28556333"/>
            <w:r w:rsidRPr="00DE55EA">
              <w:rPr>
                <w:rFonts w:ascii="Book Antiqua" w:hAnsi="Book Antiqua"/>
                <w:sz w:val="24"/>
                <w:szCs w:val="24"/>
                <w:lang w:val="en-US"/>
              </w:rPr>
              <w:lastRenderedPageBreak/>
              <w:t xml:space="preserve">Gómez-Bravo </w:t>
            </w:r>
            <w:bookmarkEnd w:id="65"/>
            <w:r w:rsidRPr="00964F5F">
              <w:rPr>
                <w:rFonts w:ascii="Book Antiqua" w:hAnsi="Book Antiqua"/>
                <w:i/>
                <w:iCs/>
                <w:sz w:val="24"/>
                <w:szCs w:val="24"/>
                <w:lang w:val="en-US"/>
              </w:rPr>
              <w:t>et al</w:t>
            </w:r>
            <w:r w:rsidR="009D3467" w:rsidRPr="00DE55EA">
              <w:rPr>
                <w:rFonts w:ascii="Book Antiqua" w:hAnsi="Book Antiqua"/>
                <w:color w:val="000000" w:themeColor="text1"/>
                <w:sz w:val="24"/>
                <w:szCs w:val="24"/>
                <w:vertAlign w:val="superscript"/>
                <w:lang w:val="en-US"/>
              </w:rPr>
              <w:t>[6</w:t>
            </w:r>
            <w:r w:rsidR="003122D5" w:rsidRPr="00DE55EA">
              <w:rPr>
                <w:rFonts w:ascii="Book Antiqua" w:hAnsi="Book Antiqua"/>
                <w:color w:val="000000" w:themeColor="text1"/>
                <w:sz w:val="24"/>
                <w:szCs w:val="24"/>
                <w:vertAlign w:val="superscript"/>
                <w:lang w:val="en-US"/>
              </w:rPr>
              <w:t>8</w:t>
            </w:r>
            <w:r w:rsidR="009D3467" w:rsidRPr="00DE55EA">
              <w:rPr>
                <w:rFonts w:ascii="Book Antiqua" w:hAnsi="Book Antiqua"/>
                <w:color w:val="000000" w:themeColor="text1"/>
                <w:sz w:val="24"/>
                <w:szCs w:val="24"/>
                <w:vertAlign w:val="superscript"/>
                <w:lang w:val="en-US"/>
              </w:rPr>
              <w:t>]</w:t>
            </w:r>
          </w:p>
        </w:tc>
        <w:tc>
          <w:tcPr>
            <w:tcW w:w="601" w:type="pct"/>
            <w:shd w:val="clear" w:color="auto" w:fill="auto"/>
          </w:tcPr>
          <w:p w14:paraId="786F60AD" w14:textId="5ABD138A" w:rsidR="009F73EA" w:rsidRPr="00DE55EA" w:rsidRDefault="003C2794" w:rsidP="00DE55EA">
            <w:pPr>
              <w:spacing w:line="360" w:lineRule="auto"/>
              <w:jc w:val="both"/>
              <w:rPr>
                <w:rFonts w:ascii="Book Antiqua" w:hAnsi="Book Antiqua"/>
                <w:sz w:val="24"/>
                <w:szCs w:val="24"/>
                <w:lang w:val="en-US"/>
              </w:rPr>
            </w:pPr>
            <w:r>
              <w:rPr>
                <w:rFonts w:ascii="Book Antiqua" w:hAnsi="Book Antiqua"/>
                <w:sz w:val="24"/>
                <w:szCs w:val="24"/>
                <w:lang w:val="en-US"/>
              </w:rPr>
              <w:t>N</w:t>
            </w:r>
            <w:r w:rsidR="009F73EA" w:rsidRPr="00DE55EA">
              <w:rPr>
                <w:rFonts w:ascii="Book Antiqua" w:hAnsi="Book Antiqua"/>
                <w:sz w:val="24"/>
                <w:szCs w:val="24"/>
                <w:lang w:val="en-US"/>
              </w:rPr>
              <w:t>ot stated</w:t>
            </w:r>
          </w:p>
          <w:p w14:paraId="63DCD0DF"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European</w:t>
            </w:r>
          </w:p>
          <w:p w14:paraId="2945D6F3"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90</w:t>
            </w:r>
          </w:p>
        </w:tc>
        <w:tc>
          <w:tcPr>
            <w:tcW w:w="1145" w:type="pct"/>
          </w:tcPr>
          <w:p w14:paraId="7753FD3E" w14:textId="77777777" w:rsidR="009F73EA" w:rsidRPr="00964F5F" w:rsidRDefault="009F73EA" w:rsidP="00DE55EA">
            <w:pPr>
              <w:spacing w:line="360" w:lineRule="auto"/>
              <w:jc w:val="both"/>
              <w:rPr>
                <w:rFonts w:ascii="Book Antiqua" w:hAnsi="Book Antiqua"/>
                <w:bCs/>
                <w:sz w:val="24"/>
                <w:szCs w:val="24"/>
                <w:lang w:val="en-US"/>
              </w:rPr>
            </w:pPr>
            <w:r w:rsidRPr="00964F5F">
              <w:rPr>
                <w:rFonts w:ascii="Book Antiqua" w:hAnsi="Book Antiqua"/>
                <w:bCs/>
                <w:sz w:val="24"/>
                <w:szCs w:val="24"/>
                <w:lang w:val="en-US"/>
              </w:rPr>
              <w:t xml:space="preserve">Recipient, donor </w:t>
            </w:r>
          </w:p>
          <w:p w14:paraId="6C2732F9" w14:textId="3120C911" w:rsidR="009F73EA" w:rsidRPr="00964F5F" w:rsidRDefault="009F73EA" w:rsidP="00DE55EA">
            <w:pPr>
              <w:spacing w:line="360" w:lineRule="auto"/>
              <w:jc w:val="both"/>
              <w:rPr>
                <w:rFonts w:ascii="Book Antiqua" w:hAnsi="Book Antiqua"/>
                <w:bCs/>
                <w:sz w:val="24"/>
                <w:szCs w:val="24"/>
                <w:lang w:val="en-US"/>
              </w:rPr>
            </w:pPr>
            <w:r w:rsidRPr="00964F5F">
              <w:rPr>
                <w:rFonts w:ascii="Book Antiqua" w:hAnsi="Book Antiqua"/>
                <w:bCs/>
                <w:sz w:val="24"/>
                <w:szCs w:val="24"/>
                <w:lang w:val="en-US"/>
              </w:rPr>
              <w:t xml:space="preserve">CYP3A4 </w:t>
            </w:r>
            <w:r w:rsidR="003C2794">
              <w:rPr>
                <w:rFonts w:ascii="Book Antiqua" w:hAnsi="Book Antiqua"/>
                <w:bCs/>
                <w:sz w:val="24"/>
                <w:szCs w:val="24"/>
                <w:lang w:val="en-US"/>
              </w:rPr>
              <w:t>[</w:t>
            </w:r>
            <w:r w:rsidRPr="00964F5F">
              <w:rPr>
                <w:rFonts w:ascii="Book Antiqua" w:hAnsi="Book Antiqua"/>
                <w:bCs/>
                <w:sz w:val="24"/>
                <w:szCs w:val="24"/>
                <w:lang w:val="en-US"/>
              </w:rPr>
              <w:t>rs67666821 (CYP3A4*20), rs35599367 (CYP3A4*22)</w:t>
            </w:r>
            <w:r w:rsidR="003C2794">
              <w:rPr>
                <w:rFonts w:ascii="Book Antiqua" w:hAnsi="Book Antiqua"/>
                <w:bCs/>
                <w:sz w:val="24"/>
                <w:szCs w:val="24"/>
                <w:lang w:val="en-US"/>
              </w:rPr>
              <w:t>]</w:t>
            </w:r>
          </w:p>
          <w:p w14:paraId="36DB799C" w14:textId="05DBD711" w:rsidR="009F73EA" w:rsidRPr="00964F5F" w:rsidRDefault="009F73EA" w:rsidP="00DE55EA">
            <w:pPr>
              <w:spacing w:line="360" w:lineRule="auto"/>
              <w:jc w:val="both"/>
              <w:rPr>
                <w:rFonts w:ascii="Book Antiqua" w:hAnsi="Book Antiqua"/>
                <w:bCs/>
                <w:sz w:val="24"/>
                <w:szCs w:val="24"/>
                <w:lang w:val="en-US"/>
              </w:rPr>
            </w:pPr>
            <w:r w:rsidRPr="00964F5F">
              <w:rPr>
                <w:rFonts w:ascii="Book Antiqua" w:hAnsi="Book Antiqua"/>
                <w:bCs/>
                <w:sz w:val="24"/>
                <w:szCs w:val="24"/>
                <w:lang w:val="en-US"/>
              </w:rPr>
              <w:t>CYP3A5 (rs776746)</w:t>
            </w:r>
            <w:r w:rsidR="003C2794">
              <w:rPr>
                <w:rFonts w:ascii="Book Antiqua" w:hAnsi="Book Antiqua"/>
                <w:bCs/>
                <w:sz w:val="24"/>
                <w:szCs w:val="24"/>
                <w:vertAlign w:val="superscript"/>
                <w:lang w:val="en-US"/>
              </w:rPr>
              <w:t>1</w:t>
            </w:r>
          </w:p>
        </w:tc>
        <w:tc>
          <w:tcPr>
            <w:tcW w:w="2773" w:type="pct"/>
            <w:gridSpan w:val="2"/>
          </w:tcPr>
          <w:p w14:paraId="1CD538F4" w14:textId="77777777" w:rsidR="009F73EA" w:rsidRPr="00DE55EA" w:rsidRDefault="009F73EA" w:rsidP="00964F5F">
            <w:pPr>
              <w:spacing w:line="360" w:lineRule="auto"/>
              <w:jc w:val="both"/>
              <w:rPr>
                <w:rFonts w:ascii="Book Antiqua" w:hAnsi="Book Antiqua"/>
                <w:sz w:val="24"/>
                <w:szCs w:val="24"/>
                <w:lang w:val="en-US"/>
              </w:rPr>
            </w:pPr>
            <w:r w:rsidRPr="00DE55EA">
              <w:rPr>
                <w:rFonts w:ascii="Book Antiqua" w:hAnsi="Book Antiqua"/>
                <w:sz w:val="24"/>
                <w:szCs w:val="24"/>
                <w:lang w:val="en-US"/>
              </w:rPr>
              <w:t>CYP3A5*3 genotype was associated with increased Tac concentration</w:t>
            </w:r>
          </w:p>
          <w:p w14:paraId="3AF6B5F8" w14:textId="77777777" w:rsidR="009F73EA" w:rsidRPr="00DE55EA" w:rsidRDefault="009F73EA" w:rsidP="00964F5F">
            <w:pPr>
              <w:spacing w:line="360" w:lineRule="auto"/>
              <w:jc w:val="both"/>
              <w:rPr>
                <w:rFonts w:ascii="Book Antiqua" w:hAnsi="Book Antiqua"/>
                <w:sz w:val="24"/>
                <w:szCs w:val="24"/>
                <w:lang w:val="en-US"/>
              </w:rPr>
            </w:pPr>
            <w:r w:rsidRPr="00DE55EA">
              <w:rPr>
                <w:rFonts w:ascii="Book Antiqua" w:hAnsi="Book Antiqua"/>
                <w:sz w:val="24"/>
                <w:szCs w:val="24"/>
                <w:lang w:val="en-US"/>
              </w:rPr>
              <w:t>the presence of rare CYP3A4 SNPs (</w:t>
            </w:r>
            <w:bookmarkStart w:id="66" w:name="_Hlk28556235"/>
            <w:r w:rsidRPr="00DE55EA">
              <w:rPr>
                <w:rFonts w:ascii="Book Antiqua" w:hAnsi="Book Antiqua"/>
                <w:sz w:val="24"/>
                <w:szCs w:val="24"/>
                <w:lang w:val="en-US"/>
              </w:rPr>
              <w:t>CYP3A4*20 and CYP3A4*22</w:t>
            </w:r>
            <w:bookmarkEnd w:id="66"/>
            <w:r w:rsidR="0033709B" w:rsidRPr="00DE55EA">
              <w:rPr>
                <w:rFonts w:ascii="Book Antiqua" w:hAnsi="Book Antiqua"/>
                <w:sz w:val="24"/>
                <w:szCs w:val="24"/>
                <w:lang w:val="en-US"/>
              </w:rPr>
              <w:t>)</w:t>
            </w:r>
            <w:r w:rsidRPr="00DE55EA">
              <w:rPr>
                <w:rFonts w:ascii="Book Antiqua" w:hAnsi="Book Antiqua"/>
                <w:sz w:val="24"/>
                <w:szCs w:val="24"/>
                <w:lang w:val="en-US"/>
              </w:rPr>
              <w:t xml:space="preserve"> in donor liver  increases Tac plasma concentrations</w:t>
            </w:r>
          </w:p>
          <w:p w14:paraId="25AFAFF4" w14:textId="77777777" w:rsidR="009F73EA" w:rsidRPr="00DE55EA" w:rsidRDefault="009F73EA" w:rsidP="00964F5F">
            <w:pPr>
              <w:spacing w:line="360" w:lineRule="auto"/>
              <w:jc w:val="both"/>
              <w:rPr>
                <w:rFonts w:ascii="Book Antiqua" w:hAnsi="Book Antiqua"/>
                <w:sz w:val="24"/>
                <w:szCs w:val="24"/>
                <w:lang w:val="en-US"/>
              </w:rPr>
            </w:pPr>
            <w:r w:rsidRPr="00DE55EA">
              <w:rPr>
                <w:rFonts w:ascii="Book Antiqua" w:hAnsi="Book Antiqua"/>
                <w:sz w:val="24"/>
                <w:szCs w:val="24"/>
                <w:lang w:val="en-US"/>
              </w:rPr>
              <w:t>recipient CYP3A4*22 is also associated with increased Tac concentration</w:t>
            </w:r>
          </w:p>
        </w:tc>
      </w:tr>
      <w:tr w:rsidR="009F73EA" w:rsidRPr="00DE55EA" w14:paraId="209B551C" w14:textId="77777777" w:rsidTr="0033709B">
        <w:trPr>
          <w:trHeight w:val="1890"/>
        </w:trPr>
        <w:tc>
          <w:tcPr>
            <w:tcW w:w="481" w:type="pct"/>
          </w:tcPr>
          <w:p w14:paraId="2D87CE24"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 xml:space="preserve">Liu </w:t>
            </w:r>
            <w:r w:rsidRPr="00964F5F">
              <w:rPr>
                <w:rFonts w:ascii="Book Antiqua" w:hAnsi="Book Antiqua"/>
                <w:i/>
                <w:iCs/>
                <w:sz w:val="24"/>
                <w:szCs w:val="24"/>
                <w:lang w:val="en-US"/>
              </w:rPr>
              <w:t>et al</w:t>
            </w:r>
            <w:r w:rsidR="009D3467" w:rsidRPr="00DE55EA">
              <w:rPr>
                <w:rFonts w:ascii="Book Antiqua" w:hAnsi="Book Antiqua"/>
                <w:color w:val="000000" w:themeColor="text1"/>
                <w:sz w:val="24"/>
                <w:szCs w:val="24"/>
                <w:vertAlign w:val="superscript"/>
                <w:lang w:val="en-US"/>
              </w:rPr>
              <w:t>[6</w:t>
            </w:r>
            <w:r w:rsidR="008728BA" w:rsidRPr="00DE55EA">
              <w:rPr>
                <w:rFonts w:ascii="Book Antiqua" w:hAnsi="Book Antiqua"/>
                <w:color w:val="000000" w:themeColor="text1"/>
                <w:sz w:val="24"/>
                <w:szCs w:val="24"/>
                <w:vertAlign w:val="superscript"/>
                <w:lang w:val="en-US"/>
              </w:rPr>
              <w:t>5</w:t>
            </w:r>
            <w:r w:rsidR="009D3467" w:rsidRPr="00DE55EA">
              <w:rPr>
                <w:rFonts w:ascii="Book Antiqua" w:hAnsi="Book Antiqua"/>
                <w:color w:val="000000" w:themeColor="text1"/>
                <w:sz w:val="24"/>
                <w:szCs w:val="24"/>
                <w:vertAlign w:val="superscript"/>
                <w:lang w:val="en-US"/>
              </w:rPr>
              <w:t>]</w:t>
            </w:r>
          </w:p>
        </w:tc>
        <w:tc>
          <w:tcPr>
            <w:tcW w:w="601" w:type="pct"/>
            <w:shd w:val="clear" w:color="auto" w:fill="auto"/>
          </w:tcPr>
          <w:p w14:paraId="4DFC137E" w14:textId="7448C884" w:rsidR="009F73EA" w:rsidRPr="00DE55EA" w:rsidRDefault="003C2794" w:rsidP="00DE55EA">
            <w:pPr>
              <w:spacing w:line="360" w:lineRule="auto"/>
              <w:jc w:val="both"/>
              <w:rPr>
                <w:rFonts w:ascii="Book Antiqua" w:hAnsi="Book Antiqua"/>
                <w:sz w:val="24"/>
                <w:szCs w:val="24"/>
                <w:lang w:val="en-US"/>
              </w:rPr>
            </w:pPr>
            <w:r>
              <w:rPr>
                <w:rFonts w:ascii="Book Antiqua" w:hAnsi="Book Antiqua"/>
                <w:sz w:val="24"/>
                <w:szCs w:val="24"/>
                <w:lang w:val="en-US"/>
              </w:rPr>
              <w:t>N</w:t>
            </w:r>
            <w:r w:rsidR="009F73EA" w:rsidRPr="00DE55EA">
              <w:rPr>
                <w:rFonts w:ascii="Book Antiqua" w:hAnsi="Book Antiqua"/>
                <w:sz w:val="24"/>
                <w:szCs w:val="24"/>
                <w:lang w:val="en-US"/>
              </w:rPr>
              <w:t>ot stated</w:t>
            </w:r>
          </w:p>
          <w:p w14:paraId="5A84AF80"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Eastern Asian</w:t>
            </w:r>
          </w:p>
          <w:p w14:paraId="2F4D9C77"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 xml:space="preserve">373 </w:t>
            </w:r>
          </w:p>
        </w:tc>
        <w:tc>
          <w:tcPr>
            <w:tcW w:w="1145" w:type="pct"/>
          </w:tcPr>
          <w:p w14:paraId="4F784856" w14:textId="77777777" w:rsidR="009F73EA" w:rsidRPr="00964F5F" w:rsidRDefault="009F73EA" w:rsidP="00DE55EA">
            <w:pPr>
              <w:spacing w:line="360" w:lineRule="auto"/>
              <w:jc w:val="both"/>
              <w:rPr>
                <w:rFonts w:ascii="Book Antiqua" w:hAnsi="Book Antiqua"/>
                <w:bCs/>
                <w:sz w:val="24"/>
                <w:szCs w:val="24"/>
                <w:lang w:val="en-US"/>
              </w:rPr>
            </w:pPr>
            <w:r w:rsidRPr="00964F5F">
              <w:rPr>
                <w:rFonts w:ascii="Book Antiqua" w:hAnsi="Book Antiqua"/>
                <w:bCs/>
                <w:sz w:val="24"/>
                <w:szCs w:val="24"/>
                <w:lang w:val="en-US"/>
              </w:rPr>
              <w:t>Recipient, donor</w:t>
            </w:r>
          </w:p>
          <w:p w14:paraId="547BF38B" w14:textId="77777777" w:rsidR="009F73EA" w:rsidRPr="00964F5F" w:rsidRDefault="009F73EA" w:rsidP="00DE55EA">
            <w:pPr>
              <w:spacing w:line="360" w:lineRule="auto"/>
              <w:jc w:val="both"/>
              <w:rPr>
                <w:rFonts w:ascii="Book Antiqua" w:hAnsi="Book Antiqua"/>
                <w:bCs/>
                <w:sz w:val="24"/>
                <w:szCs w:val="24"/>
                <w:lang w:val="en-US"/>
              </w:rPr>
            </w:pPr>
            <w:r w:rsidRPr="00964F5F">
              <w:rPr>
                <w:rFonts w:ascii="Book Antiqua" w:hAnsi="Book Antiqua"/>
                <w:bCs/>
                <w:sz w:val="24"/>
                <w:szCs w:val="24"/>
                <w:lang w:val="en-US"/>
              </w:rPr>
              <w:t>CYP2B6 (rs3745274)</w:t>
            </w:r>
          </w:p>
          <w:p w14:paraId="323AEF58" w14:textId="77777777" w:rsidR="009F73EA" w:rsidRPr="00964F5F" w:rsidRDefault="009F73EA" w:rsidP="00DE55EA">
            <w:pPr>
              <w:spacing w:line="360" w:lineRule="auto"/>
              <w:jc w:val="both"/>
              <w:rPr>
                <w:rFonts w:ascii="Book Antiqua" w:hAnsi="Book Antiqua"/>
                <w:bCs/>
                <w:sz w:val="24"/>
                <w:szCs w:val="24"/>
                <w:lang w:val="en-US"/>
              </w:rPr>
            </w:pPr>
            <w:r w:rsidRPr="00964F5F">
              <w:rPr>
                <w:rFonts w:ascii="Book Antiqua" w:hAnsi="Book Antiqua"/>
                <w:bCs/>
                <w:sz w:val="24"/>
                <w:szCs w:val="24"/>
                <w:lang w:val="en-US"/>
              </w:rPr>
              <w:t>CYP3A4 (rs4646437)</w:t>
            </w:r>
          </w:p>
          <w:p w14:paraId="19FCC043" w14:textId="338EF7BF" w:rsidR="009F73EA" w:rsidRPr="00964F5F" w:rsidRDefault="009F73EA" w:rsidP="00DE55EA">
            <w:pPr>
              <w:spacing w:line="360" w:lineRule="auto"/>
              <w:jc w:val="both"/>
              <w:rPr>
                <w:rFonts w:ascii="Book Antiqua" w:hAnsi="Book Antiqua"/>
                <w:bCs/>
                <w:sz w:val="24"/>
                <w:szCs w:val="24"/>
                <w:lang w:val="en-US"/>
              </w:rPr>
            </w:pPr>
            <w:r w:rsidRPr="00964F5F">
              <w:rPr>
                <w:rFonts w:ascii="Book Antiqua" w:hAnsi="Book Antiqua"/>
                <w:bCs/>
                <w:sz w:val="24"/>
                <w:szCs w:val="24"/>
                <w:lang w:val="en-US"/>
              </w:rPr>
              <w:t>CYP3A5 (rs776746, rs15524, rs4646450, rs3800959)</w:t>
            </w:r>
            <w:r w:rsidR="003C2794">
              <w:rPr>
                <w:rFonts w:ascii="Book Antiqua" w:hAnsi="Book Antiqua"/>
                <w:bCs/>
                <w:sz w:val="24"/>
                <w:szCs w:val="24"/>
                <w:vertAlign w:val="superscript"/>
                <w:lang w:val="en-US"/>
              </w:rPr>
              <w:t>1</w:t>
            </w:r>
          </w:p>
        </w:tc>
        <w:tc>
          <w:tcPr>
            <w:tcW w:w="2773" w:type="pct"/>
            <w:gridSpan w:val="2"/>
          </w:tcPr>
          <w:p w14:paraId="10689426" w14:textId="77777777" w:rsidR="009F73EA" w:rsidRPr="00DE55EA" w:rsidRDefault="009F73EA" w:rsidP="00964F5F">
            <w:pPr>
              <w:spacing w:line="360" w:lineRule="auto"/>
              <w:jc w:val="both"/>
              <w:rPr>
                <w:rFonts w:ascii="Book Antiqua" w:hAnsi="Book Antiqua"/>
                <w:sz w:val="24"/>
                <w:szCs w:val="24"/>
                <w:lang w:val="en-US"/>
              </w:rPr>
            </w:pPr>
            <w:r w:rsidRPr="00DE55EA">
              <w:rPr>
                <w:rFonts w:ascii="Book Antiqua" w:hAnsi="Book Antiqua"/>
                <w:sz w:val="24"/>
                <w:szCs w:val="24"/>
                <w:lang w:val="en-US"/>
              </w:rPr>
              <w:t>CYP3A5 rs776746 GG (CYP3A5*3</w:t>
            </w:r>
            <w:bookmarkStart w:id="67" w:name="_Hlk28555772"/>
            <w:r w:rsidRPr="00DE55EA">
              <w:rPr>
                <w:rFonts w:ascii="Book Antiqua" w:hAnsi="Book Antiqua"/>
                <w:sz w:val="24"/>
                <w:szCs w:val="24"/>
                <w:lang w:val="en-US"/>
              </w:rPr>
              <w:t xml:space="preserve">), rs4646450 CC and rs15524 TT </w:t>
            </w:r>
            <w:bookmarkEnd w:id="67"/>
            <w:r w:rsidRPr="00DE55EA">
              <w:rPr>
                <w:rFonts w:ascii="Book Antiqua" w:hAnsi="Book Antiqua"/>
                <w:sz w:val="24"/>
                <w:szCs w:val="24"/>
                <w:lang w:val="en-US"/>
              </w:rPr>
              <w:t>genotypes were associated with higher Tac concentrations</w:t>
            </w:r>
          </w:p>
          <w:p w14:paraId="17082610" w14:textId="77777777" w:rsidR="009F73EA" w:rsidRPr="00DE55EA" w:rsidRDefault="00CD6E61" w:rsidP="00964F5F">
            <w:pPr>
              <w:spacing w:line="360" w:lineRule="auto"/>
              <w:jc w:val="both"/>
              <w:rPr>
                <w:rFonts w:ascii="Book Antiqua" w:hAnsi="Book Antiqua"/>
                <w:sz w:val="24"/>
                <w:szCs w:val="24"/>
                <w:lang w:val="en-US"/>
              </w:rPr>
            </w:pPr>
            <w:r w:rsidRPr="00DE55EA">
              <w:rPr>
                <w:rFonts w:ascii="Book Antiqua" w:hAnsi="Book Antiqua"/>
                <w:sz w:val="24"/>
                <w:szCs w:val="24"/>
                <w:lang w:val="en-US"/>
              </w:rPr>
              <w:t>i</w:t>
            </w:r>
            <w:r w:rsidR="009F73EA" w:rsidRPr="00DE55EA">
              <w:rPr>
                <w:rFonts w:ascii="Book Antiqua" w:hAnsi="Book Antiqua"/>
                <w:sz w:val="24"/>
                <w:szCs w:val="24"/>
                <w:lang w:val="en-US"/>
              </w:rPr>
              <w:t>n the short term both donor and recipient CYP3A5 genotype contributed equally, but later the donor genotype had greater effect</w:t>
            </w:r>
          </w:p>
          <w:p w14:paraId="2EA8E664" w14:textId="77777777" w:rsidR="009F73EA" w:rsidRPr="00DE55EA" w:rsidRDefault="00D4128B" w:rsidP="00964F5F">
            <w:pPr>
              <w:spacing w:line="360" w:lineRule="auto"/>
              <w:jc w:val="both"/>
              <w:rPr>
                <w:rFonts w:ascii="Book Antiqua" w:hAnsi="Book Antiqua"/>
                <w:sz w:val="24"/>
                <w:szCs w:val="24"/>
                <w:lang w:val="en-US"/>
              </w:rPr>
            </w:pPr>
            <w:r w:rsidRPr="00DE55EA">
              <w:rPr>
                <w:rFonts w:ascii="Book Antiqua" w:hAnsi="Book Antiqua"/>
                <w:sz w:val="24"/>
                <w:szCs w:val="24"/>
                <w:lang w:val="en-US"/>
              </w:rPr>
              <w:t>n</w:t>
            </w:r>
            <w:r w:rsidR="009F73EA" w:rsidRPr="00DE55EA">
              <w:rPr>
                <w:rFonts w:ascii="Book Antiqua" w:hAnsi="Book Antiqua"/>
                <w:sz w:val="24"/>
                <w:szCs w:val="24"/>
                <w:lang w:val="en-US"/>
              </w:rPr>
              <w:t>o significant association for the remaining 5 SNPs was found, 13 other SNPs were determined, but excluded from analysis because of low MAF</w:t>
            </w:r>
          </w:p>
        </w:tc>
      </w:tr>
      <w:tr w:rsidR="009F73EA" w:rsidRPr="00DE55EA" w14:paraId="581E7F14" w14:textId="77777777" w:rsidTr="0033709B">
        <w:trPr>
          <w:trHeight w:val="1525"/>
        </w:trPr>
        <w:tc>
          <w:tcPr>
            <w:tcW w:w="481" w:type="pct"/>
          </w:tcPr>
          <w:p w14:paraId="021CD14B"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 xml:space="preserve">Zhang </w:t>
            </w:r>
            <w:r w:rsidRPr="00964F5F">
              <w:rPr>
                <w:rFonts w:ascii="Book Antiqua" w:hAnsi="Book Antiqua"/>
                <w:i/>
                <w:iCs/>
                <w:sz w:val="24"/>
                <w:szCs w:val="24"/>
                <w:lang w:val="en-US"/>
              </w:rPr>
              <w:t>et al</w:t>
            </w:r>
            <w:r w:rsidR="009D3467" w:rsidRPr="00DE55EA">
              <w:rPr>
                <w:rFonts w:ascii="Book Antiqua" w:hAnsi="Book Antiqua"/>
                <w:color w:val="000000" w:themeColor="text1"/>
                <w:sz w:val="24"/>
                <w:szCs w:val="24"/>
                <w:vertAlign w:val="superscript"/>
                <w:lang w:val="en-US"/>
              </w:rPr>
              <w:t>[</w:t>
            </w:r>
            <w:r w:rsidR="003122D5" w:rsidRPr="00DE55EA">
              <w:rPr>
                <w:rFonts w:ascii="Book Antiqua" w:hAnsi="Book Antiqua"/>
                <w:color w:val="000000" w:themeColor="text1"/>
                <w:sz w:val="24"/>
                <w:szCs w:val="24"/>
                <w:vertAlign w:val="superscript"/>
                <w:lang w:val="en-US"/>
              </w:rPr>
              <w:t>71</w:t>
            </w:r>
            <w:r w:rsidR="009D3467" w:rsidRPr="00DE55EA">
              <w:rPr>
                <w:rFonts w:ascii="Book Antiqua" w:hAnsi="Book Antiqua"/>
                <w:color w:val="000000" w:themeColor="text1"/>
                <w:sz w:val="24"/>
                <w:szCs w:val="24"/>
                <w:vertAlign w:val="superscript"/>
                <w:lang w:val="en-US"/>
              </w:rPr>
              <w:t>]</w:t>
            </w:r>
          </w:p>
        </w:tc>
        <w:tc>
          <w:tcPr>
            <w:tcW w:w="601" w:type="pct"/>
          </w:tcPr>
          <w:p w14:paraId="2695CD9D" w14:textId="09C777B0" w:rsidR="009F73EA" w:rsidRPr="00DE55EA" w:rsidRDefault="003C2794" w:rsidP="00DE55EA">
            <w:pPr>
              <w:spacing w:line="360" w:lineRule="auto"/>
              <w:jc w:val="both"/>
              <w:rPr>
                <w:rFonts w:ascii="Book Antiqua" w:hAnsi="Book Antiqua"/>
                <w:sz w:val="24"/>
                <w:szCs w:val="24"/>
                <w:lang w:val="en-US"/>
              </w:rPr>
            </w:pPr>
            <w:r>
              <w:rPr>
                <w:rFonts w:ascii="Book Antiqua" w:hAnsi="Book Antiqua"/>
                <w:sz w:val="24"/>
                <w:szCs w:val="24"/>
                <w:lang w:val="en-US"/>
              </w:rPr>
              <w:t>V</w:t>
            </w:r>
            <w:r w:rsidR="009F73EA" w:rsidRPr="00DE55EA">
              <w:rPr>
                <w:rFonts w:ascii="Book Antiqua" w:hAnsi="Book Antiqua"/>
                <w:sz w:val="24"/>
                <w:szCs w:val="24"/>
                <w:lang w:val="en-US"/>
              </w:rPr>
              <w:t>arious</w:t>
            </w:r>
          </w:p>
          <w:p w14:paraId="5BFDCFAF"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Eastern Asian</w:t>
            </w:r>
          </w:p>
          <w:p w14:paraId="331560A4"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297</w:t>
            </w:r>
          </w:p>
          <w:p w14:paraId="562934EA" w14:textId="77777777" w:rsidR="009F73EA" w:rsidRPr="00DE55EA" w:rsidRDefault="009F73EA" w:rsidP="00DE55EA">
            <w:pPr>
              <w:spacing w:line="360" w:lineRule="auto"/>
              <w:jc w:val="both"/>
              <w:rPr>
                <w:rFonts w:ascii="Book Antiqua" w:hAnsi="Book Antiqua"/>
                <w:sz w:val="24"/>
                <w:szCs w:val="24"/>
                <w:lang w:val="en-US"/>
              </w:rPr>
            </w:pPr>
          </w:p>
        </w:tc>
        <w:tc>
          <w:tcPr>
            <w:tcW w:w="1145" w:type="pct"/>
          </w:tcPr>
          <w:p w14:paraId="05DFDDD6" w14:textId="77777777" w:rsidR="009F73EA" w:rsidRPr="00964F5F" w:rsidRDefault="009F73EA" w:rsidP="00DE55EA">
            <w:pPr>
              <w:spacing w:line="360" w:lineRule="auto"/>
              <w:jc w:val="both"/>
              <w:rPr>
                <w:rFonts w:ascii="Book Antiqua" w:hAnsi="Book Antiqua"/>
                <w:bCs/>
                <w:sz w:val="24"/>
                <w:szCs w:val="24"/>
                <w:lang w:val="en-US"/>
              </w:rPr>
            </w:pPr>
            <w:r w:rsidRPr="00964F5F">
              <w:rPr>
                <w:rFonts w:ascii="Book Antiqua" w:hAnsi="Book Antiqua"/>
                <w:bCs/>
                <w:sz w:val="24"/>
                <w:szCs w:val="24"/>
                <w:lang w:val="en-US"/>
              </w:rPr>
              <w:t>Recipient, Donor</w:t>
            </w:r>
          </w:p>
          <w:p w14:paraId="784E12A3" w14:textId="1ECCA995" w:rsidR="009F73EA" w:rsidRPr="00964F5F" w:rsidRDefault="009F73EA" w:rsidP="00DE55EA">
            <w:pPr>
              <w:spacing w:line="360" w:lineRule="auto"/>
              <w:jc w:val="both"/>
              <w:rPr>
                <w:rFonts w:ascii="Book Antiqua" w:hAnsi="Book Antiqua"/>
                <w:bCs/>
                <w:sz w:val="24"/>
                <w:szCs w:val="24"/>
                <w:lang w:val="en-US"/>
              </w:rPr>
            </w:pPr>
            <w:r w:rsidRPr="00964F5F">
              <w:rPr>
                <w:rFonts w:ascii="Book Antiqua" w:hAnsi="Book Antiqua"/>
                <w:bCs/>
                <w:sz w:val="24"/>
                <w:szCs w:val="24"/>
                <w:lang w:val="en-US"/>
              </w:rPr>
              <w:t>CYP3A5 (rs776746)</w:t>
            </w:r>
            <w:r w:rsidR="003C2794">
              <w:rPr>
                <w:rFonts w:ascii="Book Antiqua" w:hAnsi="Book Antiqua"/>
                <w:bCs/>
                <w:sz w:val="24"/>
                <w:szCs w:val="24"/>
                <w:vertAlign w:val="superscript"/>
                <w:lang w:val="en-US"/>
              </w:rPr>
              <w:t>1</w:t>
            </w:r>
          </w:p>
          <w:p w14:paraId="662DE462" w14:textId="77777777" w:rsidR="009F73EA" w:rsidRPr="00964F5F" w:rsidRDefault="009F73EA" w:rsidP="00DE55EA">
            <w:pPr>
              <w:spacing w:line="360" w:lineRule="auto"/>
              <w:jc w:val="both"/>
              <w:rPr>
                <w:rFonts w:ascii="Book Antiqua" w:hAnsi="Book Antiqua"/>
                <w:bCs/>
                <w:sz w:val="24"/>
                <w:szCs w:val="24"/>
                <w:lang w:val="en-US"/>
              </w:rPr>
            </w:pPr>
            <w:r w:rsidRPr="00964F5F">
              <w:rPr>
                <w:rFonts w:ascii="Book Antiqua" w:hAnsi="Book Antiqua"/>
                <w:bCs/>
                <w:sz w:val="24"/>
                <w:szCs w:val="24"/>
                <w:lang w:val="en-US"/>
              </w:rPr>
              <w:t>SUMO4 (rs237025)</w:t>
            </w:r>
          </w:p>
        </w:tc>
        <w:tc>
          <w:tcPr>
            <w:tcW w:w="2773" w:type="pct"/>
            <w:gridSpan w:val="2"/>
          </w:tcPr>
          <w:p w14:paraId="099F7678" w14:textId="77777777" w:rsidR="009F73EA" w:rsidRPr="00DE55EA" w:rsidRDefault="00CD6E61" w:rsidP="00964F5F">
            <w:pPr>
              <w:spacing w:line="360" w:lineRule="auto"/>
              <w:jc w:val="both"/>
              <w:rPr>
                <w:rFonts w:ascii="Book Antiqua" w:hAnsi="Book Antiqua"/>
                <w:sz w:val="24"/>
                <w:szCs w:val="24"/>
                <w:lang w:val="en-US"/>
              </w:rPr>
            </w:pPr>
            <w:r w:rsidRPr="00DE55EA">
              <w:rPr>
                <w:rFonts w:ascii="Book Antiqua" w:hAnsi="Book Antiqua"/>
                <w:sz w:val="24"/>
                <w:szCs w:val="24"/>
                <w:lang w:val="en-US"/>
              </w:rPr>
              <w:t>d</w:t>
            </w:r>
            <w:r w:rsidR="009F73EA" w:rsidRPr="00DE55EA">
              <w:rPr>
                <w:rFonts w:ascii="Book Antiqua" w:hAnsi="Book Antiqua"/>
                <w:sz w:val="24"/>
                <w:szCs w:val="24"/>
                <w:lang w:val="en-US"/>
              </w:rPr>
              <w:t>onor and recipient CYP3A5*3 genotype are associated with increased Tac concentration</w:t>
            </w:r>
          </w:p>
          <w:p w14:paraId="45909E87" w14:textId="77777777" w:rsidR="009F73EA" w:rsidRPr="00DE55EA" w:rsidRDefault="00CD6E61" w:rsidP="00964F5F">
            <w:pPr>
              <w:spacing w:line="360" w:lineRule="auto"/>
              <w:jc w:val="both"/>
              <w:rPr>
                <w:rFonts w:ascii="Book Antiqua" w:hAnsi="Book Antiqua"/>
                <w:sz w:val="24"/>
                <w:szCs w:val="24"/>
                <w:lang w:val="en-US"/>
              </w:rPr>
            </w:pPr>
            <w:r w:rsidRPr="00DE55EA">
              <w:rPr>
                <w:rFonts w:ascii="Book Antiqua" w:hAnsi="Book Antiqua"/>
                <w:sz w:val="24"/>
                <w:szCs w:val="24"/>
                <w:lang w:val="en-US"/>
              </w:rPr>
              <w:t>d</w:t>
            </w:r>
            <w:r w:rsidR="009F73EA" w:rsidRPr="00DE55EA">
              <w:rPr>
                <w:rFonts w:ascii="Book Antiqua" w:hAnsi="Book Antiqua"/>
                <w:sz w:val="24"/>
                <w:szCs w:val="24"/>
                <w:lang w:val="en-US"/>
              </w:rPr>
              <w:t xml:space="preserve">onor </w:t>
            </w:r>
            <w:bookmarkStart w:id="68" w:name="_Hlk28557783"/>
            <w:r w:rsidR="009F73EA" w:rsidRPr="00DE55EA">
              <w:rPr>
                <w:rFonts w:ascii="Book Antiqua" w:hAnsi="Book Antiqua"/>
                <w:sz w:val="24"/>
                <w:szCs w:val="24"/>
                <w:lang w:val="en-US"/>
              </w:rPr>
              <w:t>SUMO4 rs237025 AA genotype was independently associated with decreased Tac concentration and with higher CYP3A5 mRNA expression</w:t>
            </w:r>
            <w:bookmarkEnd w:id="68"/>
          </w:p>
        </w:tc>
      </w:tr>
      <w:tr w:rsidR="009F73EA" w:rsidRPr="00DE55EA" w14:paraId="4F99F2DB" w14:textId="77777777" w:rsidTr="0033709B">
        <w:trPr>
          <w:trHeight w:val="1354"/>
        </w:trPr>
        <w:tc>
          <w:tcPr>
            <w:tcW w:w="481" w:type="pct"/>
          </w:tcPr>
          <w:p w14:paraId="24FDFA88"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 xml:space="preserve">Chen </w:t>
            </w:r>
            <w:r w:rsidRPr="00964F5F">
              <w:rPr>
                <w:rFonts w:ascii="Book Antiqua" w:hAnsi="Book Antiqua"/>
                <w:i/>
                <w:iCs/>
                <w:sz w:val="24"/>
                <w:szCs w:val="24"/>
                <w:lang w:val="en-US"/>
              </w:rPr>
              <w:t>et al</w:t>
            </w:r>
            <w:r w:rsidR="009D3467" w:rsidRPr="00DE55EA">
              <w:rPr>
                <w:rFonts w:ascii="Book Antiqua" w:hAnsi="Book Antiqua"/>
                <w:color w:val="000000" w:themeColor="text1"/>
                <w:sz w:val="24"/>
                <w:szCs w:val="24"/>
                <w:vertAlign w:val="superscript"/>
                <w:lang w:val="en-US"/>
              </w:rPr>
              <w:t>[</w:t>
            </w:r>
            <w:r w:rsidR="003122D5" w:rsidRPr="00DE55EA">
              <w:rPr>
                <w:rFonts w:ascii="Book Antiqua" w:hAnsi="Book Antiqua"/>
                <w:color w:val="000000" w:themeColor="text1"/>
                <w:sz w:val="24"/>
                <w:szCs w:val="24"/>
                <w:vertAlign w:val="superscript"/>
                <w:lang w:val="en-US"/>
              </w:rPr>
              <w:t>69</w:t>
            </w:r>
            <w:r w:rsidR="009D3467" w:rsidRPr="00DE55EA">
              <w:rPr>
                <w:rFonts w:ascii="Book Antiqua" w:hAnsi="Book Antiqua"/>
                <w:color w:val="000000" w:themeColor="text1"/>
                <w:sz w:val="24"/>
                <w:szCs w:val="24"/>
                <w:vertAlign w:val="superscript"/>
                <w:lang w:val="en-US"/>
              </w:rPr>
              <w:t>]</w:t>
            </w:r>
          </w:p>
        </w:tc>
        <w:tc>
          <w:tcPr>
            <w:tcW w:w="601" w:type="pct"/>
          </w:tcPr>
          <w:p w14:paraId="3E810C32" w14:textId="0132EC2E" w:rsidR="009F73EA" w:rsidRPr="00DE55EA" w:rsidRDefault="003C2794" w:rsidP="00DE55EA">
            <w:pPr>
              <w:spacing w:line="360" w:lineRule="auto"/>
              <w:jc w:val="both"/>
              <w:rPr>
                <w:rFonts w:ascii="Book Antiqua" w:hAnsi="Book Antiqua"/>
                <w:sz w:val="24"/>
                <w:szCs w:val="24"/>
                <w:lang w:val="en-US"/>
              </w:rPr>
            </w:pPr>
            <w:r>
              <w:rPr>
                <w:rFonts w:ascii="Book Antiqua" w:hAnsi="Book Antiqua"/>
                <w:sz w:val="24"/>
                <w:szCs w:val="24"/>
                <w:lang w:val="en-US"/>
              </w:rPr>
              <w:t>N</w:t>
            </w:r>
            <w:r w:rsidR="009F73EA" w:rsidRPr="00DE55EA">
              <w:rPr>
                <w:rFonts w:ascii="Book Antiqua" w:hAnsi="Book Antiqua"/>
                <w:sz w:val="24"/>
                <w:szCs w:val="24"/>
                <w:lang w:val="en-US"/>
              </w:rPr>
              <w:t>ot stated</w:t>
            </w:r>
          </w:p>
          <w:p w14:paraId="77BDBD5E"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Eastern Asian</w:t>
            </w:r>
          </w:p>
          <w:p w14:paraId="4516ABDF"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125</w:t>
            </w:r>
          </w:p>
        </w:tc>
        <w:tc>
          <w:tcPr>
            <w:tcW w:w="1145" w:type="pct"/>
          </w:tcPr>
          <w:p w14:paraId="11CC5312" w14:textId="77777777" w:rsidR="009F73EA" w:rsidRPr="00964F5F" w:rsidRDefault="009F73EA" w:rsidP="00DE55EA">
            <w:pPr>
              <w:spacing w:line="360" w:lineRule="auto"/>
              <w:jc w:val="both"/>
              <w:rPr>
                <w:rFonts w:ascii="Book Antiqua" w:hAnsi="Book Antiqua"/>
                <w:bCs/>
                <w:sz w:val="24"/>
                <w:szCs w:val="24"/>
                <w:lang w:val="en-US"/>
              </w:rPr>
            </w:pPr>
            <w:r w:rsidRPr="00964F5F">
              <w:rPr>
                <w:rFonts w:ascii="Book Antiqua" w:hAnsi="Book Antiqua"/>
                <w:bCs/>
                <w:sz w:val="24"/>
                <w:szCs w:val="24"/>
                <w:lang w:val="en-US"/>
              </w:rPr>
              <w:t>Recipient</w:t>
            </w:r>
          </w:p>
          <w:p w14:paraId="669B90D6" w14:textId="77777777" w:rsidR="009F73EA" w:rsidRPr="00964F5F" w:rsidRDefault="009F73EA" w:rsidP="00DE55EA">
            <w:pPr>
              <w:spacing w:line="360" w:lineRule="auto"/>
              <w:jc w:val="both"/>
              <w:rPr>
                <w:rFonts w:ascii="Book Antiqua" w:hAnsi="Book Antiqua"/>
                <w:bCs/>
                <w:sz w:val="24"/>
                <w:szCs w:val="24"/>
                <w:lang w:val="en-US"/>
              </w:rPr>
            </w:pPr>
            <w:r w:rsidRPr="00964F5F">
              <w:rPr>
                <w:rFonts w:ascii="Book Antiqua" w:hAnsi="Book Antiqua"/>
                <w:bCs/>
                <w:sz w:val="24"/>
                <w:szCs w:val="24"/>
                <w:lang w:val="en-US"/>
              </w:rPr>
              <w:t>CYP3A5 (rs776746)</w:t>
            </w:r>
          </w:p>
          <w:p w14:paraId="79103D87" w14:textId="77777777" w:rsidR="009F73EA" w:rsidRPr="00964F5F" w:rsidRDefault="009F73EA" w:rsidP="00DE55EA">
            <w:pPr>
              <w:spacing w:line="360" w:lineRule="auto"/>
              <w:jc w:val="both"/>
              <w:rPr>
                <w:rFonts w:ascii="Book Antiqua" w:hAnsi="Book Antiqua"/>
                <w:bCs/>
                <w:sz w:val="24"/>
                <w:szCs w:val="24"/>
                <w:lang w:val="en-US"/>
              </w:rPr>
            </w:pPr>
            <w:r w:rsidRPr="00964F5F">
              <w:rPr>
                <w:rFonts w:ascii="Book Antiqua" w:hAnsi="Book Antiqua"/>
                <w:bCs/>
                <w:sz w:val="24"/>
                <w:szCs w:val="24"/>
                <w:lang w:val="en-US"/>
              </w:rPr>
              <w:t xml:space="preserve">ABCB1 (rs1128503, </w:t>
            </w:r>
            <w:r w:rsidRPr="00964F5F">
              <w:rPr>
                <w:rFonts w:ascii="Book Antiqua" w:hAnsi="Book Antiqua"/>
                <w:bCs/>
                <w:sz w:val="24"/>
                <w:szCs w:val="24"/>
                <w:lang w:val="en-US"/>
              </w:rPr>
              <w:lastRenderedPageBreak/>
              <w:t>rs2032582, rsl045642)</w:t>
            </w:r>
          </w:p>
        </w:tc>
        <w:tc>
          <w:tcPr>
            <w:tcW w:w="2773" w:type="pct"/>
            <w:gridSpan w:val="2"/>
          </w:tcPr>
          <w:p w14:paraId="7F15516F" w14:textId="77777777" w:rsidR="009F73EA" w:rsidRPr="00DE55EA" w:rsidRDefault="00CD6E61" w:rsidP="00964F5F">
            <w:pPr>
              <w:spacing w:line="360" w:lineRule="auto"/>
              <w:jc w:val="both"/>
              <w:rPr>
                <w:rFonts w:ascii="Book Antiqua" w:hAnsi="Book Antiqua"/>
                <w:sz w:val="24"/>
                <w:szCs w:val="24"/>
                <w:lang w:val="en-US"/>
              </w:rPr>
            </w:pPr>
            <w:r w:rsidRPr="00DE55EA">
              <w:rPr>
                <w:rFonts w:ascii="Book Antiqua" w:hAnsi="Book Antiqua"/>
                <w:sz w:val="24"/>
                <w:szCs w:val="24"/>
                <w:lang w:val="en-US"/>
              </w:rPr>
              <w:lastRenderedPageBreak/>
              <w:t>i</w:t>
            </w:r>
            <w:r w:rsidR="009F73EA" w:rsidRPr="00DE55EA">
              <w:rPr>
                <w:rFonts w:ascii="Book Antiqua" w:hAnsi="Book Antiqua"/>
                <w:sz w:val="24"/>
                <w:szCs w:val="24"/>
                <w:lang w:val="en-US"/>
              </w:rPr>
              <w:t xml:space="preserve">n </w:t>
            </w:r>
            <w:bookmarkStart w:id="69" w:name="_Hlk28561334"/>
            <w:r w:rsidR="009F73EA" w:rsidRPr="00DE55EA">
              <w:rPr>
                <w:rFonts w:ascii="Book Antiqua" w:hAnsi="Book Antiqua"/>
                <w:sz w:val="24"/>
                <w:szCs w:val="24"/>
                <w:lang w:val="en-US"/>
              </w:rPr>
              <w:t xml:space="preserve">a population pharmacokinetic model recipient </w:t>
            </w:r>
            <w:bookmarkStart w:id="70" w:name="_Hlk28561393"/>
            <w:r w:rsidR="009F73EA" w:rsidRPr="00DE55EA">
              <w:rPr>
                <w:rFonts w:ascii="Book Antiqua" w:hAnsi="Book Antiqua"/>
                <w:sz w:val="24"/>
                <w:szCs w:val="24"/>
                <w:lang w:val="en-US"/>
              </w:rPr>
              <w:t>ABCB1</w:t>
            </w:r>
            <w:bookmarkEnd w:id="70"/>
            <w:r w:rsidR="009F73EA" w:rsidRPr="00DE55EA">
              <w:rPr>
                <w:rFonts w:ascii="Book Antiqua" w:hAnsi="Book Antiqua"/>
                <w:sz w:val="24"/>
                <w:szCs w:val="24"/>
                <w:lang w:val="en-US"/>
              </w:rPr>
              <w:t xml:space="preserve"> rsl045642 (C3435T) was independently associated with Tac </w:t>
            </w:r>
            <w:bookmarkEnd w:id="69"/>
            <w:r w:rsidR="009F73EA" w:rsidRPr="00DE55EA">
              <w:rPr>
                <w:rFonts w:ascii="Book Antiqua" w:hAnsi="Book Antiqua"/>
                <w:sz w:val="24"/>
                <w:szCs w:val="24"/>
                <w:lang w:val="en-US"/>
              </w:rPr>
              <w:t>pharmacokinetic</w:t>
            </w:r>
          </w:p>
          <w:p w14:paraId="6FE21704" w14:textId="77777777" w:rsidR="009F73EA" w:rsidRPr="00DE55EA" w:rsidRDefault="009F73EA" w:rsidP="00964F5F">
            <w:pPr>
              <w:spacing w:line="360" w:lineRule="auto"/>
              <w:jc w:val="both"/>
              <w:rPr>
                <w:rFonts w:ascii="Book Antiqua" w:hAnsi="Book Antiqua"/>
                <w:sz w:val="24"/>
                <w:szCs w:val="24"/>
                <w:lang w:val="en-US"/>
              </w:rPr>
            </w:pPr>
            <w:bookmarkStart w:id="71" w:name="_Hlk28561540"/>
            <w:r w:rsidRPr="00DE55EA">
              <w:rPr>
                <w:rFonts w:ascii="Book Antiqua" w:hAnsi="Book Antiqua"/>
                <w:sz w:val="24"/>
                <w:szCs w:val="24"/>
                <w:lang w:val="en-US"/>
              </w:rPr>
              <w:t xml:space="preserve">As data on donor CYP3A5 (rs776746) were not included into the model </w:t>
            </w:r>
            <w:r w:rsidRPr="00DE55EA">
              <w:rPr>
                <w:rFonts w:ascii="Book Antiqua" w:hAnsi="Book Antiqua"/>
                <w:sz w:val="24"/>
                <w:szCs w:val="24"/>
                <w:lang w:val="en-US"/>
              </w:rPr>
              <w:lastRenderedPageBreak/>
              <w:t>conclusion should be taken cautiously</w:t>
            </w:r>
            <w:bookmarkEnd w:id="71"/>
          </w:p>
        </w:tc>
      </w:tr>
      <w:tr w:rsidR="009F73EA" w:rsidRPr="00DE55EA" w14:paraId="73E45039" w14:textId="77777777" w:rsidTr="0033709B">
        <w:trPr>
          <w:trHeight w:val="1354"/>
        </w:trPr>
        <w:tc>
          <w:tcPr>
            <w:tcW w:w="481" w:type="pct"/>
          </w:tcPr>
          <w:p w14:paraId="6006A5E1"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lastRenderedPageBreak/>
              <w:t xml:space="preserve">Ren </w:t>
            </w:r>
            <w:r w:rsidRPr="00964F5F">
              <w:rPr>
                <w:rFonts w:ascii="Book Antiqua" w:hAnsi="Book Antiqua"/>
                <w:i/>
                <w:iCs/>
                <w:sz w:val="24"/>
                <w:szCs w:val="24"/>
                <w:lang w:val="en-US"/>
              </w:rPr>
              <w:t>et al</w:t>
            </w:r>
            <w:r w:rsidR="009D3467" w:rsidRPr="00DE55EA">
              <w:rPr>
                <w:rFonts w:ascii="Book Antiqua" w:hAnsi="Book Antiqua"/>
                <w:color w:val="000000" w:themeColor="text1"/>
                <w:sz w:val="24"/>
                <w:szCs w:val="24"/>
                <w:vertAlign w:val="superscript"/>
                <w:lang w:val="en-US"/>
              </w:rPr>
              <w:t>[72]</w:t>
            </w:r>
          </w:p>
        </w:tc>
        <w:tc>
          <w:tcPr>
            <w:tcW w:w="601" w:type="pct"/>
          </w:tcPr>
          <w:p w14:paraId="7A169F46" w14:textId="775B42B6" w:rsidR="009F73EA" w:rsidRPr="00DE55EA" w:rsidRDefault="003C2794" w:rsidP="00DE55EA">
            <w:pPr>
              <w:spacing w:line="360" w:lineRule="auto"/>
              <w:jc w:val="both"/>
              <w:rPr>
                <w:rFonts w:ascii="Book Antiqua" w:hAnsi="Book Antiqua"/>
                <w:sz w:val="24"/>
                <w:szCs w:val="24"/>
                <w:lang w:val="en-US"/>
              </w:rPr>
            </w:pPr>
            <w:r>
              <w:rPr>
                <w:rFonts w:ascii="Book Antiqua" w:hAnsi="Book Antiqua"/>
                <w:sz w:val="24"/>
                <w:szCs w:val="24"/>
                <w:lang w:val="en-US"/>
              </w:rPr>
              <w:t>N</w:t>
            </w:r>
            <w:r w:rsidR="009F73EA" w:rsidRPr="00DE55EA">
              <w:rPr>
                <w:rFonts w:ascii="Book Antiqua" w:hAnsi="Book Antiqua"/>
                <w:sz w:val="24"/>
                <w:szCs w:val="24"/>
                <w:lang w:val="en-US"/>
              </w:rPr>
              <w:t>ot stated</w:t>
            </w:r>
          </w:p>
          <w:p w14:paraId="50E927E8"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Eastern Asian</w:t>
            </w:r>
          </w:p>
          <w:p w14:paraId="1BACC347"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110</w:t>
            </w:r>
          </w:p>
        </w:tc>
        <w:tc>
          <w:tcPr>
            <w:tcW w:w="1145" w:type="pct"/>
          </w:tcPr>
          <w:p w14:paraId="4DCC4605" w14:textId="77777777" w:rsidR="009F73EA" w:rsidRPr="00964F5F" w:rsidRDefault="009F73EA" w:rsidP="00DE55EA">
            <w:pPr>
              <w:spacing w:line="360" w:lineRule="auto"/>
              <w:jc w:val="both"/>
              <w:rPr>
                <w:rFonts w:ascii="Book Antiqua" w:hAnsi="Book Antiqua"/>
                <w:bCs/>
                <w:sz w:val="24"/>
                <w:szCs w:val="24"/>
                <w:lang w:val="en-US"/>
              </w:rPr>
            </w:pPr>
            <w:r w:rsidRPr="00964F5F">
              <w:rPr>
                <w:rFonts w:ascii="Book Antiqua" w:hAnsi="Book Antiqua"/>
                <w:bCs/>
                <w:sz w:val="24"/>
                <w:szCs w:val="24"/>
                <w:lang w:val="en-US"/>
              </w:rPr>
              <w:t>Recipient, Donor</w:t>
            </w:r>
          </w:p>
          <w:p w14:paraId="30A715BE" w14:textId="09DCD53A" w:rsidR="009F73EA" w:rsidRPr="00964F5F" w:rsidRDefault="009F73EA" w:rsidP="00DE55EA">
            <w:pPr>
              <w:spacing w:line="360" w:lineRule="auto"/>
              <w:jc w:val="both"/>
              <w:rPr>
                <w:rFonts w:ascii="Book Antiqua" w:hAnsi="Book Antiqua"/>
                <w:bCs/>
                <w:sz w:val="24"/>
                <w:szCs w:val="24"/>
                <w:lang w:val="en-US"/>
              </w:rPr>
            </w:pPr>
            <w:r w:rsidRPr="00964F5F">
              <w:rPr>
                <w:rFonts w:ascii="Book Antiqua" w:hAnsi="Book Antiqua"/>
                <w:bCs/>
                <w:sz w:val="24"/>
                <w:szCs w:val="24"/>
                <w:lang w:val="en-US"/>
              </w:rPr>
              <w:t>CYP3A5 (rs776746)</w:t>
            </w:r>
            <w:r w:rsidR="003C2794">
              <w:rPr>
                <w:rFonts w:ascii="Book Antiqua" w:hAnsi="Book Antiqua"/>
                <w:bCs/>
                <w:sz w:val="24"/>
                <w:szCs w:val="24"/>
                <w:vertAlign w:val="superscript"/>
                <w:lang w:val="en-US"/>
              </w:rPr>
              <w:t>1</w:t>
            </w:r>
          </w:p>
          <w:p w14:paraId="14F9F165" w14:textId="77777777" w:rsidR="009F73EA" w:rsidRPr="00964F5F" w:rsidRDefault="009F73EA" w:rsidP="00DE55EA">
            <w:pPr>
              <w:spacing w:line="360" w:lineRule="auto"/>
              <w:jc w:val="both"/>
              <w:rPr>
                <w:rFonts w:ascii="Book Antiqua" w:hAnsi="Book Antiqua"/>
                <w:bCs/>
                <w:sz w:val="24"/>
                <w:szCs w:val="24"/>
                <w:lang w:val="en-US"/>
              </w:rPr>
            </w:pPr>
            <w:r w:rsidRPr="00964F5F">
              <w:rPr>
                <w:rFonts w:ascii="Book Antiqua" w:hAnsi="Book Antiqua"/>
                <w:bCs/>
                <w:sz w:val="24"/>
                <w:szCs w:val="24"/>
                <w:lang w:val="en-US"/>
              </w:rPr>
              <w:t xml:space="preserve"> FMO3 (rs1800822, rs2266782, rs1736557, rs909530, rs2266780)</w:t>
            </w:r>
          </w:p>
        </w:tc>
        <w:tc>
          <w:tcPr>
            <w:tcW w:w="2773" w:type="pct"/>
            <w:gridSpan w:val="2"/>
          </w:tcPr>
          <w:p w14:paraId="53AE5B39" w14:textId="77777777" w:rsidR="009F73EA" w:rsidRPr="00DE55EA" w:rsidRDefault="00CD6E61" w:rsidP="00964F5F">
            <w:pPr>
              <w:spacing w:line="360" w:lineRule="auto"/>
              <w:jc w:val="both"/>
              <w:rPr>
                <w:rFonts w:ascii="Book Antiqua" w:hAnsi="Book Antiqua"/>
                <w:sz w:val="24"/>
                <w:szCs w:val="24"/>
                <w:lang w:val="en-US"/>
              </w:rPr>
            </w:pPr>
            <w:r w:rsidRPr="00DE55EA">
              <w:rPr>
                <w:rFonts w:ascii="Book Antiqua" w:hAnsi="Book Antiqua"/>
                <w:sz w:val="24"/>
                <w:szCs w:val="24"/>
                <w:lang w:val="en-US"/>
              </w:rPr>
              <w:t>d</w:t>
            </w:r>
            <w:r w:rsidR="009F73EA" w:rsidRPr="00DE55EA">
              <w:rPr>
                <w:rFonts w:ascii="Book Antiqua" w:hAnsi="Book Antiqua"/>
                <w:sz w:val="24"/>
                <w:szCs w:val="24"/>
                <w:lang w:val="en-US"/>
              </w:rPr>
              <w:t>onor and recipient CYP3A5*3 genotype were associated with increased Tac concentration</w:t>
            </w:r>
          </w:p>
          <w:p w14:paraId="62EE8800" w14:textId="77777777" w:rsidR="009F73EA" w:rsidRPr="00DE55EA" w:rsidRDefault="00D4128B" w:rsidP="00964F5F">
            <w:pPr>
              <w:spacing w:line="360" w:lineRule="auto"/>
              <w:jc w:val="both"/>
              <w:rPr>
                <w:rFonts w:ascii="Book Antiqua" w:hAnsi="Book Antiqua"/>
                <w:sz w:val="24"/>
                <w:szCs w:val="24"/>
                <w:lang w:val="en-US"/>
              </w:rPr>
            </w:pPr>
            <w:bookmarkStart w:id="72" w:name="_Hlk28558527"/>
            <w:r w:rsidRPr="00DE55EA">
              <w:rPr>
                <w:rFonts w:ascii="Book Antiqua" w:hAnsi="Book Antiqua"/>
                <w:sz w:val="24"/>
                <w:szCs w:val="24"/>
                <w:lang w:val="en-US"/>
              </w:rPr>
              <w:t>d</w:t>
            </w:r>
            <w:r w:rsidR="009F73EA" w:rsidRPr="00DE55EA">
              <w:rPr>
                <w:rFonts w:ascii="Book Antiqua" w:hAnsi="Book Antiqua"/>
                <w:sz w:val="24"/>
                <w:szCs w:val="24"/>
                <w:lang w:val="en-US"/>
              </w:rPr>
              <w:t xml:space="preserve">onor FMO3 rs1800822 allele T and rs909530 allele T </w:t>
            </w:r>
            <w:bookmarkEnd w:id="72"/>
            <w:r w:rsidR="009F73EA" w:rsidRPr="00DE55EA">
              <w:rPr>
                <w:rFonts w:ascii="Book Antiqua" w:hAnsi="Book Antiqua"/>
                <w:sz w:val="24"/>
                <w:szCs w:val="24"/>
                <w:lang w:val="en-US"/>
              </w:rPr>
              <w:t xml:space="preserve">were associated with decreased Tac concentration, </w:t>
            </w:r>
            <w:bookmarkStart w:id="73" w:name="_Hlk28558464"/>
            <w:r w:rsidR="009F73EA" w:rsidRPr="00DE55EA">
              <w:rPr>
                <w:rFonts w:ascii="Book Antiqua" w:hAnsi="Book Antiqua"/>
                <w:sz w:val="24"/>
                <w:szCs w:val="24"/>
                <w:lang w:val="en-US"/>
              </w:rPr>
              <w:t>independently on CYP3A5 genotype</w:t>
            </w:r>
            <w:bookmarkEnd w:id="73"/>
          </w:p>
        </w:tc>
      </w:tr>
      <w:tr w:rsidR="009F73EA" w:rsidRPr="00DE55EA" w14:paraId="72F254FF" w14:textId="77777777" w:rsidTr="0033709B">
        <w:tc>
          <w:tcPr>
            <w:tcW w:w="481" w:type="pct"/>
            <w:tcBorders>
              <w:bottom w:val="single" w:sz="4" w:space="0" w:color="auto"/>
            </w:tcBorders>
          </w:tcPr>
          <w:p w14:paraId="18E68DF3"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 xml:space="preserve">Liao </w:t>
            </w:r>
            <w:r w:rsidRPr="00964F5F">
              <w:rPr>
                <w:rFonts w:ascii="Book Antiqua" w:hAnsi="Book Antiqua"/>
                <w:i/>
                <w:iCs/>
                <w:sz w:val="24"/>
                <w:szCs w:val="24"/>
                <w:lang w:val="en-US"/>
              </w:rPr>
              <w:t>et al</w:t>
            </w:r>
            <w:r w:rsidR="009D3467" w:rsidRPr="00DE55EA">
              <w:rPr>
                <w:rFonts w:ascii="Book Antiqua" w:hAnsi="Book Antiqua"/>
                <w:color w:val="000000" w:themeColor="text1"/>
                <w:sz w:val="24"/>
                <w:szCs w:val="24"/>
                <w:vertAlign w:val="superscript"/>
                <w:lang w:val="en-US"/>
              </w:rPr>
              <w:t>[73]</w:t>
            </w:r>
          </w:p>
        </w:tc>
        <w:tc>
          <w:tcPr>
            <w:tcW w:w="601" w:type="pct"/>
            <w:tcBorders>
              <w:bottom w:val="single" w:sz="4" w:space="0" w:color="auto"/>
            </w:tcBorders>
          </w:tcPr>
          <w:p w14:paraId="5FE064D7"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HCC</w:t>
            </w:r>
          </w:p>
          <w:p w14:paraId="3E896379"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Eastern Asian</w:t>
            </w:r>
          </w:p>
          <w:p w14:paraId="37B9EADB" w14:textId="77777777" w:rsidR="009F73EA" w:rsidRPr="00DE55EA" w:rsidRDefault="009F73EA" w:rsidP="00DE55EA">
            <w:pPr>
              <w:spacing w:line="360" w:lineRule="auto"/>
              <w:jc w:val="both"/>
              <w:rPr>
                <w:rFonts w:ascii="Book Antiqua" w:hAnsi="Book Antiqua"/>
                <w:sz w:val="24"/>
                <w:szCs w:val="24"/>
                <w:lang w:val="en-US"/>
              </w:rPr>
            </w:pPr>
            <w:r w:rsidRPr="00DE55EA">
              <w:rPr>
                <w:rFonts w:ascii="Book Antiqua" w:hAnsi="Book Antiqua"/>
                <w:sz w:val="24"/>
                <w:szCs w:val="24"/>
                <w:lang w:val="en-US"/>
              </w:rPr>
              <w:t>135</w:t>
            </w:r>
          </w:p>
        </w:tc>
        <w:tc>
          <w:tcPr>
            <w:tcW w:w="1145" w:type="pct"/>
            <w:tcBorders>
              <w:bottom w:val="single" w:sz="4" w:space="0" w:color="auto"/>
            </w:tcBorders>
          </w:tcPr>
          <w:p w14:paraId="72739B7D" w14:textId="77777777" w:rsidR="009F73EA" w:rsidRPr="00964F5F" w:rsidRDefault="009F73EA" w:rsidP="00DE55EA">
            <w:pPr>
              <w:spacing w:line="360" w:lineRule="auto"/>
              <w:jc w:val="both"/>
              <w:rPr>
                <w:rFonts w:ascii="Book Antiqua" w:hAnsi="Book Antiqua"/>
                <w:bCs/>
                <w:sz w:val="24"/>
                <w:szCs w:val="24"/>
                <w:lang w:val="en-US"/>
              </w:rPr>
            </w:pPr>
            <w:r w:rsidRPr="00964F5F">
              <w:rPr>
                <w:rFonts w:ascii="Book Antiqua" w:hAnsi="Book Antiqua"/>
                <w:bCs/>
                <w:sz w:val="24"/>
                <w:szCs w:val="24"/>
                <w:lang w:val="en-US"/>
              </w:rPr>
              <w:t xml:space="preserve">Recipient, donor </w:t>
            </w:r>
          </w:p>
          <w:p w14:paraId="5820F2A2" w14:textId="54713A5B" w:rsidR="009F73EA" w:rsidRPr="00964F5F" w:rsidRDefault="009F73EA" w:rsidP="00DE55EA">
            <w:pPr>
              <w:spacing w:line="360" w:lineRule="auto"/>
              <w:jc w:val="both"/>
              <w:rPr>
                <w:rFonts w:ascii="Book Antiqua" w:hAnsi="Book Antiqua"/>
                <w:bCs/>
                <w:sz w:val="24"/>
                <w:szCs w:val="24"/>
                <w:lang w:val="en-US"/>
              </w:rPr>
            </w:pPr>
            <w:r w:rsidRPr="00964F5F">
              <w:rPr>
                <w:rFonts w:ascii="Book Antiqua" w:hAnsi="Book Antiqua"/>
                <w:bCs/>
                <w:sz w:val="24"/>
                <w:szCs w:val="24"/>
                <w:lang w:val="en-US"/>
              </w:rPr>
              <w:t>CYP3A5 (rs776746)</w:t>
            </w:r>
            <w:r w:rsidR="003C2794">
              <w:rPr>
                <w:rFonts w:ascii="Book Antiqua" w:hAnsi="Book Antiqua"/>
                <w:bCs/>
                <w:sz w:val="24"/>
                <w:szCs w:val="24"/>
                <w:vertAlign w:val="superscript"/>
                <w:lang w:val="en-US"/>
              </w:rPr>
              <w:t>1</w:t>
            </w:r>
          </w:p>
          <w:p w14:paraId="0309242C" w14:textId="77777777" w:rsidR="009F73EA" w:rsidRPr="00964F5F" w:rsidRDefault="009F73EA" w:rsidP="00DE55EA">
            <w:pPr>
              <w:spacing w:line="360" w:lineRule="auto"/>
              <w:jc w:val="both"/>
              <w:rPr>
                <w:rFonts w:ascii="Book Antiqua" w:hAnsi="Book Antiqua"/>
                <w:bCs/>
                <w:sz w:val="24"/>
                <w:szCs w:val="24"/>
                <w:lang w:val="en-US"/>
              </w:rPr>
            </w:pPr>
            <w:r w:rsidRPr="00964F5F">
              <w:rPr>
                <w:rFonts w:ascii="Book Antiqua" w:hAnsi="Book Antiqua"/>
                <w:bCs/>
                <w:sz w:val="24"/>
                <w:szCs w:val="24"/>
                <w:lang w:val="en-US"/>
              </w:rPr>
              <w:t>C6 (rs9200, rs10052999)</w:t>
            </w:r>
          </w:p>
        </w:tc>
        <w:tc>
          <w:tcPr>
            <w:tcW w:w="2773" w:type="pct"/>
            <w:gridSpan w:val="2"/>
            <w:tcBorders>
              <w:bottom w:val="single" w:sz="4" w:space="0" w:color="auto"/>
            </w:tcBorders>
          </w:tcPr>
          <w:p w14:paraId="10BD4E01" w14:textId="77777777" w:rsidR="009F73EA" w:rsidRPr="00DE55EA" w:rsidRDefault="009F73EA" w:rsidP="00964F5F">
            <w:pPr>
              <w:spacing w:line="360" w:lineRule="auto"/>
              <w:jc w:val="both"/>
              <w:rPr>
                <w:rFonts w:ascii="Book Antiqua" w:hAnsi="Book Antiqua"/>
                <w:sz w:val="24"/>
                <w:szCs w:val="24"/>
                <w:lang w:val="en-US"/>
              </w:rPr>
            </w:pPr>
            <w:r w:rsidRPr="00DE55EA">
              <w:rPr>
                <w:rFonts w:ascii="Book Antiqua" w:hAnsi="Book Antiqua"/>
                <w:sz w:val="24"/>
                <w:szCs w:val="24"/>
                <w:lang w:val="en-US"/>
              </w:rPr>
              <w:t>donor and recipient CYP3A5*3 genotype were confirmed to be associated with greater Tac concentration</w:t>
            </w:r>
          </w:p>
          <w:p w14:paraId="496641AD" w14:textId="77777777" w:rsidR="009F73EA" w:rsidRPr="00DE55EA" w:rsidRDefault="009F73EA" w:rsidP="00964F5F">
            <w:pPr>
              <w:spacing w:line="360" w:lineRule="auto"/>
              <w:jc w:val="both"/>
              <w:rPr>
                <w:rFonts w:ascii="Book Antiqua" w:hAnsi="Book Antiqua"/>
                <w:sz w:val="24"/>
                <w:szCs w:val="24"/>
                <w:lang w:val="en-US"/>
              </w:rPr>
            </w:pPr>
            <w:bookmarkStart w:id="74" w:name="_Hlk28558701"/>
            <w:r w:rsidRPr="00DE55EA">
              <w:rPr>
                <w:rFonts w:ascii="Book Antiqua" w:hAnsi="Book Antiqua"/>
                <w:sz w:val="24"/>
                <w:szCs w:val="24"/>
                <w:lang w:val="en-US"/>
              </w:rPr>
              <w:t>recipient C6 rs9200 G allele and donor rs10052999 CC/TT genotype</w:t>
            </w:r>
            <w:bookmarkEnd w:id="74"/>
            <w:r w:rsidRPr="00DE55EA">
              <w:rPr>
                <w:rFonts w:ascii="Book Antiqua" w:hAnsi="Book Antiqua"/>
                <w:sz w:val="24"/>
                <w:szCs w:val="24"/>
                <w:lang w:val="en-US"/>
              </w:rPr>
              <w:t xml:space="preserve"> were associated with  decreased Tac concentration</w:t>
            </w:r>
          </w:p>
        </w:tc>
      </w:tr>
    </w:tbl>
    <w:p w14:paraId="6C24AFA4" w14:textId="703E0D40" w:rsidR="00C22609" w:rsidRPr="00DE55EA" w:rsidRDefault="003C2794" w:rsidP="00DE55EA">
      <w:pPr>
        <w:spacing w:after="0" w:line="360" w:lineRule="auto"/>
        <w:jc w:val="both"/>
        <w:rPr>
          <w:rFonts w:ascii="Book Antiqua" w:hAnsi="Book Antiqua"/>
          <w:sz w:val="24"/>
          <w:szCs w:val="24"/>
          <w:lang w:val="en-US"/>
        </w:rPr>
      </w:pPr>
      <w:r>
        <w:rPr>
          <w:rFonts w:ascii="Book Antiqua" w:hAnsi="Book Antiqua"/>
          <w:sz w:val="24"/>
          <w:szCs w:val="24"/>
          <w:vertAlign w:val="superscript"/>
          <w:lang w:val="en-US"/>
        </w:rPr>
        <w:t>1</w:t>
      </w:r>
      <w:r w:rsidR="009F73EA" w:rsidRPr="00DE55EA">
        <w:rPr>
          <w:rFonts w:ascii="Book Antiqua" w:hAnsi="Book Antiqua"/>
          <w:sz w:val="24"/>
          <w:szCs w:val="24"/>
          <w:lang w:val="en-US"/>
        </w:rPr>
        <w:t xml:space="preserve">for </w:t>
      </w:r>
      <w:r w:rsidR="009F73EA" w:rsidRPr="000850D0">
        <w:rPr>
          <w:rFonts w:ascii="Book Antiqua" w:hAnsi="Book Antiqua"/>
          <w:bCs/>
          <w:sz w:val="24"/>
          <w:szCs w:val="24"/>
          <w:lang w:val="en-US"/>
        </w:rPr>
        <w:t>CYP3A5</w:t>
      </w:r>
      <w:r w:rsidR="009F73EA" w:rsidRPr="00DE55EA">
        <w:rPr>
          <w:rFonts w:ascii="Book Antiqua" w:hAnsi="Book Antiqua"/>
          <w:sz w:val="24"/>
          <w:szCs w:val="24"/>
          <w:lang w:val="en-US"/>
        </w:rPr>
        <w:t xml:space="preserve"> (rs776746) CYP3A5*3 denotes GG genotype, patients with that genotype are CYP3A5 non-expressors</w:t>
      </w:r>
      <w:r w:rsidR="00573A2E">
        <w:rPr>
          <w:rFonts w:ascii="Book Antiqua" w:hAnsi="Book Antiqua"/>
          <w:sz w:val="24"/>
          <w:szCs w:val="24"/>
          <w:lang w:val="en-US"/>
        </w:rPr>
        <w:t>.</w:t>
      </w:r>
      <w:r w:rsidR="007553C4">
        <w:rPr>
          <w:rFonts w:ascii="Book Antiqua" w:hAnsi="Book Antiqua" w:hint="eastAsia"/>
          <w:sz w:val="24"/>
          <w:szCs w:val="24"/>
          <w:lang w:val="en-US" w:eastAsia="zh-CN"/>
        </w:rPr>
        <w:t xml:space="preserve"> </w:t>
      </w:r>
      <w:r w:rsidR="007E6F19" w:rsidRPr="00DE55EA">
        <w:rPr>
          <w:rFonts w:ascii="Book Antiqua" w:hAnsi="Book Antiqua"/>
          <w:sz w:val="24"/>
          <w:szCs w:val="24"/>
          <w:lang w:val="en-US"/>
        </w:rPr>
        <w:t>ABCB1</w:t>
      </w:r>
      <w:r w:rsidR="00964F5F">
        <w:rPr>
          <w:rFonts w:ascii="Book Antiqua" w:hAnsi="Book Antiqua"/>
          <w:sz w:val="24"/>
          <w:szCs w:val="24"/>
          <w:lang w:val="en-US"/>
        </w:rPr>
        <w:t xml:space="preserve">: </w:t>
      </w:r>
      <w:r w:rsidR="007E6F19" w:rsidRPr="00DE55EA">
        <w:rPr>
          <w:rFonts w:ascii="Book Antiqua" w:hAnsi="Book Antiqua"/>
          <w:sz w:val="24"/>
          <w:szCs w:val="24"/>
          <w:lang w:val="en-US"/>
        </w:rPr>
        <w:t>ATP binding cassette subfamily B member 1</w:t>
      </w:r>
      <w:r w:rsidR="00964F5F">
        <w:rPr>
          <w:rFonts w:ascii="Book Antiqua" w:hAnsi="Book Antiqua"/>
          <w:sz w:val="24"/>
          <w:szCs w:val="24"/>
          <w:lang w:val="en-US"/>
        </w:rPr>
        <w:t>;</w:t>
      </w:r>
      <w:r w:rsidR="007E6F19" w:rsidRPr="00DE55EA">
        <w:rPr>
          <w:rFonts w:ascii="Book Antiqua" w:hAnsi="Book Antiqua"/>
          <w:sz w:val="24"/>
          <w:szCs w:val="24"/>
          <w:lang w:val="en-US"/>
        </w:rPr>
        <w:t xml:space="preserve"> C6</w:t>
      </w:r>
      <w:r w:rsidR="00964F5F">
        <w:rPr>
          <w:rFonts w:ascii="Book Antiqua" w:hAnsi="Book Antiqua"/>
          <w:sz w:val="24"/>
          <w:szCs w:val="24"/>
          <w:lang w:val="en-US"/>
        </w:rPr>
        <w:t xml:space="preserve">: </w:t>
      </w:r>
      <w:r w:rsidR="00964F5F" w:rsidRPr="00DE55EA">
        <w:rPr>
          <w:rFonts w:ascii="Book Antiqua" w:hAnsi="Book Antiqua"/>
          <w:sz w:val="24"/>
          <w:szCs w:val="24"/>
          <w:lang w:val="en-US"/>
        </w:rPr>
        <w:t>C</w:t>
      </w:r>
      <w:r w:rsidR="007E6F19" w:rsidRPr="00DE55EA">
        <w:rPr>
          <w:rFonts w:ascii="Book Antiqua" w:hAnsi="Book Antiqua"/>
          <w:sz w:val="24"/>
          <w:szCs w:val="24"/>
          <w:lang w:val="en-US"/>
        </w:rPr>
        <w:t>omplement C6</w:t>
      </w:r>
      <w:r w:rsidR="00964F5F">
        <w:rPr>
          <w:rFonts w:ascii="Book Antiqua" w:hAnsi="Book Antiqua"/>
          <w:sz w:val="24"/>
          <w:szCs w:val="24"/>
          <w:lang w:val="en-US"/>
        </w:rPr>
        <w:t>;</w:t>
      </w:r>
      <w:r w:rsidR="007E6F19" w:rsidRPr="00DE55EA">
        <w:rPr>
          <w:rFonts w:ascii="Book Antiqua" w:hAnsi="Book Antiqua"/>
          <w:sz w:val="24"/>
          <w:szCs w:val="24"/>
          <w:lang w:val="en-US"/>
        </w:rPr>
        <w:t xml:space="preserve"> CYP</w:t>
      </w:r>
      <w:r w:rsidR="00964F5F">
        <w:rPr>
          <w:rFonts w:ascii="Book Antiqua" w:hAnsi="Book Antiqua"/>
          <w:sz w:val="24"/>
          <w:szCs w:val="24"/>
          <w:lang w:val="en-US"/>
        </w:rPr>
        <w:t>:</w:t>
      </w:r>
      <w:r w:rsidR="007E6F19" w:rsidRPr="00DE55EA">
        <w:rPr>
          <w:rFonts w:ascii="Book Antiqua" w:hAnsi="Book Antiqua"/>
          <w:sz w:val="24"/>
          <w:szCs w:val="24"/>
          <w:lang w:val="en-US"/>
        </w:rPr>
        <w:t xml:space="preserve"> </w:t>
      </w:r>
      <w:r w:rsidR="00964F5F" w:rsidRPr="00DE55EA">
        <w:rPr>
          <w:rFonts w:ascii="Book Antiqua" w:hAnsi="Book Antiqua"/>
          <w:sz w:val="24"/>
          <w:szCs w:val="24"/>
          <w:lang w:val="en-US"/>
        </w:rPr>
        <w:t>C</w:t>
      </w:r>
      <w:r w:rsidR="007E6F19" w:rsidRPr="00DE55EA">
        <w:rPr>
          <w:rFonts w:ascii="Book Antiqua" w:hAnsi="Book Antiqua"/>
          <w:sz w:val="24"/>
          <w:szCs w:val="24"/>
          <w:lang w:val="en-US"/>
        </w:rPr>
        <w:t>ytochrome P450</w:t>
      </w:r>
      <w:r w:rsidR="00964F5F">
        <w:rPr>
          <w:rFonts w:ascii="Book Antiqua" w:hAnsi="Book Antiqua"/>
          <w:sz w:val="24"/>
          <w:szCs w:val="24"/>
          <w:lang w:val="en-US"/>
        </w:rPr>
        <w:t>;</w:t>
      </w:r>
      <w:r w:rsidR="007E6F19" w:rsidRPr="00DE55EA">
        <w:rPr>
          <w:rFonts w:ascii="Book Antiqua" w:hAnsi="Book Antiqua"/>
          <w:sz w:val="24"/>
          <w:szCs w:val="24"/>
          <w:lang w:val="en-US"/>
        </w:rPr>
        <w:t xml:space="preserve"> ESYT1</w:t>
      </w:r>
      <w:r w:rsidR="00964F5F">
        <w:rPr>
          <w:rFonts w:ascii="Book Antiqua" w:hAnsi="Book Antiqua"/>
          <w:sz w:val="24"/>
          <w:szCs w:val="24"/>
          <w:lang w:val="en-US"/>
        </w:rPr>
        <w:t xml:space="preserve">: </w:t>
      </w:r>
      <w:r w:rsidR="007E6F19" w:rsidRPr="00DE55EA">
        <w:rPr>
          <w:rFonts w:ascii="Book Antiqua" w:hAnsi="Book Antiqua"/>
          <w:sz w:val="24"/>
          <w:szCs w:val="24"/>
          <w:lang w:val="en-US"/>
        </w:rPr>
        <w:t xml:space="preserve">Extended </w:t>
      </w:r>
      <w:proofErr w:type="spellStart"/>
      <w:r w:rsidR="007E6F19" w:rsidRPr="00DE55EA">
        <w:rPr>
          <w:rFonts w:ascii="Book Antiqua" w:hAnsi="Book Antiqua"/>
          <w:sz w:val="24"/>
          <w:szCs w:val="24"/>
          <w:lang w:val="en-US"/>
        </w:rPr>
        <w:t>synaptotagmin</w:t>
      </w:r>
      <w:proofErr w:type="spellEnd"/>
      <w:r w:rsidR="007E6F19" w:rsidRPr="00DE55EA">
        <w:rPr>
          <w:rFonts w:ascii="Book Antiqua" w:hAnsi="Book Antiqua"/>
          <w:sz w:val="24"/>
          <w:szCs w:val="24"/>
          <w:lang w:val="en-US"/>
        </w:rPr>
        <w:t xml:space="preserve"> 1</w:t>
      </w:r>
      <w:r w:rsidR="00964F5F">
        <w:rPr>
          <w:rFonts w:ascii="Book Antiqua" w:hAnsi="Book Antiqua"/>
          <w:sz w:val="24"/>
          <w:szCs w:val="24"/>
          <w:lang w:val="en-US"/>
        </w:rPr>
        <w:t>;</w:t>
      </w:r>
      <w:r w:rsidR="007E6F19" w:rsidRPr="00DE55EA">
        <w:rPr>
          <w:rFonts w:ascii="Book Antiqua" w:hAnsi="Book Antiqua"/>
          <w:sz w:val="24"/>
          <w:szCs w:val="24"/>
          <w:lang w:val="en-US"/>
        </w:rPr>
        <w:t xml:space="preserve"> FAM26F</w:t>
      </w:r>
      <w:r w:rsidR="00964F5F">
        <w:rPr>
          <w:rFonts w:ascii="Book Antiqua" w:hAnsi="Book Antiqua"/>
          <w:sz w:val="24"/>
          <w:szCs w:val="24"/>
          <w:lang w:val="en-US"/>
        </w:rPr>
        <w:t xml:space="preserve">: </w:t>
      </w:r>
      <w:r w:rsidR="00964F5F" w:rsidRPr="00DE55EA">
        <w:rPr>
          <w:rFonts w:ascii="Book Antiqua" w:hAnsi="Book Antiqua"/>
          <w:sz w:val="24"/>
          <w:szCs w:val="24"/>
          <w:lang w:val="en-US"/>
        </w:rPr>
        <w:t>G</w:t>
      </w:r>
      <w:r w:rsidR="007E6F19" w:rsidRPr="00DE55EA">
        <w:rPr>
          <w:rFonts w:ascii="Book Antiqua" w:hAnsi="Book Antiqua"/>
          <w:sz w:val="24"/>
          <w:szCs w:val="24"/>
          <w:lang w:val="en-US"/>
        </w:rPr>
        <w:t>ene family with sequence similarity 26, member F</w:t>
      </w:r>
      <w:r w:rsidR="00964F5F">
        <w:rPr>
          <w:rFonts w:ascii="Book Antiqua" w:hAnsi="Book Antiqua"/>
          <w:sz w:val="24"/>
          <w:szCs w:val="24"/>
          <w:lang w:val="en-US"/>
        </w:rPr>
        <w:t>;</w:t>
      </w:r>
      <w:r w:rsidR="007E6F19" w:rsidRPr="00DE55EA">
        <w:rPr>
          <w:rFonts w:ascii="Book Antiqua" w:hAnsi="Book Antiqua"/>
          <w:sz w:val="24"/>
          <w:szCs w:val="24"/>
          <w:lang w:val="en-US"/>
        </w:rPr>
        <w:t xml:space="preserve"> FMO3</w:t>
      </w:r>
      <w:r w:rsidR="00964F5F">
        <w:rPr>
          <w:rFonts w:ascii="Book Antiqua" w:hAnsi="Book Antiqua"/>
          <w:sz w:val="24"/>
          <w:szCs w:val="24"/>
          <w:lang w:val="en-US"/>
        </w:rPr>
        <w:t>:</w:t>
      </w:r>
      <w:r w:rsidR="007E6F19" w:rsidRPr="00DE55EA">
        <w:rPr>
          <w:rFonts w:ascii="Book Antiqua" w:hAnsi="Book Antiqua"/>
          <w:sz w:val="24"/>
          <w:szCs w:val="24"/>
          <w:lang w:val="en-US"/>
        </w:rPr>
        <w:t xml:space="preserve"> </w:t>
      </w:r>
      <w:r w:rsidR="00964F5F" w:rsidRPr="00DE55EA">
        <w:rPr>
          <w:rFonts w:ascii="Book Antiqua" w:hAnsi="Book Antiqua"/>
          <w:sz w:val="24"/>
          <w:szCs w:val="24"/>
          <w:lang w:val="en-US"/>
        </w:rPr>
        <w:t>F</w:t>
      </w:r>
      <w:r w:rsidR="007E6F19" w:rsidRPr="00DE55EA">
        <w:rPr>
          <w:rFonts w:ascii="Book Antiqua" w:hAnsi="Book Antiqua"/>
          <w:sz w:val="24"/>
          <w:szCs w:val="24"/>
          <w:lang w:val="en-US"/>
        </w:rPr>
        <w:t>lavin containing monooxygenase 3</w:t>
      </w:r>
      <w:r w:rsidR="00964F5F">
        <w:rPr>
          <w:rFonts w:ascii="Book Antiqua" w:hAnsi="Book Antiqua"/>
          <w:sz w:val="24"/>
          <w:szCs w:val="24"/>
          <w:lang w:val="en-US"/>
        </w:rPr>
        <w:t>;</w:t>
      </w:r>
      <w:r w:rsidR="007E6F19" w:rsidRPr="00DE55EA">
        <w:rPr>
          <w:rFonts w:ascii="Book Antiqua" w:hAnsi="Book Antiqua"/>
          <w:sz w:val="24"/>
          <w:szCs w:val="24"/>
          <w:lang w:val="en-US"/>
        </w:rPr>
        <w:t xml:space="preserve"> MAF</w:t>
      </w:r>
      <w:r w:rsidR="00964F5F">
        <w:rPr>
          <w:rFonts w:ascii="Book Antiqua" w:hAnsi="Book Antiqua"/>
          <w:sz w:val="24"/>
          <w:szCs w:val="24"/>
          <w:lang w:val="en-US"/>
        </w:rPr>
        <w:t xml:space="preserve">: </w:t>
      </w:r>
      <w:r w:rsidR="00964F5F" w:rsidRPr="00DE55EA">
        <w:rPr>
          <w:rFonts w:ascii="Book Antiqua" w:hAnsi="Book Antiqua"/>
          <w:sz w:val="24"/>
          <w:szCs w:val="24"/>
          <w:lang w:val="en-US"/>
        </w:rPr>
        <w:t>M</w:t>
      </w:r>
      <w:r w:rsidR="007E6F19" w:rsidRPr="00DE55EA">
        <w:rPr>
          <w:rFonts w:ascii="Book Antiqua" w:hAnsi="Book Antiqua"/>
          <w:sz w:val="24"/>
          <w:szCs w:val="24"/>
          <w:lang w:val="en-US"/>
        </w:rPr>
        <w:t>inor allele frequency</w:t>
      </w:r>
      <w:r w:rsidR="00964F5F">
        <w:rPr>
          <w:rFonts w:ascii="Book Antiqua" w:hAnsi="Book Antiqua"/>
          <w:sz w:val="24"/>
          <w:szCs w:val="24"/>
          <w:lang w:val="en-US"/>
        </w:rPr>
        <w:t>;</w:t>
      </w:r>
      <w:r w:rsidR="007E6F19" w:rsidRPr="00DE55EA">
        <w:rPr>
          <w:rFonts w:ascii="Book Antiqua" w:hAnsi="Book Antiqua"/>
          <w:sz w:val="24"/>
          <w:szCs w:val="24"/>
          <w:lang w:val="en-US"/>
        </w:rPr>
        <w:t xml:space="preserve"> SUMO4</w:t>
      </w:r>
      <w:r w:rsidR="00964F5F">
        <w:rPr>
          <w:rFonts w:ascii="Book Antiqua" w:hAnsi="Book Antiqua"/>
          <w:sz w:val="24"/>
          <w:szCs w:val="24"/>
          <w:lang w:val="en-US"/>
        </w:rPr>
        <w:t>:</w:t>
      </w:r>
      <w:r w:rsidR="007E6F19" w:rsidRPr="00DE55EA">
        <w:rPr>
          <w:rFonts w:ascii="Book Antiqua" w:hAnsi="Book Antiqua"/>
          <w:sz w:val="24"/>
          <w:szCs w:val="24"/>
          <w:lang w:val="en-US"/>
        </w:rPr>
        <w:t xml:space="preserve"> </w:t>
      </w:r>
      <w:r w:rsidR="00964F5F" w:rsidRPr="00DE55EA">
        <w:rPr>
          <w:rFonts w:ascii="Book Antiqua" w:hAnsi="Book Antiqua"/>
          <w:sz w:val="24"/>
          <w:szCs w:val="24"/>
          <w:lang w:val="en-US"/>
        </w:rPr>
        <w:t>S</w:t>
      </w:r>
      <w:r w:rsidR="007E6F19" w:rsidRPr="00DE55EA">
        <w:rPr>
          <w:rFonts w:ascii="Book Antiqua" w:hAnsi="Book Antiqua"/>
          <w:sz w:val="24"/>
          <w:szCs w:val="24"/>
          <w:lang w:val="en-US"/>
        </w:rPr>
        <w:t>mall ubiquitin like modifier 4</w:t>
      </w:r>
      <w:r w:rsidR="00964F5F">
        <w:rPr>
          <w:rFonts w:ascii="Book Antiqua" w:hAnsi="Book Antiqua"/>
          <w:sz w:val="24"/>
          <w:szCs w:val="24"/>
          <w:lang w:val="en-US"/>
        </w:rPr>
        <w:t>;</w:t>
      </w:r>
      <w:r w:rsidR="007E6F19" w:rsidRPr="00DE55EA">
        <w:rPr>
          <w:rFonts w:ascii="Book Antiqua" w:hAnsi="Book Antiqua"/>
          <w:sz w:val="24"/>
          <w:szCs w:val="24"/>
          <w:lang w:val="en-US"/>
        </w:rPr>
        <w:t xml:space="preserve"> Tac</w:t>
      </w:r>
      <w:r w:rsidR="00964F5F">
        <w:rPr>
          <w:rFonts w:ascii="Book Antiqua" w:hAnsi="Book Antiqua"/>
          <w:sz w:val="24"/>
          <w:szCs w:val="24"/>
          <w:lang w:val="en-US"/>
        </w:rPr>
        <w:t>:</w:t>
      </w:r>
      <w:r w:rsidR="007E6F19" w:rsidRPr="00DE55EA">
        <w:rPr>
          <w:rFonts w:ascii="Book Antiqua" w:hAnsi="Book Antiqua"/>
          <w:sz w:val="24"/>
          <w:szCs w:val="24"/>
          <w:lang w:val="en-US"/>
        </w:rPr>
        <w:t xml:space="preserve"> </w:t>
      </w:r>
      <w:r w:rsidR="00964F5F" w:rsidRPr="00DE55EA">
        <w:rPr>
          <w:rFonts w:ascii="Book Antiqua" w:hAnsi="Book Antiqua"/>
          <w:sz w:val="24"/>
          <w:szCs w:val="24"/>
          <w:lang w:val="en-US"/>
        </w:rPr>
        <w:t>T</w:t>
      </w:r>
      <w:r w:rsidR="007E6F19" w:rsidRPr="00DE55EA">
        <w:rPr>
          <w:rFonts w:ascii="Book Antiqua" w:hAnsi="Book Antiqua"/>
          <w:sz w:val="24"/>
          <w:szCs w:val="24"/>
          <w:lang w:val="en-US"/>
        </w:rPr>
        <w:t>acrolimus</w:t>
      </w:r>
      <w:r w:rsidR="00964F5F">
        <w:rPr>
          <w:rFonts w:ascii="Book Antiqua" w:hAnsi="Book Antiqua"/>
          <w:sz w:val="24"/>
          <w:szCs w:val="24"/>
          <w:lang w:val="en-US"/>
        </w:rPr>
        <w:t>;</w:t>
      </w:r>
      <w:r w:rsidR="007E6F19" w:rsidRPr="00DE55EA">
        <w:rPr>
          <w:rFonts w:ascii="Book Antiqua" w:hAnsi="Book Antiqua"/>
          <w:sz w:val="24"/>
          <w:szCs w:val="24"/>
          <w:lang w:val="en-US"/>
        </w:rPr>
        <w:t xml:space="preserve"> TELO2</w:t>
      </w:r>
      <w:r w:rsidR="00964F5F">
        <w:rPr>
          <w:rFonts w:ascii="Book Antiqua" w:hAnsi="Book Antiqua"/>
          <w:sz w:val="24"/>
          <w:szCs w:val="24"/>
          <w:lang w:val="en-US"/>
        </w:rPr>
        <w:t xml:space="preserve">: </w:t>
      </w:r>
      <w:r w:rsidR="00964F5F" w:rsidRPr="00DE55EA">
        <w:rPr>
          <w:rFonts w:ascii="Book Antiqua" w:hAnsi="Book Antiqua"/>
          <w:sz w:val="24"/>
          <w:szCs w:val="24"/>
          <w:lang w:val="en-US"/>
        </w:rPr>
        <w:t>T</w:t>
      </w:r>
      <w:r w:rsidR="007E6F19" w:rsidRPr="00DE55EA">
        <w:rPr>
          <w:rFonts w:ascii="Book Antiqua" w:hAnsi="Book Antiqua"/>
          <w:sz w:val="24"/>
          <w:szCs w:val="24"/>
          <w:lang w:val="en-US"/>
        </w:rPr>
        <w:t>elomere maintenance 2</w:t>
      </w:r>
      <w:r w:rsidR="00964F5F">
        <w:rPr>
          <w:rFonts w:ascii="Book Antiqua" w:hAnsi="Book Antiqua"/>
          <w:sz w:val="24"/>
          <w:szCs w:val="24"/>
          <w:lang w:val="en-US"/>
        </w:rPr>
        <w:t>;</w:t>
      </w:r>
      <w:r w:rsidR="007E6F19" w:rsidRPr="00DE55EA">
        <w:rPr>
          <w:rFonts w:ascii="Book Antiqua" w:hAnsi="Book Antiqua"/>
          <w:sz w:val="24"/>
          <w:szCs w:val="24"/>
          <w:lang w:val="en-US"/>
        </w:rPr>
        <w:t xml:space="preserve"> TLR</w:t>
      </w:r>
      <w:r w:rsidR="00964F5F">
        <w:rPr>
          <w:rFonts w:ascii="Book Antiqua" w:hAnsi="Book Antiqua"/>
          <w:sz w:val="24"/>
          <w:szCs w:val="24"/>
          <w:lang w:val="en-US"/>
        </w:rPr>
        <w:t>:</w:t>
      </w:r>
      <w:r w:rsidR="007E6F19" w:rsidRPr="00DE55EA">
        <w:rPr>
          <w:rFonts w:ascii="Book Antiqua" w:hAnsi="Book Antiqua"/>
          <w:sz w:val="24"/>
          <w:szCs w:val="24"/>
          <w:lang w:val="en-US"/>
        </w:rPr>
        <w:t xml:space="preserve"> </w:t>
      </w:r>
      <w:r w:rsidR="00964F5F" w:rsidRPr="00DE55EA">
        <w:rPr>
          <w:rFonts w:ascii="Book Antiqua" w:hAnsi="Book Antiqua"/>
          <w:sz w:val="24"/>
          <w:szCs w:val="24"/>
          <w:lang w:val="en-US"/>
        </w:rPr>
        <w:t>T</w:t>
      </w:r>
      <w:r w:rsidR="007E6F19" w:rsidRPr="00DE55EA">
        <w:rPr>
          <w:rFonts w:ascii="Book Antiqua" w:hAnsi="Book Antiqua"/>
          <w:sz w:val="24"/>
          <w:szCs w:val="24"/>
          <w:lang w:val="en-US"/>
        </w:rPr>
        <w:t>oll like receptor</w:t>
      </w:r>
      <w:r w:rsidR="00964F5F">
        <w:rPr>
          <w:rFonts w:ascii="Book Antiqua" w:hAnsi="Book Antiqua"/>
          <w:sz w:val="24"/>
          <w:szCs w:val="24"/>
          <w:lang w:val="en-US"/>
        </w:rPr>
        <w:t>.</w:t>
      </w:r>
    </w:p>
    <w:p w14:paraId="56730609" w14:textId="77777777" w:rsidR="0008762B" w:rsidRPr="00DE55EA" w:rsidRDefault="0008762B" w:rsidP="00DE55EA">
      <w:pPr>
        <w:spacing w:after="0" w:line="360" w:lineRule="auto"/>
        <w:jc w:val="both"/>
        <w:rPr>
          <w:rFonts w:ascii="Book Antiqua" w:hAnsi="Book Antiqua"/>
          <w:sz w:val="24"/>
          <w:szCs w:val="24"/>
          <w:lang w:val="en-US"/>
        </w:rPr>
      </w:pPr>
    </w:p>
    <w:sectPr w:rsidR="0008762B" w:rsidRPr="00DE55EA" w:rsidSect="00C2260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CDEA2" w14:textId="77777777" w:rsidR="007B07A6" w:rsidRDefault="007B07A6" w:rsidP="00E56339">
      <w:pPr>
        <w:spacing w:after="0" w:line="240" w:lineRule="auto"/>
      </w:pPr>
      <w:r>
        <w:separator/>
      </w:r>
    </w:p>
  </w:endnote>
  <w:endnote w:type="continuationSeparator" w:id="0">
    <w:p w14:paraId="4A3B557E" w14:textId="77777777" w:rsidR="007B07A6" w:rsidRDefault="007B07A6" w:rsidP="00E5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1376"/>
      <w:docPartObj>
        <w:docPartGallery w:val="Page Numbers (Bottom of Page)"/>
        <w:docPartUnique/>
      </w:docPartObj>
    </w:sdtPr>
    <w:sdtEndPr/>
    <w:sdtContent>
      <w:p w14:paraId="067CC42D" w14:textId="77777777" w:rsidR="00F869FE" w:rsidRDefault="00F869FE">
        <w:pPr>
          <w:pStyle w:val="af"/>
          <w:jc w:val="center"/>
        </w:pPr>
        <w:r w:rsidRPr="00E56339">
          <w:rPr>
            <w:rFonts w:ascii="Book Antiqua" w:hAnsi="Book Antiqua"/>
          </w:rPr>
          <w:fldChar w:fldCharType="begin"/>
        </w:r>
        <w:r w:rsidRPr="00E56339">
          <w:rPr>
            <w:rFonts w:ascii="Book Antiqua" w:hAnsi="Book Antiqua"/>
          </w:rPr>
          <w:instrText xml:space="preserve"> PAGE   \* MERGEFORMAT </w:instrText>
        </w:r>
        <w:r w:rsidRPr="00E56339">
          <w:rPr>
            <w:rFonts w:ascii="Book Antiqua" w:hAnsi="Book Antiqua"/>
          </w:rPr>
          <w:fldChar w:fldCharType="separate"/>
        </w:r>
        <w:r w:rsidR="007553C4">
          <w:rPr>
            <w:rFonts w:ascii="Book Antiqua" w:hAnsi="Book Antiqua"/>
            <w:noProof/>
          </w:rPr>
          <w:t>36</w:t>
        </w:r>
        <w:r w:rsidRPr="00E56339">
          <w:rPr>
            <w:rFonts w:ascii="Book Antiqua" w:hAnsi="Book Antiqua"/>
          </w:rPr>
          <w:fldChar w:fldCharType="end"/>
        </w:r>
      </w:p>
    </w:sdtContent>
  </w:sdt>
  <w:p w14:paraId="7B7EB422" w14:textId="77777777" w:rsidR="00F869FE" w:rsidRDefault="00F869F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C178E" w14:textId="77777777" w:rsidR="007B07A6" w:rsidRDefault="007B07A6" w:rsidP="00E56339">
      <w:pPr>
        <w:spacing w:after="0" w:line="240" w:lineRule="auto"/>
      </w:pPr>
      <w:r>
        <w:separator/>
      </w:r>
    </w:p>
  </w:footnote>
  <w:footnote w:type="continuationSeparator" w:id="0">
    <w:p w14:paraId="1F7DD3DD" w14:textId="77777777" w:rsidR="007B07A6" w:rsidRDefault="007B07A6" w:rsidP="00E56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632F"/>
    <w:multiLevelType w:val="multilevel"/>
    <w:tmpl w:val="B854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54F86"/>
    <w:multiLevelType w:val="hybridMultilevel"/>
    <w:tmpl w:val="D3B69D12"/>
    <w:lvl w:ilvl="0" w:tplc="041A0001">
      <w:start w:val="1"/>
      <w:numFmt w:val="bullet"/>
      <w:lvlText w:val=""/>
      <w:lvlJc w:val="left"/>
      <w:pPr>
        <w:ind w:left="720" w:hanging="360"/>
      </w:pPr>
      <w:rPr>
        <w:rFonts w:ascii="Symbol" w:hAnsi="Symbol" w:hint="default"/>
        <w:color w:val="00000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9E0836"/>
    <w:multiLevelType w:val="multilevel"/>
    <w:tmpl w:val="61C0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E3607"/>
    <w:multiLevelType w:val="multilevel"/>
    <w:tmpl w:val="CDEC6F72"/>
    <w:lvl w:ilvl="0">
      <w:start w:val="1"/>
      <w:numFmt w:val="decimal"/>
      <w:lvlText w:val="%1."/>
      <w:lvlJc w:val="left"/>
      <w:pPr>
        <w:ind w:left="786" w:hanging="360"/>
      </w:pPr>
      <w:rPr>
        <w:rFonts w:ascii="Book Antiqua" w:eastAsia="Calibri" w:hAnsi="Book Antiqua"/>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9C16D3"/>
    <w:multiLevelType w:val="hybridMultilevel"/>
    <w:tmpl w:val="4F9A3634"/>
    <w:lvl w:ilvl="0" w:tplc="6FE07776">
      <w:start w:val="66"/>
      <w:numFmt w:val="bullet"/>
      <w:lvlText w:val=""/>
      <w:lvlJc w:val="left"/>
      <w:pPr>
        <w:ind w:left="1080" w:hanging="360"/>
      </w:pPr>
      <w:rPr>
        <w:rFonts w:ascii="Symbol" w:eastAsiaTheme="minorHAnsi" w:hAnsi="Symbo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BF40B4F"/>
    <w:multiLevelType w:val="hybridMultilevel"/>
    <w:tmpl w:val="C99E48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251E2FA8"/>
    <w:multiLevelType w:val="hybridMultilevel"/>
    <w:tmpl w:val="EF38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47015"/>
    <w:multiLevelType w:val="hybridMultilevel"/>
    <w:tmpl w:val="35FC4C6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412266E4"/>
    <w:multiLevelType w:val="hybridMultilevel"/>
    <w:tmpl w:val="14AA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40794"/>
    <w:multiLevelType w:val="hybridMultilevel"/>
    <w:tmpl w:val="42EA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0644FF"/>
    <w:multiLevelType w:val="hybridMultilevel"/>
    <w:tmpl w:val="7CF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000EC"/>
    <w:multiLevelType w:val="hybridMultilevel"/>
    <w:tmpl w:val="6CFED3D6"/>
    <w:lvl w:ilvl="0" w:tplc="22104918">
      <w:start w:val="6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71D4EAD"/>
    <w:multiLevelType w:val="hybridMultilevel"/>
    <w:tmpl w:val="2082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2A532F"/>
    <w:multiLevelType w:val="hybridMultilevel"/>
    <w:tmpl w:val="8EF266BA"/>
    <w:lvl w:ilvl="0" w:tplc="DADCB5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633CCC"/>
    <w:multiLevelType w:val="hybridMultilevel"/>
    <w:tmpl w:val="21AC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661CD"/>
    <w:multiLevelType w:val="multilevel"/>
    <w:tmpl w:val="84CC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C351B0"/>
    <w:multiLevelType w:val="multilevel"/>
    <w:tmpl w:val="206C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54F99"/>
    <w:multiLevelType w:val="hybridMultilevel"/>
    <w:tmpl w:val="DD02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15"/>
  </w:num>
  <w:num w:numId="6">
    <w:abstractNumId w:val="2"/>
  </w:num>
  <w:num w:numId="7">
    <w:abstractNumId w:val="16"/>
  </w:num>
  <w:num w:numId="8">
    <w:abstractNumId w:val="11"/>
  </w:num>
  <w:num w:numId="9">
    <w:abstractNumId w:val="4"/>
  </w:num>
  <w:num w:numId="10">
    <w:abstractNumId w:val="12"/>
  </w:num>
  <w:num w:numId="11">
    <w:abstractNumId w:val="6"/>
  </w:num>
  <w:num w:numId="12">
    <w:abstractNumId w:val="14"/>
  </w:num>
  <w:num w:numId="13">
    <w:abstractNumId w:val="8"/>
  </w:num>
  <w:num w:numId="14">
    <w:abstractNumId w:val="10"/>
  </w:num>
  <w:num w:numId="15">
    <w:abstractNumId w:val="17"/>
  </w:num>
  <w:num w:numId="16">
    <w:abstractNumId w:val="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86"/>
    <w:rsid w:val="00007E0D"/>
    <w:rsid w:val="0001025E"/>
    <w:rsid w:val="00013E4B"/>
    <w:rsid w:val="0001598A"/>
    <w:rsid w:val="000201DA"/>
    <w:rsid w:val="00026957"/>
    <w:rsid w:val="000277DA"/>
    <w:rsid w:val="0003500D"/>
    <w:rsid w:val="0005090B"/>
    <w:rsid w:val="00060483"/>
    <w:rsid w:val="000672C9"/>
    <w:rsid w:val="00067F93"/>
    <w:rsid w:val="00073868"/>
    <w:rsid w:val="000818AD"/>
    <w:rsid w:val="000823B2"/>
    <w:rsid w:val="000826D9"/>
    <w:rsid w:val="000850D0"/>
    <w:rsid w:val="00086299"/>
    <w:rsid w:val="0008762B"/>
    <w:rsid w:val="000959BD"/>
    <w:rsid w:val="000C5F86"/>
    <w:rsid w:val="000F11FD"/>
    <w:rsid w:val="000F23F3"/>
    <w:rsid w:val="00106D63"/>
    <w:rsid w:val="0011463E"/>
    <w:rsid w:val="00131369"/>
    <w:rsid w:val="00142115"/>
    <w:rsid w:val="00146F8E"/>
    <w:rsid w:val="00147EF4"/>
    <w:rsid w:val="001518D7"/>
    <w:rsid w:val="00164B71"/>
    <w:rsid w:val="00176A62"/>
    <w:rsid w:val="00187EAE"/>
    <w:rsid w:val="001A1177"/>
    <w:rsid w:val="001A6038"/>
    <w:rsid w:val="001B616A"/>
    <w:rsid w:val="001B73E3"/>
    <w:rsid w:val="001C3137"/>
    <w:rsid w:val="001D0A35"/>
    <w:rsid w:val="001D55FF"/>
    <w:rsid w:val="001F784F"/>
    <w:rsid w:val="00205A03"/>
    <w:rsid w:val="00214BF8"/>
    <w:rsid w:val="00216B6F"/>
    <w:rsid w:val="00221DD1"/>
    <w:rsid w:val="002227FC"/>
    <w:rsid w:val="0022545A"/>
    <w:rsid w:val="0023079C"/>
    <w:rsid w:val="002311C8"/>
    <w:rsid w:val="002346A7"/>
    <w:rsid w:val="00236395"/>
    <w:rsid w:val="00251B9C"/>
    <w:rsid w:val="0025372B"/>
    <w:rsid w:val="00257807"/>
    <w:rsid w:val="00267AB1"/>
    <w:rsid w:val="0027610C"/>
    <w:rsid w:val="00276CE2"/>
    <w:rsid w:val="0028433E"/>
    <w:rsid w:val="00287D0D"/>
    <w:rsid w:val="002934A7"/>
    <w:rsid w:val="002939EF"/>
    <w:rsid w:val="002A53B1"/>
    <w:rsid w:val="002A68B2"/>
    <w:rsid w:val="002B4EA7"/>
    <w:rsid w:val="002B7F12"/>
    <w:rsid w:val="002C48F4"/>
    <w:rsid w:val="002D169D"/>
    <w:rsid w:val="002D74C6"/>
    <w:rsid w:val="002E1DD5"/>
    <w:rsid w:val="002E51DD"/>
    <w:rsid w:val="002F1C45"/>
    <w:rsid w:val="003074F0"/>
    <w:rsid w:val="003122D5"/>
    <w:rsid w:val="00323C33"/>
    <w:rsid w:val="003249A9"/>
    <w:rsid w:val="00333FD7"/>
    <w:rsid w:val="0033709B"/>
    <w:rsid w:val="00341777"/>
    <w:rsid w:val="00355422"/>
    <w:rsid w:val="00363F1A"/>
    <w:rsid w:val="003747CB"/>
    <w:rsid w:val="00392E71"/>
    <w:rsid w:val="003A2F6A"/>
    <w:rsid w:val="003A33B0"/>
    <w:rsid w:val="003A44EE"/>
    <w:rsid w:val="003A6EA1"/>
    <w:rsid w:val="003B3625"/>
    <w:rsid w:val="003C2794"/>
    <w:rsid w:val="003C4438"/>
    <w:rsid w:val="003C6219"/>
    <w:rsid w:val="003C7A57"/>
    <w:rsid w:val="003C7CB5"/>
    <w:rsid w:val="003D12E2"/>
    <w:rsid w:val="003E7F0E"/>
    <w:rsid w:val="003F19E2"/>
    <w:rsid w:val="003F520C"/>
    <w:rsid w:val="003F6B08"/>
    <w:rsid w:val="00402876"/>
    <w:rsid w:val="0041052E"/>
    <w:rsid w:val="004125D8"/>
    <w:rsid w:val="00417E24"/>
    <w:rsid w:val="00424CBC"/>
    <w:rsid w:val="004352A9"/>
    <w:rsid w:val="00437E1D"/>
    <w:rsid w:val="00442EE8"/>
    <w:rsid w:val="00443BA1"/>
    <w:rsid w:val="00446CBC"/>
    <w:rsid w:val="00450CB6"/>
    <w:rsid w:val="00451E38"/>
    <w:rsid w:val="0045605C"/>
    <w:rsid w:val="004608C6"/>
    <w:rsid w:val="004610FC"/>
    <w:rsid w:val="00484DC5"/>
    <w:rsid w:val="00486617"/>
    <w:rsid w:val="00494743"/>
    <w:rsid w:val="00495072"/>
    <w:rsid w:val="004A2483"/>
    <w:rsid w:val="004A6DC1"/>
    <w:rsid w:val="004B311E"/>
    <w:rsid w:val="004B769D"/>
    <w:rsid w:val="004C5CE0"/>
    <w:rsid w:val="004C6175"/>
    <w:rsid w:val="004D0BE4"/>
    <w:rsid w:val="004D1043"/>
    <w:rsid w:val="004E54EE"/>
    <w:rsid w:val="004F14C4"/>
    <w:rsid w:val="004F59E4"/>
    <w:rsid w:val="00503C01"/>
    <w:rsid w:val="00507649"/>
    <w:rsid w:val="0050791B"/>
    <w:rsid w:val="005079A7"/>
    <w:rsid w:val="005126F4"/>
    <w:rsid w:val="00513B45"/>
    <w:rsid w:val="00515C3B"/>
    <w:rsid w:val="00522EE9"/>
    <w:rsid w:val="00532873"/>
    <w:rsid w:val="005416C6"/>
    <w:rsid w:val="00551E6B"/>
    <w:rsid w:val="005576FF"/>
    <w:rsid w:val="00562A1C"/>
    <w:rsid w:val="00563A78"/>
    <w:rsid w:val="0057138F"/>
    <w:rsid w:val="00573A2E"/>
    <w:rsid w:val="005751DF"/>
    <w:rsid w:val="00581C97"/>
    <w:rsid w:val="00592B9A"/>
    <w:rsid w:val="005A2754"/>
    <w:rsid w:val="005B35A1"/>
    <w:rsid w:val="005B6DBF"/>
    <w:rsid w:val="005C36CC"/>
    <w:rsid w:val="005C504F"/>
    <w:rsid w:val="005D5AB4"/>
    <w:rsid w:val="005F488F"/>
    <w:rsid w:val="00604F45"/>
    <w:rsid w:val="00605591"/>
    <w:rsid w:val="00605A0B"/>
    <w:rsid w:val="00607564"/>
    <w:rsid w:val="0060796C"/>
    <w:rsid w:val="0061352E"/>
    <w:rsid w:val="00614131"/>
    <w:rsid w:val="006248E3"/>
    <w:rsid w:val="0063049F"/>
    <w:rsid w:val="00635352"/>
    <w:rsid w:val="006515ED"/>
    <w:rsid w:val="00653F47"/>
    <w:rsid w:val="00654AF7"/>
    <w:rsid w:val="00664137"/>
    <w:rsid w:val="006708EC"/>
    <w:rsid w:val="0067097D"/>
    <w:rsid w:val="00670CA4"/>
    <w:rsid w:val="00682798"/>
    <w:rsid w:val="006A6227"/>
    <w:rsid w:val="006A6EB0"/>
    <w:rsid w:val="006B0671"/>
    <w:rsid w:val="006C09CF"/>
    <w:rsid w:val="006C695B"/>
    <w:rsid w:val="006D1B26"/>
    <w:rsid w:val="006D4D39"/>
    <w:rsid w:val="006D6CC8"/>
    <w:rsid w:val="006D6E1B"/>
    <w:rsid w:val="006E0E33"/>
    <w:rsid w:val="006E3968"/>
    <w:rsid w:val="006E4BA7"/>
    <w:rsid w:val="006F12D3"/>
    <w:rsid w:val="0070260E"/>
    <w:rsid w:val="007202FA"/>
    <w:rsid w:val="00731F50"/>
    <w:rsid w:val="00755250"/>
    <w:rsid w:val="007553C4"/>
    <w:rsid w:val="00766C58"/>
    <w:rsid w:val="0077110A"/>
    <w:rsid w:val="00772274"/>
    <w:rsid w:val="0078120D"/>
    <w:rsid w:val="00784739"/>
    <w:rsid w:val="00784AEF"/>
    <w:rsid w:val="007864E5"/>
    <w:rsid w:val="00791F99"/>
    <w:rsid w:val="00793711"/>
    <w:rsid w:val="0079787F"/>
    <w:rsid w:val="007B07A6"/>
    <w:rsid w:val="007B093B"/>
    <w:rsid w:val="007D0AEC"/>
    <w:rsid w:val="007D42AD"/>
    <w:rsid w:val="007D799E"/>
    <w:rsid w:val="007E4225"/>
    <w:rsid w:val="007E6F19"/>
    <w:rsid w:val="007F12CC"/>
    <w:rsid w:val="0080708C"/>
    <w:rsid w:val="00812DDB"/>
    <w:rsid w:val="0081424F"/>
    <w:rsid w:val="00826DC1"/>
    <w:rsid w:val="0084798B"/>
    <w:rsid w:val="008479B3"/>
    <w:rsid w:val="00853E26"/>
    <w:rsid w:val="00853FC6"/>
    <w:rsid w:val="008728BA"/>
    <w:rsid w:val="00884ED6"/>
    <w:rsid w:val="00886E67"/>
    <w:rsid w:val="008A168B"/>
    <w:rsid w:val="008A189B"/>
    <w:rsid w:val="008A33AD"/>
    <w:rsid w:val="008A7B00"/>
    <w:rsid w:val="008B2138"/>
    <w:rsid w:val="008B225E"/>
    <w:rsid w:val="008B668B"/>
    <w:rsid w:val="008B73DF"/>
    <w:rsid w:val="008C0723"/>
    <w:rsid w:val="008D060C"/>
    <w:rsid w:val="008E54AA"/>
    <w:rsid w:val="008F2310"/>
    <w:rsid w:val="008F2A90"/>
    <w:rsid w:val="008F67C0"/>
    <w:rsid w:val="008F6E6D"/>
    <w:rsid w:val="009070E6"/>
    <w:rsid w:val="00910FC6"/>
    <w:rsid w:val="00912B7A"/>
    <w:rsid w:val="00917C70"/>
    <w:rsid w:val="0092104F"/>
    <w:rsid w:val="00930DF2"/>
    <w:rsid w:val="00936063"/>
    <w:rsid w:val="00940CBF"/>
    <w:rsid w:val="00964F5F"/>
    <w:rsid w:val="0096784F"/>
    <w:rsid w:val="009819AF"/>
    <w:rsid w:val="00982E01"/>
    <w:rsid w:val="0098559E"/>
    <w:rsid w:val="00986DEF"/>
    <w:rsid w:val="0098718F"/>
    <w:rsid w:val="009916B3"/>
    <w:rsid w:val="009A2DD2"/>
    <w:rsid w:val="009A336F"/>
    <w:rsid w:val="009A7008"/>
    <w:rsid w:val="009B5581"/>
    <w:rsid w:val="009D3467"/>
    <w:rsid w:val="009D6321"/>
    <w:rsid w:val="009E06DF"/>
    <w:rsid w:val="009E168A"/>
    <w:rsid w:val="009E7365"/>
    <w:rsid w:val="009F73EA"/>
    <w:rsid w:val="00A02E48"/>
    <w:rsid w:val="00A0570C"/>
    <w:rsid w:val="00A05BBD"/>
    <w:rsid w:val="00A05E44"/>
    <w:rsid w:val="00A201F0"/>
    <w:rsid w:val="00A229CF"/>
    <w:rsid w:val="00A23F4B"/>
    <w:rsid w:val="00A301A8"/>
    <w:rsid w:val="00A30D58"/>
    <w:rsid w:val="00A65780"/>
    <w:rsid w:val="00A669F1"/>
    <w:rsid w:val="00A7078A"/>
    <w:rsid w:val="00A73562"/>
    <w:rsid w:val="00A765AE"/>
    <w:rsid w:val="00A86FEA"/>
    <w:rsid w:val="00A91D1C"/>
    <w:rsid w:val="00AA1DD7"/>
    <w:rsid w:val="00AA2AC5"/>
    <w:rsid w:val="00AA4C89"/>
    <w:rsid w:val="00AA7725"/>
    <w:rsid w:val="00AB0305"/>
    <w:rsid w:val="00AB133C"/>
    <w:rsid w:val="00AD283C"/>
    <w:rsid w:val="00B05587"/>
    <w:rsid w:val="00B161E0"/>
    <w:rsid w:val="00B225B2"/>
    <w:rsid w:val="00B3481C"/>
    <w:rsid w:val="00B419FA"/>
    <w:rsid w:val="00B44D48"/>
    <w:rsid w:val="00B6122D"/>
    <w:rsid w:val="00B643AE"/>
    <w:rsid w:val="00B679F9"/>
    <w:rsid w:val="00B74F13"/>
    <w:rsid w:val="00B81ED1"/>
    <w:rsid w:val="00B835E3"/>
    <w:rsid w:val="00B879A5"/>
    <w:rsid w:val="00BB3465"/>
    <w:rsid w:val="00BC01A6"/>
    <w:rsid w:val="00BC1E98"/>
    <w:rsid w:val="00BC23E4"/>
    <w:rsid w:val="00BC6354"/>
    <w:rsid w:val="00BC641A"/>
    <w:rsid w:val="00BC76B2"/>
    <w:rsid w:val="00BD712A"/>
    <w:rsid w:val="00BE6FDE"/>
    <w:rsid w:val="00BF139E"/>
    <w:rsid w:val="00BF5EB0"/>
    <w:rsid w:val="00C053B7"/>
    <w:rsid w:val="00C05908"/>
    <w:rsid w:val="00C14FA2"/>
    <w:rsid w:val="00C22609"/>
    <w:rsid w:val="00C37414"/>
    <w:rsid w:val="00C402AE"/>
    <w:rsid w:val="00C4153C"/>
    <w:rsid w:val="00C416AD"/>
    <w:rsid w:val="00C41C1A"/>
    <w:rsid w:val="00C4376A"/>
    <w:rsid w:val="00C446A5"/>
    <w:rsid w:val="00C519BD"/>
    <w:rsid w:val="00C52A37"/>
    <w:rsid w:val="00C575EE"/>
    <w:rsid w:val="00C579E8"/>
    <w:rsid w:val="00C6049B"/>
    <w:rsid w:val="00C6267D"/>
    <w:rsid w:val="00C74B64"/>
    <w:rsid w:val="00C75FBB"/>
    <w:rsid w:val="00C962F2"/>
    <w:rsid w:val="00C976F8"/>
    <w:rsid w:val="00CA1AEC"/>
    <w:rsid w:val="00CB16FF"/>
    <w:rsid w:val="00CD0BBD"/>
    <w:rsid w:val="00CD4794"/>
    <w:rsid w:val="00CD69DC"/>
    <w:rsid w:val="00CD6E61"/>
    <w:rsid w:val="00CE3EF0"/>
    <w:rsid w:val="00D06BDF"/>
    <w:rsid w:val="00D1272C"/>
    <w:rsid w:val="00D323E5"/>
    <w:rsid w:val="00D371CB"/>
    <w:rsid w:val="00D4128B"/>
    <w:rsid w:val="00D70EA7"/>
    <w:rsid w:val="00D76E34"/>
    <w:rsid w:val="00D8154A"/>
    <w:rsid w:val="00D92351"/>
    <w:rsid w:val="00D97120"/>
    <w:rsid w:val="00DB0362"/>
    <w:rsid w:val="00DB408D"/>
    <w:rsid w:val="00DD1244"/>
    <w:rsid w:val="00DD2758"/>
    <w:rsid w:val="00DE55EA"/>
    <w:rsid w:val="00DE7E8C"/>
    <w:rsid w:val="00E05434"/>
    <w:rsid w:val="00E1519D"/>
    <w:rsid w:val="00E15AE6"/>
    <w:rsid w:val="00E322EB"/>
    <w:rsid w:val="00E40CCA"/>
    <w:rsid w:val="00E42F13"/>
    <w:rsid w:val="00E4509F"/>
    <w:rsid w:val="00E4780E"/>
    <w:rsid w:val="00E54D12"/>
    <w:rsid w:val="00E56339"/>
    <w:rsid w:val="00E65554"/>
    <w:rsid w:val="00E71B43"/>
    <w:rsid w:val="00E76A48"/>
    <w:rsid w:val="00E94856"/>
    <w:rsid w:val="00E963B0"/>
    <w:rsid w:val="00EB089D"/>
    <w:rsid w:val="00EC1CD6"/>
    <w:rsid w:val="00EC4870"/>
    <w:rsid w:val="00ED0E4E"/>
    <w:rsid w:val="00ED4C9F"/>
    <w:rsid w:val="00EE705B"/>
    <w:rsid w:val="00EF39CD"/>
    <w:rsid w:val="00F12C1E"/>
    <w:rsid w:val="00F17C96"/>
    <w:rsid w:val="00F30EE8"/>
    <w:rsid w:val="00F37DD1"/>
    <w:rsid w:val="00F37EE6"/>
    <w:rsid w:val="00F47C02"/>
    <w:rsid w:val="00F523CC"/>
    <w:rsid w:val="00F62457"/>
    <w:rsid w:val="00F6418C"/>
    <w:rsid w:val="00F714EC"/>
    <w:rsid w:val="00F71EEA"/>
    <w:rsid w:val="00F76404"/>
    <w:rsid w:val="00F869FE"/>
    <w:rsid w:val="00F902F3"/>
    <w:rsid w:val="00FA04CE"/>
    <w:rsid w:val="00FB6641"/>
    <w:rsid w:val="00FC41DC"/>
    <w:rsid w:val="00FC515A"/>
    <w:rsid w:val="00FD0D4B"/>
    <w:rsid w:val="00FD2CBE"/>
    <w:rsid w:val="00FD3C15"/>
    <w:rsid w:val="00FD60A6"/>
    <w:rsid w:val="00FE6810"/>
    <w:rsid w:val="00FF099E"/>
    <w:rsid w:val="00FF4E03"/>
    <w:rsid w:val="00FF6B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8AE54"/>
  <w15:docId w15:val="{CD939887-870B-4528-B7CB-1AB145A1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2F2"/>
  </w:style>
  <w:style w:type="paragraph" w:styleId="1">
    <w:name w:val="heading 1"/>
    <w:basedOn w:val="a"/>
    <w:link w:val="10"/>
    <w:uiPriority w:val="9"/>
    <w:qFormat/>
    <w:rsid w:val="00293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3">
    <w:name w:val="heading 3"/>
    <w:basedOn w:val="a"/>
    <w:next w:val="a"/>
    <w:link w:val="30"/>
    <w:uiPriority w:val="9"/>
    <w:semiHidden/>
    <w:unhideWhenUsed/>
    <w:qFormat/>
    <w:rsid w:val="002939EF"/>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939EF"/>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B0305"/>
    <w:rPr>
      <w:sz w:val="16"/>
      <w:szCs w:val="16"/>
    </w:rPr>
  </w:style>
  <w:style w:type="paragraph" w:styleId="a5">
    <w:name w:val="annotation text"/>
    <w:basedOn w:val="a"/>
    <w:link w:val="a6"/>
    <w:uiPriority w:val="99"/>
    <w:semiHidden/>
    <w:unhideWhenUsed/>
    <w:rsid w:val="00AB0305"/>
    <w:pPr>
      <w:spacing w:line="240" w:lineRule="auto"/>
    </w:pPr>
    <w:rPr>
      <w:sz w:val="20"/>
      <w:szCs w:val="20"/>
    </w:rPr>
  </w:style>
  <w:style w:type="character" w:customStyle="1" w:styleId="a6">
    <w:name w:val="批注文字 字符"/>
    <w:basedOn w:val="a0"/>
    <w:link w:val="a5"/>
    <w:uiPriority w:val="99"/>
    <w:semiHidden/>
    <w:rsid w:val="00AB0305"/>
    <w:rPr>
      <w:sz w:val="20"/>
      <w:szCs w:val="20"/>
    </w:rPr>
  </w:style>
  <w:style w:type="paragraph" w:styleId="a7">
    <w:name w:val="annotation subject"/>
    <w:basedOn w:val="a5"/>
    <w:next w:val="a5"/>
    <w:link w:val="a8"/>
    <w:uiPriority w:val="99"/>
    <w:semiHidden/>
    <w:unhideWhenUsed/>
    <w:rsid w:val="00AB0305"/>
    <w:rPr>
      <w:b/>
      <w:bCs/>
    </w:rPr>
  </w:style>
  <w:style w:type="character" w:customStyle="1" w:styleId="a8">
    <w:name w:val="批注主题 字符"/>
    <w:basedOn w:val="a6"/>
    <w:link w:val="a7"/>
    <w:uiPriority w:val="99"/>
    <w:semiHidden/>
    <w:rsid w:val="00AB0305"/>
    <w:rPr>
      <w:b/>
      <w:bCs/>
      <w:sz w:val="20"/>
      <w:szCs w:val="20"/>
    </w:rPr>
  </w:style>
  <w:style w:type="paragraph" w:styleId="a9">
    <w:name w:val="Balloon Text"/>
    <w:basedOn w:val="a"/>
    <w:link w:val="aa"/>
    <w:uiPriority w:val="99"/>
    <w:semiHidden/>
    <w:unhideWhenUsed/>
    <w:rsid w:val="00AB0305"/>
    <w:pPr>
      <w:spacing w:after="0" w:line="240" w:lineRule="auto"/>
    </w:pPr>
    <w:rPr>
      <w:rFonts w:ascii="Segoe UI" w:hAnsi="Segoe UI" w:cs="Segoe UI"/>
      <w:sz w:val="18"/>
      <w:szCs w:val="18"/>
    </w:rPr>
  </w:style>
  <w:style w:type="character" w:customStyle="1" w:styleId="aa">
    <w:name w:val="批注框文本 字符"/>
    <w:basedOn w:val="a0"/>
    <w:link w:val="a9"/>
    <w:uiPriority w:val="99"/>
    <w:semiHidden/>
    <w:rsid w:val="00AB0305"/>
    <w:rPr>
      <w:rFonts w:ascii="Segoe UI" w:hAnsi="Segoe UI" w:cs="Segoe UI"/>
      <w:sz w:val="18"/>
      <w:szCs w:val="18"/>
    </w:rPr>
  </w:style>
  <w:style w:type="character" w:customStyle="1" w:styleId="10">
    <w:name w:val="标题 1 字符"/>
    <w:basedOn w:val="a0"/>
    <w:link w:val="1"/>
    <w:uiPriority w:val="9"/>
    <w:rsid w:val="002939EF"/>
    <w:rPr>
      <w:rFonts w:ascii="Times New Roman" w:eastAsia="Times New Roman" w:hAnsi="Times New Roman" w:cs="Times New Roman"/>
      <w:b/>
      <w:bCs/>
      <w:kern w:val="36"/>
      <w:sz w:val="48"/>
      <w:szCs w:val="48"/>
      <w:lang w:eastAsia="hr-HR"/>
    </w:rPr>
  </w:style>
  <w:style w:type="character" w:customStyle="1" w:styleId="30">
    <w:name w:val="标题 3 字符"/>
    <w:basedOn w:val="a0"/>
    <w:link w:val="3"/>
    <w:uiPriority w:val="9"/>
    <w:semiHidden/>
    <w:rsid w:val="002939EF"/>
    <w:rPr>
      <w:rFonts w:asciiTheme="majorHAnsi" w:eastAsiaTheme="majorEastAsia" w:hAnsiTheme="majorHAnsi" w:cstheme="majorBidi"/>
      <w:color w:val="243F60" w:themeColor="accent1" w:themeShade="7F"/>
      <w:sz w:val="24"/>
      <w:szCs w:val="24"/>
    </w:rPr>
  </w:style>
  <w:style w:type="character" w:customStyle="1" w:styleId="40">
    <w:name w:val="标题 4 字符"/>
    <w:basedOn w:val="a0"/>
    <w:link w:val="4"/>
    <w:uiPriority w:val="9"/>
    <w:semiHidden/>
    <w:rsid w:val="002939EF"/>
    <w:rPr>
      <w:rFonts w:asciiTheme="majorHAnsi" w:eastAsiaTheme="majorEastAsia" w:hAnsiTheme="majorHAnsi" w:cstheme="majorBidi"/>
      <w:i/>
      <w:iCs/>
      <w:color w:val="365F91" w:themeColor="accent1" w:themeShade="BF"/>
    </w:rPr>
  </w:style>
  <w:style w:type="character" w:customStyle="1" w:styleId="Internetskapoveznica">
    <w:name w:val="Internetska poveznica"/>
    <w:basedOn w:val="a0"/>
    <w:uiPriority w:val="99"/>
    <w:unhideWhenUsed/>
    <w:rsid w:val="002939EF"/>
    <w:rPr>
      <w:color w:val="0000FF" w:themeColor="hyperlink"/>
      <w:u w:val="single"/>
    </w:rPr>
  </w:style>
  <w:style w:type="paragraph" w:styleId="ab">
    <w:name w:val="List Paragraph"/>
    <w:basedOn w:val="a"/>
    <w:uiPriority w:val="34"/>
    <w:qFormat/>
    <w:rsid w:val="002939EF"/>
    <w:pPr>
      <w:spacing w:after="160" w:line="259" w:lineRule="auto"/>
      <w:ind w:left="720"/>
      <w:contextualSpacing/>
    </w:pPr>
  </w:style>
  <w:style w:type="character" w:styleId="ac">
    <w:name w:val="Hyperlink"/>
    <w:basedOn w:val="a0"/>
    <w:uiPriority w:val="99"/>
    <w:unhideWhenUsed/>
    <w:rsid w:val="002939EF"/>
    <w:rPr>
      <w:color w:val="0000FF"/>
      <w:u w:val="single"/>
    </w:rPr>
  </w:style>
  <w:style w:type="character" w:customStyle="1" w:styleId="highlight">
    <w:name w:val="highlight"/>
    <w:basedOn w:val="a0"/>
    <w:rsid w:val="002939EF"/>
  </w:style>
  <w:style w:type="paragraph" w:styleId="ad">
    <w:name w:val="header"/>
    <w:basedOn w:val="a"/>
    <w:link w:val="ae"/>
    <w:uiPriority w:val="99"/>
    <w:unhideWhenUsed/>
    <w:rsid w:val="00E56339"/>
    <w:pPr>
      <w:tabs>
        <w:tab w:val="center" w:pos="4513"/>
        <w:tab w:val="right" w:pos="9026"/>
      </w:tabs>
      <w:spacing w:after="0" w:line="240" w:lineRule="auto"/>
    </w:pPr>
  </w:style>
  <w:style w:type="character" w:customStyle="1" w:styleId="ae">
    <w:name w:val="页眉 字符"/>
    <w:basedOn w:val="a0"/>
    <w:link w:val="ad"/>
    <w:uiPriority w:val="99"/>
    <w:rsid w:val="00E56339"/>
  </w:style>
  <w:style w:type="paragraph" w:styleId="af">
    <w:name w:val="footer"/>
    <w:basedOn w:val="a"/>
    <w:link w:val="af0"/>
    <w:uiPriority w:val="99"/>
    <w:unhideWhenUsed/>
    <w:rsid w:val="00E56339"/>
    <w:pPr>
      <w:tabs>
        <w:tab w:val="center" w:pos="4513"/>
        <w:tab w:val="right" w:pos="9026"/>
      </w:tabs>
      <w:spacing w:after="0" w:line="240" w:lineRule="auto"/>
    </w:pPr>
  </w:style>
  <w:style w:type="character" w:customStyle="1" w:styleId="af0">
    <w:name w:val="页脚 字符"/>
    <w:basedOn w:val="a0"/>
    <w:link w:val="af"/>
    <w:uiPriority w:val="99"/>
    <w:rsid w:val="00E56339"/>
  </w:style>
  <w:style w:type="table" w:customStyle="1" w:styleId="TableGrid1">
    <w:name w:val="Table Grid1"/>
    <w:basedOn w:val="a1"/>
    <w:next w:val="a3"/>
    <w:uiPriority w:val="59"/>
    <w:rsid w:val="005B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unhideWhenUsed/>
    <w:rsid w:val="000F11FD"/>
    <w:pPr>
      <w:spacing w:after="0" w:line="240" w:lineRule="auto"/>
    </w:pPr>
    <w:rPr>
      <w:sz w:val="20"/>
      <w:szCs w:val="20"/>
    </w:rPr>
  </w:style>
  <w:style w:type="character" w:customStyle="1" w:styleId="af2">
    <w:name w:val="尾注文本 字符"/>
    <w:basedOn w:val="a0"/>
    <w:link w:val="af1"/>
    <w:uiPriority w:val="99"/>
    <w:semiHidden/>
    <w:rsid w:val="000F11FD"/>
    <w:rPr>
      <w:sz w:val="20"/>
      <w:szCs w:val="20"/>
    </w:rPr>
  </w:style>
  <w:style w:type="character" w:styleId="af3">
    <w:name w:val="endnote reference"/>
    <w:basedOn w:val="a0"/>
    <w:uiPriority w:val="99"/>
    <w:semiHidden/>
    <w:unhideWhenUsed/>
    <w:rsid w:val="000F11FD"/>
    <w:rPr>
      <w:vertAlign w:val="superscript"/>
    </w:rPr>
  </w:style>
  <w:style w:type="paragraph" w:styleId="af4">
    <w:name w:val="No Spacing"/>
    <w:uiPriority w:val="1"/>
    <w:qFormat/>
    <w:rsid w:val="00607564"/>
    <w:pPr>
      <w:spacing w:after="0" w:line="240" w:lineRule="auto"/>
    </w:pPr>
  </w:style>
  <w:style w:type="table" w:customStyle="1" w:styleId="TableGrid2">
    <w:name w:val="Table Grid2"/>
    <w:basedOn w:val="a1"/>
    <w:next w:val="a3"/>
    <w:uiPriority w:val="39"/>
    <w:rsid w:val="009F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uiPriority w:val="20"/>
    <w:qFormat/>
    <w:rsid w:val="006304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FCE9-3B09-4C98-BB69-F8C270F7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8740</Words>
  <Characters>49818</Characters>
  <Application>Microsoft Office Word</Application>
  <DocSecurity>0</DocSecurity>
  <Lines>415</Lines>
  <Paragraphs>116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Kelava</dc:creator>
  <cp:lastModifiedBy>Liansheng Ma</cp:lastModifiedBy>
  <cp:revision>2</cp:revision>
  <dcterms:created xsi:type="dcterms:W3CDTF">2020-03-05T06:30:00Z</dcterms:created>
  <dcterms:modified xsi:type="dcterms:W3CDTF">2020-03-05T06:30:00Z</dcterms:modified>
</cp:coreProperties>
</file>