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78DB" w14:textId="5FE69DC5"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4"/>
          <w:szCs w:val="24"/>
          <w:lang w:val="en-US" w:eastAsia="zh-CN"/>
        </w:rPr>
      </w:pPr>
      <w:r w:rsidRPr="006242C6">
        <w:rPr>
          <w:rFonts w:ascii="Book Antiqua" w:eastAsia="Times New Roman" w:hAnsi="Book Antiqua" w:cs="宋体"/>
          <w:b/>
          <w:kern w:val="2"/>
          <w:sz w:val="24"/>
          <w:szCs w:val="24"/>
          <w:lang w:val="en-US" w:eastAsia="zh-CN"/>
        </w:rPr>
        <w:t xml:space="preserve">Name of Journal: </w:t>
      </w:r>
      <w:r w:rsidRPr="006242C6">
        <w:rPr>
          <w:rFonts w:ascii="Book Antiqua" w:eastAsia="Times New Roman" w:hAnsi="Book Antiqua" w:cs="宋体"/>
          <w:i/>
          <w:kern w:val="2"/>
          <w:sz w:val="24"/>
          <w:szCs w:val="24"/>
          <w:lang w:val="en-US" w:eastAsia="zh-CN"/>
        </w:rPr>
        <w:t>World Journal of Gastroenterology</w:t>
      </w:r>
    </w:p>
    <w:p w14:paraId="4B424246" w14:textId="7CACEB01"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4"/>
          <w:szCs w:val="24"/>
          <w:lang w:eastAsia="zh-CN"/>
        </w:rPr>
      </w:pPr>
      <w:r w:rsidRPr="006242C6">
        <w:rPr>
          <w:rFonts w:ascii="Book Antiqua" w:eastAsia="Times New Roman" w:hAnsi="Book Antiqua" w:cs="Times New Roman"/>
          <w:b/>
          <w:bCs/>
          <w:kern w:val="2"/>
          <w:sz w:val="24"/>
          <w:szCs w:val="24"/>
          <w:lang w:val="en-US" w:eastAsia="zh-CN"/>
        </w:rPr>
        <w:t>Manuscript NO</w:t>
      </w:r>
      <w:r w:rsidRPr="006242C6">
        <w:rPr>
          <w:rFonts w:ascii="Book Antiqua" w:eastAsia="宋体" w:hAnsi="Book Antiqua" w:cs="Arial"/>
          <w:b/>
          <w:kern w:val="2"/>
          <w:sz w:val="24"/>
          <w:szCs w:val="24"/>
          <w:lang w:val="en" w:eastAsia="zh-CN"/>
        </w:rPr>
        <w:t xml:space="preserve">: </w:t>
      </w:r>
      <w:r w:rsidRPr="006242C6">
        <w:rPr>
          <w:rFonts w:ascii="Book Antiqua" w:eastAsia="宋体" w:hAnsi="Book Antiqua" w:cs="Arial"/>
          <w:kern w:val="2"/>
          <w:sz w:val="24"/>
          <w:szCs w:val="24"/>
          <w:lang w:val="en" w:eastAsia="zh-CN"/>
        </w:rPr>
        <w:t>53714</w:t>
      </w:r>
    </w:p>
    <w:p w14:paraId="47F553AB" w14:textId="77777777" w:rsidR="006F5AAF" w:rsidRPr="006242C6" w:rsidRDefault="006F5AAF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bookmarkStart w:id="0" w:name="OLE_LINK4"/>
      <w:bookmarkStart w:id="1" w:name="OLE_LINK3"/>
      <w:r w:rsidRPr="006242C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Manuscript Type: </w:t>
      </w:r>
      <w:bookmarkEnd w:id="0"/>
      <w:bookmarkEnd w:id="1"/>
      <w:r w:rsidRPr="006242C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CASE REPORT</w:t>
      </w:r>
    </w:p>
    <w:p w14:paraId="54061278" w14:textId="77777777" w:rsidR="006F5AAF" w:rsidRPr="006242C6" w:rsidRDefault="006F5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56063A31" w14:textId="145FBD25" w:rsidR="00D40E3D" w:rsidRPr="006242C6" w:rsidRDefault="003718CE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bookmarkStart w:id="2" w:name="OLE_LINK18"/>
      <w:bookmarkStart w:id="3" w:name="OLE_LINK19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Refractory very</w:t>
      </w:r>
      <w:r w:rsidR="00AE3A6A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early</w:t>
      </w:r>
      <w:r w:rsidR="00AE3A6A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-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onset inflammatory bowel disease associated with </w:t>
      </w:r>
      <w:bookmarkStart w:id="4" w:name="OLE_LINK5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cytosolic </w:t>
      </w:r>
      <w:proofErr w:type="spellStart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isoleucyl</w:t>
      </w:r>
      <w:proofErr w:type="spellEnd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-tRNA</w:t>
      </w:r>
      <w:bookmarkEnd w:id="4"/>
      <w:r w:rsidR="00B74CF6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CF6D79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synthetase </w:t>
      </w:r>
      <w:r w:rsidR="009564BB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deficiency</w:t>
      </w:r>
      <w:r w:rsidR="0078521F"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: A case report</w:t>
      </w:r>
    </w:p>
    <w:bookmarkEnd w:id="2"/>
    <w:bookmarkEnd w:id="3"/>
    <w:p w14:paraId="4AF1A5C0" w14:textId="77777777"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D8CD392" w14:textId="6D167E16"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Fagbemi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et al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bookmarkStart w:id="5" w:name="OLE_LINK48"/>
      <w:bookmarkStart w:id="6" w:name="OLE_LINK49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Cytosolic IARS associated early-onset IBD</w:t>
      </w:r>
      <w:bookmarkEnd w:id="5"/>
      <w:bookmarkEnd w:id="6"/>
    </w:p>
    <w:p w14:paraId="2BD34BB8" w14:textId="77777777"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6F8E7A7" w14:textId="32FD176E" w:rsidR="002A7494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Andrew </w:t>
      </w:r>
      <w:bookmarkStart w:id="7" w:name="OLE_LINK6"/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Fagbemi</w:t>
      </w:r>
      <w:bookmarkEnd w:id="7"/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8" w:name="OLE_LINK7"/>
      <w:bookmarkStart w:id="9" w:name="OLE_LINK8"/>
      <w:r w:rsidR="005E2667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William </w:t>
      </w:r>
      <w:r w:rsidR="00A7307A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bookmarkEnd w:id="8"/>
      <w:bookmarkEnd w:id="9"/>
      <w:r w:rsidR="00D37EAC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2667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Newman, </w:t>
      </w:r>
      <w:bookmarkStart w:id="10" w:name="OLE_LINK9"/>
      <w:bookmarkStart w:id="11" w:name="OLE_LINK10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Stuart 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bookmarkEnd w:id="10"/>
      <w:bookmarkEnd w:id="11"/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2" w:name="OLE_LINK11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Stephen M</w:t>
      </w:r>
      <w:bookmarkEnd w:id="12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6BED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Hughes</w:t>
      </w:r>
      <w:r w:rsidR="00A7307A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Edmund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Cheesman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3" w:name="OLE_LINK12"/>
      <w:bookmarkStart w:id="14" w:name="OLE_LINK13"/>
      <w:bookmarkStart w:id="15" w:name="OLE_LINK14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Peter D</w:t>
      </w:r>
      <w:bookmarkEnd w:id="13"/>
      <w:bookmarkEnd w:id="14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Arkwright</w:t>
      </w:r>
      <w:bookmarkEnd w:id="15"/>
    </w:p>
    <w:p w14:paraId="33708487" w14:textId="77777777" w:rsidR="00B74CF6" w:rsidRPr="006242C6" w:rsidRDefault="00B74CF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  <w:vertAlign w:val="superscript"/>
        </w:rPr>
      </w:pPr>
    </w:p>
    <w:p w14:paraId="03F544FC" w14:textId="12D32156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Andrew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Fagbemi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Department of Paediatric Gastroenterology, Royal Manchester Chil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dren’s Hospital, Manchester M199WL, </w:t>
      </w:r>
      <w:bookmarkStart w:id="16" w:name="OLE_LINK15"/>
      <w:bookmarkStart w:id="17" w:name="OLE_LINK16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bookmarkEnd w:id="16"/>
    <w:bookmarkEnd w:id="17"/>
    <w:p w14:paraId="61F377F5" w14:textId="7777777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</w:p>
    <w:p w14:paraId="2519E9EB" w14:textId="40F4CFEF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William G Newman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Department of Medical Genetics</w:t>
      </w:r>
      <w:r w:rsidR="00D37EAC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University NHS Foundation Trust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M139WL, United Kingdom</w:t>
      </w:r>
    </w:p>
    <w:p w14:paraId="0AD9DBA5" w14:textId="7777777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6E2FA307" w14:textId="784CDCAB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William G Newman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D37EAC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Evolution and Genomic Sciences, University of Manchester, </w:t>
      </w:r>
      <w:bookmarkStart w:id="18" w:name="OLE_LINK17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Manchester M139WL, United Kingdom</w:t>
      </w:r>
      <w:bookmarkEnd w:id="18"/>
    </w:p>
    <w:p w14:paraId="4CB09769" w14:textId="7777777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</w:pPr>
    </w:p>
    <w:p w14:paraId="2DAD867D" w14:textId="5191AB6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Stuart G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Garvan</w:t>
      </w:r>
      <w:proofErr w:type="spellEnd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Institute</w:t>
      </w:r>
      <w:r w:rsidR="00E66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of Medical Research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E66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Darlinghurst, NSW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2010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19" w:name="OLE_LINK21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Australia</w:t>
      </w:r>
    </w:p>
    <w:bookmarkEnd w:id="19"/>
    <w:p w14:paraId="1861055B" w14:textId="7777777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7A22B91F" w14:textId="2124C5A3"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Stuart G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0" w:name="OLE_LINK20"/>
      <w:r w:rsidR="00BE6BE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St Vincent’s Clinical School, Faculty of Medicine,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UNSW Australia,</w:t>
      </w:r>
      <w:bookmarkEnd w:id="20"/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Sydney, NSW 2010, Australia</w:t>
      </w:r>
    </w:p>
    <w:p w14:paraId="58CBC150" w14:textId="55B29E1F" w:rsidR="00AC442A" w:rsidRPr="006242C6" w:rsidRDefault="00AC442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0CBF3D30" w14:textId="7379E98B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Stephen M Hughes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Peter D Arkwright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partment of Paediatric Allergy and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Immunology, Royal Manchester Child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ren’s Hospital, Manchester</w:t>
      </w:r>
      <w:r w:rsidR="00AC442A" w:rsidRPr="006242C6">
        <w:rPr>
          <w:rFonts w:ascii="Book Antiqua" w:hAnsi="Book Antiqua"/>
          <w:sz w:val="24"/>
          <w:szCs w:val="24"/>
        </w:rPr>
        <w:t xml:space="preserve">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M139WL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21" w:name="OLE_LINK22"/>
      <w:bookmarkStart w:id="22" w:name="OLE_LINK23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nited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K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ingdom</w:t>
      </w:r>
    </w:p>
    <w:bookmarkEnd w:id="21"/>
    <w:bookmarkEnd w:id="22"/>
    <w:p w14:paraId="1B3512E3" w14:textId="77777777" w:rsidR="00A7307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4DD9DA23" w14:textId="2E6F260B"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Edmund </w:t>
      </w:r>
      <w:proofErr w:type="spellStart"/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Cheesman</w:t>
      </w:r>
      <w:proofErr w:type="spellEnd"/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,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Department of Paediatric Histopathology, St Mary’s Hospital, Manchester</w:t>
      </w:r>
      <w:r w:rsidR="00AC442A" w:rsidRPr="006242C6">
        <w:rPr>
          <w:rFonts w:ascii="Book Antiqua" w:hAnsi="Book Antiqua"/>
          <w:sz w:val="24"/>
          <w:szCs w:val="24"/>
        </w:rPr>
        <w:t xml:space="preserve"> </w:t>
      </w:r>
      <w:bookmarkStart w:id="23" w:name="OLE_LINK24"/>
      <w:bookmarkStart w:id="24" w:name="OLE_LINK25"/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M139WL</w:t>
      </w:r>
      <w:bookmarkEnd w:id="23"/>
      <w:bookmarkEnd w:id="24"/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p w14:paraId="357D05D4" w14:textId="123A3486" w:rsidR="00A7307A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BD5C02C" w14:textId="7BE5648D" w:rsidR="00AC442A" w:rsidRPr="006242C6" w:rsidRDefault="00A7307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Peter D Arkwright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Lydia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Becker Institute of Immunology and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Inflammation, University of Manchester, Manchester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M139WL</w:t>
      </w:r>
      <w:r w:rsidR="00BD0AAF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United Kingdom</w:t>
      </w:r>
    </w:p>
    <w:p w14:paraId="7E98F758" w14:textId="77777777" w:rsidR="00B74CF6" w:rsidRPr="006242C6" w:rsidRDefault="00B74CF6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163137C2" w14:textId="73C89302" w:rsidR="000B48C0" w:rsidRPr="006242C6" w:rsidRDefault="000B48C0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Author contributions: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="00AC442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5" w:name="OLE_LINK26"/>
      <w:bookmarkStart w:id="26" w:name="OLE_LINK27"/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Newman WG</w:t>
      </w:r>
      <w:bookmarkEnd w:id="25"/>
      <w:bookmarkEnd w:id="26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led the 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study concept and design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F6E39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a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ll authors were involved in acquisition of data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Newman WG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Cheesman</w:t>
      </w:r>
      <w:proofErr w:type="spellEnd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E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Tangye</w:t>
      </w:r>
      <w:proofErr w:type="spellEnd"/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SG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analysed and interpreted the data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4B58" w:rsidRPr="006242C6">
        <w:rPr>
          <w:rFonts w:ascii="Book Antiqua" w:hAnsi="Book Antiqua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Arkwright </w:t>
      </w:r>
      <w:r w:rsidR="00AD4B58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PD</w:t>
      </w:r>
      <w:r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drafted the manuscript and all authors critically reviewed the manuscript. </w:t>
      </w:r>
    </w:p>
    <w:p w14:paraId="4D55F609" w14:textId="77777777" w:rsidR="00B74CF6" w:rsidRPr="006242C6" w:rsidRDefault="00B74CF6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369E126" w14:textId="7F28433D" w:rsidR="00430F2D" w:rsidRPr="006242C6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 w:cs="Times New Roman"/>
          <w:iCs/>
          <w:sz w:val="24"/>
          <w:szCs w:val="24"/>
          <w:shd w:val="clear" w:color="auto" w:fill="FFFFFF"/>
        </w:rPr>
      </w:pPr>
      <w:r w:rsidRPr="006242C6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Peter </w:t>
      </w:r>
      <w:r w:rsidR="0007549D">
        <w:rPr>
          <w:rFonts w:ascii="Book Antiqua" w:hAnsi="Book Antiqua" w:cs="Times New Roman" w:hint="eastAsia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D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Arkwright, </w:t>
      </w:r>
      <w:r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MD, PhD, </w:t>
      </w:r>
      <w:r w:rsidR="00430F2D" w:rsidRPr="006242C6">
        <w:rPr>
          <w:rFonts w:ascii="Book Antiqua" w:hAnsi="Book Antiqua" w:cs="Times New Roman"/>
          <w:b/>
          <w:iCs/>
          <w:color w:val="000000" w:themeColor="text1"/>
          <w:sz w:val="24"/>
          <w:szCs w:val="24"/>
          <w:shd w:val="clear" w:color="auto" w:fill="FFFFFF"/>
        </w:rPr>
        <w:t>Senior Lecturer,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27" w:name="OLE_LINK30"/>
      <w:bookmarkStart w:id="28" w:name="OLE_LINK31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De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partment of Paediatric Allergy and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Immunology</w:t>
      </w:r>
      <w:bookmarkEnd w:id="27"/>
      <w:bookmarkEnd w:id="28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29" w:name="OLE_LINK32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Royal Manchester Children’s Hospital</w:t>
      </w:r>
      <w:bookmarkEnd w:id="29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30" w:name="OLE_LINK33"/>
      <w:bookmarkStart w:id="31" w:name="OLE_LINK34"/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Oxford R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oad</w:t>
      </w:r>
      <w:bookmarkEnd w:id="30"/>
      <w:bookmarkEnd w:id="31"/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, Manchester M13</w:t>
      </w:r>
      <w:r w:rsidR="00430F2D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9WL, United Kingdom. </w:t>
      </w:r>
      <w:r w:rsidR="00430F2D" w:rsidRPr="00955A98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peter.arkwright@manchester.ac.uk</w:t>
      </w:r>
    </w:p>
    <w:p w14:paraId="4804C293" w14:textId="77777777" w:rsidR="00AD4B58" w:rsidRPr="00955A98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 w:cs="Times New Roman"/>
          <w:iCs/>
          <w:sz w:val="24"/>
          <w:szCs w:val="24"/>
          <w:shd w:val="clear" w:color="auto" w:fill="FFFFFF"/>
        </w:rPr>
      </w:pPr>
    </w:p>
    <w:p w14:paraId="6FF338A5" w14:textId="48B9C2AF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Received: </w:t>
      </w:r>
      <w:r w:rsidRPr="006242C6">
        <w:rPr>
          <w:rFonts w:ascii="Book Antiqua" w:hAnsi="Book Antiqua"/>
          <w:sz w:val="24"/>
          <w:szCs w:val="24"/>
          <w:lang w:eastAsia="zh-CN"/>
        </w:rPr>
        <w:t>January 6, 2020</w:t>
      </w:r>
    </w:p>
    <w:p w14:paraId="60D0F213" w14:textId="1DA3F17E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Revised: </w:t>
      </w:r>
      <w:r w:rsidRPr="006242C6">
        <w:rPr>
          <w:rFonts w:ascii="Book Antiqua" w:hAnsi="Book Antiqua"/>
          <w:sz w:val="24"/>
          <w:szCs w:val="24"/>
          <w:lang w:eastAsia="zh-CN"/>
        </w:rPr>
        <w:t>March 26, 2020</w:t>
      </w:r>
    </w:p>
    <w:p w14:paraId="4AE39E8A" w14:textId="22D903DF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Accepted:</w:t>
      </w:r>
      <w:r w:rsidRPr="006242C6">
        <w:rPr>
          <w:rFonts w:ascii="Book Antiqua" w:hAnsi="Book Antiqua"/>
          <w:sz w:val="24"/>
          <w:szCs w:val="24"/>
        </w:rPr>
        <w:t xml:space="preserve"> </w:t>
      </w:r>
      <w:r w:rsidR="00D51B02" w:rsidRPr="00D51B02">
        <w:rPr>
          <w:rFonts w:ascii="Book Antiqua" w:hAnsi="Book Antiqua"/>
          <w:sz w:val="24"/>
          <w:szCs w:val="24"/>
        </w:rPr>
        <w:t>April 1, 2020</w:t>
      </w:r>
    </w:p>
    <w:p w14:paraId="1945F398" w14:textId="77777777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79A95372" w14:textId="77777777" w:rsidR="00AD4B58" w:rsidRPr="006242C6" w:rsidRDefault="00AD4B58" w:rsidP="006242C6">
      <w:pPr>
        <w:snapToGrid w:val="0"/>
        <w:spacing w:after="0" w:line="360" w:lineRule="auto"/>
        <w:jc w:val="both"/>
        <w:rPr>
          <w:rStyle w:val="a3"/>
          <w:rFonts w:ascii="Book Antiqua" w:hAnsi="Book Antiqua" w:cs="Times New Roman"/>
          <w:iCs/>
          <w:sz w:val="24"/>
          <w:szCs w:val="24"/>
          <w:shd w:val="clear" w:color="auto" w:fill="FFFFFF"/>
        </w:rPr>
      </w:pPr>
    </w:p>
    <w:p w14:paraId="626BF877" w14:textId="77777777" w:rsidR="00BD0AAF" w:rsidRPr="006242C6" w:rsidRDefault="00BD0AAF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br w:type="page"/>
      </w:r>
    </w:p>
    <w:p w14:paraId="27E79842" w14:textId="77777777" w:rsidR="00AD4B58" w:rsidRPr="006242C6" w:rsidRDefault="00AD4B5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6242C6">
        <w:rPr>
          <w:rFonts w:ascii="Book Antiqua" w:hAnsi="Book Antiqua" w:cstheme="minorHAnsi"/>
          <w:b/>
          <w:sz w:val="24"/>
          <w:szCs w:val="24"/>
          <w:lang w:val="en-US"/>
        </w:rPr>
        <w:lastRenderedPageBreak/>
        <w:t>Abstract</w:t>
      </w:r>
    </w:p>
    <w:p w14:paraId="7AC8E0D5" w14:textId="77777777" w:rsidR="00AD4B58" w:rsidRPr="006242C6" w:rsidRDefault="00AD4B5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 w:eastAsia="zh-CN"/>
        </w:rPr>
      </w:pPr>
      <w:r w:rsidRPr="006242C6">
        <w:rPr>
          <w:rFonts w:ascii="Book Antiqua" w:hAnsi="Book Antiqua" w:cstheme="minorHAnsi"/>
          <w:sz w:val="24"/>
          <w:szCs w:val="24"/>
          <w:lang w:val="en-US"/>
        </w:rPr>
        <w:t>BACKGROUND</w:t>
      </w:r>
    </w:p>
    <w:p w14:paraId="1514330D" w14:textId="2E0D7BCA" w:rsidR="005E4B1A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>Aminoacyl tRNA synthetases/</w:t>
      </w:r>
      <w:r w:rsidR="005E4B1A" w:rsidRPr="006242C6">
        <w:rPr>
          <w:rFonts w:ascii="Book Antiqua" w:hAnsi="Book Antiqua" w:cs="Times New Roman"/>
          <w:sz w:val="24"/>
          <w:szCs w:val="24"/>
        </w:rPr>
        <w:t>ligases (ARSs) are highly conserved enzymes involved in attaching amino acid</w:t>
      </w:r>
      <w:r w:rsidR="00AA2E82" w:rsidRPr="006242C6">
        <w:rPr>
          <w:rFonts w:ascii="Book Antiqua" w:hAnsi="Book Antiqua" w:cs="Times New Roman"/>
          <w:sz w:val="24"/>
          <w:szCs w:val="24"/>
        </w:rPr>
        <w:t>s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to tRNA </w:t>
      </w:r>
      <w:r w:rsidR="00F5130B" w:rsidRPr="006242C6">
        <w:rPr>
          <w:rFonts w:ascii="Book Antiqua" w:hAnsi="Book Antiqua" w:cs="Times New Roman"/>
          <w:sz w:val="24"/>
          <w:szCs w:val="24"/>
        </w:rPr>
        <w:t>promoting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protein synthesis. Although 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deficiencies of </w:t>
      </w:r>
      <w:r w:rsidR="005E4B1A" w:rsidRPr="006242C6">
        <w:rPr>
          <w:rFonts w:ascii="Book Antiqua" w:hAnsi="Book Antiqua" w:cs="Times New Roman"/>
          <w:sz w:val="24"/>
          <w:szCs w:val="24"/>
        </w:rPr>
        <w:t>ARSs localized to the mitochondria classically present with neuro</w:t>
      </w:r>
      <w:r w:rsidR="0036106E" w:rsidRPr="006242C6">
        <w:rPr>
          <w:rFonts w:ascii="Book Antiqua" w:hAnsi="Book Antiqua" w:cs="Times New Roman"/>
          <w:sz w:val="24"/>
          <w:szCs w:val="24"/>
        </w:rPr>
        <w:t>pathology</w:t>
      </w:r>
      <w:r w:rsidR="005E4B1A" w:rsidRPr="006242C6">
        <w:rPr>
          <w:rFonts w:ascii="Book Antiqua" w:hAnsi="Book Antiqua" w:cs="Times New Roman"/>
          <w:sz w:val="24"/>
          <w:szCs w:val="24"/>
        </w:rPr>
        <w:t>, the clinical features of cytosolic ARS deficienc</w:t>
      </w:r>
      <w:r w:rsidR="00F5130B" w:rsidRPr="006242C6">
        <w:rPr>
          <w:rFonts w:ascii="Book Antiqua" w:hAnsi="Book Antiqua" w:cs="Times New Roman"/>
          <w:sz w:val="24"/>
          <w:szCs w:val="24"/>
        </w:rPr>
        <w:t>ies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are more variable</w:t>
      </w:r>
      <w:r w:rsidR="004617B5" w:rsidRPr="006242C6">
        <w:rPr>
          <w:rFonts w:ascii="Book Antiqua" w:hAnsi="Book Antiqua" w:cs="Times New Roman"/>
          <w:sz w:val="24"/>
          <w:szCs w:val="24"/>
        </w:rPr>
        <w:t>.</w:t>
      </w:r>
      <w:r w:rsidR="00AA2E82" w:rsidRPr="006242C6">
        <w:rPr>
          <w:rFonts w:ascii="Book Antiqua" w:hAnsi="Book Antiqua" w:cs="Times New Roman"/>
          <w:sz w:val="24"/>
          <w:szCs w:val="24"/>
        </w:rPr>
        <w:t xml:space="preserve"> They have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 previously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be</w:t>
      </w:r>
      <w:r w:rsidR="00F5130B" w:rsidRPr="006242C6">
        <w:rPr>
          <w:rFonts w:ascii="Book Antiqua" w:hAnsi="Book Antiqua" w:cs="Times New Roman"/>
          <w:sz w:val="24"/>
          <w:szCs w:val="24"/>
        </w:rPr>
        <w:t>en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associated with neonatal hepatitis, </w:t>
      </w:r>
      <w:r w:rsidR="00AA2E82" w:rsidRPr="006242C6">
        <w:rPr>
          <w:rFonts w:ascii="Book Antiqua" w:hAnsi="Book Antiqua" w:cs="Times New Roman"/>
          <w:sz w:val="24"/>
          <w:szCs w:val="24"/>
        </w:rPr>
        <w:t>but never with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 early</w:t>
      </w:r>
      <w:r w:rsidR="00F5130B" w:rsidRPr="006242C6">
        <w:rPr>
          <w:rFonts w:ascii="Book Antiqua" w:hAnsi="Book Antiqua" w:cs="Times New Roman"/>
          <w:sz w:val="24"/>
          <w:szCs w:val="24"/>
        </w:rPr>
        <w:t>-</w:t>
      </w:r>
      <w:r w:rsidR="005E4B1A" w:rsidRPr="006242C6">
        <w:rPr>
          <w:rFonts w:ascii="Book Antiqua" w:hAnsi="Book Antiqua" w:cs="Times New Roman"/>
          <w:sz w:val="24"/>
          <w:szCs w:val="24"/>
        </w:rPr>
        <w:t xml:space="preserve">onset inflammatory bowel disease. </w:t>
      </w:r>
    </w:p>
    <w:p w14:paraId="357435CE" w14:textId="77777777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135ED0E5" w14:textId="19E22E3A"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CASE SUMMARY</w:t>
      </w:r>
    </w:p>
    <w:p w14:paraId="193476B9" w14:textId="6661FC7B" w:rsidR="00A972EE" w:rsidRPr="006242C6" w:rsidRDefault="005E4B1A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 xml:space="preserve">A </w:t>
      </w:r>
      <w:r w:rsidR="00B742E9" w:rsidRPr="006242C6">
        <w:rPr>
          <w:rFonts w:ascii="Book Antiqua" w:hAnsi="Book Antiqua" w:cs="Times New Roman"/>
          <w:lang w:eastAsia="en-GB"/>
        </w:rPr>
        <w:t>nine</w:t>
      </w:r>
      <w:r w:rsidRPr="006242C6">
        <w:rPr>
          <w:rFonts w:ascii="Book Antiqua" w:hAnsi="Book Antiqua" w:cs="Times New Roman"/>
          <w:lang w:eastAsia="en-GB"/>
        </w:rPr>
        <w:t xml:space="preserve">-year-old Bangladeshi boy presented with neonatal liver failure </w:t>
      </w:r>
      <w:r w:rsidR="004617B5" w:rsidRPr="006242C6">
        <w:rPr>
          <w:rFonts w:ascii="Book Antiqua" w:hAnsi="Book Antiqua" w:cs="Times New Roman"/>
          <w:lang w:eastAsia="en-GB"/>
        </w:rPr>
        <w:t>and</w:t>
      </w:r>
      <w:r w:rsidRPr="006242C6">
        <w:rPr>
          <w:rFonts w:ascii="Book Antiqua" w:hAnsi="Book Antiqua" w:cs="Times New Roman"/>
          <w:lang w:eastAsia="en-GB"/>
        </w:rPr>
        <w:t xml:space="preserve"> deranged clotting, transaminitis and cholestasis. His parents </w:t>
      </w:r>
      <w:r w:rsidR="00AA2E82" w:rsidRPr="006242C6">
        <w:rPr>
          <w:rFonts w:ascii="Book Antiqua" w:hAnsi="Book Antiqua" w:cs="Times New Roman"/>
          <w:lang w:eastAsia="en-GB"/>
        </w:rPr>
        <w:t>were</w:t>
      </w:r>
      <w:r w:rsidRPr="006242C6">
        <w:rPr>
          <w:rFonts w:ascii="Book Antiqua" w:hAnsi="Book Antiqua" w:cs="Times New Roman"/>
          <w:lang w:eastAsia="en-GB"/>
        </w:rPr>
        <w:t xml:space="preserve"> first cousins. Two older brothers and a sister were well. The patient suffered from loose stools from early infancy which </w:t>
      </w:r>
      <w:r w:rsidR="0036106E" w:rsidRPr="006242C6">
        <w:rPr>
          <w:rFonts w:ascii="Book Antiqua" w:hAnsi="Book Antiqua" w:cs="Times New Roman"/>
          <w:lang w:eastAsia="en-GB"/>
        </w:rPr>
        <w:t xml:space="preserve">became </w:t>
      </w:r>
      <w:r w:rsidRPr="006242C6">
        <w:rPr>
          <w:rFonts w:ascii="Book Antiqua" w:hAnsi="Book Antiqua" w:cs="Times New Roman"/>
          <w:lang w:eastAsia="en-GB"/>
        </w:rPr>
        <w:t xml:space="preserve">more troublesome </w:t>
      </w:r>
      <w:r w:rsidR="004617B5" w:rsidRPr="006242C6">
        <w:rPr>
          <w:rFonts w:ascii="Book Antiqua" w:hAnsi="Book Antiqua" w:cs="Times New Roman"/>
          <w:lang w:eastAsia="en-GB"/>
        </w:rPr>
        <w:t xml:space="preserve">and persistent </w:t>
      </w:r>
      <w:r w:rsidRPr="006242C6">
        <w:rPr>
          <w:rFonts w:ascii="Book Antiqua" w:hAnsi="Book Antiqua" w:cs="Times New Roman"/>
          <w:lang w:eastAsia="en-GB"/>
        </w:rPr>
        <w:t xml:space="preserve">from </w:t>
      </w:r>
      <w:r w:rsidR="00A972EE" w:rsidRPr="006242C6">
        <w:rPr>
          <w:rFonts w:ascii="Book Antiqua" w:hAnsi="Book Antiqua" w:cs="Times New Roman"/>
          <w:lang w:eastAsia="en-GB"/>
        </w:rPr>
        <w:t>five years old</w:t>
      </w:r>
      <w:r w:rsidRPr="006242C6">
        <w:rPr>
          <w:rFonts w:ascii="Book Antiqua" w:hAnsi="Book Antiqua" w:cs="Times New Roman"/>
          <w:lang w:eastAsia="en-GB"/>
        </w:rPr>
        <w:t xml:space="preserve"> with ten bloody </w:t>
      </w:r>
      <w:r w:rsidR="009E76A2" w:rsidRPr="006242C6">
        <w:rPr>
          <w:rFonts w:ascii="Book Antiqua" w:hAnsi="Book Antiqua" w:cs="Times New Roman"/>
          <w:lang w:eastAsia="en-GB"/>
        </w:rPr>
        <w:t>motions</w:t>
      </w:r>
      <w:r w:rsidRPr="006242C6">
        <w:rPr>
          <w:rFonts w:ascii="Book Antiqua" w:hAnsi="Book Antiqua" w:cs="Times New Roman"/>
          <w:lang w:eastAsia="en-GB"/>
        </w:rPr>
        <w:t xml:space="preserve"> a day. Repeated endoscopies showed persistent pancolitis, which </w:t>
      </w:r>
      <w:r w:rsidR="00B742E9" w:rsidRPr="006242C6">
        <w:rPr>
          <w:rFonts w:ascii="Book Antiqua" w:hAnsi="Book Antiqua" w:cs="Times New Roman"/>
          <w:lang w:eastAsia="en-GB"/>
        </w:rPr>
        <w:t xml:space="preserve">was </w:t>
      </w:r>
      <w:r w:rsidRPr="006242C6">
        <w:rPr>
          <w:rFonts w:ascii="Book Antiqua" w:hAnsi="Book Antiqua" w:cs="Times New Roman"/>
          <w:lang w:eastAsia="en-GB"/>
        </w:rPr>
        <w:t xml:space="preserve">refractory to </w:t>
      </w:r>
      <w:proofErr w:type="spellStart"/>
      <w:r w:rsidRPr="006242C6">
        <w:rPr>
          <w:rFonts w:ascii="Book Antiqua" w:hAnsi="Book Antiqua" w:cs="Times New Roman"/>
          <w:lang w:eastAsia="en-GB"/>
        </w:rPr>
        <w:t>mesalazine</w:t>
      </w:r>
      <w:proofErr w:type="spellEnd"/>
      <w:r w:rsidRPr="006242C6">
        <w:rPr>
          <w:rFonts w:ascii="Book Antiqua" w:hAnsi="Book Antiqua" w:cs="Times New Roman"/>
          <w:lang w:eastAsia="en-GB"/>
        </w:rPr>
        <w:t>, corticosteroids, azathioprine, sirolimus and anti-TNF (adalimumab)</w:t>
      </w:r>
      <w:r w:rsidR="0036106E" w:rsidRPr="006242C6">
        <w:rPr>
          <w:rFonts w:ascii="Book Antiqua" w:hAnsi="Book Antiqua" w:cs="Times New Roman"/>
          <w:lang w:eastAsia="en-GB"/>
        </w:rPr>
        <w:t xml:space="preserve"> therapy</w:t>
      </w:r>
      <w:r w:rsidR="00B742E9" w:rsidRPr="006242C6">
        <w:rPr>
          <w:rFonts w:ascii="Book Antiqua" w:hAnsi="Book Antiqua" w:cs="Times New Roman"/>
          <w:lang w:eastAsia="en-GB"/>
        </w:rPr>
        <w:t xml:space="preserve">, but has improved </w:t>
      </w:r>
      <w:r w:rsidR="002558BC" w:rsidRPr="006242C6">
        <w:rPr>
          <w:rFonts w:ascii="Book Antiqua" w:hAnsi="Book Antiqua" w:cs="Times New Roman"/>
          <w:lang w:eastAsia="en-GB"/>
        </w:rPr>
        <w:t>recently with</w:t>
      </w:r>
      <w:r w:rsidR="00B742E9" w:rsidRPr="006242C6">
        <w:rPr>
          <w:rFonts w:ascii="Book Antiqua" w:hAnsi="Book Antiqua" w:cs="Times New Roman"/>
          <w:lang w:eastAsia="en-GB"/>
        </w:rPr>
        <w:t xml:space="preserve"> subcutaneous methotrexate</w:t>
      </w:r>
      <w:r w:rsidRPr="006242C6">
        <w:rPr>
          <w:rFonts w:ascii="Book Antiqua" w:hAnsi="Book Antiqua" w:cs="Times New Roman"/>
          <w:lang w:eastAsia="en-GB"/>
        </w:rPr>
        <w:t xml:space="preserve">. </w:t>
      </w:r>
    </w:p>
    <w:p w14:paraId="4CF18371" w14:textId="7D55B77A" w:rsidR="005E4B1A" w:rsidRPr="006242C6" w:rsidRDefault="005E4B1A" w:rsidP="006242C6">
      <w:pPr>
        <w:pStyle w:val="Default"/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6242C6">
        <w:rPr>
          <w:rFonts w:ascii="Book Antiqua" w:hAnsi="Book Antiqua" w:cs="Times New Roman"/>
          <w:color w:val="000000" w:themeColor="text1"/>
        </w:rPr>
        <w:t xml:space="preserve">Whole Genome Sequencing revealed a novel pathogenic missense </w:t>
      </w:r>
      <w:r w:rsidR="00AA2E82" w:rsidRPr="006242C6">
        <w:rPr>
          <w:rFonts w:ascii="Book Antiqua" w:hAnsi="Book Antiqua" w:cs="Times New Roman"/>
          <w:color w:val="000000" w:themeColor="text1"/>
        </w:rPr>
        <w:t>variant</w:t>
      </w:r>
      <w:r w:rsidRPr="006242C6">
        <w:rPr>
          <w:rFonts w:ascii="Book Antiqua" w:hAnsi="Book Antiqua" w:cs="Times New Roman"/>
          <w:color w:val="000000" w:themeColor="text1"/>
        </w:rPr>
        <w:t xml:space="preserve"> (c.290A</w:t>
      </w:r>
      <w:r w:rsidR="00AD4B58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>&gt;</w:t>
      </w:r>
      <w:r w:rsidR="00AD4B58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 xml:space="preserve">G) in the </w:t>
      </w:r>
      <w:r w:rsidRPr="006242C6">
        <w:rPr>
          <w:rFonts w:ascii="Book Antiqua" w:hAnsi="Book Antiqua" w:cs="Times New Roman"/>
          <w:shd w:val="clear" w:color="auto" w:fill="FFFFFF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hd w:val="clear" w:color="auto" w:fill="FFFFFF"/>
        </w:rPr>
        <w:t>isoleucyl</w:t>
      </w:r>
      <w:proofErr w:type="spellEnd"/>
      <w:r w:rsidR="00CF15AE" w:rsidRPr="006242C6">
        <w:rPr>
          <w:rFonts w:ascii="Book Antiqua" w:hAnsi="Book Antiqua" w:cs="Times New Roman"/>
          <w:shd w:val="clear" w:color="auto" w:fill="FFFFFF"/>
        </w:rPr>
        <w:t>-tRNA synthetase</w:t>
      </w:r>
      <w:r w:rsidR="00CF15AE"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</w:rPr>
        <w:t>gene</w:t>
      </w:r>
      <w:r w:rsidR="009E76A2" w:rsidRPr="006242C6">
        <w:rPr>
          <w:rFonts w:ascii="Book Antiqua" w:hAnsi="Book Antiqua" w:cs="Times New Roman"/>
          <w:color w:val="000000" w:themeColor="text1"/>
        </w:rPr>
        <w:t>,</w:t>
      </w:r>
      <w:r w:rsidRPr="006242C6">
        <w:rPr>
          <w:rFonts w:ascii="Book Antiqua" w:hAnsi="Book Antiqua" w:cs="Times New Roman"/>
          <w:color w:val="000000" w:themeColor="text1"/>
        </w:rPr>
        <w:t xml:space="preserve"> </w:t>
      </w:r>
      <w:r w:rsidRPr="006242C6">
        <w:rPr>
          <w:rFonts w:ascii="Book Antiqua" w:hAnsi="Book Antiqua" w:cs="Times New Roman"/>
        </w:rPr>
        <w:t xml:space="preserve">leading to </w:t>
      </w:r>
      <w:r w:rsidRPr="006242C6">
        <w:rPr>
          <w:rFonts w:ascii="Book Antiqua" w:hAnsi="Book Antiqua" w:cs="Times New Roman"/>
          <w:color w:val="000000" w:themeColor="text1"/>
        </w:rPr>
        <w:t>an amino acid substitution (p.Asp97Gly)</w:t>
      </w:r>
      <w:r w:rsidR="008B3D1D" w:rsidRPr="006242C6">
        <w:rPr>
          <w:rFonts w:ascii="Book Antiqua" w:hAnsi="Book Antiqua" w:cs="Times New Roman"/>
          <w:color w:val="000000" w:themeColor="text1"/>
        </w:rPr>
        <w:t xml:space="preserve">. </w:t>
      </w:r>
      <w:r w:rsidRPr="006242C6">
        <w:rPr>
          <w:rFonts w:ascii="Book Antiqua" w:hAnsi="Book Antiqua" w:cs="Times New Roman"/>
        </w:rPr>
        <w:t>Pathogenic v</w:t>
      </w:r>
      <w:r w:rsidRPr="006242C6">
        <w:rPr>
          <w:rFonts w:ascii="Book Antiqua" w:hAnsi="Book Antiqua" w:cs="Times New Roman"/>
          <w:color w:val="000000" w:themeColor="text1"/>
        </w:rPr>
        <w:t xml:space="preserve">ariants in other genes associated with </w:t>
      </w:r>
      <w:r w:rsidR="00011716" w:rsidRPr="006242C6">
        <w:rPr>
          <w:rFonts w:ascii="Book Antiqua" w:hAnsi="Book Antiqua" w:cs="Times New Roman"/>
          <w:color w:val="000000" w:themeColor="text1"/>
        </w:rPr>
        <w:t>inflammatory bowel disease (</w:t>
      </w:r>
      <w:r w:rsidRPr="006242C6">
        <w:rPr>
          <w:rFonts w:ascii="Book Antiqua" w:hAnsi="Book Antiqua" w:cs="Times New Roman"/>
          <w:color w:val="000000" w:themeColor="text1"/>
        </w:rPr>
        <w:t>IBD</w:t>
      </w:r>
      <w:r w:rsidR="00011716" w:rsidRPr="006242C6">
        <w:rPr>
          <w:rFonts w:ascii="Book Antiqua" w:hAnsi="Book Antiqua" w:cs="Times New Roman"/>
          <w:color w:val="000000" w:themeColor="text1"/>
        </w:rPr>
        <w:t>)</w:t>
      </w:r>
      <w:r w:rsidRPr="006242C6">
        <w:rPr>
          <w:rFonts w:ascii="Book Antiqua" w:hAnsi="Book Antiqua" w:cs="Times New Roman"/>
          <w:color w:val="000000" w:themeColor="text1"/>
        </w:rPr>
        <w:t xml:space="preserve"> (</w:t>
      </w:r>
      <w:r w:rsidRPr="006242C6">
        <w:rPr>
          <w:rFonts w:ascii="Book Antiqua" w:hAnsi="Book Antiqua" w:cs="Times New Roman"/>
          <w:i/>
          <w:iCs/>
          <w:color w:val="000000" w:themeColor="text1"/>
        </w:rPr>
        <w:t>ADAM17, EGFR, FOXP3, IL10RA, IL10RB, IL21R, NCF4, STAT3</w:t>
      </w:r>
      <w:r w:rsidRPr="006242C6">
        <w:rPr>
          <w:rFonts w:ascii="Book Antiqua" w:hAnsi="Book Antiqua" w:cs="Times New Roman"/>
          <w:color w:val="000000" w:themeColor="text1"/>
        </w:rPr>
        <w:t xml:space="preserve">) were </w:t>
      </w:r>
      <w:r w:rsidR="00AA2E82" w:rsidRPr="006242C6">
        <w:rPr>
          <w:rFonts w:ascii="Book Antiqua" w:hAnsi="Book Antiqua" w:cs="Times New Roman"/>
          <w:color w:val="000000" w:themeColor="text1"/>
        </w:rPr>
        <w:t>excluded</w:t>
      </w:r>
      <w:r w:rsidRPr="006242C6">
        <w:rPr>
          <w:rFonts w:ascii="Book Antiqua" w:hAnsi="Book Antiqua" w:cs="Times New Roman"/>
          <w:color w:val="000000" w:themeColor="text1"/>
        </w:rPr>
        <w:t xml:space="preserve">. </w:t>
      </w:r>
      <w:r w:rsidRPr="006242C6">
        <w:rPr>
          <w:rFonts w:ascii="Book Antiqua" w:hAnsi="Book Antiqua" w:cs="Times New Roman"/>
        </w:rPr>
        <w:t>Cytokine</w:t>
      </w:r>
      <w:r w:rsidR="0025368C" w:rsidRPr="006242C6">
        <w:rPr>
          <w:rFonts w:ascii="Book Antiqua" w:hAnsi="Book Antiqua" w:cs="Times New Roman"/>
        </w:rPr>
        <w:t xml:space="preserve"> assays demonstrated</w:t>
      </w:r>
      <w:r w:rsidRPr="006242C6">
        <w:rPr>
          <w:rFonts w:ascii="Book Antiqua" w:hAnsi="Book Antiqua" w:cs="Times New Roman"/>
        </w:rPr>
        <w:t xml:space="preserve"> marked</w:t>
      </w:r>
      <w:r w:rsidR="009E76A2" w:rsidRPr="006242C6">
        <w:rPr>
          <w:rFonts w:ascii="Book Antiqua" w:hAnsi="Book Antiqua" w:cs="Times New Roman"/>
        </w:rPr>
        <w:t>ly</w:t>
      </w:r>
      <w:r w:rsidRPr="006242C6">
        <w:rPr>
          <w:rFonts w:ascii="Book Antiqua" w:hAnsi="Book Antiqua" w:cs="Times New Roman"/>
        </w:rPr>
        <w:t xml:space="preserve"> elevat</w:t>
      </w:r>
      <w:r w:rsidR="009E76A2" w:rsidRPr="006242C6">
        <w:rPr>
          <w:rFonts w:ascii="Book Antiqua" w:hAnsi="Book Antiqua" w:cs="Times New Roman"/>
        </w:rPr>
        <w:t>ed</w:t>
      </w:r>
      <w:r w:rsidRPr="006242C6">
        <w:rPr>
          <w:rFonts w:ascii="Book Antiqua" w:hAnsi="Book Antiqua" w:cs="Times New Roman"/>
        </w:rPr>
        <w:t xml:space="preserve"> IL-2, IL-5, IL-13, IL-9 and IL-10 by the patient</w:t>
      </w:r>
      <w:r w:rsidR="0025368C" w:rsidRPr="006242C6">
        <w:rPr>
          <w:rFonts w:ascii="Book Antiqua" w:hAnsi="Book Antiqua" w:cs="Times New Roman"/>
        </w:rPr>
        <w:t>’s</w:t>
      </w:r>
      <w:r w:rsidRPr="006242C6">
        <w:rPr>
          <w:rFonts w:ascii="Book Antiqua" w:hAnsi="Book Antiqua" w:cs="Times New Roman"/>
        </w:rPr>
        <w:t xml:space="preserve"> CD4</w:t>
      </w:r>
      <w:r w:rsidRPr="006242C6">
        <w:rPr>
          <w:rFonts w:ascii="Book Antiqua" w:hAnsi="Book Antiqua" w:cs="Times New Roman"/>
          <w:vertAlign w:val="superscript"/>
        </w:rPr>
        <w:t>+</w:t>
      </w:r>
      <w:r w:rsidRPr="006242C6">
        <w:rPr>
          <w:rFonts w:ascii="Book Antiqua" w:hAnsi="Book Antiqua" w:cs="Times New Roman"/>
        </w:rPr>
        <w:t xml:space="preserve"> T-cells, while IL-17A, IL-17F, IFN</w:t>
      </w:r>
      <w:r w:rsidR="00CF15AE" w:rsidRPr="006242C6">
        <w:rPr>
          <w:rFonts w:ascii="Book Antiqua" w:hAnsi="Book Antiqua" w:cs="Times New Roman"/>
        </w:rPr>
        <w:t>β</w:t>
      </w:r>
      <w:r w:rsidR="00AD4B58" w:rsidRPr="006242C6">
        <w:rPr>
          <w:rFonts w:ascii="Book Antiqua" w:hAnsi="Book Antiqua" w:cs="Times New Roman"/>
        </w:rPr>
        <w:t xml:space="preserve"> </w:t>
      </w:r>
      <w:r w:rsidRPr="006242C6">
        <w:rPr>
          <w:rFonts w:ascii="Book Antiqua" w:hAnsi="Book Antiqua" w:cs="Times New Roman"/>
        </w:rPr>
        <w:t>were lower</w:t>
      </w:r>
      <w:r w:rsidR="0025368C" w:rsidRPr="006242C6">
        <w:rPr>
          <w:rFonts w:ascii="Book Antiqua" w:hAnsi="Book Antiqua" w:cs="Times New Roman"/>
        </w:rPr>
        <w:t>,</w:t>
      </w:r>
      <w:r w:rsidRPr="006242C6">
        <w:rPr>
          <w:rFonts w:ascii="Book Antiqua" w:hAnsi="Book Antiqua" w:cs="Times New Roman"/>
        </w:rPr>
        <w:t xml:space="preserve"> and TNF</w:t>
      </w:r>
      <w:r w:rsidR="00AD4B58" w:rsidRPr="006242C6">
        <w:rPr>
          <w:rFonts w:ascii="Book Antiqua" w:hAnsi="Book Antiqua" w:cs="Times New Roman"/>
        </w:rPr>
        <w:t xml:space="preserve">α </w:t>
      </w:r>
      <w:r w:rsidRPr="006242C6">
        <w:rPr>
          <w:rFonts w:ascii="Book Antiqua" w:hAnsi="Book Antiqua" w:cs="Times New Roman"/>
        </w:rPr>
        <w:t xml:space="preserve">not significantly different </w:t>
      </w:r>
      <w:r w:rsidR="009E76A2" w:rsidRPr="006242C6">
        <w:rPr>
          <w:rFonts w:ascii="Book Antiqua" w:hAnsi="Book Antiqua" w:cs="Times New Roman"/>
        </w:rPr>
        <w:t xml:space="preserve">when </w:t>
      </w:r>
      <w:r w:rsidRPr="006242C6">
        <w:rPr>
          <w:rFonts w:ascii="Book Antiqua" w:hAnsi="Book Antiqua" w:cs="Times New Roman"/>
        </w:rPr>
        <w:t xml:space="preserve">compared to healthy </w:t>
      </w:r>
      <w:r w:rsidR="0025368C" w:rsidRPr="006242C6">
        <w:rPr>
          <w:rFonts w:ascii="Book Antiqua" w:hAnsi="Book Antiqua" w:cs="Times New Roman"/>
        </w:rPr>
        <w:t>controls</w:t>
      </w:r>
      <w:r w:rsidRPr="006242C6">
        <w:rPr>
          <w:rFonts w:ascii="Book Antiqua" w:hAnsi="Book Antiqua" w:cs="Times New Roman"/>
        </w:rPr>
        <w:t xml:space="preserve">. </w:t>
      </w:r>
    </w:p>
    <w:p w14:paraId="4641012B" w14:textId="77777777" w:rsidR="00AD4B58" w:rsidRPr="006242C6" w:rsidRDefault="00AD4B58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5B1A2054" w14:textId="0CBB5A1F"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CONCLUSION</w:t>
      </w:r>
    </w:p>
    <w:p w14:paraId="346FE604" w14:textId="2B0E31B6"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>Th</w:t>
      </w:r>
      <w:r w:rsidR="00A972EE" w:rsidRPr="006242C6">
        <w:rPr>
          <w:rFonts w:ascii="Book Antiqua" w:hAnsi="Book Antiqua" w:cs="Times New Roman"/>
          <w:sz w:val="24"/>
          <w:szCs w:val="24"/>
        </w:rPr>
        <w:t>is</w:t>
      </w:r>
      <w:r w:rsidRPr="006242C6">
        <w:rPr>
          <w:rFonts w:ascii="Book Antiqua" w:hAnsi="Book Antiqua" w:cs="Times New Roman"/>
          <w:sz w:val="24"/>
          <w:szCs w:val="24"/>
        </w:rPr>
        <w:t xml:space="preserve"> case </w:t>
      </w:r>
      <w:r w:rsidR="00A972EE" w:rsidRPr="006242C6">
        <w:rPr>
          <w:rFonts w:ascii="Book Antiqua" w:hAnsi="Book Antiqua" w:cs="Times New Roman"/>
          <w:sz w:val="24"/>
          <w:szCs w:val="24"/>
        </w:rPr>
        <w:t xml:space="preserve">report </w:t>
      </w:r>
      <w:r w:rsidRPr="006242C6">
        <w:rPr>
          <w:rFonts w:ascii="Book Antiqua" w:hAnsi="Book Antiqua" w:cs="Times New Roman"/>
          <w:sz w:val="24"/>
          <w:szCs w:val="24"/>
        </w:rPr>
        <w:t xml:space="preserve">provides evidence </w:t>
      </w:r>
      <w:r w:rsidR="0036106E" w:rsidRPr="006242C6">
        <w:rPr>
          <w:rFonts w:ascii="Book Antiqua" w:hAnsi="Book Antiqua" w:cs="Times New Roman"/>
          <w:sz w:val="24"/>
          <w:szCs w:val="24"/>
        </w:rPr>
        <w:t xml:space="preserve">that recessive mutations in </w:t>
      </w:r>
      <w:r w:rsidR="00C63702" w:rsidRPr="006242C6">
        <w:rPr>
          <w:rFonts w:ascii="Book Antiqua" w:hAnsi="Book Antiqua" w:cs="Times New Roman"/>
          <w:sz w:val="24"/>
          <w:szCs w:val="24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r w:rsidR="00C6370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E442F8" w:rsidRPr="006242C6">
        <w:rPr>
          <w:rFonts w:ascii="Book Antiqua" w:hAnsi="Book Antiqua" w:cs="Times New Roman"/>
          <w:sz w:val="24"/>
          <w:szCs w:val="24"/>
        </w:rPr>
        <w:t>are</w:t>
      </w:r>
      <w:r w:rsidR="0036106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C63702" w:rsidRPr="006242C6">
        <w:rPr>
          <w:rFonts w:ascii="Book Antiqua" w:hAnsi="Book Antiqua" w:cs="Times New Roman"/>
          <w:sz w:val="24"/>
          <w:szCs w:val="24"/>
        </w:rPr>
        <w:t>a novel</w:t>
      </w:r>
      <w:r w:rsidRPr="006242C6">
        <w:rPr>
          <w:rFonts w:ascii="Book Antiqua" w:hAnsi="Book Antiqua" w:cs="Times New Roman"/>
          <w:sz w:val="24"/>
          <w:szCs w:val="24"/>
        </w:rPr>
        <w:t xml:space="preserve"> monogenic cause of IBD, which should be considered, particularly in </w:t>
      </w:r>
      <w:r w:rsidR="0013777F" w:rsidRPr="006242C6">
        <w:rPr>
          <w:rFonts w:ascii="Book Antiqua" w:hAnsi="Book Antiqua" w:cs="Times New Roman"/>
          <w:sz w:val="24"/>
          <w:szCs w:val="24"/>
        </w:rPr>
        <w:t>infants and children</w:t>
      </w:r>
      <w:r w:rsidRPr="006242C6">
        <w:rPr>
          <w:rFonts w:ascii="Book Antiqua" w:hAnsi="Book Antiqua" w:cs="Times New Roman"/>
          <w:sz w:val="24"/>
          <w:szCs w:val="24"/>
        </w:rPr>
        <w:t xml:space="preserve"> with </w:t>
      </w:r>
      <w:r w:rsidR="0013777F" w:rsidRPr="006242C6">
        <w:rPr>
          <w:rFonts w:ascii="Book Antiqua" w:hAnsi="Book Antiqua" w:cs="Times New Roman"/>
          <w:sz w:val="24"/>
          <w:szCs w:val="24"/>
        </w:rPr>
        <w:t xml:space="preserve">a history of neonatal hepatitis and </w:t>
      </w:r>
      <w:r w:rsidR="00AE3A6A" w:rsidRPr="006242C6">
        <w:rPr>
          <w:rFonts w:ascii="Book Antiqua" w:hAnsi="Book Antiqua" w:cs="Times New Roman"/>
          <w:sz w:val="24"/>
          <w:szCs w:val="24"/>
        </w:rPr>
        <w:t xml:space="preserve">very </w:t>
      </w:r>
      <w:r w:rsidRPr="006242C6">
        <w:rPr>
          <w:rFonts w:ascii="Book Antiqua" w:hAnsi="Book Antiqua" w:cs="Times New Roman"/>
          <w:sz w:val="24"/>
          <w:szCs w:val="24"/>
        </w:rPr>
        <w:t>early</w:t>
      </w:r>
      <w:r w:rsidR="00AE3A6A" w:rsidRPr="006242C6">
        <w:rPr>
          <w:rFonts w:ascii="Book Antiqua" w:hAnsi="Book Antiqua" w:cs="Times New Roman"/>
          <w:sz w:val="24"/>
          <w:szCs w:val="24"/>
        </w:rPr>
        <w:t>-</w:t>
      </w:r>
      <w:r w:rsidRPr="006242C6">
        <w:rPr>
          <w:rFonts w:ascii="Book Antiqua" w:hAnsi="Book Antiqua" w:cs="Times New Roman"/>
          <w:sz w:val="24"/>
          <w:szCs w:val="24"/>
        </w:rPr>
        <w:t>onset</w:t>
      </w:r>
      <w:r w:rsidR="0013777F" w:rsidRPr="006242C6">
        <w:rPr>
          <w:rFonts w:ascii="Book Antiqua" w:hAnsi="Book Antiqua" w:cs="Times New Roman"/>
          <w:sz w:val="24"/>
          <w:szCs w:val="24"/>
        </w:rPr>
        <w:t xml:space="preserve"> IBD </w:t>
      </w:r>
      <w:r w:rsidRPr="006242C6">
        <w:rPr>
          <w:rFonts w:ascii="Book Antiqua" w:hAnsi="Book Antiqua" w:cs="Times New Roman"/>
          <w:sz w:val="24"/>
          <w:szCs w:val="24"/>
        </w:rPr>
        <w:t>poor</w:t>
      </w:r>
      <w:r w:rsidR="0013777F" w:rsidRPr="006242C6">
        <w:rPr>
          <w:rFonts w:ascii="Book Antiqua" w:hAnsi="Book Antiqua" w:cs="Times New Roman"/>
          <w:sz w:val="24"/>
          <w:szCs w:val="24"/>
        </w:rPr>
        <w:t>ly</w:t>
      </w:r>
      <w:r w:rsidRPr="006242C6">
        <w:rPr>
          <w:rFonts w:ascii="Book Antiqua" w:hAnsi="Book Antiqua" w:cs="Times New Roman"/>
          <w:sz w:val="24"/>
          <w:szCs w:val="24"/>
        </w:rPr>
        <w:t xml:space="preserve"> respons</w:t>
      </w:r>
      <w:r w:rsidR="0013777F" w:rsidRPr="006242C6">
        <w:rPr>
          <w:rFonts w:ascii="Book Antiqua" w:hAnsi="Book Antiqua" w:cs="Times New Roman"/>
          <w:sz w:val="24"/>
          <w:szCs w:val="24"/>
        </w:rPr>
        <w:t>ive</w:t>
      </w:r>
      <w:r w:rsidRPr="006242C6">
        <w:rPr>
          <w:rFonts w:ascii="Book Antiqua" w:hAnsi="Book Antiqua" w:cs="Times New Roman"/>
          <w:sz w:val="24"/>
          <w:szCs w:val="24"/>
        </w:rPr>
        <w:t xml:space="preserve"> to treatment.</w:t>
      </w:r>
    </w:p>
    <w:p w14:paraId="60B36A3E" w14:textId="77777777"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3C5B54B7" w14:textId="3006BB22"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lastRenderedPageBreak/>
        <w:t>Key words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: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Inflammatory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bowel disease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Hepatitis;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Gene;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1716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Cytosolic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isoleucine tRNA synthase</w:t>
      </w:r>
    </w:p>
    <w:p w14:paraId="409C19BB" w14:textId="13A16E13" w:rsidR="005E4B1A" w:rsidRPr="006242C6" w:rsidRDefault="005E4B1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3E61541B" w14:textId="1CF31B1B" w:rsidR="00011716" w:rsidRPr="006242C6" w:rsidRDefault="00011716" w:rsidP="006242C6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Fagbemi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A, Newman WG,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Tangye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SG, Hughes SM,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Cheesman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E, Arkwright PD. Refractory very early-onset inflammatory bowel disease associated with cytosolic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isoleucyl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-tRNA synthetase deficiency: A case report. </w:t>
      </w: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World J Gastroenterol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242C6">
        <w:rPr>
          <w:rFonts w:ascii="Book Antiqua" w:hAnsi="Book Antiqua"/>
          <w:iCs/>
          <w:sz w:val="24"/>
          <w:szCs w:val="24"/>
          <w:lang w:eastAsia="zh-CN"/>
        </w:rPr>
        <w:t>2020</w:t>
      </w:r>
      <w:r w:rsidRPr="006242C6">
        <w:rPr>
          <w:rFonts w:ascii="Book Antiqua" w:hAnsi="Book Antiqua"/>
          <w:bCs/>
          <w:sz w:val="24"/>
          <w:szCs w:val="24"/>
        </w:rPr>
        <w:t xml:space="preserve">; </w:t>
      </w:r>
      <w:r w:rsidRPr="006242C6">
        <w:rPr>
          <w:rFonts w:ascii="Book Antiqua" w:hAnsi="Book Antiqua"/>
          <w:bCs/>
          <w:sz w:val="24"/>
          <w:szCs w:val="24"/>
          <w:lang w:eastAsia="zh-CN"/>
        </w:rPr>
        <w:t>In press</w:t>
      </w:r>
    </w:p>
    <w:p w14:paraId="0D45D249" w14:textId="77777777" w:rsidR="00011716" w:rsidRPr="006242C6" w:rsidRDefault="0001171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6BCC5AEE" w14:textId="24927F32" w:rsidR="009A6C16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Core tip:</w:t>
      </w:r>
      <w:r w:rsidR="005E4B1A"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4B1A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Consider 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in children presenting with neonatal hepatitis and refractory very</w:t>
      </w:r>
      <w:r w:rsidR="00045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early</w:t>
      </w:r>
      <w:r w:rsidR="00045781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-</w:t>
      </w:r>
      <w:r w:rsidR="00665D74"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 xml:space="preserve">onset inflammatory bowel disease. </w:t>
      </w:r>
      <w:r w:rsidR="009A6C16" w:rsidRPr="006242C6">
        <w:rPr>
          <w:rFonts w:ascii="Book Antiqua" w:hAnsi="Book Antiqua" w:cs="Times New Roman"/>
          <w:sz w:val="24"/>
          <w:szCs w:val="24"/>
        </w:rPr>
        <w:t xml:space="preserve">This case report provides evidence for a novel monogenic cause of </w:t>
      </w:r>
      <w:r w:rsidR="004C6C61" w:rsidRPr="004C6C61">
        <w:rPr>
          <w:rFonts w:ascii="Book Antiqua" w:hAnsi="Book Antiqua" w:cs="Times New Roman"/>
          <w:sz w:val="24"/>
          <w:szCs w:val="24"/>
        </w:rPr>
        <w:t xml:space="preserve">inflammatory bowel disease </w:t>
      </w:r>
      <w:r w:rsidR="009A6C16" w:rsidRPr="006242C6">
        <w:rPr>
          <w:rFonts w:ascii="Book Antiqua" w:hAnsi="Book Antiqua" w:cs="Times New Roman"/>
          <w:sz w:val="24"/>
          <w:szCs w:val="24"/>
        </w:rPr>
        <w:t>that should be considered, particularly in patients with very early-onset, poor response to treatment and a history of neonatal hepatitis.</w:t>
      </w:r>
    </w:p>
    <w:p w14:paraId="1A06C6A3" w14:textId="4E0B35AB"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</w:p>
    <w:p w14:paraId="5E93B222" w14:textId="77777777" w:rsidR="00E6507D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br w:type="page"/>
      </w:r>
    </w:p>
    <w:p w14:paraId="7D84E352" w14:textId="77777777" w:rsidR="00011716" w:rsidRPr="006242C6" w:rsidRDefault="00011716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bookmarkStart w:id="32" w:name="_Hlk28452553"/>
      <w:r w:rsidRPr="006242C6"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INTRODUCTION</w:t>
      </w:r>
    </w:p>
    <w:p w14:paraId="5FB40D7A" w14:textId="4469922C" w:rsidR="009858D4" w:rsidRPr="006242C6" w:rsidRDefault="00067ED3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>Aminoacyl tRNA synthetases/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ligases (ARSs) are a group of </w:t>
      </w:r>
      <w:r w:rsidR="00A208BB" w:rsidRPr="006242C6">
        <w:rPr>
          <w:rFonts w:ascii="Book Antiqua" w:hAnsi="Book Antiqua" w:cs="Times New Roman"/>
          <w:sz w:val="24"/>
          <w:szCs w:val="24"/>
        </w:rPr>
        <w:t>20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ubiquitously expressed, highly conserved enzymes involved in attaching </w:t>
      </w:r>
      <w:r w:rsidR="00F355E3" w:rsidRPr="006242C6">
        <w:rPr>
          <w:rFonts w:ascii="Book Antiqua" w:hAnsi="Book Antiqua" w:cs="Times New Roman"/>
          <w:sz w:val="24"/>
          <w:szCs w:val="24"/>
        </w:rPr>
        <w:t xml:space="preserve">each </w:t>
      </w:r>
      <w:r w:rsidR="00625ABC" w:rsidRPr="006242C6">
        <w:rPr>
          <w:rFonts w:ascii="Book Antiqua" w:hAnsi="Book Antiqua" w:cs="Times New Roman"/>
          <w:sz w:val="24"/>
          <w:szCs w:val="24"/>
        </w:rPr>
        <w:t xml:space="preserve">specific 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amino acid to 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a 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tRNA </w:t>
      </w:r>
      <w:r w:rsidR="007F3E42" w:rsidRPr="006242C6">
        <w:rPr>
          <w:rFonts w:ascii="Book Antiqua" w:hAnsi="Book Antiqua" w:cs="Times New Roman"/>
          <w:sz w:val="24"/>
          <w:szCs w:val="24"/>
        </w:rPr>
        <w:t>to</w:t>
      </w:r>
      <w:r w:rsidR="0065552D" w:rsidRPr="006242C6">
        <w:rPr>
          <w:rFonts w:ascii="Book Antiqua" w:hAnsi="Book Antiqua" w:cs="Times New Roman"/>
          <w:sz w:val="24"/>
          <w:szCs w:val="24"/>
        </w:rPr>
        <w:t xml:space="preserve"> promote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protein synthesis. ARS</w:t>
      </w:r>
      <w:r w:rsidR="0065552D" w:rsidRPr="006242C6">
        <w:rPr>
          <w:rFonts w:ascii="Book Antiqua" w:hAnsi="Book Antiqua" w:cs="Times New Roman"/>
          <w:sz w:val="24"/>
          <w:szCs w:val="24"/>
        </w:rPr>
        <w:t xml:space="preserve"> deficiencies</w:t>
      </w:r>
      <w:r w:rsidR="0096443A" w:rsidRPr="006242C6">
        <w:rPr>
          <w:rFonts w:ascii="Book Antiqua" w:hAnsi="Book Antiqua" w:cs="Times New Roman"/>
          <w:sz w:val="24"/>
          <w:szCs w:val="24"/>
        </w:rPr>
        <w:t xml:space="preserve"> localized to the mitochondria have been known for 40 years</w:t>
      </w:r>
      <w:r w:rsidR="001A04B9" w:rsidRPr="006242C6">
        <w:rPr>
          <w:rFonts w:ascii="Book Antiqua" w:hAnsi="Book Antiqua" w:cs="Times New Roman"/>
          <w:sz w:val="24"/>
          <w:szCs w:val="24"/>
        </w:rPr>
        <w:t xml:space="preserve"> and c</w:t>
      </w:r>
      <w:r w:rsidR="0011493E" w:rsidRPr="006242C6">
        <w:rPr>
          <w:rFonts w:ascii="Book Antiqua" w:hAnsi="Book Antiqua" w:cs="Times New Roman"/>
          <w:sz w:val="24"/>
          <w:szCs w:val="24"/>
        </w:rPr>
        <w:t>lassically present with lactic acidosis, encephalopathy, failure to thrive and global developmental delay. Clinical features of cytosolic A</w:t>
      </w:r>
      <w:r w:rsidRPr="006242C6">
        <w:rPr>
          <w:rFonts w:ascii="Book Antiqua" w:hAnsi="Book Antiqua" w:cs="Times New Roman"/>
          <w:sz w:val="24"/>
          <w:szCs w:val="24"/>
        </w:rPr>
        <w:t xml:space="preserve">RS deficiency are more </w:t>
      </w:r>
      <w:proofErr w:type="gramStart"/>
      <w:r w:rsidRPr="006242C6">
        <w:rPr>
          <w:rFonts w:ascii="Book Antiqua" w:hAnsi="Book Antiqua" w:cs="Times New Roman"/>
          <w:sz w:val="24"/>
          <w:szCs w:val="24"/>
        </w:rPr>
        <w:t>variable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1493E" w:rsidRPr="006242C6">
        <w:rPr>
          <w:rFonts w:ascii="Book Antiqua" w:hAnsi="Book Antiqua" w:cs="Times New Roman"/>
          <w:sz w:val="24"/>
          <w:szCs w:val="24"/>
          <w:vertAlign w:val="superscript"/>
        </w:rPr>
        <w:t>1,2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bookmarkEnd w:id="32"/>
      <w:r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1B19E2" w:rsidRPr="006242C6">
        <w:rPr>
          <w:rFonts w:ascii="Book Antiqua" w:hAnsi="Book Antiqua" w:cs="Times New Roman"/>
          <w:sz w:val="24"/>
          <w:szCs w:val="24"/>
        </w:rPr>
        <w:t>In 2016, t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hree unrelated individuals </w:t>
      </w:r>
      <w:proofErr w:type="spellStart"/>
      <w:r w:rsidR="0011493E" w:rsidRPr="006242C6">
        <w:rPr>
          <w:rFonts w:ascii="Book Antiqua" w:hAnsi="Book Antiqua" w:cs="Times New Roman"/>
          <w:sz w:val="24"/>
          <w:szCs w:val="24"/>
        </w:rPr>
        <w:t>harboring</w:t>
      </w:r>
      <w:proofErr w:type="spellEnd"/>
      <w:r w:rsidR="0011493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3E7925" w:rsidRPr="006242C6">
        <w:rPr>
          <w:rFonts w:ascii="Book Antiqua" w:hAnsi="Book Antiqua" w:cs="Times New Roman"/>
          <w:sz w:val="24"/>
          <w:szCs w:val="24"/>
        </w:rPr>
        <w:t>compound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 homozygous </w:t>
      </w:r>
      <w:r w:rsidR="003E7925" w:rsidRPr="006242C6">
        <w:rPr>
          <w:rFonts w:ascii="Book Antiqua" w:hAnsi="Book Antiqua" w:cs="Times New Roman"/>
          <w:sz w:val="24"/>
          <w:szCs w:val="24"/>
        </w:rPr>
        <w:t>variants</w:t>
      </w:r>
      <w:r w:rsidR="0011493E" w:rsidRPr="006242C6">
        <w:rPr>
          <w:rFonts w:ascii="Book Antiqua" w:hAnsi="Book Antiqua" w:cs="Times New Roman"/>
          <w:sz w:val="24"/>
          <w:szCs w:val="24"/>
        </w:rPr>
        <w:t xml:space="preserve"> in 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cytosolic </w:t>
      </w:r>
      <w:proofErr w:type="spellStart"/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proofErr w:type="spellEnd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CF15AE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r w:rsidR="00CF15AE" w:rsidRPr="006242C6">
        <w:rPr>
          <w:rFonts w:ascii="Book Antiqua" w:hAnsi="Book Antiqua" w:cs="Times New Roman"/>
          <w:iCs/>
          <w:sz w:val="24"/>
          <w:szCs w:val="24"/>
        </w:rPr>
        <w:t xml:space="preserve"> (</w:t>
      </w:r>
      <w:r w:rsidR="007F3E42" w:rsidRPr="006242C6">
        <w:rPr>
          <w:rFonts w:ascii="Book Antiqua" w:hAnsi="Book Antiqua" w:cs="Times New Roman"/>
          <w:iCs/>
          <w:sz w:val="24"/>
          <w:szCs w:val="24"/>
        </w:rPr>
        <w:t>IARS</w:t>
      </w:r>
      <w:r w:rsidR="00CF15AE" w:rsidRPr="006242C6">
        <w:rPr>
          <w:rFonts w:ascii="Book Antiqua" w:hAnsi="Book Antiqua" w:cs="Times New Roman"/>
          <w:iCs/>
          <w:sz w:val="24"/>
          <w:szCs w:val="24"/>
        </w:rPr>
        <w:t>)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</w:rPr>
        <w:t>[</w:t>
      </w:r>
      <w:proofErr w:type="gramStart"/>
      <w:r w:rsidR="003E7925" w:rsidRPr="006242C6">
        <w:rPr>
          <w:rFonts w:ascii="Book Antiqua" w:hAnsi="Book Antiqua" w:cs="Times New Roman"/>
          <w:sz w:val="24"/>
          <w:szCs w:val="24"/>
        </w:rPr>
        <w:t>p.</w:t>
      </w:r>
      <w:r w:rsidRPr="006242C6">
        <w:rPr>
          <w:rFonts w:ascii="Book Antiqua" w:hAnsi="Book Antiqua" w:cs="Times New Roman"/>
          <w:sz w:val="24"/>
          <w:szCs w:val="24"/>
        </w:rPr>
        <w:t>(</w:t>
      </w:r>
      <w:proofErr w:type="gramEnd"/>
      <w:r w:rsidRPr="006242C6">
        <w:rPr>
          <w:rFonts w:ascii="Book Antiqua" w:hAnsi="Book Antiqua" w:cs="Times New Roman"/>
          <w:sz w:val="24"/>
          <w:szCs w:val="24"/>
        </w:rPr>
        <w:t xml:space="preserve">Arg418)(Ile1174Asn), p.(Arg254)(Pro437Leu) and p.(Val370Gly)(Asn992Asp) </w:t>
      </w:r>
      <w:r w:rsidR="003E7925" w:rsidRPr="006242C6">
        <w:rPr>
          <w:rFonts w:ascii="Book Antiqua" w:hAnsi="Book Antiqua" w:cs="Times New Roman"/>
          <w:sz w:val="24"/>
          <w:szCs w:val="24"/>
        </w:rPr>
        <w:t>(MIM: 600709)</w:t>
      </w:r>
      <w:r w:rsidRPr="006242C6">
        <w:rPr>
          <w:rFonts w:ascii="Book Antiqua" w:hAnsi="Book Antiqua" w:cs="Times New Roman"/>
          <w:sz w:val="24"/>
          <w:szCs w:val="24"/>
        </w:rPr>
        <w:t>]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were reported</w:t>
      </w:r>
      <w:r w:rsidR="001B19E2" w:rsidRPr="006242C6">
        <w:rPr>
          <w:rFonts w:ascii="Book Antiqua" w:hAnsi="Book Antiqua" w:cs="Times New Roman"/>
          <w:iCs/>
          <w:sz w:val="24"/>
          <w:szCs w:val="24"/>
          <w:vertAlign w:val="superscript"/>
        </w:rPr>
        <w:t>[3]</w:t>
      </w:r>
      <w:r w:rsidRPr="006242C6">
        <w:rPr>
          <w:rFonts w:ascii="Book Antiqua" w:hAnsi="Book Antiqua" w:cs="Times New Roman"/>
          <w:iCs/>
          <w:sz w:val="24"/>
          <w:szCs w:val="24"/>
        </w:rPr>
        <w:t>.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The </w:t>
      </w:r>
      <w:r w:rsidR="00A208BB" w:rsidRPr="006242C6">
        <w:rPr>
          <w:rFonts w:ascii="Book Antiqua" w:hAnsi="Book Antiqua" w:cs="Times New Roman"/>
          <w:sz w:val="24"/>
          <w:szCs w:val="24"/>
        </w:rPr>
        <w:t>patients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suffered growth and developmental delay, sensorineural hearing loss, muscular hypotonia, diabetes mellitus, hepatic dysfunction with steatosis and fibrosis, and zinc deficiency. </w:t>
      </w:r>
      <w:r w:rsidR="00CF15AE" w:rsidRPr="006242C6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="003E7925" w:rsidRPr="006242C6">
        <w:rPr>
          <w:rFonts w:ascii="Book Antiqua" w:hAnsi="Book Antiqua" w:cs="Times New Roman"/>
          <w:sz w:val="24"/>
          <w:szCs w:val="24"/>
        </w:rPr>
        <w:t>further individual with compound heterozygous fo</w:t>
      </w:r>
      <w:r w:rsidRPr="006242C6">
        <w:rPr>
          <w:rFonts w:ascii="Book Antiqua" w:hAnsi="Book Antiqua" w:cs="Times New Roman"/>
          <w:sz w:val="24"/>
          <w:szCs w:val="24"/>
        </w:rPr>
        <w:t>r the missense substitutions p.(</w:t>
      </w:r>
      <w:r w:rsidR="003E7925" w:rsidRPr="006242C6">
        <w:rPr>
          <w:rFonts w:ascii="Book Antiqua" w:hAnsi="Book Antiqua" w:cs="Times New Roman"/>
          <w:sz w:val="24"/>
          <w:szCs w:val="24"/>
        </w:rPr>
        <w:t>Arg</w:t>
      </w:r>
      <w:r w:rsidRPr="006242C6">
        <w:rPr>
          <w:rFonts w:ascii="Book Antiqua" w:hAnsi="Book Antiqua" w:cs="Times New Roman"/>
          <w:sz w:val="24"/>
          <w:szCs w:val="24"/>
        </w:rPr>
        <w:t>739Cys)(Phe556Ser)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with microcephaly, growth and developmental delay and neonatal cholestasis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was described in 2017</w:t>
      </w:r>
      <w:r w:rsidR="001B19E2" w:rsidRPr="006242C6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8B3D1D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882459" w:rsidRPr="006242C6">
        <w:rPr>
          <w:rFonts w:ascii="Book Antiqua" w:hAnsi="Book Antiqua" w:cs="Times New Roman"/>
          <w:sz w:val="24"/>
          <w:szCs w:val="24"/>
        </w:rPr>
        <w:t>and</w:t>
      </w:r>
      <w:r w:rsidR="001B19E2" w:rsidRPr="006242C6">
        <w:rPr>
          <w:rFonts w:ascii="Book Antiqua" w:hAnsi="Book Antiqua" w:cs="Times New Roman"/>
          <w:sz w:val="24"/>
          <w:szCs w:val="24"/>
        </w:rPr>
        <w:t xml:space="preserve"> a</w:t>
      </w:r>
      <w:r w:rsidR="003E7925" w:rsidRPr="006242C6">
        <w:rPr>
          <w:rFonts w:ascii="Book Antiqua" w:hAnsi="Book Antiqua" w:cs="Times New Roman"/>
          <w:sz w:val="24"/>
          <w:szCs w:val="24"/>
        </w:rPr>
        <w:t xml:space="preserve"> seven year old boy compound heterozygous for 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  <w:shd w:val="clear" w:color="auto" w:fill="FFFFFF"/>
        </w:rPr>
        <w:t>p.(Gln671fs)(Thr69Ile)</w:t>
      </w:r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  <w:shd w:val="clear" w:color="auto" w:fill="FFFFFF"/>
        </w:rPr>
        <w:t xml:space="preserve"> has also been reported with </w:t>
      </w:r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hepatopathy, hypotonia, intellectual di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sability and growth retardation</w:t>
      </w:r>
      <w:r w:rsidR="00FE1996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[5</w:t>
      </w:r>
      <w:r w:rsidR="0014693C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,6</w:t>
      </w:r>
      <w:r w:rsidR="00FE1996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>]</w:t>
      </w:r>
      <w:r w:rsidRPr="006242C6">
        <w:rPr>
          <w:rFonts w:ascii="Book Antiqua" w:eastAsia="Times New Roman" w:hAnsi="Book Antiqua" w:cs="Times New Roman"/>
          <w:color w:val="1C1D1E"/>
          <w:sz w:val="24"/>
          <w:szCs w:val="24"/>
        </w:rPr>
        <w:t>.</w:t>
      </w:r>
      <w:r w:rsidR="003E7925" w:rsidRPr="006242C6">
        <w:rPr>
          <w:rFonts w:ascii="Book Antiqua" w:eastAsia="Times New Roman" w:hAnsi="Book Antiqua" w:cs="Times New Roman"/>
          <w:color w:val="1C1D1E"/>
          <w:sz w:val="24"/>
          <w:szCs w:val="24"/>
          <w:vertAlign w:val="superscript"/>
        </w:rPr>
        <w:t xml:space="preserve"> </w:t>
      </w:r>
      <w:r w:rsidR="00E66781" w:rsidRPr="006242C6">
        <w:rPr>
          <w:rFonts w:ascii="Book Antiqua" w:hAnsi="Book Antiqua" w:cs="Times New Roman"/>
          <w:sz w:val="24"/>
          <w:szCs w:val="24"/>
        </w:rPr>
        <w:t xml:space="preserve">Here, we </w:t>
      </w:r>
      <w:r w:rsidR="0099769B" w:rsidRPr="006242C6">
        <w:rPr>
          <w:rFonts w:ascii="Book Antiqua" w:hAnsi="Book Antiqua" w:cs="Times New Roman"/>
          <w:sz w:val="24"/>
          <w:szCs w:val="24"/>
        </w:rPr>
        <w:t>present</w:t>
      </w:r>
      <w:r w:rsidR="009858D4" w:rsidRPr="006242C6">
        <w:rPr>
          <w:rFonts w:ascii="Book Antiqua" w:hAnsi="Book Antiqua" w:cs="Times New Roman"/>
          <w:sz w:val="24"/>
          <w:szCs w:val="24"/>
        </w:rPr>
        <w:t xml:space="preserve"> a child with </w:t>
      </w:r>
      <w:r w:rsidR="009858D4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cytosolic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IARS 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</w:rPr>
        <w:t>deficiency</w:t>
      </w:r>
      <w:r w:rsidR="00813EDB" w:rsidRPr="006242C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66781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whose </w:t>
      </w:r>
      <w:r w:rsidR="00A208BB" w:rsidRPr="006242C6">
        <w:rPr>
          <w:rFonts w:ascii="Book Antiqua" w:hAnsi="Book Antiqua" w:cs="Times New Roman"/>
          <w:color w:val="000000" w:themeColor="text1"/>
          <w:sz w:val="24"/>
          <w:szCs w:val="24"/>
        </w:rPr>
        <w:t>main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feature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>wa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625ABC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refractory </w:t>
      </w:r>
      <w:bookmarkStart w:id="33" w:name="_Hlk23601167"/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>inflammatory bowel disease</w:t>
      </w:r>
      <w:r w:rsidR="00703EC7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(IBD</w:t>
      </w:r>
      <w:bookmarkEnd w:id="33"/>
      <w:r w:rsidR="00703EC7" w:rsidRPr="006242C6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565B5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hitherto </w:t>
      </w:r>
      <w:r w:rsidR="009858D4" w:rsidRPr="006242C6">
        <w:rPr>
          <w:rFonts w:ascii="Book Antiqua" w:hAnsi="Book Antiqua" w:cs="Times New Roman"/>
          <w:color w:val="000000" w:themeColor="text1"/>
          <w:sz w:val="24"/>
          <w:szCs w:val="24"/>
        </w:rPr>
        <w:t>not previously described</w:t>
      </w:r>
      <w:r w:rsidR="007F3E42"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other patients with IARS deficiency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88CF532" w14:textId="0AFE4DC8" w:rsidR="0069008A" w:rsidRPr="006242C6" w:rsidRDefault="0069008A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</w:pPr>
    </w:p>
    <w:p w14:paraId="3D0E4601" w14:textId="77777777" w:rsidR="00067ED3" w:rsidRPr="006242C6" w:rsidRDefault="00067ED3" w:rsidP="006242C6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  <w:lang w:val="en-US"/>
        </w:rPr>
      </w:pPr>
      <w:r w:rsidRPr="006242C6">
        <w:rPr>
          <w:rFonts w:ascii="Book Antiqua" w:hAnsi="Book Antiqua" w:cstheme="minorHAnsi"/>
          <w:b/>
          <w:sz w:val="24"/>
          <w:szCs w:val="24"/>
          <w:u w:val="single"/>
          <w:lang w:val="en-US"/>
        </w:rPr>
        <w:t>CASE PRESENTATION</w:t>
      </w:r>
    </w:p>
    <w:p w14:paraId="67A058EC" w14:textId="77777777" w:rsidR="00067ED3" w:rsidRPr="006242C6" w:rsidRDefault="00067ED3" w:rsidP="006242C6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  <w:lang w:val="en-US"/>
        </w:rPr>
      </w:pPr>
      <w:r w:rsidRPr="006242C6">
        <w:rPr>
          <w:rFonts w:ascii="Book Antiqua" w:eastAsia="Calibri" w:hAnsi="Book Antiqua" w:cstheme="minorHAnsi"/>
          <w:b/>
          <w:i/>
          <w:sz w:val="24"/>
          <w:szCs w:val="24"/>
          <w:lang w:val="en-US"/>
        </w:rPr>
        <w:t>Chief complaints</w:t>
      </w:r>
    </w:p>
    <w:p w14:paraId="63F6FBF3" w14:textId="1AB5AB5D" w:rsidR="00A83D83" w:rsidRPr="006242C6" w:rsidRDefault="003B4868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A</w:t>
      </w:r>
      <w:r w:rsidR="00B742E9" w:rsidRPr="006242C6">
        <w:rPr>
          <w:rFonts w:ascii="Book Antiqua" w:hAnsi="Book Antiqua" w:cs="Times New Roman"/>
          <w:lang w:eastAsia="en-GB"/>
        </w:rPr>
        <w:t xml:space="preserve"> nine</w:t>
      </w:r>
      <w:r w:rsidR="00DD7184" w:rsidRPr="006242C6">
        <w:rPr>
          <w:rFonts w:ascii="Book Antiqua" w:hAnsi="Book Antiqua" w:cs="Times New Roman"/>
          <w:lang w:eastAsia="en-GB"/>
        </w:rPr>
        <w:t>-year-old</w:t>
      </w:r>
      <w:r w:rsidR="00820030" w:rsidRPr="006242C6">
        <w:rPr>
          <w:rFonts w:ascii="Book Antiqua" w:hAnsi="Book Antiqua" w:cs="Times New Roman"/>
          <w:lang w:eastAsia="en-GB"/>
        </w:rPr>
        <w:t xml:space="preserve"> </w:t>
      </w:r>
      <w:r w:rsidR="00DD7184" w:rsidRPr="006242C6">
        <w:rPr>
          <w:rFonts w:ascii="Book Antiqua" w:hAnsi="Book Antiqua" w:cs="Times New Roman"/>
          <w:lang w:eastAsia="en-GB"/>
        </w:rPr>
        <w:t xml:space="preserve">Bangladeshi boy born in the </w:t>
      </w:r>
      <w:r w:rsidR="00871624" w:rsidRPr="006242C6">
        <w:rPr>
          <w:rFonts w:ascii="Book Antiqua" w:hAnsi="Book Antiqua" w:cs="Times New Roman"/>
          <w:lang w:eastAsia="en-GB"/>
        </w:rPr>
        <w:t>United Kingdom</w:t>
      </w:r>
      <w:r w:rsidR="00DD7184" w:rsidRPr="006242C6">
        <w:rPr>
          <w:rFonts w:ascii="Book Antiqua" w:hAnsi="Book Antiqua" w:cs="Times New Roman"/>
          <w:lang w:eastAsia="en-GB"/>
        </w:rPr>
        <w:t xml:space="preserve"> </w:t>
      </w:r>
      <w:r w:rsidR="00E46FFD" w:rsidRPr="006242C6">
        <w:rPr>
          <w:rFonts w:ascii="Book Antiqua" w:hAnsi="Book Antiqua" w:cs="Times New Roman"/>
          <w:lang w:eastAsia="en-GB"/>
        </w:rPr>
        <w:t xml:space="preserve">presented with poor feeding, weight loss, drowsiness due to </w:t>
      </w:r>
      <w:r w:rsidR="007A2C5A" w:rsidRPr="006242C6">
        <w:rPr>
          <w:rFonts w:ascii="Book Antiqua" w:hAnsi="Book Antiqua" w:cs="Times New Roman"/>
          <w:lang w:eastAsia="en-GB"/>
        </w:rPr>
        <w:t>neonatal liver failure</w:t>
      </w:r>
      <w:r w:rsidR="00E46FFD" w:rsidRPr="006242C6">
        <w:rPr>
          <w:rFonts w:ascii="Book Antiqua" w:hAnsi="Book Antiqua" w:cs="Times New Roman"/>
          <w:lang w:eastAsia="en-GB"/>
        </w:rPr>
        <w:t xml:space="preserve"> with </w:t>
      </w:r>
      <w:r w:rsidR="00084D1A" w:rsidRPr="006242C6">
        <w:rPr>
          <w:rFonts w:ascii="Book Antiqua" w:hAnsi="Book Antiqua" w:cs="Times New Roman"/>
          <w:lang w:eastAsia="en-GB"/>
        </w:rPr>
        <w:t xml:space="preserve">deranged clotting, </w:t>
      </w:r>
      <w:r w:rsidR="00E46FFD" w:rsidRPr="006242C6">
        <w:rPr>
          <w:rFonts w:ascii="Book Antiqua" w:hAnsi="Book Antiqua" w:cs="Times New Roman"/>
          <w:lang w:eastAsia="en-GB"/>
        </w:rPr>
        <w:t>transaminitis and cholestasis.</w:t>
      </w:r>
      <w:r w:rsidR="00454F7F" w:rsidRPr="006242C6">
        <w:rPr>
          <w:rFonts w:ascii="Book Antiqua" w:hAnsi="Book Antiqua" w:cs="Times New Roman"/>
          <w:lang w:eastAsia="en-GB"/>
        </w:rPr>
        <w:t xml:space="preserve"> </w:t>
      </w:r>
    </w:p>
    <w:p w14:paraId="0C97B0A7" w14:textId="77777777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14:paraId="681EE6E0" w14:textId="64E0247D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History of present illness</w:t>
      </w:r>
    </w:p>
    <w:p w14:paraId="4E24A98C" w14:textId="0AD5FEC2" w:rsidR="00822D63" w:rsidRPr="006242C6" w:rsidRDefault="0095316E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The patient</w:t>
      </w:r>
      <w:r w:rsidR="007D797B" w:rsidRPr="006242C6">
        <w:rPr>
          <w:rFonts w:ascii="Book Antiqua" w:hAnsi="Book Antiqua" w:cs="Times New Roman"/>
          <w:lang w:eastAsia="en-GB"/>
        </w:rPr>
        <w:t xml:space="preserve"> suffered from </w:t>
      </w:r>
      <w:r w:rsidR="00DD7184" w:rsidRPr="006242C6">
        <w:rPr>
          <w:rFonts w:ascii="Book Antiqua" w:hAnsi="Book Antiqua" w:cs="Times New Roman"/>
          <w:lang w:eastAsia="en-GB"/>
        </w:rPr>
        <w:t xml:space="preserve">loose stools </w:t>
      </w:r>
      <w:r w:rsidR="008B0FEC" w:rsidRPr="006242C6">
        <w:rPr>
          <w:rFonts w:ascii="Book Antiqua" w:hAnsi="Book Antiqua" w:cs="Times New Roman"/>
          <w:lang w:eastAsia="en-GB"/>
        </w:rPr>
        <w:t>from</w:t>
      </w:r>
      <w:r w:rsidR="00C2724E" w:rsidRPr="006242C6">
        <w:rPr>
          <w:rFonts w:ascii="Book Antiqua" w:hAnsi="Book Antiqua" w:cs="Times New Roman"/>
          <w:lang w:eastAsia="en-GB"/>
        </w:rPr>
        <w:t xml:space="preserve"> early infancy</w:t>
      </w:r>
      <w:r w:rsidR="007A2C5A" w:rsidRPr="006242C6">
        <w:rPr>
          <w:rFonts w:ascii="Book Antiqua" w:hAnsi="Book Antiqua" w:cs="Times New Roman"/>
          <w:lang w:eastAsia="en-GB"/>
        </w:rPr>
        <w:t xml:space="preserve"> and </w:t>
      </w:r>
      <w:r w:rsidR="00DD7184" w:rsidRPr="006242C6">
        <w:rPr>
          <w:rFonts w:ascii="Book Antiqua" w:hAnsi="Book Antiqua" w:cs="Times New Roman"/>
          <w:lang w:eastAsia="en-GB"/>
        </w:rPr>
        <w:t xml:space="preserve">was commenced on an amino acid formula from the age of two months with </w:t>
      </w:r>
      <w:r w:rsidR="00233A55" w:rsidRPr="006242C6">
        <w:rPr>
          <w:rFonts w:ascii="Book Antiqua" w:hAnsi="Book Antiqua" w:cs="Times New Roman"/>
          <w:lang w:eastAsia="en-GB"/>
        </w:rPr>
        <w:t>initial</w:t>
      </w:r>
      <w:r w:rsidR="00DD7184" w:rsidRPr="006242C6">
        <w:rPr>
          <w:rFonts w:ascii="Book Antiqua" w:hAnsi="Book Antiqua" w:cs="Times New Roman"/>
          <w:lang w:eastAsia="en-GB"/>
        </w:rPr>
        <w:t xml:space="preserve"> improvement</w:t>
      </w:r>
      <w:r w:rsidR="00820030" w:rsidRPr="006242C6">
        <w:rPr>
          <w:rFonts w:ascii="Book Antiqua" w:hAnsi="Book Antiqua" w:cs="Times New Roman"/>
          <w:lang w:eastAsia="en-GB"/>
        </w:rPr>
        <w:t xml:space="preserve">. </w:t>
      </w:r>
      <w:r w:rsidR="00233A55" w:rsidRPr="006242C6">
        <w:rPr>
          <w:rFonts w:ascii="Book Antiqua" w:hAnsi="Book Antiqua" w:cs="Times New Roman"/>
          <w:lang w:eastAsia="en-GB"/>
        </w:rPr>
        <w:t>H</w:t>
      </w:r>
      <w:r w:rsidR="0003681F" w:rsidRPr="006242C6">
        <w:rPr>
          <w:rFonts w:ascii="Book Antiqua" w:hAnsi="Book Antiqua" w:cs="Times New Roman"/>
          <w:lang w:eastAsia="en-GB"/>
        </w:rPr>
        <w:t xml:space="preserve">is </w:t>
      </w:r>
      <w:r w:rsidR="0003681F" w:rsidRPr="006242C6">
        <w:rPr>
          <w:rFonts w:ascii="Book Antiqua" w:hAnsi="Book Antiqua" w:cs="Times New Roman"/>
          <w:lang w:eastAsia="en-GB"/>
        </w:rPr>
        <w:lastRenderedPageBreak/>
        <w:t xml:space="preserve">diarrhea </w:t>
      </w:r>
      <w:r w:rsidR="008B0FEC" w:rsidRPr="006242C6">
        <w:rPr>
          <w:rFonts w:ascii="Book Antiqua" w:hAnsi="Book Antiqua" w:cs="Times New Roman"/>
          <w:lang w:eastAsia="en-GB"/>
        </w:rPr>
        <w:t xml:space="preserve">has been </w:t>
      </w:r>
      <w:r w:rsidR="00D741C8" w:rsidRPr="006242C6">
        <w:rPr>
          <w:rFonts w:ascii="Book Antiqua" w:hAnsi="Book Antiqua" w:cs="Times New Roman"/>
          <w:lang w:eastAsia="en-GB"/>
        </w:rPr>
        <w:t xml:space="preserve">much </w:t>
      </w:r>
      <w:r w:rsidR="0003681F" w:rsidRPr="006242C6">
        <w:rPr>
          <w:rFonts w:ascii="Book Antiqua" w:hAnsi="Book Antiqua" w:cs="Times New Roman"/>
          <w:lang w:eastAsia="en-GB"/>
        </w:rPr>
        <w:t xml:space="preserve">more troublesome </w:t>
      </w:r>
      <w:r w:rsidR="00D741C8" w:rsidRPr="006242C6">
        <w:rPr>
          <w:rFonts w:ascii="Book Antiqua" w:hAnsi="Book Antiqua" w:cs="Times New Roman"/>
          <w:lang w:eastAsia="en-GB"/>
        </w:rPr>
        <w:t>since the</w:t>
      </w:r>
      <w:r w:rsidR="0003681F" w:rsidRPr="006242C6">
        <w:rPr>
          <w:rFonts w:ascii="Book Antiqua" w:hAnsi="Book Antiqua" w:cs="Times New Roman"/>
          <w:lang w:eastAsia="en-GB"/>
        </w:rPr>
        <w:t xml:space="preserve"> age of </w:t>
      </w:r>
      <w:r w:rsidR="00DD7184" w:rsidRPr="006242C6">
        <w:rPr>
          <w:rFonts w:ascii="Book Antiqua" w:hAnsi="Book Antiqua" w:cs="Times New Roman"/>
          <w:lang w:eastAsia="en-GB"/>
        </w:rPr>
        <w:t xml:space="preserve">five years old with </w:t>
      </w:r>
      <w:r w:rsidR="00233A55" w:rsidRPr="006242C6">
        <w:rPr>
          <w:rFonts w:ascii="Book Antiqua" w:hAnsi="Book Antiqua" w:cs="Times New Roman"/>
          <w:lang w:eastAsia="en-GB"/>
        </w:rPr>
        <w:t>ten</w:t>
      </w:r>
      <w:r w:rsidR="00E46FFD" w:rsidRPr="006242C6">
        <w:rPr>
          <w:rFonts w:ascii="Book Antiqua" w:hAnsi="Book Antiqua" w:cs="Times New Roman"/>
          <w:lang w:eastAsia="en-GB"/>
        </w:rPr>
        <w:t xml:space="preserve"> bloody stools a day</w:t>
      </w:r>
      <w:r w:rsidR="00067ED3" w:rsidRPr="006242C6">
        <w:rPr>
          <w:rFonts w:ascii="Book Antiqua" w:hAnsi="Book Antiqua" w:cs="Times New Roman"/>
          <w:lang w:eastAsia="en-GB"/>
        </w:rPr>
        <w:t>.</w:t>
      </w:r>
    </w:p>
    <w:p w14:paraId="31464206" w14:textId="6F5FBE10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14:paraId="470B5C81" w14:textId="19461396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History of past illness</w:t>
      </w:r>
    </w:p>
    <w:p w14:paraId="306A14E5" w14:textId="35164E84" w:rsidR="00A83D83" w:rsidRPr="006242C6" w:rsidRDefault="000C0006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The patient was free from other medical history.</w:t>
      </w:r>
    </w:p>
    <w:p w14:paraId="33CF0116" w14:textId="77777777" w:rsidR="000C0006" w:rsidRPr="006242C6" w:rsidRDefault="000C0006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lang w:eastAsia="en-GB"/>
        </w:rPr>
      </w:pPr>
    </w:p>
    <w:p w14:paraId="395BB1B4" w14:textId="4EF6D7D1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Personal and family history</w:t>
      </w:r>
    </w:p>
    <w:p w14:paraId="299F047E" w14:textId="58E7A1CA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lang w:eastAsia="en-GB"/>
        </w:rPr>
        <w:t>His parents were first cousins. Two older brothers and a sister were well.</w:t>
      </w:r>
    </w:p>
    <w:p w14:paraId="4F9282B0" w14:textId="77777777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</w:p>
    <w:p w14:paraId="3A979314" w14:textId="49369F85" w:rsidR="00A83D83" w:rsidRPr="006242C6" w:rsidRDefault="00A83D83" w:rsidP="006242C6">
      <w:pPr>
        <w:pStyle w:val="Default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iCs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lang w:eastAsia="en-GB"/>
        </w:rPr>
        <w:t>Physical examination</w:t>
      </w:r>
    </w:p>
    <w:p w14:paraId="6EDD4AC9" w14:textId="451DBDF7" w:rsidR="00A83D83" w:rsidRPr="006242C6" w:rsidRDefault="001C7778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On examination, he was microcephalic, with normal weight, height and gross motor development. He was clubbed with mild hepatomegaly. </w:t>
      </w:r>
    </w:p>
    <w:p w14:paraId="3B095732" w14:textId="77777777" w:rsidR="00154EC6" w:rsidRPr="006242C6" w:rsidRDefault="00154EC6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</w:p>
    <w:p w14:paraId="0C184CBD" w14:textId="04B76D84" w:rsidR="00A83D83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  <w:t>Laboratory examinations</w:t>
      </w:r>
    </w:p>
    <w:p w14:paraId="0030EB40" w14:textId="4982B95A" w:rsidR="00A83D83" w:rsidRPr="006242C6" w:rsidRDefault="00DC6E05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Serum </w:t>
      </w:r>
      <w:proofErr w:type="spellStart"/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>o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rosomucoid</w:t>
      </w:r>
      <w:proofErr w:type="spellEnd"/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concentration 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was persistently raised [1736–2685 mg/L (normal range 300–1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200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mg/L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)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]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, as was </w:t>
      </w:r>
      <w:r w:rsidR="00275075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his 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ESR [28–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140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mm/h (normal range 4–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10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mm/h)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]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. C-reactive protein was normal.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Since the neonatal period, his l</w:t>
      </w:r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iver function tests, including gamma-glutamyl transferase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have been</w:t>
      </w:r>
      <w:r w:rsidR="00D07C0B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normal. </w:t>
      </w:r>
      <w:proofErr w:type="spellStart"/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Fecal</w:t>
      </w:r>
      <w:proofErr w:type="spellEnd"/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calprotectin 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>i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s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intermittently 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elevated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(</w:t>
      </w:r>
      <w:r w:rsidR="00742244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peak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393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mcg/g), although the latest level is normal at 50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</w:t>
      </w:r>
      <w:r w:rsidR="00B742E9" w:rsidRPr="006242C6">
        <w:rPr>
          <w:rFonts w:ascii="Book Antiqua" w:hAnsi="Book Antiqua" w:cs="Times New Roman"/>
          <w:sz w:val="24"/>
          <w:szCs w:val="24"/>
          <w:lang w:eastAsia="en-GB"/>
        </w:rPr>
        <w:t>mcg/g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. Plasma zinc concentration was normal at 17.2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mol/L (10–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18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mol/L</w:t>
      </w:r>
      <w:r w:rsidR="00A83D83" w:rsidRPr="006242C6">
        <w:rPr>
          <w:rFonts w:ascii="Book Antiqua" w:hAnsi="Book Antiqua" w:cs="Times New Roman"/>
          <w:sz w:val="24"/>
          <w:szCs w:val="24"/>
          <w:lang w:eastAsia="en-GB"/>
        </w:rPr>
        <w:t>).</w:t>
      </w:r>
    </w:p>
    <w:p w14:paraId="13A06DF6" w14:textId="75BACCD7"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</w:p>
    <w:p w14:paraId="1A5151B0" w14:textId="6C127BA9"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  <w:t>Imaging examinations</w:t>
      </w:r>
    </w:p>
    <w:p w14:paraId="1C1EF975" w14:textId="60177A4C"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en-GB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Abdominal ultrasound showed no signs of hepatosplenomegaly, but the liver had diffusely increased echogenicity consistent with fatty change, possibly related to weight gain associated with chronic corticosteroid use. </w:t>
      </w:r>
    </w:p>
    <w:p w14:paraId="4168C9CC" w14:textId="77777777" w:rsidR="001A6599" w:rsidRPr="006242C6" w:rsidRDefault="001A6599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eastAsia="en-GB"/>
        </w:rPr>
      </w:pPr>
    </w:p>
    <w:p w14:paraId="0F5C19EC" w14:textId="072AD563" w:rsidR="00A83D83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  <w:t>Further diagnostic work-up</w:t>
      </w:r>
    </w:p>
    <w:p w14:paraId="5A2C0ACC" w14:textId="69707264" w:rsidR="00897B12" w:rsidRPr="006242C6" w:rsidRDefault="00A83D83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Liver biopsy showed </w:t>
      </w:r>
      <w:proofErr w:type="spellStart"/>
      <w:r w:rsidRPr="006242C6">
        <w:rPr>
          <w:rFonts w:ascii="Book Antiqua" w:hAnsi="Book Antiqua" w:cs="Times New Roman"/>
          <w:sz w:val="24"/>
          <w:szCs w:val="24"/>
          <w:lang w:eastAsia="en-GB"/>
        </w:rPr>
        <w:t>hydropic</w:t>
      </w:r>
      <w:proofErr w:type="spellEnd"/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degeneration of hepatocytes (Fig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ure 1A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). There was no evidence of mitochondrial DNA depletion and plasma lactate was normal.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Repeated endoscopy at 6, 7 and 8 years old showed persistent chronic inflammation in the cecum, and pancolitis with diffuse inflammation, superficial ulceration, 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lastRenderedPageBreak/>
        <w:t>distortion of the crypt architecture and crypt abscess formation, in a distribution similar to that found in ulcerative colitis (Fig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ure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1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B</w:t>
      </w:r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). There were no inflammatory changes in the </w:t>
      </w:r>
      <w:proofErr w:type="spellStart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>esophagus</w:t>
      </w:r>
      <w:proofErr w:type="spellEnd"/>
      <w:r w:rsidR="000C0006" w:rsidRPr="006242C6">
        <w:rPr>
          <w:rFonts w:ascii="Book Antiqua" w:hAnsi="Book Antiqua" w:cs="Times New Roman"/>
          <w:sz w:val="24"/>
          <w:szCs w:val="24"/>
          <w:lang w:eastAsia="en-GB"/>
        </w:rPr>
        <w:t>, stomach and duodenum, nor were there any granul</w:t>
      </w:r>
      <w:r w:rsidR="00067ED3" w:rsidRPr="006242C6">
        <w:rPr>
          <w:rFonts w:ascii="Book Antiqua" w:hAnsi="Book Antiqua" w:cs="Times New Roman"/>
          <w:sz w:val="24"/>
          <w:szCs w:val="24"/>
          <w:lang w:eastAsia="en-GB"/>
        </w:rPr>
        <w:t>oma to suggest Crohn’s disease.</w:t>
      </w:r>
    </w:p>
    <w:p w14:paraId="0D5F72A4" w14:textId="621518FE" w:rsidR="00417A63" w:rsidRPr="006242C6" w:rsidRDefault="00417A63" w:rsidP="006242C6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view of the very early-onset of the disease and its poor response to immunosuppressive medication, an underlying genetic cause was considered. Whole genome sequencing performed as part of the U</w:t>
      </w:r>
      <w:r w:rsidR="00067ED3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nited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K</w:t>
      </w:r>
      <w:r w:rsidR="00067ED3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ingdom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100000 Genome Project revealed a homozygous c.290A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&gt;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G, </w:t>
      </w:r>
      <w:proofErr w:type="gramStart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p.(</w:t>
      </w:r>
      <w:proofErr w:type="gram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Asp97Gly)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variant in </w:t>
      </w:r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  <w:lang w:val="en-US"/>
        </w:rPr>
        <w:t xml:space="preserve">cytosolic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IARS (encoded by IARS1, NM_013417). Parents were both heterozygous as were two unaffected siblings with the other unaffected sibling wild type. The variant was absent in the 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gnom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AD</w:t>
      </w:r>
      <w:proofErr w:type="spell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database of about 140000 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controls and scored by </w:t>
      </w:r>
      <w:r w:rsidRPr="006242C6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in silico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predictors (</w:t>
      </w:r>
      <w:proofErr w:type="spell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MutationTaster</w:t>
      </w:r>
      <w:proofErr w:type="spellEnd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0.99; CADD score 32) to be pathogenic. The aspartic acid residue at this position is conserved to </w:t>
      </w:r>
      <w:bookmarkStart w:id="34" w:name="OLE_LINK39"/>
      <w:bookmarkStart w:id="35" w:name="OLE_LINK40"/>
      <w:r w:rsidR="00CF15AE" w:rsidRPr="006242C6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Caenorhabditis elegans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bookmarkEnd w:id="34"/>
      <w:bookmarkEnd w:id="35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the variant lies in the </w:t>
      </w:r>
      <w:proofErr w:type="spellStart"/>
      <w:r w:rsidRPr="006242C6">
        <w:rPr>
          <w:rFonts w:ascii="Book Antiqua" w:eastAsia="Times New Roman" w:hAnsi="Book Antiqua" w:cs="Times New Roman"/>
          <w:color w:val="000000"/>
          <w:sz w:val="24"/>
          <w:szCs w:val="24"/>
          <w:shd w:val="clear" w:color="auto" w:fill="FFFFFF"/>
          <w:lang w:val="en-US"/>
        </w:rPr>
        <w:t>IleRS</w:t>
      </w:r>
      <w:proofErr w:type="spellEnd"/>
      <w:r w:rsidRPr="006242C6">
        <w:rPr>
          <w:rFonts w:ascii="Book Antiqua" w:eastAsia="Times New Roman" w:hAnsi="Book Antiqua" w:cs="Times New Roman"/>
          <w:color w:val="000000"/>
          <w:sz w:val="24"/>
          <w:szCs w:val="24"/>
          <w:shd w:val="clear" w:color="auto" w:fill="FFFFFF"/>
          <w:lang w:val="en-US"/>
        </w:rPr>
        <w:t xml:space="preserve"> core domain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where other disease causing variants have been </w:t>
      </w:r>
      <w:proofErr w:type="gramStart"/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identified</w:t>
      </w:r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>[</w:t>
      </w:r>
      <w:proofErr w:type="gramEnd"/>
      <w:r w:rsidR="00CF15AE" w:rsidRPr="006242C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>7]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Variants in other genes associated with IBD (</w:t>
      </w:r>
      <w:r w:rsidRPr="006242C6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ADAM17, EGFR, FOXP3, IL10RA, IL10RB, IL21R, NCF4, STAT3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 were screened and no potentially pathogenic variants were found.</w:t>
      </w:r>
    </w:p>
    <w:p w14:paraId="68ED5F01" w14:textId="45F7DAEE" w:rsidR="00E32931" w:rsidRPr="006242C6" w:rsidRDefault="0069008A" w:rsidP="006242C6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Immune phenotyping was determined by flow cytometry. </w:t>
      </w:r>
      <w:r w:rsidR="00D741C8" w:rsidRPr="006242C6">
        <w:rPr>
          <w:rFonts w:ascii="Book Antiqua" w:hAnsi="Book Antiqua" w:cs="Times New Roman"/>
          <w:sz w:val="24"/>
          <w:szCs w:val="24"/>
        </w:rPr>
        <w:t>M</w:t>
      </w:r>
      <w:r w:rsidR="00D741C8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>ucosal-</w:t>
      </w:r>
      <w:r w:rsidR="007F3E42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 xml:space="preserve">associated invariant </w:t>
      </w:r>
      <w:r w:rsidR="00D741C8" w:rsidRPr="006242C6">
        <w:rPr>
          <w:rFonts w:ascii="Book Antiqua" w:hAnsi="Book Antiqua" w:cs="Times New Roman"/>
          <w:bCs/>
          <w:color w:val="222222"/>
          <w:sz w:val="24"/>
          <w:szCs w:val="24"/>
          <w:shd w:val="clear" w:color="auto" w:fill="FFFFFF"/>
        </w:rPr>
        <w:t xml:space="preserve">T-cells 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cell and 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natural killer </w:t>
      </w:r>
      <w:r w:rsidR="00D741C8" w:rsidRPr="006242C6">
        <w:rPr>
          <w:rFonts w:ascii="Book Antiqua" w:hAnsi="Book Antiqua" w:cs="Times New Roman"/>
          <w:sz w:val="24"/>
          <w:szCs w:val="24"/>
        </w:rPr>
        <w:t>cell frequencies were reduced</w:t>
      </w:r>
      <w:r w:rsidR="007F3E42" w:rsidRPr="006242C6">
        <w:rPr>
          <w:rFonts w:ascii="Book Antiqua" w:hAnsi="Book Antiqua" w:cs="Times New Roman"/>
          <w:sz w:val="24"/>
          <w:szCs w:val="24"/>
        </w:rPr>
        <w:t>,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 comprising &lt;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741C8" w:rsidRPr="006242C6">
        <w:rPr>
          <w:rFonts w:ascii="Book Antiqua" w:hAnsi="Book Antiqua" w:cs="Times New Roman"/>
          <w:sz w:val="24"/>
          <w:szCs w:val="24"/>
        </w:rPr>
        <w:t>0.2 and 1% of lym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phocytes, respectively (range: </w:t>
      </w:r>
      <w:r w:rsidR="00D741C8" w:rsidRPr="006242C6">
        <w:rPr>
          <w:rFonts w:ascii="Book Antiqua" w:hAnsi="Book Antiqua" w:cs="Times New Roman"/>
          <w:sz w:val="24"/>
          <w:szCs w:val="24"/>
        </w:rPr>
        <w:t>1</w:t>
      </w:r>
      <w:r w:rsidR="00CF15AE" w:rsidRPr="006242C6">
        <w:rPr>
          <w:rFonts w:ascii="Book Antiqua" w:hAnsi="Book Antiqua" w:cs="Times New Roman"/>
          <w:sz w:val="24"/>
          <w:szCs w:val="24"/>
        </w:rPr>
        <w:t>%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-15%). Greater than </w:t>
      </w:r>
      <w:r w:rsidR="002B1002" w:rsidRPr="006242C6">
        <w:rPr>
          <w:rFonts w:ascii="Book Antiqua" w:hAnsi="Book Antiqua" w:cs="Times New Roman"/>
          <w:sz w:val="24"/>
          <w:szCs w:val="24"/>
        </w:rPr>
        <w:t>60% of the patient</w:t>
      </w:r>
      <w:r w:rsidR="00853C7B" w:rsidRPr="006242C6">
        <w:rPr>
          <w:rFonts w:ascii="Book Antiqua" w:hAnsi="Book Antiqua" w:cs="Times New Roman"/>
          <w:sz w:val="24"/>
          <w:szCs w:val="24"/>
        </w:rPr>
        <w:t>’</w:t>
      </w:r>
      <w:r w:rsidR="002B1002" w:rsidRPr="006242C6">
        <w:rPr>
          <w:rFonts w:ascii="Book Antiqua" w:hAnsi="Book Antiqua" w:cs="Times New Roman"/>
          <w:sz w:val="24"/>
          <w:szCs w:val="24"/>
        </w:rPr>
        <w:t>s CD4</w:t>
      </w:r>
      <w:r w:rsidR="002B1002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and CD8</w:t>
      </w:r>
      <w:r w:rsidR="002B1002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T cells were of a naïve phenotype, reflecting the young age of the patient. T-cells</w:t>
      </w:r>
      <w:r w:rsidR="007F3E42" w:rsidRPr="006242C6">
        <w:rPr>
          <w:rFonts w:ascii="Book Antiqua" w:hAnsi="Book Antiqua" w:cs="Times New Roman"/>
          <w:sz w:val="24"/>
          <w:szCs w:val="24"/>
        </w:rPr>
        <w:t>, t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otal B-cells as well as B-cell subsets (transitional, naïve, memory, class switching) were 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within </w:t>
      </w:r>
      <w:r w:rsidR="002B1002" w:rsidRPr="006242C6">
        <w:rPr>
          <w:rFonts w:ascii="Book Antiqua" w:hAnsi="Book Antiqua" w:cs="Times New Roman"/>
          <w:sz w:val="24"/>
          <w:szCs w:val="24"/>
        </w:rPr>
        <w:t>normal</w:t>
      </w:r>
      <w:r w:rsidR="007F3E42" w:rsidRPr="006242C6">
        <w:rPr>
          <w:rFonts w:ascii="Book Antiqua" w:hAnsi="Book Antiqua" w:cs="Times New Roman"/>
          <w:sz w:val="24"/>
          <w:szCs w:val="24"/>
        </w:rPr>
        <w:t xml:space="preserve"> range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. </w:t>
      </w:r>
      <w:r w:rsidR="006D459F" w:rsidRPr="006242C6">
        <w:rPr>
          <w:rFonts w:ascii="Book Antiqua" w:hAnsi="Book Antiqua" w:cs="Times New Roman"/>
          <w:sz w:val="24"/>
          <w:szCs w:val="24"/>
        </w:rPr>
        <w:t>R</w:t>
      </w:r>
      <w:r w:rsidRPr="006242C6">
        <w:rPr>
          <w:rFonts w:ascii="Book Antiqua" w:hAnsi="Book Antiqua" w:cs="Times New Roman"/>
          <w:sz w:val="24"/>
          <w:szCs w:val="24"/>
        </w:rPr>
        <w:t>elease</w:t>
      </w:r>
      <w:r w:rsidR="006D459F" w:rsidRPr="006242C6">
        <w:rPr>
          <w:rFonts w:ascii="Book Antiqua" w:hAnsi="Book Antiqua" w:cs="Times New Roman"/>
          <w:sz w:val="24"/>
          <w:szCs w:val="24"/>
        </w:rPr>
        <w:t xml:space="preserve"> of Th1, Th2, Th17 and </w:t>
      </w:r>
      <w:proofErr w:type="spellStart"/>
      <w:r w:rsidR="006D459F" w:rsidRPr="006242C6">
        <w:rPr>
          <w:rFonts w:ascii="Book Antiqua" w:hAnsi="Book Antiqua" w:cs="Times New Roman"/>
          <w:sz w:val="24"/>
          <w:szCs w:val="24"/>
        </w:rPr>
        <w:t>Treg</w:t>
      </w:r>
      <w:proofErr w:type="spellEnd"/>
      <w:r w:rsidR="006D459F" w:rsidRPr="006242C6">
        <w:rPr>
          <w:rFonts w:ascii="Book Antiqua" w:hAnsi="Book Antiqua" w:cs="Times New Roman"/>
          <w:sz w:val="24"/>
          <w:szCs w:val="24"/>
        </w:rPr>
        <w:t xml:space="preserve"> pathway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 cytokines</w:t>
      </w:r>
      <w:r w:rsidRPr="006242C6">
        <w:rPr>
          <w:rFonts w:ascii="Book Antiqua" w:hAnsi="Book Antiqua" w:cs="Times New Roman"/>
          <w:sz w:val="24"/>
          <w:szCs w:val="24"/>
        </w:rPr>
        <w:t xml:space="preserve"> (IL-2, IL-4, IL-5, IL-9, IL-10, IL-13, IL-17A, IL-17F, TNF</w:t>
      </w:r>
      <w:r w:rsidR="00AD4B58" w:rsidRPr="006242C6">
        <w:rPr>
          <w:rFonts w:ascii="Book Antiqua" w:hAnsi="Book Antiqua" w:cs="Times New Roman"/>
          <w:sz w:val="24"/>
          <w:szCs w:val="24"/>
        </w:rPr>
        <w:t>α</w:t>
      </w:r>
      <w:r w:rsidRPr="006242C6">
        <w:rPr>
          <w:rFonts w:ascii="Book Antiqua" w:hAnsi="Book Antiqua" w:cs="Times New Roman"/>
          <w:sz w:val="24"/>
          <w:szCs w:val="24"/>
        </w:rPr>
        <w:t xml:space="preserve"> and IFN</w:t>
      </w:r>
      <w:r w:rsidR="00011716" w:rsidRPr="006242C6">
        <w:rPr>
          <w:rFonts w:ascii="Book Antiqua" w:hAnsi="Book Antiqua" w:cs="Times New Roman"/>
          <w:sz w:val="24"/>
          <w:szCs w:val="24"/>
        </w:rPr>
        <w:t>β</w:t>
      </w:r>
      <w:r w:rsidRPr="006242C6">
        <w:rPr>
          <w:rFonts w:ascii="Book Antiqua" w:hAnsi="Book Antiqua" w:cs="Times New Roman"/>
          <w:sz w:val="24"/>
          <w:szCs w:val="24"/>
        </w:rPr>
        <w:t>)</w:t>
      </w:r>
      <w:r w:rsidR="00C047EB" w:rsidRPr="006242C6">
        <w:rPr>
          <w:rFonts w:ascii="Book Antiqua" w:hAnsi="Book Antiqua" w:cs="Times New Roman"/>
          <w:sz w:val="24"/>
          <w:szCs w:val="24"/>
        </w:rPr>
        <w:t xml:space="preserve"> that</w:t>
      </w:r>
      <w:r w:rsidR="006D459F" w:rsidRPr="006242C6">
        <w:rPr>
          <w:rFonts w:ascii="Book Antiqua" w:hAnsi="Book Antiqua" w:cs="Times New Roman"/>
          <w:sz w:val="24"/>
          <w:szCs w:val="24"/>
        </w:rPr>
        <w:t xml:space="preserve"> may be deranged in IBD were</w:t>
      </w:r>
      <w:r w:rsidRPr="006242C6">
        <w:rPr>
          <w:rFonts w:ascii="Book Antiqua" w:hAnsi="Book Antiqua" w:cs="Times New Roman"/>
          <w:sz w:val="24"/>
          <w:szCs w:val="24"/>
        </w:rPr>
        <w:t xml:space="preserve"> assayed by cytometric bead array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 (Becton Dickinson) after 5-d</w:t>
      </w:r>
      <w:r w:rsidRPr="006242C6">
        <w:rPr>
          <w:rFonts w:ascii="Book Antiqua" w:hAnsi="Book Antiqua" w:cs="Times New Roman"/>
          <w:sz w:val="24"/>
          <w:szCs w:val="24"/>
        </w:rPr>
        <w:t xml:space="preserve"> stimulation of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purified memory CD4+ T cells with anti-CD2/CD3/CD28 </w:t>
      </w:r>
      <w:r w:rsidR="00BE6981" w:rsidRPr="006242C6">
        <w:rPr>
          <w:rFonts w:ascii="Book Antiqua" w:hAnsi="Book Antiqua" w:cs="Times New Roman"/>
          <w:sz w:val="24"/>
          <w:szCs w:val="24"/>
        </w:rPr>
        <w:t>monoclonal antibodies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r w:rsidR="002B100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E54ED9" w:rsidRPr="006242C6">
        <w:rPr>
          <w:rFonts w:ascii="Book Antiqua" w:hAnsi="Book Antiqua" w:cs="Times New Roman"/>
          <w:sz w:val="24"/>
          <w:szCs w:val="24"/>
        </w:rPr>
        <w:t>Secretion of</w:t>
      </w:r>
      <w:r w:rsidR="004F69A0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915D3C" w:rsidRPr="006242C6">
        <w:rPr>
          <w:rFonts w:ascii="Book Antiqua" w:hAnsi="Book Antiqua" w:cs="Times New Roman"/>
          <w:sz w:val="24"/>
          <w:szCs w:val="24"/>
        </w:rPr>
        <w:t>some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 inflammatory </w:t>
      </w:r>
      <w:r w:rsidR="00915D3C" w:rsidRPr="006242C6">
        <w:rPr>
          <w:rFonts w:ascii="Book Antiqua" w:hAnsi="Book Antiqua" w:cs="Times New Roman"/>
          <w:sz w:val="24"/>
          <w:szCs w:val="24"/>
        </w:rPr>
        <w:t xml:space="preserve">(IL-2, IL-5, IL-13, IL-9) </w:t>
      </w:r>
      <w:r w:rsidR="00D741C8" w:rsidRPr="006242C6">
        <w:rPr>
          <w:rFonts w:ascii="Book Antiqua" w:hAnsi="Book Antiqua" w:cs="Times New Roman"/>
          <w:sz w:val="24"/>
          <w:szCs w:val="24"/>
        </w:rPr>
        <w:t xml:space="preserve">and </w:t>
      </w:r>
      <w:r w:rsidR="00915D3C" w:rsidRPr="006242C6">
        <w:rPr>
          <w:rFonts w:ascii="Book Antiqua" w:hAnsi="Book Antiqua" w:cs="Times New Roman"/>
          <w:sz w:val="24"/>
          <w:szCs w:val="24"/>
        </w:rPr>
        <w:t xml:space="preserve">immune regulatory (IL-10) cytokines 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by the patient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memory </w:t>
      </w:r>
      <w:r w:rsidR="00E54ED9" w:rsidRPr="006242C6">
        <w:rPr>
          <w:rFonts w:ascii="Book Antiqua" w:hAnsi="Book Antiqua" w:cs="Times New Roman"/>
          <w:sz w:val="24"/>
          <w:szCs w:val="24"/>
        </w:rPr>
        <w:t>CD4</w:t>
      </w:r>
      <w:r w:rsidR="00E54ED9" w:rsidRPr="006242C6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 T-cells </w:t>
      </w:r>
      <w:r w:rsidR="000F468D" w:rsidRPr="006242C6">
        <w:rPr>
          <w:rFonts w:ascii="Book Antiqua" w:hAnsi="Book Antiqua" w:cs="Times New Roman"/>
          <w:sz w:val="24"/>
          <w:szCs w:val="24"/>
        </w:rPr>
        <w:t xml:space="preserve">was </w:t>
      </w:r>
      <w:r w:rsidR="00E54ED9" w:rsidRPr="006242C6">
        <w:rPr>
          <w:rFonts w:ascii="Book Antiqua" w:hAnsi="Book Antiqua" w:cs="Times New Roman"/>
          <w:sz w:val="24"/>
          <w:szCs w:val="24"/>
        </w:rPr>
        <w:t>markedly elevated, while</w:t>
      </w:r>
      <w:r w:rsidR="004F69A0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118DF" w:rsidRPr="006242C6">
        <w:rPr>
          <w:rFonts w:ascii="Book Antiqua" w:hAnsi="Book Antiqua" w:cs="Times New Roman"/>
          <w:sz w:val="24"/>
          <w:szCs w:val="24"/>
        </w:rPr>
        <w:t xml:space="preserve">IL-17A, IL-17F, </w:t>
      </w:r>
      <w:r w:rsidR="004F69A0" w:rsidRPr="006242C6">
        <w:rPr>
          <w:rFonts w:ascii="Book Antiqua" w:hAnsi="Book Antiqua" w:cs="Times New Roman"/>
          <w:sz w:val="24"/>
          <w:szCs w:val="24"/>
        </w:rPr>
        <w:t>IFN</w:t>
      </w:r>
      <w:r w:rsidR="00CF15AE" w:rsidRPr="006242C6">
        <w:rPr>
          <w:rFonts w:ascii="Book Antiqua" w:hAnsi="Book Antiqua" w:cs="Times New Roman"/>
          <w:sz w:val="24"/>
          <w:szCs w:val="24"/>
        </w:rPr>
        <w:t xml:space="preserve">β </w:t>
      </w:r>
      <w:r w:rsidR="00E54ED9" w:rsidRPr="006242C6">
        <w:rPr>
          <w:rFonts w:ascii="Book Antiqua" w:hAnsi="Book Antiqua" w:cs="Times New Roman"/>
          <w:sz w:val="24"/>
          <w:szCs w:val="24"/>
        </w:rPr>
        <w:t xml:space="preserve">were lower </w:t>
      </w:r>
      <w:r w:rsidR="00F63082" w:rsidRPr="006242C6">
        <w:rPr>
          <w:rFonts w:ascii="Book Antiqua" w:hAnsi="Book Antiqua" w:cs="Times New Roman"/>
          <w:sz w:val="24"/>
          <w:szCs w:val="24"/>
        </w:rPr>
        <w:t>and TNF</w:t>
      </w:r>
      <w:r w:rsidR="00011716" w:rsidRPr="006242C6">
        <w:rPr>
          <w:rFonts w:ascii="Book Antiqua" w:hAnsi="Book Antiqua" w:cs="Times New Roman"/>
          <w:sz w:val="24"/>
          <w:szCs w:val="24"/>
        </w:rPr>
        <w:t xml:space="preserve">α </w:t>
      </w:r>
      <w:r w:rsidR="00F63082" w:rsidRPr="006242C6">
        <w:rPr>
          <w:rFonts w:ascii="Book Antiqua" w:hAnsi="Book Antiqua" w:cs="Times New Roman"/>
          <w:sz w:val="24"/>
          <w:szCs w:val="24"/>
        </w:rPr>
        <w:t xml:space="preserve">not significantly different </w:t>
      </w:r>
      <w:r w:rsidR="004F69A0" w:rsidRPr="006242C6">
        <w:rPr>
          <w:rFonts w:ascii="Book Antiqua" w:hAnsi="Book Antiqua" w:cs="Times New Roman"/>
          <w:sz w:val="24"/>
          <w:szCs w:val="24"/>
        </w:rPr>
        <w:t>compared to healthy donors</w:t>
      </w:r>
      <w:r w:rsidR="00F63082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D118DF" w:rsidRPr="006242C6">
        <w:rPr>
          <w:rFonts w:ascii="Book Antiqua" w:hAnsi="Book Antiqua" w:cs="Times New Roman"/>
          <w:sz w:val="24"/>
          <w:szCs w:val="24"/>
        </w:rPr>
        <w:t>(Fig</w:t>
      </w:r>
      <w:r w:rsidR="00CF15AE" w:rsidRPr="006242C6">
        <w:rPr>
          <w:rFonts w:ascii="Book Antiqua" w:hAnsi="Book Antiqua" w:cs="Times New Roman"/>
          <w:sz w:val="24"/>
          <w:szCs w:val="24"/>
        </w:rPr>
        <w:t>ure 1C</w:t>
      </w:r>
      <w:r w:rsidR="00D118DF" w:rsidRPr="006242C6">
        <w:rPr>
          <w:rFonts w:ascii="Book Antiqua" w:hAnsi="Book Antiqua" w:cs="Times New Roman"/>
          <w:sz w:val="24"/>
          <w:szCs w:val="24"/>
        </w:rPr>
        <w:t>)</w:t>
      </w:r>
      <w:r w:rsidR="004F69A0" w:rsidRPr="006242C6">
        <w:rPr>
          <w:rFonts w:ascii="Book Antiqua" w:hAnsi="Book Antiqua" w:cs="Times New Roman"/>
          <w:sz w:val="24"/>
          <w:szCs w:val="24"/>
        </w:rPr>
        <w:t>.</w:t>
      </w:r>
    </w:p>
    <w:p w14:paraId="52EA89F0" w14:textId="77777777" w:rsidR="00897B12" w:rsidRPr="006242C6" w:rsidRDefault="00897B12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14:paraId="3DB459C5" w14:textId="77777777" w:rsidR="00CF15AE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42C6">
        <w:rPr>
          <w:rFonts w:ascii="Book Antiqua" w:hAnsi="Book Antiqua"/>
          <w:b/>
          <w:sz w:val="24"/>
          <w:szCs w:val="24"/>
          <w:u w:val="single"/>
        </w:rPr>
        <w:lastRenderedPageBreak/>
        <w:t>FINAL DIAGNOSIS</w:t>
      </w:r>
    </w:p>
    <w:p w14:paraId="0DD51537" w14:textId="38FF7E89" w:rsidR="00E6507D" w:rsidRPr="006242C6" w:rsidRDefault="001E1F09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Transient neonatal hepatitis and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refractory 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>very early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-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onset </w:t>
      </w:r>
      <w:r w:rsidR="0018421B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>IBD</w:t>
      </w:r>
      <w:r w:rsidRPr="006242C6">
        <w:rPr>
          <w:rFonts w:ascii="Book Antiqua" w:hAnsi="Book Antiqua" w:cs="Times New Roman"/>
          <w:color w:val="000000"/>
          <w:sz w:val="24"/>
          <w:szCs w:val="24"/>
        </w:rPr>
        <w:t xml:space="preserve"> due to cytosolic </w:t>
      </w:r>
      <w:proofErr w:type="spellStart"/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isoleucyl</w:t>
      </w:r>
      <w:proofErr w:type="spellEnd"/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synthetase</w:t>
      </w:r>
      <w:r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>.</w:t>
      </w:r>
    </w:p>
    <w:p w14:paraId="25B42B19" w14:textId="77777777" w:rsidR="00505B91" w:rsidRPr="006242C6" w:rsidRDefault="00505B91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</w:p>
    <w:p w14:paraId="10DEFC65" w14:textId="77777777" w:rsidR="00CF15AE" w:rsidRPr="006242C6" w:rsidRDefault="00CF15AE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42C6">
        <w:rPr>
          <w:rFonts w:ascii="Book Antiqua" w:hAnsi="Book Antiqua"/>
          <w:b/>
          <w:sz w:val="24"/>
          <w:szCs w:val="24"/>
          <w:u w:val="single"/>
        </w:rPr>
        <w:t>TREATMENT</w:t>
      </w:r>
    </w:p>
    <w:p w14:paraId="34C3E18E" w14:textId="39954762" w:rsidR="00417A63" w:rsidRPr="006242C6" w:rsidRDefault="002558BC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  <w:lang w:eastAsia="en-GB"/>
        </w:rPr>
        <w:t>H</w:t>
      </w:r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is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IBD</w:t>
      </w:r>
      <w:r w:rsidR="00154EC6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was</w:t>
      </w:r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refractory to additional zinc supplementation, as well as immune modulation with </w:t>
      </w:r>
      <w:proofErr w:type="spellStart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>mesalazine</w:t>
      </w:r>
      <w:proofErr w:type="spellEnd"/>
      <w:r w:rsidR="00154EC6"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, corticosteroids, azathioprine, sirolimus and anti-TNF therapy (adalimumab). 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Recent treatment with subcutaneous methotrexate has led to 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reduction in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his st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oo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>l frequency to 4 – 5 stools</w:t>
      </w:r>
      <w:r w:rsidR="00D54F3C" w:rsidRPr="006242C6">
        <w:rPr>
          <w:rFonts w:ascii="Book Antiqua" w:hAnsi="Book Antiqua" w:cs="Times New Roman"/>
          <w:sz w:val="24"/>
          <w:szCs w:val="24"/>
          <w:lang w:eastAsia="en-GB"/>
        </w:rPr>
        <w:t>/</w:t>
      </w:r>
      <w:r w:rsidR="00CF15AE" w:rsidRPr="006242C6">
        <w:rPr>
          <w:rFonts w:ascii="Book Antiqua" w:hAnsi="Book Antiqua" w:cs="Times New Roman"/>
          <w:sz w:val="24"/>
          <w:szCs w:val="24"/>
          <w:lang w:eastAsia="en-GB"/>
        </w:rPr>
        <w:t>d</w:t>
      </w:r>
      <w:r w:rsidRPr="006242C6">
        <w:rPr>
          <w:rFonts w:ascii="Book Antiqua" w:hAnsi="Book Antiqua" w:cs="Times New Roman"/>
          <w:sz w:val="24"/>
          <w:szCs w:val="24"/>
          <w:lang w:eastAsia="en-GB"/>
        </w:rPr>
        <w:t xml:space="preserve"> with no blood or mucous. </w:t>
      </w:r>
    </w:p>
    <w:p w14:paraId="79BA236F" w14:textId="77777777" w:rsidR="00E6507D" w:rsidRPr="006242C6" w:rsidRDefault="00E6507D" w:rsidP="006242C6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</w:rPr>
      </w:pPr>
    </w:p>
    <w:p w14:paraId="4B8647C0" w14:textId="77777777" w:rsidR="001E1F09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  <w:t>OUTCOME AND FOLLOW-UP</w:t>
      </w:r>
    </w:p>
    <w:p w14:paraId="0B556CD5" w14:textId="7C360542" w:rsidR="00E6507D" w:rsidRPr="006242C6" w:rsidRDefault="00B742E9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6242C6">
        <w:rPr>
          <w:rFonts w:ascii="Book Antiqua" w:hAnsi="Book Antiqua" w:cs="Times New Roman"/>
          <w:color w:val="000000"/>
          <w:sz w:val="24"/>
          <w:szCs w:val="24"/>
        </w:rPr>
        <w:t>Nine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-year-old boy with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chronic </w:t>
      </w:r>
      <w:r w:rsidR="0018421B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>IBD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(ten bloody watery stools/day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and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 abdominal pain) 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despite normal plasma zinc concentration and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>most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 standard immune modulat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>ory therapy</w:t>
      </w:r>
      <w:r w:rsidR="001E1F09" w:rsidRPr="006242C6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His symptoms have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recently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improved with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the addition of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 subcutaneous methotrexate</w:t>
      </w:r>
      <w:r w:rsidR="00CF15AE" w:rsidRPr="006242C6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>V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>edolizumab infusions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2558BC" w:rsidRPr="006242C6">
        <w:rPr>
          <w:rFonts w:ascii="Book Antiqua" w:hAnsi="Book Antiqua" w:cs="Times New Roman"/>
          <w:color w:val="000000"/>
          <w:sz w:val="24"/>
          <w:szCs w:val="24"/>
        </w:rPr>
        <w:t xml:space="preserve">are being considered </w:t>
      </w:r>
      <w:r w:rsidR="00915D3C" w:rsidRPr="006242C6">
        <w:rPr>
          <w:rFonts w:ascii="Book Antiqua" w:hAnsi="Book Antiqua" w:cs="Times New Roman"/>
          <w:color w:val="000000"/>
          <w:sz w:val="24"/>
          <w:szCs w:val="24"/>
        </w:rPr>
        <w:t xml:space="preserve">as </w:t>
      </w:r>
      <w:r w:rsidR="00D54F3C" w:rsidRPr="006242C6">
        <w:rPr>
          <w:rFonts w:ascii="Book Antiqua" w:hAnsi="Book Antiqua" w:cs="Times New Roman"/>
          <w:color w:val="000000"/>
          <w:sz w:val="24"/>
          <w:szCs w:val="24"/>
        </w:rPr>
        <w:t>a further steroid-sparing immunomodulator</w:t>
      </w:r>
      <w:r w:rsidR="0016760B" w:rsidRPr="006242C6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r w:rsidR="002558BC" w:rsidRPr="006242C6">
        <w:rPr>
          <w:rFonts w:ascii="Book Antiqua" w:hAnsi="Book Antiqua" w:cs="Times New Roman"/>
          <w:sz w:val="24"/>
          <w:szCs w:val="24"/>
          <w:lang w:eastAsia="en-GB"/>
        </w:rPr>
        <w:t>Informed written consent was obtained to report on this case from the child’s parents.</w:t>
      </w:r>
    </w:p>
    <w:p w14:paraId="1CC1F265" w14:textId="77777777" w:rsidR="00915D3C" w:rsidRPr="006242C6" w:rsidRDefault="00915D3C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</w:rPr>
      </w:pPr>
    </w:p>
    <w:p w14:paraId="1521F046" w14:textId="6A20E747" w:rsidR="005A482B" w:rsidRPr="006242C6" w:rsidRDefault="00E650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color w:val="000000"/>
          <w:sz w:val="24"/>
          <w:szCs w:val="24"/>
          <w:u w:val="single"/>
        </w:rPr>
        <w:t>DISCUSSION</w:t>
      </w:r>
    </w:p>
    <w:p w14:paraId="56C43454" w14:textId="33825B5C" w:rsidR="000F4DD6" w:rsidRPr="006242C6" w:rsidRDefault="000F4DD6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This is the first report of a homozygous variant in cytosolic IARS associated with refractory very early-onset IBD. The fact that this variant is novel, is predicted to result in an amino acid substitution from aspartate to glycine at a highly conserved residue, and segregates with the phenotype in the family, indicates that it is disease causing. </w:t>
      </w:r>
      <w:r w:rsidR="00DD6960" w:rsidRPr="006242C6">
        <w:rPr>
          <w:rFonts w:ascii="Book Antiqua" w:hAnsi="Book Antiqua" w:cs="Times New Roman"/>
          <w:sz w:val="24"/>
          <w:szCs w:val="24"/>
        </w:rPr>
        <w:t>S</w:t>
      </w:r>
      <w:r w:rsidRPr="006242C6">
        <w:rPr>
          <w:rFonts w:ascii="Book Antiqua" w:hAnsi="Book Antiqua" w:cs="Times New Roman"/>
          <w:sz w:val="24"/>
          <w:szCs w:val="24"/>
        </w:rPr>
        <w:t xml:space="preserve">upportive evidence from 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additional cases and </w:t>
      </w:r>
      <w:r w:rsidRPr="006242C6">
        <w:rPr>
          <w:rFonts w:ascii="Book Antiqua" w:hAnsi="Book Antiqua" w:cs="Times New Roman"/>
          <w:sz w:val="24"/>
          <w:szCs w:val="24"/>
        </w:rPr>
        <w:t>functional enzyme assays would be helpful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 in definitively confirming the role of the </w:t>
      </w:r>
      <w:r w:rsidR="00DD6960" w:rsidRPr="006242C6">
        <w:rPr>
          <w:rFonts w:ascii="Book Antiqua" w:hAnsi="Book Antiqua" w:cs="Times New Roman"/>
          <w:i/>
          <w:sz w:val="24"/>
          <w:szCs w:val="24"/>
        </w:rPr>
        <w:t>IARS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 gene</w:t>
      </w:r>
      <w:r w:rsidR="006D1EAA" w:rsidRPr="006242C6">
        <w:rPr>
          <w:rFonts w:ascii="Book Antiqua" w:hAnsi="Book Antiqua" w:cs="Times New Roman"/>
          <w:sz w:val="24"/>
          <w:szCs w:val="24"/>
        </w:rPr>
        <w:t xml:space="preserve"> in very early-onset IBD</w:t>
      </w:r>
      <w:r w:rsidR="00DD6960" w:rsidRPr="006242C6">
        <w:rPr>
          <w:rFonts w:ascii="Book Antiqua" w:hAnsi="Book Antiqua" w:cs="Times New Roman"/>
          <w:sz w:val="24"/>
          <w:szCs w:val="24"/>
        </w:rPr>
        <w:t>. A</w:t>
      </w:r>
      <w:r w:rsidRPr="006242C6">
        <w:rPr>
          <w:rFonts w:ascii="Book Antiqua" w:hAnsi="Book Antiqua" w:cs="Times New Roman"/>
          <w:sz w:val="24"/>
          <w:szCs w:val="24"/>
        </w:rPr>
        <w:t xml:space="preserve">ssays are </w:t>
      </w:r>
      <w:r w:rsidR="00DD6960" w:rsidRPr="006242C6">
        <w:rPr>
          <w:rFonts w:ascii="Book Antiqua" w:hAnsi="Book Antiqua" w:cs="Times New Roman"/>
          <w:sz w:val="24"/>
          <w:szCs w:val="24"/>
        </w:rPr>
        <w:t xml:space="preserve">unfortunately </w:t>
      </w:r>
      <w:r w:rsidRPr="006242C6">
        <w:rPr>
          <w:rFonts w:ascii="Book Antiqua" w:hAnsi="Book Antiqua" w:cs="Times New Roman"/>
          <w:sz w:val="24"/>
          <w:szCs w:val="24"/>
        </w:rPr>
        <w:t xml:space="preserve">not currently available. 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This case report will hopefully lead to </w:t>
      </w:r>
      <w:r w:rsidR="003E51C3" w:rsidRPr="006242C6">
        <w:rPr>
          <w:rFonts w:ascii="Book Antiqua" w:hAnsi="Book Antiqua" w:cs="Times New Roman"/>
          <w:sz w:val="24"/>
          <w:szCs w:val="24"/>
        </w:rPr>
        <w:t>additional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 patients with </w:t>
      </w:r>
      <w:r w:rsidR="003E51C3" w:rsidRPr="006242C6">
        <w:rPr>
          <w:rFonts w:ascii="Book Antiqua" w:hAnsi="Book Antiqua" w:cs="Times New Roman"/>
          <w:sz w:val="24"/>
          <w:szCs w:val="24"/>
        </w:rPr>
        <w:t xml:space="preserve">very early-onset IBD </w:t>
      </w:r>
      <w:r w:rsidR="006D1EAA" w:rsidRPr="006242C6">
        <w:rPr>
          <w:rFonts w:ascii="Book Antiqua" w:hAnsi="Book Antiqua" w:cs="Times New Roman"/>
          <w:sz w:val="24"/>
          <w:szCs w:val="24"/>
        </w:rPr>
        <w:t>due to</w:t>
      </w:r>
      <w:r w:rsidR="003E51C3" w:rsidRPr="006242C6">
        <w:rPr>
          <w:rFonts w:ascii="Book Antiqua" w:hAnsi="Book Antiqua" w:cs="Times New Roman"/>
          <w:sz w:val="24"/>
          <w:szCs w:val="24"/>
        </w:rPr>
        <w:t xml:space="preserve"> variants in the </w:t>
      </w:r>
      <w:r w:rsidR="003E51C3" w:rsidRPr="006242C6">
        <w:rPr>
          <w:rFonts w:ascii="Book Antiqua" w:hAnsi="Book Antiqua" w:cs="Times New Roman"/>
          <w:i/>
          <w:sz w:val="24"/>
          <w:szCs w:val="24"/>
        </w:rPr>
        <w:t>IARS</w:t>
      </w:r>
      <w:r w:rsidR="00E32B6E" w:rsidRPr="006242C6">
        <w:rPr>
          <w:rFonts w:ascii="Book Antiqua" w:hAnsi="Book Antiqua" w:cs="Times New Roman"/>
          <w:sz w:val="24"/>
          <w:szCs w:val="24"/>
        </w:rPr>
        <w:t xml:space="preserve"> gene being reported by other clinicians. </w:t>
      </w:r>
    </w:p>
    <w:p w14:paraId="54ED1249" w14:textId="4BB08755" w:rsidR="00EE327E" w:rsidRPr="006242C6" w:rsidRDefault="00307949" w:rsidP="006242C6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ARSs may be associated with T-cell </w:t>
      </w:r>
      <w:proofErr w:type="gramStart"/>
      <w:r w:rsidRPr="006242C6">
        <w:rPr>
          <w:rFonts w:ascii="Book Antiqua" w:hAnsi="Book Antiqua" w:cs="Times New Roman"/>
          <w:sz w:val="24"/>
          <w:szCs w:val="24"/>
        </w:rPr>
        <w:t>dysfunction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505B91" w:rsidRPr="006242C6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14693C" w:rsidRPr="006242C6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242C6">
        <w:rPr>
          <w:rFonts w:ascii="Book Antiqua" w:hAnsi="Book Antiqua" w:cs="Times New Roman"/>
          <w:sz w:val="24"/>
          <w:szCs w:val="24"/>
        </w:rPr>
        <w:t xml:space="preserve"> as seen in our patient, but the lack of improvement with </w:t>
      </w:r>
      <w:r w:rsidR="00D54F3C" w:rsidRPr="006242C6">
        <w:rPr>
          <w:rFonts w:ascii="Book Antiqua" w:hAnsi="Book Antiqua" w:cs="Times New Roman"/>
          <w:sz w:val="24"/>
          <w:szCs w:val="24"/>
        </w:rPr>
        <w:t xml:space="preserve">most </w:t>
      </w:r>
      <w:r w:rsidRPr="006242C6">
        <w:rPr>
          <w:rFonts w:ascii="Book Antiqua" w:hAnsi="Book Antiqua" w:cs="Times New Roman"/>
          <w:sz w:val="24"/>
          <w:szCs w:val="24"/>
        </w:rPr>
        <w:t xml:space="preserve">immunosuppressant drugs suggests that other </w:t>
      </w:r>
      <w:r w:rsidR="00F00F57" w:rsidRPr="006242C6">
        <w:rPr>
          <w:rFonts w:ascii="Book Antiqua" w:hAnsi="Book Antiqua" w:cs="Times New Roman"/>
          <w:sz w:val="24"/>
          <w:szCs w:val="24"/>
        </w:rPr>
        <w:t xml:space="preserve">inflammatory </w:t>
      </w:r>
      <w:r w:rsidRPr="006242C6">
        <w:rPr>
          <w:rFonts w:ascii="Book Antiqua" w:hAnsi="Book Antiqua" w:cs="Times New Roman"/>
          <w:sz w:val="24"/>
          <w:szCs w:val="24"/>
        </w:rPr>
        <w:t xml:space="preserve">pathways </w:t>
      </w:r>
      <w:r w:rsidR="00F00F57" w:rsidRPr="006242C6">
        <w:rPr>
          <w:rFonts w:ascii="Book Antiqua" w:hAnsi="Book Antiqua" w:cs="Times New Roman"/>
          <w:sz w:val="24"/>
          <w:szCs w:val="24"/>
        </w:rPr>
        <w:t>are</w:t>
      </w:r>
      <w:r w:rsidRPr="006242C6">
        <w:rPr>
          <w:rFonts w:ascii="Book Antiqua" w:hAnsi="Book Antiqua" w:cs="Times New Roman"/>
          <w:sz w:val="24"/>
          <w:szCs w:val="24"/>
        </w:rPr>
        <w:t xml:space="preserve"> involved. 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The high IL-10 level is in keeping with an </w:t>
      </w:r>
      <w:r w:rsidR="007600FA" w:rsidRPr="006242C6">
        <w:rPr>
          <w:rFonts w:ascii="Book Antiqua" w:hAnsi="Book Antiqua" w:cs="Times New Roman"/>
          <w:sz w:val="24"/>
          <w:szCs w:val="24"/>
        </w:rPr>
        <w:lastRenderedPageBreak/>
        <w:t xml:space="preserve">ineffectual compensatory </w:t>
      </w:r>
      <w:proofErr w:type="spellStart"/>
      <w:r w:rsidR="005B78F8" w:rsidRPr="006242C6">
        <w:rPr>
          <w:rFonts w:ascii="Book Antiqua" w:hAnsi="Book Antiqua" w:cs="Times New Roman"/>
          <w:sz w:val="24"/>
          <w:szCs w:val="24"/>
        </w:rPr>
        <w:t>Treg</w:t>
      </w:r>
      <w:proofErr w:type="spellEnd"/>
      <w:r w:rsidR="005B78F8" w:rsidRPr="006242C6">
        <w:rPr>
          <w:rFonts w:ascii="Book Antiqua" w:hAnsi="Book Antiqua" w:cs="Times New Roman"/>
          <w:sz w:val="24"/>
          <w:szCs w:val="24"/>
        </w:rPr>
        <w:t xml:space="preserve"> </w:t>
      </w:r>
      <w:r w:rsidR="007600FA" w:rsidRPr="006242C6">
        <w:rPr>
          <w:rFonts w:ascii="Book Antiqua" w:hAnsi="Book Antiqua" w:cs="Times New Roman"/>
          <w:sz w:val="24"/>
          <w:szCs w:val="24"/>
        </w:rPr>
        <w:t xml:space="preserve">response rather than a defect in this pathway. </w:t>
      </w:r>
      <w:r w:rsidR="00EE327E" w:rsidRPr="006242C6">
        <w:rPr>
          <w:rFonts w:ascii="Book Antiqua" w:hAnsi="Book Antiqua" w:cs="Times New Roman"/>
          <w:sz w:val="24"/>
          <w:szCs w:val="24"/>
        </w:rPr>
        <w:t xml:space="preserve">There is some suggestion that sirolimus, which blocks 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mammalian target of rapamycin complex 1</w:t>
      </w:r>
      <w:r w:rsidR="00EE327E" w:rsidRPr="006242C6">
        <w:rPr>
          <w:rFonts w:ascii="Book Antiqua" w:hAnsi="Book Antiqua" w:cs="Times New Roman"/>
          <w:sz w:val="24"/>
          <w:szCs w:val="24"/>
        </w:rPr>
        <w:t xml:space="preserve"> may ameliorate the disease, but use of sirolimus in our patient made no di</w:t>
      </w:r>
      <w:r w:rsidR="008B3D1D" w:rsidRPr="006242C6">
        <w:rPr>
          <w:rFonts w:ascii="Book Antiqua" w:hAnsi="Book Antiqua" w:cs="Times New Roman"/>
          <w:sz w:val="24"/>
          <w:szCs w:val="24"/>
        </w:rPr>
        <w:t xml:space="preserve">fference to his clinical </w:t>
      </w:r>
      <w:proofErr w:type="gramStart"/>
      <w:r w:rsidR="008B3D1D" w:rsidRPr="006242C6">
        <w:rPr>
          <w:rFonts w:ascii="Book Antiqua" w:hAnsi="Book Antiqua" w:cs="Times New Roman"/>
          <w:sz w:val="24"/>
          <w:szCs w:val="24"/>
        </w:rPr>
        <w:t>course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[</w:t>
      </w:r>
      <w:bookmarkStart w:id="36" w:name="_GoBack"/>
      <w:proofErr w:type="gramEnd"/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14693C" w:rsidRPr="006242C6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FE1996" w:rsidRPr="006242C6">
        <w:rPr>
          <w:rFonts w:ascii="Book Antiqua" w:hAnsi="Book Antiqua" w:cs="Times New Roman"/>
          <w:sz w:val="24"/>
          <w:szCs w:val="24"/>
          <w:vertAlign w:val="superscript"/>
        </w:rPr>
        <w:t>]</w:t>
      </w:r>
      <w:bookmarkEnd w:id="36"/>
      <w:r w:rsidR="008B3D1D" w:rsidRPr="006242C6">
        <w:rPr>
          <w:rFonts w:ascii="Book Antiqua" w:hAnsi="Book Antiqua" w:cs="Times New Roman"/>
          <w:sz w:val="24"/>
          <w:szCs w:val="24"/>
        </w:rPr>
        <w:t>.</w:t>
      </w:r>
    </w:p>
    <w:p w14:paraId="54E6EABE" w14:textId="565C2E66" w:rsidR="00307949" w:rsidRPr="006242C6" w:rsidRDefault="00EE327E" w:rsidP="006242C6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Maintaining optimal zinc levels may also help optimize aminoacyl-tRNA synthetase activity, but our patient had normal plasma zinc concentrations and zinc supplements did not help ameliorate his IBD. </w:t>
      </w:r>
      <w:r w:rsidR="00307949" w:rsidRPr="006242C6">
        <w:rPr>
          <w:rFonts w:ascii="Book Antiqua" w:hAnsi="Book Antiqua" w:cs="Times New Roman"/>
          <w:sz w:val="24"/>
          <w:szCs w:val="24"/>
        </w:rPr>
        <w:t>It is possible that there are defects in cell turnover and resultant barrier dysfunction of gut mucosa leading to microbe-induced inflammation particularly in the colon. Broad-spectrum antibiotics may help for severe exacerbations</w:t>
      </w:r>
      <w:r w:rsidRPr="006242C6">
        <w:rPr>
          <w:rFonts w:ascii="Book Antiqua" w:hAnsi="Book Antiqua" w:cs="Times New Roman"/>
          <w:sz w:val="24"/>
          <w:szCs w:val="24"/>
        </w:rPr>
        <w:t>.</w:t>
      </w:r>
      <w:r w:rsidR="00307949" w:rsidRPr="006242C6">
        <w:rPr>
          <w:rFonts w:ascii="Book Antiqua" w:hAnsi="Book Antiqua" w:cs="Times New Roman"/>
          <w:sz w:val="24"/>
          <w:szCs w:val="24"/>
        </w:rPr>
        <w:t xml:space="preserve"> </w:t>
      </w:r>
    </w:p>
    <w:p w14:paraId="65416F99" w14:textId="77777777" w:rsidR="00417A63" w:rsidRPr="006242C6" w:rsidRDefault="00417A63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763CAD6" w14:textId="02467D4C" w:rsidR="00E6507D" w:rsidRPr="006242C6" w:rsidRDefault="00E6507D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6242C6">
        <w:rPr>
          <w:rFonts w:ascii="Book Antiqua" w:hAnsi="Book Antiqua" w:cs="Times New Roman"/>
          <w:b/>
          <w:bCs/>
          <w:sz w:val="24"/>
          <w:szCs w:val="24"/>
          <w:u w:val="single"/>
        </w:rPr>
        <w:t>CONCLUSION</w:t>
      </w:r>
    </w:p>
    <w:p w14:paraId="67609E9D" w14:textId="1A633A1F" w:rsidR="0011493E" w:rsidRPr="006242C6" w:rsidRDefault="00A70B40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42C6">
        <w:rPr>
          <w:rFonts w:ascii="Book Antiqua" w:hAnsi="Book Antiqua" w:cs="Times New Roman"/>
          <w:sz w:val="24"/>
          <w:szCs w:val="24"/>
        </w:rPr>
        <w:t xml:space="preserve">This </w:t>
      </w:r>
      <w:r w:rsidR="00F5130B" w:rsidRPr="006242C6">
        <w:rPr>
          <w:rFonts w:ascii="Book Antiqua" w:hAnsi="Book Antiqua" w:cs="Times New Roman"/>
          <w:sz w:val="24"/>
          <w:szCs w:val="24"/>
        </w:rPr>
        <w:t>case report</w:t>
      </w:r>
      <w:r w:rsidRPr="006242C6">
        <w:rPr>
          <w:rFonts w:ascii="Book Antiqua" w:hAnsi="Book Antiqua" w:cs="Times New Roman"/>
          <w:sz w:val="24"/>
          <w:szCs w:val="24"/>
        </w:rPr>
        <w:t xml:space="preserve"> provides evidence for </w:t>
      </w:r>
      <w:r w:rsidR="00F5130B" w:rsidRPr="006242C6">
        <w:rPr>
          <w:rFonts w:ascii="Book Antiqua" w:hAnsi="Book Antiqua" w:cs="Times New Roman"/>
          <w:sz w:val="24"/>
          <w:szCs w:val="24"/>
        </w:rPr>
        <w:t>a novel</w:t>
      </w:r>
      <w:r w:rsidRPr="006242C6">
        <w:rPr>
          <w:rFonts w:ascii="Book Antiqua" w:hAnsi="Book Antiqua" w:cs="Times New Roman"/>
          <w:sz w:val="24"/>
          <w:szCs w:val="24"/>
        </w:rPr>
        <w:t xml:space="preserve"> monogenic cause of IBD</w:t>
      </w:r>
      <w:r w:rsidR="00F5130B" w:rsidRPr="006242C6">
        <w:rPr>
          <w:rFonts w:ascii="Book Antiqua" w:hAnsi="Book Antiqua" w:cs="Times New Roman"/>
          <w:sz w:val="24"/>
          <w:szCs w:val="24"/>
        </w:rPr>
        <w:t xml:space="preserve"> that</w:t>
      </w:r>
      <w:r w:rsidRPr="006242C6">
        <w:rPr>
          <w:rFonts w:ascii="Book Antiqua" w:hAnsi="Book Antiqua" w:cs="Times New Roman"/>
          <w:sz w:val="24"/>
          <w:szCs w:val="24"/>
        </w:rPr>
        <w:t xml:space="preserve"> should be considered, particularly in patients with </w:t>
      </w:r>
      <w:r w:rsidR="00AE3A6A" w:rsidRPr="006242C6">
        <w:rPr>
          <w:rFonts w:ascii="Book Antiqua" w:hAnsi="Book Antiqua" w:cs="Times New Roman"/>
          <w:sz w:val="24"/>
          <w:szCs w:val="24"/>
        </w:rPr>
        <w:t xml:space="preserve">very </w:t>
      </w:r>
      <w:r w:rsidRPr="006242C6">
        <w:rPr>
          <w:rFonts w:ascii="Book Antiqua" w:hAnsi="Book Antiqua" w:cs="Times New Roman"/>
          <w:sz w:val="24"/>
          <w:szCs w:val="24"/>
        </w:rPr>
        <w:t>early</w:t>
      </w:r>
      <w:r w:rsidR="00AE3A6A" w:rsidRPr="006242C6">
        <w:rPr>
          <w:rFonts w:ascii="Book Antiqua" w:hAnsi="Book Antiqua" w:cs="Times New Roman"/>
          <w:sz w:val="24"/>
          <w:szCs w:val="24"/>
        </w:rPr>
        <w:t>-</w:t>
      </w:r>
      <w:r w:rsidRPr="006242C6">
        <w:rPr>
          <w:rFonts w:ascii="Book Antiqua" w:hAnsi="Book Antiqua" w:cs="Times New Roman"/>
          <w:sz w:val="24"/>
          <w:szCs w:val="24"/>
        </w:rPr>
        <w:t>onset, poor response to treatment and a history of neonatal hepatitis.</w:t>
      </w:r>
    </w:p>
    <w:p w14:paraId="6BB97334" w14:textId="77777777" w:rsidR="00417A63" w:rsidRPr="006242C6" w:rsidRDefault="00417A63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2983918" w14:textId="77777777" w:rsidR="008B3D1D" w:rsidRPr="006242C6" w:rsidRDefault="008B3D1D" w:rsidP="006242C6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6242C6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2F462B2C" w14:textId="6B58498E" w:rsidR="00AC7A40" w:rsidRPr="006242C6" w:rsidRDefault="00AC7A40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This research was made possible through access to data generated by the 100,000 Genomes Project; </w:t>
      </w:r>
      <w:r w:rsidRPr="00E00750">
        <w:rPr>
          <w:rFonts w:ascii="Book Antiqua" w:hAnsi="Book Antiqua" w:cs="Times New Roman"/>
          <w:sz w:val="24"/>
          <w:szCs w:val="24"/>
          <w:shd w:val="clear" w:color="auto" w:fill="FFFFFF"/>
        </w:rPr>
        <w:t>http://www.genomicsengland.co.uk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11BD9" w:rsidRPr="006242C6">
        <w:rPr>
          <w:rFonts w:ascii="Book Antiqua" w:hAnsi="Book Antiqua" w:cs="Times New Roman"/>
          <w:sz w:val="24"/>
          <w:szCs w:val="24"/>
        </w:rPr>
        <w:t>We thank Geetha Rao for performing the immune functional assays presented in this report.</w:t>
      </w:r>
    </w:p>
    <w:p w14:paraId="6FE557DB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14B764C7" w14:textId="7223CFDC" w:rsidR="00AD4B58" w:rsidRPr="006242C6" w:rsidRDefault="000F0A7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REFERENCES</w:t>
      </w:r>
    </w:p>
    <w:p w14:paraId="5D1F5F25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1 </w:t>
      </w:r>
      <w:r w:rsidRPr="006242C6">
        <w:rPr>
          <w:rFonts w:ascii="Book Antiqua" w:hAnsi="Book Antiqua"/>
          <w:b/>
          <w:sz w:val="24"/>
          <w:szCs w:val="24"/>
        </w:rPr>
        <w:t>Fuchs SA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Schene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IF, </w:t>
      </w:r>
      <w:proofErr w:type="spellStart"/>
      <w:r w:rsidRPr="006242C6">
        <w:rPr>
          <w:rFonts w:ascii="Book Antiqua" w:hAnsi="Book Antiqua"/>
          <w:sz w:val="24"/>
          <w:szCs w:val="24"/>
        </w:rPr>
        <w:t>Kok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G, Jansen JM, </w:t>
      </w:r>
      <w:proofErr w:type="spellStart"/>
      <w:r w:rsidRPr="006242C6">
        <w:rPr>
          <w:rFonts w:ascii="Book Antiqua" w:hAnsi="Book Antiqua"/>
          <w:sz w:val="24"/>
          <w:szCs w:val="24"/>
        </w:rPr>
        <w:t>Nikkels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PGJ, van </w:t>
      </w:r>
      <w:proofErr w:type="spellStart"/>
      <w:r w:rsidRPr="006242C6">
        <w:rPr>
          <w:rFonts w:ascii="Book Antiqua" w:hAnsi="Book Antiqua"/>
          <w:sz w:val="24"/>
          <w:szCs w:val="24"/>
        </w:rPr>
        <w:t>Gassen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KLI, </w:t>
      </w:r>
      <w:proofErr w:type="spellStart"/>
      <w:r w:rsidRPr="006242C6">
        <w:rPr>
          <w:rFonts w:ascii="Book Antiqua" w:hAnsi="Book Antiqua"/>
          <w:sz w:val="24"/>
          <w:szCs w:val="24"/>
        </w:rPr>
        <w:t>Terheggen-Lagro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SWJ, van der </w:t>
      </w:r>
      <w:proofErr w:type="spellStart"/>
      <w:r w:rsidRPr="006242C6">
        <w:rPr>
          <w:rFonts w:ascii="Book Antiqua" w:hAnsi="Book Antiqua"/>
          <w:sz w:val="24"/>
          <w:szCs w:val="24"/>
        </w:rPr>
        <w:t>Crabben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SN, </w:t>
      </w:r>
      <w:proofErr w:type="spellStart"/>
      <w:r w:rsidRPr="006242C6">
        <w:rPr>
          <w:rFonts w:ascii="Book Antiqua" w:hAnsi="Book Antiqua"/>
          <w:sz w:val="24"/>
          <w:szCs w:val="24"/>
        </w:rPr>
        <w:t>Hoeks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SE, </w:t>
      </w:r>
      <w:proofErr w:type="spellStart"/>
      <w:r w:rsidRPr="006242C6">
        <w:rPr>
          <w:rFonts w:ascii="Book Antiqua" w:hAnsi="Book Antiqua"/>
          <w:sz w:val="24"/>
          <w:szCs w:val="24"/>
        </w:rPr>
        <w:t>Niers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LEM, Wolf NI, de Vries MC, </w:t>
      </w:r>
      <w:proofErr w:type="spellStart"/>
      <w:r w:rsidRPr="006242C6">
        <w:rPr>
          <w:rFonts w:ascii="Book Antiqua" w:hAnsi="Book Antiqua"/>
          <w:sz w:val="24"/>
          <w:szCs w:val="24"/>
        </w:rPr>
        <w:t>Koolen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6242C6">
        <w:rPr>
          <w:rFonts w:ascii="Book Antiqua" w:hAnsi="Book Antiqua"/>
          <w:sz w:val="24"/>
          <w:szCs w:val="24"/>
        </w:rPr>
        <w:t>Houwen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RHJ, Mulder MF, van Hasselt PM. Aminoacyl-tRNA synthetase deficiencies in search of common themes. </w:t>
      </w:r>
      <w:r w:rsidRPr="006242C6">
        <w:rPr>
          <w:rFonts w:ascii="Book Antiqua" w:hAnsi="Book Antiqua"/>
          <w:i/>
          <w:sz w:val="24"/>
          <w:szCs w:val="24"/>
        </w:rPr>
        <w:t>Genet Med</w:t>
      </w:r>
      <w:r w:rsidRPr="006242C6">
        <w:rPr>
          <w:rFonts w:ascii="Book Antiqua" w:hAnsi="Book Antiqua"/>
          <w:sz w:val="24"/>
          <w:szCs w:val="24"/>
        </w:rPr>
        <w:t xml:space="preserve"> 2019; </w:t>
      </w:r>
      <w:r w:rsidRPr="006242C6">
        <w:rPr>
          <w:rFonts w:ascii="Book Antiqua" w:hAnsi="Book Antiqua"/>
          <w:b/>
          <w:sz w:val="24"/>
          <w:szCs w:val="24"/>
        </w:rPr>
        <w:t>21</w:t>
      </w:r>
      <w:r w:rsidRPr="006242C6">
        <w:rPr>
          <w:rFonts w:ascii="Book Antiqua" w:hAnsi="Book Antiqua"/>
          <w:sz w:val="24"/>
          <w:szCs w:val="24"/>
        </w:rPr>
        <w:t>: 319-330 [PMID: 29875423 DOI: 10.1038/s41436-018-0048-y]</w:t>
      </w:r>
    </w:p>
    <w:p w14:paraId="1791F7DE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Schwartzentruber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J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Buhas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D, Majewski J, </w:t>
      </w:r>
      <w:proofErr w:type="spellStart"/>
      <w:r w:rsidRPr="006242C6">
        <w:rPr>
          <w:rFonts w:ascii="Book Antiqua" w:hAnsi="Book Antiqua"/>
          <w:sz w:val="24"/>
          <w:szCs w:val="24"/>
        </w:rPr>
        <w:t>Sasarman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F, Papillon-Cavanagh S, </w:t>
      </w:r>
      <w:proofErr w:type="spellStart"/>
      <w:r w:rsidRPr="006242C6">
        <w:rPr>
          <w:rFonts w:ascii="Book Antiqua" w:hAnsi="Book Antiqua"/>
          <w:sz w:val="24"/>
          <w:szCs w:val="24"/>
        </w:rPr>
        <w:t>Thiffault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I, Sheldon KM, </w:t>
      </w:r>
      <w:proofErr w:type="spellStart"/>
      <w:r w:rsidRPr="006242C6">
        <w:rPr>
          <w:rFonts w:ascii="Book Antiqua" w:hAnsi="Book Antiqua"/>
          <w:sz w:val="24"/>
          <w:szCs w:val="24"/>
        </w:rPr>
        <w:t>Massicotte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242C6">
        <w:rPr>
          <w:rFonts w:ascii="Book Antiqua" w:hAnsi="Book Antiqua"/>
          <w:sz w:val="24"/>
          <w:szCs w:val="24"/>
        </w:rPr>
        <w:t>Patry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L, Simon M, </w:t>
      </w:r>
      <w:proofErr w:type="spellStart"/>
      <w:r w:rsidRPr="006242C6">
        <w:rPr>
          <w:rFonts w:ascii="Book Antiqua" w:hAnsi="Book Antiqua"/>
          <w:sz w:val="24"/>
          <w:szCs w:val="24"/>
        </w:rPr>
        <w:t>Zare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AS, McKernan KJ; FORGE Canada Consortium, Michaud J, Boles RG, Deal CL, </w:t>
      </w:r>
      <w:proofErr w:type="spellStart"/>
      <w:r w:rsidRPr="006242C6">
        <w:rPr>
          <w:rFonts w:ascii="Book Antiqua" w:hAnsi="Book Antiqua"/>
          <w:sz w:val="24"/>
          <w:szCs w:val="24"/>
        </w:rPr>
        <w:t>Desilets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242C6">
        <w:rPr>
          <w:rFonts w:ascii="Book Antiqua" w:hAnsi="Book Antiqua"/>
          <w:sz w:val="24"/>
          <w:szCs w:val="24"/>
        </w:rPr>
        <w:t>Shoubridge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EA, Samuels ME. Mutation in the nuclear-encoded mitochondrial </w:t>
      </w:r>
      <w:proofErr w:type="spellStart"/>
      <w:r w:rsidRPr="006242C6">
        <w:rPr>
          <w:rFonts w:ascii="Book Antiqua" w:hAnsi="Book Antiqua"/>
          <w:sz w:val="24"/>
          <w:szCs w:val="24"/>
        </w:rPr>
        <w:t>isoleucyl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-tRNA </w:t>
      </w:r>
      <w:r w:rsidRPr="006242C6">
        <w:rPr>
          <w:rFonts w:ascii="Book Antiqua" w:hAnsi="Book Antiqua"/>
          <w:sz w:val="24"/>
          <w:szCs w:val="24"/>
        </w:rPr>
        <w:lastRenderedPageBreak/>
        <w:t xml:space="preserve">synthetase IARS2 in patients with cataracts, growth hormone deficiency with short stature, partial sensorineural deafness, and peripheral neuropathy or with Leigh syndrome. </w:t>
      </w:r>
      <w:r w:rsidRPr="006242C6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Mutat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2014; </w:t>
      </w:r>
      <w:r w:rsidRPr="006242C6">
        <w:rPr>
          <w:rFonts w:ascii="Book Antiqua" w:hAnsi="Book Antiqua"/>
          <w:b/>
          <w:sz w:val="24"/>
          <w:szCs w:val="24"/>
        </w:rPr>
        <w:t>35</w:t>
      </w:r>
      <w:r w:rsidRPr="006242C6">
        <w:rPr>
          <w:rFonts w:ascii="Book Antiqua" w:hAnsi="Book Antiqua"/>
          <w:sz w:val="24"/>
          <w:szCs w:val="24"/>
        </w:rPr>
        <w:t>: 1285-1289 [PMID: 25130867 DOI: 10.1002/humu.22629]</w:t>
      </w:r>
    </w:p>
    <w:p w14:paraId="55DEC8ED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Kopajtich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R</w:t>
      </w:r>
      <w:r w:rsidRPr="006242C6">
        <w:rPr>
          <w:rFonts w:ascii="Book Antiqua" w:hAnsi="Book Antiqua"/>
          <w:sz w:val="24"/>
          <w:szCs w:val="24"/>
        </w:rPr>
        <w:t xml:space="preserve">, Murayama K, </w:t>
      </w:r>
      <w:proofErr w:type="spellStart"/>
      <w:r w:rsidRPr="006242C6">
        <w:rPr>
          <w:rFonts w:ascii="Book Antiqua" w:hAnsi="Book Antiqua"/>
          <w:sz w:val="24"/>
          <w:szCs w:val="24"/>
        </w:rPr>
        <w:t>Janecke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AR, Haack TB, Breuer M, </w:t>
      </w:r>
      <w:proofErr w:type="spellStart"/>
      <w:r w:rsidRPr="006242C6">
        <w:rPr>
          <w:rFonts w:ascii="Book Antiqua" w:hAnsi="Book Antiqua"/>
          <w:sz w:val="24"/>
          <w:szCs w:val="24"/>
        </w:rPr>
        <w:t>Knisely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AS, </w:t>
      </w:r>
      <w:proofErr w:type="spellStart"/>
      <w:r w:rsidRPr="006242C6">
        <w:rPr>
          <w:rFonts w:ascii="Book Antiqua" w:hAnsi="Book Antiqua"/>
          <w:sz w:val="24"/>
          <w:szCs w:val="24"/>
        </w:rPr>
        <w:t>Harting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I, Ohashi T, Okazaki Y, Watanabe D, </w:t>
      </w:r>
      <w:proofErr w:type="spellStart"/>
      <w:r w:rsidRPr="006242C6">
        <w:rPr>
          <w:rFonts w:ascii="Book Antiqua" w:hAnsi="Book Antiqua"/>
          <w:sz w:val="24"/>
          <w:szCs w:val="24"/>
        </w:rPr>
        <w:t>Tokuzawa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242C6">
        <w:rPr>
          <w:rFonts w:ascii="Book Antiqua" w:hAnsi="Book Antiqua"/>
          <w:sz w:val="24"/>
          <w:szCs w:val="24"/>
        </w:rPr>
        <w:t>Kotzaeridou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6242C6">
        <w:rPr>
          <w:rFonts w:ascii="Book Antiqua" w:hAnsi="Book Antiqua"/>
          <w:sz w:val="24"/>
          <w:szCs w:val="24"/>
        </w:rPr>
        <w:t>Kölker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S, Sauer S, Carl M, Straub S, Entenmann A, </w:t>
      </w:r>
      <w:proofErr w:type="spellStart"/>
      <w:r w:rsidRPr="006242C6">
        <w:rPr>
          <w:rFonts w:ascii="Book Antiqua" w:hAnsi="Book Antiqua"/>
          <w:sz w:val="24"/>
          <w:szCs w:val="24"/>
        </w:rPr>
        <w:t>Gizewski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242C6">
        <w:rPr>
          <w:rFonts w:ascii="Book Antiqua" w:hAnsi="Book Antiqua"/>
          <w:sz w:val="24"/>
          <w:szCs w:val="24"/>
        </w:rPr>
        <w:t>Feichtinger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RG, Mayr JA, Lackner K, Strom TM, </w:t>
      </w:r>
      <w:proofErr w:type="spellStart"/>
      <w:r w:rsidRPr="006242C6">
        <w:rPr>
          <w:rFonts w:ascii="Book Antiqua" w:hAnsi="Book Antiqua"/>
          <w:sz w:val="24"/>
          <w:szCs w:val="24"/>
        </w:rPr>
        <w:t>Meitinger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T, Müller T, </w:t>
      </w:r>
      <w:proofErr w:type="spellStart"/>
      <w:r w:rsidRPr="006242C6">
        <w:rPr>
          <w:rFonts w:ascii="Book Antiqua" w:hAnsi="Book Antiqua"/>
          <w:sz w:val="24"/>
          <w:szCs w:val="24"/>
        </w:rPr>
        <w:t>Ohtake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Hoffmann GF, </w:t>
      </w:r>
      <w:proofErr w:type="spellStart"/>
      <w:r w:rsidRPr="006242C6">
        <w:rPr>
          <w:rFonts w:ascii="Book Antiqua" w:hAnsi="Book Antiqua"/>
          <w:sz w:val="24"/>
          <w:szCs w:val="24"/>
        </w:rPr>
        <w:t>Prokisch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242C6">
        <w:rPr>
          <w:rFonts w:ascii="Book Antiqua" w:hAnsi="Book Antiqua"/>
          <w:sz w:val="24"/>
          <w:szCs w:val="24"/>
        </w:rPr>
        <w:t>Staufner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C. Biallelic IARS Mutations Cause Growth Retardation with Prenatal Onset, Intellectual Disability, Muscular Hypotonia, and Infantile Hepatopathy. </w:t>
      </w:r>
      <w:r w:rsidRPr="006242C6">
        <w:rPr>
          <w:rFonts w:ascii="Book Antiqua" w:hAnsi="Book Antiqua"/>
          <w:i/>
          <w:sz w:val="24"/>
          <w:szCs w:val="24"/>
        </w:rPr>
        <w:t>Am J Hum Genet</w:t>
      </w:r>
      <w:r w:rsidRPr="006242C6">
        <w:rPr>
          <w:rFonts w:ascii="Book Antiqua" w:hAnsi="Book Antiqua"/>
          <w:sz w:val="24"/>
          <w:szCs w:val="24"/>
        </w:rPr>
        <w:t xml:space="preserve"> 2016; </w:t>
      </w:r>
      <w:r w:rsidRPr="006242C6">
        <w:rPr>
          <w:rFonts w:ascii="Book Antiqua" w:hAnsi="Book Antiqua"/>
          <w:b/>
          <w:sz w:val="24"/>
          <w:szCs w:val="24"/>
        </w:rPr>
        <w:t>99</w:t>
      </w:r>
      <w:r w:rsidRPr="006242C6">
        <w:rPr>
          <w:rFonts w:ascii="Book Antiqua" w:hAnsi="Book Antiqua"/>
          <w:sz w:val="24"/>
          <w:szCs w:val="24"/>
        </w:rPr>
        <w:t>: 414-422 [PMID: 27426735 DOI: 10.1016/j.ajhg.2016.05.027]</w:t>
      </w:r>
    </w:p>
    <w:p w14:paraId="5ECF1EA9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4 </w:t>
      </w:r>
      <w:r w:rsidRPr="006242C6">
        <w:rPr>
          <w:rFonts w:ascii="Book Antiqua" w:hAnsi="Book Antiqua"/>
          <w:b/>
          <w:sz w:val="24"/>
          <w:szCs w:val="24"/>
        </w:rPr>
        <w:t>Orenstein N</w:t>
      </w:r>
      <w:r w:rsidRPr="006242C6">
        <w:rPr>
          <w:rFonts w:ascii="Book Antiqua" w:hAnsi="Book Antiqua"/>
          <w:sz w:val="24"/>
          <w:szCs w:val="24"/>
        </w:rPr>
        <w:t xml:space="preserve">, Weiss K, </w:t>
      </w:r>
      <w:proofErr w:type="spellStart"/>
      <w:r w:rsidRPr="006242C6">
        <w:rPr>
          <w:rFonts w:ascii="Book Antiqua" w:hAnsi="Book Antiqua"/>
          <w:sz w:val="24"/>
          <w:szCs w:val="24"/>
        </w:rPr>
        <w:t>Oprescu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SN, Shapira R, Kidron D, </w:t>
      </w:r>
      <w:proofErr w:type="spellStart"/>
      <w:r w:rsidRPr="006242C6">
        <w:rPr>
          <w:rFonts w:ascii="Book Antiqua" w:hAnsi="Book Antiqua"/>
          <w:sz w:val="24"/>
          <w:szCs w:val="24"/>
        </w:rPr>
        <w:t>Vanagaite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-Basel L, </w:t>
      </w:r>
      <w:proofErr w:type="spellStart"/>
      <w:r w:rsidRPr="006242C6">
        <w:rPr>
          <w:rFonts w:ascii="Book Antiqua" w:hAnsi="Book Antiqua"/>
          <w:sz w:val="24"/>
          <w:szCs w:val="24"/>
        </w:rPr>
        <w:t>Antonellis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Muenke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M. Bi-allelic IARS mutations in a child with intra-uterine growth retardation, neonatal cholestasis, and mild developmental delay. </w:t>
      </w:r>
      <w:r w:rsidRPr="006242C6">
        <w:rPr>
          <w:rFonts w:ascii="Book Antiqua" w:hAnsi="Book Antiqua"/>
          <w:i/>
          <w:sz w:val="24"/>
          <w:szCs w:val="24"/>
        </w:rPr>
        <w:t>Clin Genet</w:t>
      </w:r>
      <w:r w:rsidRPr="006242C6">
        <w:rPr>
          <w:rFonts w:ascii="Book Antiqua" w:hAnsi="Book Antiqua"/>
          <w:sz w:val="24"/>
          <w:szCs w:val="24"/>
        </w:rPr>
        <w:t xml:space="preserve"> 2017; </w:t>
      </w:r>
      <w:r w:rsidRPr="006242C6">
        <w:rPr>
          <w:rFonts w:ascii="Book Antiqua" w:hAnsi="Book Antiqua"/>
          <w:b/>
          <w:sz w:val="24"/>
          <w:szCs w:val="24"/>
        </w:rPr>
        <w:t>91</w:t>
      </w:r>
      <w:r w:rsidRPr="006242C6">
        <w:rPr>
          <w:rFonts w:ascii="Book Antiqua" w:hAnsi="Book Antiqua"/>
          <w:sz w:val="24"/>
          <w:szCs w:val="24"/>
        </w:rPr>
        <w:t>: 913-917 [PMID: 27891590 DOI: 10.1111/cge.12930]</w:t>
      </w:r>
    </w:p>
    <w:p w14:paraId="4AD82F2E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5 </w:t>
      </w:r>
      <w:r w:rsidRPr="006242C6">
        <w:rPr>
          <w:rFonts w:ascii="Book Antiqua" w:hAnsi="Book Antiqua"/>
          <w:b/>
          <w:sz w:val="24"/>
          <w:szCs w:val="24"/>
        </w:rPr>
        <w:t>Casey JP</w:t>
      </w:r>
      <w:r w:rsidRPr="006242C6">
        <w:rPr>
          <w:rFonts w:ascii="Book Antiqua" w:hAnsi="Book Antiqua"/>
          <w:sz w:val="24"/>
          <w:szCs w:val="24"/>
        </w:rPr>
        <w:t xml:space="preserve">, McGettigan P, </w:t>
      </w:r>
      <w:proofErr w:type="spellStart"/>
      <w:r w:rsidRPr="006242C6">
        <w:rPr>
          <w:rFonts w:ascii="Book Antiqua" w:hAnsi="Book Antiqua"/>
          <w:sz w:val="24"/>
          <w:szCs w:val="24"/>
        </w:rPr>
        <w:t>Lynam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-Lennon N, McDermott M, Regan R, Conroy J, Bourke B, O'Sullivan J, </w:t>
      </w:r>
      <w:proofErr w:type="spellStart"/>
      <w:r w:rsidRPr="006242C6">
        <w:rPr>
          <w:rFonts w:ascii="Book Antiqua" w:hAnsi="Book Antiqua"/>
          <w:sz w:val="24"/>
          <w:szCs w:val="24"/>
        </w:rPr>
        <w:t>Crushell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E, Lynch S, Ennis S. Identification of a mutation in LARS as a novel cause of infantile hepatopathy. </w:t>
      </w:r>
      <w:r w:rsidRPr="006242C6">
        <w:rPr>
          <w:rFonts w:ascii="Book Antiqua" w:hAnsi="Book Antiqua"/>
          <w:i/>
          <w:sz w:val="24"/>
          <w:szCs w:val="24"/>
        </w:rPr>
        <w:t xml:space="preserve">Mol Genet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106</w:t>
      </w:r>
      <w:r w:rsidRPr="006242C6">
        <w:rPr>
          <w:rFonts w:ascii="Book Antiqua" w:hAnsi="Book Antiqua"/>
          <w:sz w:val="24"/>
          <w:szCs w:val="24"/>
        </w:rPr>
        <w:t>: 351-358 [PMID: 22607940 DOI: 10.1016/j.ymgme.2012.04.017]</w:t>
      </w:r>
    </w:p>
    <w:p w14:paraId="6296E63A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Smigiel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R</w:t>
      </w:r>
      <w:r w:rsidRPr="006242C6">
        <w:rPr>
          <w:rFonts w:ascii="Book Antiqua" w:hAnsi="Book Antiqua"/>
          <w:sz w:val="24"/>
          <w:szCs w:val="24"/>
        </w:rPr>
        <w:t xml:space="preserve">, Biela M, </w:t>
      </w:r>
      <w:proofErr w:type="spellStart"/>
      <w:r w:rsidRPr="006242C6">
        <w:rPr>
          <w:rFonts w:ascii="Book Antiqua" w:hAnsi="Book Antiqua"/>
          <w:sz w:val="24"/>
          <w:szCs w:val="24"/>
        </w:rPr>
        <w:t>Biernacka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Stembalska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42C6">
        <w:rPr>
          <w:rFonts w:ascii="Book Antiqua" w:hAnsi="Book Antiqua"/>
          <w:sz w:val="24"/>
          <w:szCs w:val="24"/>
        </w:rPr>
        <w:t>Sasiadek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42C6">
        <w:rPr>
          <w:rFonts w:ascii="Book Antiqua" w:hAnsi="Book Antiqua"/>
          <w:sz w:val="24"/>
          <w:szCs w:val="24"/>
        </w:rPr>
        <w:t>Kosinska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242C6">
        <w:rPr>
          <w:rFonts w:ascii="Book Antiqua" w:hAnsi="Book Antiqua"/>
          <w:sz w:val="24"/>
          <w:szCs w:val="24"/>
        </w:rPr>
        <w:t>Rydzanicz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42C6">
        <w:rPr>
          <w:rFonts w:ascii="Book Antiqua" w:hAnsi="Book Antiqua"/>
          <w:sz w:val="24"/>
          <w:szCs w:val="24"/>
        </w:rPr>
        <w:t>Ploski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R. New evidence for association of recessive IARS gene mutations with hepatopathy, hypotonia, intellectual disability and growth retardation. </w:t>
      </w:r>
      <w:r w:rsidRPr="006242C6">
        <w:rPr>
          <w:rFonts w:ascii="Book Antiqua" w:hAnsi="Book Antiqua"/>
          <w:i/>
          <w:sz w:val="24"/>
          <w:szCs w:val="24"/>
        </w:rPr>
        <w:t>Clin Genet</w:t>
      </w:r>
      <w:r w:rsidRPr="006242C6">
        <w:rPr>
          <w:rFonts w:ascii="Book Antiqua" w:hAnsi="Book Antiqua"/>
          <w:sz w:val="24"/>
          <w:szCs w:val="24"/>
        </w:rPr>
        <w:t xml:space="preserve"> 2017; </w:t>
      </w:r>
      <w:r w:rsidRPr="006242C6">
        <w:rPr>
          <w:rFonts w:ascii="Book Antiqua" w:hAnsi="Book Antiqua"/>
          <w:b/>
          <w:sz w:val="24"/>
          <w:szCs w:val="24"/>
        </w:rPr>
        <w:t>92</w:t>
      </w:r>
      <w:r w:rsidRPr="006242C6">
        <w:rPr>
          <w:rFonts w:ascii="Book Antiqua" w:hAnsi="Book Antiqua"/>
          <w:sz w:val="24"/>
          <w:szCs w:val="24"/>
        </w:rPr>
        <w:t>: 671-673 [PMID: 29052218 DOI: 10.1111/cge.13080]</w:t>
      </w:r>
    </w:p>
    <w:p w14:paraId="520B3C33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7 </w:t>
      </w:r>
      <w:r w:rsidRPr="006242C6">
        <w:rPr>
          <w:rFonts w:ascii="Book Antiqua" w:hAnsi="Book Antiqua"/>
          <w:b/>
          <w:sz w:val="24"/>
          <w:szCs w:val="24"/>
        </w:rPr>
        <w:t>Lu J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Bergert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M, Walther A, Suter B. Double-sieving-defective aminoacyl-tRNA synthetase causes protein mistranslation and affects cellular physiology and development. </w:t>
      </w:r>
      <w:r w:rsidRPr="006242C6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2014; </w:t>
      </w:r>
      <w:r w:rsidRPr="006242C6">
        <w:rPr>
          <w:rFonts w:ascii="Book Antiqua" w:hAnsi="Book Antiqua"/>
          <w:b/>
          <w:sz w:val="24"/>
          <w:szCs w:val="24"/>
        </w:rPr>
        <w:t>5</w:t>
      </w:r>
      <w:r w:rsidRPr="006242C6">
        <w:rPr>
          <w:rFonts w:ascii="Book Antiqua" w:hAnsi="Book Antiqua"/>
          <w:sz w:val="24"/>
          <w:szCs w:val="24"/>
        </w:rPr>
        <w:t>: 5650 [PMID: 25427601 DOI: 10.1038/ncomms6650]</w:t>
      </w:r>
    </w:p>
    <w:p w14:paraId="14115768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242C6">
        <w:rPr>
          <w:rFonts w:ascii="Book Antiqua" w:hAnsi="Book Antiqua"/>
          <w:b/>
          <w:sz w:val="24"/>
          <w:szCs w:val="24"/>
        </w:rPr>
        <w:t>Burastero</w:t>
      </w:r>
      <w:proofErr w:type="spellEnd"/>
      <w:r w:rsidRPr="006242C6">
        <w:rPr>
          <w:rFonts w:ascii="Book Antiqua" w:hAnsi="Book Antiqua"/>
          <w:b/>
          <w:sz w:val="24"/>
          <w:szCs w:val="24"/>
        </w:rPr>
        <w:t xml:space="preserve"> SE</w:t>
      </w:r>
      <w:r w:rsidRPr="006242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42C6">
        <w:rPr>
          <w:rFonts w:ascii="Book Antiqua" w:hAnsi="Book Antiqua"/>
          <w:sz w:val="24"/>
          <w:szCs w:val="24"/>
        </w:rPr>
        <w:t>Fabbri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M. Aminoacyl-tRNA synthetase-interacting multifunctional protein-1 (AIMP1): the member of a molecular hub with unexpected functions, including CD4 T cell homeostasis. </w:t>
      </w:r>
      <w:r w:rsidRPr="006242C6">
        <w:rPr>
          <w:rFonts w:ascii="Book Antiqua" w:hAnsi="Book Antiqua"/>
          <w:i/>
          <w:sz w:val="24"/>
          <w:szCs w:val="24"/>
        </w:rPr>
        <w:t>Clin Immunol</w:t>
      </w:r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143</w:t>
      </w:r>
      <w:r w:rsidRPr="006242C6">
        <w:rPr>
          <w:rFonts w:ascii="Book Antiqua" w:hAnsi="Book Antiqua"/>
          <w:sz w:val="24"/>
          <w:szCs w:val="24"/>
        </w:rPr>
        <w:t>: 207-209 [PMID: 22542741 DOI: 10.1016/j.clim.2012.03.006]</w:t>
      </w:r>
    </w:p>
    <w:p w14:paraId="7852F351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lastRenderedPageBreak/>
        <w:t xml:space="preserve">9 </w:t>
      </w:r>
      <w:r w:rsidRPr="006242C6">
        <w:rPr>
          <w:rFonts w:ascii="Book Antiqua" w:hAnsi="Book Antiqua"/>
          <w:b/>
          <w:sz w:val="24"/>
          <w:szCs w:val="24"/>
        </w:rPr>
        <w:t>Hong HJ</w:t>
      </w:r>
      <w:r w:rsidRPr="006242C6">
        <w:rPr>
          <w:rFonts w:ascii="Book Antiqua" w:hAnsi="Book Antiqua"/>
          <w:sz w:val="24"/>
          <w:szCs w:val="24"/>
        </w:rPr>
        <w:t xml:space="preserve">, Kim E, Jung MY, Kim S, Kim TS. AIMP1 deficiency enhances airway hyperreactivity in mice via increased TH2 immune responses. </w:t>
      </w:r>
      <w:r w:rsidRPr="006242C6">
        <w:rPr>
          <w:rFonts w:ascii="Book Antiqua" w:hAnsi="Book Antiqua"/>
          <w:i/>
          <w:sz w:val="24"/>
          <w:szCs w:val="24"/>
        </w:rPr>
        <w:t>Clin Immunol</w:t>
      </w:r>
      <w:r w:rsidRPr="006242C6">
        <w:rPr>
          <w:rFonts w:ascii="Book Antiqua" w:hAnsi="Book Antiqua"/>
          <w:sz w:val="24"/>
          <w:szCs w:val="24"/>
        </w:rPr>
        <w:t xml:space="preserve"> 2012; </w:t>
      </w:r>
      <w:r w:rsidRPr="006242C6">
        <w:rPr>
          <w:rFonts w:ascii="Book Antiqua" w:hAnsi="Book Antiqua"/>
          <w:b/>
          <w:sz w:val="24"/>
          <w:szCs w:val="24"/>
        </w:rPr>
        <w:t>143</w:t>
      </w:r>
      <w:r w:rsidRPr="006242C6">
        <w:rPr>
          <w:rFonts w:ascii="Book Antiqua" w:hAnsi="Book Antiqua"/>
          <w:sz w:val="24"/>
          <w:szCs w:val="24"/>
        </w:rPr>
        <w:t>: 256-265 [PMID: 22472603 DOI: 10.1016/j.clim.2012.02.004]</w:t>
      </w:r>
    </w:p>
    <w:p w14:paraId="214D4FA8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sz w:val="24"/>
          <w:szCs w:val="24"/>
        </w:rPr>
        <w:t xml:space="preserve">10 </w:t>
      </w:r>
      <w:r w:rsidRPr="006242C6">
        <w:rPr>
          <w:rFonts w:ascii="Book Antiqua" w:hAnsi="Book Antiqua"/>
          <w:b/>
          <w:sz w:val="24"/>
          <w:szCs w:val="24"/>
        </w:rPr>
        <w:t>Wang Z</w:t>
      </w:r>
      <w:r w:rsidRPr="006242C6">
        <w:rPr>
          <w:rFonts w:ascii="Book Antiqua" w:hAnsi="Book Antiqua"/>
          <w:sz w:val="24"/>
          <w:szCs w:val="24"/>
        </w:rPr>
        <w:t xml:space="preserve">, Song J, Luo L, Ma J. Loss of Leucyl-tRNA synthetase b leads to ILFS1-like symptoms in zebrafish.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6242C6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6242C6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6242C6">
        <w:rPr>
          <w:rFonts w:ascii="Book Antiqua" w:hAnsi="Book Antiqua"/>
          <w:sz w:val="24"/>
          <w:szCs w:val="24"/>
        </w:rPr>
        <w:t xml:space="preserve"> 2018; </w:t>
      </w:r>
      <w:r w:rsidRPr="006242C6">
        <w:rPr>
          <w:rFonts w:ascii="Book Antiqua" w:hAnsi="Book Antiqua"/>
          <w:b/>
          <w:sz w:val="24"/>
          <w:szCs w:val="24"/>
        </w:rPr>
        <w:t>505</w:t>
      </w:r>
      <w:r w:rsidRPr="006242C6">
        <w:rPr>
          <w:rFonts w:ascii="Book Antiqua" w:hAnsi="Book Antiqua"/>
          <w:sz w:val="24"/>
          <w:szCs w:val="24"/>
        </w:rPr>
        <w:t>: 378-384 [PMID: 30262142 DOI: 10.1016/j.bbrc.2018.09.133]</w:t>
      </w:r>
    </w:p>
    <w:p w14:paraId="691F79CC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62EA123F" w14:textId="48CAE74F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2B18952C" w14:textId="365630BD" w:rsidR="008B3D1D" w:rsidRPr="006242C6" w:rsidRDefault="008B3D1D" w:rsidP="006242C6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0E010E2E" w14:textId="6F03CDFA" w:rsidR="00AD4B58" w:rsidRPr="006242C6" w:rsidRDefault="008B3D1D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ahoma"/>
          <w:b/>
          <w:sz w:val="24"/>
          <w:szCs w:val="24"/>
        </w:rPr>
        <w:t>Informed consent statement:</w:t>
      </w:r>
      <w:r w:rsidR="00AD4B58" w:rsidRPr="006242C6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Informed consent was obtained from the child’s parents for the publication of the report.</w:t>
      </w:r>
    </w:p>
    <w:p w14:paraId="5989C530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155EB169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Conflict-of-interest statement: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The authors have declared no conflicts of interest.</w:t>
      </w:r>
    </w:p>
    <w:p w14:paraId="6CC8BCFE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6C0750C9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6242C6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CARE Checklist (2016) statement: </w:t>
      </w:r>
      <w:r w:rsidRPr="006242C6">
        <w:rPr>
          <w:rFonts w:ascii="Book Antiqua" w:hAnsi="Book Antiqua" w:cs="Times New Roman"/>
          <w:iCs/>
          <w:color w:val="000000" w:themeColor="text1"/>
          <w:sz w:val="24"/>
          <w:szCs w:val="24"/>
          <w:shd w:val="clear" w:color="auto" w:fill="FFFFFF"/>
        </w:rPr>
        <w:t>The authors have read the CARE Checklist (2016), and the manuscript was prepared and revised according to the CARE Checklist (2016).</w:t>
      </w:r>
    </w:p>
    <w:p w14:paraId="6FB31A3D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</w:pPr>
    </w:p>
    <w:p w14:paraId="323016A5" w14:textId="77777777" w:rsidR="008B3D1D" w:rsidRPr="006242C6" w:rsidRDefault="008B3D1D" w:rsidP="006242C6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42C6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242C6">
        <w:rPr>
          <w:rFonts w:ascii="Book Antiqua" w:hAnsi="Book Antiqua"/>
          <w:sz w:val="24"/>
          <w:szCs w:val="24"/>
        </w:rPr>
        <w:t xml:space="preserve">article that was selected 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242C6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242C6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9E17BAC" w14:textId="77777777" w:rsidR="008B3D1D" w:rsidRPr="006242C6" w:rsidRDefault="008B3D1D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eastAsia="zh-CN"/>
        </w:rPr>
      </w:pPr>
    </w:p>
    <w:p w14:paraId="5A527D7A" w14:textId="4B0317B8" w:rsidR="008B3D1D" w:rsidRPr="006242C6" w:rsidRDefault="008B3D1D" w:rsidP="006242C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242C6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242C6">
        <w:rPr>
          <w:rFonts w:ascii="Book Antiqua" w:eastAsia="宋体" w:hAnsi="Book Antiqua" w:cs="宋体"/>
          <w:sz w:val="24"/>
          <w:szCs w:val="24"/>
        </w:rPr>
        <w:t> Unsolicited manuscript</w:t>
      </w:r>
    </w:p>
    <w:p w14:paraId="0EE7C431" w14:textId="77777777" w:rsidR="00AD4B58" w:rsidRPr="006242C6" w:rsidRDefault="00AD4B58" w:rsidP="006242C6">
      <w:pPr>
        <w:tabs>
          <w:tab w:val="left" w:pos="709"/>
        </w:tabs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6B6DBD28" w14:textId="52FE0AE0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</w:pPr>
      <w:r w:rsidRPr="006242C6">
        <w:rPr>
          <w:rFonts w:ascii="Book Antiqua" w:eastAsia="等线" w:hAnsi="Book Antiqua"/>
          <w:b/>
          <w:bCs/>
          <w:color w:val="000000"/>
          <w:sz w:val="24"/>
          <w:szCs w:val="24"/>
        </w:rPr>
        <w:t>Corresponding Author's Membership in Professional Societies</w:t>
      </w:r>
      <w:r w:rsidRPr="006242C6"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  <w:t xml:space="preserve">: </w:t>
      </w:r>
      <w:r w:rsidRPr="006242C6">
        <w:rPr>
          <w:rFonts w:ascii="Book Antiqua" w:eastAsia="等线" w:hAnsi="Book Antiqua"/>
          <w:bCs/>
          <w:color w:val="000000"/>
          <w:sz w:val="24"/>
          <w:szCs w:val="24"/>
          <w:lang w:eastAsia="zh-CN"/>
        </w:rPr>
        <w:t>ESPGHAN, No. 481.</w:t>
      </w:r>
    </w:p>
    <w:p w14:paraId="6BFE93A7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sz w:val="24"/>
          <w:szCs w:val="24"/>
          <w:lang w:eastAsia="zh-CN"/>
        </w:rPr>
      </w:pPr>
    </w:p>
    <w:p w14:paraId="20734BB5" w14:textId="07921288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Peer-review started:</w:t>
      </w:r>
      <w:r w:rsidRPr="006242C6">
        <w:rPr>
          <w:rFonts w:ascii="Book Antiqua" w:hAnsi="Book Antiqua"/>
          <w:sz w:val="24"/>
          <w:szCs w:val="24"/>
          <w:lang w:eastAsia="zh-CN"/>
        </w:rPr>
        <w:t xml:space="preserve"> January 6, 2020</w:t>
      </w:r>
      <w:r w:rsidRPr="006242C6">
        <w:rPr>
          <w:rFonts w:ascii="Book Antiqua" w:hAnsi="Book Antiqua"/>
          <w:sz w:val="24"/>
          <w:szCs w:val="24"/>
        </w:rPr>
        <w:t xml:space="preserve"> </w:t>
      </w:r>
    </w:p>
    <w:p w14:paraId="022C10BC" w14:textId="0098CA49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>First decision:</w:t>
      </w:r>
      <w:r w:rsidRPr="006242C6">
        <w:rPr>
          <w:rFonts w:ascii="Book Antiqua" w:hAnsi="Book Antiqua"/>
          <w:sz w:val="24"/>
          <w:szCs w:val="24"/>
          <w:lang w:eastAsia="zh-CN"/>
        </w:rPr>
        <w:t xml:space="preserve"> January 19, 2020</w:t>
      </w:r>
    </w:p>
    <w:p w14:paraId="6F8AB5B0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6242C6">
        <w:rPr>
          <w:rFonts w:ascii="Book Antiqua" w:hAnsi="Book Antiqua"/>
          <w:b/>
          <w:sz w:val="24"/>
          <w:szCs w:val="24"/>
        </w:rPr>
        <w:t>Article in press:</w:t>
      </w:r>
      <w:r w:rsidRPr="006242C6">
        <w:rPr>
          <w:rFonts w:ascii="Book Antiqua" w:hAnsi="Book Antiqua"/>
          <w:sz w:val="24"/>
          <w:szCs w:val="24"/>
        </w:rPr>
        <w:t xml:space="preserve"> </w:t>
      </w:r>
    </w:p>
    <w:p w14:paraId="37692663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7F281B3" w14:textId="2F5DC314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42C6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242C6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0D6692C9" w14:textId="6DD89D66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42C6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6242C6">
        <w:rPr>
          <w:rFonts w:ascii="Book Antiqua" w:eastAsia="宋体" w:hAnsi="Book Antiqua"/>
          <w:sz w:val="24"/>
          <w:szCs w:val="24"/>
        </w:rPr>
        <w:t>United Kingdom</w:t>
      </w:r>
    </w:p>
    <w:p w14:paraId="3319EBEE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42C6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047CEB2C" w14:textId="749CE63E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6242C6">
        <w:rPr>
          <w:rFonts w:ascii="Book Antiqua" w:eastAsia="宋体" w:hAnsi="Book Antiqua" w:cs="Helvetica"/>
          <w:sz w:val="24"/>
          <w:szCs w:val="24"/>
        </w:rPr>
        <w:t xml:space="preserve">Grade A (Excellent): </w:t>
      </w:r>
      <w:r w:rsidRPr="006242C6">
        <w:rPr>
          <w:rFonts w:ascii="Book Antiqua" w:eastAsia="宋体" w:hAnsi="Book Antiqua" w:cs="Helvetica"/>
          <w:sz w:val="24"/>
          <w:szCs w:val="24"/>
          <w:lang w:eastAsia="zh-CN"/>
        </w:rPr>
        <w:t>A</w:t>
      </w:r>
    </w:p>
    <w:p w14:paraId="4756A511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lastRenderedPageBreak/>
        <w:t>Grade B (Very good): B</w:t>
      </w:r>
    </w:p>
    <w:p w14:paraId="62074BD9" w14:textId="45F5DC81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t>Grade C (Good): 0</w:t>
      </w:r>
    </w:p>
    <w:p w14:paraId="4CF5B965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42C6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09D6314F" w14:textId="77777777" w:rsidR="008B3D1D" w:rsidRPr="006242C6" w:rsidRDefault="008B3D1D" w:rsidP="006242C6">
      <w:pPr>
        <w:snapToGrid w:val="0"/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  <w:lang w:val="en-US"/>
        </w:rPr>
      </w:pPr>
      <w:r w:rsidRPr="006242C6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792E6077" w14:textId="77777777" w:rsidR="008B3D1D" w:rsidRPr="006242C6" w:rsidRDefault="008B3D1D" w:rsidP="006242C6">
      <w:pPr>
        <w:pStyle w:val="a4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eastAsia="zh-CN"/>
        </w:rPr>
      </w:pPr>
    </w:p>
    <w:p w14:paraId="5AA1D8A5" w14:textId="0499DFFF" w:rsidR="00AD4B58" w:rsidRPr="006242C6" w:rsidRDefault="008B3D1D" w:rsidP="006242C6">
      <w:pPr>
        <w:pStyle w:val="a6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42C6">
        <w:rPr>
          <w:rFonts w:ascii="Book Antiqua" w:hAnsi="Book Antiqua"/>
          <w:b/>
          <w:sz w:val="24"/>
          <w:szCs w:val="24"/>
        </w:rPr>
        <w:t xml:space="preserve">P-Reviewer: </w:t>
      </w:r>
      <w:r w:rsidRPr="006242C6">
        <w:rPr>
          <w:rFonts w:ascii="Book Antiqua" w:hAnsi="Book Antiqua"/>
          <w:color w:val="000000"/>
          <w:sz w:val="24"/>
          <w:szCs w:val="24"/>
        </w:rPr>
        <w:t xml:space="preserve">Day A, Sorrentino D </w:t>
      </w:r>
      <w:r w:rsidRPr="006242C6">
        <w:rPr>
          <w:rFonts w:ascii="Book Antiqua" w:hAnsi="Book Antiqua"/>
          <w:b/>
          <w:sz w:val="24"/>
          <w:szCs w:val="24"/>
        </w:rPr>
        <w:t xml:space="preserve">S-Editor: </w:t>
      </w:r>
      <w:r w:rsidRPr="006242C6">
        <w:rPr>
          <w:rFonts w:ascii="Book Antiqua" w:hAnsi="Book Antiqua"/>
          <w:sz w:val="24"/>
          <w:szCs w:val="24"/>
        </w:rPr>
        <w:t>Zhang L</w:t>
      </w:r>
      <w:r w:rsidRPr="006242C6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756630AA" w14:textId="77777777" w:rsidR="00417A63" w:rsidRPr="006242C6" w:rsidRDefault="00417A63" w:rsidP="006242C6">
      <w:pPr>
        <w:snapToGrid w:val="0"/>
        <w:spacing w:after="0" w:line="36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br w:type="page"/>
      </w:r>
    </w:p>
    <w:p w14:paraId="2BE07394" w14:textId="0C671F59" w:rsidR="00912295" w:rsidRPr="006242C6" w:rsidRDefault="00417A63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n-US"/>
        </w:rPr>
        <w:lastRenderedPageBreak/>
        <w:t>Figure Legends</w:t>
      </w:r>
    </w:p>
    <w:p w14:paraId="74888279" w14:textId="506FCB24" w:rsidR="00912295" w:rsidRPr="006242C6" w:rsidRDefault="00C43C49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</w:pPr>
      <w:r w:rsidRPr="00C43C49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lang w:val="en-US" w:eastAsia="zh-CN"/>
        </w:rPr>
        <w:drawing>
          <wp:inline distT="0" distB="0" distL="0" distR="0" wp14:anchorId="6BD10E8D" wp14:editId="3677EC9F">
            <wp:extent cx="5731510" cy="4298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5EDF" w14:textId="593CBCA0" w:rsidR="00D40E3D" w:rsidRPr="006242C6" w:rsidRDefault="00455E68" w:rsidP="006242C6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Figure 1 Histolog</w:t>
      </w:r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y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and </w:t>
      </w:r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blood leukocyte cytokine profile of patient with</w:t>
      </w:r>
      <w:r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cytosolic </w:t>
      </w:r>
      <w:proofErr w:type="spellStart"/>
      <w:r w:rsidR="008B3D1D" w:rsidRPr="006242C6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isoleucyl</w:t>
      </w:r>
      <w:proofErr w:type="spellEnd"/>
      <w:r w:rsidR="008B3D1D" w:rsidRPr="006242C6">
        <w:rPr>
          <w:rFonts w:ascii="Book Antiqua" w:hAnsi="Book Antiqua" w:cs="Times New Roman"/>
          <w:b/>
          <w:color w:val="000000"/>
          <w:sz w:val="24"/>
          <w:szCs w:val="24"/>
          <w:shd w:val="clear" w:color="auto" w:fill="FFFFFF"/>
        </w:rPr>
        <w:t xml:space="preserve">-tRNA </w:t>
      </w:r>
      <w:r w:rsidR="008B3D1D" w:rsidRPr="006242C6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synthetase</w:t>
      </w:r>
      <w:r w:rsidR="00FE0AAC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deficiency</w:t>
      </w:r>
      <w:r w:rsidR="008B3D1D" w:rsidRPr="006242C6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.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A: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Liver histology</w:t>
      </w:r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show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</w:t>
      </w:r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hydropic change, but no classic apoptosis of the hepatocytes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B: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Pancolitis</w:t>
      </w:r>
      <w:r w:rsidR="006A0145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with diffuse increase in inflammatory cells, cryptitis and crypt abscess formation</w:t>
      </w:r>
      <w:r w:rsidR="00092428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CC102F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High power insert: </w:t>
      </w:r>
      <w:r w:rsidR="00092428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 few apoptotic epithelial cells seen, but within normal limits</w:t>
      </w:r>
      <w:r w:rsidR="00E25AAA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c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/</w:t>
      </w:r>
      <w:r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cytokine profile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r w:rsidR="008B3D1D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C:</w:t>
      </w:r>
      <w:r w:rsidR="00FE0AAC" w:rsidRPr="006242C6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Cytokine </w:t>
      </w:r>
      <w:r w:rsidR="00436B6E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secretion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from peripheral blood leukocytes of patient with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proofErr w:type="spellEnd"/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</w:t>
      </w:r>
      <w:r w:rsidR="00FE0AAC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deficiency </w:t>
      </w:r>
      <w:r w:rsidR="008B3D1D" w:rsidRPr="006242C6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compared with healthy donor. HD: Healthy donor; IARS: </w:t>
      </w:r>
      <w:proofErr w:type="spellStart"/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Isoleucyl</w:t>
      </w:r>
      <w:proofErr w:type="spellEnd"/>
      <w:r w:rsidR="008B3D1D" w:rsidRPr="006242C6"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  <w:t xml:space="preserve">-tRNA </w:t>
      </w:r>
      <w:r w:rsidR="008B3D1D" w:rsidRPr="006242C6">
        <w:rPr>
          <w:rFonts w:ascii="Book Antiqua" w:hAnsi="Book Antiqua" w:cs="Times New Roman"/>
          <w:sz w:val="24"/>
          <w:szCs w:val="24"/>
          <w:shd w:val="clear" w:color="auto" w:fill="FFFFFF"/>
        </w:rPr>
        <w:t>synthetase.</w:t>
      </w:r>
    </w:p>
    <w:sectPr w:rsidR="00D40E3D" w:rsidRPr="006242C6" w:rsidSect="00EB6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ABEE1" w14:textId="77777777" w:rsidR="00BD6B2F" w:rsidRDefault="00BD6B2F" w:rsidP="008F6E39">
      <w:pPr>
        <w:spacing w:after="0"/>
      </w:pPr>
      <w:r>
        <w:separator/>
      </w:r>
    </w:p>
  </w:endnote>
  <w:endnote w:type="continuationSeparator" w:id="0">
    <w:p w14:paraId="24F5EA2A" w14:textId="77777777" w:rsidR="00BD6B2F" w:rsidRDefault="00BD6B2F" w:rsidP="008F6E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lerDail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D7398" w14:textId="77777777" w:rsidR="00BD6B2F" w:rsidRDefault="00BD6B2F" w:rsidP="008F6E39">
      <w:pPr>
        <w:spacing w:after="0"/>
      </w:pPr>
      <w:r>
        <w:separator/>
      </w:r>
    </w:p>
  </w:footnote>
  <w:footnote w:type="continuationSeparator" w:id="0">
    <w:p w14:paraId="013AD70E" w14:textId="77777777" w:rsidR="00BD6B2F" w:rsidRDefault="00BD6B2F" w:rsidP="008F6E3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D69C5"/>
    <w:multiLevelType w:val="hybridMultilevel"/>
    <w:tmpl w:val="A552AA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C5B22"/>
    <w:multiLevelType w:val="hybridMultilevel"/>
    <w:tmpl w:val="F984F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E3D"/>
    <w:rsid w:val="000037AC"/>
    <w:rsid w:val="00011716"/>
    <w:rsid w:val="0003681F"/>
    <w:rsid w:val="000432EF"/>
    <w:rsid w:val="00045781"/>
    <w:rsid w:val="00054F84"/>
    <w:rsid w:val="00067ED3"/>
    <w:rsid w:val="00073203"/>
    <w:rsid w:val="0007549D"/>
    <w:rsid w:val="00084D1A"/>
    <w:rsid w:val="00092428"/>
    <w:rsid w:val="00092B16"/>
    <w:rsid w:val="00093C83"/>
    <w:rsid w:val="000A5A79"/>
    <w:rsid w:val="000A7585"/>
    <w:rsid w:val="000B48C0"/>
    <w:rsid w:val="000B506A"/>
    <w:rsid w:val="000C0006"/>
    <w:rsid w:val="000C65B7"/>
    <w:rsid w:val="000D12A1"/>
    <w:rsid w:val="000D34C1"/>
    <w:rsid w:val="000E7FDD"/>
    <w:rsid w:val="000F0992"/>
    <w:rsid w:val="000F0A7D"/>
    <w:rsid w:val="000F468D"/>
    <w:rsid w:val="000F4DD6"/>
    <w:rsid w:val="0011493E"/>
    <w:rsid w:val="00115A89"/>
    <w:rsid w:val="00125D73"/>
    <w:rsid w:val="0013777F"/>
    <w:rsid w:val="0014693C"/>
    <w:rsid w:val="00154EC6"/>
    <w:rsid w:val="0015709F"/>
    <w:rsid w:val="00157542"/>
    <w:rsid w:val="0016760B"/>
    <w:rsid w:val="00170B87"/>
    <w:rsid w:val="00175A1D"/>
    <w:rsid w:val="0018421B"/>
    <w:rsid w:val="001A0419"/>
    <w:rsid w:val="001A04B9"/>
    <w:rsid w:val="001A3A2A"/>
    <w:rsid w:val="001A4F30"/>
    <w:rsid w:val="001A6599"/>
    <w:rsid w:val="001B19E2"/>
    <w:rsid w:val="001B5632"/>
    <w:rsid w:val="001C014F"/>
    <w:rsid w:val="001C7778"/>
    <w:rsid w:val="001D36FD"/>
    <w:rsid w:val="001E1F09"/>
    <w:rsid w:val="001F47E2"/>
    <w:rsid w:val="001F5CD8"/>
    <w:rsid w:val="001F7559"/>
    <w:rsid w:val="0020270F"/>
    <w:rsid w:val="00211261"/>
    <w:rsid w:val="002115A6"/>
    <w:rsid w:val="002116CA"/>
    <w:rsid w:val="00226988"/>
    <w:rsid w:val="00230844"/>
    <w:rsid w:val="00233A55"/>
    <w:rsid w:val="00243D63"/>
    <w:rsid w:val="002455A7"/>
    <w:rsid w:val="002517A4"/>
    <w:rsid w:val="0025217B"/>
    <w:rsid w:val="0025368C"/>
    <w:rsid w:val="002558BC"/>
    <w:rsid w:val="00274296"/>
    <w:rsid w:val="00275075"/>
    <w:rsid w:val="00280BEA"/>
    <w:rsid w:val="00284584"/>
    <w:rsid w:val="002921D5"/>
    <w:rsid w:val="002A7494"/>
    <w:rsid w:val="002B1002"/>
    <w:rsid w:val="002B3586"/>
    <w:rsid w:val="002B522F"/>
    <w:rsid w:val="002D172E"/>
    <w:rsid w:val="002D7147"/>
    <w:rsid w:val="002E0684"/>
    <w:rsid w:val="002E7554"/>
    <w:rsid w:val="002F7B92"/>
    <w:rsid w:val="003017C5"/>
    <w:rsid w:val="00307949"/>
    <w:rsid w:val="003135F9"/>
    <w:rsid w:val="0031565F"/>
    <w:rsid w:val="00321C60"/>
    <w:rsid w:val="00323190"/>
    <w:rsid w:val="00324D7E"/>
    <w:rsid w:val="00331247"/>
    <w:rsid w:val="00336D2A"/>
    <w:rsid w:val="00350083"/>
    <w:rsid w:val="0036106E"/>
    <w:rsid w:val="00362FCA"/>
    <w:rsid w:val="00363E76"/>
    <w:rsid w:val="003718CE"/>
    <w:rsid w:val="00372EE0"/>
    <w:rsid w:val="003830CC"/>
    <w:rsid w:val="003B0002"/>
    <w:rsid w:val="003B4868"/>
    <w:rsid w:val="003B54B6"/>
    <w:rsid w:val="003C69D9"/>
    <w:rsid w:val="003D175F"/>
    <w:rsid w:val="003E51C3"/>
    <w:rsid w:val="003E7925"/>
    <w:rsid w:val="00417A63"/>
    <w:rsid w:val="00430F2D"/>
    <w:rsid w:val="00436B6E"/>
    <w:rsid w:val="00440DB0"/>
    <w:rsid w:val="00454F7F"/>
    <w:rsid w:val="00455E68"/>
    <w:rsid w:val="004565B5"/>
    <w:rsid w:val="004617B5"/>
    <w:rsid w:val="00462F70"/>
    <w:rsid w:val="00490940"/>
    <w:rsid w:val="004B26FC"/>
    <w:rsid w:val="004B5883"/>
    <w:rsid w:val="004C3209"/>
    <w:rsid w:val="004C6C61"/>
    <w:rsid w:val="004D7FCF"/>
    <w:rsid w:val="004F69A0"/>
    <w:rsid w:val="005017E6"/>
    <w:rsid w:val="00505B91"/>
    <w:rsid w:val="005118CD"/>
    <w:rsid w:val="0051391F"/>
    <w:rsid w:val="00516952"/>
    <w:rsid w:val="00522954"/>
    <w:rsid w:val="00541BF2"/>
    <w:rsid w:val="00544921"/>
    <w:rsid w:val="00565AC3"/>
    <w:rsid w:val="00591814"/>
    <w:rsid w:val="00592F04"/>
    <w:rsid w:val="00593F8E"/>
    <w:rsid w:val="00595B71"/>
    <w:rsid w:val="00596732"/>
    <w:rsid w:val="005A4226"/>
    <w:rsid w:val="005A482B"/>
    <w:rsid w:val="005A7106"/>
    <w:rsid w:val="005B78F8"/>
    <w:rsid w:val="005E2667"/>
    <w:rsid w:val="005E4B1A"/>
    <w:rsid w:val="005F4E77"/>
    <w:rsid w:val="005F7D1A"/>
    <w:rsid w:val="006242C6"/>
    <w:rsid w:val="00625ABC"/>
    <w:rsid w:val="00650AF9"/>
    <w:rsid w:val="00654AF1"/>
    <w:rsid w:val="0065552D"/>
    <w:rsid w:val="00665D74"/>
    <w:rsid w:val="00673ABB"/>
    <w:rsid w:val="0068320D"/>
    <w:rsid w:val="006833E6"/>
    <w:rsid w:val="0069008A"/>
    <w:rsid w:val="00693695"/>
    <w:rsid w:val="00694141"/>
    <w:rsid w:val="006A0145"/>
    <w:rsid w:val="006A3A55"/>
    <w:rsid w:val="006B63EE"/>
    <w:rsid w:val="006D1EAA"/>
    <w:rsid w:val="006D20B7"/>
    <w:rsid w:val="006D459F"/>
    <w:rsid w:val="006E4F3A"/>
    <w:rsid w:val="006F5AAF"/>
    <w:rsid w:val="00702E7D"/>
    <w:rsid w:val="00702EA2"/>
    <w:rsid w:val="00703EC7"/>
    <w:rsid w:val="00704D55"/>
    <w:rsid w:val="00724141"/>
    <w:rsid w:val="007372B2"/>
    <w:rsid w:val="00742244"/>
    <w:rsid w:val="00747EA7"/>
    <w:rsid w:val="0075769D"/>
    <w:rsid w:val="007600FA"/>
    <w:rsid w:val="0076676B"/>
    <w:rsid w:val="00771F68"/>
    <w:rsid w:val="0078521F"/>
    <w:rsid w:val="007A1246"/>
    <w:rsid w:val="007A2C5A"/>
    <w:rsid w:val="007B6E6D"/>
    <w:rsid w:val="007C0085"/>
    <w:rsid w:val="007D5FA7"/>
    <w:rsid w:val="007D797B"/>
    <w:rsid w:val="007E48C7"/>
    <w:rsid w:val="007F2BD8"/>
    <w:rsid w:val="007F3E42"/>
    <w:rsid w:val="00806A77"/>
    <w:rsid w:val="008119A3"/>
    <w:rsid w:val="00811BD9"/>
    <w:rsid w:val="00813EDB"/>
    <w:rsid w:val="00817CC9"/>
    <w:rsid w:val="00820030"/>
    <w:rsid w:val="00822D63"/>
    <w:rsid w:val="00845E7B"/>
    <w:rsid w:val="00846C13"/>
    <w:rsid w:val="00853860"/>
    <w:rsid w:val="00853C7B"/>
    <w:rsid w:val="0085695C"/>
    <w:rsid w:val="00866545"/>
    <w:rsid w:val="00871624"/>
    <w:rsid w:val="00882459"/>
    <w:rsid w:val="008826BA"/>
    <w:rsid w:val="00884660"/>
    <w:rsid w:val="008853BA"/>
    <w:rsid w:val="00893010"/>
    <w:rsid w:val="00897B12"/>
    <w:rsid w:val="008A217A"/>
    <w:rsid w:val="008A28C7"/>
    <w:rsid w:val="008B0FEC"/>
    <w:rsid w:val="008B2DFD"/>
    <w:rsid w:val="008B395E"/>
    <w:rsid w:val="008B3D1D"/>
    <w:rsid w:val="008D6069"/>
    <w:rsid w:val="008E36D4"/>
    <w:rsid w:val="008E44A2"/>
    <w:rsid w:val="008F6E39"/>
    <w:rsid w:val="00912295"/>
    <w:rsid w:val="00915D3C"/>
    <w:rsid w:val="009247D8"/>
    <w:rsid w:val="00927976"/>
    <w:rsid w:val="009519C1"/>
    <w:rsid w:val="0095316E"/>
    <w:rsid w:val="00955A98"/>
    <w:rsid w:val="009564BB"/>
    <w:rsid w:val="0096443A"/>
    <w:rsid w:val="00967B6A"/>
    <w:rsid w:val="009858D4"/>
    <w:rsid w:val="00986EDD"/>
    <w:rsid w:val="00987722"/>
    <w:rsid w:val="0099769B"/>
    <w:rsid w:val="009A322F"/>
    <w:rsid w:val="009A6C16"/>
    <w:rsid w:val="009B5E4C"/>
    <w:rsid w:val="009C17A3"/>
    <w:rsid w:val="009C35A8"/>
    <w:rsid w:val="009C75E0"/>
    <w:rsid w:val="009C7CE5"/>
    <w:rsid w:val="009E26BA"/>
    <w:rsid w:val="009E76A2"/>
    <w:rsid w:val="009F5EB5"/>
    <w:rsid w:val="009F74B3"/>
    <w:rsid w:val="00A0102E"/>
    <w:rsid w:val="00A04BFF"/>
    <w:rsid w:val="00A208BB"/>
    <w:rsid w:val="00A25A25"/>
    <w:rsid w:val="00A36D3D"/>
    <w:rsid w:val="00A473D5"/>
    <w:rsid w:val="00A635BE"/>
    <w:rsid w:val="00A70B40"/>
    <w:rsid w:val="00A7307A"/>
    <w:rsid w:val="00A83D83"/>
    <w:rsid w:val="00A972EE"/>
    <w:rsid w:val="00AA2E82"/>
    <w:rsid w:val="00AC4248"/>
    <w:rsid w:val="00AC442A"/>
    <w:rsid w:val="00AC7A09"/>
    <w:rsid w:val="00AC7A40"/>
    <w:rsid w:val="00AD23F8"/>
    <w:rsid w:val="00AD4B58"/>
    <w:rsid w:val="00AE0439"/>
    <w:rsid w:val="00AE3522"/>
    <w:rsid w:val="00AE3A6A"/>
    <w:rsid w:val="00AF05CE"/>
    <w:rsid w:val="00B051DD"/>
    <w:rsid w:val="00B06E64"/>
    <w:rsid w:val="00B26665"/>
    <w:rsid w:val="00B37EBD"/>
    <w:rsid w:val="00B45B0C"/>
    <w:rsid w:val="00B7161C"/>
    <w:rsid w:val="00B742E9"/>
    <w:rsid w:val="00B74CF6"/>
    <w:rsid w:val="00B94F3C"/>
    <w:rsid w:val="00BA3520"/>
    <w:rsid w:val="00BD0AAF"/>
    <w:rsid w:val="00BD4526"/>
    <w:rsid w:val="00BD6B2F"/>
    <w:rsid w:val="00BE6981"/>
    <w:rsid w:val="00BE6BED"/>
    <w:rsid w:val="00BE7ACE"/>
    <w:rsid w:val="00C047EB"/>
    <w:rsid w:val="00C17D9A"/>
    <w:rsid w:val="00C20EDE"/>
    <w:rsid w:val="00C2420A"/>
    <w:rsid w:val="00C253BD"/>
    <w:rsid w:val="00C2724E"/>
    <w:rsid w:val="00C43C49"/>
    <w:rsid w:val="00C4731A"/>
    <w:rsid w:val="00C47C6E"/>
    <w:rsid w:val="00C527A3"/>
    <w:rsid w:val="00C63702"/>
    <w:rsid w:val="00C65DC7"/>
    <w:rsid w:val="00C83CF5"/>
    <w:rsid w:val="00C86C04"/>
    <w:rsid w:val="00C92A0B"/>
    <w:rsid w:val="00C97D51"/>
    <w:rsid w:val="00CB37FA"/>
    <w:rsid w:val="00CC102F"/>
    <w:rsid w:val="00CD23F2"/>
    <w:rsid w:val="00CE0107"/>
    <w:rsid w:val="00CF15AE"/>
    <w:rsid w:val="00CF4151"/>
    <w:rsid w:val="00CF6D79"/>
    <w:rsid w:val="00D0776E"/>
    <w:rsid w:val="00D07C0B"/>
    <w:rsid w:val="00D1095D"/>
    <w:rsid w:val="00D118DF"/>
    <w:rsid w:val="00D22E63"/>
    <w:rsid w:val="00D33555"/>
    <w:rsid w:val="00D37EAC"/>
    <w:rsid w:val="00D40A20"/>
    <w:rsid w:val="00D40E3D"/>
    <w:rsid w:val="00D47A4B"/>
    <w:rsid w:val="00D51B02"/>
    <w:rsid w:val="00D54F3C"/>
    <w:rsid w:val="00D56A96"/>
    <w:rsid w:val="00D609D7"/>
    <w:rsid w:val="00D62AFA"/>
    <w:rsid w:val="00D732A0"/>
    <w:rsid w:val="00D741C8"/>
    <w:rsid w:val="00D940AF"/>
    <w:rsid w:val="00DA0BD7"/>
    <w:rsid w:val="00DB32FD"/>
    <w:rsid w:val="00DB4475"/>
    <w:rsid w:val="00DC6E05"/>
    <w:rsid w:val="00DD6960"/>
    <w:rsid w:val="00DD7184"/>
    <w:rsid w:val="00DE3675"/>
    <w:rsid w:val="00DF5A30"/>
    <w:rsid w:val="00DF7177"/>
    <w:rsid w:val="00E00750"/>
    <w:rsid w:val="00E21BB2"/>
    <w:rsid w:val="00E25AAA"/>
    <w:rsid w:val="00E32931"/>
    <w:rsid w:val="00E32B6E"/>
    <w:rsid w:val="00E366FA"/>
    <w:rsid w:val="00E442F8"/>
    <w:rsid w:val="00E46FFD"/>
    <w:rsid w:val="00E54ED9"/>
    <w:rsid w:val="00E570E6"/>
    <w:rsid w:val="00E62B8B"/>
    <w:rsid w:val="00E6507D"/>
    <w:rsid w:val="00E6606B"/>
    <w:rsid w:val="00E66781"/>
    <w:rsid w:val="00E96693"/>
    <w:rsid w:val="00EA4C4A"/>
    <w:rsid w:val="00EA4D79"/>
    <w:rsid w:val="00EB6147"/>
    <w:rsid w:val="00EE0F12"/>
    <w:rsid w:val="00EE327E"/>
    <w:rsid w:val="00EE6EAA"/>
    <w:rsid w:val="00F00F57"/>
    <w:rsid w:val="00F12B7D"/>
    <w:rsid w:val="00F234AD"/>
    <w:rsid w:val="00F259CF"/>
    <w:rsid w:val="00F25AEA"/>
    <w:rsid w:val="00F34BFD"/>
    <w:rsid w:val="00F355E3"/>
    <w:rsid w:val="00F5130B"/>
    <w:rsid w:val="00F63082"/>
    <w:rsid w:val="00F836E9"/>
    <w:rsid w:val="00FC7F7E"/>
    <w:rsid w:val="00FD7075"/>
    <w:rsid w:val="00FE0AAC"/>
    <w:rsid w:val="00FE1996"/>
    <w:rsid w:val="00FF2DBE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26115"/>
  <w15:docId w15:val="{A1EE1F4A-EFEE-4D7F-92DA-7956ADCC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147"/>
  </w:style>
  <w:style w:type="paragraph" w:styleId="3">
    <w:name w:val="heading 3"/>
    <w:basedOn w:val="a"/>
    <w:next w:val="a"/>
    <w:link w:val="30"/>
    <w:uiPriority w:val="9"/>
    <w:qFormat/>
    <w:rsid w:val="00175A1D"/>
    <w:pPr>
      <w:keepNext/>
      <w:spacing w:after="0" w:line="480" w:lineRule="auto"/>
      <w:contextualSpacing/>
      <w:jc w:val="both"/>
      <w:outlineLvl w:val="2"/>
    </w:pPr>
    <w:rPr>
      <w:rFonts w:ascii="Helvetica" w:eastAsia="MS Gothic" w:hAnsi="Helvetica" w:cs="Arial"/>
      <w:b/>
      <w:bCs/>
      <w:noProof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7494"/>
    <w:rPr>
      <w:color w:val="0000FF"/>
      <w:u w:val="single"/>
    </w:rPr>
  </w:style>
  <w:style w:type="paragraph" w:customStyle="1" w:styleId="Title1">
    <w:name w:val="Title1"/>
    <w:basedOn w:val="a"/>
    <w:rsid w:val="002A749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2A7494"/>
    <w:pPr>
      <w:ind w:left="720"/>
      <w:contextualSpacing/>
    </w:pPr>
  </w:style>
  <w:style w:type="paragraph" w:customStyle="1" w:styleId="desc">
    <w:name w:val="desc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tails">
    <w:name w:val="details"/>
    <w:basedOn w:val="a"/>
    <w:rsid w:val="00372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rnl">
    <w:name w:val="jrnl"/>
    <w:basedOn w:val="a0"/>
    <w:rsid w:val="00372EE0"/>
  </w:style>
  <w:style w:type="character" w:styleId="a5">
    <w:name w:val="Strong"/>
    <w:basedOn w:val="a0"/>
    <w:uiPriority w:val="22"/>
    <w:qFormat/>
    <w:rsid w:val="002116CA"/>
    <w:rPr>
      <w:b/>
      <w:bCs/>
    </w:rPr>
  </w:style>
  <w:style w:type="paragraph" w:styleId="a6">
    <w:name w:val="Plain Text"/>
    <w:basedOn w:val="a"/>
    <w:link w:val="a7"/>
    <w:unhideWhenUsed/>
    <w:rsid w:val="00806A77"/>
    <w:pPr>
      <w:spacing w:after="0"/>
    </w:pPr>
    <w:rPr>
      <w:rFonts w:ascii="Calibri" w:hAnsi="Calibri"/>
      <w:szCs w:val="21"/>
    </w:rPr>
  </w:style>
  <w:style w:type="character" w:customStyle="1" w:styleId="a7">
    <w:name w:val="纯文本 字符"/>
    <w:basedOn w:val="a0"/>
    <w:link w:val="a6"/>
    <w:uiPriority w:val="99"/>
    <w:semiHidden/>
    <w:rsid w:val="00806A77"/>
    <w:rPr>
      <w:rFonts w:ascii="Calibri" w:hAnsi="Calibri"/>
      <w:szCs w:val="21"/>
    </w:rPr>
  </w:style>
  <w:style w:type="character" w:customStyle="1" w:styleId="1">
    <w:name w:val="未处理的提及1"/>
    <w:basedOn w:val="a0"/>
    <w:uiPriority w:val="99"/>
    <w:semiHidden/>
    <w:unhideWhenUsed/>
    <w:rsid w:val="00BD0AAF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E6678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66781"/>
    <w:rPr>
      <w:rFonts w:ascii="Times New Roman" w:hAnsi="Times New Roman" w:cs="Times New Roman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4565B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565B5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4565B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565B5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565B5"/>
    <w:rPr>
      <w:b/>
      <w:bCs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175A1D"/>
    <w:rPr>
      <w:rFonts w:ascii="Helvetica" w:eastAsia="MS Gothic" w:hAnsi="Helvetica" w:cs="Arial"/>
      <w:b/>
      <w:bCs/>
      <w:noProof/>
      <w:lang w:val="en-AU"/>
    </w:rPr>
  </w:style>
  <w:style w:type="paragraph" w:styleId="af">
    <w:name w:val="No Spacing"/>
    <w:uiPriority w:val="1"/>
    <w:qFormat/>
    <w:rsid w:val="00175A1D"/>
    <w:pPr>
      <w:spacing w:after="0"/>
    </w:pPr>
    <w:rPr>
      <w:lang w:val="en-AU"/>
    </w:rPr>
  </w:style>
  <w:style w:type="character" w:styleId="af0">
    <w:name w:val="Emphasis"/>
    <w:basedOn w:val="a0"/>
    <w:uiPriority w:val="20"/>
    <w:qFormat/>
    <w:rsid w:val="0068320D"/>
    <w:rPr>
      <w:i/>
      <w:iCs/>
    </w:rPr>
  </w:style>
  <w:style w:type="paragraph" w:customStyle="1" w:styleId="Default">
    <w:name w:val="Default"/>
    <w:rsid w:val="00284584"/>
    <w:pPr>
      <w:autoSpaceDE w:val="0"/>
      <w:autoSpaceDN w:val="0"/>
      <w:adjustRightInd w:val="0"/>
      <w:spacing w:after="0"/>
    </w:pPr>
    <w:rPr>
      <w:rFonts w:ascii="MillerDaily" w:hAnsi="MillerDaily" w:cs="MillerDaily"/>
      <w:color w:val="000000"/>
      <w:sz w:val="24"/>
      <w:szCs w:val="24"/>
      <w:lang w:val="en-US"/>
    </w:rPr>
  </w:style>
  <w:style w:type="paragraph" w:styleId="af1">
    <w:name w:val="Title"/>
    <w:basedOn w:val="a"/>
    <w:next w:val="a"/>
    <w:link w:val="af2"/>
    <w:uiPriority w:val="10"/>
    <w:qFormat/>
    <w:rsid w:val="003E792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标题 字符"/>
    <w:basedOn w:val="a0"/>
    <w:link w:val="af1"/>
    <w:uiPriority w:val="10"/>
    <w:rsid w:val="003E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0F4DD6"/>
  </w:style>
  <w:style w:type="character" w:customStyle="1" w:styleId="af3">
    <w:name w:val="_"/>
    <w:basedOn w:val="a0"/>
    <w:rsid w:val="00B06E64"/>
  </w:style>
  <w:style w:type="character" w:customStyle="1" w:styleId="normaltextrun">
    <w:name w:val="normaltextrun"/>
    <w:basedOn w:val="a0"/>
    <w:rsid w:val="008B3D1D"/>
  </w:style>
  <w:style w:type="paragraph" w:customStyle="1" w:styleId="paragraph">
    <w:name w:val="paragraph"/>
    <w:basedOn w:val="a"/>
    <w:rsid w:val="008B3D1D"/>
    <w:pPr>
      <w:spacing w:before="100" w:beforeAutospacing="1" w:after="100" w:afterAutospacing="1"/>
    </w:pPr>
    <w:rPr>
      <w:rFonts w:ascii="Times New Roman" w:eastAsia="宋体" w:hAnsi="Times New Roman" w:cs="Times New Roman"/>
      <w:sz w:val="24"/>
      <w:szCs w:val="24"/>
      <w:lang w:val="en-US"/>
    </w:rPr>
  </w:style>
  <w:style w:type="paragraph" w:styleId="af4">
    <w:name w:val="header"/>
    <w:basedOn w:val="a"/>
    <w:link w:val="af5"/>
    <w:uiPriority w:val="99"/>
    <w:unhideWhenUsed/>
    <w:rsid w:val="008F6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5">
    <w:name w:val="页眉 字符"/>
    <w:basedOn w:val="a0"/>
    <w:link w:val="af4"/>
    <w:uiPriority w:val="99"/>
    <w:rsid w:val="008F6E39"/>
    <w:rPr>
      <w:sz w:val="18"/>
      <w:szCs w:val="18"/>
    </w:rPr>
  </w:style>
  <w:style w:type="paragraph" w:styleId="af6">
    <w:name w:val="footer"/>
    <w:basedOn w:val="a"/>
    <w:link w:val="af7"/>
    <w:uiPriority w:val="99"/>
    <w:unhideWhenUsed/>
    <w:rsid w:val="008F6E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7">
    <w:name w:val="页脚 字符"/>
    <w:basedOn w:val="a0"/>
    <w:link w:val="af6"/>
    <w:uiPriority w:val="99"/>
    <w:rsid w:val="008F6E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03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6179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0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71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1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3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3FC54-4D7D-4246-AB43-14DAB7B6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2794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Arkwright</dc:creator>
  <cp:keywords/>
  <dc:description/>
  <cp:lastModifiedBy>Liansheng Ma</cp:lastModifiedBy>
  <cp:revision>2</cp:revision>
  <cp:lastPrinted>2020-03-26T15:43:00Z</cp:lastPrinted>
  <dcterms:created xsi:type="dcterms:W3CDTF">2020-03-31T19:01:00Z</dcterms:created>
  <dcterms:modified xsi:type="dcterms:W3CDTF">2020-03-31T19:01:00Z</dcterms:modified>
</cp:coreProperties>
</file>