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27" w:rsidRPr="00066087" w:rsidRDefault="00990D27" w:rsidP="00066087">
      <w:pPr>
        <w:adjustRightInd w:val="0"/>
        <w:snapToGrid w:val="0"/>
        <w:spacing w:line="360" w:lineRule="auto"/>
        <w:rPr>
          <w:rFonts w:ascii="Book Antiqua" w:hAnsi="Book Antiqua"/>
          <w:sz w:val="24"/>
          <w:szCs w:val="24"/>
        </w:rPr>
      </w:pPr>
      <w:bookmarkStart w:id="0" w:name="OLE_LINK65"/>
      <w:bookmarkStart w:id="1" w:name="OLE_LINK68"/>
      <w:bookmarkStart w:id="2" w:name="OLE_LINK21"/>
      <w:bookmarkStart w:id="3" w:name="OLE_LINK26"/>
      <w:bookmarkStart w:id="4" w:name="OLE_LINK13"/>
      <w:bookmarkStart w:id="5" w:name="OLE_LINK43"/>
      <w:bookmarkStart w:id="6" w:name="OLE_LINK56"/>
      <w:bookmarkStart w:id="7" w:name="OLE_LINK40"/>
      <w:bookmarkStart w:id="8" w:name="OLE_LINK41"/>
      <w:bookmarkStart w:id="9" w:name="OLE_LINK36"/>
      <w:bookmarkStart w:id="10" w:name="OLE_LINK1"/>
      <w:bookmarkStart w:id="11" w:name="OLE_LINK2"/>
      <w:r w:rsidRPr="00066087">
        <w:rPr>
          <w:rFonts w:ascii="Book Antiqua" w:hAnsi="Book Antiqua" w:cs="宋体"/>
          <w:b/>
          <w:sz w:val="24"/>
          <w:szCs w:val="24"/>
        </w:rPr>
        <w:t xml:space="preserve">Name of journal: </w:t>
      </w:r>
      <w:bookmarkStart w:id="12" w:name="OLE_LINK718"/>
      <w:bookmarkStart w:id="13" w:name="OLE_LINK719"/>
      <w:r w:rsidRPr="00066087">
        <w:rPr>
          <w:rFonts w:ascii="Book Antiqua" w:hAnsi="Book Antiqua" w:cs="宋体"/>
          <w:b/>
          <w:sz w:val="24"/>
          <w:szCs w:val="24"/>
        </w:rPr>
        <w:t xml:space="preserve">World Journal of </w:t>
      </w:r>
      <w:bookmarkEnd w:id="12"/>
      <w:bookmarkEnd w:id="13"/>
      <w:r w:rsidRPr="00066087">
        <w:rPr>
          <w:rFonts w:ascii="Book Antiqua" w:hAnsi="Book Antiqua"/>
          <w:b/>
          <w:sz w:val="24"/>
          <w:szCs w:val="24"/>
        </w:rPr>
        <w:t xml:space="preserve">Gastroenterology </w:t>
      </w:r>
    </w:p>
    <w:p w:rsidR="00990D27" w:rsidRPr="00066087" w:rsidRDefault="00990D27" w:rsidP="00066087">
      <w:pPr>
        <w:adjustRightInd w:val="0"/>
        <w:snapToGrid w:val="0"/>
        <w:spacing w:line="360" w:lineRule="auto"/>
        <w:rPr>
          <w:rFonts w:ascii="Book Antiqua" w:hAnsi="Book Antiqua" w:cs="宋体"/>
          <w:b/>
          <w:sz w:val="24"/>
          <w:szCs w:val="24"/>
        </w:rPr>
      </w:pPr>
      <w:r w:rsidRPr="00066087">
        <w:rPr>
          <w:rFonts w:ascii="Book Antiqua" w:hAnsi="Book Antiqua" w:cs="Arial"/>
          <w:b/>
          <w:sz w:val="24"/>
          <w:szCs w:val="24"/>
        </w:rPr>
        <w:t>ESPS Manuscript NO: 5378</w:t>
      </w:r>
    </w:p>
    <w:p w:rsidR="00990D27" w:rsidRPr="00066087" w:rsidRDefault="00990D27" w:rsidP="00066087">
      <w:pPr>
        <w:suppressAutoHyphens/>
        <w:autoSpaceDE w:val="0"/>
        <w:autoSpaceDN w:val="0"/>
        <w:adjustRightInd w:val="0"/>
        <w:snapToGrid w:val="0"/>
        <w:spacing w:line="360" w:lineRule="auto"/>
        <w:rPr>
          <w:rFonts w:ascii="Book Antiqua" w:eastAsia="华文细黑" w:hAnsi="Book Antiqua" w:cs="Tahoma"/>
          <w:b/>
          <w:sz w:val="24"/>
          <w:szCs w:val="24"/>
        </w:rPr>
      </w:pPr>
      <w:bookmarkStart w:id="14" w:name="OLE_LINK1617"/>
      <w:bookmarkStart w:id="15" w:name="OLE_LINK1618"/>
      <w:r w:rsidRPr="00066087">
        <w:rPr>
          <w:rFonts w:ascii="Book Antiqua" w:hAnsi="Book Antiqua"/>
          <w:b/>
          <w:sz w:val="24"/>
          <w:szCs w:val="24"/>
        </w:rPr>
        <w:t>Columns:</w:t>
      </w:r>
      <w:bookmarkEnd w:id="14"/>
      <w:bookmarkEnd w:id="15"/>
      <w:r w:rsidRPr="00066087">
        <w:rPr>
          <w:rFonts w:ascii="Book Antiqua" w:eastAsia="华文细黑" w:hAnsi="Book Antiqua" w:cs="Tahoma"/>
          <w:b/>
          <w:color w:val="0000FF"/>
          <w:sz w:val="24"/>
          <w:szCs w:val="24"/>
        </w:rPr>
        <w:t xml:space="preserve"> </w:t>
      </w:r>
      <w:r w:rsidRPr="00066087">
        <w:rPr>
          <w:rFonts w:ascii="Book Antiqua" w:eastAsia="华文细黑" w:hAnsi="Book Antiqua" w:cs="Tahoma"/>
          <w:b/>
          <w:sz w:val="24"/>
          <w:szCs w:val="24"/>
        </w:rPr>
        <w:t>META-ANALYSIS</w:t>
      </w:r>
    </w:p>
    <w:p w:rsidR="00990D27" w:rsidRPr="00066087" w:rsidRDefault="00990D27" w:rsidP="00066087">
      <w:pPr>
        <w:spacing w:line="360" w:lineRule="auto"/>
        <w:rPr>
          <w:rFonts w:ascii="Book Antiqua" w:eastAsia="Arial Unicode MS" w:hAnsi="Book Antiqua"/>
          <w:b/>
          <w:color w:val="000000"/>
          <w:sz w:val="24"/>
          <w:szCs w:val="24"/>
        </w:rPr>
      </w:pPr>
    </w:p>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eastAsia="Arial Unicode MS" w:hAnsi="Book Antiqua"/>
          <w:b/>
          <w:color w:val="000000"/>
          <w:sz w:val="24"/>
          <w:szCs w:val="24"/>
        </w:rPr>
        <w:t xml:space="preserve">Histological changes </w:t>
      </w:r>
      <w:bookmarkEnd w:id="0"/>
      <w:bookmarkEnd w:id="1"/>
      <w:r w:rsidRPr="00066087">
        <w:rPr>
          <w:rFonts w:ascii="Book Antiqua" w:eastAsia="Arial Unicode MS" w:hAnsi="Book Antiqua"/>
          <w:b/>
          <w:color w:val="000000"/>
          <w:sz w:val="24"/>
          <w:szCs w:val="24"/>
        </w:rPr>
        <w:t xml:space="preserve">of </w:t>
      </w:r>
      <w:bookmarkStart w:id="16" w:name="OLE_LINK42"/>
      <w:bookmarkStart w:id="17" w:name="OLE_LINK64"/>
      <w:r w:rsidRPr="00066087">
        <w:rPr>
          <w:rFonts w:ascii="Book Antiqua" w:eastAsia="Arial Unicode MS" w:hAnsi="Book Antiqua"/>
          <w:b/>
          <w:color w:val="000000"/>
          <w:sz w:val="24"/>
          <w:szCs w:val="24"/>
        </w:rPr>
        <w:t>gastric mucosa</w:t>
      </w:r>
      <w:bookmarkEnd w:id="2"/>
      <w:bookmarkEnd w:id="3"/>
      <w:bookmarkEnd w:id="16"/>
      <w:bookmarkEnd w:id="17"/>
      <w:r w:rsidRPr="00066087">
        <w:rPr>
          <w:rFonts w:ascii="Book Antiqua" w:eastAsia="Arial Unicode MS" w:hAnsi="Book Antiqua"/>
          <w:b/>
          <w:color w:val="000000"/>
          <w:sz w:val="24"/>
          <w:szCs w:val="24"/>
        </w:rPr>
        <w:t xml:space="preserve">: </w:t>
      </w:r>
      <w:bookmarkEnd w:id="4"/>
      <w:r w:rsidRPr="0037412C">
        <w:rPr>
          <w:rFonts w:ascii="Book Antiqua" w:eastAsia="Arial Unicode MS" w:hAnsi="Book Antiqua"/>
          <w:b/>
          <w:caps/>
          <w:color w:val="000000"/>
          <w:sz w:val="24"/>
          <w:szCs w:val="24"/>
        </w:rPr>
        <w:t>a</w:t>
      </w:r>
      <w:r w:rsidRPr="00066087">
        <w:rPr>
          <w:rFonts w:ascii="Book Antiqua" w:eastAsia="Arial Unicode MS" w:hAnsi="Book Antiqua"/>
          <w:b/>
          <w:color w:val="000000"/>
          <w:sz w:val="24"/>
          <w:szCs w:val="24"/>
        </w:rPr>
        <w:t xml:space="preserve"> systematic review and meta-analysis</w:t>
      </w:r>
      <w:bookmarkEnd w:id="5"/>
      <w:bookmarkEnd w:id="6"/>
    </w:p>
    <w:p w:rsidR="00990D27" w:rsidRPr="00066087" w:rsidRDefault="00990D27" w:rsidP="00066087">
      <w:pPr>
        <w:spacing w:line="360" w:lineRule="auto"/>
        <w:rPr>
          <w:rFonts w:ascii="Book Antiqua" w:eastAsia="Arial Unicode MS" w:hAnsi="Book Antiqua"/>
          <w:color w:val="000000"/>
          <w:sz w:val="24"/>
          <w:szCs w:val="24"/>
        </w:rPr>
      </w:pPr>
      <w:bookmarkStart w:id="18" w:name="OLE_LINK53"/>
      <w:bookmarkStart w:id="19" w:name="OLE_LINK54"/>
      <w:bookmarkStart w:id="20" w:name="OLE_LINK101"/>
      <w:bookmarkStart w:id="21" w:name="OLE_LINK102"/>
      <w:bookmarkStart w:id="22" w:name="OLE_LINK103"/>
      <w:bookmarkEnd w:id="7"/>
      <w:bookmarkEnd w:id="8"/>
      <w:bookmarkEnd w:id="9"/>
    </w:p>
    <w:p w:rsidR="00990D27" w:rsidRPr="009E38E2" w:rsidRDefault="00990D27" w:rsidP="00066087">
      <w:pPr>
        <w:spacing w:line="360" w:lineRule="auto"/>
        <w:rPr>
          <w:rFonts w:ascii="Book Antiqua" w:eastAsia="Arial Unicode MS" w:hAnsi="Book Antiqua"/>
          <w:color w:val="000000"/>
          <w:sz w:val="24"/>
          <w:szCs w:val="24"/>
        </w:rPr>
      </w:pPr>
      <w:r w:rsidRPr="009E38E2">
        <w:rPr>
          <w:rFonts w:ascii="Book Antiqua" w:eastAsia="Arial Unicode MS" w:hAnsi="Book Antiqua"/>
          <w:color w:val="000000"/>
          <w:sz w:val="24"/>
          <w:szCs w:val="24"/>
        </w:rPr>
        <w:t>Kong Y</w:t>
      </w:r>
      <w:r>
        <w:rPr>
          <w:rFonts w:ascii="Book Antiqua" w:eastAsia="Arial Unicode MS" w:hAnsi="Book Antiqua"/>
          <w:color w:val="000000"/>
          <w:sz w:val="24"/>
          <w:szCs w:val="24"/>
        </w:rPr>
        <w:t>J</w:t>
      </w:r>
      <w:r w:rsidRPr="009E38E2">
        <w:rPr>
          <w:rFonts w:ascii="Book Antiqua" w:eastAsia="Arial Unicode MS" w:hAnsi="Book Antiqua"/>
          <w:color w:val="000000"/>
          <w:sz w:val="24"/>
          <w:szCs w:val="24"/>
        </w:rPr>
        <w:t xml:space="preserve"> </w:t>
      </w:r>
      <w:r w:rsidRPr="009E38E2">
        <w:rPr>
          <w:rFonts w:ascii="Book Antiqua" w:eastAsia="Arial Unicode MS" w:hAnsi="Book Antiqua"/>
          <w:i/>
          <w:color w:val="000000"/>
          <w:sz w:val="24"/>
          <w:szCs w:val="24"/>
        </w:rPr>
        <w:t>et al.</w:t>
      </w:r>
      <w:r w:rsidRPr="009E38E2">
        <w:rPr>
          <w:rFonts w:ascii="Book Antiqua" w:eastAsia="Arial Unicode MS" w:hAnsi="Book Antiqua"/>
          <w:color w:val="000000"/>
          <w:sz w:val="24"/>
          <w:szCs w:val="24"/>
        </w:rPr>
        <w:t xml:space="preserve"> Histological changes of gastric mucosa</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pStyle w:val="a8"/>
        <w:spacing w:line="360" w:lineRule="auto"/>
        <w:jc w:val="both"/>
        <w:rPr>
          <w:rFonts w:ascii="Book Antiqua" w:eastAsia="Arial Unicode MS" w:hAnsi="Book Antiqua"/>
          <w:color w:val="000000"/>
          <w:sz w:val="24"/>
          <w:szCs w:val="24"/>
        </w:rPr>
      </w:pPr>
      <w:r w:rsidRPr="00066087">
        <w:rPr>
          <w:rFonts w:ascii="Book Antiqua" w:eastAsia="Arial Unicode MS" w:hAnsi="Book Antiqua"/>
          <w:color w:val="000000"/>
          <w:sz w:val="24"/>
          <w:szCs w:val="24"/>
        </w:rPr>
        <w:t>Yan</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Jun Kong</w:t>
      </w:r>
      <w:bookmarkEnd w:id="18"/>
      <w:bookmarkEnd w:id="19"/>
      <w:r w:rsidRPr="00066087">
        <w:rPr>
          <w:rFonts w:ascii="Book Antiqua" w:eastAsia="Arial Unicode MS" w:hAnsi="Book Antiqua"/>
          <w:color w:val="000000"/>
          <w:sz w:val="24"/>
          <w:szCs w:val="24"/>
        </w:rPr>
        <w:t xml:space="preserve">, </w:t>
      </w:r>
      <w:bookmarkStart w:id="23" w:name="OLE_LINK88"/>
      <w:r w:rsidRPr="00066087">
        <w:rPr>
          <w:rFonts w:ascii="Book Antiqua" w:eastAsia="Arial Unicode MS" w:hAnsi="Book Antiqua"/>
          <w:color w:val="000000"/>
          <w:sz w:val="24"/>
          <w:szCs w:val="24"/>
        </w:rPr>
        <w:t>Hong</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Gang Yi</w:t>
      </w:r>
      <w:bookmarkEnd w:id="23"/>
      <w:r w:rsidRPr="00066087">
        <w:rPr>
          <w:rFonts w:ascii="Book Antiqua" w:eastAsia="Arial Unicode MS" w:hAnsi="Book Antiqua"/>
          <w:color w:val="000000"/>
          <w:sz w:val="24"/>
          <w:szCs w:val="24"/>
        </w:rPr>
        <w:t xml:space="preserve">, </w:t>
      </w:r>
      <w:r w:rsidRPr="00066087">
        <w:rPr>
          <w:rFonts w:ascii="Book Antiqua" w:hAnsi="Book Antiqua"/>
          <w:sz w:val="24"/>
          <w:szCs w:val="24"/>
        </w:rPr>
        <w:t>Jun</w:t>
      </w:r>
      <w:r>
        <w:rPr>
          <w:rFonts w:ascii="Book Antiqua" w:hAnsi="Book Antiqua"/>
          <w:sz w:val="24"/>
          <w:szCs w:val="24"/>
        </w:rPr>
        <w:t>-</w:t>
      </w:r>
      <w:r w:rsidRPr="00066087">
        <w:rPr>
          <w:rFonts w:ascii="Book Antiqua" w:hAnsi="Book Antiqua"/>
          <w:sz w:val="24"/>
          <w:szCs w:val="24"/>
        </w:rPr>
        <w:t xml:space="preserve">Cheng Dai, </w:t>
      </w:r>
      <w:bookmarkStart w:id="24" w:name="OLE_LINK44"/>
      <w:bookmarkStart w:id="25" w:name="OLE_LINK45"/>
      <w:bookmarkStart w:id="26" w:name="OLE_LINK55"/>
      <w:bookmarkStart w:id="27" w:name="OLE_LINK52"/>
      <w:r w:rsidRPr="00066087">
        <w:rPr>
          <w:rFonts w:ascii="Book Antiqua" w:eastAsia="Arial Unicode MS" w:hAnsi="Book Antiqua"/>
          <w:color w:val="000000"/>
          <w:sz w:val="24"/>
          <w:szCs w:val="24"/>
        </w:rPr>
        <w:t>Mu</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Xin</w:t>
      </w:r>
      <w:bookmarkEnd w:id="24"/>
      <w:bookmarkEnd w:id="25"/>
      <w:bookmarkEnd w:id="26"/>
      <w:bookmarkEnd w:id="27"/>
      <w:r w:rsidRPr="00066087">
        <w:rPr>
          <w:rFonts w:ascii="Book Antiqua" w:eastAsia="Arial Unicode MS" w:hAnsi="Book Antiqua"/>
          <w:color w:val="000000"/>
          <w:sz w:val="24"/>
          <w:szCs w:val="24"/>
        </w:rPr>
        <w:t xml:space="preserve"> Wei</w:t>
      </w:r>
      <w:bookmarkEnd w:id="20"/>
      <w:bookmarkEnd w:id="21"/>
    </w:p>
    <w:bookmarkEnd w:id="22"/>
    <w:p w:rsidR="00990D27" w:rsidRPr="00066087" w:rsidRDefault="006563A5" w:rsidP="00066087">
      <w:pPr>
        <w:spacing w:line="360" w:lineRule="auto"/>
        <w:rPr>
          <w:rFonts w:ascii="Book Antiqua" w:eastAsia="Arial Unicode MS" w:hAnsi="Book Antiqua"/>
          <w:color w:val="000000"/>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190499</wp:posOffset>
                </wp:positionV>
                <wp:extent cx="5759450" cy="0"/>
                <wp:effectExtent l="0" t="0" r="12700" b="19050"/>
                <wp:wrapThrough wrapText="bothSides">
                  <wp:wrapPolygon edited="0">
                    <wp:start x="0" y="-1"/>
                    <wp:lineTo x="0" y="-1"/>
                    <wp:lineTo x="21576" y="-1"/>
                    <wp:lineTo x="21576" y="-1"/>
                    <wp:lineTo x="0" y="-1"/>
                  </wp:wrapPolygon>
                </wp:wrapThrough>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" strokecolor="#a5a5a5" strokeweight="2pt">
                <v:shadow opacity="24903f" origin=",.5" offset="0,.55556mm"/>
                <w10:wrap type="through"/>
              </v:line>
            </w:pict>
          </mc:Fallback>
        </mc:AlternateConten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s="Cambria Math"/>
          <w:b/>
          <w:color w:val="000000"/>
          <w:sz w:val="24"/>
          <w:szCs w:val="24"/>
        </w:rPr>
        <w:t>Yan</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 xml:space="preserve">Jun Kong, </w:t>
      </w:r>
      <w:bookmarkStart w:id="28" w:name="OLE_LINK98"/>
      <w:bookmarkStart w:id="29" w:name="OLE_LINK99"/>
      <w:bookmarkStart w:id="30" w:name="OLE_LINK100"/>
      <w:r w:rsidRPr="00066087">
        <w:rPr>
          <w:rFonts w:ascii="Book Antiqua" w:eastAsia="Arial Unicode MS" w:hAnsi="Book Antiqua"/>
          <w:color w:val="000000"/>
          <w:sz w:val="24"/>
          <w:szCs w:val="24"/>
        </w:rPr>
        <w:t xml:space="preserve">Division of </w:t>
      </w:r>
      <w:bookmarkStart w:id="31" w:name="OLE_LINK95"/>
      <w:r w:rsidRPr="00066087">
        <w:rPr>
          <w:rFonts w:ascii="Book Antiqua" w:eastAsia="Arial Unicode MS" w:hAnsi="Book Antiqua"/>
          <w:color w:val="000000"/>
          <w:sz w:val="24"/>
          <w:szCs w:val="24"/>
        </w:rPr>
        <w:t>Traditional Chinese Medicine</w:t>
      </w:r>
      <w:bookmarkEnd w:id="28"/>
      <w:bookmarkEnd w:id="29"/>
      <w:bookmarkEnd w:id="30"/>
      <w:bookmarkEnd w:id="31"/>
      <w:r w:rsidRPr="00066087">
        <w:rPr>
          <w:rFonts w:ascii="Book Antiqua" w:eastAsia="Arial Unicode MS" w:hAnsi="Book Antiqua"/>
          <w:color w:val="000000"/>
          <w:sz w:val="24"/>
          <w:szCs w:val="24"/>
        </w:rPr>
        <w:t xml:space="preserve">, The </w:t>
      </w:r>
      <w:bookmarkStart w:id="32" w:name="OLE_LINK96"/>
      <w:bookmarkStart w:id="33" w:name="OLE_LINK97"/>
      <w:r w:rsidRPr="00066087">
        <w:rPr>
          <w:rFonts w:ascii="Book Antiqua" w:eastAsia="Arial Unicode MS" w:hAnsi="Book Antiqua"/>
          <w:color w:val="000000"/>
          <w:sz w:val="24"/>
          <w:szCs w:val="24"/>
        </w:rPr>
        <w:t>First Affiliated Hospital of Nanjing Medical University</w:t>
      </w:r>
      <w:bookmarkEnd w:id="32"/>
      <w:bookmarkEnd w:id="33"/>
      <w:r w:rsidRPr="00066087">
        <w:rPr>
          <w:rFonts w:ascii="Book Antiqua" w:eastAsia="Arial Unicode MS" w:hAnsi="Book Antiqua"/>
          <w:color w:val="000000"/>
          <w:sz w:val="24"/>
          <w:szCs w:val="24"/>
        </w:rPr>
        <w:t>, Nanjing 210029, Jiangsu Province,</w:t>
      </w:r>
      <w:r>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China</w:t>
      </w:r>
      <w:bookmarkStart w:id="34" w:name="OLE_LINK16"/>
      <w:bookmarkStart w:id="35" w:name="OLE_LINK17"/>
      <w:bookmarkStart w:id="36" w:name="OLE_LINK24"/>
      <w:bookmarkStart w:id="37" w:name="OLE_LINK25"/>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s="Cambria Math"/>
          <w:b/>
          <w:color w:val="000000"/>
          <w:sz w:val="24"/>
          <w:szCs w:val="24"/>
        </w:rPr>
        <w:t>Hong</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Gang Yi, Jun</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Cheng Dai,</w:t>
      </w:r>
      <w:r w:rsidRPr="00066087">
        <w:rPr>
          <w:rFonts w:ascii="Book Antiqua" w:eastAsia="Arial Unicode MS" w:hAnsi="Book Antiqua" w:cs="Cambria Math"/>
          <w:color w:val="000000"/>
          <w:sz w:val="24"/>
          <w:szCs w:val="24"/>
        </w:rPr>
        <w:t xml:space="preserve"> </w:t>
      </w:r>
      <w:bookmarkStart w:id="38" w:name="OLE_LINK76"/>
      <w:bookmarkStart w:id="39" w:name="OLE_LINK77"/>
      <w:bookmarkStart w:id="40" w:name="OLE_LINK90"/>
      <w:r w:rsidRPr="00066087">
        <w:rPr>
          <w:rFonts w:ascii="Book Antiqua" w:eastAsia="Arial Unicode MS" w:hAnsi="Book Antiqua"/>
          <w:color w:val="000000"/>
          <w:sz w:val="24"/>
          <w:szCs w:val="24"/>
        </w:rPr>
        <w:t>Division of</w:t>
      </w:r>
      <w:bookmarkEnd w:id="34"/>
      <w:bookmarkEnd w:id="35"/>
      <w:r w:rsidRPr="00066087">
        <w:rPr>
          <w:rFonts w:ascii="Book Antiqua" w:eastAsia="Arial Unicode MS" w:hAnsi="Book Antiqua"/>
          <w:color w:val="000000"/>
          <w:sz w:val="24"/>
          <w:szCs w:val="24"/>
        </w:rPr>
        <w:t xml:space="preserve"> Epidemiology</w:t>
      </w:r>
      <w:bookmarkEnd w:id="38"/>
      <w:bookmarkEnd w:id="39"/>
      <w:bookmarkEnd w:id="40"/>
      <w:r w:rsidRPr="00066087">
        <w:rPr>
          <w:rFonts w:ascii="Book Antiqua" w:eastAsia="Arial Unicode MS" w:hAnsi="Book Antiqua"/>
          <w:color w:val="000000"/>
          <w:sz w:val="24"/>
          <w:szCs w:val="24"/>
        </w:rPr>
        <w:t xml:space="preserve">, </w:t>
      </w:r>
      <w:bookmarkStart w:id="41" w:name="OLE_LINK78"/>
      <w:bookmarkStart w:id="42" w:name="OLE_LINK79"/>
      <w:bookmarkStart w:id="43" w:name="OLE_LINK89"/>
      <w:r w:rsidRPr="00066087">
        <w:rPr>
          <w:rFonts w:ascii="Book Antiqua" w:eastAsia="Arial Unicode MS" w:hAnsi="Book Antiqua"/>
          <w:color w:val="000000"/>
          <w:sz w:val="24"/>
          <w:szCs w:val="24"/>
        </w:rPr>
        <w:t>Nanjing Medical University School of Public Health</w:t>
      </w:r>
      <w:bookmarkStart w:id="44" w:name="OLE_LINK34"/>
      <w:bookmarkStart w:id="45" w:name="OLE_LINK35"/>
      <w:bookmarkEnd w:id="41"/>
      <w:bookmarkEnd w:id="42"/>
      <w:bookmarkEnd w:id="43"/>
      <w:r w:rsidRPr="00066087">
        <w:rPr>
          <w:rFonts w:ascii="Book Antiqua" w:eastAsia="Arial Unicode MS" w:hAnsi="Book Antiqua"/>
          <w:color w:val="000000"/>
          <w:sz w:val="24"/>
          <w:szCs w:val="24"/>
        </w:rPr>
        <w:t>, Nanjing 210029, Jiangsu Province,</w:t>
      </w:r>
      <w:r>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China</w:t>
      </w:r>
      <w:bookmarkEnd w:id="36"/>
      <w:bookmarkEnd w:id="37"/>
      <w:bookmarkEnd w:id="44"/>
      <w:bookmarkEnd w:id="45"/>
    </w:p>
    <w:p w:rsidR="00990D27" w:rsidRPr="00066087" w:rsidRDefault="00990D27" w:rsidP="00066087">
      <w:pPr>
        <w:spacing w:line="360" w:lineRule="auto"/>
        <w:rPr>
          <w:rFonts w:ascii="Book Antiqua" w:eastAsia="Arial Unicode MS" w:hAnsi="Book Antiqua" w:cs="Cambria Math"/>
          <w:color w:val="000000"/>
          <w:sz w:val="24"/>
          <w:szCs w:val="24"/>
        </w:rPr>
      </w:pPr>
      <w:bookmarkStart w:id="46" w:name="OLE_LINK85"/>
      <w:bookmarkStart w:id="47" w:name="OLE_LINK86"/>
    </w:p>
    <w:p w:rsidR="00990D2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s="Cambria Math"/>
          <w:b/>
          <w:color w:val="000000"/>
          <w:sz w:val="24"/>
          <w:szCs w:val="24"/>
        </w:rPr>
        <w:t>Mu</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 xml:space="preserve">Xin Wei, </w:t>
      </w:r>
      <w:bookmarkStart w:id="48" w:name="OLE_LINK48"/>
      <w:bookmarkStart w:id="49" w:name="OLE_LINK49"/>
      <w:bookmarkStart w:id="50" w:name="OLE_LINK57"/>
      <w:bookmarkStart w:id="51" w:name="OLE_LINK71"/>
      <w:bookmarkStart w:id="52" w:name="OLE_LINK51"/>
      <w:bookmarkStart w:id="53" w:name="OLE_LINK39"/>
      <w:bookmarkStart w:id="54" w:name="OLE_LINK72"/>
      <w:bookmarkStart w:id="55" w:name="OLE_LINK74"/>
      <w:bookmarkStart w:id="56" w:name="OLE_LINK75"/>
      <w:bookmarkStart w:id="57" w:name="OLE_LINK30"/>
      <w:bookmarkStart w:id="58" w:name="OLE_LINK31"/>
      <w:bookmarkStart w:id="59" w:name="OLE_LINK22"/>
      <w:bookmarkStart w:id="60" w:name="OLE_LINK23"/>
      <w:bookmarkStart w:id="61" w:name="OLE_LINK32"/>
      <w:bookmarkStart w:id="62" w:name="OLE_LINK33"/>
      <w:r w:rsidRPr="00066087">
        <w:rPr>
          <w:rFonts w:ascii="Book Antiqua" w:eastAsia="Arial Unicode MS" w:hAnsi="Book Antiqua"/>
          <w:color w:val="000000"/>
          <w:sz w:val="24"/>
          <w:szCs w:val="24"/>
        </w:rPr>
        <w:t xml:space="preserve">Division of </w:t>
      </w:r>
      <w:bookmarkEnd w:id="48"/>
      <w:bookmarkEnd w:id="49"/>
      <w:bookmarkEnd w:id="50"/>
      <w:bookmarkEnd w:id="51"/>
      <w:bookmarkEnd w:id="52"/>
      <w:bookmarkEnd w:id="53"/>
      <w:bookmarkEnd w:id="54"/>
      <w:r w:rsidRPr="00066087">
        <w:rPr>
          <w:rFonts w:ascii="Book Antiqua" w:eastAsia="Arial Unicode MS" w:hAnsi="Book Antiqua"/>
          <w:color w:val="000000"/>
          <w:sz w:val="24"/>
          <w:szCs w:val="24"/>
        </w:rPr>
        <w:t>Traditional Chinese Medicine,</w:t>
      </w:r>
      <w:bookmarkStart w:id="63" w:name="translation_sen_id-1"/>
      <w:bookmarkEnd w:id="63"/>
      <w:r w:rsidRPr="00066087">
        <w:rPr>
          <w:rFonts w:ascii="Book Antiqua" w:eastAsia="Arial Unicode MS" w:hAnsi="Book Antiqua"/>
          <w:color w:val="000000"/>
          <w:sz w:val="24"/>
          <w:szCs w:val="24"/>
        </w:rPr>
        <w:t xml:space="preserve"> </w:t>
      </w:r>
      <w:bookmarkStart w:id="64" w:name="OLE_LINK60"/>
      <w:bookmarkStart w:id="65" w:name="OLE_LINK61"/>
      <w:bookmarkStart w:id="66" w:name="OLE_LINK46"/>
      <w:bookmarkStart w:id="67" w:name="OLE_LINK38"/>
      <w:bookmarkStart w:id="68" w:name="OLE_LINK73"/>
      <w:bookmarkStart w:id="69" w:name="OLE_LINK69"/>
      <w:bookmarkStart w:id="70" w:name="OLE_LINK70"/>
      <w:r w:rsidRPr="00066087">
        <w:rPr>
          <w:rFonts w:ascii="Book Antiqua" w:eastAsia="Arial Unicode MS" w:hAnsi="Book Antiqua"/>
          <w:color w:val="000000"/>
          <w:sz w:val="24"/>
          <w:szCs w:val="24"/>
        </w:rPr>
        <w:t>The First Affiliated Hospital of Nanjing Medical University</w:t>
      </w:r>
      <w:bookmarkEnd w:id="55"/>
      <w:bookmarkEnd w:id="56"/>
      <w:bookmarkEnd w:id="64"/>
      <w:bookmarkEnd w:id="65"/>
      <w:bookmarkEnd w:id="66"/>
      <w:bookmarkEnd w:id="67"/>
      <w:bookmarkEnd w:id="68"/>
      <w:r w:rsidRPr="00066087">
        <w:rPr>
          <w:rFonts w:ascii="Book Antiqua" w:eastAsia="Arial Unicode MS" w:hAnsi="Book Antiqua"/>
          <w:color w:val="000000"/>
          <w:sz w:val="24"/>
          <w:szCs w:val="24"/>
        </w:rPr>
        <w:t>,</w:t>
      </w:r>
      <w:bookmarkEnd w:id="69"/>
      <w:bookmarkEnd w:id="70"/>
      <w:r w:rsidRPr="00066087">
        <w:rPr>
          <w:rFonts w:ascii="Book Antiqua" w:eastAsia="Arial Unicode MS" w:hAnsi="Book Antiqua"/>
          <w:color w:val="000000"/>
          <w:sz w:val="24"/>
          <w:szCs w:val="24"/>
        </w:rPr>
        <w:t xml:space="preserve"> </w:t>
      </w:r>
      <w:bookmarkStart w:id="71" w:name="translation_sen_id-6"/>
      <w:bookmarkEnd w:id="71"/>
      <w:r w:rsidRPr="00066087">
        <w:rPr>
          <w:rFonts w:ascii="Book Antiqua" w:eastAsia="Arial Unicode MS" w:hAnsi="Book Antiqua"/>
          <w:color w:val="000000"/>
          <w:sz w:val="24"/>
          <w:szCs w:val="24"/>
        </w:rPr>
        <w:t>Nanjing 210029, Jiangsu Province, China</w:t>
      </w:r>
      <w:bookmarkStart w:id="72" w:name="translation_sen_id-3"/>
      <w:bookmarkEnd w:id="72"/>
    </w:p>
    <w:p w:rsidR="00990D27" w:rsidRDefault="00990D27" w:rsidP="00066087">
      <w:pPr>
        <w:spacing w:line="360" w:lineRule="auto"/>
        <w:rPr>
          <w:rFonts w:ascii="Book Antiqua" w:eastAsia="Arial Unicode MS" w:hAnsi="Book Antiqua"/>
          <w:color w:val="000000"/>
          <w:sz w:val="24"/>
          <w:szCs w:val="24"/>
        </w:rPr>
      </w:pPr>
    </w:p>
    <w:p w:rsidR="00990D27" w:rsidRDefault="00990D27" w:rsidP="00066087">
      <w:pPr>
        <w:spacing w:line="360" w:lineRule="auto"/>
        <w:rPr>
          <w:rFonts w:ascii="Book Antiqua" w:hAnsi="Book Antiqua"/>
          <w:sz w:val="24"/>
          <w:szCs w:val="24"/>
        </w:rPr>
      </w:pPr>
      <w:r w:rsidRPr="00066087">
        <w:rPr>
          <w:rFonts w:ascii="Book Antiqua" w:eastAsia="Arial Unicode MS" w:hAnsi="Book Antiqua" w:cs="Cambria Math"/>
          <w:b/>
          <w:color w:val="000000"/>
          <w:sz w:val="24"/>
          <w:szCs w:val="24"/>
        </w:rPr>
        <w:t>Mu</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 xml:space="preserve">Xin Wei, </w:t>
      </w:r>
      <w:r w:rsidRPr="00066087">
        <w:rPr>
          <w:rFonts w:ascii="Book Antiqua" w:eastAsia="Arial Unicode MS" w:hAnsi="Book Antiqua"/>
          <w:color w:val="000000"/>
          <w:sz w:val="24"/>
          <w:szCs w:val="24"/>
        </w:rPr>
        <w:t xml:space="preserve">National </w:t>
      </w:r>
      <w:bookmarkStart w:id="73" w:name="translation_sen_id-4"/>
      <w:bookmarkEnd w:id="73"/>
      <w:r w:rsidRPr="00066087">
        <w:rPr>
          <w:rFonts w:ascii="Book Antiqua" w:eastAsia="Arial Unicode MS" w:hAnsi="Book Antiqua"/>
          <w:color w:val="000000"/>
          <w:sz w:val="24"/>
          <w:szCs w:val="24"/>
        </w:rPr>
        <w:t xml:space="preserve">Institute </w:t>
      </w:r>
      <w:bookmarkStart w:id="74" w:name="translation_sen_id-5"/>
      <w:bookmarkEnd w:id="74"/>
      <w:r w:rsidRPr="00066087">
        <w:rPr>
          <w:rFonts w:ascii="Book Antiqua" w:eastAsia="Arial Unicode MS" w:hAnsi="Book Antiqua"/>
          <w:color w:val="000000"/>
          <w:sz w:val="24"/>
          <w:szCs w:val="24"/>
        </w:rPr>
        <w:t>for Physiological Sciences</w:t>
      </w:r>
      <w:bookmarkEnd w:id="57"/>
      <w:bookmarkEnd w:id="58"/>
      <w:r w:rsidRPr="00066087">
        <w:rPr>
          <w:rFonts w:ascii="Book Antiqua" w:eastAsia="Arial Unicode MS" w:hAnsi="Book Antiqua"/>
          <w:color w:val="000000"/>
          <w:sz w:val="24"/>
          <w:szCs w:val="24"/>
        </w:rPr>
        <w:t xml:space="preserve">, </w:t>
      </w:r>
      <w:bookmarkStart w:id="75" w:name="translation_sen_id-7"/>
      <w:bookmarkEnd w:id="75"/>
      <w:r w:rsidRPr="00066087">
        <w:rPr>
          <w:rFonts w:ascii="Book Antiqua" w:hAnsi="Book Antiqua"/>
          <w:sz w:val="24"/>
          <w:szCs w:val="24"/>
        </w:rPr>
        <w:t>Okazaki, Aichi 444-8585, Japan</w:t>
      </w:r>
      <w:bookmarkEnd w:id="46"/>
      <w:bookmarkEnd w:id="47"/>
      <w:bookmarkEnd w:id="59"/>
      <w:bookmarkEnd w:id="60"/>
    </w:p>
    <w:p w:rsidR="00990D27" w:rsidRDefault="00990D27" w:rsidP="00066087">
      <w:pPr>
        <w:spacing w:line="360" w:lineRule="auto"/>
        <w:rPr>
          <w:rFonts w:ascii="Book Antiqua" w:eastAsia="Arial Unicode MS" w:hAnsi="Book Antiqua"/>
          <w:color w:val="000000"/>
          <w:sz w:val="24"/>
          <w:szCs w:val="24"/>
        </w:rPr>
      </w:pPr>
    </w:p>
    <w:p w:rsidR="00990D27" w:rsidRPr="00066087" w:rsidRDefault="00990D27" w:rsidP="00E325C0">
      <w:pPr>
        <w:spacing w:line="360" w:lineRule="auto"/>
        <w:rPr>
          <w:rFonts w:ascii="Book Antiqua" w:eastAsia="Arial Unicode MS" w:hAnsi="Book Antiqua"/>
          <w:color w:val="000000"/>
          <w:sz w:val="24"/>
          <w:szCs w:val="24"/>
        </w:rPr>
      </w:pPr>
      <w:r w:rsidRPr="00066087">
        <w:rPr>
          <w:rFonts w:ascii="Book Antiqua" w:eastAsia="Arial Unicode MS" w:hAnsi="Book Antiqua" w:cs="Cambria Math"/>
          <w:b/>
          <w:color w:val="000000"/>
          <w:sz w:val="24"/>
          <w:szCs w:val="24"/>
        </w:rPr>
        <w:t>Mu</w:t>
      </w:r>
      <w:r>
        <w:rPr>
          <w:rFonts w:ascii="Book Antiqua" w:eastAsia="Arial Unicode MS" w:hAnsi="Book Antiqua" w:cs="Cambria Math"/>
          <w:b/>
          <w:color w:val="000000"/>
          <w:sz w:val="24"/>
          <w:szCs w:val="24"/>
        </w:rPr>
        <w:t>-</w:t>
      </w:r>
      <w:r w:rsidRPr="00066087">
        <w:rPr>
          <w:rFonts w:ascii="Book Antiqua" w:eastAsia="Arial Unicode MS" w:hAnsi="Book Antiqua" w:cs="Cambria Math"/>
          <w:b/>
          <w:color w:val="000000"/>
          <w:sz w:val="24"/>
          <w:szCs w:val="24"/>
        </w:rPr>
        <w:t xml:space="preserve">Xin Wei, </w:t>
      </w:r>
      <w:r w:rsidRPr="00066087">
        <w:rPr>
          <w:rFonts w:ascii="Book Antiqua" w:eastAsia="Arial Unicode MS" w:hAnsi="Book Antiqua"/>
          <w:color w:val="000000"/>
          <w:sz w:val="24"/>
          <w:szCs w:val="24"/>
        </w:rPr>
        <w:t xml:space="preserve">HiPep Laboratories, </w:t>
      </w:r>
      <w:r w:rsidRPr="00066087">
        <w:rPr>
          <w:rFonts w:ascii="Book Antiqua" w:eastAsia="ヒラギノ角ゴ Pro W3" w:hAnsi="Book Antiqua" w:cs="ヒラギノ角ゴ Pro W3"/>
          <w:color w:val="262626"/>
          <w:kern w:val="0"/>
          <w:sz w:val="24"/>
          <w:szCs w:val="24"/>
          <w:lang w:eastAsia="en-US"/>
        </w:rPr>
        <w:t>Kyoto 602-8158, Japan</w:t>
      </w:r>
    </w:p>
    <w:p w:rsidR="00990D27" w:rsidRPr="00E325C0" w:rsidRDefault="00990D27" w:rsidP="00066087">
      <w:pPr>
        <w:spacing w:line="360" w:lineRule="auto"/>
        <w:rPr>
          <w:rFonts w:ascii="Book Antiqua" w:eastAsia="Arial Unicode MS" w:hAnsi="Book Antiqua"/>
          <w:color w:val="000000"/>
          <w:sz w:val="24"/>
          <w:szCs w:val="24"/>
        </w:rPr>
      </w:pPr>
    </w:p>
    <w:bookmarkEnd w:id="61"/>
    <w:bookmarkEnd w:id="62"/>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b/>
          <w:color w:val="000000"/>
          <w:sz w:val="24"/>
          <w:szCs w:val="24"/>
        </w:rPr>
        <w:t>Author contributions:</w:t>
      </w:r>
      <w:r w:rsidRPr="00066087">
        <w:rPr>
          <w:rFonts w:ascii="Book Antiqua" w:eastAsia="Arial Unicode MS" w:hAnsi="Book Antiqua"/>
          <w:color w:val="000000"/>
          <w:sz w:val="24"/>
          <w:szCs w:val="24"/>
        </w:rPr>
        <w:t xml:space="preserve"> Kong Y</w:t>
      </w:r>
      <w:r>
        <w:rPr>
          <w:rFonts w:ascii="Book Antiqua" w:eastAsia="Arial Unicode MS" w:hAnsi="Book Antiqua"/>
          <w:color w:val="000000"/>
          <w:sz w:val="24"/>
          <w:szCs w:val="24"/>
        </w:rPr>
        <w:t>J</w:t>
      </w:r>
      <w:r w:rsidRPr="00066087">
        <w:rPr>
          <w:rFonts w:ascii="Book Antiqua" w:eastAsia="Arial Unicode MS" w:hAnsi="Book Antiqua"/>
          <w:color w:val="000000"/>
          <w:sz w:val="24"/>
          <w:szCs w:val="24"/>
        </w:rPr>
        <w:t xml:space="preserve"> collected the data and performed the meta-analysis; D</w:t>
      </w:r>
      <w:r w:rsidRPr="00066087">
        <w:rPr>
          <w:rFonts w:ascii="Book Antiqua" w:hAnsi="Book Antiqua"/>
          <w:color w:val="000000"/>
          <w:sz w:val="24"/>
          <w:szCs w:val="24"/>
        </w:rPr>
        <w:t>ai</w:t>
      </w:r>
      <w:r w:rsidRPr="00066087">
        <w:rPr>
          <w:rFonts w:ascii="Book Antiqua" w:eastAsia="Arial Unicode MS" w:hAnsi="Book Antiqua"/>
          <w:color w:val="000000"/>
          <w:sz w:val="24"/>
          <w:szCs w:val="24"/>
        </w:rPr>
        <w:t xml:space="preserve"> J</w:t>
      </w:r>
      <w:r>
        <w:rPr>
          <w:rFonts w:ascii="Book Antiqua" w:eastAsia="Arial Unicode MS" w:hAnsi="Book Antiqua"/>
          <w:color w:val="000000"/>
          <w:sz w:val="24"/>
          <w:szCs w:val="24"/>
        </w:rPr>
        <w:t>C</w:t>
      </w:r>
      <w:r w:rsidRPr="00066087">
        <w:rPr>
          <w:rFonts w:ascii="Book Antiqua" w:eastAsia="Arial Unicode MS" w:hAnsi="Book Antiqua"/>
          <w:color w:val="000000"/>
          <w:sz w:val="24"/>
          <w:szCs w:val="24"/>
        </w:rPr>
        <w:t xml:space="preserve"> and Yi H</w:t>
      </w:r>
      <w:r>
        <w:rPr>
          <w:rFonts w:ascii="Book Antiqua" w:eastAsia="Arial Unicode MS" w:hAnsi="Book Antiqua"/>
          <w:color w:val="000000"/>
          <w:sz w:val="24"/>
          <w:szCs w:val="24"/>
        </w:rPr>
        <w:t>G</w:t>
      </w:r>
      <w:r w:rsidRPr="00066087">
        <w:rPr>
          <w:rFonts w:ascii="Book Antiqua" w:eastAsia="Arial Unicode MS" w:hAnsi="Book Antiqua"/>
          <w:color w:val="000000"/>
          <w:sz w:val="24"/>
          <w:szCs w:val="24"/>
        </w:rPr>
        <w:t xml:space="preserve"> participated in the retrieval of articles suitable for analysis; Wei M</w:t>
      </w:r>
      <w:r>
        <w:rPr>
          <w:rFonts w:ascii="Book Antiqua" w:eastAsia="Arial Unicode MS" w:hAnsi="Book Antiqua"/>
          <w:color w:val="000000"/>
          <w:sz w:val="24"/>
          <w:szCs w:val="24"/>
        </w:rPr>
        <w:t>X</w:t>
      </w:r>
      <w:r w:rsidRPr="00066087">
        <w:rPr>
          <w:rFonts w:ascii="Book Antiqua" w:eastAsia="Arial Unicode MS" w:hAnsi="Book Antiqua"/>
          <w:color w:val="000000"/>
          <w:sz w:val="24"/>
          <w:szCs w:val="24"/>
        </w:rPr>
        <w:t xml:space="preserve"> provided guidance and proofread the manuscript.</w:t>
      </w:r>
    </w:p>
    <w:p w:rsidR="00990D27" w:rsidRPr="00066087" w:rsidRDefault="00990D27" w:rsidP="00066087">
      <w:pPr>
        <w:pStyle w:val="a8"/>
        <w:spacing w:line="360" w:lineRule="auto"/>
        <w:jc w:val="both"/>
        <w:rPr>
          <w:rFonts w:ascii="Book Antiqua" w:hAnsi="Book Antiqua"/>
          <w:b/>
          <w:sz w:val="24"/>
          <w:szCs w:val="24"/>
        </w:rPr>
      </w:pPr>
      <w:bookmarkStart w:id="76" w:name="OLE_LINK27"/>
      <w:bookmarkStart w:id="77" w:name="OLE_LINK28"/>
      <w:bookmarkStart w:id="78" w:name="OLE_LINK47"/>
      <w:bookmarkStart w:id="79" w:name="OLE_LINK50"/>
      <w:bookmarkStart w:id="80" w:name="OLE_LINK14"/>
      <w:bookmarkStart w:id="81" w:name="OLE_LINK18"/>
    </w:p>
    <w:p w:rsidR="00990D27" w:rsidRPr="00066087" w:rsidRDefault="00990D27" w:rsidP="00066087">
      <w:pPr>
        <w:pStyle w:val="a8"/>
        <w:spacing w:line="360" w:lineRule="auto"/>
        <w:jc w:val="both"/>
        <w:rPr>
          <w:rFonts w:ascii="Book Antiqua" w:hAnsi="Book Antiqua"/>
          <w:sz w:val="24"/>
          <w:szCs w:val="24"/>
        </w:rPr>
      </w:pPr>
      <w:r w:rsidRPr="00066087">
        <w:rPr>
          <w:rFonts w:ascii="Book Antiqua" w:hAnsi="Book Antiqua"/>
          <w:b/>
          <w:sz w:val="24"/>
          <w:szCs w:val="24"/>
        </w:rPr>
        <w:lastRenderedPageBreak/>
        <w:t>Correspondence to:</w:t>
      </w:r>
      <w:r w:rsidRPr="00066087">
        <w:rPr>
          <w:rFonts w:ascii="Book Antiqua" w:hAnsi="Book Antiqua"/>
          <w:color w:val="000000"/>
          <w:sz w:val="24"/>
          <w:szCs w:val="24"/>
        </w:rPr>
        <w:t xml:space="preserve"> </w:t>
      </w:r>
      <w:r w:rsidRPr="00066087">
        <w:rPr>
          <w:rFonts w:ascii="Book Antiqua" w:hAnsi="Book Antiqua"/>
          <w:b/>
          <w:color w:val="000000"/>
          <w:sz w:val="24"/>
          <w:szCs w:val="24"/>
        </w:rPr>
        <w:t>Mu</w:t>
      </w:r>
      <w:r>
        <w:rPr>
          <w:rFonts w:ascii="Book Antiqua" w:hAnsi="Book Antiqua"/>
          <w:b/>
          <w:color w:val="000000"/>
          <w:sz w:val="24"/>
          <w:szCs w:val="24"/>
        </w:rPr>
        <w:t>-</w:t>
      </w:r>
      <w:r w:rsidRPr="00066087">
        <w:rPr>
          <w:rFonts w:ascii="Book Antiqua" w:hAnsi="Book Antiqua"/>
          <w:b/>
          <w:color w:val="000000"/>
          <w:sz w:val="24"/>
          <w:szCs w:val="24"/>
        </w:rPr>
        <w:t>Xin Wei,</w:t>
      </w:r>
      <w:r w:rsidRPr="00066087">
        <w:rPr>
          <w:rFonts w:ascii="Book Antiqua" w:hAnsi="Book Antiqua"/>
          <w:color w:val="000000"/>
          <w:sz w:val="24"/>
          <w:szCs w:val="24"/>
        </w:rPr>
        <w:t xml:space="preserve"> </w:t>
      </w:r>
      <w:r w:rsidRPr="00B2394F">
        <w:rPr>
          <w:rFonts w:ascii="Book Antiqua" w:eastAsia="Arial Unicode MS" w:hAnsi="Book Antiqua"/>
          <w:b/>
          <w:color w:val="000000"/>
          <w:sz w:val="24"/>
          <w:szCs w:val="24"/>
        </w:rPr>
        <w:t>Professor,</w:t>
      </w:r>
      <w:r w:rsidRPr="00066087">
        <w:rPr>
          <w:rFonts w:ascii="Book Antiqua" w:eastAsia="Arial Unicode MS" w:hAnsi="Book Antiqua"/>
          <w:color w:val="000000"/>
          <w:sz w:val="24"/>
          <w:szCs w:val="24"/>
        </w:rPr>
        <w:t xml:space="preserve"> Division of Traditional Chinese Medicine, The First Affiliated Hospital of Nanjing Medical University, Nanjing City</w:t>
      </w:r>
      <w:r w:rsidRPr="00066087">
        <w:rPr>
          <w:rFonts w:ascii="Book Antiqua" w:hAnsi="Book Antiqua"/>
          <w:color w:val="000000"/>
          <w:sz w:val="24"/>
          <w:szCs w:val="24"/>
        </w:rPr>
        <w:t xml:space="preserve"> 210029</w:t>
      </w:r>
      <w:r w:rsidRPr="00066087">
        <w:rPr>
          <w:rFonts w:ascii="Book Antiqua" w:eastAsia="Arial Unicode MS" w:hAnsi="Book Antiqua"/>
          <w:color w:val="000000"/>
          <w:sz w:val="24"/>
          <w:szCs w:val="24"/>
        </w:rPr>
        <w:t xml:space="preserve">, Jiangsu Province, China. </w:t>
      </w:r>
      <w:r>
        <w:rPr>
          <w:rFonts w:ascii="Book Antiqua" w:eastAsia="Arial Unicode MS" w:hAnsi="Book Antiqua"/>
          <w:color w:val="000000"/>
          <w:sz w:val="24"/>
          <w:szCs w:val="24"/>
          <w:u w:color="000000"/>
        </w:rPr>
        <w:t>weimuxin@njmu.edu.cn</w:t>
      </w:r>
    </w:p>
    <w:p w:rsidR="00990D27" w:rsidRPr="00066087" w:rsidRDefault="00990D27" w:rsidP="00066087">
      <w:pPr>
        <w:spacing w:line="360" w:lineRule="auto"/>
        <w:rPr>
          <w:rFonts w:ascii="Book Antiqua" w:eastAsia="Arial Unicode MS" w:hAnsi="Book Antiqua"/>
          <w:b/>
          <w:color w:val="000000"/>
          <w:sz w:val="24"/>
          <w:szCs w:val="24"/>
        </w:rPr>
      </w:pPr>
    </w:p>
    <w:p w:rsidR="00990D27" w:rsidRPr="006525F0" w:rsidRDefault="00990D27" w:rsidP="00066087">
      <w:pPr>
        <w:spacing w:line="360" w:lineRule="auto"/>
        <w:rPr>
          <w:rFonts w:ascii="Book Antiqua" w:hAnsi="Book Antiqua"/>
          <w:sz w:val="24"/>
          <w:szCs w:val="24"/>
        </w:rPr>
      </w:pPr>
      <w:r w:rsidRPr="00066087">
        <w:rPr>
          <w:rFonts w:ascii="Book Antiqua" w:eastAsia="Arial Unicode MS" w:hAnsi="Book Antiqua"/>
          <w:b/>
          <w:color w:val="000000"/>
          <w:sz w:val="24"/>
          <w:szCs w:val="24"/>
        </w:rPr>
        <w:t xml:space="preserve">Telephone: </w:t>
      </w:r>
      <w:r w:rsidRPr="00066087">
        <w:rPr>
          <w:rFonts w:ascii="Book Antiqua" w:hAnsi="Book Antiqua"/>
          <w:sz w:val="24"/>
          <w:szCs w:val="24"/>
        </w:rPr>
        <w:t>+86-25-68136267</w:t>
      </w:r>
      <w:r>
        <w:rPr>
          <w:rFonts w:ascii="Book Antiqua" w:hAnsi="Book Antiqua"/>
          <w:sz w:val="24"/>
          <w:szCs w:val="24"/>
        </w:rPr>
        <w:t xml:space="preserve">   </w:t>
      </w:r>
      <w:r w:rsidRPr="00066087">
        <w:rPr>
          <w:rFonts w:ascii="Book Antiqua" w:hAnsi="Book Antiqua"/>
          <w:b/>
          <w:sz w:val="24"/>
          <w:szCs w:val="24"/>
        </w:rPr>
        <w:t xml:space="preserve">Fax: </w:t>
      </w:r>
      <w:r>
        <w:rPr>
          <w:rFonts w:ascii="Book Antiqua" w:hAnsi="Book Antiqua"/>
          <w:sz w:val="24"/>
          <w:szCs w:val="24"/>
        </w:rPr>
        <w:t>+86-25-83724440</w:t>
      </w:r>
    </w:p>
    <w:p w:rsidR="00990D27" w:rsidRDefault="00990D27" w:rsidP="00066087">
      <w:pPr>
        <w:adjustRightInd w:val="0"/>
        <w:snapToGrid w:val="0"/>
        <w:spacing w:line="360" w:lineRule="auto"/>
        <w:rPr>
          <w:rFonts w:ascii="Book Antiqua" w:hAnsi="Book Antiqua"/>
          <w:b/>
          <w:sz w:val="24"/>
          <w:szCs w:val="24"/>
        </w:rPr>
      </w:pPr>
      <w:bookmarkStart w:id="82" w:name="OLE_LINK2352"/>
      <w:bookmarkStart w:id="83" w:name="OLE_LINK2220"/>
      <w:bookmarkStart w:id="84" w:name="OLE_LINK2344"/>
      <w:bookmarkStart w:id="85" w:name="OLE_LINK2347"/>
      <w:bookmarkStart w:id="86" w:name="OLE_LINK2626"/>
      <w:bookmarkStart w:id="87" w:name="OLE_LINK2390"/>
      <w:bookmarkStart w:id="88" w:name="OLE_LINK2752"/>
      <w:bookmarkStart w:id="89" w:name="OLE_LINK2753"/>
      <w:bookmarkStart w:id="90" w:name="OLE_LINK2855"/>
      <w:bookmarkStart w:id="91" w:name="OLE_LINK2992"/>
      <w:bookmarkStart w:id="92" w:name="OLE_LINK3241"/>
      <w:bookmarkStart w:id="93" w:name="OLE_LINK2682"/>
      <w:bookmarkStart w:id="94" w:name="OLE_LINK215"/>
      <w:bookmarkStart w:id="95" w:name="OLE_LINK352"/>
      <w:bookmarkStart w:id="96" w:name="OLE_LINK364"/>
      <w:bookmarkStart w:id="97" w:name="OLE_LINK383"/>
      <w:bookmarkStart w:id="98" w:name="OLE_LINK361"/>
      <w:bookmarkStart w:id="99" w:name="OLE_LINK444"/>
      <w:bookmarkStart w:id="100" w:name="OLE_LINK501"/>
      <w:bookmarkStart w:id="101" w:name="OLE_LINK572"/>
      <w:bookmarkStart w:id="102" w:name="OLE_LINK573"/>
      <w:bookmarkStart w:id="103" w:name="OLE_LINK756"/>
      <w:bookmarkStart w:id="104" w:name="OLE_LINK757"/>
      <w:bookmarkStart w:id="105" w:name="OLE_LINK805"/>
      <w:bookmarkStart w:id="106" w:name="OLE_LINK806"/>
      <w:bookmarkStart w:id="107" w:name="OLE_LINK958"/>
      <w:bookmarkStart w:id="108" w:name="OLE_LINK1018"/>
      <w:bookmarkStart w:id="109" w:name="OLE_LINK1059"/>
      <w:bookmarkStart w:id="110" w:name="OLE_LINK1122"/>
      <w:bookmarkStart w:id="111" w:name="OLE_LINK1123"/>
      <w:bookmarkStart w:id="112" w:name="OLE_LINK1402"/>
      <w:bookmarkStart w:id="113" w:name="OLE_LINK1750"/>
      <w:bookmarkStart w:id="114" w:name="OLE_LINK1751"/>
      <w:bookmarkStart w:id="115" w:name="OLE_LINK1832"/>
      <w:bookmarkStart w:id="116" w:name="OLE_LINK1878"/>
      <w:bookmarkStart w:id="117" w:name="OLE_LINK1917"/>
      <w:bookmarkStart w:id="118" w:name="OLE_LINK1918"/>
      <w:bookmarkStart w:id="119" w:name="OLE_LINK1985"/>
      <w:bookmarkStart w:id="120" w:name="OLE_LINK1986"/>
      <w:bookmarkStart w:id="121" w:name="OLE_LINK1927"/>
      <w:bookmarkStart w:id="122" w:name="OLE_LINK1928"/>
      <w:bookmarkStart w:id="123" w:name="OLE_LINK2044"/>
      <w:r w:rsidRPr="00066087">
        <w:rPr>
          <w:rFonts w:ascii="Book Antiqua" w:hAnsi="Book Antiqua"/>
          <w:b/>
          <w:sz w:val="24"/>
          <w:szCs w:val="24"/>
        </w:rPr>
        <w:t>Received:</w:t>
      </w:r>
      <w:r>
        <w:rPr>
          <w:rFonts w:ascii="Book Antiqua" w:hAnsi="Book Antiqua"/>
          <w:b/>
          <w:sz w:val="24"/>
          <w:szCs w:val="24"/>
        </w:rPr>
        <w:t xml:space="preserve"> </w:t>
      </w:r>
      <w:r w:rsidRPr="00A11C75">
        <w:rPr>
          <w:rFonts w:ascii="Book Antiqua" w:hAnsi="Book Antiqua"/>
          <w:sz w:val="24"/>
        </w:rPr>
        <w:t>September</w:t>
      </w:r>
      <w:r>
        <w:rPr>
          <w:rFonts w:ascii="Book Antiqua" w:hAnsi="Book Antiqua"/>
          <w:sz w:val="24"/>
        </w:rPr>
        <w:t xml:space="preserve"> 3, 2013</w:t>
      </w:r>
      <w:r>
        <w:rPr>
          <w:rFonts w:ascii="Book Antiqua" w:hAnsi="Book Antiqua"/>
          <w:b/>
          <w:sz w:val="24"/>
          <w:szCs w:val="24"/>
        </w:rPr>
        <w:t xml:space="preserve">   </w:t>
      </w:r>
      <w:r w:rsidRPr="00066087">
        <w:rPr>
          <w:rFonts w:ascii="Book Antiqua" w:hAnsi="Book Antiqua"/>
          <w:b/>
          <w:sz w:val="24"/>
          <w:szCs w:val="24"/>
        </w:rPr>
        <w:t>Revised:</w:t>
      </w:r>
      <w:bookmarkStart w:id="124" w:name="OLE_LINK303"/>
      <w:bookmarkStart w:id="125" w:name="OLE_LINK304"/>
      <w:bookmarkStart w:id="126" w:name="OLE_LINK1382"/>
      <w:bookmarkStart w:id="127" w:name="OLE_LINK2188"/>
      <w:bookmarkStart w:id="128" w:name="OLE_LINK2189"/>
      <w:bookmarkStart w:id="129" w:name="OLE_LINK2615"/>
      <w:r>
        <w:rPr>
          <w:rFonts w:ascii="Book Antiqua" w:hAnsi="Book Antiqua"/>
          <w:b/>
          <w:sz w:val="24"/>
          <w:szCs w:val="24"/>
        </w:rPr>
        <w:t xml:space="preserve"> </w:t>
      </w:r>
      <w:r w:rsidRPr="00A11C75">
        <w:rPr>
          <w:rFonts w:ascii="Book Antiqua" w:hAnsi="Book Antiqua"/>
          <w:sz w:val="24"/>
        </w:rPr>
        <w:t>December</w:t>
      </w:r>
      <w:r>
        <w:rPr>
          <w:rFonts w:ascii="Book Antiqua" w:hAnsi="Book Antiqua"/>
          <w:sz w:val="24"/>
        </w:rPr>
        <w:t xml:space="preserve"> 13, 2013</w:t>
      </w:r>
    </w:p>
    <w:p w:rsidR="00D960A6" w:rsidRPr="00647132" w:rsidRDefault="00990D27" w:rsidP="00D960A6">
      <w:pPr>
        <w:rPr>
          <w:rFonts w:ascii="Book Antiqua" w:hAnsi="Book Antiqua"/>
          <w:sz w:val="24"/>
          <w:szCs w:val="24"/>
        </w:rPr>
      </w:pPr>
      <w:r w:rsidRPr="00066087">
        <w:rPr>
          <w:rFonts w:ascii="Book Antiqua" w:hAnsi="Book Antiqua"/>
          <w:b/>
          <w:sz w:val="24"/>
          <w:szCs w:val="24"/>
        </w:rPr>
        <w:t>Accepted:</w:t>
      </w:r>
      <w:r w:rsidR="00D960A6" w:rsidRPr="00D960A6">
        <w:rPr>
          <w:rFonts w:ascii="Book Antiqua" w:hAnsi="Book Antiqua"/>
          <w:sz w:val="24"/>
          <w:szCs w:val="24"/>
        </w:rPr>
        <w:t xml:space="preserve"> </w:t>
      </w:r>
      <w:r w:rsidR="00D960A6" w:rsidRPr="00647132">
        <w:rPr>
          <w:rFonts w:ascii="Book Antiqua" w:hAnsi="Book Antiqua"/>
          <w:sz w:val="24"/>
          <w:szCs w:val="24"/>
        </w:rPr>
        <w:t>January 8, 2014</w:t>
      </w:r>
    </w:p>
    <w:p w:rsidR="00990D27" w:rsidRPr="00066087" w:rsidRDefault="00990D27" w:rsidP="00066087">
      <w:pPr>
        <w:adjustRightInd w:val="0"/>
        <w:snapToGrid w:val="0"/>
        <w:spacing w:line="360" w:lineRule="auto"/>
        <w:rPr>
          <w:rFonts w:ascii="Book Antiqua" w:hAnsi="Book Antiqua"/>
          <w:b/>
          <w:sz w:val="24"/>
          <w:szCs w:val="24"/>
        </w:rPr>
      </w:pPr>
    </w:p>
    <w:p w:rsidR="00990D27" w:rsidRPr="00066087" w:rsidRDefault="00990D27" w:rsidP="00066087">
      <w:pPr>
        <w:adjustRightInd w:val="0"/>
        <w:snapToGrid w:val="0"/>
        <w:spacing w:line="360" w:lineRule="auto"/>
        <w:rPr>
          <w:rFonts w:ascii="Book Antiqua" w:hAnsi="Book Antiqua"/>
          <w:b/>
          <w:sz w:val="24"/>
          <w:szCs w:val="24"/>
        </w:rPr>
      </w:pPr>
      <w:r w:rsidRPr="00066087">
        <w:rPr>
          <w:rFonts w:ascii="Book Antiqua" w:hAnsi="Book Antiqua"/>
          <w:b/>
          <w:sz w:val="24"/>
          <w:szCs w:val="24"/>
        </w:rPr>
        <w:t>Published online: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90D27" w:rsidRDefault="00990D27" w:rsidP="00066087">
      <w:pPr>
        <w:spacing w:line="360" w:lineRule="auto"/>
        <w:rPr>
          <w:rFonts w:ascii="Book Antiqua" w:hAnsi="Book Antiqua"/>
          <w:b/>
          <w:sz w:val="24"/>
          <w:szCs w:val="24"/>
        </w:rPr>
      </w:pPr>
    </w:p>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hAnsi="Book Antiqua"/>
          <w:b/>
          <w:sz w:val="24"/>
          <w:szCs w:val="24"/>
        </w:rPr>
        <w:t>Abstract</w:t>
      </w:r>
    </w:p>
    <w:p w:rsidR="00990D27" w:rsidRPr="00066087" w:rsidRDefault="00990D27" w:rsidP="00066087">
      <w:pPr>
        <w:spacing w:line="360" w:lineRule="auto"/>
        <w:rPr>
          <w:rFonts w:ascii="Book Antiqua" w:eastAsia="Arial Unicode MS" w:hAnsi="Book Antiqua"/>
          <w:color w:val="000000"/>
          <w:sz w:val="24"/>
          <w:szCs w:val="24"/>
        </w:rPr>
      </w:pPr>
      <w:bookmarkStart w:id="130" w:name="OLE_LINK19"/>
      <w:bookmarkStart w:id="131" w:name="OLE_LINK20"/>
      <w:bookmarkStart w:id="132" w:name="OLE_LINK58"/>
      <w:bookmarkStart w:id="133" w:name="OLE_LINK59"/>
      <w:r w:rsidRPr="00066087">
        <w:rPr>
          <w:rFonts w:ascii="Book Antiqua" w:eastAsia="Arial Unicode MS" w:hAnsi="Book Antiqua"/>
          <w:b/>
          <w:color w:val="000000"/>
          <w:sz w:val="24"/>
          <w:szCs w:val="24"/>
        </w:rPr>
        <w:t>AIM:</w:t>
      </w:r>
      <w:r w:rsidRPr="00066087">
        <w:rPr>
          <w:rFonts w:ascii="Book Antiqua" w:eastAsia="Arial Unicode MS" w:hAnsi="Book Antiqua"/>
          <w:color w:val="000000"/>
          <w:sz w:val="24"/>
          <w:szCs w:val="24"/>
        </w:rPr>
        <w:t xml:space="preserve"> </w:t>
      </w:r>
      <w:r w:rsidRPr="00066087">
        <w:rPr>
          <w:rFonts w:ascii="Book Antiqua" w:hAnsi="Book Antiqua"/>
          <w:color w:val="000000"/>
          <w:sz w:val="24"/>
          <w:szCs w:val="24"/>
        </w:rPr>
        <w:t>T</w:t>
      </w:r>
      <w:r w:rsidRPr="00066087">
        <w:rPr>
          <w:rFonts w:ascii="Book Antiqua" w:eastAsia="Arial Unicode MS" w:hAnsi="Book Antiqua"/>
          <w:color w:val="000000"/>
          <w:sz w:val="24"/>
          <w:szCs w:val="24"/>
        </w:rPr>
        <w:t xml:space="preserve">o systematically review pathological changes of gastric mucosa in gastric atrophy (GA) and </w:t>
      </w:r>
      <w:bookmarkStart w:id="134" w:name="OLE_LINK3"/>
      <w:bookmarkStart w:id="135" w:name="OLE_LINK4"/>
      <w:r w:rsidRPr="00066087">
        <w:rPr>
          <w:rFonts w:ascii="Book Antiqua" w:eastAsia="Arial Unicode MS" w:hAnsi="Book Antiqua"/>
          <w:color w:val="000000"/>
          <w:sz w:val="24"/>
          <w:szCs w:val="24"/>
        </w:rPr>
        <w:t>intestinal metaplasia (IM)</w:t>
      </w:r>
      <w:bookmarkEnd w:id="134"/>
      <w:bookmarkEnd w:id="135"/>
      <w:r w:rsidRPr="00066087">
        <w:rPr>
          <w:rFonts w:ascii="Book Antiqua" w:eastAsia="Arial Unicode MS" w:hAnsi="Book Antiqua"/>
          <w:color w:val="000000"/>
          <w:sz w:val="24"/>
          <w:szCs w:val="24"/>
        </w:rPr>
        <w:t xml:space="preserve"> with </w:t>
      </w:r>
      <w:r w:rsidRPr="00066087">
        <w:rPr>
          <w:rFonts w:ascii="Book Antiqua" w:eastAsia="Arial Unicode MS" w:hAnsi="Book Antiqua"/>
          <w:i/>
          <w:color w:val="000000"/>
          <w:sz w:val="24"/>
          <w:szCs w:val="24"/>
        </w:rPr>
        <w:t>Helicobacter pylori</w:t>
      </w:r>
      <w:r w:rsidRPr="00066087">
        <w:rPr>
          <w:rFonts w:ascii="Book Antiqua" w:eastAsia="Arial Unicode MS" w:hAnsi="Book Antiqua"/>
          <w:color w:val="000000"/>
          <w:sz w:val="24"/>
          <w:szCs w:val="24"/>
        </w:rPr>
        <w:t xml:space="preserve"> </w:t>
      </w:r>
      <w:r>
        <w:rPr>
          <w:rFonts w:ascii="Book Antiqua" w:eastAsia="Arial Unicode MS" w:hAnsi="Book Antiqua"/>
          <w:color w:val="000000"/>
          <w:sz w:val="24"/>
          <w:szCs w:val="24"/>
        </w:rPr>
        <w:t>(</w:t>
      </w:r>
      <w:r w:rsidRPr="00066087">
        <w:rPr>
          <w:rFonts w:ascii="Book Antiqua" w:eastAsia="Arial Unicode MS" w:hAnsi="Book Antiqua"/>
          <w:i/>
          <w:color w:val="000000"/>
          <w:sz w:val="24"/>
          <w:szCs w:val="24"/>
        </w:rPr>
        <w:t>H. pylori</w:t>
      </w:r>
      <w:r>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eradication</w:t>
      </w:r>
      <w:r w:rsidRPr="00066087">
        <w:rPr>
          <w:rFonts w:ascii="Book Antiqua" w:hAnsi="Book Antiqua"/>
          <w:color w:val="000000"/>
          <w:sz w:val="24"/>
          <w:szCs w:val="24"/>
        </w:rPr>
        <w:t>.</w:t>
      </w:r>
    </w:p>
    <w:p w:rsidR="00990D27" w:rsidRPr="00066087" w:rsidRDefault="00990D27" w:rsidP="00066087">
      <w:pPr>
        <w:spacing w:line="360" w:lineRule="auto"/>
        <w:rPr>
          <w:rFonts w:ascii="Book Antiqua" w:eastAsia="Arial Unicode MS" w:hAnsi="Book Antiqua"/>
          <w:b/>
          <w:color w:val="000000"/>
          <w:sz w:val="24"/>
          <w:szCs w:val="24"/>
        </w:rPr>
      </w:pPr>
    </w:p>
    <w:p w:rsidR="00990D27" w:rsidRPr="00066087" w:rsidRDefault="00990D27" w:rsidP="00066087">
      <w:pPr>
        <w:pStyle w:val="a8"/>
        <w:spacing w:line="360" w:lineRule="auto"/>
        <w:jc w:val="both"/>
        <w:rPr>
          <w:rFonts w:ascii="Book Antiqua" w:hAnsi="Book Antiqua"/>
          <w:sz w:val="24"/>
          <w:szCs w:val="24"/>
        </w:rPr>
      </w:pPr>
      <w:r w:rsidRPr="00066087">
        <w:rPr>
          <w:rFonts w:ascii="Book Antiqua" w:eastAsia="Arial Unicode MS" w:hAnsi="Book Antiqua"/>
          <w:b/>
          <w:color w:val="000000"/>
          <w:sz w:val="24"/>
          <w:szCs w:val="24"/>
        </w:rPr>
        <w:t>METHODS:</w:t>
      </w:r>
      <w:r w:rsidRPr="00066087">
        <w:rPr>
          <w:rFonts w:ascii="Book Antiqua" w:eastAsia="Arial Unicode MS" w:hAnsi="Book Antiqua"/>
          <w:color w:val="000000"/>
          <w:sz w:val="24"/>
          <w:szCs w:val="24"/>
        </w:rPr>
        <w:t xml:space="preserve"> A systematic search was made of PubMed, Web of Science, EMBASE, ClinicalTrials.gov, OVID and the Cochran Library databases for</w:t>
      </w:r>
      <w:r w:rsidRPr="00066087" w:rsidDel="00117546">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 xml:space="preserve">articles published before March 2013 pertaining to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and gastric premalignant lesions. Relevant outcomes from articles included in the meta-anlaysis were combined using Review Manager 5.2 software. A Begg’s test was applied to test for publication bias using STATA 11 software.</w:t>
      </w:r>
      <w:r w:rsidRPr="00E870FD">
        <w:rPr>
          <w:rFonts w:ascii="Book Antiqua" w:eastAsia="Arial Unicode MS" w:hAnsi="Book Antiqua"/>
          <w:i/>
          <w:color w:val="000000"/>
          <w:sz w:val="24"/>
          <w:szCs w:val="24"/>
        </w:rPr>
        <w:t xml:space="preserve"> </w:t>
      </w:r>
      <w:r w:rsidRPr="00E870FD">
        <w:rPr>
          <w:i/>
          <w:sz w:val="24"/>
          <w:szCs w:val="24"/>
        </w:rPr>
        <w:sym w:font="SymbolPS" w:char="F063"/>
      </w:r>
      <w:r w:rsidRPr="00E870FD">
        <w:rPr>
          <w:i/>
          <w:sz w:val="24"/>
          <w:szCs w:val="24"/>
          <w:vertAlign w:val="superscript"/>
        </w:rPr>
        <w:t>2</w:t>
      </w:r>
      <w:r w:rsidRPr="00066087">
        <w:rPr>
          <w:rFonts w:ascii="Book Antiqua" w:eastAsia="Arial Unicode MS" w:hAnsi="Book Antiqua"/>
          <w:color w:val="000000"/>
          <w:sz w:val="24"/>
          <w:szCs w:val="24"/>
        </w:rPr>
        <w:t xml:space="preserve"> and </w:t>
      </w:r>
      <w:r w:rsidRPr="00066087">
        <w:rPr>
          <w:rFonts w:ascii="Book Antiqua" w:eastAsia="Arial Unicode MS" w:hAnsi="Book Antiqua"/>
          <w:i/>
          <w:color w:val="000000"/>
          <w:sz w:val="24"/>
          <w:szCs w:val="24"/>
        </w:rPr>
        <w:t xml:space="preserve">I² </w:t>
      </w:r>
      <w:r w:rsidRPr="00066087">
        <w:rPr>
          <w:rFonts w:ascii="Book Antiqua" w:eastAsia="Arial Unicode MS" w:hAnsi="Book Antiqua"/>
          <w:color w:val="000000"/>
          <w:sz w:val="24"/>
          <w:szCs w:val="24"/>
        </w:rPr>
        <w:t>analyses were</w:t>
      </w:r>
      <w:r w:rsidRPr="00066087">
        <w:rPr>
          <w:rFonts w:ascii="Book Antiqua" w:hAnsi="Book Antiqua"/>
          <w:color w:val="000000"/>
          <w:sz w:val="24"/>
          <w:szCs w:val="24"/>
        </w:rPr>
        <w:t xml:space="preserve"> used to assess </w:t>
      </w:r>
      <w:r w:rsidRPr="00066087">
        <w:rPr>
          <w:rFonts w:ascii="Book Antiqua" w:eastAsia="Arial Unicode MS" w:hAnsi="Book Antiqua"/>
          <w:color w:val="000000"/>
          <w:sz w:val="24"/>
          <w:szCs w:val="24"/>
        </w:rPr>
        <w:t>heterogeneity. Analysis of data with no heterogeneity (</w:t>
      </w:r>
      <w:r w:rsidRPr="00066087">
        <w:rPr>
          <w:rFonts w:ascii="Book Antiqua" w:eastAsia="Arial Unicode MS" w:hAnsi="Book Antiqua"/>
          <w:i/>
          <w:color w:val="000000"/>
          <w:sz w:val="24"/>
          <w:szCs w:val="24"/>
        </w:rPr>
        <w:t xml:space="preserve">P </w:t>
      </w:r>
      <w:r w:rsidRPr="00066087">
        <w:rPr>
          <w:rFonts w:ascii="Book Antiqua" w:eastAsia="Arial Unicode MS" w:hAnsi="Book Antiqua"/>
          <w:color w:val="000000"/>
          <w:sz w:val="24"/>
          <w:szCs w:val="24"/>
        </w:rPr>
        <w:t xml:space="preserve">&gt; 0.1, </w:t>
      </w:r>
      <w:r w:rsidRPr="00066087">
        <w:rPr>
          <w:rFonts w:ascii="Book Antiqua" w:eastAsia="Arial Unicode MS" w:hAnsi="Book Antiqua"/>
          <w:i/>
          <w:color w:val="000000"/>
          <w:sz w:val="24"/>
          <w:szCs w:val="24"/>
        </w:rPr>
        <w:t xml:space="preserve">I² </w:t>
      </w:r>
      <w:r w:rsidRPr="00066087">
        <w:rPr>
          <w:rFonts w:ascii="Book Antiqua" w:eastAsia="Arial Unicode MS" w:hAnsi="Book Antiqua"/>
          <w:color w:val="000000"/>
          <w:sz w:val="24"/>
          <w:szCs w:val="24"/>
        </w:rPr>
        <w:t>&lt; 25%) was carried out with a fixed effects model, otherwise</w:t>
      </w:r>
      <w:r w:rsidRPr="00066087">
        <w:rPr>
          <w:rFonts w:ascii="Book Antiqua" w:hAnsi="Book Antiqua"/>
          <w:color w:val="000000"/>
          <w:sz w:val="24"/>
          <w:szCs w:val="24"/>
        </w:rPr>
        <w:t xml:space="preserve"> the </w:t>
      </w:r>
      <w:r w:rsidRPr="00066087">
        <w:rPr>
          <w:rFonts w:ascii="Book Antiqua" w:eastAsia="Arial Unicode MS" w:hAnsi="Book Antiqua"/>
          <w:color w:val="000000"/>
          <w:sz w:val="24"/>
          <w:szCs w:val="24"/>
        </w:rPr>
        <w:t>causes of heterogeneity were first analyzed</w:t>
      </w:r>
      <w:r w:rsidRPr="00066087" w:rsidDel="000D2096">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and then a random effects model was applied.</w:t>
      </w:r>
    </w:p>
    <w:p w:rsidR="00990D27" w:rsidRPr="00066087" w:rsidRDefault="00990D27" w:rsidP="00066087">
      <w:pPr>
        <w:pStyle w:val="a8"/>
        <w:spacing w:line="360" w:lineRule="auto"/>
        <w:jc w:val="both"/>
        <w:rPr>
          <w:rFonts w:ascii="Book Antiqua" w:hAnsi="Book Antiqua"/>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b/>
          <w:color w:val="000000"/>
          <w:sz w:val="24"/>
          <w:szCs w:val="24"/>
        </w:rPr>
        <w:t>RESULTS:</w:t>
      </w:r>
      <w:r w:rsidRPr="00066087">
        <w:rPr>
          <w:rFonts w:ascii="Book Antiqua" w:eastAsia="Arial Unicode MS" w:hAnsi="Book Antiqua"/>
          <w:color w:val="000000"/>
          <w:sz w:val="24"/>
          <w:szCs w:val="24"/>
        </w:rPr>
        <w:t xml:space="preserve"> The results of the meta-analysis showed the pooled </w:t>
      </w:r>
      <w:r w:rsidRPr="00066087">
        <w:rPr>
          <w:rFonts w:ascii="Book Antiqua" w:hAnsi="Book Antiqua"/>
          <w:sz w:val="24"/>
          <w:szCs w:val="24"/>
        </w:rPr>
        <w:t>weighted mean difference (</w:t>
      </w:r>
      <w:r w:rsidRPr="00066087">
        <w:rPr>
          <w:rFonts w:ascii="Book Antiqua" w:eastAsia="Arial Unicode MS" w:hAnsi="Book Antiqua"/>
          <w:color w:val="000000"/>
          <w:sz w:val="24"/>
          <w:szCs w:val="24"/>
        </w:rPr>
        <w:t xml:space="preserve">WMD) with 95% confidence interval (CI) was 0.23 [0.18, 0.29] between eradication and non-eradication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in astral IM with a significant overall effect (</w:t>
      </w:r>
      <w:r w:rsidRPr="00C170DC">
        <w:rPr>
          <w:rFonts w:ascii="Book Antiqua" w:eastAsia="Arial Unicode MS" w:hAnsi="Book Antiqua"/>
          <w:i/>
          <w:color w:val="000000"/>
          <w:sz w:val="24"/>
          <w:szCs w:val="24"/>
        </w:rPr>
        <w:t>Z</w:t>
      </w:r>
      <w:r w:rsidRPr="00066087">
        <w:rPr>
          <w:rFonts w:ascii="Book Antiqua" w:eastAsia="Arial Unicode MS" w:hAnsi="Book Antiqua"/>
          <w:color w:val="000000"/>
          <w:sz w:val="24"/>
          <w:szCs w:val="24"/>
        </w:rPr>
        <w:t xml:space="preserve"> = 8.19; </w:t>
      </w:r>
      <w:r w:rsidRPr="00066087">
        <w:rPr>
          <w:rFonts w:ascii="Book Antiqua" w:eastAsia="Arial Unicode MS" w:hAnsi="Book Antiqua"/>
          <w:i/>
          <w:color w:val="000000"/>
          <w:sz w:val="24"/>
          <w:szCs w:val="24"/>
        </w:rPr>
        <w:t xml:space="preserve">P </w:t>
      </w:r>
      <w:r w:rsidRPr="00066087">
        <w:rPr>
          <w:rFonts w:ascii="Book Antiqua" w:eastAsia="Arial Unicode MS" w:hAnsi="Book Antiqua"/>
          <w:color w:val="000000"/>
          <w:sz w:val="24"/>
          <w:szCs w:val="24"/>
        </w:rPr>
        <w:t>&lt;0.00001) and no significant heterogeneity (</w:t>
      </w:r>
      <w:r w:rsidRPr="00AC3691">
        <w:rPr>
          <w:i/>
          <w:sz w:val="24"/>
          <w:szCs w:val="24"/>
        </w:rPr>
        <w:sym w:font="SymbolPS" w:char="F063"/>
      </w:r>
      <w:r w:rsidRPr="00AC3691">
        <w:rPr>
          <w:i/>
          <w:sz w:val="24"/>
          <w:szCs w:val="24"/>
          <w:vertAlign w:val="superscript"/>
        </w:rPr>
        <w:t>2</w:t>
      </w:r>
      <w:r w:rsidRPr="00066087">
        <w:rPr>
          <w:rFonts w:ascii="Book Antiqua" w:eastAsia="Arial Unicode MS" w:hAnsi="Book Antiqua" w:cs="Arial Unicode MS"/>
          <w:i/>
          <w:color w:val="000000"/>
          <w:sz w:val="24"/>
          <w:szCs w:val="24"/>
        </w:rPr>
        <w:t xml:space="preserve"> </w:t>
      </w:r>
      <w:r w:rsidRPr="00066087">
        <w:rPr>
          <w:rFonts w:ascii="Book Antiqua" w:eastAsia="Arial Unicode MS" w:hAnsi="Book Antiqua"/>
          <w:color w:val="000000"/>
          <w:sz w:val="24"/>
          <w:szCs w:val="24"/>
        </w:rPr>
        <w:t xml:space="preserve">= 27.54, </w:t>
      </w:r>
      <w:r w:rsidRPr="00066087">
        <w:rPr>
          <w:rFonts w:ascii="Book Antiqua" w:eastAsia="Arial Unicode MS" w:hAnsi="Book Antiqua"/>
          <w:i/>
          <w:color w:val="000000"/>
          <w:sz w:val="24"/>
          <w:szCs w:val="24"/>
        </w:rPr>
        <w:t>I</w:t>
      </w:r>
      <w:r w:rsidRPr="00066087">
        <w:rPr>
          <w:rFonts w:ascii="Book Antiqua" w:eastAsia="Arial Unicode MS" w:hAnsi="Book Antiqua"/>
          <w:i/>
          <w:color w:val="000000"/>
          <w:sz w:val="24"/>
          <w:szCs w:val="24"/>
          <w:vertAlign w:val="superscript"/>
        </w:rPr>
        <w:t>2</w:t>
      </w:r>
      <w:r w:rsidRPr="00066087">
        <w:rPr>
          <w:rFonts w:ascii="Book Antiqua" w:eastAsia="Arial Unicode MS" w:hAnsi="Book Antiqua"/>
          <w:color w:val="000000"/>
          <w:sz w:val="24"/>
          <w:szCs w:val="24"/>
        </w:rPr>
        <w:t xml:space="preserve"> = 16%). The pooled WMD </w:t>
      </w:r>
      <w:r>
        <w:rPr>
          <w:rFonts w:ascii="Book Antiqua" w:eastAsia="Arial Unicode MS" w:hAnsi="Book Antiqua"/>
          <w:color w:val="000000"/>
          <w:sz w:val="24"/>
          <w:szCs w:val="24"/>
        </w:rPr>
        <w:t>with 95%</w:t>
      </w:r>
      <w:r w:rsidRPr="00066087">
        <w:rPr>
          <w:rFonts w:ascii="Book Antiqua" w:eastAsia="Arial Unicode MS" w:hAnsi="Book Antiqua"/>
          <w:color w:val="000000"/>
          <w:sz w:val="24"/>
          <w:szCs w:val="24"/>
        </w:rPr>
        <w:t xml:space="preserve">CI was -0.01 [-0.04, 0.02] for IM in the corpus with </w:t>
      </w:r>
      <w:r w:rsidRPr="00066087">
        <w:rPr>
          <w:rFonts w:ascii="Book Antiqua" w:eastAsia="Arial Unicode MS" w:hAnsi="Book Antiqua"/>
          <w:color w:val="000000"/>
          <w:sz w:val="24"/>
          <w:szCs w:val="24"/>
        </w:rPr>
        <w:lastRenderedPageBreak/>
        <w:t>no overall effect (</w:t>
      </w:r>
      <w:r w:rsidRPr="004215AD">
        <w:rPr>
          <w:rFonts w:ascii="Book Antiqua" w:eastAsia="Arial Unicode MS" w:hAnsi="Book Antiqua"/>
          <w:i/>
          <w:color w:val="000000"/>
          <w:sz w:val="24"/>
          <w:szCs w:val="24"/>
        </w:rPr>
        <w:t>Z</w:t>
      </w:r>
      <w:r w:rsidRPr="00066087">
        <w:rPr>
          <w:rFonts w:ascii="Book Antiqua" w:eastAsia="Arial Unicode MS" w:hAnsi="Book Antiqua"/>
          <w:color w:val="000000"/>
          <w:sz w:val="24"/>
          <w:szCs w:val="24"/>
        </w:rPr>
        <w:t xml:space="preserve"> = 0.66) or heterogeneity (</w:t>
      </w:r>
      <w:r w:rsidRPr="00AC3691">
        <w:rPr>
          <w:i/>
          <w:sz w:val="24"/>
          <w:szCs w:val="24"/>
        </w:rPr>
        <w:sym w:font="SymbolPS" w:char="F063"/>
      </w:r>
      <w:r w:rsidRPr="00AC3691">
        <w:rPr>
          <w:i/>
          <w:sz w:val="24"/>
          <w:szCs w:val="24"/>
          <w:vertAlign w:val="superscript"/>
        </w:rPr>
        <w:t>2</w:t>
      </w:r>
      <w:r w:rsidRPr="00066087">
        <w:rPr>
          <w:rFonts w:ascii="Book Antiqua" w:eastAsia="Arial Unicode MS" w:hAnsi="Book Antiqua" w:cs="Arial Unicode MS"/>
          <w:i/>
          <w:color w:val="000000"/>
          <w:sz w:val="24"/>
          <w:szCs w:val="24"/>
        </w:rPr>
        <w:t xml:space="preserve"> </w:t>
      </w:r>
      <w:r w:rsidRPr="00066087">
        <w:rPr>
          <w:rFonts w:ascii="Book Antiqua" w:eastAsia="Arial Unicode MS" w:hAnsi="Book Antiqua"/>
          <w:color w:val="000000"/>
          <w:sz w:val="24"/>
          <w:szCs w:val="24"/>
        </w:rPr>
        <w:t xml:space="preserve">= 14.87, </w:t>
      </w:r>
      <w:r w:rsidRPr="00066087">
        <w:rPr>
          <w:rFonts w:ascii="Book Antiqua" w:eastAsia="Arial Unicode MS" w:hAnsi="Book Antiqua"/>
          <w:i/>
          <w:color w:val="000000"/>
          <w:sz w:val="24"/>
          <w:szCs w:val="24"/>
        </w:rPr>
        <w:t>I</w:t>
      </w:r>
      <w:r w:rsidRPr="00066087">
        <w:rPr>
          <w:rFonts w:ascii="Book Antiqua" w:eastAsia="Arial Unicode MS" w:hAnsi="Book Antiqua"/>
          <w:i/>
          <w:color w:val="000000"/>
          <w:sz w:val="24"/>
          <w:szCs w:val="24"/>
          <w:vertAlign w:val="superscript"/>
        </w:rPr>
        <w:t>2</w:t>
      </w:r>
      <w:r w:rsidRPr="00066087">
        <w:rPr>
          <w:rFonts w:ascii="Book Antiqua" w:eastAsia="Arial Unicode MS" w:hAnsi="Book Antiqua"/>
          <w:i/>
          <w:color w:val="000000"/>
          <w:sz w:val="24"/>
          <w:szCs w:val="24"/>
        </w:rPr>
        <w:t xml:space="preserve"> </w:t>
      </w:r>
      <w:r w:rsidRPr="00066087">
        <w:rPr>
          <w:rFonts w:ascii="Book Antiqua" w:eastAsia="Arial Unicode MS" w:hAnsi="Book Antiqua"/>
          <w:color w:val="000000"/>
          <w:sz w:val="24"/>
          <w:szCs w:val="24"/>
        </w:rPr>
        <w:t>=0%) (</w:t>
      </w:r>
      <w:bookmarkStart w:id="136" w:name="OLE_LINK104"/>
      <w:bookmarkStart w:id="137" w:name="OLE_LINK105"/>
      <w:r w:rsidRPr="00066087">
        <w:rPr>
          <w:rFonts w:ascii="Book Antiqua" w:eastAsia="Arial Unicode MS" w:hAnsi="Book Antiqua"/>
          <w:color w:val="000000"/>
          <w:sz w:val="24"/>
          <w:szCs w:val="24"/>
        </w:rPr>
        <w:t>fixed effects model</w:t>
      </w:r>
      <w:bookmarkEnd w:id="136"/>
      <w:bookmarkEnd w:id="137"/>
      <w:r w:rsidRPr="00066087">
        <w:rPr>
          <w:rFonts w:ascii="Book Antiqua" w:eastAsia="Arial Unicode MS" w:hAnsi="Book Antiqua"/>
          <w:color w:val="000000"/>
          <w:sz w:val="24"/>
          <w:szCs w:val="24"/>
        </w:rPr>
        <w:t>). In astral GA, the pooled WMD with 95% CI was 0.25 [0.15, 0.35] with a significant overall effect (</w:t>
      </w:r>
      <w:r w:rsidRPr="00C93F50">
        <w:rPr>
          <w:rFonts w:ascii="Book Antiqua" w:eastAsia="Arial Unicode MS" w:hAnsi="Book Antiqua"/>
          <w:i/>
          <w:color w:val="000000"/>
          <w:sz w:val="24"/>
          <w:szCs w:val="24"/>
        </w:rPr>
        <w:t>Z</w:t>
      </w:r>
      <w:r w:rsidRPr="00066087">
        <w:rPr>
          <w:rFonts w:ascii="Book Antiqua" w:eastAsia="Arial Unicode MS" w:hAnsi="Book Antiqua"/>
          <w:color w:val="000000"/>
          <w:sz w:val="24"/>
          <w:szCs w:val="24"/>
        </w:rPr>
        <w:t xml:space="preserve"> = 4.78; </w:t>
      </w:r>
      <w:r w:rsidRPr="00066087">
        <w:rPr>
          <w:rFonts w:ascii="Book Antiqua" w:eastAsia="Arial Unicode MS" w:hAnsi="Book Antiqua"/>
          <w:i/>
          <w:color w:val="000000"/>
          <w:sz w:val="24"/>
          <w:szCs w:val="24"/>
        </w:rPr>
        <w:t xml:space="preserve">P </w:t>
      </w:r>
      <w:r w:rsidRPr="00066087">
        <w:rPr>
          <w:rFonts w:ascii="Book Antiqua" w:eastAsia="Arial Unicode MS" w:hAnsi="Book Antiqua"/>
          <w:color w:val="000000"/>
          <w:sz w:val="24"/>
          <w:szCs w:val="24"/>
        </w:rPr>
        <w:t xml:space="preserve">&lt; 0.00001) and significant heterogeneity </w:t>
      </w:r>
      <w:r w:rsidRPr="00066087">
        <w:rPr>
          <w:rFonts w:ascii="Book Antiqua" w:eastAsia="Arial Unicode MS" w:hAnsi="Book Antiqua"/>
          <w:i/>
          <w:color w:val="000000"/>
          <w:sz w:val="24"/>
          <w:szCs w:val="24"/>
        </w:rPr>
        <w:t>(</w:t>
      </w:r>
      <w:r w:rsidRPr="00AC3691">
        <w:rPr>
          <w:i/>
          <w:sz w:val="24"/>
          <w:szCs w:val="24"/>
        </w:rPr>
        <w:sym w:font="SymbolPS" w:char="F063"/>
      </w:r>
      <w:r w:rsidRPr="00AC3691">
        <w:rPr>
          <w:i/>
          <w:sz w:val="24"/>
          <w:szCs w:val="24"/>
          <w:vertAlign w:val="superscript"/>
        </w:rPr>
        <w:t>2</w:t>
      </w:r>
      <w:r w:rsidRPr="00066087">
        <w:rPr>
          <w:rFonts w:ascii="Book Antiqua" w:eastAsia="Arial Unicode MS" w:hAnsi="Book Antiqua" w:cs="Arial Unicode MS"/>
          <w:i/>
          <w:color w:val="000000"/>
          <w:sz w:val="24"/>
          <w:szCs w:val="24"/>
        </w:rPr>
        <w:t xml:space="preserve"> </w:t>
      </w:r>
      <w:r w:rsidRPr="00066087">
        <w:rPr>
          <w:rFonts w:ascii="Book Antiqua" w:eastAsia="Arial Unicode MS" w:hAnsi="Book Antiqua"/>
          <w:color w:val="000000"/>
          <w:sz w:val="24"/>
          <w:szCs w:val="24"/>
        </w:rPr>
        <w:t xml:space="preserve">= 86.12, </w:t>
      </w:r>
      <w:r w:rsidRPr="00066087">
        <w:rPr>
          <w:rFonts w:ascii="Book Antiqua" w:eastAsia="Arial Unicode MS" w:hAnsi="Book Antiqua"/>
          <w:i/>
          <w:color w:val="000000"/>
          <w:sz w:val="24"/>
          <w:szCs w:val="24"/>
        </w:rPr>
        <w:t>I</w:t>
      </w:r>
      <w:r w:rsidRPr="00066087">
        <w:rPr>
          <w:rFonts w:ascii="Book Antiqua" w:eastAsia="Arial Unicode MS" w:hAnsi="Book Antiqua"/>
          <w:i/>
          <w:color w:val="000000"/>
          <w:sz w:val="24"/>
          <w:szCs w:val="24"/>
          <w:vertAlign w:val="superscript"/>
        </w:rPr>
        <w:t>2</w:t>
      </w:r>
      <w:r w:rsidRPr="00066087">
        <w:rPr>
          <w:rFonts w:ascii="Book Antiqua" w:eastAsia="Arial Unicode MS" w:hAnsi="Book Antiqua"/>
          <w:color w:val="000000"/>
          <w:sz w:val="24"/>
          <w:szCs w:val="24"/>
        </w:rPr>
        <w:t xml:space="preserve"> = 71%;</w:t>
      </w:r>
      <w:r w:rsidRPr="00066087">
        <w:rPr>
          <w:rFonts w:ascii="Book Antiqua" w:eastAsia="Arial Unicode MS" w:hAnsi="Book Antiqua"/>
          <w:i/>
          <w:color w:val="000000"/>
          <w:sz w:val="24"/>
          <w:szCs w:val="24"/>
        </w:rPr>
        <w:t xml:space="preserve"> P </w:t>
      </w:r>
      <w:r w:rsidRPr="00066087">
        <w:rPr>
          <w:rFonts w:ascii="Book Antiqua" w:eastAsia="Arial Unicode MS" w:hAnsi="Book Antiqua"/>
          <w:color w:val="000000"/>
          <w:sz w:val="24"/>
          <w:szCs w:val="24"/>
        </w:rPr>
        <w:t>&lt; 0.00001). The pooled WMD with 95% CI for GA of the corpus was 0.14 [0.04, 0.24] with significant overall effect (</w:t>
      </w:r>
      <w:r w:rsidRPr="00C93F50">
        <w:rPr>
          <w:rFonts w:ascii="Book Antiqua" w:eastAsia="Arial Unicode MS" w:hAnsi="Book Antiqua"/>
          <w:i/>
          <w:color w:val="000000"/>
          <w:sz w:val="24"/>
          <w:szCs w:val="24"/>
        </w:rPr>
        <w:t>Z</w:t>
      </w:r>
      <w:r w:rsidRPr="00066087">
        <w:rPr>
          <w:rFonts w:ascii="Book Antiqua" w:eastAsia="Arial Unicode MS" w:hAnsi="Book Antiqua"/>
          <w:color w:val="000000"/>
          <w:sz w:val="24"/>
          <w:szCs w:val="24"/>
        </w:rPr>
        <w:t xml:space="preserve"> = 2.67;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 = 0.008) and significant heterogeneity (</w:t>
      </w:r>
      <w:r w:rsidRPr="00AC3691">
        <w:rPr>
          <w:i/>
          <w:sz w:val="24"/>
          <w:szCs w:val="24"/>
        </w:rPr>
        <w:sym w:font="SymbolPS" w:char="F063"/>
      </w:r>
      <w:r w:rsidRPr="00AC3691">
        <w:rPr>
          <w:i/>
          <w:sz w:val="24"/>
          <w:szCs w:val="24"/>
          <w:vertAlign w:val="superscript"/>
        </w:rPr>
        <w:t>2</w:t>
      </w:r>
      <w:r w:rsidRPr="00066087">
        <w:rPr>
          <w:rFonts w:ascii="Book Antiqua" w:eastAsia="Arial Unicode MS" w:hAnsi="Book Antiqua" w:cs="Arial Unicode MS"/>
          <w:i/>
          <w:color w:val="000000"/>
          <w:sz w:val="24"/>
          <w:szCs w:val="24"/>
        </w:rPr>
        <w:t xml:space="preserve"> </w:t>
      </w:r>
      <w:r w:rsidRPr="00066087">
        <w:rPr>
          <w:rFonts w:ascii="Book Antiqua" w:eastAsia="Arial Unicode MS" w:hAnsi="Book Antiqua"/>
          <w:color w:val="000000"/>
          <w:sz w:val="24"/>
          <w:szCs w:val="24"/>
        </w:rPr>
        <w:t xml:space="preserve">= 44.79, </w:t>
      </w:r>
      <w:r w:rsidRPr="00066087">
        <w:rPr>
          <w:rFonts w:ascii="Book Antiqua" w:eastAsia="Arial Unicode MS" w:hAnsi="Book Antiqua"/>
          <w:i/>
          <w:color w:val="000000"/>
          <w:sz w:val="24"/>
          <w:szCs w:val="24"/>
        </w:rPr>
        <w:t>I</w:t>
      </w:r>
      <w:r w:rsidRPr="00066087">
        <w:rPr>
          <w:rFonts w:ascii="Book Antiqua" w:eastAsia="Arial Unicode MS" w:hAnsi="Book Antiqua"/>
          <w:i/>
          <w:color w:val="000000"/>
          <w:sz w:val="24"/>
          <w:szCs w:val="24"/>
          <w:vertAlign w:val="superscript"/>
        </w:rPr>
        <w:t>2</w:t>
      </w:r>
      <w:r w:rsidRPr="00066087">
        <w:rPr>
          <w:rFonts w:ascii="Book Antiqua" w:eastAsia="Arial Unicode MS" w:hAnsi="Book Antiqua"/>
          <w:color w:val="000000"/>
          <w:sz w:val="24"/>
          <w:szCs w:val="24"/>
        </w:rPr>
        <w:t xml:space="preserve"> = 62%; </w:t>
      </w:r>
      <w:r w:rsidRPr="00066087">
        <w:rPr>
          <w:rFonts w:ascii="Book Antiqua" w:eastAsia="Arial Unicode MS" w:hAnsi="Book Antiqua"/>
          <w:i/>
          <w:color w:val="000000"/>
          <w:sz w:val="24"/>
          <w:szCs w:val="24"/>
        </w:rPr>
        <w:t xml:space="preserve">P </w:t>
      </w:r>
      <w:r w:rsidRPr="00066087">
        <w:rPr>
          <w:rFonts w:ascii="Book Antiqua" w:eastAsia="Arial Unicode MS" w:hAnsi="Book Antiqua"/>
          <w:color w:val="000000"/>
          <w:sz w:val="24"/>
          <w:szCs w:val="24"/>
        </w:rPr>
        <w:t>= 0.0003) (random effects model).</w:t>
      </w:r>
    </w:p>
    <w:p w:rsidR="00990D27" w:rsidRPr="00066087" w:rsidRDefault="00990D27" w:rsidP="00066087">
      <w:pPr>
        <w:spacing w:line="360" w:lineRule="auto"/>
        <w:rPr>
          <w:rFonts w:ascii="Book Antiqua" w:eastAsia="Arial Unicode MS" w:hAnsi="Book Antiqua"/>
          <w:b/>
          <w:color w:val="000000"/>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b/>
          <w:color w:val="000000"/>
          <w:sz w:val="24"/>
          <w:szCs w:val="24"/>
        </w:rPr>
        <w:t>CONCLUSION:</w:t>
      </w:r>
      <w:r w:rsidRPr="00066087">
        <w:rPr>
          <w:rFonts w:ascii="Book Antiqua" w:eastAsia="Arial Unicode MS" w:hAnsi="Book Antiqua"/>
          <w:color w:val="000000"/>
          <w:sz w:val="24"/>
          <w:szCs w:val="24"/>
        </w:rPr>
        <w:t xml:space="preserve">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strongly correlates with improvement in IM in the antrum and GA in the corpus and antrum of the stomach.</w:t>
      </w:r>
    </w:p>
    <w:p w:rsidR="00990D27" w:rsidRPr="00066087" w:rsidRDefault="00990D27" w:rsidP="00066087">
      <w:pPr>
        <w:spacing w:line="360" w:lineRule="auto"/>
        <w:rPr>
          <w:rFonts w:ascii="Book Antiqua" w:eastAsia="Arial Unicode MS" w:hAnsi="Book Antiqua"/>
          <w:color w:val="000000"/>
          <w:sz w:val="24"/>
          <w:szCs w:val="24"/>
        </w:rPr>
      </w:pPr>
    </w:p>
    <w:bookmarkEnd w:id="76"/>
    <w:bookmarkEnd w:id="77"/>
    <w:bookmarkEnd w:id="78"/>
    <w:bookmarkEnd w:id="79"/>
    <w:bookmarkEnd w:id="80"/>
    <w:bookmarkEnd w:id="81"/>
    <w:bookmarkEnd w:id="130"/>
    <w:bookmarkEnd w:id="131"/>
    <w:bookmarkEnd w:id="132"/>
    <w:bookmarkEnd w:id="133"/>
    <w:p w:rsidR="00990D27" w:rsidRDefault="00990D27" w:rsidP="00EC0831">
      <w:pPr>
        <w:rPr>
          <w:rFonts w:ascii="Book Antiqua" w:hAnsi="Book Antiqua" w:cs="宋体"/>
          <w:color w:val="000000"/>
          <w:sz w:val="24"/>
        </w:rPr>
      </w:pPr>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p w:rsidR="00990D27" w:rsidRPr="00EC0831" w:rsidRDefault="00990D27" w:rsidP="00066087">
      <w:pPr>
        <w:spacing w:line="360" w:lineRule="auto"/>
        <w:rPr>
          <w:rFonts w:ascii="Book Antiqua" w:eastAsia="Arial Unicode MS" w:hAnsi="Book Antiqua"/>
          <w:b/>
          <w:color w:val="000000"/>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b/>
          <w:color w:val="000000"/>
          <w:sz w:val="24"/>
          <w:szCs w:val="24"/>
        </w:rPr>
        <w:t>Key words:</w:t>
      </w:r>
      <w:r w:rsidRPr="00066087">
        <w:rPr>
          <w:rFonts w:ascii="Book Antiqua" w:eastAsia="Arial Unicode MS" w:hAnsi="Book Antiqua"/>
          <w:color w:val="000000"/>
          <w:sz w:val="24"/>
          <w:szCs w:val="24"/>
        </w:rPr>
        <w:t xml:space="preserve"> </w:t>
      </w:r>
      <w:bookmarkStart w:id="138" w:name="OLE_LINK62"/>
      <w:bookmarkStart w:id="139" w:name="OLE_LINK63"/>
      <w:bookmarkStart w:id="140" w:name="OLE_LINK87"/>
      <w:r w:rsidRPr="00066087">
        <w:rPr>
          <w:rFonts w:ascii="Book Antiqua" w:eastAsia="Arial Unicode MS" w:hAnsi="Book Antiqua"/>
          <w:i/>
          <w:color w:val="000000"/>
          <w:sz w:val="24"/>
          <w:szCs w:val="24"/>
        </w:rPr>
        <w:t>Helicobacter pylori</w:t>
      </w:r>
      <w:r w:rsidRPr="00066087">
        <w:rPr>
          <w:rFonts w:ascii="Book Antiqua" w:eastAsia="Arial Unicode MS" w:hAnsi="Book Antiqua"/>
          <w:color w:val="000000"/>
          <w:sz w:val="24"/>
          <w:szCs w:val="24"/>
        </w:rPr>
        <w:t xml:space="preserve"> eradication</w:t>
      </w:r>
      <w:bookmarkEnd w:id="138"/>
      <w:bookmarkEnd w:id="139"/>
      <w:bookmarkEnd w:id="140"/>
      <w:r w:rsidRPr="00066087">
        <w:rPr>
          <w:rFonts w:ascii="Book Antiqua" w:eastAsia="Arial Unicode MS" w:hAnsi="Book Antiqua"/>
          <w:color w:val="000000"/>
          <w:sz w:val="24"/>
          <w:szCs w:val="24"/>
        </w:rPr>
        <w:t xml:space="preserve">; </w:t>
      </w:r>
      <w:bookmarkStart w:id="141" w:name="OLE_LINK15"/>
      <w:bookmarkStart w:id="142" w:name="OLE_LINK82"/>
      <w:r w:rsidRPr="00066087">
        <w:rPr>
          <w:rFonts w:ascii="Book Antiqua" w:eastAsia="Arial Unicode MS" w:hAnsi="Book Antiqua"/>
          <w:color w:val="000000"/>
          <w:sz w:val="24"/>
          <w:szCs w:val="24"/>
        </w:rPr>
        <w:t>Gastric atrophy; Intestinal metaplasia</w:t>
      </w:r>
      <w:bookmarkEnd w:id="141"/>
      <w:bookmarkEnd w:id="142"/>
      <w:r w:rsidRPr="00066087">
        <w:rPr>
          <w:rFonts w:ascii="Book Antiqua" w:eastAsia="Arial Unicode MS" w:hAnsi="Book Antiqua"/>
          <w:color w:val="000000"/>
          <w:sz w:val="24"/>
          <w:szCs w:val="24"/>
        </w:rPr>
        <w:t xml:space="preserve">; </w:t>
      </w:r>
      <w:bookmarkStart w:id="143" w:name="OLE_LINK66"/>
      <w:bookmarkStart w:id="144" w:name="OLE_LINK67"/>
      <w:r w:rsidRPr="00066087">
        <w:rPr>
          <w:rFonts w:ascii="Book Antiqua" w:eastAsia="Arial Unicode MS" w:hAnsi="Book Antiqua"/>
          <w:color w:val="000000"/>
          <w:sz w:val="24"/>
          <w:szCs w:val="24"/>
        </w:rPr>
        <w:t>Pathological changes;</w:t>
      </w:r>
      <w:r w:rsidRPr="00066087">
        <w:rPr>
          <w:rFonts w:ascii="Book Antiqua" w:eastAsia="Arial Unicode MS" w:hAnsi="Book Antiqua"/>
          <w:b/>
          <w:color w:val="000000"/>
          <w:sz w:val="24"/>
          <w:szCs w:val="24"/>
        </w:rPr>
        <w:t xml:space="preserve"> </w:t>
      </w:r>
      <w:r w:rsidRPr="00066087">
        <w:rPr>
          <w:rFonts w:ascii="Book Antiqua" w:eastAsia="Arial Unicode MS" w:hAnsi="Book Antiqua"/>
          <w:color w:val="000000"/>
          <w:sz w:val="24"/>
          <w:szCs w:val="24"/>
        </w:rPr>
        <w:t>Gastric mucosa; Meta-analysis</w:t>
      </w:r>
      <w:bookmarkEnd w:id="143"/>
      <w:bookmarkEnd w:id="144"/>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hAnsi="Book Antiqua"/>
          <w:sz w:val="24"/>
          <w:szCs w:val="24"/>
        </w:rPr>
      </w:pPr>
      <w:r w:rsidRPr="00066087">
        <w:rPr>
          <w:rFonts w:ascii="Book Antiqua" w:eastAsia="Arial Unicode MS" w:hAnsi="Book Antiqua" w:cs="Arial Unicode MS"/>
          <w:b/>
          <w:sz w:val="24"/>
          <w:szCs w:val="24"/>
        </w:rPr>
        <w:t xml:space="preserve">Core </w:t>
      </w:r>
      <w:r w:rsidRPr="00066087">
        <w:rPr>
          <w:rFonts w:ascii="Book Antiqua" w:hAnsi="Book Antiqua" w:cs="Arial Unicode MS"/>
          <w:b/>
          <w:sz w:val="24"/>
          <w:szCs w:val="24"/>
        </w:rPr>
        <w:t>tip</w:t>
      </w:r>
      <w:r w:rsidRPr="00066087">
        <w:rPr>
          <w:rFonts w:ascii="Book Antiqua" w:eastAsia="Arial Unicode MS" w:hAnsi="Book Antiqua" w:cs="Arial Unicode MS"/>
          <w:b/>
          <w:sz w:val="24"/>
          <w:szCs w:val="24"/>
        </w:rPr>
        <w:t xml:space="preserve">: </w:t>
      </w:r>
      <w:r w:rsidRPr="00066087">
        <w:rPr>
          <w:rFonts w:ascii="Book Antiqua" w:hAnsi="Book Antiqua"/>
          <w:sz w:val="24"/>
          <w:szCs w:val="24"/>
        </w:rPr>
        <w:t xml:space="preserve">This study reports the results of a meta-analysis conducted on a large number of articles using an extensive and thorough method. The inclusion of only high-quality relevant articles resulted in the identification of a very strong correlation between the eradication of </w:t>
      </w:r>
      <w:r w:rsidRPr="00066087">
        <w:rPr>
          <w:rFonts w:ascii="Book Antiqua" w:hAnsi="Book Antiqua"/>
          <w:i/>
          <w:sz w:val="24"/>
          <w:szCs w:val="24"/>
        </w:rPr>
        <w:t>Helicobacter pylori</w:t>
      </w:r>
      <w:r w:rsidRPr="00066087">
        <w:rPr>
          <w:rFonts w:ascii="Book Antiqua" w:hAnsi="Book Antiqua"/>
          <w:sz w:val="24"/>
          <w:szCs w:val="24"/>
        </w:rPr>
        <w:t xml:space="preserve"> infection and intestinal metaplasia of the antrum, and a strong correlation with gastric atrophy in both the antrum and the corpus of the stomach.</w:t>
      </w:r>
    </w:p>
    <w:p w:rsidR="00990D27" w:rsidRPr="00066087" w:rsidRDefault="00990D27" w:rsidP="002C5118">
      <w:pPr>
        <w:pStyle w:val="a8"/>
        <w:spacing w:line="360" w:lineRule="auto"/>
        <w:jc w:val="both"/>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Kong Y</w:t>
      </w:r>
      <w:r>
        <w:rPr>
          <w:rFonts w:ascii="Book Antiqua" w:eastAsia="Arial Unicode MS" w:hAnsi="Book Antiqua"/>
          <w:color w:val="000000"/>
          <w:sz w:val="24"/>
          <w:szCs w:val="24"/>
        </w:rPr>
        <w:t>J</w:t>
      </w:r>
      <w:r w:rsidRPr="00066087">
        <w:rPr>
          <w:rFonts w:ascii="Book Antiqua" w:eastAsia="Arial Unicode MS" w:hAnsi="Book Antiqua"/>
          <w:color w:val="000000"/>
          <w:sz w:val="24"/>
          <w:szCs w:val="24"/>
        </w:rPr>
        <w:t>, Yi H</w:t>
      </w:r>
      <w:r>
        <w:rPr>
          <w:rFonts w:ascii="Book Antiqua" w:eastAsia="Arial Unicode MS" w:hAnsi="Book Antiqua"/>
          <w:color w:val="000000"/>
          <w:sz w:val="24"/>
          <w:szCs w:val="24"/>
        </w:rPr>
        <w:t>G</w:t>
      </w:r>
      <w:r w:rsidRPr="00066087">
        <w:rPr>
          <w:rFonts w:ascii="Book Antiqua" w:eastAsia="Arial Unicode MS" w:hAnsi="Book Antiqua"/>
          <w:color w:val="000000"/>
          <w:sz w:val="24"/>
          <w:szCs w:val="24"/>
        </w:rPr>
        <w:t xml:space="preserve">, </w:t>
      </w:r>
      <w:r w:rsidRPr="00066087">
        <w:rPr>
          <w:rFonts w:ascii="Book Antiqua" w:hAnsi="Book Antiqua"/>
          <w:sz w:val="24"/>
          <w:szCs w:val="24"/>
        </w:rPr>
        <w:t>Dai J</w:t>
      </w:r>
      <w:r>
        <w:rPr>
          <w:rFonts w:ascii="Book Antiqua" w:hAnsi="Book Antiqua"/>
          <w:sz w:val="24"/>
          <w:szCs w:val="24"/>
        </w:rPr>
        <w:t>C</w:t>
      </w:r>
      <w:r w:rsidRPr="00066087">
        <w:rPr>
          <w:rFonts w:ascii="Book Antiqua" w:hAnsi="Book Antiqua"/>
          <w:sz w:val="24"/>
          <w:szCs w:val="24"/>
        </w:rPr>
        <w:t>,</w:t>
      </w:r>
      <w:r w:rsidRPr="00066087">
        <w:rPr>
          <w:rFonts w:ascii="Book Antiqua" w:eastAsia="Arial Unicode MS" w:hAnsi="Book Antiqua"/>
          <w:color w:val="000000"/>
          <w:sz w:val="24"/>
          <w:szCs w:val="24"/>
        </w:rPr>
        <w:t xml:space="preserve"> Wei M</w:t>
      </w:r>
      <w:r>
        <w:rPr>
          <w:rFonts w:ascii="Book Antiqua" w:eastAsia="Arial Unicode MS" w:hAnsi="Book Antiqua"/>
          <w:color w:val="000000"/>
          <w:sz w:val="24"/>
          <w:szCs w:val="24"/>
        </w:rPr>
        <w:t>X</w:t>
      </w:r>
      <w:r w:rsidRPr="00066087">
        <w:rPr>
          <w:rFonts w:ascii="Book Antiqua" w:eastAsia="Arial Unicode MS" w:hAnsi="Book Antiqua"/>
          <w:color w:val="000000"/>
          <w:sz w:val="24"/>
          <w:szCs w:val="24"/>
        </w:rPr>
        <w:t xml:space="preserve">. Histological changes of gastric mucosa: a systematic review and meta-analysis. </w:t>
      </w:r>
      <w:r w:rsidRPr="00FD603E">
        <w:rPr>
          <w:rFonts w:ascii="Book Antiqua" w:eastAsia="Arial Unicode MS" w:hAnsi="Book Antiqua"/>
          <w:color w:val="000000"/>
          <w:sz w:val="24"/>
          <w:szCs w:val="24"/>
        </w:rPr>
        <w:t xml:space="preserve">World J Gastroenterol </w:t>
      </w:r>
      <w:r w:rsidRPr="00066087">
        <w:rPr>
          <w:rFonts w:ascii="Book Antiqua" w:eastAsia="Arial Unicode MS" w:hAnsi="Book Antiqua"/>
          <w:color w:val="000000"/>
          <w:sz w:val="24"/>
          <w:szCs w:val="24"/>
        </w:rPr>
        <w:t>2013;</w:t>
      </w:r>
    </w:p>
    <w:p w:rsidR="00990D27" w:rsidRPr="00066087" w:rsidRDefault="00990D27" w:rsidP="00066087">
      <w:pPr>
        <w:snapToGrid w:val="0"/>
        <w:spacing w:line="360" w:lineRule="auto"/>
        <w:rPr>
          <w:rFonts w:ascii="Book Antiqua" w:hAnsi="Book Antiqua"/>
          <w:sz w:val="24"/>
          <w:szCs w:val="24"/>
        </w:rPr>
      </w:pPr>
      <w:r w:rsidRPr="00066087">
        <w:rPr>
          <w:rFonts w:ascii="Book Antiqua" w:hAnsi="Book Antiqua"/>
          <w:b/>
          <w:sz w:val="24"/>
          <w:szCs w:val="24"/>
        </w:rPr>
        <w:t xml:space="preserve">Available from: </w:t>
      </w:r>
      <w:r>
        <w:rPr>
          <w:rFonts w:ascii="Book Antiqua" w:hAnsi="Book Antiqua"/>
          <w:sz w:val="24"/>
          <w:szCs w:val="24"/>
        </w:rPr>
        <w:t>URL:</w:t>
      </w:r>
    </w:p>
    <w:p w:rsidR="00990D27" w:rsidRPr="00066087" w:rsidRDefault="00990D27" w:rsidP="00066087">
      <w:pPr>
        <w:snapToGrid w:val="0"/>
        <w:spacing w:line="360" w:lineRule="auto"/>
        <w:rPr>
          <w:rFonts w:ascii="Book Antiqua" w:hAnsi="Book Antiqua"/>
          <w:sz w:val="24"/>
          <w:szCs w:val="24"/>
        </w:rPr>
      </w:pPr>
      <w:r w:rsidRPr="00066087">
        <w:rPr>
          <w:rFonts w:ascii="Book Antiqua" w:hAnsi="Book Antiqua"/>
          <w:b/>
          <w:sz w:val="24"/>
          <w:szCs w:val="24"/>
        </w:rPr>
        <w:t>DOI:</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eastAsia="Arial Unicode MS" w:hAnsi="Book Antiqua"/>
          <w:b/>
          <w:color w:val="000000"/>
          <w:sz w:val="24"/>
          <w:szCs w:val="24"/>
        </w:rPr>
        <w:t>INTRODUCTION</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Gastric cancer (GC) is the fourth most common cancer in the world and the second leading cause of cancer-related deaths, accounting for 10.4%</w:t>
      </w:r>
      <w:r w:rsidRPr="00066087">
        <w:rPr>
          <w:rFonts w:ascii="Book Antiqua" w:eastAsia="Arial Unicode MS" w:hAnsi="Book Antiqua"/>
          <w:color w:val="0000FF"/>
          <w:sz w:val="24"/>
          <w:szCs w:val="24"/>
          <w:vertAlign w:val="superscript"/>
        </w:rPr>
        <w:t>[1]</w:t>
      </w:r>
      <w:r w:rsidRPr="00066087">
        <w:rPr>
          <w:rFonts w:ascii="Book Antiqua" w:eastAsia="Arial Unicode MS" w:hAnsi="Book Antiqua"/>
          <w:color w:val="000000"/>
          <w:sz w:val="24"/>
          <w:szCs w:val="24"/>
        </w:rPr>
        <w:t xml:space="preserve">. The incidence and </w:t>
      </w:r>
      <w:r w:rsidRPr="00066087">
        <w:rPr>
          <w:rFonts w:ascii="Book Antiqua" w:eastAsia="Arial Unicode MS" w:hAnsi="Book Antiqua"/>
          <w:color w:val="000000"/>
          <w:sz w:val="24"/>
          <w:szCs w:val="24"/>
        </w:rPr>
        <w:lastRenderedPageBreak/>
        <w:t xml:space="preserve">mortality of GC has fallen dramatically over the past 7 decades as a result of improved socioeconomic situations, sanitation, food preservation, as well as a decline in the incidence of </w:t>
      </w:r>
      <w:r w:rsidRPr="00066087">
        <w:rPr>
          <w:rFonts w:ascii="Book Antiqua" w:eastAsia="Arial Unicode MS" w:hAnsi="Book Antiqua"/>
          <w:i/>
          <w:color w:val="000000"/>
          <w:sz w:val="24"/>
          <w:szCs w:val="24"/>
        </w:rPr>
        <w:t>Helicobacter pylori</w:t>
      </w:r>
      <w:r w:rsidRPr="00066087">
        <w:rPr>
          <w:rFonts w:ascii="Book Antiqua" w:eastAsia="Arial Unicode MS" w:hAnsi="Book Antiqua"/>
          <w:color w:val="000000"/>
          <w:sz w:val="24"/>
          <w:szCs w:val="24"/>
        </w:rPr>
        <w:t xml:space="preserve">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infection</w:t>
      </w:r>
      <w:r w:rsidRPr="00066087">
        <w:rPr>
          <w:rFonts w:ascii="Book Antiqua" w:eastAsia="Arial Unicode MS" w:hAnsi="Book Antiqua"/>
          <w:color w:val="0000FF"/>
          <w:sz w:val="24"/>
          <w:szCs w:val="24"/>
          <w:vertAlign w:val="superscript"/>
        </w:rPr>
        <w:t>[2-4]</w:t>
      </w:r>
      <w:r w:rsidRPr="00066087">
        <w:rPr>
          <w:rFonts w:ascii="Book Antiqua" w:eastAsia="Arial Unicode MS" w:hAnsi="Book Antiqua"/>
          <w:color w:val="000000"/>
          <w:sz w:val="24"/>
          <w:szCs w:val="24"/>
        </w:rPr>
        <w:t>. Despite these declines, however, GC cure rates have not changed</w:t>
      </w:r>
      <w:r w:rsidRPr="00066087">
        <w:rPr>
          <w:rFonts w:ascii="Book Antiqua" w:eastAsia="Arial Unicode MS" w:hAnsi="Book Antiqua"/>
          <w:color w:val="0000FF"/>
          <w:sz w:val="24"/>
          <w:szCs w:val="24"/>
          <w:vertAlign w:val="superscript"/>
        </w:rPr>
        <w:t>[4-6]</w:t>
      </w:r>
      <w:r w:rsidRPr="00066087">
        <w:rPr>
          <w:rFonts w:ascii="Book Antiqua" w:eastAsia="Arial Unicode MS" w:hAnsi="Book Antiqua"/>
          <w:sz w:val="24"/>
          <w:szCs w:val="24"/>
        </w:rPr>
        <w:t xml:space="preserve">.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has been known as a gastric carcinogen for over 10 years</w:t>
      </w:r>
      <w:r w:rsidRPr="00066087">
        <w:rPr>
          <w:rFonts w:ascii="Book Antiqua" w:eastAsia="Arial Unicode MS" w:hAnsi="Book Antiqua"/>
          <w:color w:val="0000FF"/>
          <w:sz w:val="24"/>
          <w:szCs w:val="24"/>
          <w:vertAlign w:val="superscript"/>
        </w:rPr>
        <w:t>[7]</w:t>
      </w:r>
      <w:r w:rsidRPr="00066087">
        <w:rPr>
          <w:rFonts w:ascii="Book Antiqua" w:eastAsia="Arial Unicode MS" w:hAnsi="Book Antiqua"/>
          <w:color w:val="000000"/>
          <w:sz w:val="24"/>
          <w:szCs w:val="24"/>
        </w:rPr>
        <w:t>, and is the main cause of GC</w:t>
      </w:r>
      <w:r w:rsidRPr="00066087">
        <w:rPr>
          <w:rFonts w:ascii="Book Antiqua" w:eastAsia="Arial Unicode MS" w:hAnsi="Book Antiqua"/>
          <w:color w:val="0000FF"/>
          <w:sz w:val="24"/>
          <w:szCs w:val="24"/>
          <w:vertAlign w:val="superscript"/>
        </w:rPr>
        <w:t>[8,9]</w:t>
      </w:r>
      <w:r w:rsidRPr="00066087">
        <w:rPr>
          <w:rFonts w:ascii="Book Antiqua" w:eastAsia="Arial Unicode MS" w:hAnsi="Book Antiqua"/>
          <w:color w:val="000000"/>
          <w:sz w:val="24"/>
          <w:szCs w:val="24"/>
        </w:rPr>
        <w:t xml:space="preserve">. Infection triggers a multistep progression from chronic gastritis to gastric atrophy (GA), intestinal metaplasia (IM), dysplasia, and finally invasive cancer.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are spiral-shaped, microaerophilic, Gram-negative bacterium measuring approximately 3.5 </w:t>
      </w:r>
      <w:r w:rsidRPr="00066087">
        <w:rPr>
          <w:rFonts w:ascii="Book Antiqua" w:eastAsia="MS Gothic" w:hAnsi="Book Antiqua"/>
          <w:color w:val="000000"/>
          <w:sz w:val="24"/>
          <w:szCs w:val="24"/>
        </w:rPr>
        <w:t>×</w:t>
      </w:r>
      <w:r w:rsidRPr="00066087">
        <w:rPr>
          <w:rFonts w:ascii="Book Antiqua" w:eastAsia="Arial Unicode MS" w:hAnsi="Book Antiqua"/>
          <w:color w:val="000000"/>
          <w:sz w:val="24"/>
          <w:szCs w:val="24"/>
        </w:rPr>
        <w:t xml:space="preserve"> 0.5 microns that are the cause for the most common chronic bacterial infection in humans, infecting 50% of the world population</w:t>
      </w:r>
      <w:r w:rsidRPr="00066087">
        <w:rPr>
          <w:rFonts w:ascii="Book Antiqua" w:eastAsia="Arial Unicode MS" w:hAnsi="Book Antiqua"/>
          <w:color w:val="0000FF"/>
          <w:sz w:val="24"/>
          <w:szCs w:val="24"/>
          <w:vertAlign w:val="superscript"/>
        </w:rPr>
        <w:t>[10,11]</w:t>
      </w:r>
      <w:r w:rsidRPr="00066087">
        <w:rPr>
          <w:rFonts w:ascii="Book Antiqua" w:eastAsia="Arial Unicode MS" w:hAnsi="Book Antiqua"/>
          <w:color w:val="000000"/>
          <w:sz w:val="24"/>
          <w:szCs w:val="24"/>
        </w:rPr>
        <w:t>.</w:t>
      </w:r>
      <w:bookmarkStart w:id="145" w:name="OLE_LINK9"/>
      <w:bookmarkStart w:id="146" w:name="OLE_LINK10"/>
    </w:p>
    <w:p w:rsidR="00990D27" w:rsidRPr="00066087" w:rsidRDefault="00990D27" w:rsidP="00FD6672">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which causes active chronic gastritis in all infected patients</w:t>
      </w:r>
      <w:bookmarkEnd w:id="145"/>
      <w:bookmarkEnd w:id="146"/>
      <w:r w:rsidRPr="00066087">
        <w:rPr>
          <w:rFonts w:ascii="Book Antiqua" w:eastAsia="Arial Unicode MS" w:hAnsi="Book Antiqua"/>
          <w:color w:val="000000"/>
          <w:sz w:val="24"/>
          <w:szCs w:val="24"/>
        </w:rPr>
        <w:t>, leads to clinically relevant diseases, such as gastric and duodenal ulcers, mucosa associated lymphoid tissue (MALT) lymphoma and GC, in 20% of infected carriers</w:t>
      </w:r>
      <w:r w:rsidRPr="00066087">
        <w:rPr>
          <w:rFonts w:ascii="Book Antiqua" w:eastAsia="Arial Unicode MS" w:hAnsi="Book Antiqua"/>
          <w:color w:val="0000FF"/>
          <w:sz w:val="24"/>
          <w:szCs w:val="24"/>
          <w:vertAlign w:val="superscript"/>
        </w:rPr>
        <w:t>[12-17]</w:t>
      </w:r>
      <w:r w:rsidRPr="00066087">
        <w:rPr>
          <w:rFonts w:ascii="Book Antiqua" w:eastAsia="Arial Unicode MS" w:hAnsi="Book Antiqua"/>
          <w:color w:val="000000"/>
          <w:sz w:val="24"/>
          <w:szCs w:val="24"/>
        </w:rPr>
        <w:t>. Furthermore, meta-analyses have indicated that the infection confers a 2- to 3-fold increased risk of GC development</w:t>
      </w:r>
      <w:r w:rsidRPr="00066087">
        <w:rPr>
          <w:rFonts w:ascii="Book Antiqua" w:eastAsia="Arial Unicode MS" w:hAnsi="Book Antiqua"/>
          <w:color w:val="0000FF"/>
          <w:sz w:val="24"/>
          <w:szCs w:val="24"/>
          <w:vertAlign w:val="superscript"/>
        </w:rPr>
        <w:t>[18,19]</w:t>
      </w:r>
      <w:r w:rsidRPr="00066087">
        <w:rPr>
          <w:rFonts w:ascii="Book Antiqua" w:eastAsia="Arial Unicode MS" w:hAnsi="Book Antiqua"/>
          <w:color w:val="000000"/>
          <w:sz w:val="24"/>
          <w:szCs w:val="24"/>
        </w:rPr>
        <w:t>. While the course of the infection depends on microbial virulence, host genetic factors and environmental factors, the clinical outcomes are determined by the type and intensity of gastritis, which can be categorized as either a simple benign gastritis, a duodenal ulcer phenotype, or a GC phenotype.</w:t>
      </w:r>
    </w:p>
    <w:p w:rsidR="00990D27" w:rsidRPr="00066087" w:rsidRDefault="00990D27" w:rsidP="00FD6672">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As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plays a causal role in the formation of GC, eradication of infection may play a role in GC prevention</w:t>
      </w:r>
      <w:r w:rsidRPr="00066087">
        <w:rPr>
          <w:rFonts w:ascii="Book Antiqua" w:eastAsia="Arial Unicode MS" w:hAnsi="Book Antiqua"/>
          <w:color w:val="0000FF"/>
          <w:sz w:val="24"/>
          <w:szCs w:val="24"/>
          <w:vertAlign w:val="superscript"/>
        </w:rPr>
        <w:t>[15,16]</w:t>
      </w:r>
      <w:r w:rsidRPr="00066087">
        <w:rPr>
          <w:rFonts w:ascii="Book Antiqua" w:eastAsia="Arial Unicode MS" w:hAnsi="Book Antiqua"/>
          <w:color w:val="000000"/>
          <w:sz w:val="24"/>
          <w:szCs w:val="24"/>
        </w:rPr>
        <w:t xml:space="preserve">.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neutrophils disappear and mononuclear cells slowly return to normal</w:t>
      </w:r>
      <w:r w:rsidRPr="00066087">
        <w:rPr>
          <w:rFonts w:ascii="Book Antiqua" w:eastAsia="Arial Unicode MS" w:hAnsi="Book Antiqua"/>
          <w:color w:val="0000FF"/>
          <w:sz w:val="24"/>
          <w:szCs w:val="24"/>
          <w:vertAlign w:val="superscript"/>
        </w:rPr>
        <w:t>[20]</w:t>
      </w:r>
      <w:r w:rsidRPr="00066087">
        <w:rPr>
          <w:rFonts w:ascii="Book Antiqua" w:eastAsia="Arial Unicode MS" w:hAnsi="Book Antiqua"/>
          <w:color w:val="000000"/>
          <w:sz w:val="24"/>
          <w:szCs w:val="24"/>
        </w:rPr>
        <w:t xml:space="preserve">. However, the improvement in gastric mucosal lesions following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is not entirely clear. While the majority of studies have reported a reversal of atrophy, no reversal of IM has been shown. To further examine and resolve these discrepancies, a systematic review and meta-analysis was conducted to determine if the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eliminates the precancerous lesions of GA and IM.</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hAnsi="Book Antiqua"/>
          <w:b/>
          <w:sz w:val="24"/>
          <w:szCs w:val="24"/>
        </w:rPr>
        <w:t>MATERIALS AND METHODS</w:t>
      </w: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Search strategy</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lastRenderedPageBreak/>
        <w:t xml:space="preserve">A systematic search of PubMed, Web of Science, EMBASE, ClinicalTrials.Gov, OVID and the Cochran Library databases was made to identify relevant review articles, editorials, and original studies published through March 2013 using the following key words: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OR </w:t>
      </w:r>
      <w:r w:rsidRPr="00066087">
        <w:rPr>
          <w:rFonts w:ascii="Book Antiqua" w:eastAsia="Arial Unicode MS" w:hAnsi="Book Antiqua"/>
          <w:i/>
          <w:color w:val="000000"/>
          <w:sz w:val="24"/>
          <w:szCs w:val="24"/>
        </w:rPr>
        <w:t>Helicobacter pylori</w:t>
      </w:r>
      <w:r w:rsidRPr="00066087">
        <w:rPr>
          <w:rFonts w:ascii="Book Antiqua" w:eastAsia="Arial Unicode MS" w:hAnsi="Book Antiqua"/>
          <w:color w:val="000000"/>
          <w:sz w:val="24"/>
          <w:szCs w:val="24"/>
        </w:rPr>
        <w:t xml:space="preserve"> OR HP, eradication OR treatment OR cure OR therapy, gastric atrophy OR atrophic OR GA OR intestinal metaplasia, clinical test, English-language.</w:t>
      </w:r>
      <w:r w:rsidRPr="00066087" w:rsidDel="007312AF">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Data were independently extracted from each study by two of the authors working independently and using a predefined form; disagreements were resolved by discussion with a third investigator.</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Inclusion and exclusion criteria</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Published reports were selected for inclusion in the meta-analysis according to the following criteria: </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 xml:space="preserve">1) English language publication; </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 xml:space="preserve">2) prospective and randomized controlled trials on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 xml:space="preserve">3) studies of adults testing positive for the presence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prior to treatment and eradication of the infection documented both by histology and carbon (C) 14 urea breath test (UBT) or 13 C-UBT (sensitivity, 100%; specificity, 96%)</w:t>
      </w:r>
      <w:r w:rsidRPr="00066087">
        <w:rPr>
          <w:rFonts w:ascii="Book Antiqua" w:eastAsia="Arial Unicode MS" w:hAnsi="Book Antiqua"/>
          <w:color w:val="0000FF"/>
          <w:sz w:val="24"/>
          <w:szCs w:val="24"/>
          <w:vertAlign w:val="superscript"/>
        </w:rPr>
        <w:t>[21]</w:t>
      </w:r>
      <w:r w:rsidRPr="00066087">
        <w:rPr>
          <w:rFonts w:ascii="Book Antiqua" w:eastAsia="Arial Unicode MS" w:hAnsi="Book Antiqua"/>
          <w:color w:val="000000"/>
          <w:sz w:val="24"/>
          <w:szCs w:val="24"/>
        </w:rPr>
        <w:t xml:space="preserve">; </w:t>
      </w:r>
      <w:r>
        <w:rPr>
          <w:rFonts w:ascii="Book Antiqua" w:eastAsia="Arial Unicode MS" w:hAnsi="Book Antiqua"/>
          <w:color w:val="000000"/>
          <w:sz w:val="24"/>
          <w:szCs w:val="24"/>
        </w:rPr>
        <w:t>(</w:t>
      </w:r>
      <w:r w:rsidRPr="00066087">
        <w:rPr>
          <w:rFonts w:ascii="Book Antiqua" w:eastAsia="Arial Unicode MS" w:hAnsi="Book Antiqua"/>
          <w:color w:val="000000"/>
          <w:sz w:val="24"/>
          <w:szCs w:val="24"/>
        </w:rPr>
        <w:t xml:space="preserve">4)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w:t>
      </w:r>
      <w:r w:rsidRPr="00066087" w:rsidDel="00416EA3">
        <w:rPr>
          <w:rFonts w:ascii="Book Antiqua" w:eastAsia="Arial Unicode MS" w:hAnsi="Book Antiqua"/>
          <w:color w:val="000000"/>
          <w:sz w:val="24"/>
          <w:szCs w:val="24"/>
        </w:rPr>
        <w:t xml:space="preserve"> </w:t>
      </w:r>
      <w:r w:rsidRPr="00066087">
        <w:rPr>
          <w:rFonts w:ascii="Book Antiqua" w:eastAsia="Arial Unicode MS" w:hAnsi="Book Antiqua"/>
          <w:color w:val="000000"/>
          <w:sz w:val="24"/>
          <w:szCs w:val="24"/>
        </w:rPr>
        <w:t xml:space="preserve">as the only treatment; </w:t>
      </w:r>
      <w:r>
        <w:rPr>
          <w:rFonts w:ascii="Book Antiqua" w:eastAsia="Arial Unicode MS" w:hAnsi="Book Antiqua"/>
          <w:color w:val="000000"/>
          <w:sz w:val="24"/>
          <w:szCs w:val="24"/>
        </w:rPr>
        <w:t>and (</w:t>
      </w:r>
      <w:r w:rsidRPr="00066087">
        <w:rPr>
          <w:rFonts w:ascii="Book Antiqua" w:eastAsia="Arial Unicode MS" w:hAnsi="Book Antiqua"/>
          <w:color w:val="000000"/>
          <w:sz w:val="24"/>
          <w:szCs w:val="24"/>
        </w:rPr>
        <w:t xml:space="preserve">5) gastric histology from at least three </w:t>
      </w:r>
      <w:bookmarkStart w:id="147" w:name="OLE_LINK91"/>
      <w:bookmarkStart w:id="148" w:name="OLE_LINK92"/>
      <w:r w:rsidRPr="00066087">
        <w:rPr>
          <w:rFonts w:ascii="Book Antiqua" w:eastAsia="Arial Unicode MS" w:hAnsi="Book Antiqua"/>
          <w:color w:val="000000"/>
          <w:sz w:val="24"/>
          <w:szCs w:val="24"/>
        </w:rPr>
        <w:t>pathological specimens</w:t>
      </w:r>
      <w:bookmarkEnd w:id="147"/>
      <w:bookmarkEnd w:id="148"/>
      <w:r w:rsidRPr="00066087">
        <w:rPr>
          <w:rFonts w:ascii="Book Antiqua" w:eastAsia="Arial Unicode MS" w:hAnsi="Book Antiqua"/>
          <w:color w:val="000000"/>
          <w:sz w:val="24"/>
          <w:szCs w:val="24"/>
        </w:rPr>
        <w:t xml:space="preserve"> per sample processed for hematoxylin-eosin and modified Giemsa staining. Specimens were required to have been taken at baseline and at least 6 months after treatment, evaluated separately for the antrum and corpus, and scored using the Sydney system</w:t>
      </w:r>
      <w:r w:rsidRPr="00066087">
        <w:rPr>
          <w:rFonts w:ascii="Book Antiqua" w:eastAsia="Arial Unicode MS" w:hAnsi="Book Antiqua"/>
          <w:color w:val="0000FF"/>
          <w:sz w:val="24"/>
          <w:szCs w:val="24"/>
          <w:vertAlign w:val="superscript"/>
        </w:rPr>
        <w:t>[22]</w:t>
      </w:r>
      <w:r w:rsidRPr="00066087">
        <w:rPr>
          <w:rFonts w:ascii="Book Antiqua" w:eastAsia="Arial Unicode MS" w:hAnsi="Book Antiqua"/>
          <w:color w:val="000000"/>
          <w:sz w:val="24"/>
          <w:szCs w:val="24"/>
          <w:vertAlign w:val="superscript"/>
        </w:rPr>
        <w:t xml:space="preserve"> </w:t>
      </w:r>
      <w:r w:rsidRPr="00066087">
        <w:rPr>
          <w:rFonts w:ascii="Book Antiqua" w:eastAsia="Arial Unicode MS" w:hAnsi="Book Antiqua"/>
          <w:color w:val="000000"/>
          <w:sz w:val="24"/>
          <w:szCs w:val="24"/>
        </w:rPr>
        <w:t>or the updated Sydney system</w:t>
      </w:r>
      <w:r w:rsidRPr="00066087">
        <w:rPr>
          <w:rFonts w:ascii="Book Antiqua" w:eastAsia="Arial Unicode MS" w:hAnsi="Book Antiqua"/>
          <w:color w:val="0000FF"/>
          <w:sz w:val="24"/>
          <w:szCs w:val="24"/>
          <w:vertAlign w:val="superscript"/>
        </w:rPr>
        <w:t>[23]</w:t>
      </w:r>
      <w:r w:rsidRPr="00066087">
        <w:rPr>
          <w:rFonts w:ascii="Book Antiqua" w:eastAsia="Arial Unicode MS" w:hAnsi="Book Antiqua"/>
          <w:color w:val="000000"/>
          <w:sz w:val="24"/>
          <w:szCs w:val="24"/>
        </w:rPr>
        <w:t>. Studies not meeting these criteria, those without data for retrieval, and duplicate publications were excluded from the meta-analysis.</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Study quality and data extraction</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The quality of included studies was assessed using the Risk of Bias table outlined in the Cochrane Reviewer's Handbook 5.0.1</w:t>
      </w:r>
      <w:r w:rsidRPr="00066087">
        <w:rPr>
          <w:rFonts w:ascii="Book Antiqua" w:eastAsia="Arial Unicode MS" w:hAnsi="Book Antiqua"/>
          <w:color w:val="0000FF"/>
          <w:sz w:val="24"/>
          <w:szCs w:val="24"/>
          <w:vertAlign w:val="superscript"/>
        </w:rPr>
        <w:t>[24]</w:t>
      </w:r>
      <w:r w:rsidRPr="00066087">
        <w:rPr>
          <w:rFonts w:ascii="Book Antiqua" w:eastAsia="Arial Unicode MS" w:hAnsi="Book Antiqua"/>
          <w:color w:val="000000"/>
          <w:sz w:val="24"/>
          <w:szCs w:val="24"/>
        </w:rPr>
        <w:t>.</w:t>
      </w:r>
      <w:r w:rsidRPr="00066087">
        <w:rPr>
          <w:rFonts w:ascii="Book Antiqua" w:eastAsia="Arial Unicode MS" w:hAnsi="Book Antiqua"/>
          <w:color w:val="000000"/>
          <w:sz w:val="24"/>
          <w:szCs w:val="24"/>
          <w:vertAlign w:val="superscript"/>
        </w:rPr>
        <w:t xml:space="preserve"> </w:t>
      </w:r>
      <w:r w:rsidRPr="00066087">
        <w:rPr>
          <w:rFonts w:ascii="Book Antiqua" w:eastAsia="Arial Unicode MS" w:hAnsi="Book Antiqua"/>
          <w:color w:val="000000"/>
          <w:sz w:val="24"/>
          <w:szCs w:val="24"/>
        </w:rPr>
        <w:t xml:space="preserve">This method evaluates biases originating from sequence generation (selection bias), allocation sequence concealment (selection bias), blinding of participants and personnel (performance bias), blinding of outcome assessment (detection bias), incomplete outcome data (attrition bias), and selective outcome reporting (reporting bias). Every facet was judged as either yes, no, or </w:t>
      </w:r>
      <w:r w:rsidRPr="00066087">
        <w:rPr>
          <w:rFonts w:ascii="Book Antiqua" w:eastAsia="Arial Unicode MS" w:hAnsi="Book Antiqua"/>
          <w:color w:val="000000"/>
          <w:sz w:val="24"/>
          <w:szCs w:val="24"/>
        </w:rPr>
        <w:lastRenderedPageBreak/>
        <w:t>unclear. A judgment of "yes" indicated that the method described was clear and correct, the information was complete, and indicated a low likelihood of bias. A judgment of "no" indicated a high likelihood of bias due to improper use of methods, unused allocation concealment, incomplete information, or selective reporting bias. An "unclear" judgment indicated that an assessment of bias could not be obtained due to insufficient descriptions. Judgments were assigned by two of the authors working independently, and discrepancies were remedied through discussions with a third investigator to obtain a consensus.</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The data extracted from each study included the following: general article information (author, publication date, journal name, </w:t>
      </w:r>
      <w:r w:rsidRPr="00066087">
        <w:rPr>
          <w:rFonts w:ascii="Book Antiqua" w:eastAsia="Arial Unicode MS" w:hAnsi="Book Antiqua"/>
          <w:i/>
          <w:color w:val="000000"/>
          <w:sz w:val="24"/>
          <w:szCs w:val="24"/>
        </w:rPr>
        <w:t>etc.</w:t>
      </w:r>
      <w:r w:rsidRPr="00066087">
        <w:rPr>
          <w:rFonts w:ascii="Book Antiqua" w:eastAsia="Arial Unicode MS" w:hAnsi="Book Antiqua"/>
          <w:color w:val="000000"/>
          <w:sz w:val="24"/>
          <w:szCs w:val="24"/>
        </w:rPr>
        <w:t xml:space="preserve">); data to calculate the value of the total effect (treatment number, effective number, </w:t>
      </w:r>
      <w:r w:rsidRPr="00066087">
        <w:rPr>
          <w:rFonts w:ascii="Book Antiqua" w:eastAsia="Arial Unicode MS" w:hAnsi="Book Antiqua"/>
          <w:i/>
          <w:color w:val="000000"/>
          <w:sz w:val="24"/>
          <w:szCs w:val="24"/>
        </w:rPr>
        <w:t>etc.</w:t>
      </w:r>
      <w:r w:rsidRPr="00066087">
        <w:rPr>
          <w:rFonts w:ascii="Book Antiqua" w:eastAsia="Arial Unicode MS" w:hAnsi="Book Antiqua"/>
          <w:color w:val="000000"/>
          <w:sz w:val="24"/>
          <w:szCs w:val="24"/>
        </w:rPr>
        <w:t xml:space="preserve">); clinical heterogeneity of the study (sex, age, concurrent disease, treatment regimen, </w:t>
      </w:r>
      <w:r w:rsidRPr="00066087">
        <w:rPr>
          <w:rFonts w:ascii="Book Antiqua" w:eastAsia="Arial Unicode MS" w:hAnsi="Book Antiqua"/>
          <w:i/>
          <w:color w:val="000000"/>
          <w:sz w:val="24"/>
          <w:szCs w:val="24"/>
        </w:rPr>
        <w:t>etc.</w:t>
      </w:r>
      <w:r w:rsidRPr="00066087">
        <w:rPr>
          <w:rFonts w:ascii="Book Antiqua" w:eastAsia="Arial Unicode MS" w:hAnsi="Book Antiqua"/>
          <w:color w:val="000000"/>
          <w:sz w:val="24"/>
          <w:szCs w:val="24"/>
        </w:rPr>
        <w:t>); methodological heterogeneity of the study (design type, randomized, blinded, follow-up, quantity of and processing methods for pathological specimens, and methodology for histology scoring). Assessment of the degree of gastritis was performed according to the Sydney system</w:t>
      </w:r>
      <w:r w:rsidRPr="00066087">
        <w:rPr>
          <w:rFonts w:ascii="Book Antiqua" w:eastAsia="Arial Unicode MS" w:hAnsi="Book Antiqua"/>
          <w:color w:val="0000FF"/>
          <w:sz w:val="24"/>
          <w:szCs w:val="24"/>
          <w:vertAlign w:val="superscript"/>
        </w:rPr>
        <w:t>[22]</w:t>
      </w:r>
      <w:r w:rsidRPr="00066087">
        <w:rPr>
          <w:rFonts w:ascii="Book Antiqua" w:eastAsia="Arial Unicode MS" w:hAnsi="Book Antiqua"/>
          <w:color w:val="000000"/>
          <w:sz w:val="24"/>
          <w:szCs w:val="24"/>
          <w:vertAlign w:val="superscript"/>
        </w:rPr>
        <w:t xml:space="preserve"> </w:t>
      </w:r>
      <w:r w:rsidRPr="00066087">
        <w:rPr>
          <w:rFonts w:ascii="Book Antiqua" w:eastAsia="Arial Unicode MS" w:hAnsi="Book Antiqua"/>
          <w:color w:val="000000"/>
          <w:sz w:val="24"/>
          <w:szCs w:val="24"/>
        </w:rPr>
        <w:t>or the updated Sydney system</w:t>
      </w:r>
      <w:r w:rsidRPr="00066087">
        <w:rPr>
          <w:rFonts w:ascii="Book Antiqua" w:eastAsia="Arial Unicode MS" w:hAnsi="Book Antiqua"/>
          <w:color w:val="0000FF"/>
          <w:sz w:val="24"/>
          <w:szCs w:val="24"/>
          <w:vertAlign w:val="superscript"/>
        </w:rPr>
        <w:t>[23]</w:t>
      </w:r>
      <w:r w:rsidRPr="00066087">
        <w:rPr>
          <w:rFonts w:ascii="Book Antiqua" w:eastAsia="Arial Unicode MS" w:hAnsi="Book Antiqua"/>
          <w:color w:val="000000"/>
          <w:sz w:val="24"/>
          <w:szCs w:val="24"/>
        </w:rPr>
        <w:t>. For each graded variable, the following scores were assigned: 0 for absence and 1, 2 or 3 for mild, moderate or severe presence, respectively. The ultimate histology scores were used to weigh the severity of glandular atrophy or IM graded from 0 (normal) to 3 (markedly abnormal). Studies were reviewed and data extracted by two independent reviewers with knowledge of clinical medicine, epidemiology, and medical statistics, with discrepancies resolved through discussion. This process for data extraction was repeated to ensure accuracy.</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Statistical analysis</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Agreement on the selection of studies between the two reviewers was evaluated by the κ coefﬁcient. Review Manager 5.2 and Begg’s test with STATA 11 were used to perform the meta-analysis to compare continuous variables, such as histological scores before and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The inverse variance of the weighted mean difference (WMD) and 95% confidence interval (CIs) for gastric mucosal </w:t>
      </w:r>
      <w:r w:rsidRPr="00066087">
        <w:rPr>
          <w:rFonts w:ascii="Book Antiqua" w:eastAsia="Arial Unicode MS" w:hAnsi="Book Antiqua"/>
          <w:color w:val="000000"/>
          <w:sz w:val="24"/>
          <w:szCs w:val="24"/>
        </w:rPr>
        <w:lastRenderedPageBreak/>
        <w:t>histology scores was estimated for each study.</w:t>
      </w:r>
      <w:bookmarkStart w:id="149" w:name="OLE_LINK106"/>
      <w:bookmarkStart w:id="150" w:name="OLE_LINK107"/>
      <w:r w:rsidRPr="00066087">
        <w:rPr>
          <w:rFonts w:ascii="Book Antiqua" w:eastAsia="Arial Unicode MS" w:hAnsi="Book Antiqua"/>
          <w:color w:val="000000"/>
          <w:sz w:val="24"/>
          <w:szCs w:val="24"/>
        </w:rPr>
        <w:t xml:space="preserve"> The chi-square test and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-value analysis were used to indicate the presence of heterogeneity, and the size of the heterogeneity was tested with </w:t>
      </w:r>
      <w:r w:rsidRPr="00066087">
        <w:rPr>
          <w:rFonts w:ascii="Book Antiqua" w:eastAsia="Arial Unicode MS" w:hAnsi="Book Antiqua"/>
          <w:i/>
          <w:color w:val="000000"/>
          <w:sz w:val="24"/>
          <w:szCs w:val="24"/>
        </w:rPr>
        <w:t>I²</w:t>
      </w:r>
      <w:r w:rsidRPr="00066087">
        <w:rPr>
          <w:rFonts w:ascii="Book Antiqua" w:eastAsia="Arial Unicode MS" w:hAnsi="Book Antiqua"/>
          <w:color w:val="000000"/>
          <w:sz w:val="24"/>
          <w:szCs w:val="24"/>
        </w:rPr>
        <w:t>. If there was no heterogeneity, a fixed effects model was applied. In cases where heterogeneity was indicated (</w:t>
      </w:r>
      <w:r w:rsidRPr="00066087">
        <w:rPr>
          <w:rFonts w:ascii="Book Antiqua" w:eastAsia="Arial Unicode MS" w:hAnsi="Book Antiqua"/>
          <w:i/>
          <w:color w:val="000000"/>
          <w:sz w:val="24"/>
          <w:szCs w:val="24"/>
        </w:rPr>
        <w:t xml:space="preserve">P </w:t>
      </w:r>
      <w:r w:rsidRPr="00066087">
        <w:rPr>
          <w:rFonts w:ascii="Book Antiqua" w:eastAsia="Arial Unicode MS" w:hAnsi="Book Antiqua"/>
          <w:color w:val="000000"/>
          <w:sz w:val="24"/>
          <w:szCs w:val="24"/>
        </w:rPr>
        <w:t xml:space="preserve">&lt; 0.1, </w:t>
      </w:r>
      <w:r w:rsidRPr="00066087">
        <w:rPr>
          <w:rFonts w:ascii="Book Antiqua" w:eastAsia="Arial Unicode MS" w:hAnsi="Book Antiqua"/>
          <w:i/>
          <w:color w:val="000000"/>
          <w:sz w:val="24"/>
          <w:szCs w:val="24"/>
        </w:rPr>
        <w:t xml:space="preserve">I² </w:t>
      </w:r>
      <w:r w:rsidRPr="00066087">
        <w:rPr>
          <w:rFonts w:ascii="Book Antiqua" w:eastAsia="Arial Unicode MS" w:hAnsi="Book Antiqua"/>
          <w:color w:val="000000"/>
          <w:sz w:val="24"/>
          <w:szCs w:val="24"/>
        </w:rPr>
        <w:t>&gt; 25%), causes for the heterogeneity were first analyzed; a random effects model was applied when the clinical and methodological heterogeneity could not be identified</w:t>
      </w:r>
      <w:r w:rsidRPr="00066087">
        <w:rPr>
          <w:rFonts w:ascii="Book Antiqua" w:eastAsia="Arial Unicode MS" w:hAnsi="Book Antiqua"/>
          <w:color w:val="0000FF"/>
          <w:sz w:val="24"/>
          <w:szCs w:val="24"/>
          <w:vertAlign w:val="superscript"/>
        </w:rPr>
        <w:t>[25]</w:t>
      </w:r>
      <w:r w:rsidRPr="00066087">
        <w:rPr>
          <w:rFonts w:ascii="Book Antiqua" w:eastAsia="Arial Unicode MS" w:hAnsi="Book Antiqua"/>
          <w:color w:val="000000"/>
          <w:sz w:val="24"/>
          <w:szCs w:val="24"/>
        </w:rPr>
        <w:t xml:space="preserve"> and subgroup analysis or sensitivity analysis was performed when the clinical or methodological heterogeneity was identified. </w:t>
      </w:r>
      <w:bookmarkEnd w:id="149"/>
      <w:bookmarkEnd w:id="150"/>
      <w:r w:rsidRPr="00066087">
        <w:rPr>
          <w:rFonts w:ascii="Book Antiqua" w:eastAsia="Arial Unicode MS" w:hAnsi="Book Antiqua"/>
          <w:color w:val="000000"/>
          <w:sz w:val="24"/>
          <w:szCs w:val="24"/>
        </w:rPr>
        <w:t xml:space="preserve">In the presence of significant statistical heterogeneity, sensitivity analyses were performed to examine sample size, follow-up duration, number of biopsy samples, </w:t>
      </w:r>
      <w:r w:rsidRPr="00066087">
        <w:rPr>
          <w:rFonts w:ascii="Book Antiqua" w:eastAsia="Arial Unicode MS" w:hAnsi="Book Antiqua"/>
          <w:i/>
          <w:color w:val="000000"/>
          <w:sz w:val="24"/>
          <w:szCs w:val="24"/>
        </w:rPr>
        <w:t>etc</w:t>
      </w:r>
      <w:r w:rsidRPr="00066087">
        <w:rPr>
          <w:rFonts w:ascii="Book Antiqua" w:eastAsia="Arial Unicode MS" w:hAnsi="Book Antiqua"/>
          <w:color w:val="000000"/>
          <w:sz w:val="24"/>
          <w:szCs w:val="24"/>
        </w:rPr>
        <w:t>. To perform these analyses, meta-analyses were repeated following the exclusion of each individual study one at a time, in order to assess the overall effect of each study on the pooled WMD</w:t>
      </w:r>
      <w:r w:rsidRPr="00066087">
        <w:rPr>
          <w:rFonts w:ascii="Book Antiqua" w:eastAsia="Arial Unicode MS" w:hAnsi="Book Antiqua"/>
          <w:color w:val="0000FF"/>
          <w:sz w:val="24"/>
          <w:szCs w:val="24"/>
          <w:vertAlign w:val="superscript"/>
        </w:rPr>
        <w:t>[26]</w:t>
      </w:r>
      <w:r w:rsidRPr="00066087">
        <w:rPr>
          <w:rFonts w:ascii="Book Antiqua" w:eastAsia="Arial Unicode MS" w:hAnsi="Book Antiqua"/>
          <w:color w:val="000000"/>
          <w:sz w:val="24"/>
          <w:szCs w:val="24"/>
        </w:rPr>
        <w:t xml:space="preserve">. Overall effects were considered as statistically significant with a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 &lt; 0.05. Funnel plots were constructed to assess the likelihood of publication bias</w:t>
      </w:r>
      <w:r w:rsidRPr="00066087">
        <w:rPr>
          <w:rFonts w:ascii="Book Antiqua" w:eastAsia="Arial Unicode MS" w:hAnsi="Book Antiqua"/>
          <w:color w:val="0000FF"/>
          <w:sz w:val="24"/>
          <w:szCs w:val="24"/>
          <w:vertAlign w:val="superscript"/>
        </w:rPr>
        <w:t>[27]</w:t>
      </w:r>
      <w:r w:rsidRPr="00066087">
        <w:rPr>
          <w:rFonts w:ascii="Book Antiqua" w:eastAsia="Arial Unicode MS" w:hAnsi="Book Antiqua"/>
          <w:color w:val="000000"/>
          <w:sz w:val="24"/>
          <w:szCs w:val="24"/>
        </w:rPr>
        <w:t>.</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eastAsia="Arial Unicode MS" w:hAnsi="Book Antiqua"/>
          <w:b/>
          <w:color w:val="000000"/>
          <w:sz w:val="24"/>
          <w:szCs w:val="24"/>
        </w:rPr>
        <w:t>RESULTS</w:t>
      </w: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Search results</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The selection of studies included in the meta-analysis is described in a flow chart shown in Figure 1. The initial search strategy yielded 2,925 citations. Of these, 1034 were rejected as duplicates or the title suggested that the articles were not appropriate, and a further 1604 were excluded after initial review (editorials, review articles, animal experiments, non-English language, </w:t>
      </w:r>
      <w:r w:rsidRPr="00066087">
        <w:rPr>
          <w:rFonts w:ascii="Book Antiqua" w:eastAsia="Arial Unicode MS" w:hAnsi="Book Antiqua"/>
          <w:i/>
          <w:color w:val="000000"/>
          <w:sz w:val="24"/>
          <w:szCs w:val="24"/>
        </w:rPr>
        <w:t>etc.</w:t>
      </w:r>
      <w:r w:rsidRPr="00066087">
        <w:rPr>
          <w:rFonts w:ascii="Book Antiqua" w:eastAsia="Arial Unicode MS" w:hAnsi="Book Antiqua"/>
          <w:color w:val="000000"/>
          <w:sz w:val="24"/>
          <w:szCs w:val="24"/>
        </w:rPr>
        <w:t>). Of the remaining 287 candidate articles, 245 did not fully meet the inclusion criteria and were excluded. A quality assessment of the 42 remaining papers led to elimination of a further 26 articles, leaving 16 studies eligible for the meta-analysis</w:t>
      </w:r>
      <w:r w:rsidRPr="00066087">
        <w:rPr>
          <w:rFonts w:ascii="Book Antiqua" w:eastAsia="Arial Unicode MS" w:hAnsi="Book Antiqua"/>
          <w:color w:val="0000FF"/>
          <w:sz w:val="24"/>
          <w:szCs w:val="24"/>
          <w:vertAlign w:val="superscript"/>
        </w:rPr>
        <w:t>[28-43]</w:t>
      </w:r>
      <w:r w:rsidRPr="00066087">
        <w:rPr>
          <w:rFonts w:ascii="Book Antiqua" w:eastAsia="Arial Unicode MS" w:hAnsi="Book Antiqua"/>
          <w:color w:val="000000"/>
          <w:sz w:val="24"/>
          <w:szCs w:val="24"/>
        </w:rPr>
        <w:t>.</w:t>
      </w:r>
      <w:r w:rsidRPr="00066087">
        <w:rPr>
          <w:rFonts w:ascii="Book Antiqua" w:hAnsi="Book Antiqua"/>
          <w:sz w:val="24"/>
          <w:szCs w:val="24"/>
        </w:rPr>
        <w:t xml:space="preserve"> </w:t>
      </w:r>
      <w:r w:rsidRPr="00066087">
        <w:rPr>
          <w:rFonts w:ascii="Book Antiqua" w:eastAsia="Arial Unicode MS" w:hAnsi="Book Antiqua"/>
          <w:color w:val="000000"/>
          <w:sz w:val="24"/>
          <w:szCs w:val="24"/>
        </w:rPr>
        <w:t>Initial agreement between the reviewers for the selection of relevant articles was high (κ = 0.96).</w:t>
      </w:r>
    </w:p>
    <w:p w:rsidR="00990D27" w:rsidRPr="00066087" w:rsidRDefault="00990D27" w:rsidP="00066087">
      <w:pPr>
        <w:spacing w:line="360" w:lineRule="auto"/>
        <w:rPr>
          <w:rFonts w:ascii="Book Antiqua" w:hAnsi="Book Antiqua"/>
          <w:sz w:val="24"/>
          <w:szCs w:val="24"/>
        </w:rPr>
      </w:pPr>
      <w:bookmarkStart w:id="151" w:name="OLE_LINK5"/>
      <w:bookmarkStart w:id="152" w:name="OLE_LINK6"/>
    </w:p>
    <w:p w:rsidR="00990D27" w:rsidRPr="00066087" w:rsidRDefault="00990D27" w:rsidP="00066087">
      <w:pPr>
        <w:spacing w:line="360" w:lineRule="auto"/>
        <w:rPr>
          <w:rFonts w:ascii="Book Antiqua" w:hAnsi="Book Antiqua"/>
          <w:b/>
          <w:i/>
          <w:sz w:val="24"/>
          <w:szCs w:val="24"/>
        </w:rPr>
      </w:pPr>
      <w:r w:rsidRPr="00066087">
        <w:rPr>
          <w:rFonts w:ascii="Book Antiqua" w:hAnsi="Book Antiqua"/>
          <w:b/>
          <w:i/>
          <w:sz w:val="24"/>
          <w:szCs w:val="24"/>
        </w:rPr>
        <w:t>Characteristics of included studies</w:t>
      </w:r>
    </w:p>
    <w:bookmarkEnd w:id="151"/>
    <w:bookmarkEnd w:id="152"/>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The main characteristics of the 16 articles included in the meta-analysis are shown in Table 1. With the exception of one randomized control study</w:t>
      </w:r>
      <w:r w:rsidRPr="00066087">
        <w:rPr>
          <w:rFonts w:ascii="Book Antiqua" w:eastAsia="Arial Unicode MS" w:hAnsi="Book Antiqua"/>
          <w:color w:val="0000FF"/>
          <w:sz w:val="24"/>
          <w:szCs w:val="24"/>
          <w:vertAlign w:val="superscript"/>
        </w:rPr>
        <w:t>[35]</w:t>
      </w:r>
      <w:r w:rsidRPr="00066087">
        <w:rPr>
          <w:rFonts w:ascii="Book Antiqua" w:eastAsia="Arial Unicode MS" w:hAnsi="Book Antiqua"/>
          <w:color w:val="000000"/>
          <w:sz w:val="24"/>
          <w:szCs w:val="24"/>
        </w:rPr>
        <w:t xml:space="preserve">, all studies were </w:t>
      </w:r>
      <w:r w:rsidRPr="00066087">
        <w:rPr>
          <w:rFonts w:ascii="Book Antiqua" w:eastAsia="Arial Unicode MS" w:hAnsi="Book Antiqua"/>
          <w:color w:val="000000"/>
          <w:sz w:val="24"/>
          <w:szCs w:val="24"/>
        </w:rPr>
        <w:lastRenderedPageBreak/>
        <w:t xml:space="preserve">single-center observational studies conducted in different parts of the world, mostly Japan and Italy. All the papers gave data for the four histological parameters evaluated (GA and IM separately for gastric corpus and antrum).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in these studies consisted of a standard therapy of proton pump inhibitor (PPI), bismuth-based triple regimens, or dual regimens for 1 to 2 w</w:t>
      </w:r>
      <w:r>
        <w:rPr>
          <w:rFonts w:ascii="Book Antiqua" w:eastAsia="Arial Unicode MS" w:hAnsi="Book Antiqua"/>
          <w:color w:val="000000"/>
          <w:sz w:val="24"/>
          <w:szCs w:val="24"/>
        </w:rPr>
        <w:t>k</w:t>
      </w:r>
      <w:r w:rsidRPr="00066087">
        <w:rPr>
          <w:rFonts w:ascii="Book Antiqua" w:eastAsia="Arial Unicode MS" w:hAnsi="Book Antiqua"/>
          <w:color w:val="000000"/>
          <w:sz w:val="24"/>
          <w:szCs w:val="24"/>
        </w:rPr>
        <w:t>. Two studies enrolled patients with early gastric cancer who underwent endoscopic mucosal resection without recurrence</w:t>
      </w:r>
      <w:r w:rsidRPr="00066087">
        <w:rPr>
          <w:rFonts w:ascii="Book Antiqua" w:eastAsia="Arial Unicode MS" w:hAnsi="Book Antiqua"/>
          <w:color w:val="0000FF"/>
          <w:sz w:val="24"/>
          <w:szCs w:val="24"/>
          <w:vertAlign w:val="superscript"/>
        </w:rPr>
        <w:t>[33,34]</w:t>
      </w:r>
      <w:r w:rsidRPr="00066087">
        <w:rPr>
          <w:rFonts w:ascii="Book Antiqua" w:eastAsia="Arial Unicode MS" w:hAnsi="Book Antiqua"/>
          <w:color w:val="000000"/>
          <w:sz w:val="24"/>
          <w:szCs w:val="24"/>
        </w:rPr>
        <w:t xml:space="preserve">. Histological scores were calculated twice in one study, as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occurred at different time-points in two different groups</w:t>
      </w:r>
      <w:r w:rsidRPr="00066087">
        <w:rPr>
          <w:rFonts w:ascii="Book Antiqua" w:eastAsia="Arial Unicode MS" w:hAnsi="Book Antiqua"/>
          <w:color w:val="0000FF"/>
          <w:sz w:val="24"/>
          <w:szCs w:val="24"/>
          <w:vertAlign w:val="superscript"/>
        </w:rPr>
        <w:t>[36]</w:t>
      </w:r>
      <w:r w:rsidRPr="00066087">
        <w:rPr>
          <w:rFonts w:ascii="Book Antiqua" w:eastAsia="Arial Unicode MS" w:hAnsi="Book Antiqua"/>
          <w:color w:val="000000"/>
          <w:sz w:val="24"/>
          <w:szCs w:val="24"/>
        </w:rPr>
        <w:t xml:space="preserve">. Another study calculated the histological scores of both the lesser and greater parts of the antrum and corpus before and after </w:t>
      </w:r>
      <w:r w:rsidRPr="00066087">
        <w:rPr>
          <w:rFonts w:ascii="Book Antiqua" w:eastAsia="Arial Unicode MS" w:hAnsi="Book Antiqua"/>
          <w:i/>
          <w:color w:val="000000"/>
          <w:sz w:val="24"/>
          <w:szCs w:val="24"/>
        </w:rPr>
        <w:t>H. pylori</w:t>
      </w:r>
      <w:r w:rsidRPr="00066087">
        <w:rPr>
          <w:rFonts w:ascii="Book Antiqua" w:eastAsia="Arial Unicode MS" w:hAnsi="Book Antiqua"/>
          <w:i/>
          <w:color w:val="000000"/>
          <w:sz w:val="24"/>
          <w:szCs w:val="24"/>
          <w:vertAlign w:val="superscript"/>
        </w:rPr>
        <w:t xml:space="preserve"> </w:t>
      </w:r>
      <w:r w:rsidRPr="00066087">
        <w:rPr>
          <w:rFonts w:ascii="Book Antiqua" w:eastAsia="Arial Unicode MS" w:hAnsi="Book Antiqua"/>
          <w:color w:val="000000"/>
          <w:sz w:val="24"/>
          <w:szCs w:val="24"/>
        </w:rPr>
        <w:t>eradication</w:t>
      </w:r>
      <w:r w:rsidRPr="00066087">
        <w:rPr>
          <w:rFonts w:ascii="Book Antiqua" w:eastAsia="Arial Unicode MS" w:hAnsi="Book Antiqua"/>
          <w:color w:val="0000FF"/>
          <w:sz w:val="24"/>
          <w:szCs w:val="24"/>
          <w:vertAlign w:val="superscript"/>
        </w:rPr>
        <w:t>[31]</w:t>
      </w:r>
      <w:r w:rsidRPr="00066087">
        <w:rPr>
          <w:rFonts w:ascii="Book Antiqua" w:eastAsia="Arial Unicode MS" w:hAnsi="Book Antiqua"/>
          <w:color w:val="000000"/>
          <w:sz w:val="24"/>
          <w:szCs w:val="24"/>
        </w:rPr>
        <w:t>. Initial agreement between the reviewers for the data extraction was high (κ = 0.95).</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Intestinal metaplasia</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Results of the analyses indicated no publication bias for reports on the effects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on IM in the antrum and corpus. The pooled WMD in the gastric antrum before and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with 95% CI was 0.23 [0.18, 0.29] with a significant overall effect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 &lt; 0.05) (Figure 2</w:t>
      </w:r>
      <w:r>
        <w:rPr>
          <w:rFonts w:ascii="Book Antiqua" w:eastAsia="Arial Unicode MS" w:hAnsi="Book Antiqua"/>
          <w:color w:val="000000"/>
          <w:sz w:val="24"/>
          <w:szCs w:val="24"/>
        </w:rPr>
        <w:t>A</w:t>
      </w:r>
      <w:r w:rsidRPr="00066087">
        <w:rPr>
          <w:rFonts w:ascii="Book Antiqua" w:eastAsia="Arial Unicode MS" w:hAnsi="Book Antiqua"/>
          <w:color w:val="000000"/>
          <w:sz w:val="24"/>
          <w:szCs w:val="24"/>
        </w:rPr>
        <w:t xml:space="preserve">). For IM in the corpus, the pooled WMD </w:t>
      </w:r>
      <w:r>
        <w:rPr>
          <w:rFonts w:ascii="Book Antiqua" w:eastAsia="Arial Unicode MS" w:hAnsi="Book Antiqua"/>
          <w:color w:val="000000"/>
          <w:sz w:val="24"/>
          <w:szCs w:val="24"/>
        </w:rPr>
        <w:t>with 95%</w:t>
      </w:r>
      <w:r w:rsidRPr="00066087">
        <w:rPr>
          <w:rFonts w:ascii="Book Antiqua" w:eastAsia="Arial Unicode MS" w:hAnsi="Book Antiqua"/>
          <w:color w:val="000000"/>
          <w:sz w:val="24"/>
          <w:szCs w:val="24"/>
        </w:rPr>
        <w:t xml:space="preserve">CI was -0.01 [-0.04, 0.02] with no significant overall effect (Figure </w:t>
      </w:r>
      <w:r>
        <w:rPr>
          <w:rFonts w:ascii="Book Antiqua" w:eastAsia="Arial Unicode MS" w:hAnsi="Book Antiqua"/>
          <w:color w:val="000000"/>
          <w:sz w:val="24"/>
          <w:szCs w:val="24"/>
        </w:rPr>
        <w:t>2B</w:t>
      </w:r>
      <w:r w:rsidRPr="00066087">
        <w:rPr>
          <w:rFonts w:ascii="Book Antiqua" w:eastAsia="Arial Unicode MS" w:hAnsi="Book Antiqua"/>
          <w:color w:val="000000"/>
          <w:sz w:val="24"/>
          <w:szCs w:val="24"/>
        </w:rPr>
        <w:t>). There was no signiﬁcant heterogeneity among any of these trials, therefore fixed effects models were used.</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i/>
          <w:color w:val="000000"/>
          <w:sz w:val="24"/>
          <w:szCs w:val="24"/>
        </w:rPr>
      </w:pPr>
      <w:r w:rsidRPr="00066087">
        <w:rPr>
          <w:rFonts w:ascii="Book Antiqua" w:eastAsia="Arial Unicode MS" w:hAnsi="Book Antiqua"/>
          <w:b/>
          <w:i/>
          <w:color w:val="000000"/>
          <w:sz w:val="24"/>
          <w:szCs w:val="24"/>
        </w:rPr>
        <w:t>Gastric atrophy</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Results of the analyses indicated no publication bias for reports on the effects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on GA in the antrum and corpus. The pooled WMD in the gastric antrum before and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w:t>
      </w:r>
      <w:r>
        <w:rPr>
          <w:rFonts w:ascii="Book Antiqua" w:eastAsia="Arial Unicode MS" w:hAnsi="Book Antiqua"/>
          <w:color w:val="000000"/>
          <w:sz w:val="24"/>
          <w:szCs w:val="24"/>
        </w:rPr>
        <w:t>with 95%</w:t>
      </w:r>
      <w:r w:rsidRPr="00066087">
        <w:rPr>
          <w:rFonts w:ascii="Book Antiqua" w:eastAsia="Arial Unicode MS" w:hAnsi="Book Antiqua"/>
          <w:color w:val="000000"/>
          <w:sz w:val="24"/>
          <w:szCs w:val="24"/>
        </w:rPr>
        <w:t>CI was 0.25 [0.15, 0.35] with a significant overall effect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 &lt; 0.05) (Figure </w:t>
      </w:r>
      <w:r>
        <w:rPr>
          <w:rFonts w:ascii="Book Antiqua" w:eastAsia="Arial Unicode MS" w:hAnsi="Book Antiqua"/>
          <w:color w:val="000000"/>
          <w:sz w:val="24"/>
          <w:szCs w:val="24"/>
        </w:rPr>
        <w:t>3A</w:t>
      </w:r>
      <w:r w:rsidRPr="00066087">
        <w:rPr>
          <w:rFonts w:ascii="Book Antiqua" w:eastAsia="Arial Unicode MS" w:hAnsi="Book Antiqua"/>
          <w:color w:val="000000"/>
          <w:sz w:val="24"/>
          <w:szCs w:val="24"/>
        </w:rPr>
        <w:t xml:space="preserve">). For GA in the corpus, </w:t>
      </w:r>
      <w:r>
        <w:rPr>
          <w:rFonts w:ascii="Book Antiqua" w:eastAsia="Arial Unicode MS" w:hAnsi="Book Antiqua"/>
          <w:color w:val="000000"/>
          <w:sz w:val="24"/>
          <w:szCs w:val="24"/>
        </w:rPr>
        <w:t>the pooled WMD with 95%</w:t>
      </w:r>
      <w:r w:rsidRPr="00066087">
        <w:rPr>
          <w:rFonts w:ascii="Book Antiqua" w:eastAsia="Arial Unicode MS" w:hAnsi="Book Antiqua"/>
          <w:color w:val="000000"/>
          <w:sz w:val="24"/>
          <w:szCs w:val="24"/>
        </w:rPr>
        <w:t>CI was 0.14 [0.04, 0.24] with a significant overall effect (</w:t>
      </w:r>
      <w:r w:rsidRPr="00066087">
        <w:rPr>
          <w:rFonts w:ascii="Book Antiqua" w:eastAsia="Arial Unicode MS" w:hAnsi="Book Antiqua"/>
          <w:i/>
          <w:color w:val="000000"/>
          <w:sz w:val="24"/>
          <w:szCs w:val="24"/>
        </w:rPr>
        <w:t>P</w:t>
      </w:r>
      <w:r w:rsidRPr="00066087">
        <w:rPr>
          <w:rFonts w:ascii="Book Antiqua" w:eastAsia="Arial Unicode MS" w:hAnsi="Book Antiqua"/>
          <w:color w:val="000000"/>
          <w:sz w:val="24"/>
          <w:szCs w:val="24"/>
        </w:rPr>
        <w:t xml:space="preserve"> &lt; 0.05) (Figure </w:t>
      </w:r>
      <w:r>
        <w:rPr>
          <w:rFonts w:ascii="Book Antiqua" w:eastAsia="Arial Unicode MS" w:hAnsi="Book Antiqua"/>
          <w:color w:val="000000"/>
          <w:sz w:val="24"/>
          <w:szCs w:val="24"/>
        </w:rPr>
        <w:t>3B</w:t>
      </w:r>
      <w:r w:rsidRPr="00066087">
        <w:rPr>
          <w:rFonts w:ascii="Book Antiqua" w:eastAsia="Arial Unicode MS" w:hAnsi="Book Antiqua"/>
          <w:color w:val="000000"/>
          <w:sz w:val="24"/>
          <w:szCs w:val="24"/>
        </w:rPr>
        <w:t xml:space="preserve">). There was signiﬁcant heterogeneity among these trials, therefore random effects models were applied and multiple sensitivity analyses were performed. These analyses showed that the pooled WMD was not inﬂuenced by individual trials, thus </w:t>
      </w:r>
      <w:r w:rsidRPr="00066087">
        <w:rPr>
          <w:rFonts w:ascii="Book Antiqua" w:eastAsia="Arial Unicode MS" w:hAnsi="Book Antiqua"/>
          <w:color w:val="000000"/>
          <w:sz w:val="24"/>
          <w:szCs w:val="24"/>
        </w:rPr>
        <w:lastRenderedPageBreak/>
        <w:t xml:space="preserve">no studies were excluded from the meta-analysis. These results indicate that the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aids in the reversal of both GA and IM in antrum, but only reversal of GA, and not IM, was observed in the corpus.</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eastAsia="Arial Unicode MS" w:hAnsi="Book Antiqua"/>
          <w:b/>
          <w:color w:val="000000"/>
          <w:sz w:val="24"/>
          <w:szCs w:val="24"/>
        </w:rPr>
        <w:t>DISCUSSION</w:t>
      </w:r>
    </w:p>
    <w:p w:rsidR="00990D27" w:rsidRPr="00066087" w:rsidRDefault="00990D27" w:rsidP="00066087">
      <w:pPr>
        <w:spacing w:line="360" w:lineRule="auto"/>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Despite the numerous reports on the improvement of gastric mucosal lesions following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w:t>
      </w:r>
      <w:r w:rsidRPr="00066087">
        <w:rPr>
          <w:rFonts w:ascii="Book Antiqua" w:eastAsia="Arial Unicode MS" w:hAnsi="Book Antiqua"/>
          <w:color w:val="0000FF"/>
          <w:sz w:val="24"/>
          <w:szCs w:val="24"/>
          <w:vertAlign w:val="superscript"/>
        </w:rPr>
        <w:t>[44-55]</w:t>
      </w:r>
      <w:r w:rsidRPr="00066087">
        <w:rPr>
          <w:rFonts w:ascii="Book Antiqua" w:eastAsia="Arial Unicode MS" w:hAnsi="Book Antiqua"/>
          <w:color w:val="000000"/>
          <w:sz w:val="24"/>
          <w:szCs w:val="24"/>
        </w:rPr>
        <w:t>, some inconsistencies still remain</w:t>
      </w:r>
      <w:r w:rsidRPr="00066087">
        <w:rPr>
          <w:rFonts w:ascii="Book Antiqua" w:eastAsia="Arial Unicode MS" w:hAnsi="Book Antiqua"/>
          <w:color w:val="0000FF"/>
          <w:sz w:val="24"/>
          <w:szCs w:val="24"/>
          <w:vertAlign w:val="superscript"/>
        </w:rPr>
        <w:t>[48,51,56]</w:t>
      </w:r>
      <w:r w:rsidRPr="00066087">
        <w:rPr>
          <w:rFonts w:ascii="Book Antiqua" w:eastAsia="Arial Unicode MS" w:hAnsi="Book Antiqua"/>
          <w:color w:val="000000"/>
          <w:sz w:val="24"/>
          <w:szCs w:val="24"/>
        </w:rPr>
        <w:t xml:space="preserve">. Thus, it is still disputed whether the pathology of gastric mucosa, particularly GA and IM, improves after curing of the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In this meta-analysis, data from relevant published studies were pooled in an effort to determine if GA and IM of the stomach are reversible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and therefore whether therapeutic intervention is possible, or if efforts should be more appropriately directed at prevention.</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The results of this study indicated that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 did indeed have beneficial long-term effects on gastric pathologies, such as halting the progression of pre-neoplastic lesions in the antrum and corpus. More specifically, IM in the antrum and GA in both the antrum and corpus showed regression after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although this effect was not seen on IM of the gastric corpus. The interpretation of this finding is not clear, but histological changes occurring after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eradication</w:t>
      </w:r>
      <w:r w:rsidRPr="00066087">
        <w:rPr>
          <w:rFonts w:ascii="Book Antiqua" w:eastAsia="Arial Unicode MS" w:hAnsi="Book Antiqua"/>
          <w:color w:val="000000"/>
          <w:sz w:val="24"/>
          <w:szCs w:val="24"/>
          <w:vertAlign w:val="superscript"/>
        </w:rPr>
        <w:t xml:space="preserve"> </w:t>
      </w:r>
      <w:r w:rsidRPr="00066087">
        <w:rPr>
          <w:rFonts w:ascii="Book Antiqua" w:eastAsia="Arial Unicode MS" w:hAnsi="Book Antiqua"/>
          <w:color w:val="000000"/>
          <w:sz w:val="24"/>
          <w:szCs w:val="24"/>
        </w:rPr>
        <w:t>may play a role</w:t>
      </w:r>
      <w:r w:rsidRPr="00066087">
        <w:rPr>
          <w:rFonts w:ascii="Book Antiqua" w:eastAsia="Arial Unicode MS" w:hAnsi="Book Antiqua"/>
          <w:color w:val="0000FF"/>
          <w:sz w:val="24"/>
          <w:szCs w:val="24"/>
          <w:vertAlign w:val="superscript"/>
        </w:rPr>
        <w:t>[44]</w:t>
      </w:r>
      <w:r w:rsidRPr="00066087">
        <w:rPr>
          <w:rFonts w:ascii="Book Antiqua" w:eastAsia="Arial Unicode MS" w:hAnsi="Book Antiqua"/>
          <w:color w:val="000000"/>
          <w:sz w:val="24"/>
          <w:szCs w:val="24"/>
        </w:rPr>
        <w:t>.</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The results reported here differ from similar previously published meta-analyses</w:t>
      </w:r>
      <w:r w:rsidRPr="00066087">
        <w:rPr>
          <w:rFonts w:ascii="Book Antiqua" w:eastAsia="Arial Unicode MS" w:hAnsi="Book Antiqua"/>
          <w:color w:val="0000FF"/>
          <w:sz w:val="24"/>
          <w:szCs w:val="24"/>
          <w:vertAlign w:val="superscript"/>
        </w:rPr>
        <w:t>[45,57]</w:t>
      </w:r>
      <w:r w:rsidRPr="00066087">
        <w:rPr>
          <w:rFonts w:ascii="Book Antiqua" w:eastAsia="Arial Unicode MS" w:hAnsi="Book Antiqua"/>
          <w:color w:val="000000"/>
          <w:sz w:val="24"/>
          <w:szCs w:val="24"/>
        </w:rPr>
        <w:t xml:space="preserve">. There are several reasons that may explain this discrepancy. First of all, the previous analyses included a limited number of studies, whereas our analysis included 16 comparatively high-quality scoring studies. Second, the analysis by Rokkas </w:t>
      </w:r>
      <w:r>
        <w:rPr>
          <w:rFonts w:ascii="Book Antiqua" w:eastAsia="Arial Unicode MS" w:hAnsi="Book Antiqua"/>
          <w:i/>
          <w:color w:val="000000"/>
          <w:sz w:val="24"/>
          <w:szCs w:val="24"/>
        </w:rPr>
        <w:t>et al</w:t>
      </w:r>
      <w:r w:rsidRPr="00066087">
        <w:rPr>
          <w:rFonts w:ascii="Book Antiqua" w:eastAsia="Arial Unicode MS" w:hAnsi="Book Antiqua"/>
          <w:color w:val="0000FF"/>
          <w:sz w:val="24"/>
          <w:szCs w:val="24"/>
          <w:vertAlign w:val="superscript"/>
        </w:rPr>
        <w:t>[45]</w:t>
      </w:r>
      <w:r w:rsidRPr="00066087">
        <w:rPr>
          <w:rFonts w:ascii="Book Antiqua" w:eastAsia="Arial Unicode MS" w:hAnsi="Book Antiqua"/>
          <w:color w:val="000000"/>
          <w:sz w:val="24"/>
          <w:szCs w:val="24"/>
        </w:rPr>
        <w:t xml:space="preserve"> used the odds ratio as a statistical index, which may not be as precise as WMD for continuous variables. Additionally, there were errors in the analysis reported by Wang </w:t>
      </w:r>
      <w:r>
        <w:rPr>
          <w:rFonts w:ascii="Book Antiqua" w:eastAsia="Arial Unicode MS" w:hAnsi="Book Antiqua"/>
          <w:i/>
          <w:color w:val="000000"/>
          <w:sz w:val="24"/>
          <w:szCs w:val="24"/>
        </w:rPr>
        <w:t>et al</w:t>
      </w:r>
      <w:r w:rsidRPr="00066087">
        <w:rPr>
          <w:rFonts w:ascii="Book Antiqua" w:eastAsia="Arial Unicode MS" w:hAnsi="Book Antiqua"/>
          <w:color w:val="0000FF"/>
          <w:sz w:val="24"/>
          <w:szCs w:val="24"/>
          <w:vertAlign w:val="superscript"/>
        </w:rPr>
        <w:t>[57]</w:t>
      </w:r>
      <w:r w:rsidRPr="00066087">
        <w:rPr>
          <w:rFonts w:ascii="Book Antiqua" w:eastAsia="Arial Unicode MS" w:hAnsi="Book Antiqua"/>
          <w:color w:val="000000"/>
          <w:sz w:val="24"/>
          <w:szCs w:val="24"/>
        </w:rPr>
        <w:t>, which may have led to an incorrect conclusion.</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The results of the current meta-analysis should be considered more reliable as a result of the extensive and thorough measures employed. For articles that merely reported results in chart format, the authors were contacted to obtain the raw data. </w:t>
      </w:r>
      <w:r w:rsidRPr="00066087">
        <w:rPr>
          <w:rFonts w:ascii="Book Antiqua" w:eastAsia="Arial Unicode MS" w:hAnsi="Book Antiqua"/>
          <w:color w:val="000000"/>
          <w:sz w:val="24"/>
          <w:szCs w:val="24"/>
        </w:rPr>
        <w:lastRenderedPageBreak/>
        <w:t>Failure to obtain the raw data resulted in exclusion of the study to ensure reliability of the included data. Articles reporting varying treatment durations for the same group of patients were included as a separate set of data in the analysis, while taking into account the fact that medications had not been changed during the full course of treatment. Sensitivity analyses were performed to exclude the effects of different treatment courses, resulting in more accurate results</w:t>
      </w:r>
      <w:r w:rsidRPr="00066087">
        <w:rPr>
          <w:rFonts w:ascii="Book Antiqua" w:eastAsia="Arial Unicode MS" w:hAnsi="Book Antiqua"/>
          <w:color w:val="0000FF"/>
          <w:sz w:val="24"/>
          <w:szCs w:val="24"/>
          <w:vertAlign w:val="superscript"/>
        </w:rPr>
        <w:t>[29]</w:t>
      </w:r>
      <w:r w:rsidRPr="00066087">
        <w:rPr>
          <w:rFonts w:ascii="Book Antiqua" w:eastAsia="Arial Unicode MS" w:hAnsi="Book Antiqua"/>
          <w:color w:val="000000"/>
          <w:sz w:val="24"/>
          <w:szCs w:val="24"/>
        </w:rPr>
        <w:t>. Furthermore, data from articles that segregated results according to outcome were analyzed separately on the basis of the numbers of patients with successful eradication therapy in two groups</w:t>
      </w:r>
      <w:r w:rsidRPr="00066087">
        <w:rPr>
          <w:rFonts w:ascii="Book Antiqua" w:eastAsia="Arial Unicode MS" w:hAnsi="Book Antiqua"/>
          <w:color w:val="0000FF"/>
          <w:sz w:val="24"/>
          <w:szCs w:val="24"/>
          <w:vertAlign w:val="superscript"/>
        </w:rPr>
        <w:t>[28,30-32]</w:t>
      </w:r>
      <w:r w:rsidRPr="00066087">
        <w:rPr>
          <w:rFonts w:ascii="Book Antiqua" w:eastAsia="Arial Unicode MS" w:hAnsi="Book Antiqua"/>
          <w:color w:val="000000"/>
          <w:sz w:val="24"/>
          <w:szCs w:val="24"/>
        </w:rPr>
        <w:t>, and only the patients with successful eradication were included in the analysis. Lastly, random effects models were used, which result in wider confidence intervals and, thus, a more conservative estimate of treatment effects.</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The meta-analysis reported here is not without limitations. One inherent weakness involves the methodological flaws of the included studies, dependent on factors such as number of biopsy samples taken, method of histological classification of findings, sample size, and duration of follow-up. To alleviate such influences and unify the method of histological evaluation of biopsy samples, we selected only reports employing the updated Sydney system and had greater than three pathological samples of every specimen that were stained by hematoxylin-eosin methods. Another weakness is the inability to retrieve unpublished studies or published abstracts, due to the absence of a specific searching mechanism. However, we maximized the chances of detecting such studies by going through the references of the selected articles. Furthermore, although we used medical subject heading terms and keywords, some studies may have been missed, particularly studies in which the association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with GA or IM was not the primary research question.</w:t>
      </w:r>
    </w:p>
    <w:p w:rsidR="00990D27" w:rsidRPr="00066087" w:rsidRDefault="00990D27" w:rsidP="00C27CC9">
      <w:pPr>
        <w:spacing w:line="360" w:lineRule="auto"/>
        <w:ind w:firstLineChars="200" w:firstLine="480"/>
        <w:rPr>
          <w:rFonts w:ascii="Book Antiqua" w:eastAsia="Arial Unicode MS" w:hAnsi="Book Antiqua"/>
          <w:color w:val="000000"/>
          <w:sz w:val="24"/>
          <w:szCs w:val="24"/>
        </w:rPr>
      </w:pPr>
      <w:r w:rsidRPr="00066087">
        <w:rPr>
          <w:rFonts w:ascii="Book Antiqua" w:eastAsia="Arial Unicode MS" w:hAnsi="Book Antiqua"/>
          <w:color w:val="000000"/>
          <w:sz w:val="24"/>
          <w:szCs w:val="24"/>
        </w:rPr>
        <w:t xml:space="preserve">In conclusion, this study illustrates a very strong correlation between the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and IM in the gastric antrum but not in the corpus, in addition to a strong correlation with GA in both the antrum and the corpus. However, the follow-up periods of the analyzed studies are relatively short compared to the long process of mucosal carcinogenesis. Therefore, more high </w:t>
      </w:r>
      <w:r w:rsidRPr="00066087">
        <w:rPr>
          <w:rFonts w:ascii="Book Antiqua" w:eastAsia="Arial Unicode MS" w:hAnsi="Book Antiqua"/>
          <w:color w:val="000000"/>
          <w:sz w:val="24"/>
          <w:szCs w:val="24"/>
        </w:rPr>
        <w:lastRenderedPageBreak/>
        <w:t xml:space="preserve">quality clinical studies with longer follow-up periods are necessary to assess the long-term benefit and whether the eradication of </w:t>
      </w:r>
      <w:r w:rsidRPr="00066087">
        <w:rPr>
          <w:rFonts w:ascii="Book Antiqua" w:eastAsia="Arial Unicode MS" w:hAnsi="Book Antiqua"/>
          <w:i/>
          <w:color w:val="000000"/>
          <w:sz w:val="24"/>
          <w:szCs w:val="24"/>
        </w:rPr>
        <w:t>H. pylori</w:t>
      </w:r>
      <w:r w:rsidRPr="00066087">
        <w:rPr>
          <w:rFonts w:ascii="Book Antiqua" w:eastAsia="Arial Unicode MS" w:hAnsi="Book Antiqua"/>
          <w:color w:val="000000"/>
          <w:sz w:val="24"/>
          <w:szCs w:val="24"/>
        </w:rPr>
        <w:t xml:space="preserve"> infection delays disease progression.</w:t>
      </w:r>
    </w:p>
    <w:p w:rsidR="00990D27" w:rsidRPr="00066087" w:rsidRDefault="00990D27" w:rsidP="00066087">
      <w:pPr>
        <w:spacing w:line="360" w:lineRule="auto"/>
        <w:rPr>
          <w:rFonts w:ascii="Book Antiqua" w:eastAsia="Arial Unicode MS" w:hAnsi="Book Antiqua"/>
          <w:color w:val="000000"/>
          <w:sz w:val="24"/>
          <w:szCs w:val="24"/>
        </w:rPr>
      </w:pPr>
    </w:p>
    <w:p w:rsidR="00990D27" w:rsidRPr="00066087" w:rsidRDefault="00990D27" w:rsidP="00066087">
      <w:pPr>
        <w:spacing w:line="360" w:lineRule="auto"/>
        <w:rPr>
          <w:rFonts w:ascii="Book Antiqua" w:hAnsi="Book Antiqua"/>
          <w:b/>
          <w:sz w:val="24"/>
          <w:szCs w:val="24"/>
        </w:rPr>
      </w:pPr>
      <w:r w:rsidRPr="00066087">
        <w:rPr>
          <w:rFonts w:ascii="Book Antiqua" w:hAnsi="Book Antiqua"/>
          <w:b/>
          <w:sz w:val="24"/>
          <w:szCs w:val="24"/>
        </w:rPr>
        <w:t>COMMENTS</w:t>
      </w:r>
    </w:p>
    <w:p w:rsidR="00990D27" w:rsidRPr="00066087" w:rsidRDefault="00990D27" w:rsidP="00066087">
      <w:pPr>
        <w:spacing w:line="360" w:lineRule="auto"/>
        <w:rPr>
          <w:rFonts w:ascii="Book Antiqua" w:hAnsi="Book Antiqua"/>
          <w:b/>
          <w:bCs/>
          <w:sz w:val="24"/>
          <w:szCs w:val="24"/>
        </w:rPr>
      </w:pPr>
      <w:r w:rsidRPr="00066087">
        <w:rPr>
          <w:rFonts w:ascii="Book Antiqua" w:hAnsi="Book Antiqua"/>
          <w:b/>
          <w:bCs/>
          <w:i/>
          <w:sz w:val="24"/>
          <w:szCs w:val="24"/>
        </w:rPr>
        <w:t>Background</w:t>
      </w:r>
    </w:p>
    <w:p w:rsidR="00990D27" w:rsidRPr="00066087" w:rsidRDefault="00990D27" w:rsidP="00066087">
      <w:pPr>
        <w:spacing w:line="360" w:lineRule="auto"/>
        <w:rPr>
          <w:rFonts w:ascii="Book Antiqua" w:hAnsi="Book Antiqua"/>
          <w:sz w:val="24"/>
          <w:szCs w:val="24"/>
        </w:rPr>
      </w:pPr>
      <w:r w:rsidRPr="00066087">
        <w:rPr>
          <w:rFonts w:ascii="Book Antiqua" w:hAnsi="Book Antiqua"/>
          <w:sz w:val="24"/>
          <w:szCs w:val="24"/>
        </w:rPr>
        <w:t xml:space="preserve">Gastric cancer (GC) is the fourth most common cancer in the world and the second leading cause of cancer-related deaths. Overall GC incidence and mortality have fallen dramatically over the past 7 decades, but despite that decline, the </w:t>
      </w:r>
      <w:r w:rsidRPr="00066087">
        <w:rPr>
          <w:rFonts w:ascii="Book Antiqua" w:hAnsi="Book Antiqua"/>
          <w:bCs/>
          <w:sz w:val="24"/>
          <w:szCs w:val="24"/>
        </w:rPr>
        <w:t>cure rates</w:t>
      </w:r>
      <w:r w:rsidRPr="00066087">
        <w:rPr>
          <w:rFonts w:ascii="Book Antiqua" w:hAnsi="Book Antiqua"/>
          <w:sz w:val="24"/>
          <w:szCs w:val="24"/>
        </w:rPr>
        <w:t xml:space="preserve"> of GC have not changed. Therapeutic eradication of </w:t>
      </w:r>
      <w:bookmarkStart w:id="153" w:name="OLE_LINK7"/>
      <w:bookmarkStart w:id="154" w:name="OLE_LINK8"/>
      <w:r w:rsidRPr="00066087">
        <w:rPr>
          <w:rFonts w:ascii="Book Antiqua" w:hAnsi="Book Antiqua"/>
          <w:i/>
          <w:sz w:val="24"/>
          <w:szCs w:val="24"/>
        </w:rPr>
        <w:t>Helicobacter pylori</w:t>
      </w:r>
      <w:r w:rsidRPr="00066087">
        <w:rPr>
          <w:rFonts w:ascii="Book Antiqua" w:hAnsi="Book Antiqua"/>
          <w:sz w:val="24"/>
          <w:szCs w:val="24"/>
        </w:rPr>
        <w:t xml:space="preserve"> (</w:t>
      </w:r>
      <w:r w:rsidRPr="00066087">
        <w:rPr>
          <w:rFonts w:ascii="Book Antiqua" w:hAnsi="Book Antiqua"/>
          <w:i/>
          <w:sz w:val="24"/>
          <w:szCs w:val="24"/>
        </w:rPr>
        <w:t>H. pylori</w:t>
      </w:r>
      <w:r w:rsidRPr="00066087">
        <w:rPr>
          <w:rFonts w:ascii="Book Antiqua" w:hAnsi="Book Antiqua"/>
          <w:sz w:val="24"/>
          <w:szCs w:val="24"/>
        </w:rPr>
        <w:t xml:space="preserve">) </w:t>
      </w:r>
      <w:bookmarkEnd w:id="153"/>
      <w:bookmarkEnd w:id="154"/>
      <w:r w:rsidRPr="00066087">
        <w:rPr>
          <w:rFonts w:ascii="Book Antiqua" w:hAnsi="Book Antiqua"/>
          <w:sz w:val="24"/>
          <w:szCs w:val="24"/>
        </w:rPr>
        <w:t>infection is one factor contributing to these declines; however, this association is still debated.</w:t>
      </w:r>
    </w:p>
    <w:p w:rsidR="00990D27" w:rsidRPr="00066087" w:rsidRDefault="00990D27" w:rsidP="00066087">
      <w:pPr>
        <w:spacing w:line="360" w:lineRule="auto"/>
        <w:rPr>
          <w:rFonts w:ascii="Book Antiqua" w:hAnsi="Book Antiqua"/>
          <w:b/>
          <w:bCs/>
          <w:i/>
          <w:sz w:val="24"/>
          <w:szCs w:val="24"/>
        </w:rPr>
      </w:pPr>
    </w:p>
    <w:p w:rsidR="00990D27" w:rsidRPr="00066087" w:rsidRDefault="00990D27" w:rsidP="00066087">
      <w:pPr>
        <w:spacing w:line="360" w:lineRule="auto"/>
        <w:rPr>
          <w:rFonts w:ascii="Book Antiqua" w:hAnsi="Book Antiqua"/>
          <w:b/>
          <w:bCs/>
          <w:i/>
          <w:sz w:val="24"/>
          <w:szCs w:val="24"/>
        </w:rPr>
      </w:pPr>
      <w:r w:rsidRPr="00066087">
        <w:rPr>
          <w:rFonts w:ascii="Book Antiqua" w:hAnsi="Book Antiqua"/>
          <w:b/>
          <w:bCs/>
          <w:i/>
          <w:sz w:val="24"/>
          <w:szCs w:val="24"/>
        </w:rPr>
        <w:t>Research frontiers</w:t>
      </w:r>
    </w:p>
    <w:p w:rsidR="00990D27" w:rsidRPr="00066087" w:rsidRDefault="00990D27" w:rsidP="00066087">
      <w:pPr>
        <w:spacing w:line="360" w:lineRule="auto"/>
        <w:rPr>
          <w:rFonts w:ascii="Book Antiqua" w:hAnsi="Book Antiqua"/>
          <w:sz w:val="24"/>
          <w:szCs w:val="24"/>
        </w:rPr>
      </w:pPr>
      <w:r w:rsidRPr="00066087">
        <w:rPr>
          <w:rFonts w:ascii="Book Antiqua" w:hAnsi="Book Antiqua"/>
          <w:sz w:val="24"/>
          <w:szCs w:val="24"/>
        </w:rPr>
        <w:t xml:space="preserve">Although </w:t>
      </w:r>
      <w:r w:rsidRPr="00066087">
        <w:rPr>
          <w:rFonts w:ascii="Book Antiqua" w:hAnsi="Book Antiqua"/>
          <w:i/>
          <w:sz w:val="24"/>
          <w:szCs w:val="24"/>
        </w:rPr>
        <w:t>H. pylori</w:t>
      </w:r>
      <w:r w:rsidRPr="00066087">
        <w:rPr>
          <w:rFonts w:ascii="Book Antiqua" w:hAnsi="Book Antiqua"/>
          <w:sz w:val="24"/>
          <w:szCs w:val="24"/>
        </w:rPr>
        <w:t xml:space="preserve"> eradication has been reported to improve gastric mucosal lesions, there are many studies with contradictory results. A clear understating of the role </w:t>
      </w:r>
      <w:r w:rsidRPr="00066087">
        <w:rPr>
          <w:rFonts w:ascii="Book Antiqua" w:hAnsi="Book Antiqua"/>
          <w:i/>
          <w:sz w:val="24"/>
          <w:szCs w:val="24"/>
        </w:rPr>
        <w:t>H. pylori</w:t>
      </w:r>
      <w:r w:rsidRPr="00066087">
        <w:rPr>
          <w:rFonts w:ascii="Book Antiqua" w:hAnsi="Book Antiqua"/>
          <w:sz w:val="24"/>
          <w:szCs w:val="24"/>
        </w:rPr>
        <w:t xml:space="preserve"> eradication plays on the incidence and progression of GC will help guide therapies towards effective treatment or prevention.</w:t>
      </w:r>
    </w:p>
    <w:p w:rsidR="00990D27" w:rsidRPr="00066087" w:rsidRDefault="00990D27" w:rsidP="00066087">
      <w:pPr>
        <w:spacing w:line="360" w:lineRule="auto"/>
        <w:rPr>
          <w:rFonts w:ascii="Book Antiqua" w:hAnsi="Book Antiqua"/>
          <w:b/>
          <w:bCs/>
          <w:i/>
          <w:sz w:val="24"/>
          <w:szCs w:val="24"/>
        </w:rPr>
      </w:pPr>
    </w:p>
    <w:p w:rsidR="00990D27" w:rsidRPr="00066087" w:rsidRDefault="00990D27" w:rsidP="00066087">
      <w:pPr>
        <w:spacing w:line="360" w:lineRule="auto"/>
        <w:rPr>
          <w:rFonts w:ascii="Book Antiqua" w:hAnsi="Book Antiqua"/>
          <w:b/>
          <w:i/>
          <w:sz w:val="24"/>
          <w:szCs w:val="24"/>
        </w:rPr>
      </w:pPr>
      <w:r w:rsidRPr="00066087">
        <w:rPr>
          <w:rFonts w:ascii="Book Antiqua" w:hAnsi="Book Antiqua"/>
          <w:b/>
          <w:bCs/>
          <w:i/>
          <w:sz w:val="24"/>
          <w:szCs w:val="24"/>
        </w:rPr>
        <w:t>Innovations and breakthroughs</w:t>
      </w:r>
    </w:p>
    <w:p w:rsidR="00990D27" w:rsidRPr="00066087" w:rsidRDefault="00990D27" w:rsidP="00066087">
      <w:pPr>
        <w:spacing w:line="360" w:lineRule="auto"/>
        <w:rPr>
          <w:rFonts w:ascii="Book Antiqua" w:hAnsi="Book Antiqua"/>
          <w:sz w:val="24"/>
          <w:szCs w:val="24"/>
        </w:rPr>
      </w:pPr>
      <w:r w:rsidRPr="00066087">
        <w:rPr>
          <w:rFonts w:ascii="Book Antiqua" w:hAnsi="Book Antiqua"/>
          <w:sz w:val="24"/>
          <w:szCs w:val="24"/>
        </w:rPr>
        <w:t xml:space="preserve">The results of this meta-analysis indicate there is a very strong correlation between </w:t>
      </w:r>
      <w:r w:rsidRPr="00066087">
        <w:rPr>
          <w:rFonts w:ascii="Book Antiqua" w:hAnsi="Book Antiqua"/>
          <w:i/>
          <w:sz w:val="24"/>
          <w:szCs w:val="24"/>
        </w:rPr>
        <w:t>H. pylori</w:t>
      </w:r>
      <w:r w:rsidRPr="00066087">
        <w:rPr>
          <w:rFonts w:ascii="Book Antiqua" w:hAnsi="Book Antiqua"/>
          <w:sz w:val="24"/>
          <w:szCs w:val="24"/>
        </w:rPr>
        <w:t xml:space="preserve"> infection and intestinal metaplasia in the antrum, but not the corpus, of the stomach. Furthermore, a strong correlation between </w:t>
      </w:r>
      <w:r w:rsidRPr="00066087">
        <w:rPr>
          <w:rFonts w:ascii="Book Antiqua" w:hAnsi="Book Antiqua"/>
          <w:i/>
          <w:sz w:val="24"/>
          <w:szCs w:val="24"/>
        </w:rPr>
        <w:t>H. pylori</w:t>
      </w:r>
      <w:r w:rsidRPr="00066087">
        <w:rPr>
          <w:rFonts w:ascii="Book Antiqua" w:hAnsi="Book Antiqua"/>
          <w:sz w:val="24"/>
          <w:szCs w:val="24"/>
        </w:rPr>
        <w:t xml:space="preserve"> infection and gastric atrophy in the antrum and corpus was identified.</w:t>
      </w:r>
    </w:p>
    <w:p w:rsidR="00990D27" w:rsidRPr="00066087" w:rsidRDefault="00990D27" w:rsidP="00066087">
      <w:pPr>
        <w:spacing w:line="360" w:lineRule="auto"/>
        <w:rPr>
          <w:rFonts w:ascii="Book Antiqua" w:hAnsi="Book Antiqua"/>
          <w:b/>
          <w:bCs/>
          <w:i/>
          <w:sz w:val="24"/>
          <w:szCs w:val="24"/>
        </w:rPr>
      </w:pPr>
    </w:p>
    <w:p w:rsidR="00990D27" w:rsidRPr="00066087" w:rsidRDefault="00990D27" w:rsidP="00066087">
      <w:pPr>
        <w:spacing w:line="360" w:lineRule="auto"/>
        <w:rPr>
          <w:rFonts w:ascii="Book Antiqua" w:hAnsi="Book Antiqua"/>
          <w:b/>
          <w:bCs/>
          <w:i/>
          <w:sz w:val="24"/>
          <w:szCs w:val="24"/>
        </w:rPr>
      </w:pPr>
      <w:r w:rsidRPr="00066087">
        <w:rPr>
          <w:rFonts w:ascii="Book Antiqua" w:hAnsi="Book Antiqua"/>
          <w:b/>
          <w:bCs/>
          <w:i/>
          <w:sz w:val="24"/>
          <w:szCs w:val="24"/>
        </w:rPr>
        <w:t>Applications</w:t>
      </w:r>
    </w:p>
    <w:p w:rsidR="00990D27" w:rsidRPr="00066087" w:rsidRDefault="00990D27" w:rsidP="00066087">
      <w:pPr>
        <w:spacing w:line="360" w:lineRule="auto"/>
        <w:rPr>
          <w:rFonts w:ascii="Book Antiqua" w:hAnsi="Book Antiqua"/>
          <w:sz w:val="24"/>
          <w:szCs w:val="24"/>
        </w:rPr>
      </w:pPr>
      <w:r w:rsidRPr="00066087">
        <w:rPr>
          <w:rFonts w:ascii="Book Antiqua" w:hAnsi="Book Antiqua"/>
          <w:sz w:val="24"/>
          <w:szCs w:val="24"/>
        </w:rPr>
        <w:t xml:space="preserve">The results of this study confirm the association between </w:t>
      </w:r>
      <w:r w:rsidRPr="00066087">
        <w:rPr>
          <w:rFonts w:ascii="Book Antiqua" w:hAnsi="Book Antiqua"/>
          <w:i/>
          <w:sz w:val="24"/>
          <w:szCs w:val="24"/>
        </w:rPr>
        <w:t>H. pylori</w:t>
      </w:r>
      <w:r w:rsidRPr="00066087">
        <w:rPr>
          <w:rFonts w:ascii="Book Antiqua" w:hAnsi="Book Antiqua"/>
          <w:sz w:val="24"/>
          <w:szCs w:val="24"/>
        </w:rPr>
        <w:t xml:space="preserve"> eradication and improvements in gastric pathologies. Although additional high quality clinical studies with longer follow-up periods are necessary to assess the long-term benefit of </w:t>
      </w:r>
      <w:r w:rsidRPr="00066087">
        <w:rPr>
          <w:rFonts w:ascii="Book Antiqua" w:hAnsi="Book Antiqua"/>
          <w:sz w:val="24"/>
          <w:szCs w:val="24"/>
        </w:rPr>
        <w:lastRenderedPageBreak/>
        <w:t>treatments, the findings implicate a viable treatment option for patients with intestinal metaplasia and gastric atrophy.</w:t>
      </w:r>
    </w:p>
    <w:p w:rsidR="00990D27" w:rsidRPr="00066087" w:rsidRDefault="00990D27" w:rsidP="00066087">
      <w:pPr>
        <w:spacing w:line="360" w:lineRule="auto"/>
        <w:rPr>
          <w:rFonts w:ascii="Book Antiqua" w:hAnsi="Book Antiqua"/>
          <w:bCs/>
          <w:i/>
          <w:sz w:val="24"/>
          <w:szCs w:val="24"/>
        </w:rPr>
      </w:pPr>
    </w:p>
    <w:p w:rsidR="00990D27" w:rsidRPr="00066087" w:rsidRDefault="00990D27" w:rsidP="00066087">
      <w:pPr>
        <w:spacing w:line="360" w:lineRule="auto"/>
        <w:rPr>
          <w:rFonts w:ascii="Book Antiqua" w:hAnsi="Book Antiqua"/>
          <w:b/>
          <w:bCs/>
          <w:i/>
          <w:sz w:val="24"/>
          <w:szCs w:val="24"/>
        </w:rPr>
      </w:pPr>
      <w:r w:rsidRPr="00066087">
        <w:rPr>
          <w:rFonts w:ascii="Book Antiqua" w:hAnsi="Book Antiqua"/>
          <w:b/>
          <w:bCs/>
          <w:i/>
          <w:sz w:val="24"/>
          <w:szCs w:val="24"/>
        </w:rPr>
        <w:t>Terminology</w:t>
      </w:r>
    </w:p>
    <w:p w:rsidR="00990D27" w:rsidRPr="00066087" w:rsidRDefault="00990D27" w:rsidP="00066087">
      <w:pPr>
        <w:spacing w:line="360" w:lineRule="auto"/>
        <w:rPr>
          <w:rFonts w:ascii="Book Antiqua" w:hAnsi="Book Antiqua"/>
          <w:b/>
          <w:sz w:val="24"/>
          <w:szCs w:val="24"/>
        </w:rPr>
      </w:pPr>
      <w:r w:rsidRPr="00066087">
        <w:rPr>
          <w:rFonts w:ascii="Book Antiqua" w:hAnsi="Book Antiqua"/>
          <w:sz w:val="24"/>
          <w:szCs w:val="24"/>
        </w:rPr>
        <w:t xml:space="preserve">Intestinal metaplasia is the transformation (metaplasia) of epithelium, usually of the stomach or the esophagus, to a type that bears some resemblance to the intestine, as seen in Barrett's esophagus. Chronic </w:t>
      </w:r>
      <w:r w:rsidRPr="00066087">
        <w:rPr>
          <w:rFonts w:ascii="Book Antiqua" w:hAnsi="Book Antiqua"/>
          <w:i/>
          <w:sz w:val="24"/>
          <w:szCs w:val="24"/>
        </w:rPr>
        <w:t>H. pylori</w:t>
      </w:r>
      <w:r w:rsidRPr="00066087">
        <w:rPr>
          <w:rFonts w:ascii="Book Antiqua" w:hAnsi="Book Antiqua"/>
          <w:sz w:val="24"/>
          <w:szCs w:val="24"/>
        </w:rPr>
        <w:t xml:space="preserve"> infection in the stomach and gastroesophageal reflux disease are seen as the primary instigators of metaplasia and subsequent adenocarcinoma formation. </w:t>
      </w:r>
    </w:p>
    <w:p w:rsidR="00990D27" w:rsidRPr="00066087" w:rsidRDefault="00990D27" w:rsidP="00066087">
      <w:pPr>
        <w:spacing w:line="360" w:lineRule="auto"/>
        <w:rPr>
          <w:rFonts w:ascii="Book Antiqua" w:hAnsi="Book Antiqua"/>
          <w:bCs/>
          <w:i/>
          <w:sz w:val="24"/>
          <w:szCs w:val="24"/>
        </w:rPr>
      </w:pPr>
    </w:p>
    <w:p w:rsidR="00990D27" w:rsidRPr="00066087" w:rsidRDefault="00990D27" w:rsidP="00066087">
      <w:pPr>
        <w:spacing w:line="360" w:lineRule="auto"/>
        <w:rPr>
          <w:rFonts w:ascii="Book Antiqua" w:hAnsi="Book Antiqua"/>
          <w:b/>
          <w:bCs/>
          <w:i/>
          <w:sz w:val="24"/>
          <w:szCs w:val="24"/>
        </w:rPr>
      </w:pPr>
      <w:r w:rsidRPr="00066087">
        <w:rPr>
          <w:rFonts w:ascii="Book Antiqua" w:hAnsi="Book Antiqua"/>
          <w:b/>
          <w:bCs/>
          <w:i/>
          <w:sz w:val="24"/>
          <w:szCs w:val="24"/>
        </w:rPr>
        <w:t>Peer review</w:t>
      </w:r>
    </w:p>
    <w:p w:rsidR="00990D27" w:rsidRPr="00066087" w:rsidRDefault="00990D27" w:rsidP="00066087">
      <w:pPr>
        <w:spacing w:line="360" w:lineRule="auto"/>
        <w:rPr>
          <w:rFonts w:ascii="Book Antiqua" w:hAnsi="Book Antiqua"/>
          <w:sz w:val="24"/>
          <w:szCs w:val="24"/>
        </w:rPr>
      </w:pPr>
      <w:r w:rsidRPr="00066087">
        <w:rPr>
          <w:rFonts w:ascii="Book Antiqua" w:hAnsi="Book Antiqua"/>
          <w:bCs/>
          <w:sz w:val="24"/>
          <w:szCs w:val="24"/>
        </w:rPr>
        <w:t xml:space="preserve">This article presents a well-designed meta-analysis of high quality studies evaluating the effect of </w:t>
      </w:r>
      <w:r w:rsidRPr="00066087">
        <w:rPr>
          <w:rFonts w:ascii="Book Antiqua" w:hAnsi="Book Antiqua"/>
          <w:bCs/>
          <w:i/>
          <w:sz w:val="24"/>
          <w:szCs w:val="24"/>
        </w:rPr>
        <w:t>H. pylori</w:t>
      </w:r>
      <w:r w:rsidRPr="00066087">
        <w:rPr>
          <w:rFonts w:ascii="Book Antiqua" w:hAnsi="Book Antiqua"/>
          <w:bCs/>
          <w:sz w:val="24"/>
          <w:szCs w:val="24"/>
        </w:rPr>
        <w:t xml:space="preserve"> eradication on intestinal pathologies, namely intestinal metaplasia and gastric atrophy in the antrum and corpus of the stomach. The analyses show a strong correlation with improvement of intestinal metaplasia in the antrum, and gastric atrophy in the antrum and corpus, following eradication of </w:t>
      </w:r>
      <w:r w:rsidRPr="00066087">
        <w:rPr>
          <w:rFonts w:ascii="Book Antiqua" w:hAnsi="Book Antiqua"/>
          <w:bCs/>
          <w:i/>
          <w:sz w:val="24"/>
          <w:szCs w:val="24"/>
        </w:rPr>
        <w:t>H. pylori</w:t>
      </w:r>
      <w:r w:rsidRPr="00066087">
        <w:rPr>
          <w:rFonts w:ascii="Book Antiqua" w:hAnsi="Book Antiqua"/>
          <w:bCs/>
          <w:sz w:val="24"/>
          <w:szCs w:val="24"/>
        </w:rPr>
        <w:t xml:space="preserve"> infection.</w:t>
      </w:r>
    </w:p>
    <w:p w:rsidR="00990D27" w:rsidRPr="00066087" w:rsidRDefault="00990D27" w:rsidP="00066087">
      <w:pPr>
        <w:pStyle w:val="p0"/>
        <w:spacing w:line="360" w:lineRule="auto"/>
        <w:jc w:val="both"/>
        <w:rPr>
          <w:rFonts w:ascii="Book Antiqua" w:hAnsi="Book Antiqua"/>
          <w:sz w:val="24"/>
          <w:szCs w:val="24"/>
        </w:rPr>
      </w:pPr>
    </w:p>
    <w:p w:rsidR="00990D27" w:rsidRPr="00066087" w:rsidRDefault="00990D27" w:rsidP="00066087">
      <w:pPr>
        <w:pStyle w:val="p0"/>
        <w:spacing w:line="360" w:lineRule="auto"/>
        <w:jc w:val="both"/>
        <w:rPr>
          <w:rFonts w:ascii="Book Antiqua" w:hAnsi="Book Antiqua"/>
          <w:b/>
          <w:sz w:val="24"/>
          <w:szCs w:val="24"/>
        </w:rPr>
      </w:pPr>
      <w:r w:rsidRPr="00066087">
        <w:rPr>
          <w:rFonts w:ascii="Book Antiqua" w:hAnsi="Book Antiqua"/>
          <w:sz w:val="24"/>
          <w:szCs w:val="24"/>
        </w:rPr>
        <w:br w:type="page"/>
      </w:r>
      <w:r w:rsidRPr="00066087">
        <w:rPr>
          <w:rFonts w:ascii="Book Antiqua" w:hAnsi="Book Antiqua"/>
          <w:b/>
          <w:sz w:val="24"/>
          <w:szCs w:val="24"/>
        </w:rPr>
        <w:lastRenderedPageBreak/>
        <w:t>REFERENCES</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 </w:t>
      </w:r>
      <w:r w:rsidRPr="00CA2568">
        <w:rPr>
          <w:rFonts w:ascii="Book Antiqua" w:hAnsi="Book Antiqua" w:cs="宋体"/>
          <w:b/>
          <w:bCs/>
          <w:kern w:val="0"/>
          <w:sz w:val="24"/>
          <w:szCs w:val="24"/>
        </w:rPr>
        <w:t>Oliveira C</w:t>
      </w:r>
      <w:r w:rsidRPr="00CA2568">
        <w:rPr>
          <w:rFonts w:ascii="Book Antiqua" w:hAnsi="Book Antiqua" w:cs="宋体"/>
          <w:kern w:val="0"/>
          <w:sz w:val="24"/>
          <w:szCs w:val="24"/>
        </w:rPr>
        <w:t xml:space="preserve">, Seruca R, Carneiro F. Genetics, pathology, and clinics of familial gastric cancer. </w:t>
      </w:r>
      <w:r w:rsidRPr="00CA2568">
        <w:rPr>
          <w:rFonts w:ascii="Book Antiqua" w:hAnsi="Book Antiqua" w:cs="宋体"/>
          <w:i/>
          <w:iCs/>
          <w:kern w:val="0"/>
          <w:sz w:val="24"/>
          <w:szCs w:val="24"/>
        </w:rPr>
        <w:t>Int J Surg Pathol</w:t>
      </w:r>
      <w:r w:rsidRPr="00CA2568">
        <w:rPr>
          <w:rFonts w:ascii="Book Antiqua" w:hAnsi="Book Antiqua" w:cs="宋体"/>
          <w:kern w:val="0"/>
          <w:sz w:val="24"/>
          <w:szCs w:val="24"/>
        </w:rPr>
        <w:t xml:space="preserve"> 2006; </w:t>
      </w:r>
      <w:r w:rsidRPr="00CA2568">
        <w:rPr>
          <w:rFonts w:ascii="Book Antiqua" w:hAnsi="Book Antiqua" w:cs="宋体"/>
          <w:b/>
          <w:bCs/>
          <w:kern w:val="0"/>
          <w:sz w:val="24"/>
          <w:szCs w:val="24"/>
        </w:rPr>
        <w:t>14</w:t>
      </w:r>
      <w:r w:rsidRPr="00CA2568">
        <w:rPr>
          <w:rFonts w:ascii="Book Antiqua" w:hAnsi="Book Antiqua" w:cs="宋体"/>
          <w:kern w:val="0"/>
          <w:sz w:val="24"/>
          <w:szCs w:val="24"/>
        </w:rPr>
        <w:t>: 21-33 [PMID: 16501831 DOI: 10.1177/106689690601400105]</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 </w:t>
      </w:r>
      <w:r w:rsidRPr="00CA2568">
        <w:rPr>
          <w:rFonts w:ascii="Book Antiqua" w:hAnsi="Book Antiqua" w:cs="宋体"/>
          <w:b/>
          <w:bCs/>
          <w:kern w:val="0"/>
          <w:sz w:val="24"/>
          <w:szCs w:val="24"/>
        </w:rPr>
        <w:t>Lauren P</w:t>
      </w:r>
      <w:r w:rsidRPr="00CA2568">
        <w:rPr>
          <w:rFonts w:ascii="Book Antiqua" w:hAnsi="Book Antiqua" w:cs="宋体"/>
          <w:kern w:val="0"/>
          <w:sz w:val="24"/>
          <w:szCs w:val="24"/>
        </w:rPr>
        <w:t xml:space="preserve">. The two histological main types of gastric carcinoma: diffuse and so-called intestinal-type carcinoma. An attempt at a histo-clinical classification. </w:t>
      </w:r>
      <w:r w:rsidRPr="00CA2568">
        <w:rPr>
          <w:rFonts w:ascii="Book Antiqua" w:hAnsi="Book Antiqua" w:cs="宋体"/>
          <w:i/>
          <w:iCs/>
          <w:kern w:val="0"/>
          <w:sz w:val="24"/>
          <w:szCs w:val="24"/>
        </w:rPr>
        <w:t>Acta Pathol Microbiol Scand</w:t>
      </w:r>
      <w:r w:rsidRPr="00CA2568">
        <w:rPr>
          <w:rFonts w:ascii="Book Antiqua" w:hAnsi="Book Antiqua" w:cs="宋体"/>
          <w:kern w:val="0"/>
          <w:sz w:val="24"/>
          <w:szCs w:val="24"/>
        </w:rPr>
        <w:t xml:space="preserve"> 1965; </w:t>
      </w:r>
      <w:r w:rsidRPr="00CA2568">
        <w:rPr>
          <w:rFonts w:ascii="Book Antiqua" w:hAnsi="Book Antiqua" w:cs="宋体"/>
          <w:b/>
          <w:bCs/>
          <w:kern w:val="0"/>
          <w:sz w:val="24"/>
          <w:szCs w:val="24"/>
        </w:rPr>
        <w:t>64</w:t>
      </w:r>
      <w:r w:rsidRPr="00CA2568">
        <w:rPr>
          <w:rFonts w:ascii="Book Antiqua" w:hAnsi="Book Antiqua" w:cs="宋体"/>
          <w:kern w:val="0"/>
          <w:sz w:val="24"/>
          <w:szCs w:val="24"/>
        </w:rPr>
        <w:t>: 31-49 [PMID: 14320675]</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 </w:t>
      </w:r>
      <w:r w:rsidRPr="00CA2568">
        <w:rPr>
          <w:rFonts w:ascii="Book Antiqua" w:hAnsi="Book Antiqua" w:cs="宋体"/>
          <w:b/>
          <w:bCs/>
          <w:kern w:val="0"/>
          <w:sz w:val="24"/>
          <w:szCs w:val="24"/>
        </w:rPr>
        <w:t>Correa P</w:t>
      </w:r>
      <w:r w:rsidRPr="00CA2568">
        <w:rPr>
          <w:rFonts w:ascii="Book Antiqua" w:hAnsi="Book Antiqua" w:cs="宋体"/>
          <w:kern w:val="0"/>
          <w:sz w:val="24"/>
          <w:szCs w:val="24"/>
        </w:rPr>
        <w:t xml:space="preserve">, Haenszel W, Cuello C, Tannenbaum S, Archer M. A model for gastric cancer epidemiology. </w:t>
      </w:r>
      <w:r w:rsidRPr="00CA2568">
        <w:rPr>
          <w:rFonts w:ascii="Book Antiqua" w:hAnsi="Book Antiqua" w:cs="宋体"/>
          <w:i/>
          <w:iCs/>
          <w:kern w:val="0"/>
          <w:sz w:val="24"/>
          <w:szCs w:val="24"/>
        </w:rPr>
        <w:t>Lancet</w:t>
      </w:r>
      <w:r w:rsidRPr="00CA2568">
        <w:rPr>
          <w:rFonts w:ascii="Book Antiqua" w:hAnsi="Book Antiqua" w:cs="宋体"/>
          <w:kern w:val="0"/>
          <w:sz w:val="24"/>
          <w:szCs w:val="24"/>
        </w:rPr>
        <w:t xml:space="preserve"> 1975; </w:t>
      </w:r>
      <w:r w:rsidRPr="00CA2568">
        <w:rPr>
          <w:rFonts w:ascii="Book Antiqua" w:hAnsi="Book Antiqua" w:cs="宋体"/>
          <w:b/>
          <w:bCs/>
          <w:kern w:val="0"/>
          <w:sz w:val="24"/>
          <w:szCs w:val="24"/>
        </w:rPr>
        <w:t>2</w:t>
      </w:r>
      <w:r w:rsidRPr="00CA2568">
        <w:rPr>
          <w:rFonts w:ascii="Book Antiqua" w:hAnsi="Book Antiqua" w:cs="宋体"/>
          <w:kern w:val="0"/>
          <w:sz w:val="24"/>
          <w:szCs w:val="24"/>
        </w:rPr>
        <w:t>: 58-60 [PMID: 49653 DOI: 10.1016/S0140-6736(75)90498-5]</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 </w:t>
      </w:r>
      <w:r w:rsidRPr="00CA2568">
        <w:rPr>
          <w:rFonts w:ascii="Book Antiqua" w:hAnsi="Book Antiqua" w:cs="宋体"/>
          <w:b/>
          <w:bCs/>
          <w:kern w:val="0"/>
          <w:sz w:val="24"/>
          <w:szCs w:val="24"/>
        </w:rPr>
        <w:t>Parkin DM</w:t>
      </w:r>
      <w:r w:rsidRPr="00CA2568">
        <w:rPr>
          <w:rFonts w:ascii="Book Antiqua" w:hAnsi="Book Antiqua" w:cs="宋体"/>
          <w:kern w:val="0"/>
          <w:sz w:val="24"/>
          <w:szCs w:val="24"/>
        </w:rPr>
        <w:t xml:space="preserve">, Bray FI, Devesa SS. Cancer burden in the year 2000. The global picture. </w:t>
      </w:r>
      <w:r w:rsidRPr="00CA2568">
        <w:rPr>
          <w:rFonts w:ascii="Book Antiqua" w:hAnsi="Book Antiqua" w:cs="宋体"/>
          <w:i/>
          <w:iCs/>
          <w:kern w:val="0"/>
          <w:sz w:val="24"/>
          <w:szCs w:val="24"/>
        </w:rPr>
        <w:t>Eur J Cancer</w:t>
      </w:r>
      <w:r w:rsidRPr="00CA2568">
        <w:rPr>
          <w:rFonts w:ascii="Book Antiqua" w:hAnsi="Book Antiqua" w:cs="宋体"/>
          <w:kern w:val="0"/>
          <w:sz w:val="24"/>
          <w:szCs w:val="24"/>
        </w:rPr>
        <w:t xml:space="preserve"> 2001; </w:t>
      </w:r>
      <w:r w:rsidRPr="00CA2568">
        <w:rPr>
          <w:rFonts w:ascii="Book Antiqua" w:hAnsi="Book Antiqua" w:cs="宋体"/>
          <w:b/>
          <w:bCs/>
          <w:kern w:val="0"/>
          <w:sz w:val="24"/>
          <w:szCs w:val="24"/>
        </w:rPr>
        <w:t>37</w:t>
      </w:r>
      <w:r w:rsidRPr="00CA2568">
        <w:rPr>
          <w:rFonts w:ascii="Book Antiqua" w:hAnsi="Book Antiqua" w:cs="宋体"/>
          <w:bCs/>
          <w:kern w:val="0"/>
          <w:sz w:val="24"/>
          <w:szCs w:val="24"/>
        </w:rPr>
        <w:t xml:space="preserve"> Suppl 8</w:t>
      </w:r>
      <w:r w:rsidRPr="00CA2568">
        <w:rPr>
          <w:rFonts w:ascii="Book Antiqua" w:hAnsi="Book Antiqua" w:cs="宋体"/>
          <w:kern w:val="0"/>
          <w:sz w:val="24"/>
          <w:szCs w:val="24"/>
        </w:rPr>
        <w:t>: S4-66 [PMID: 11602373]</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 </w:t>
      </w:r>
      <w:r w:rsidRPr="00CA2568">
        <w:rPr>
          <w:rFonts w:ascii="Book Antiqua" w:hAnsi="Book Antiqua" w:cs="宋体"/>
          <w:b/>
          <w:bCs/>
          <w:kern w:val="0"/>
          <w:sz w:val="24"/>
          <w:szCs w:val="24"/>
        </w:rPr>
        <w:t>Parkin DM</w:t>
      </w:r>
      <w:r w:rsidRPr="00CA2568">
        <w:rPr>
          <w:rFonts w:ascii="Book Antiqua" w:hAnsi="Book Antiqua" w:cs="宋体"/>
          <w:kern w:val="0"/>
          <w:sz w:val="24"/>
          <w:szCs w:val="24"/>
        </w:rPr>
        <w:t xml:space="preserve">. International variation. </w:t>
      </w:r>
      <w:r w:rsidRPr="00CA2568">
        <w:rPr>
          <w:rFonts w:ascii="Book Antiqua" w:hAnsi="Book Antiqua" w:cs="宋体"/>
          <w:i/>
          <w:iCs/>
          <w:kern w:val="0"/>
          <w:sz w:val="24"/>
          <w:szCs w:val="24"/>
        </w:rPr>
        <w:t>Oncogene</w:t>
      </w:r>
      <w:r w:rsidRPr="00CA2568">
        <w:rPr>
          <w:rFonts w:ascii="Book Antiqua" w:hAnsi="Book Antiqua" w:cs="宋体"/>
          <w:kern w:val="0"/>
          <w:sz w:val="24"/>
          <w:szCs w:val="24"/>
        </w:rPr>
        <w:t xml:space="preserve"> 2004; </w:t>
      </w:r>
      <w:r w:rsidRPr="00CA2568">
        <w:rPr>
          <w:rFonts w:ascii="Book Antiqua" w:hAnsi="Book Antiqua" w:cs="宋体"/>
          <w:b/>
          <w:bCs/>
          <w:kern w:val="0"/>
          <w:sz w:val="24"/>
          <w:szCs w:val="24"/>
        </w:rPr>
        <w:t>23</w:t>
      </w:r>
      <w:r w:rsidRPr="00CA2568">
        <w:rPr>
          <w:rFonts w:ascii="Book Antiqua" w:hAnsi="Book Antiqua" w:cs="宋体"/>
          <w:kern w:val="0"/>
          <w:sz w:val="24"/>
          <w:szCs w:val="24"/>
        </w:rPr>
        <w:t>: 6329-6340 [PMID: 15322508 DOI: 10.1038/sj.onc.1207726]</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6 </w:t>
      </w:r>
      <w:r w:rsidRPr="00BA142D">
        <w:rPr>
          <w:rFonts w:ascii="Book Antiqua" w:hAnsi="Book Antiqua" w:cs="宋体"/>
          <w:b/>
          <w:kern w:val="0"/>
          <w:sz w:val="24"/>
          <w:szCs w:val="24"/>
        </w:rPr>
        <w:t>Japanese Gastric Cancer Association</w:t>
      </w:r>
      <w:r w:rsidRPr="00CA2568">
        <w:rPr>
          <w:rFonts w:ascii="Book Antiqua" w:hAnsi="Book Antiqua" w:cs="宋体"/>
          <w:b/>
          <w:kern w:val="0"/>
          <w:sz w:val="24"/>
          <w:szCs w:val="24"/>
        </w:rPr>
        <w:t>.</w:t>
      </w:r>
      <w:r w:rsidRPr="00CA2568">
        <w:rPr>
          <w:rFonts w:ascii="Book Antiqua" w:hAnsi="Book Antiqua" w:cs="宋体"/>
          <w:kern w:val="0"/>
          <w:sz w:val="24"/>
          <w:szCs w:val="24"/>
        </w:rPr>
        <w:t xml:space="preserve"> Japanese Classification of Gastric C</w:t>
      </w:r>
      <w:r>
        <w:rPr>
          <w:rFonts w:ascii="Book Antiqua" w:hAnsi="Book Antiqua" w:cs="宋体"/>
          <w:kern w:val="0"/>
          <w:sz w:val="24"/>
          <w:szCs w:val="24"/>
        </w:rPr>
        <w:t>arcinoma - 2nd English Edition-.</w:t>
      </w:r>
      <w:r w:rsidRPr="00CA2568">
        <w:rPr>
          <w:rFonts w:ascii="Book Antiqua" w:hAnsi="Book Antiqua" w:cs="宋体"/>
          <w:kern w:val="0"/>
          <w:sz w:val="24"/>
          <w:szCs w:val="24"/>
        </w:rPr>
        <w:t xml:space="preserve"> </w:t>
      </w:r>
      <w:r w:rsidRPr="00CA2568">
        <w:rPr>
          <w:rFonts w:ascii="Book Antiqua" w:hAnsi="Book Antiqua" w:cs="宋体"/>
          <w:i/>
          <w:iCs/>
          <w:kern w:val="0"/>
          <w:sz w:val="24"/>
          <w:szCs w:val="24"/>
        </w:rPr>
        <w:t>Gastric Cancer</w:t>
      </w:r>
      <w:r w:rsidRPr="00CA2568">
        <w:rPr>
          <w:rFonts w:ascii="Book Antiqua" w:hAnsi="Book Antiqua" w:cs="宋体"/>
          <w:kern w:val="0"/>
          <w:sz w:val="24"/>
          <w:szCs w:val="24"/>
        </w:rPr>
        <w:t xml:space="preserve"> 1998; </w:t>
      </w:r>
      <w:r w:rsidRPr="00CA2568">
        <w:rPr>
          <w:rFonts w:ascii="Book Antiqua" w:hAnsi="Book Antiqua" w:cs="宋体"/>
          <w:b/>
          <w:bCs/>
          <w:kern w:val="0"/>
          <w:sz w:val="24"/>
          <w:szCs w:val="24"/>
        </w:rPr>
        <w:t>1</w:t>
      </w:r>
      <w:r w:rsidRPr="00CA2568">
        <w:rPr>
          <w:rFonts w:ascii="Book Antiqua" w:hAnsi="Book Antiqua" w:cs="宋体"/>
          <w:kern w:val="0"/>
          <w:sz w:val="24"/>
          <w:szCs w:val="24"/>
        </w:rPr>
        <w:t>: 10-24 [PMID: 11957040]</w:t>
      </w:r>
    </w:p>
    <w:p w:rsidR="00990D27" w:rsidRPr="00CA2568" w:rsidRDefault="00990D27" w:rsidP="00BD197D">
      <w:pPr>
        <w:spacing w:line="360" w:lineRule="auto"/>
        <w:rPr>
          <w:rFonts w:ascii="Book Antiqua" w:hAnsi="Book Antiqua" w:cs="宋体"/>
          <w:kern w:val="0"/>
          <w:sz w:val="24"/>
          <w:szCs w:val="24"/>
        </w:rPr>
      </w:pPr>
      <w:r>
        <w:rPr>
          <w:rFonts w:ascii="Book Antiqua" w:hAnsi="Book Antiqua" w:cs="宋体"/>
          <w:kern w:val="0"/>
          <w:sz w:val="24"/>
          <w:szCs w:val="24"/>
        </w:rPr>
        <w:t>7</w:t>
      </w:r>
      <w:r w:rsidRPr="00CA2568">
        <w:rPr>
          <w:rFonts w:ascii="Book Antiqua" w:hAnsi="Book Antiqua" w:cs="宋体"/>
          <w:kern w:val="0"/>
          <w:sz w:val="24"/>
          <w:szCs w:val="24"/>
        </w:rPr>
        <w:t xml:space="preserve"> Schistosomes, liver flukes and Helicobacter pylori. IARC Working Group on the Evaluation of Carcinogenic Risks to Humans. Lyon, 7-14 June 1994. </w:t>
      </w:r>
      <w:r w:rsidRPr="00CA2568">
        <w:rPr>
          <w:rFonts w:ascii="Book Antiqua" w:hAnsi="Book Antiqua" w:cs="宋体"/>
          <w:i/>
          <w:iCs/>
          <w:kern w:val="0"/>
          <w:sz w:val="24"/>
          <w:szCs w:val="24"/>
        </w:rPr>
        <w:t>IARC Monogr Eval Carcinog Risks Hum</w:t>
      </w:r>
      <w:r w:rsidRPr="00CA2568">
        <w:rPr>
          <w:rFonts w:ascii="Book Antiqua" w:hAnsi="Book Antiqua" w:cs="宋体"/>
          <w:kern w:val="0"/>
          <w:sz w:val="24"/>
          <w:szCs w:val="24"/>
        </w:rPr>
        <w:t xml:space="preserve"> 1994; </w:t>
      </w:r>
      <w:r w:rsidRPr="00CA2568">
        <w:rPr>
          <w:rFonts w:ascii="Book Antiqua" w:hAnsi="Book Antiqua" w:cs="宋体"/>
          <w:b/>
          <w:bCs/>
          <w:kern w:val="0"/>
          <w:sz w:val="24"/>
          <w:szCs w:val="24"/>
        </w:rPr>
        <w:t>61</w:t>
      </w:r>
      <w:r w:rsidRPr="00CA2568">
        <w:rPr>
          <w:rFonts w:ascii="Book Antiqua" w:hAnsi="Book Antiqua" w:cs="宋体"/>
          <w:kern w:val="0"/>
          <w:sz w:val="24"/>
          <w:szCs w:val="24"/>
        </w:rPr>
        <w:t>: 1-241 [PMID: 7715068]</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8 </w:t>
      </w:r>
      <w:r w:rsidRPr="00CA2568">
        <w:rPr>
          <w:rFonts w:ascii="Book Antiqua" w:hAnsi="Book Antiqua" w:cs="宋体"/>
          <w:b/>
          <w:bCs/>
          <w:kern w:val="0"/>
          <w:sz w:val="24"/>
          <w:szCs w:val="24"/>
        </w:rPr>
        <w:t>El-Omar EM</w:t>
      </w:r>
      <w:r w:rsidRPr="00CA2568">
        <w:rPr>
          <w:rFonts w:ascii="Book Antiqua" w:hAnsi="Book Antiqua" w:cs="宋体"/>
          <w:kern w:val="0"/>
          <w:sz w:val="24"/>
          <w:szCs w:val="24"/>
        </w:rPr>
        <w:t xml:space="preserve">, Oien K, El-Nujumi A, Gillen D, Wirz A, Dahill S, Williams C, Ardill JE, McColl KE. Helicobacter pylori infection and chronic gastric acid hyposecretion. </w:t>
      </w:r>
      <w:r w:rsidRPr="00CA2568">
        <w:rPr>
          <w:rFonts w:ascii="Book Antiqua" w:hAnsi="Book Antiqua" w:cs="宋体"/>
          <w:i/>
          <w:iCs/>
          <w:kern w:val="0"/>
          <w:sz w:val="24"/>
          <w:szCs w:val="24"/>
        </w:rPr>
        <w:t>Gastroenterology</w:t>
      </w:r>
      <w:r w:rsidRPr="00CA2568">
        <w:rPr>
          <w:rFonts w:ascii="Book Antiqua" w:hAnsi="Book Antiqua" w:cs="宋体"/>
          <w:kern w:val="0"/>
          <w:sz w:val="24"/>
          <w:szCs w:val="24"/>
        </w:rPr>
        <w:t xml:space="preserve"> 1997; </w:t>
      </w:r>
      <w:r w:rsidRPr="00CA2568">
        <w:rPr>
          <w:rFonts w:ascii="Book Antiqua" w:hAnsi="Book Antiqua" w:cs="宋体"/>
          <w:b/>
          <w:bCs/>
          <w:kern w:val="0"/>
          <w:sz w:val="24"/>
          <w:szCs w:val="24"/>
        </w:rPr>
        <w:t>113</w:t>
      </w:r>
      <w:r w:rsidRPr="00CA2568">
        <w:rPr>
          <w:rFonts w:ascii="Book Antiqua" w:hAnsi="Book Antiqua" w:cs="宋体"/>
          <w:kern w:val="0"/>
          <w:sz w:val="24"/>
          <w:szCs w:val="24"/>
        </w:rPr>
        <w:t>: 15-24 [PMID: 9207257 DOI: 10.1016/S0016-5085(97)70075-1]</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9 </w:t>
      </w:r>
      <w:r w:rsidRPr="00CA2568">
        <w:rPr>
          <w:rFonts w:ascii="Book Antiqua" w:hAnsi="Book Antiqua" w:cs="宋体"/>
          <w:b/>
          <w:bCs/>
          <w:kern w:val="0"/>
          <w:sz w:val="24"/>
          <w:szCs w:val="24"/>
        </w:rPr>
        <w:t>Naylor GM</w:t>
      </w:r>
      <w:r w:rsidRPr="00CA2568">
        <w:rPr>
          <w:rFonts w:ascii="Book Antiqua" w:hAnsi="Book Antiqua" w:cs="宋体"/>
          <w:kern w:val="0"/>
          <w:sz w:val="24"/>
          <w:szCs w:val="24"/>
        </w:rPr>
        <w:t xml:space="preserve">, Gotoda T, Dixon M, Shimoda T, Gatta L, Owen R, Tompkins D, Axon A. Why does Japan have a high incidence of gastric cancer? Comparison of gastritis between UK and Japanese patients. </w:t>
      </w:r>
      <w:r w:rsidRPr="00CA2568">
        <w:rPr>
          <w:rFonts w:ascii="Book Antiqua" w:hAnsi="Book Antiqua" w:cs="宋体"/>
          <w:i/>
          <w:iCs/>
          <w:kern w:val="0"/>
          <w:sz w:val="24"/>
          <w:szCs w:val="24"/>
        </w:rPr>
        <w:t>Gut</w:t>
      </w:r>
      <w:r w:rsidRPr="00CA2568">
        <w:rPr>
          <w:rFonts w:ascii="Book Antiqua" w:hAnsi="Book Antiqua" w:cs="宋体"/>
          <w:kern w:val="0"/>
          <w:sz w:val="24"/>
          <w:szCs w:val="24"/>
        </w:rPr>
        <w:t xml:space="preserve"> 2006; </w:t>
      </w:r>
      <w:r w:rsidRPr="00CA2568">
        <w:rPr>
          <w:rFonts w:ascii="Book Antiqua" w:hAnsi="Book Antiqua" w:cs="宋体"/>
          <w:b/>
          <w:bCs/>
          <w:kern w:val="0"/>
          <w:sz w:val="24"/>
          <w:szCs w:val="24"/>
        </w:rPr>
        <w:t>55</w:t>
      </w:r>
      <w:r w:rsidRPr="00CA2568">
        <w:rPr>
          <w:rFonts w:ascii="Book Antiqua" w:hAnsi="Book Antiqua" w:cs="宋体"/>
          <w:kern w:val="0"/>
          <w:sz w:val="24"/>
          <w:szCs w:val="24"/>
        </w:rPr>
        <w:t>: 1545-1552 [PMID: 16603635 DOI: 10.1136/gut.2005.080358]</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10 </w:t>
      </w:r>
      <w:r w:rsidRPr="00CA2568">
        <w:rPr>
          <w:rFonts w:ascii="Book Antiqua" w:hAnsi="Book Antiqua" w:cs="宋体"/>
          <w:b/>
          <w:bCs/>
          <w:kern w:val="0"/>
          <w:sz w:val="24"/>
          <w:szCs w:val="24"/>
        </w:rPr>
        <w:t>Linz B</w:t>
      </w:r>
      <w:r w:rsidRPr="00CA2568">
        <w:rPr>
          <w:rFonts w:ascii="Book Antiqua" w:hAnsi="Book Antiqua" w:cs="宋体"/>
          <w:kern w:val="0"/>
          <w:sz w:val="24"/>
          <w:szCs w:val="24"/>
        </w:rPr>
        <w:t xml:space="preserve">, Balloux F, Moodley Y, Manica A, Liu H, Roumagnac P, Falush D, Stamer C, Prugnolle F, van der Merwe SW, Yamaoka Y, Graham DY, Perez-Trallero E, Wadstrom T, Suerbaum S, Achtman M. An African origin for the intimate association </w:t>
      </w:r>
      <w:r w:rsidRPr="00CA2568">
        <w:rPr>
          <w:rFonts w:ascii="Book Antiqua" w:hAnsi="Book Antiqua" w:cs="宋体"/>
          <w:kern w:val="0"/>
          <w:sz w:val="24"/>
          <w:szCs w:val="24"/>
        </w:rPr>
        <w:lastRenderedPageBreak/>
        <w:t xml:space="preserve">between humans and Helicobacter pylori. </w:t>
      </w:r>
      <w:r w:rsidRPr="00CA2568">
        <w:rPr>
          <w:rFonts w:ascii="Book Antiqua" w:hAnsi="Book Antiqua" w:cs="宋体"/>
          <w:i/>
          <w:iCs/>
          <w:kern w:val="0"/>
          <w:sz w:val="24"/>
          <w:szCs w:val="24"/>
        </w:rPr>
        <w:t>Nature</w:t>
      </w:r>
      <w:r w:rsidRPr="00CA2568">
        <w:rPr>
          <w:rFonts w:ascii="Book Antiqua" w:hAnsi="Book Antiqua" w:cs="宋体"/>
          <w:kern w:val="0"/>
          <w:sz w:val="24"/>
          <w:szCs w:val="24"/>
        </w:rPr>
        <w:t xml:space="preserve"> 2007; </w:t>
      </w:r>
      <w:r w:rsidRPr="00CA2568">
        <w:rPr>
          <w:rFonts w:ascii="Book Antiqua" w:hAnsi="Book Antiqua" w:cs="宋体"/>
          <w:b/>
          <w:bCs/>
          <w:kern w:val="0"/>
          <w:sz w:val="24"/>
          <w:szCs w:val="24"/>
        </w:rPr>
        <w:t>445</w:t>
      </w:r>
      <w:r w:rsidRPr="00CA2568">
        <w:rPr>
          <w:rFonts w:ascii="Book Antiqua" w:hAnsi="Book Antiqua" w:cs="宋体"/>
          <w:kern w:val="0"/>
          <w:sz w:val="24"/>
          <w:szCs w:val="24"/>
        </w:rPr>
        <w:t>: 915-918 [PMID: 17287725 DOI: 10.1038/nature05562]</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11 </w:t>
      </w:r>
      <w:r w:rsidRPr="00CA2568">
        <w:rPr>
          <w:rFonts w:ascii="Book Antiqua" w:hAnsi="Book Antiqua" w:cs="宋体"/>
          <w:b/>
          <w:bCs/>
          <w:kern w:val="0"/>
          <w:sz w:val="24"/>
          <w:szCs w:val="24"/>
        </w:rPr>
        <w:t>Pounder RE</w:t>
      </w:r>
      <w:r w:rsidRPr="00CA2568">
        <w:rPr>
          <w:rFonts w:ascii="Book Antiqua" w:hAnsi="Book Antiqua" w:cs="宋体"/>
          <w:kern w:val="0"/>
          <w:sz w:val="24"/>
          <w:szCs w:val="24"/>
        </w:rPr>
        <w:t xml:space="preserve">, Ng D. The prevalence of Helicobacter pylori infection in different countries.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1995; </w:t>
      </w:r>
      <w:r w:rsidRPr="00CA2568">
        <w:rPr>
          <w:rFonts w:ascii="Book Antiqua" w:hAnsi="Book Antiqua" w:cs="宋体"/>
          <w:b/>
          <w:bCs/>
          <w:kern w:val="0"/>
          <w:sz w:val="24"/>
          <w:szCs w:val="24"/>
        </w:rPr>
        <w:t xml:space="preserve">9 </w:t>
      </w:r>
      <w:r w:rsidRPr="00CA2568">
        <w:rPr>
          <w:rFonts w:ascii="Book Antiqua" w:hAnsi="Book Antiqua" w:cs="宋体"/>
          <w:bCs/>
          <w:kern w:val="0"/>
          <w:sz w:val="24"/>
          <w:szCs w:val="24"/>
        </w:rPr>
        <w:t>Suppl 2</w:t>
      </w:r>
      <w:r w:rsidRPr="00CA2568">
        <w:rPr>
          <w:rFonts w:ascii="Book Antiqua" w:hAnsi="Book Antiqua" w:cs="宋体"/>
          <w:kern w:val="0"/>
          <w:sz w:val="24"/>
          <w:szCs w:val="24"/>
        </w:rPr>
        <w:t>: 33-39 [PMID: 8547526]</w:t>
      </w:r>
    </w:p>
    <w:p w:rsidR="00990D27" w:rsidRPr="00066087" w:rsidRDefault="00990D27" w:rsidP="00BD197D">
      <w:pPr>
        <w:pStyle w:val="p0"/>
        <w:spacing w:line="360" w:lineRule="auto"/>
        <w:jc w:val="both"/>
        <w:rPr>
          <w:rFonts w:ascii="Book Antiqua" w:hAnsi="Book Antiqua"/>
          <w:sz w:val="24"/>
          <w:szCs w:val="24"/>
        </w:rPr>
      </w:pPr>
      <w:r w:rsidRPr="007C7C06">
        <w:rPr>
          <w:rFonts w:ascii="Book Antiqua" w:hAnsi="Book Antiqua"/>
          <w:sz w:val="24"/>
          <w:szCs w:val="24"/>
        </w:rPr>
        <w:t>12</w:t>
      </w:r>
      <w:r>
        <w:rPr>
          <w:rFonts w:ascii="Book Antiqua" w:hAnsi="Book Antiqua"/>
          <w:b/>
          <w:sz w:val="24"/>
          <w:szCs w:val="24"/>
        </w:rPr>
        <w:t xml:space="preserve"> </w:t>
      </w:r>
      <w:r w:rsidRPr="00066087">
        <w:rPr>
          <w:rFonts w:ascii="Book Antiqua" w:hAnsi="Book Antiqua"/>
          <w:b/>
          <w:sz w:val="24"/>
          <w:szCs w:val="24"/>
        </w:rPr>
        <w:t>Blaser MJ</w:t>
      </w:r>
      <w:r w:rsidRPr="00066087">
        <w:rPr>
          <w:rFonts w:ascii="Book Antiqua" w:hAnsi="Book Antiqua"/>
          <w:sz w:val="24"/>
          <w:szCs w:val="24"/>
        </w:rPr>
        <w:t xml:space="preserve">. The versatility of Helicobacter pylori in the adaptation to the human stomach. </w:t>
      </w:r>
      <w:r w:rsidRPr="00066087">
        <w:rPr>
          <w:rFonts w:ascii="Book Antiqua" w:hAnsi="Book Antiqua"/>
          <w:i/>
          <w:sz w:val="24"/>
          <w:szCs w:val="24"/>
        </w:rPr>
        <w:t>J Physiol Pharmacol</w:t>
      </w:r>
      <w:r w:rsidRPr="00066087">
        <w:rPr>
          <w:rFonts w:ascii="Book Antiqua" w:hAnsi="Book Antiqua"/>
          <w:sz w:val="24"/>
          <w:szCs w:val="24"/>
        </w:rPr>
        <w:t xml:space="preserve"> 1997; </w:t>
      </w:r>
      <w:r w:rsidRPr="00066087">
        <w:rPr>
          <w:rFonts w:ascii="Book Antiqua" w:hAnsi="Book Antiqua"/>
          <w:b/>
          <w:sz w:val="24"/>
          <w:szCs w:val="24"/>
        </w:rPr>
        <w:t>48</w:t>
      </w:r>
      <w:r>
        <w:rPr>
          <w:rFonts w:ascii="Book Antiqua" w:hAnsi="Book Antiqua"/>
          <w:sz w:val="24"/>
          <w:szCs w:val="24"/>
        </w:rPr>
        <w:t>: 307-314</w:t>
      </w:r>
      <w:r w:rsidRPr="00066087">
        <w:rPr>
          <w:rFonts w:ascii="Book Antiqua" w:hAnsi="Book Antiqua"/>
          <w:sz w:val="24"/>
          <w:szCs w:val="24"/>
        </w:rPr>
        <w:t xml:space="preserve"> [PMID: 9376613]</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13 </w:t>
      </w:r>
      <w:r w:rsidRPr="00CA2568">
        <w:rPr>
          <w:rFonts w:ascii="Book Antiqua" w:hAnsi="Book Antiqua" w:cs="宋体"/>
          <w:b/>
          <w:bCs/>
          <w:kern w:val="0"/>
          <w:sz w:val="24"/>
          <w:szCs w:val="24"/>
        </w:rPr>
        <w:t>Bardhan PK</w:t>
      </w:r>
      <w:r w:rsidRPr="00CA2568">
        <w:rPr>
          <w:rFonts w:ascii="Book Antiqua" w:hAnsi="Book Antiqua" w:cs="宋体"/>
          <w:kern w:val="0"/>
          <w:sz w:val="24"/>
          <w:szCs w:val="24"/>
        </w:rPr>
        <w:t xml:space="preserve">. Epidemiological features of Helicobacter pylori infection in developing countries. </w:t>
      </w:r>
      <w:r w:rsidRPr="00CA2568">
        <w:rPr>
          <w:rFonts w:ascii="Book Antiqua" w:hAnsi="Book Antiqua" w:cs="宋体"/>
          <w:i/>
          <w:iCs/>
          <w:kern w:val="0"/>
          <w:sz w:val="24"/>
          <w:szCs w:val="24"/>
        </w:rPr>
        <w:t>Clin Infect Dis</w:t>
      </w:r>
      <w:r w:rsidRPr="00CA2568">
        <w:rPr>
          <w:rFonts w:ascii="Book Antiqua" w:hAnsi="Book Antiqua" w:cs="宋体"/>
          <w:kern w:val="0"/>
          <w:sz w:val="24"/>
          <w:szCs w:val="24"/>
        </w:rPr>
        <w:t xml:space="preserve"> 1997; </w:t>
      </w:r>
      <w:r w:rsidRPr="00CA2568">
        <w:rPr>
          <w:rFonts w:ascii="Book Antiqua" w:hAnsi="Book Antiqua" w:cs="宋体"/>
          <w:b/>
          <w:bCs/>
          <w:kern w:val="0"/>
          <w:sz w:val="24"/>
          <w:szCs w:val="24"/>
        </w:rPr>
        <w:t>25</w:t>
      </w:r>
      <w:r w:rsidRPr="00CA2568">
        <w:rPr>
          <w:rFonts w:ascii="Book Antiqua" w:hAnsi="Book Antiqua" w:cs="宋体"/>
          <w:kern w:val="0"/>
          <w:sz w:val="24"/>
          <w:szCs w:val="24"/>
        </w:rPr>
        <w:t>: 973-978 [PMID: 9402340 DOI: 10.1086/516067]</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14 </w:t>
      </w:r>
      <w:r w:rsidRPr="00CA2568">
        <w:rPr>
          <w:rFonts w:ascii="Book Antiqua" w:hAnsi="Book Antiqua" w:cs="宋体"/>
          <w:b/>
          <w:bCs/>
          <w:kern w:val="0"/>
          <w:sz w:val="24"/>
          <w:szCs w:val="24"/>
        </w:rPr>
        <w:t>Tepes B</w:t>
      </w:r>
      <w:r w:rsidRPr="00CA2568">
        <w:rPr>
          <w:rFonts w:ascii="Book Antiqua" w:hAnsi="Book Antiqua" w:cs="宋体"/>
          <w:kern w:val="0"/>
          <w:sz w:val="24"/>
          <w:szCs w:val="24"/>
        </w:rPr>
        <w:t xml:space="preserve">. Can gastric cancer be prevented? </w:t>
      </w:r>
      <w:r w:rsidRPr="00CA2568">
        <w:rPr>
          <w:rFonts w:ascii="Book Antiqua" w:hAnsi="Book Antiqua" w:cs="宋体"/>
          <w:i/>
          <w:iCs/>
          <w:kern w:val="0"/>
          <w:sz w:val="24"/>
          <w:szCs w:val="24"/>
        </w:rPr>
        <w:t>J Physiol Pharmacol</w:t>
      </w:r>
      <w:r w:rsidRPr="00CA2568">
        <w:rPr>
          <w:rFonts w:ascii="Book Antiqua" w:hAnsi="Book Antiqua" w:cs="宋体"/>
          <w:kern w:val="0"/>
          <w:sz w:val="24"/>
          <w:szCs w:val="24"/>
        </w:rPr>
        <w:t xml:space="preserve"> 2009; </w:t>
      </w:r>
      <w:r w:rsidRPr="00CA2568">
        <w:rPr>
          <w:rFonts w:ascii="Book Antiqua" w:hAnsi="Book Antiqua" w:cs="宋体"/>
          <w:b/>
          <w:bCs/>
          <w:kern w:val="0"/>
          <w:sz w:val="24"/>
          <w:szCs w:val="24"/>
        </w:rPr>
        <w:t xml:space="preserve">60 </w:t>
      </w:r>
      <w:r w:rsidRPr="00CA2568">
        <w:rPr>
          <w:rFonts w:ascii="Book Antiqua" w:hAnsi="Book Antiqua" w:cs="宋体"/>
          <w:bCs/>
          <w:kern w:val="0"/>
          <w:sz w:val="24"/>
          <w:szCs w:val="24"/>
        </w:rPr>
        <w:t>Suppl 7</w:t>
      </w:r>
      <w:r w:rsidRPr="00CA2568">
        <w:rPr>
          <w:rFonts w:ascii="Book Antiqua" w:hAnsi="Book Antiqua" w:cs="宋体"/>
          <w:kern w:val="0"/>
          <w:sz w:val="24"/>
          <w:szCs w:val="24"/>
        </w:rPr>
        <w:t>: 71-77 [PMID: 20388948]</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15 </w:t>
      </w:r>
      <w:r w:rsidRPr="00CA2568">
        <w:rPr>
          <w:rFonts w:ascii="Book Antiqua" w:hAnsi="Book Antiqua" w:cs="宋体"/>
          <w:b/>
          <w:bCs/>
          <w:kern w:val="0"/>
          <w:sz w:val="24"/>
          <w:szCs w:val="24"/>
        </w:rPr>
        <w:t>van der Hulst RW</w:t>
      </w:r>
      <w:r w:rsidRPr="00CA2568">
        <w:rPr>
          <w:rFonts w:ascii="Book Antiqua" w:hAnsi="Book Antiqua" w:cs="宋体"/>
          <w:kern w:val="0"/>
          <w:sz w:val="24"/>
          <w:szCs w:val="24"/>
        </w:rPr>
        <w:t xml:space="preserve">, van der Ende A, Dekker FW, Ten Kate FJ, Weel JF, Keller JJ, Kruizinga SP, Dankert J, Tytgat GN. Effect of Helicobacter pylori eradication on gastritis in relation to cagA: a prospective 1-year follow-up study. </w:t>
      </w:r>
      <w:r w:rsidRPr="00CA2568">
        <w:rPr>
          <w:rFonts w:ascii="Book Antiqua" w:hAnsi="Book Antiqua" w:cs="宋体"/>
          <w:i/>
          <w:iCs/>
          <w:kern w:val="0"/>
          <w:sz w:val="24"/>
          <w:szCs w:val="24"/>
        </w:rPr>
        <w:t>Gastroenterology</w:t>
      </w:r>
      <w:r w:rsidRPr="00CA2568">
        <w:rPr>
          <w:rFonts w:ascii="Book Antiqua" w:hAnsi="Book Antiqua" w:cs="宋体"/>
          <w:kern w:val="0"/>
          <w:sz w:val="24"/>
          <w:szCs w:val="24"/>
        </w:rPr>
        <w:t xml:space="preserve"> 1997; </w:t>
      </w:r>
      <w:r w:rsidRPr="00CA2568">
        <w:rPr>
          <w:rFonts w:ascii="Book Antiqua" w:hAnsi="Book Antiqua" w:cs="宋体"/>
          <w:b/>
          <w:bCs/>
          <w:kern w:val="0"/>
          <w:sz w:val="24"/>
          <w:szCs w:val="24"/>
        </w:rPr>
        <w:t>113</w:t>
      </w:r>
      <w:r w:rsidRPr="00CA2568">
        <w:rPr>
          <w:rFonts w:ascii="Book Antiqua" w:hAnsi="Book Antiqua" w:cs="宋体"/>
          <w:kern w:val="0"/>
          <w:sz w:val="24"/>
          <w:szCs w:val="24"/>
        </w:rPr>
        <w:t>: 25-30 [PMID: 9207258 DOI: 10.1016/S0016-5085(97)70076-3]</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16 </w:t>
      </w:r>
      <w:r w:rsidRPr="00CA2568">
        <w:rPr>
          <w:rFonts w:ascii="Book Antiqua" w:hAnsi="Book Antiqua" w:cs="宋体"/>
          <w:b/>
          <w:bCs/>
          <w:kern w:val="0"/>
          <w:sz w:val="24"/>
          <w:szCs w:val="24"/>
        </w:rPr>
        <w:t>Kuipers EJ</w:t>
      </w:r>
      <w:r w:rsidRPr="00CA2568">
        <w:rPr>
          <w:rFonts w:ascii="Book Antiqua" w:hAnsi="Book Antiqua" w:cs="宋体"/>
          <w:kern w:val="0"/>
          <w:sz w:val="24"/>
          <w:szCs w:val="24"/>
        </w:rPr>
        <w:t xml:space="preserve">, Nelis GF, Klinkenberg-Knol EC, Snel P, Goldfain D, Kolkman JJ, Festen HP, Dent J, Zeitoun P, Havu N, Lamm M, Walan A. Cure of Helicobacter pylori infection in patients with reflux oesophagitis treated with long term omeprazole reverses gastritis without exacerbation of reflux disease: results of a randomised controlled trial. </w:t>
      </w:r>
      <w:r w:rsidRPr="00CA2568">
        <w:rPr>
          <w:rFonts w:ascii="Book Antiqua" w:hAnsi="Book Antiqua" w:cs="宋体"/>
          <w:i/>
          <w:iCs/>
          <w:kern w:val="0"/>
          <w:sz w:val="24"/>
          <w:szCs w:val="24"/>
        </w:rPr>
        <w:t>Gut</w:t>
      </w:r>
      <w:r w:rsidRPr="00CA2568">
        <w:rPr>
          <w:rFonts w:ascii="Book Antiqua" w:hAnsi="Book Antiqua" w:cs="宋体"/>
          <w:kern w:val="0"/>
          <w:sz w:val="24"/>
          <w:szCs w:val="24"/>
        </w:rPr>
        <w:t xml:space="preserve"> 2004; </w:t>
      </w:r>
      <w:r w:rsidRPr="00CA2568">
        <w:rPr>
          <w:rFonts w:ascii="Book Antiqua" w:hAnsi="Book Antiqua" w:cs="宋体"/>
          <w:b/>
          <w:bCs/>
          <w:kern w:val="0"/>
          <w:sz w:val="24"/>
          <w:szCs w:val="24"/>
        </w:rPr>
        <w:t>53</w:t>
      </w:r>
      <w:r w:rsidRPr="00CA2568">
        <w:rPr>
          <w:rFonts w:ascii="Book Antiqua" w:hAnsi="Book Antiqua" w:cs="宋体"/>
          <w:kern w:val="0"/>
          <w:sz w:val="24"/>
          <w:szCs w:val="24"/>
        </w:rPr>
        <w:t>: 12-20 [PMID: 14684569]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17 </w:t>
      </w:r>
      <w:r w:rsidRPr="00CA2568">
        <w:rPr>
          <w:rFonts w:ascii="Book Antiqua" w:hAnsi="Book Antiqua" w:cs="宋体"/>
          <w:b/>
          <w:bCs/>
          <w:kern w:val="0"/>
          <w:sz w:val="24"/>
          <w:szCs w:val="24"/>
        </w:rPr>
        <w:t>Mohammadi M</w:t>
      </w:r>
      <w:r w:rsidRPr="00CA2568">
        <w:rPr>
          <w:rFonts w:ascii="Book Antiqua" w:hAnsi="Book Antiqua" w:cs="宋体"/>
          <w:kern w:val="0"/>
          <w:sz w:val="24"/>
          <w:szCs w:val="24"/>
        </w:rPr>
        <w:t xml:space="preserve">, Redline R, Nedrud J, Czinn S. Role of the host in pathogenesis of Helicobacter-associated gastritis: H. felis infection of inbred and congenic mouse strains. </w:t>
      </w:r>
      <w:r w:rsidRPr="00CA2568">
        <w:rPr>
          <w:rFonts w:ascii="Book Antiqua" w:hAnsi="Book Antiqua" w:cs="宋体"/>
          <w:i/>
          <w:iCs/>
          <w:kern w:val="0"/>
          <w:sz w:val="24"/>
          <w:szCs w:val="24"/>
        </w:rPr>
        <w:t>Infect Immun</w:t>
      </w:r>
      <w:r w:rsidRPr="00CA2568">
        <w:rPr>
          <w:rFonts w:ascii="Book Antiqua" w:hAnsi="Book Antiqua" w:cs="宋体"/>
          <w:kern w:val="0"/>
          <w:sz w:val="24"/>
          <w:szCs w:val="24"/>
        </w:rPr>
        <w:t xml:space="preserve"> 1996; </w:t>
      </w:r>
      <w:r w:rsidRPr="00CA2568">
        <w:rPr>
          <w:rFonts w:ascii="Book Antiqua" w:hAnsi="Book Antiqua" w:cs="宋体"/>
          <w:b/>
          <w:bCs/>
          <w:kern w:val="0"/>
          <w:sz w:val="24"/>
          <w:szCs w:val="24"/>
        </w:rPr>
        <w:t>64</w:t>
      </w:r>
      <w:r w:rsidRPr="00CA2568">
        <w:rPr>
          <w:rFonts w:ascii="Book Antiqua" w:hAnsi="Book Antiqua" w:cs="宋体"/>
          <w:kern w:val="0"/>
          <w:sz w:val="24"/>
          <w:szCs w:val="24"/>
        </w:rPr>
        <w:t>: 238-245 [PMID: 8557346]</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18 </w:t>
      </w:r>
      <w:r w:rsidRPr="00D9116B">
        <w:rPr>
          <w:rFonts w:ascii="Book Antiqua" w:hAnsi="Book Antiqua" w:cs="宋体"/>
          <w:b/>
          <w:kern w:val="0"/>
          <w:sz w:val="24"/>
          <w:szCs w:val="24"/>
        </w:rPr>
        <w:t>Helicobacter and Cancer Collaborative Group</w:t>
      </w:r>
      <w:r w:rsidRPr="00CA2568">
        <w:rPr>
          <w:rFonts w:ascii="Book Antiqua" w:hAnsi="Book Antiqua" w:cs="宋体"/>
          <w:b/>
          <w:kern w:val="0"/>
          <w:sz w:val="24"/>
          <w:szCs w:val="24"/>
        </w:rPr>
        <w:t>.</w:t>
      </w:r>
      <w:r w:rsidRPr="00CA2568">
        <w:rPr>
          <w:rFonts w:ascii="Book Antiqua" w:hAnsi="Book Antiqua" w:cs="宋体"/>
          <w:kern w:val="0"/>
          <w:sz w:val="24"/>
          <w:szCs w:val="24"/>
        </w:rPr>
        <w:t xml:space="preserve"> Gastric cancer and Helicobacter pylori: a combined analysis of 12 case control studies nested within prospective cohorts. </w:t>
      </w:r>
      <w:r w:rsidRPr="00CA2568">
        <w:rPr>
          <w:rFonts w:ascii="Book Antiqua" w:hAnsi="Book Antiqua" w:cs="宋体"/>
          <w:i/>
          <w:iCs/>
          <w:kern w:val="0"/>
          <w:sz w:val="24"/>
          <w:szCs w:val="24"/>
        </w:rPr>
        <w:t>Gut</w:t>
      </w:r>
      <w:r w:rsidRPr="00CA2568">
        <w:rPr>
          <w:rFonts w:ascii="Book Antiqua" w:hAnsi="Book Antiqua" w:cs="宋体"/>
          <w:kern w:val="0"/>
          <w:sz w:val="24"/>
          <w:szCs w:val="24"/>
        </w:rPr>
        <w:t xml:space="preserve"> 2001; </w:t>
      </w:r>
      <w:r w:rsidRPr="00CA2568">
        <w:rPr>
          <w:rFonts w:ascii="Book Antiqua" w:hAnsi="Book Antiqua" w:cs="宋体"/>
          <w:b/>
          <w:bCs/>
          <w:kern w:val="0"/>
          <w:sz w:val="24"/>
          <w:szCs w:val="24"/>
        </w:rPr>
        <w:t>49</w:t>
      </w:r>
      <w:r w:rsidRPr="00CA2568">
        <w:rPr>
          <w:rFonts w:ascii="Book Antiqua" w:hAnsi="Book Antiqua" w:cs="宋体"/>
          <w:kern w:val="0"/>
          <w:sz w:val="24"/>
          <w:szCs w:val="24"/>
        </w:rPr>
        <w:t>: 347-353 [PMID: 11511555 DOI: 10.1136/gut.49.3.347]</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19 </w:t>
      </w:r>
      <w:r w:rsidRPr="00CA2568">
        <w:rPr>
          <w:rFonts w:ascii="Book Antiqua" w:hAnsi="Book Antiqua" w:cs="宋体"/>
          <w:b/>
          <w:bCs/>
          <w:kern w:val="0"/>
          <w:sz w:val="24"/>
          <w:szCs w:val="24"/>
        </w:rPr>
        <w:t>Correa P</w:t>
      </w:r>
      <w:r w:rsidRPr="00CA2568">
        <w:rPr>
          <w:rFonts w:ascii="Book Antiqua" w:hAnsi="Book Antiqua" w:cs="宋体"/>
          <w:kern w:val="0"/>
          <w:sz w:val="24"/>
          <w:szCs w:val="24"/>
        </w:rPr>
        <w:t xml:space="preserve">. Human gastric carcinogenesis: a multistep and multifactorial process--First American Cancer Society Award Lecture on Cancer Epidemiology and Prevention. </w:t>
      </w:r>
      <w:r w:rsidRPr="00CA2568">
        <w:rPr>
          <w:rFonts w:ascii="Book Antiqua" w:hAnsi="Book Antiqua" w:cs="宋体"/>
          <w:i/>
          <w:iCs/>
          <w:kern w:val="0"/>
          <w:sz w:val="24"/>
          <w:szCs w:val="24"/>
        </w:rPr>
        <w:t>Cancer Res</w:t>
      </w:r>
      <w:r w:rsidRPr="00CA2568">
        <w:rPr>
          <w:rFonts w:ascii="Book Antiqua" w:hAnsi="Book Antiqua" w:cs="宋体"/>
          <w:kern w:val="0"/>
          <w:sz w:val="24"/>
          <w:szCs w:val="24"/>
        </w:rPr>
        <w:t xml:space="preserve"> 1992; </w:t>
      </w:r>
      <w:r w:rsidRPr="00CA2568">
        <w:rPr>
          <w:rFonts w:ascii="Book Antiqua" w:hAnsi="Book Antiqua" w:cs="宋体"/>
          <w:b/>
          <w:bCs/>
          <w:kern w:val="0"/>
          <w:sz w:val="24"/>
          <w:szCs w:val="24"/>
        </w:rPr>
        <w:t>52</w:t>
      </w:r>
      <w:r w:rsidRPr="00CA2568">
        <w:rPr>
          <w:rFonts w:ascii="Book Antiqua" w:hAnsi="Book Antiqua" w:cs="宋体"/>
          <w:kern w:val="0"/>
          <w:sz w:val="24"/>
          <w:szCs w:val="24"/>
        </w:rPr>
        <w:t>: 6735-6740 [PMID: 1458460]</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lastRenderedPageBreak/>
        <w:t xml:space="preserve">20 </w:t>
      </w:r>
      <w:r w:rsidRPr="00CA2568">
        <w:rPr>
          <w:rFonts w:ascii="Book Antiqua" w:hAnsi="Book Antiqua" w:cs="宋体"/>
          <w:b/>
          <w:bCs/>
          <w:kern w:val="0"/>
          <w:sz w:val="24"/>
          <w:szCs w:val="24"/>
        </w:rPr>
        <w:t>Huang JQ</w:t>
      </w:r>
      <w:r w:rsidRPr="00CA2568">
        <w:rPr>
          <w:rFonts w:ascii="Book Antiqua" w:hAnsi="Book Antiqua" w:cs="宋体"/>
          <w:kern w:val="0"/>
          <w:sz w:val="24"/>
          <w:szCs w:val="24"/>
        </w:rPr>
        <w:t xml:space="preserve">, Sridhar S, Chen Y, Hunt RH. Meta-analysis of the relationship between Helicobacter pylori seropositivity and gastric cancer. </w:t>
      </w:r>
      <w:r w:rsidRPr="00CA2568">
        <w:rPr>
          <w:rFonts w:ascii="Book Antiqua" w:hAnsi="Book Antiqua" w:cs="宋体"/>
          <w:i/>
          <w:iCs/>
          <w:kern w:val="0"/>
          <w:sz w:val="24"/>
          <w:szCs w:val="24"/>
        </w:rPr>
        <w:t>Gastroenterology</w:t>
      </w:r>
      <w:r w:rsidRPr="00CA2568">
        <w:rPr>
          <w:rFonts w:ascii="Book Antiqua" w:hAnsi="Book Antiqua" w:cs="宋体"/>
          <w:kern w:val="0"/>
          <w:sz w:val="24"/>
          <w:szCs w:val="24"/>
        </w:rPr>
        <w:t xml:space="preserve"> 1998; </w:t>
      </w:r>
      <w:r w:rsidRPr="00CA2568">
        <w:rPr>
          <w:rFonts w:ascii="Book Antiqua" w:hAnsi="Book Antiqua" w:cs="宋体"/>
          <w:b/>
          <w:bCs/>
          <w:kern w:val="0"/>
          <w:sz w:val="24"/>
          <w:szCs w:val="24"/>
        </w:rPr>
        <w:t>114</w:t>
      </w:r>
      <w:r w:rsidRPr="00CA2568">
        <w:rPr>
          <w:rFonts w:ascii="Book Antiqua" w:hAnsi="Book Antiqua" w:cs="宋体"/>
          <w:kern w:val="0"/>
          <w:sz w:val="24"/>
          <w:szCs w:val="24"/>
        </w:rPr>
        <w:t>: 1169-1179 [PMID: 9609753 DOI: 10.1016/S0016-5085(98)70422-6]</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21 </w:t>
      </w:r>
      <w:r w:rsidRPr="00CA2568">
        <w:rPr>
          <w:rFonts w:ascii="Book Antiqua" w:hAnsi="Book Antiqua" w:cs="宋体"/>
          <w:b/>
          <w:bCs/>
          <w:kern w:val="0"/>
          <w:sz w:val="24"/>
          <w:szCs w:val="24"/>
        </w:rPr>
        <w:t>Malfertheiner P</w:t>
      </w:r>
      <w:r w:rsidRPr="00CA2568">
        <w:rPr>
          <w:rFonts w:ascii="Book Antiqua" w:hAnsi="Book Antiqua" w:cs="宋体"/>
          <w:kern w:val="0"/>
          <w:sz w:val="24"/>
          <w:szCs w:val="24"/>
        </w:rPr>
        <w:t xml:space="preserve">, Sipponen P, Naumann M, Moayyedi P, Mégraud F, Xiao SD, Sugano K, Nyrén O. Helicobacter pylori eradication has the potential to prevent gastric cancer: a state-of-the-art critique. </w:t>
      </w:r>
      <w:r w:rsidRPr="00CA2568">
        <w:rPr>
          <w:rFonts w:ascii="Book Antiqua" w:hAnsi="Book Antiqua" w:cs="宋体"/>
          <w:i/>
          <w:iCs/>
          <w:kern w:val="0"/>
          <w:sz w:val="24"/>
          <w:szCs w:val="24"/>
        </w:rPr>
        <w:t>Am J Gastroenterol</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100</w:t>
      </w:r>
      <w:r w:rsidRPr="00CA2568">
        <w:rPr>
          <w:rFonts w:ascii="Book Antiqua" w:hAnsi="Book Antiqua" w:cs="宋体"/>
          <w:kern w:val="0"/>
          <w:sz w:val="24"/>
          <w:szCs w:val="24"/>
        </w:rPr>
        <w:t>: 2100-2115 [PMID: 16128957 DOI: 10.1111/j.1572-0241.2005.41688.x]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22 </w:t>
      </w:r>
      <w:r w:rsidRPr="00CA2568">
        <w:rPr>
          <w:rFonts w:ascii="Book Antiqua" w:hAnsi="Book Antiqua" w:cs="宋体"/>
          <w:b/>
          <w:bCs/>
          <w:kern w:val="0"/>
          <w:sz w:val="24"/>
          <w:szCs w:val="24"/>
        </w:rPr>
        <w:t>Price AB</w:t>
      </w:r>
      <w:r w:rsidRPr="00CA2568">
        <w:rPr>
          <w:rFonts w:ascii="Book Antiqua" w:hAnsi="Book Antiqua" w:cs="宋体"/>
          <w:kern w:val="0"/>
          <w:sz w:val="24"/>
          <w:szCs w:val="24"/>
        </w:rPr>
        <w:t xml:space="preserve">. The Sydney System: histological division. </w:t>
      </w:r>
      <w:r w:rsidRPr="00CA2568">
        <w:rPr>
          <w:rFonts w:ascii="Book Antiqua" w:hAnsi="Book Antiqua" w:cs="宋体"/>
          <w:i/>
          <w:iCs/>
          <w:kern w:val="0"/>
          <w:sz w:val="24"/>
          <w:szCs w:val="24"/>
        </w:rPr>
        <w:t>J Gastroenterol Hepatol</w:t>
      </w:r>
      <w:r w:rsidRPr="00CA2568">
        <w:rPr>
          <w:rFonts w:ascii="Book Antiqua" w:hAnsi="Book Antiqua" w:cs="宋体"/>
          <w:kern w:val="0"/>
          <w:sz w:val="24"/>
          <w:szCs w:val="24"/>
        </w:rPr>
        <w:t xml:space="preserve"> </w:t>
      </w:r>
      <w:r>
        <w:rPr>
          <w:rFonts w:ascii="Book Antiqua" w:hAnsi="Book Antiqua" w:cs="宋体"/>
          <w:kern w:val="0"/>
          <w:sz w:val="24"/>
          <w:szCs w:val="24"/>
        </w:rPr>
        <w:t>1991</w:t>
      </w:r>
      <w:r w:rsidRPr="00CA2568">
        <w:rPr>
          <w:rFonts w:ascii="Book Antiqua" w:hAnsi="Book Antiqua" w:cs="宋体"/>
          <w:kern w:val="0"/>
          <w:sz w:val="24"/>
          <w:szCs w:val="24"/>
        </w:rPr>
        <w:t xml:space="preserve">; </w:t>
      </w:r>
      <w:r w:rsidRPr="00CA2568">
        <w:rPr>
          <w:rFonts w:ascii="Book Antiqua" w:hAnsi="Book Antiqua" w:cs="宋体"/>
          <w:b/>
          <w:bCs/>
          <w:kern w:val="0"/>
          <w:sz w:val="24"/>
          <w:szCs w:val="24"/>
        </w:rPr>
        <w:t>6</w:t>
      </w:r>
      <w:r w:rsidRPr="00CA2568">
        <w:rPr>
          <w:rFonts w:ascii="Book Antiqua" w:hAnsi="Book Antiqua" w:cs="宋体"/>
          <w:kern w:val="0"/>
          <w:sz w:val="24"/>
          <w:szCs w:val="24"/>
        </w:rPr>
        <w:t>: 209-222 [PMID: 1912431 DOI: 10.1111/j.14401746.1991.tb01468.x]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23 </w:t>
      </w:r>
      <w:r w:rsidRPr="00CA2568">
        <w:rPr>
          <w:rFonts w:ascii="Book Antiqua" w:hAnsi="Book Antiqua" w:cs="宋体"/>
          <w:b/>
          <w:bCs/>
          <w:kern w:val="0"/>
          <w:sz w:val="24"/>
          <w:szCs w:val="24"/>
        </w:rPr>
        <w:t>Dixon MF</w:t>
      </w:r>
      <w:r w:rsidRPr="00CA2568">
        <w:rPr>
          <w:rFonts w:ascii="Book Antiqua" w:hAnsi="Book Antiqua" w:cs="宋体"/>
          <w:kern w:val="0"/>
          <w:sz w:val="24"/>
          <w:szCs w:val="24"/>
        </w:rPr>
        <w:t xml:space="preserve">, Genta RM, Yardley JH, Correa P. Classification and grading of gastritis. The updated Sydney System. International Workshop on the Histopathology of Gastritis, Houston 1994. </w:t>
      </w:r>
      <w:r w:rsidRPr="00CA2568">
        <w:rPr>
          <w:rFonts w:ascii="Book Antiqua" w:hAnsi="Book Antiqua" w:cs="宋体"/>
          <w:i/>
          <w:iCs/>
          <w:kern w:val="0"/>
          <w:sz w:val="24"/>
          <w:szCs w:val="24"/>
        </w:rPr>
        <w:t>Am J Surg Pathol</w:t>
      </w:r>
      <w:r w:rsidRPr="00CA2568">
        <w:rPr>
          <w:rFonts w:ascii="Book Antiqua" w:hAnsi="Book Antiqua" w:cs="宋体"/>
          <w:kern w:val="0"/>
          <w:sz w:val="24"/>
          <w:szCs w:val="24"/>
        </w:rPr>
        <w:t xml:space="preserve"> 1996; </w:t>
      </w:r>
      <w:r w:rsidRPr="00CA2568">
        <w:rPr>
          <w:rFonts w:ascii="Book Antiqua" w:hAnsi="Book Antiqua" w:cs="宋体"/>
          <w:b/>
          <w:bCs/>
          <w:kern w:val="0"/>
          <w:sz w:val="24"/>
          <w:szCs w:val="24"/>
        </w:rPr>
        <w:t>20</w:t>
      </w:r>
      <w:r w:rsidRPr="00CA2568">
        <w:rPr>
          <w:rFonts w:ascii="Book Antiqua" w:hAnsi="Book Antiqua" w:cs="宋体"/>
          <w:kern w:val="0"/>
          <w:sz w:val="24"/>
          <w:szCs w:val="24"/>
        </w:rPr>
        <w:t>: 1161-1181 [PMID: 8827022 DOI: 10.1097/00000478-199610000-00001]</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24 </w:t>
      </w:r>
      <w:r w:rsidRPr="00CA2568">
        <w:rPr>
          <w:rFonts w:ascii="Book Antiqua" w:hAnsi="Book Antiqua" w:cs="宋体"/>
          <w:b/>
          <w:bCs/>
          <w:kern w:val="0"/>
          <w:sz w:val="24"/>
          <w:szCs w:val="24"/>
        </w:rPr>
        <w:t>Brosnahan J</w:t>
      </w:r>
      <w:r w:rsidRPr="00CA2568">
        <w:rPr>
          <w:rFonts w:ascii="Book Antiqua" w:hAnsi="Book Antiqua" w:cs="宋体"/>
          <w:kern w:val="0"/>
          <w:sz w:val="24"/>
          <w:szCs w:val="24"/>
        </w:rPr>
        <w:t xml:space="preserve">, Jull A, Tracy C. Types of urethral catheters for management of short-term voiding problems in hospitalised adults. </w:t>
      </w:r>
      <w:r w:rsidRPr="00CA2568">
        <w:rPr>
          <w:rFonts w:ascii="Book Antiqua" w:hAnsi="Book Antiqua" w:cs="宋体"/>
          <w:i/>
          <w:iCs/>
          <w:kern w:val="0"/>
          <w:sz w:val="24"/>
          <w:szCs w:val="24"/>
        </w:rPr>
        <w:t>Cochrane Database Syst Rev</w:t>
      </w:r>
      <w:r w:rsidRPr="00CA2568">
        <w:rPr>
          <w:rFonts w:ascii="Book Antiqua" w:hAnsi="Book Antiqua" w:cs="宋体"/>
          <w:kern w:val="0"/>
          <w:sz w:val="24"/>
          <w:szCs w:val="24"/>
        </w:rPr>
        <w:t xml:space="preserve"> 2004; </w:t>
      </w:r>
      <w:r w:rsidRPr="008D48C9">
        <w:rPr>
          <w:rFonts w:ascii="Book Antiqua" w:hAnsi="Book Antiqua" w:cs="宋体"/>
          <w:b/>
          <w:kern w:val="0"/>
          <w:sz w:val="24"/>
          <w:szCs w:val="24"/>
        </w:rPr>
        <w:t>(1)</w:t>
      </w:r>
      <w:r w:rsidRPr="00CA2568">
        <w:rPr>
          <w:rFonts w:ascii="Book Antiqua" w:hAnsi="Book Antiqua" w:cs="宋体"/>
          <w:kern w:val="0"/>
          <w:sz w:val="24"/>
          <w:szCs w:val="24"/>
        </w:rPr>
        <w:t>: CD004013 [PMID: 14974052 DOI: 10.1002/14651858.CD004013.pub2]</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25 </w:t>
      </w:r>
      <w:r w:rsidRPr="00CA2568">
        <w:rPr>
          <w:rFonts w:ascii="Book Antiqua" w:hAnsi="Book Antiqua" w:cs="宋体"/>
          <w:b/>
          <w:bCs/>
          <w:kern w:val="0"/>
          <w:sz w:val="24"/>
          <w:szCs w:val="24"/>
        </w:rPr>
        <w:t>DerSimonian R</w:t>
      </w:r>
      <w:r w:rsidRPr="00CA2568">
        <w:rPr>
          <w:rFonts w:ascii="Book Antiqua" w:hAnsi="Book Antiqua" w:cs="宋体"/>
          <w:kern w:val="0"/>
          <w:sz w:val="24"/>
          <w:szCs w:val="24"/>
        </w:rPr>
        <w:t xml:space="preserve">, Laird N. Meta-analysis in clinical trials. </w:t>
      </w:r>
      <w:r w:rsidRPr="00CA2568">
        <w:rPr>
          <w:rFonts w:ascii="Book Antiqua" w:hAnsi="Book Antiqua" w:cs="宋体"/>
          <w:i/>
          <w:iCs/>
          <w:kern w:val="0"/>
          <w:sz w:val="24"/>
          <w:szCs w:val="24"/>
        </w:rPr>
        <w:t>Control Clin Trials</w:t>
      </w:r>
      <w:r w:rsidRPr="00CA2568">
        <w:rPr>
          <w:rFonts w:ascii="Book Antiqua" w:hAnsi="Book Antiqua" w:cs="宋体"/>
          <w:kern w:val="0"/>
          <w:sz w:val="24"/>
          <w:szCs w:val="24"/>
        </w:rPr>
        <w:t xml:space="preserve"> 1986; </w:t>
      </w:r>
      <w:r w:rsidRPr="00CA2568">
        <w:rPr>
          <w:rFonts w:ascii="Book Antiqua" w:hAnsi="Book Antiqua" w:cs="宋体"/>
          <w:b/>
          <w:bCs/>
          <w:kern w:val="0"/>
          <w:sz w:val="24"/>
          <w:szCs w:val="24"/>
        </w:rPr>
        <w:t>7</w:t>
      </w:r>
      <w:r w:rsidRPr="00CA2568">
        <w:rPr>
          <w:rFonts w:ascii="Book Antiqua" w:hAnsi="Book Antiqua" w:cs="宋体"/>
          <w:kern w:val="0"/>
          <w:sz w:val="24"/>
          <w:szCs w:val="24"/>
        </w:rPr>
        <w:t>: 177-188 [PMID: 3802833 DOI: 10.1016/0197-2456(86)90046-2]</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26 </w:t>
      </w:r>
      <w:r w:rsidRPr="00CA2568">
        <w:rPr>
          <w:rFonts w:ascii="Book Antiqua" w:hAnsi="Book Antiqua" w:cs="宋体"/>
          <w:b/>
          <w:kern w:val="0"/>
          <w:sz w:val="24"/>
          <w:szCs w:val="24"/>
        </w:rPr>
        <w:t>Sutton AJ</w:t>
      </w:r>
      <w:r w:rsidRPr="00CA2568">
        <w:rPr>
          <w:rFonts w:ascii="Book Antiqua" w:hAnsi="Book Antiqua" w:cs="宋体"/>
          <w:kern w:val="0"/>
          <w:sz w:val="24"/>
          <w:szCs w:val="24"/>
        </w:rPr>
        <w:t xml:space="preserve">, Abrams KR, Jones DR. Methods for Meta-Analysis in Medical Research. New York: John Wiley </w:t>
      </w:r>
      <w:r>
        <w:rPr>
          <w:rFonts w:ascii="Book Antiqua" w:hAnsi="Book Antiqua" w:cs="宋体"/>
          <w:kern w:val="0"/>
          <w:sz w:val="24"/>
          <w:szCs w:val="24"/>
        </w:rPr>
        <w:t>and</w:t>
      </w:r>
      <w:r w:rsidRPr="00CA2568">
        <w:rPr>
          <w:rFonts w:ascii="Book Antiqua" w:hAnsi="Book Antiqua" w:cs="宋体"/>
          <w:kern w:val="0"/>
          <w:sz w:val="24"/>
          <w:szCs w:val="24"/>
        </w:rPr>
        <w:t xml:space="preserve"> Sons, Ltd, 2000</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27 </w:t>
      </w:r>
      <w:r w:rsidRPr="00CA2568">
        <w:rPr>
          <w:rFonts w:ascii="Book Antiqua" w:hAnsi="Book Antiqua" w:cs="宋体"/>
          <w:b/>
          <w:bCs/>
          <w:kern w:val="0"/>
          <w:sz w:val="24"/>
          <w:szCs w:val="24"/>
        </w:rPr>
        <w:t>Copas JB</w:t>
      </w:r>
      <w:r w:rsidRPr="00CA2568">
        <w:rPr>
          <w:rFonts w:ascii="Book Antiqua" w:hAnsi="Book Antiqua" w:cs="宋体"/>
          <w:kern w:val="0"/>
          <w:sz w:val="24"/>
          <w:szCs w:val="24"/>
        </w:rPr>
        <w:t xml:space="preserve">, Shi JQ. A sensitivity analysis for publication bias in systematic reviews. </w:t>
      </w:r>
      <w:r w:rsidRPr="00CA2568">
        <w:rPr>
          <w:rFonts w:ascii="Book Antiqua" w:hAnsi="Book Antiqua" w:cs="宋体"/>
          <w:i/>
          <w:iCs/>
          <w:kern w:val="0"/>
          <w:sz w:val="24"/>
          <w:szCs w:val="24"/>
        </w:rPr>
        <w:t>Stat Methods Med Res</w:t>
      </w:r>
      <w:r w:rsidRPr="00CA2568">
        <w:rPr>
          <w:rFonts w:ascii="Book Antiqua" w:hAnsi="Book Antiqua" w:cs="宋体"/>
          <w:kern w:val="0"/>
          <w:sz w:val="24"/>
          <w:szCs w:val="24"/>
        </w:rPr>
        <w:t xml:space="preserve"> 2001; </w:t>
      </w:r>
      <w:r w:rsidRPr="00CA2568">
        <w:rPr>
          <w:rFonts w:ascii="Book Antiqua" w:hAnsi="Book Antiqua" w:cs="宋体"/>
          <w:b/>
          <w:bCs/>
          <w:kern w:val="0"/>
          <w:sz w:val="24"/>
          <w:szCs w:val="24"/>
        </w:rPr>
        <w:t>10</w:t>
      </w:r>
      <w:r w:rsidRPr="00CA2568">
        <w:rPr>
          <w:rFonts w:ascii="Book Antiqua" w:hAnsi="Book Antiqua" w:cs="宋体"/>
          <w:kern w:val="0"/>
          <w:sz w:val="24"/>
          <w:szCs w:val="24"/>
        </w:rPr>
        <w:t>: 251-265 [PMID: 11491412 DOI: 10.1191/096228001678227776]</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28 </w:t>
      </w:r>
      <w:r w:rsidRPr="00CA2568">
        <w:rPr>
          <w:rFonts w:ascii="Book Antiqua" w:hAnsi="Book Antiqua" w:cs="宋体"/>
          <w:b/>
          <w:bCs/>
          <w:kern w:val="0"/>
          <w:sz w:val="24"/>
          <w:szCs w:val="24"/>
        </w:rPr>
        <w:t>Annibale B</w:t>
      </w:r>
      <w:r w:rsidRPr="00CA2568">
        <w:rPr>
          <w:rFonts w:ascii="Book Antiqua" w:hAnsi="Book Antiqua" w:cs="宋体"/>
          <w:kern w:val="0"/>
          <w:sz w:val="24"/>
          <w:szCs w:val="24"/>
        </w:rPr>
        <w:t xml:space="preserve">, Aprile MR, D'ambra G, Caruana P, Bordi C, Delle Fave G. Cure of Helicobacter pylori infection in atrophic body gastritis patients does not improve mucosal atrophy but reduces hypergastrinemia and its related effects on body ECL-cell hyperplasia.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2000; </w:t>
      </w:r>
      <w:r w:rsidRPr="00CA2568">
        <w:rPr>
          <w:rFonts w:ascii="Book Antiqua" w:hAnsi="Book Antiqua" w:cs="宋体"/>
          <w:b/>
          <w:bCs/>
          <w:kern w:val="0"/>
          <w:sz w:val="24"/>
          <w:szCs w:val="24"/>
        </w:rPr>
        <w:t>14</w:t>
      </w:r>
      <w:r w:rsidRPr="00CA2568">
        <w:rPr>
          <w:rFonts w:ascii="Book Antiqua" w:hAnsi="Book Antiqua" w:cs="宋体"/>
          <w:kern w:val="0"/>
          <w:sz w:val="24"/>
          <w:szCs w:val="24"/>
        </w:rPr>
        <w:t>: 625-634 [PMID: 10792127 DOI: 10.1046/j.1365-2036.2000.00752.x]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29 </w:t>
      </w:r>
      <w:r w:rsidRPr="00CA2568">
        <w:rPr>
          <w:rFonts w:ascii="Book Antiqua" w:hAnsi="Book Antiqua" w:cs="宋体"/>
          <w:b/>
          <w:bCs/>
          <w:kern w:val="0"/>
          <w:sz w:val="24"/>
          <w:szCs w:val="24"/>
        </w:rPr>
        <w:t>Wambura C</w:t>
      </w:r>
      <w:r w:rsidRPr="00CA2568">
        <w:rPr>
          <w:rFonts w:ascii="Book Antiqua" w:hAnsi="Book Antiqua" w:cs="宋体"/>
          <w:kern w:val="0"/>
          <w:sz w:val="24"/>
          <w:szCs w:val="24"/>
        </w:rPr>
        <w:t xml:space="preserve">, Aoyama N, Shirasaka D, Kuroda K, Maekawa S, Ebara S, Watanabe Y, Tamura T, Kasuga M. Influence of gastritis on cyclooxygenase-2 expression before </w:t>
      </w:r>
      <w:r w:rsidRPr="00CA2568">
        <w:rPr>
          <w:rFonts w:ascii="Book Antiqua" w:hAnsi="Book Antiqua" w:cs="宋体"/>
          <w:kern w:val="0"/>
          <w:sz w:val="24"/>
          <w:szCs w:val="24"/>
        </w:rPr>
        <w:lastRenderedPageBreak/>
        <w:t xml:space="preserve">and after eradication of Helicobacter pylori infection. </w:t>
      </w:r>
      <w:r w:rsidRPr="00CA2568">
        <w:rPr>
          <w:rFonts w:ascii="Book Antiqua" w:hAnsi="Book Antiqua" w:cs="宋体"/>
          <w:i/>
          <w:iCs/>
          <w:kern w:val="0"/>
          <w:sz w:val="24"/>
          <w:szCs w:val="24"/>
        </w:rPr>
        <w:t>Eur J Gastroenterol Hepatol</w:t>
      </w:r>
      <w:r w:rsidRPr="00CA2568">
        <w:rPr>
          <w:rFonts w:ascii="Book Antiqua" w:hAnsi="Book Antiqua" w:cs="宋体"/>
          <w:kern w:val="0"/>
          <w:sz w:val="24"/>
          <w:szCs w:val="24"/>
        </w:rPr>
        <w:t xml:space="preserve"> 2004; </w:t>
      </w:r>
      <w:r w:rsidRPr="00CA2568">
        <w:rPr>
          <w:rFonts w:ascii="Book Antiqua" w:hAnsi="Book Antiqua" w:cs="宋体"/>
          <w:b/>
          <w:bCs/>
          <w:kern w:val="0"/>
          <w:sz w:val="24"/>
          <w:szCs w:val="24"/>
        </w:rPr>
        <w:t>16</w:t>
      </w:r>
      <w:r w:rsidRPr="00CA2568">
        <w:rPr>
          <w:rFonts w:ascii="Book Antiqua" w:hAnsi="Book Antiqua" w:cs="宋体"/>
          <w:kern w:val="0"/>
          <w:sz w:val="24"/>
          <w:szCs w:val="24"/>
        </w:rPr>
        <w:t>: 969-979 [PMID: 15371919 DOI: 10.1097/00042737-200410000-00004]</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30 </w:t>
      </w:r>
      <w:r w:rsidRPr="00CA2568">
        <w:rPr>
          <w:rFonts w:ascii="Book Antiqua" w:hAnsi="Book Antiqua" w:cs="宋体"/>
          <w:b/>
          <w:bCs/>
          <w:kern w:val="0"/>
          <w:sz w:val="24"/>
          <w:szCs w:val="24"/>
        </w:rPr>
        <w:t>Annibale B</w:t>
      </w:r>
      <w:r w:rsidRPr="00CA2568">
        <w:rPr>
          <w:rFonts w:ascii="Book Antiqua" w:hAnsi="Book Antiqua" w:cs="宋体"/>
          <w:kern w:val="0"/>
          <w:sz w:val="24"/>
          <w:szCs w:val="24"/>
        </w:rPr>
        <w:t xml:space="preserve">, Di Giulio E, Caruana P, Lahner E, Capurso G, Bordi C, Delle Fave G. The long-term effects of cure of Helicobacter pylori infection on patients with atrophic body gastritis.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2002; </w:t>
      </w:r>
      <w:r w:rsidRPr="00CA2568">
        <w:rPr>
          <w:rFonts w:ascii="Book Antiqua" w:hAnsi="Book Antiqua" w:cs="宋体"/>
          <w:b/>
          <w:bCs/>
          <w:kern w:val="0"/>
          <w:sz w:val="24"/>
          <w:szCs w:val="24"/>
        </w:rPr>
        <w:t>16</w:t>
      </w:r>
      <w:r w:rsidRPr="00CA2568">
        <w:rPr>
          <w:rFonts w:ascii="Book Antiqua" w:hAnsi="Book Antiqua" w:cs="宋体"/>
          <w:kern w:val="0"/>
          <w:sz w:val="24"/>
          <w:szCs w:val="24"/>
        </w:rPr>
        <w:t>: 1723-1731 [PMID: 12269964 DOI: 10.1046/j.1365-2036.2002.01336.x]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31 </w:t>
      </w:r>
      <w:r w:rsidRPr="00CA2568">
        <w:rPr>
          <w:rFonts w:ascii="Book Antiqua" w:hAnsi="Book Antiqua" w:cs="宋体"/>
          <w:b/>
          <w:bCs/>
          <w:kern w:val="0"/>
          <w:sz w:val="24"/>
          <w:szCs w:val="24"/>
        </w:rPr>
        <w:t>Kamada T</w:t>
      </w:r>
      <w:r w:rsidRPr="00CA2568">
        <w:rPr>
          <w:rFonts w:ascii="Book Antiqua" w:hAnsi="Book Antiqua" w:cs="宋体"/>
          <w:kern w:val="0"/>
          <w:sz w:val="24"/>
          <w:szCs w:val="24"/>
        </w:rPr>
        <w:t xml:space="preserve">, Hata J, Sugiu K, Kusunoki H, Ito M, Tanaka S, Inoue K, Kawamura Y, Chayama K, Haruma K. Clinical features of gastric cancer discovered after successful eradication of Helicobacter pylori: results from a 9-year prospective follow-up study in Japan.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21</w:t>
      </w:r>
      <w:r w:rsidRPr="00CA2568">
        <w:rPr>
          <w:rFonts w:ascii="Book Antiqua" w:hAnsi="Book Antiqua" w:cs="宋体"/>
          <w:kern w:val="0"/>
          <w:sz w:val="24"/>
          <w:szCs w:val="24"/>
        </w:rPr>
        <w:t>: 1121-1126 [PMID: 15854174 DOI: 10.1111/j.1365-2036.2005.02459.x]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32 </w:t>
      </w:r>
      <w:r w:rsidRPr="00CA2568">
        <w:rPr>
          <w:rFonts w:ascii="Book Antiqua" w:hAnsi="Book Antiqua" w:cs="宋体"/>
          <w:b/>
          <w:bCs/>
          <w:kern w:val="0"/>
          <w:sz w:val="24"/>
          <w:szCs w:val="24"/>
        </w:rPr>
        <w:t>Tucci A</w:t>
      </w:r>
      <w:r w:rsidRPr="00CA2568">
        <w:rPr>
          <w:rFonts w:ascii="Book Antiqua" w:hAnsi="Book Antiqua" w:cs="宋体"/>
          <w:kern w:val="0"/>
          <w:sz w:val="24"/>
          <w:szCs w:val="24"/>
        </w:rPr>
        <w:t xml:space="preserve">, Poli L, Tosetti C, Biasco G, Grigioni W, Varoli O, Mazzoni C, Paparo GF, Stanghellini V, Caletti G. Reversal of fundic atrophy after eradication of Helicobacter pylori. </w:t>
      </w:r>
      <w:r w:rsidRPr="00CA2568">
        <w:rPr>
          <w:rFonts w:ascii="Book Antiqua" w:hAnsi="Book Antiqua" w:cs="宋体"/>
          <w:i/>
          <w:iCs/>
          <w:kern w:val="0"/>
          <w:sz w:val="24"/>
          <w:szCs w:val="24"/>
        </w:rPr>
        <w:t>Am J Gastroenterol</w:t>
      </w:r>
      <w:r w:rsidRPr="00CA2568">
        <w:rPr>
          <w:rFonts w:ascii="Book Antiqua" w:hAnsi="Book Antiqua" w:cs="宋体"/>
          <w:kern w:val="0"/>
          <w:sz w:val="24"/>
          <w:szCs w:val="24"/>
        </w:rPr>
        <w:t xml:space="preserve"> 1998; </w:t>
      </w:r>
      <w:r w:rsidRPr="00CA2568">
        <w:rPr>
          <w:rFonts w:ascii="Book Antiqua" w:hAnsi="Book Antiqua" w:cs="宋体"/>
          <w:b/>
          <w:bCs/>
          <w:kern w:val="0"/>
          <w:sz w:val="24"/>
          <w:szCs w:val="24"/>
        </w:rPr>
        <w:t>93</w:t>
      </w:r>
      <w:r w:rsidRPr="00CA2568">
        <w:rPr>
          <w:rFonts w:ascii="Book Antiqua" w:hAnsi="Book Antiqua" w:cs="宋体"/>
          <w:kern w:val="0"/>
          <w:sz w:val="24"/>
          <w:szCs w:val="24"/>
        </w:rPr>
        <w:t>: 1425-1431 [PMID: 9732919]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33 </w:t>
      </w:r>
      <w:r w:rsidRPr="00CA2568">
        <w:rPr>
          <w:rFonts w:ascii="Book Antiqua" w:hAnsi="Book Antiqua" w:cs="宋体"/>
          <w:b/>
          <w:bCs/>
          <w:kern w:val="0"/>
          <w:sz w:val="24"/>
          <w:szCs w:val="24"/>
        </w:rPr>
        <w:t>Sung JJ</w:t>
      </w:r>
      <w:r w:rsidRPr="00CA2568">
        <w:rPr>
          <w:rFonts w:ascii="Book Antiqua" w:hAnsi="Book Antiqua" w:cs="宋体"/>
          <w:kern w:val="0"/>
          <w:sz w:val="24"/>
          <w:szCs w:val="24"/>
        </w:rPr>
        <w:t xml:space="preserve">, Lin SR, Ching JY, Zhou LY, To KF, Wang RT, Leung WK, Ng EK, Lau JY, Lee YT, Yeung CK, Chao W, Chung SC. Atrophy and intestinal metaplasia one year after cure of H. pylori infection: a prospective, randomized study. </w:t>
      </w:r>
      <w:r w:rsidRPr="00CA2568">
        <w:rPr>
          <w:rFonts w:ascii="Book Antiqua" w:hAnsi="Book Antiqua" w:cs="宋体"/>
          <w:i/>
          <w:iCs/>
          <w:kern w:val="0"/>
          <w:sz w:val="24"/>
          <w:szCs w:val="24"/>
        </w:rPr>
        <w:t>Gastroenterology</w:t>
      </w:r>
      <w:r w:rsidRPr="00CA2568">
        <w:rPr>
          <w:rFonts w:ascii="Book Antiqua" w:hAnsi="Book Antiqua" w:cs="宋体"/>
          <w:kern w:val="0"/>
          <w:sz w:val="24"/>
          <w:szCs w:val="24"/>
        </w:rPr>
        <w:t xml:space="preserve"> 2000; </w:t>
      </w:r>
      <w:r w:rsidRPr="00CA2568">
        <w:rPr>
          <w:rFonts w:ascii="Book Antiqua" w:hAnsi="Book Antiqua" w:cs="宋体"/>
          <w:b/>
          <w:bCs/>
          <w:kern w:val="0"/>
          <w:sz w:val="24"/>
          <w:szCs w:val="24"/>
        </w:rPr>
        <w:t>119</w:t>
      </w:r>
      <w:r w:rsidRPr="00CA2568">
        <w:rPr>
          <w:rFonts w:ascii="Book Antiqua" w:hAnsi="Book Antiqua" w:cs="宋体"/>
          <w:kern w:val="0"/>
          <w:sz w:val="24"/>
          <w:szCs w:val="24"/>
        </w:rPr>
        <w:t>: 7-14 [PMID: 10889149 DOI: 10.1053/gast.2000.8550]</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34 </w:t>
      </w:r>
      <w:r w:rsidRPr="00CA2568">
        <w:rPr>
          <w:rFonts w:ascii="Book Antiqua" w:hAnsi="Book Antiqua" w:cs="宋体"/>
          <w:b/>
          <w:bCs/>
          <w:kern w:val="0"/>
          <w:sz w:val="24"/>
          <w:szCs w:val="24"/>
        </w:rPr>
        <w:t>Ito M</w:t>
      </w:r>
      <w:r w:rsidRPr="00CA2568">
        <w:rPr>
          <w:rFonts w:ascii="Book Antiqua" w:hAnsi="Book Antiqua" w:cs="宋体"/>
          <w:kern w:val="0"/>
          <w:sz w:val="24"/>
          <w:szCs w:val="24"/>
        </w:rPr>
        <w:t xml:space="preserve">, Haruma K, Kamada T, Mihara M, Kim S, Kitadai Y, Sumii M, Tanaka S, Yoshihara M, Chayama K. Helicobacter pylori eradication therapy improves atrophic gastritis and intestinal metaplasia: a 5-year prospective study of patients with atrophic gastritis.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2002; </w:t>
      </w:r>
      <w:r w:rsidRPr="00CA2568">
        <w:rPr>
          <w:rFonts w:ascii="Book Antiqua" w:hAnsi="Book Antiqua" w:cs="宋体"/>
          <w:b/>
          <w:bCs/>
          <w:kern w:val="0"/>
          <w:sz w:val="24"/>
          <w:szCs w:val="24"/>
        </w:rPr>
        <w:t>16</w:t>
      </w:r>
      <w:r w:rsidRPr="00CA2568">
        <w:rPr>
          <w:rFonts w:ascii="Book Antiqua" w:hAnsi="Book Antiqua" w:cs="宋体"/>
          <w:kern w:val="0"/>
          <w:sz w:val="24"/>
          <w:szCs w:val="24"/>
        </w:rPr>
        <w:t>: 1449-1456 [PMID: 12182744 DOI: 10.1046/j.1365-2036.2002.01311.x]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35 </w:t>
      </w:r>
      <w:r w:rsidRPr="00CA2568">
        <w:rPr>
          <w:rFonts w:ascii="Book Antiqua" w:hAnsi="Book Antiqua" w:cs="宋体"/>
          <w:b/>
          <w:bCs/>
          <w:kern w:val="0"/>
          <w:sz w:val="24"/>
          <w:szCs w:val="24"/>
        </w:rPr>
        <w:t>Lahner E</w:t>
      </w:r>
      <w:r w:rsidRPr="00CA2568">
        <w:rPr>
          <w:rFonts w:ascii="Book Antiqua" w:hAnsi="Book Antiqua" w:cs="宋体"/>
          <w:kern w:val="0"/>
          <w:sz w:val="24"/>
          <w:szCs w:val="24"/>
        </w:rPr>
        <w:t xml:space="preserve">, Bordi C, Cattaruzza MS, Iannoni C, Milione M, Delle Fave G, Annibale B. Long-term follow-up in atrophic body gastritis patients: atrophy and intestinal metaplasia are persistent lesions irrespective of Helicobacter pylori infection.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22</w:t>
      </w:r>
      <w:r w:rsidRPr="00CA2568">
        <w:rPr>
          <w:rFonts w:ascii="Book Antiqua" w:hAnsi="Book Antiqua" w:cs="宋体"/>
          <w:kern w:val="0"/>
          <w:sz w:val="24"/>
          <w:szCs w:val="24"/>
        </w:rPr>
        <w:t>: 471-481 [PMID: 16128686 DOI: 10.1111/j.1365-2036.2005.02582.x]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36 </w:t>
      </w:r>
      <w:r w:rsidRPr="00CA2568">
        <w:rPr>
          <w:rFonts w:ascii="Book Antiqua" w:hAnsi="Book Antiqua" w:cs="宋体"/>
          <w:b/>
          <w:bCs/>
          <w:kern w:val="0"/>
          <w:sz w:val="24"/>
          <w:szCs w:val="24"/>
        </w:rPr>
        <w:t>Toyokawa T</w:t>
      </w:r>
      <w:r w:rsidRPr="00CA2568">
        <w:rPr>
          <w:rFonts w:ascii="Book Antiqua" w:hAnsi="Book Antiqua" w:cs="宋体"/>
          <w:kern w:val="0"/>
          <w:sz w:val="24"/>
          <w:szCs w:val="24"/>
        </w:rPr>
        <w:t xml:space="preserve">, Suwaki K, Miyake Y, Nakatsu M, Ando M. Eradication of Helicobacter pylori infection improved gastric mucosal atrophy and prevented </w:t>
      </w:r>
      <w:r w:rsidRPr="00CA2568">
        <w:rPr>
          <w:rFonts w:ascii="Book Antiqua" w:hAnsi="Book Antiqua" w:cs="宋体"/>
          <w:kern w:val="0"/>
          <w:sz w:val="24"/>
          <w:szCs w:val="24"/>
        </w:rPr>
        <w:lastRenderedPageBreak/>
        <w:t xml:space="preserve">progression of intestinal metaplasia, especially in the elderly population: a long-term prospective cohort study. </w:t>
      </w:r>
      <w:r w:rsidRPr="00CA2568">
        <w:rPr>
          <w:rFonts w:ascii="Book Antiqua" w:hAnsi="Book Antiqua" w:cs="宋体"/>
          <w:i/>
          <w:iCs/>
          <w:kern w:val="0"/>
          <w:sz w:val="24"/>
          <w:szCs w:val="24"/>
        </w:rPr>
        <w:t>J Gastroenterol Hepatol</w:t>
      </w:r>
      <w:r w:rsidRPr="00CA2568">
        <w:rPr>
          <w:rFonts w:ascii="Book Antiqua" w:hAnsi="Book Antiqua" w:cs="宋体"/>
          <w:kern w:val="0"/>
          <w:sz w:val="24"/>
          <w:szCs w:val="24"/>
        </w:rPr>
        <w:t xml:space="preserve"> 2010; </w:t>
      </w:r>
      <w:r w:rsidRPr="00CA2568">
        <w:rPr>
          <w:rFonts w:ascii="Book Antiqua" w:hAnsi="Book Antiqua" w:cs="宋体"/>
          <w:b/>
          <w:bCs/>
          <w:kern w:val="0"/>
          <w:sz w:val="24"/>
          <w:szCs w:val="24"/>
        </w:rPr>
        <w:t>25</w:t>
      </w:r>
      <w:r w:rsidRPr="00CA2568">
        <w:rPr>
          <w:rFonts w:ascii="Book Antiqua" w:hAnsi="Book Antiqua" w:cs="宋体"/>
          <w:kern w:val="0"/>
          <w:sz w:val="24"/>
          <w:szCs w:val="24"/>
        </w:rPr>
        <w:t>: 544-547 [PMID: 19817964 DOI: 10.1111/j.1440-1746.2009.05995.x]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37 </w:t>
      </w:r>
      <w:r w:rsidRPr="00CA2568">
        <w:rPr>
          <w:rFonts w:ascii="Book Antiqua" w:hAnsi="Book Antiqua" w:cs="宋体"/>
          <w:b/>
          <w:bCs/>
          <w:kern w:val="0"/>
          <w:sz w:val="24"/>
          <w:szCs w:val="24"/>
        </w:rPr>
        <w:t>Ohkusa T</w:t>
      </w:r>
      <w:r w:rsidRPr="00CA2568">
        <w:rPr>
          <w:rFonts w:ascii="Book Antiqua" w:hAnsi="Book Antiqua" w:cs="宋体"/>
          <w:kern w:val="0"/>
          <w:sz w:val="24"/>
          <w:szCs w:val="24"/>
        </w:rPr>
        <w:t xml:space="preserve">, Fujiki K, Takashimizu I, Kumagai J, Tanizawa T, Eishi Y, Yokoyama T, Watanabe M. Improvement in atrophic gastritis and intestinal metaplasia in patients in whom Helicobacter pylori was eradicated. </w:t>
      </w:r>
      <w:r w:rsidRPr="00CA2568">
        <w:rPr>
          <w:rFonts w:ascii="Book Antiqua" w:hAnsi="Book Antiqua" w:cs="宋体"/>
          <w:i/>
          <w:iCs/>
          <w:kern w:val="0"/>
          <w:sz w:val="24"/>
          <w:szCs w:val="24"/>
        </w:rPr>
        <w:t>Ann Intern Med</w:t>
      </w:r>
      <w:r w:rsidRPr="00CA2568">
        <w:rPr>
          <w:rFonts w:ascii="Book Antiqua" w:hAnsi="Book Antiqua" w:cs="宋体"/>
          <w:kern w:val="0"/>
          <w:sz w:val="24"/>
          <w:szCs w:val="24"/>
        </w:rPr>
        <w:t xml:space="preserve"> 2001; </w:t>
      </w:r>
      <w:r w:rsidRPr="00CA2568">
        <w:rPr>
          <w:rFonts w:ascii="Book Antiqua" w:hAnsi="Book Antiqua" w:cs="宋体"/>
          <w:b/>
          <w:bCs/>
          <w:kern w:val="0"/>
          <w:sz w:val="24"/>
          <w:szCs w:val="24"/>
        </w:rPr>
        <w:t>134</w:t>
      </w:r>
      <w:r w:rsidRPr="00CA2568">
        <w:rPr>
          <w:rFonts w:ascii="Book Antiqua" w:hAnsi="Book Antiqua" w:cs="宋体"/>
          <w:kern w:val="0"/>
          <w:sz w:val="24"/>
          <w:szCs w:val="24"/>
        </w:rPr>
        <w:t>: 380-386 [PMID: 11242498 DOI: 10.7326/0003-4819-134-5-200103060-00010]</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38 </w:t>
      </w:r>
      <w:r w:rsidRPr="00CA2568">
        <w:rPr>
          <w:rFonts w:ascii="Book Antiqua" w:hAnsi="Book Antiqua" w:cs="宋体"/>
          <w:b/>
          <w:bCs/>
          <w:kern w:val="0"/>
          <w:sz w:val="24"/>
          <w:szCs w:val="24"/>
        </w:rPr>
        <w:t>Iacopini F</w:t>
      </w:r>
      <w:r w:rsidRPr="00CA2568">
        <w:rPr>
          <w:rFonts w:ascii="Book Antiqua" w:hAnsi="Book Antiqua" w:cs="宋体"/>
          <w:kern w:val="0"/>
          <w:sz w:val="24"/>
          <w:szCs w:val="24"/>
        </w:rPr>
        <w:t xml:space="preserve">, Consolazio A, Bosco D, Marcheggiano A, Bella A, Pica R, Paoluzi OA, Crispino P, Rivera M, Mottolese M, Nardi F, Paoluzi P. Oxidative damage of the gastric mucosa in Helicobacter pylori positive chronic atrophic and nonatrophic gastritis, before and after eradication. </w:t>
      </w:r>
      <w:r w:rsidRPr="00CA2568">
        <w:rPr>
          <w:rFonts w:ascii="Book Antiqua" w:hAnsi="Book Antiqua" w:cs="宋体"/>
          <w:i/>
          <w:iCs/>
          <w:kern w:val="0"/>
          <w:sz w:val="24"/>
          <w:szCs w:val="24"/>
        </w:rPr>
        <w:t>Helicobacter</w:t>
      </w:r>
      <w:r w:rsidRPr="00CA2568">
        <w:rPr>
          <w:rFonts w:ascii="Book Antiqua" w:hAnsi="Book Antiqua" w:cs="宋体"/>
          <w:kern w:val="0"/>
          <w:sz w:val="24"/>
          <w:szCs w:val="24"/>
        </w:rPr>
        <w:t xml:space="preserve"> 2003; </w:t>
      </w:r>
      <w:r w:rsidRPr="00CA2568">
        <w:rPr>
          <w:rFonts w:ascii="Book Antiqua" w:hAnsi="Book Antiqua" w:cs="宋体"/>
          <w:b/>
          <w:bCs/>
          <w:kern w:val="0"/>
          <w:sz w:val="24"/>
          <w:szCs w:val="24"/>
        </w:rPr>
        <w:t>8</w:t>
      </w:r>
      <w:r w:rsidRPr="00CA2568">
        <w:rPr>
          <w:rFonts w:ascii="Book Antiqua" w:hAnsi="Book Antiqua" w:cs="宋体"/>
          <w:kern w:val="0"/>
          <w:sz w:val="24"/>
          <w:szCs w:val="24"/>
        </w:rPr>
        <w:t>: 503-512 [PMID: 14535997 DOI: 10.1046/j.15235378.2003.00172.x]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39 </w:t>
      </w:r>
      <w:r w:rsidRPr="00CA2568">
        <w:rPr>
          <w:rFonts w:ascii="Book Antiqua" w:hAnsi="Book Antiqua" w:cs="宋体"/>
          <w:b/>
          <w:bCs/>
          <w:kern w:val="0"/>
          <w:sz w:val="24"/>
          <w:szCs w:val="24"/>
        </w:rPr>
        <w:t>Kamada T</w:t>
      </w:r>
      <w:r w:rsidRPr="00CA2568">
        <w:rPr>
          <w:rFonts w:ascii="Book Antiqua" w:hAnsi="Book Antiqua" w:cs="宋体"/>
          <w:kern w:val="0"/>
          <w:sz w:val="24"/>
          <w:szCs w:val="24"/>
        </w:rPr>
        <w:t xml:space="preserve">, Haruma K, Hata J, Kusunoki H, Sasaki A, Ito M, Tanaka S, Yoshihara M. The long-term effect of Helicobacter pylori eradication therapy on symptoms in dyspeptic patients with fundic atrophic gastritis.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2003; </w:t>
      </w:r>
      <w:r w:rsidRPr="00CA2568">
        <w:rPr>
          <w:rFonts w:ascii="Book Antiqua" w:hAnsi="Book Antiqua" w:cs="宋体"/>
          <w:b/>
          <w:bCs/>
          <w:kern w:val="0"/>
          <w:sz w:val="24"/>
          <w:szCs w:val="24"/>
        </w:rPr>
        <w:t>18</w:t>
      </w:r>
      <w:r w:rsidRPr="00CA2568">
        <w:rPr>
          <w:rFonts w:ascii="Book Antiqua" w:hAnsi="Book Antiqua" w:cs="宋体"/>
          <w:kern w:val="0"/>
          <w:sz w:val="24"/>
          <w:szCs w:val="24"/>
        </w:rPr>
        <w:t>: 245-252 [PMID: 12869086 DOI: 10.1046/j.1365-2036.2003.01669.x]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40 </w:t>
      </w:r>
      <w:r w:rsidRPr="00CA2568">
        <w:rPr>
          <w:rFonts w:ascii="Book Antiqua" w:hAnsi="Book Antiqua" w:cs="宋体"/>
          <w:b/>
          <w:bCs/>
          <w:kern w:val="0"/>
          <w:sz w:val="24"/>
          <w:szCs w:val="24"/>
        </w:rPr>
        <w:t>Lu B</w:t>
      </w:r>
      <w:r w:rsidRPr="00CA2568">
        <w:rPr>
          <w:rFonts w:ascii="Book Antiqua" w:hAnsi="Book Antiqua" w:cs="宋体"/>
          <w:kern w:val="0"/>
          <w:sz w:val="24"/>
          <w:szCs w:val="24"/>
        </w:rPr>
        <w:t xml:space="preserve">, Chen MT, Fan YH, Liu Y, Meng LN. Effects of Helicobacter pylori eradication on atrophic gastritis and intestinal metaplasia: a 3-year follow-up study. </w:t>
      </w:r>
      <w:r w:rsidRPr="00CA2568">
        <w:rPr>
          <w:rFonts w:ascii="Book Antiqua" w:hAnsi="Book Antiqua" w:cs="宋体"/>
          <w:i/>
          <w:iCs/>
          <w:kern w:val="0"/>
          <w:sz w:val="24"/>
          <w:szCs w:val="24"/>
        </w:rPr>
        <w:t>World J Gastroenterol</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11</w:t>
      </w:r>
      <w:r w:rsidRPr="00CA2568">
        <w:rPr>
          <w:rFonts w:ascii="Book Antiqua" w:hAnsi="Book Antiqua" w:cs="宋体"/>
          <w:kern w:val="0"/>
          <w:sz w:val="24"/>
          <w:szCs w:val="24"/>
        </w:rPr>
        <w:t>: 6518-6520 [PMID: 16425426]</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41 </w:t>
      </w:r>
      <w:r w:rsidRPr="00CA2568">
        <w:rPr>
          <w:rFonts w:ascii="Book Antiqua" w:hAnsi="Book Antiqua" w:cs="宋体"/>
          <w:b/>
          <w:bCs/>
          <w:kern w:val="0"/>
          <w:sz w:val="24"/>
          <w:szCs w:val="24"/>
        </w:rPr>
        <w:t>Ruiz B</w:t>
      </w:r>
      <w:r w:rsidRPr="00CA2568">
        <w:rPr>
          <w:rFonts w:ascii="Book Antiqua" w:hAnsi="Book Antiqua" w:cs="宋体"/>
          <w:kern w:val="0"/>
          <w:sz w:val="24"/>
          <w:szCs w:val="24"/>
        </w:rPr>
        <w:t xml:space="preserve">, Garay J, Correa P, Fontham ET, Bravo JC, Bravo LE, Realpe JL, Mera R. Morphometric evaluation of gastric antral atrophy: improvement after cure of Helicobacter pylori infection. </w:t>
      </w:r>
      <w:r w:rsidRPr="00CA2568">
        <w:rPr>
          <w:rFonts w:ascii="Book Antiqua" w:hAnsi="Book Antiqua" w:cs="宋体"/>
          <w:i/>
          <w:iCs/>
          <w:kern w:val="0"/>
          <w:sz w:val="24"/>
          <w:szCs w:val="24"/>
        </w:rPr>
        <w:t>Am J Gastroenterol</w:t>
      </w:r>
      <w:r w:rsidRPr="00CA2568">
        <w:rPr>
          <w:rFonts w:ascii="Book Antiqua" w:hAnsi="Book Antiqua" w:cs="宋体"/>
          <w:kern w:val="0"/>
          <w:sz w:val="24"/>
          <w:szCs w:val="24"/>
        </w:rPr>
        <w:t xml:space="preserve"> 2001; </w:t>
      </w:r>
      <w:r w:rsidRPr="00CA2568">
        <w:rPr>
          <w:rFonts w:ascii="Book Antiqua" w:hAnsi="Book Antiqua" w:cs="宋体"/>
          <w:b/>
          <w:bCs/>
          <w:kern w:val="0"/>
          <w:sz w:val="24"/>
          <w:szCs w:val="24"/>
        </w:rPr>
        <w:t>96</w:t>
      </w:r>
      <w:r w:rsidRPr="00CA2568">
        <w:rPr>
          <w:rFonts w:ascii="Book Antiqua" w:hAnsi="Book Antiqua" w:cs="宋体"/>
          <w:kern w:val="0"/>
          <w:sz w:val="24"/>
          <w:szCs w:val="24"/>
        </w:rPr>
        <w:t>: 3281-3287 [PMID: 11774937 DOI: 10.1111/j.1572-0241.2001.05326.x]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42</w:t>
      </w:r>
      <w:r>
        <w:rPr>
          <w:rFonts w:ascii="Book Antiqua" w:hAnsi="Book Antiqua" w:cs="宋体"/>
          <w:kern w:val="0"/>
          <w:sz w:val="24"/>
          <w:szCs w:val="24"/>
        </w:rPr>
        <w:t xml:space="preserve"> </w:t>
      </w:r>
      <w:r w:rsidRPr="00CA2568">
        <w:rPr>
          <w:rFonts w:ascii="Book Antiqua" w:hAnsi="Book Antiqua" w:cs="宋体"/>
          <w:b/>
          <w:kern w:val="0"/>
          <w:sz w:val="24"/>
          <w:szCs w:val="24"/>
        </w:rPr>
        <w:t>Yoshio O</w:t>
      </w:r>
      <w:r w:rsidRPr="00CA2568">
        <w:rPr>
          <w:rFonts w:ascii="Book Antiqua" w:hAnsi="Book Antiqua" w:cs="宋体"/>
          <w:kern w:val="0"/>
          <w:sz w:val="24"/>
          <w:szCs w:val="24"/>
        </w:rPr>
        <w:t xml:space="preserve">, Jun M, Mitsuru K, Yasuo M, Trumasa H, Yasuhiko O. Five-year follow-up study on histological and endoscopic alterations in the gastric mucosa after Helicobacter pylori eradication. </w:t>
      </w:r>
      <w:r w:rsidRPr="00CA2568">
        <w:rPr>
          <w:rFonts w:ascii="Book Antiqua" w:hAnsi="Book Antiqua" w:cs="宋体"/>
          <w:i/>
          <w:kern w:val="0"/>
          <w:sz w:val="24"/>
          <w:szCs w:val="24"/>
        </w:rPr>
        <w:t>Dig Endosc</w:t>
      </w:r>
      <w:r w:rsidRPr="00CA2568">
        <w:rPr>
          <w:rFonts w:ascii="Book Antiqua" w:hAnsi="Book Antiqua" w:cs="宋体"/>
          <w:kern w:val="0"/>
          <w:sz w:val="24"/>
          <w:szCs w:val="24"/>
        </w:rPr>
        <w:t xml:space="preserve"> 2004; </w:t>
      </w:r>
      <w:r w:rsidRPr="00CA2568">
        <w:rPr>
          <w:rFonts w:ascii="Book Antiqua" w:hAnsi="Book Antiqua" w:cs="宋体"/>
          <w:b/>
          <w:kern w:val="0"/>
          <w:sz w:val="24"/>
          <w:szCs w:val="24"/>
        </w:rPr>
        <w:t>16</w:t>
      </w:r>
      <w:r w:rsidRPr="00CA2568">
        <w:rPr>
          <w:rFonts w:ascii="Book Antiqua" w:hAnsi="Book Antiqua" w:cs="宋体"/>
          <w:kern w:val="0"/>
          <w:sz w:val="24"/>
          <w:szCs w:val="24"/>
        </w:rPr>
        <w:t>: 213–218 [DOI: 10.1111/j.1443-1661.2004.00360.x]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43 </w:t>
      </w:r>
      <w:r w:rsidRPr="00CA2568">
        <w:rPr>
          <w:rFonts w:ascii="Book Antiqua" w:hAnsi="Book Antiqua" w:cs="宋体"/>
          <w:b/>
          <w:bCs/>
          <w:kern w:val="0"/>
          <w:sz w:val="24"/>
          <w:szCs w:val="24"/>
        </w:rPr>
        <w:t>Yamada T</w:t>
      </w:r>
      <w:r w:rsidRPr="00CA2568">
        <w:rPr>
          <w:rFonts w:ascii="Book Antiqua" w:hAnsi="Book Antiqua" w:cs="宋体"/>
          <w:kern w:val="0"/>
          <w:sz w:val="24"/>
          <w:szCs w:val="24"/>
        </w:rPr>
        <w:t xml:space="preserve">, Miwa H, Fujino T, Hirai S, Yokoyama T, Sato N. Improvement of gastric atrophy after Helicobacter pylori eradication therapy. </w:t>
      </w:r>
      <w:r w:rsidRPr="00CA2568">
        <w:rPr>
          <w:rFonts w:ascii="Book Antiqua" w:hAnsi="Book Antiqua" w:cs="宋体"/>
          <w:i/>
          <w:iCs/>
          <w:kern w:val="0"/>
          <w:sz w:val="24"/>
          <w:szCs w:val="24"/>
        </w:rPr>
        <w:t>J Clin Gastroenterol</w:t>
      </w:r>
      <w:r w:rsidRPr="00CA2568">
        <w:rPr>
          <w:rFonts w:ascii="Book Antiqua" w:hAnsi="Book Antiqua" w:cs="宋体"/>
          <w:kern w:val="0"/>
          <w:sz w:val="24"/>
          <w:szCs w:val="24"/>
        </w:rPr>
        <w:t xml:space="preserve"> </w:t>
      </w:r>
      <w:r>
        <w:rPr>
          <w:rFonts w:ascii="Book Antiqua" w:hAnsi="Book Antiqua" w:cs="宋体"/>
          <w:kern w:val="0"/>
          <w:sz w:val="24"/>
          <w:szCs w:val="24"/>
        </w:rPr>
        <w:t>2003</w:t>
      </w:r>
      <w:r w:rsidRPr="00CA2568">
        <w:rPr>
          <w:rFonts w:ascii="Book Antiqua" w:hAnsi="Book Antiqua" w:cs="宋体"/>
          <w:kern w:val="0"/>
          <w:sz w:val="24"/>
          <w:szCs w:val="24"/>
        </w:rPr>
        <w:t xml:space="preserve">; </w:t>
      </w:r>
      <w:r w:rsidRPr="00CA2568">
        <w:rPr>
          <w:rFonts w:ascii="Book Antiqua" w:hAnsi="Book Antiqua" w:cs="宋体"/>
          <w:b/>
          <w:bCs/>
          <w:kern w:val="0"/>
          <w:sz w:val="24"/>
          <w:szCs w:val="24"/>
        </w:rPr>
        <w:t>36</w:t>
      </w:r>
      <w:r w:rsidRPr="00CA2568">
        <w:rPr>
          <w:rFonts w:ascii="Book Antiqua" w:hAnsi="Book Antiqua" w:cs="宋体"/>
          <w:kern w:val="0"/>
          <w:sz w:val="24"/>
          <w:szCs w:val="24"/>
        </w:rPr>
        <w:t>: 405-410 [PMID: 12702982 DOI: 10.1097/00004836-200305000-00009]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lastRenderedPageBreak/>
        <w:t xml:space="preserve">44 </w:t>
      </w:r>
      <w:r w:rsidRPr="00CA2568">
        <w:rPr>
          <w:rFonts w:ascii="Book Antiqua" w:hAnsi="Book Antiqua" w:cs="宋体"/>
          <w:b/>
          <w:bCs/>
          <w:kern w:val="0"/>
          <w:sz w:val="24"/>
          <w:szCs w:val="24"/>
        </w:rPr>
        <w:t>Hojo M</w:t>
      </w:r>
      <w:r w:rsidRPr="00CA2568">
        <w:rPr>
          <w:rFonts w:ascii="Book Antiqua" w:hAnsi="Book Antiqua" w:cs="宋体"/>
          <w:kern w:val="0"/>
          <w:sz w:val="24"/>
          <w:szCs w:val="24"/>
        </w:rPr>
        <w:t xml:space="preserve">, Miwa H, Ohkusa T, Ohkura R, Kurosawa A, Sato N. Alteration of histological gastritis after cure of Helicobacter pylori infection. </w:t>
      </w:r>
      <w:r w:rsidRPr="00CA2568">
        <w:rPr>
          <w:rFonts w:ascii="Book Antiqua" w:hAnsi="Book Antiqua" w:cs="宋体"/>
          <w:i/>
          <w:iCs/>
          <w:kern w:val="0"/>
          <w:sz w:val="24"/>
          <w:szCs w:val="24"/>
        </w:rPr>
        <w:t>Aliment Pharmacol Ther</w:t>
      </w:r>
      <w:r w:rsidRPr="00CA2568">
        <w:rPr>
          <w:rFonts w:ascii="Book Antiqua" w:hAnsi="Book Antiqua" w:cs="宋体"/>
          <w:kern w:val="0"/>
          <w:sz w:val="24"/>
          <w:szCs w:val="24"/>
        </w:rPr>
        <w:t xml:space="preserve"> 2002; </w:t>
      </w:r>
      <w:r w:rsidRPr="00CA2568">
        <w:rPr>
          <w:rFonts w:ascii="Book Antiqua" w:hAnsi="Book Antiqua" w:cs="宋体"/>
          <w:b/>
          <w:bCs/>
          <w:kern w:val="0"/>
          <w:sz w:val="24"/>
          <w:szCs w:val="24"/>
        </w:rPr>
        <w:t>16</w:t>
      </w:r>
      <w:r w:rsidRPr="00CA2568">
        <w:rPr>
          <w:rFonts w:ascii="Book Antiqua" w:hAnsi="Book Antiqua" w:cs="宋体"/>
          <w:kern w:val="0"/>
          <w:sz w:val="24"/>
          <w:szCs w:val="24"/>
        </w:rPr>
        <w:t>: 1923-1932 [PMID: 12390101 DOI: 10.1046/j.1365-2036.2002.01346.x]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45 </w:t>
      </w:r>
      <w:r w:rsidRPr="00CA2568">
        <w:rPr>
          <w:rFonts w:ascii="Book Antiqua" w:hAnsi="Book Antiqua" w:cs="宋体"/>
          <w:b/>
          <w:bCs/>
          <w:kern w:val="0"/>
          <w:sz w:val="24"/>
          <w:szCs w:val="24"/>
        </w:rPr>
        <w:t>Rokkas T</w:t>
      </w:r>
      <w:r w:rsidRPr="00CA2568">
        <w:rPr>
          <w:rFonts w:ascii="Book Antiqua" w:hAnsi="Book Antiqua" w:cs="宋体"/>
          <w:kern w:val="0"/>
          <w:sz w:val="24"/>
          <w:szCs w:val="24"/>
        </w:rPr>
        <w:t xml:space="preserve">, Pistiolas D, Sechopoulos P, Robotis I, Margantinis G. The long-term impact of Helicobacter pylori eradication on gastric histology: a systematic review and meta-analysis. </w:t>
      </w:r>
      <w:r w:rsidRPr="00CA2568">
        <w:rPr>
          <w:rFonts w:ascii="Book Antiqua" w:hAnsi="Book Antiqua" w:cs="宋体"/>
          <w:i/>
          <w:iCs/>
          <w:kern w:val="0"/>
          <w:sz w:val="24"/>
          <w:szCs w:val="24"/>
        </w:rPr>
        <w:t>Helicobacter</w:t>
      </w:r>
      <w:r w:rsidRPr="00CA2568">
        <w:rPr>
          <w:rFonts w:ascii="Book Antiqua" w:hAnsi="Book Antiqua" w:cs="宋体"/>
          <w:kern w:val="0"/>
          <w:sz w:val="24"/>
          <w:szCs w:val="24"/>
        </w:rPr>
        <w:t xml:space="preserve"> 2007; </w:t>
      </w:r>
      <w:r w:rsidRPr="00CA2568">
        <w:rPr>
          <w:rFonts w:ascii="Book Antiqua" w:hAnsi="Book Antiqua" w:cs="宋体"/>
          <w:b/>
          <w:bCs/>
          <w:kern w:val="0"/>
          <w:sz w:val="24"/>
          <w:szCs w:val="24"/>
        </w:rPr>
        <w:t xml:space="preserve">12 </w:t>
      </w:r>
      <w:r w:rsidRPr="00CA2568">
        <w:rPr>
          <w:rFonts w:ascii="Book Antiqua" w:hAnsi="Book Antiqua" w:cs="宋体"/>
          <w:bCs/>
          <w:kern w:val="0"/>
          <w:sz w:val="24"/>
          <w:szCs w:val="24"/>
        </w:rPr>
        <w:t>Suppl 2</w:t>
      </w:r>
      <w:r w:rsidRPr="00CA2568">
        <w:rPr>
          <w:rFonts w:ascii="Book Antiqua" w:hAnsi="Book Antiqua" w:cs="宋体"/>
          <w:kern w:val="0"/>
          <w:sz w:val="24"/>
          <w:szCs w:val="24"/>
        </w:rPr>
        <w:t>: 32-38 [PMID: 17991174 DOI: 10.1111/j.1523-5378.2007.00563.x]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46 </w:t>
      </w:r>
      <w:r w:rsidRPr="00CA2568">
        <w:rPr>
          <w:rFonts w:ascii="Book Antiqua" w:hAnsi="Book Antiqua" w:cs="宋体"/>
          <w:b/>
          <w:bCs/>
          <w:kern w:val="0"/>
          <w:sz w:val="24"/>
          <w:szCs w:val="24"/>
        </w:rPr>
        <w:t>Zhou L</w:t>
      </w:r>
      <w:r w:rsidRPr="00CA2568">
        <w:rPr>
          <w:rFonts w:ascii="Book Antiqua" w:hAnsi="Book Antiqua" w:cs="宋体"/>
          <w:kern w:val="0"/>
          <w:sz w:val="24"/>
          <w:szCs w:val="24"/>
        </w:rPr>
        <w:t xml:space="preserve">, Sung JJ, Lin S, Jin Z, Ding S, Huang X, Xia Z, Guo H, Liu J, Chao W. A five-year follow-up study on the pathological changes of gastric mucosa after H. pylori eradication. </w:t>
      </w:r>
      <w:r w:rsidRPr="00CA2568">
        <w:rPr>
          <w:rFonts w:ascii="Book Antiqua" w:hAnsi="Book Antiqua" w:cs="宋体"/>
          <w:i/>
          <w:iCs/>
          <w:kern w:val="0"/>
          <w:sz w:val="24"/>
          <w:szCs w:val="24"/>
        </w:rPr>
        <w:t xml:space="preserve">Chin Med J </w:t>
      </w:r>
      <w:r w:rsidRPr="00CA2568">
        <w:rPr>
          <w:rFonts w:ascii="Book Antiqua" w:hAnsi="Book Antiqua" w:cs="宋体"/>
          <w:iCs/>
          <w:kern w:val="0"/>
          <w:sz w:val="24"/>
          <w:szCs w:val="24"/>
        </w:rPr>
        <w:t>(Engl)</w:t>
      </w:r>
      <w:r w:rsidRPr="00CA2568">
        <w:rPr>
          <w:rFonts w:ascii="Book Antiqua" w:hAnsi="Book Antiqua" w:cs="宋体"/>
          <w:kern w:val="0"/>
          <w:sz w:val="24"/>
          <w:szCs w:val="24"/>
        </w:rPr>
        <w:t xml:space="preserve"> 2003; </w:t>
      </w:r>
      <w:r w:rsidRPr="00CA2568">
        <w:rPr>
          <w:rFonts w:ascii="Book Antiqua" w:hAnsi="Book Antiqua" w:cs="宋体"/>
          <w:b/>
          <w:bCs/>
          <w:kern w:val="0"/>
          <w:sz w:val="24"/>
          <w:szCs w:val="24"/>
        </w:rPr>
        <w:t>116</w:t>
      </w:r>
      <w:r w:rsidRPr="00CA2568">
        <w:rPr>
          <w:rFonts w:ascii="Book Antiqua" w:hAnsi="Book Antiqua" w:cs="宋体"/>
          <w:kern w:val="0"/>
          <w:sz w:val="24"/>
          <w:szCs w:val="24"/>
        </w:rPr>
        <w:t>: 11-14 [PMID: 12667379]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47 </w:t>
      </w:r>
      <w:r w:rsidRPr="00CA2568">
        <w:rPr>
          <w:rFonts w:ascii="Book Antiqua" w:hAnsi="Book Antiqua" w:cs="宋体"/>
          <w:b/>
          <w:bCs/>
          <w:kern w:val="0"/>
          <w:sz w:val="24"/>
          <w:szCs w:val="24"/>
        </w:rPr>
        <w:t>Salih BA</w:t>
      </w:r>
      <w:r w:rsidRPr="00CA2568">
        <w:rPr>
          <w:rFonts w:ascii="Book Antiqua" w:hAnsi="Book Antiqua" w:cs="宋体"/>
          <w:kern w:val="0"/>
          <w:sz w:val="24"/>
          <w:szCs w:val="24"/>
        </w:rPr>
        <w:t xml:space="preserve">, Abasiyanik MF, Saribasak H, Huten O, Sander E. A follow-up study on the effect of Helicobacter pylori eradication on the severity of gastric histology. </w:t>
      </w:r>
      <w:r w:rsidRPr="00CA2568">
        <w:rPr>
          <w:rFonts w:ascii="Book Antiqua" w:hAnsi="Book Antiqua" w:cs="宋体"/>
          <w:i/>
          <w:iCs/>
          <w:kern w:val="0"/>
          <w:sz w:val="24"/>
          <w:szCs w:val="24"/>
        </w:rPr>
        <w:t>Dig Dis Sci</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50</w:t>
      </w:r>
      <w:r w:rsidRPr="00CA2568">
        <w:rPr>
          <w:rFonts w:ascii="Book Antiqua" w:hAnsi="Book Antiqua" w:cs="宋体"/>
          <w:kern w:val="0"/>
          <w:sz w:val="24"/>
          <w:szCs w:val="24"/>
        </w:rPr>
        <w:t>: 1517-1522 [PMID: 16110845 DOI: 10.1007/s10620-005-2871-7]</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48 </w:t>
      </w:r>
      <w:r w:rsidRPr="00CA2568">
        <w:rPr>
          <w:rFonts w:ascii="Book Antiqua" w:hAnsi="Book Antiqua" w:cs="宋体"/>
          <w:b/>
          <w:bCs/>
          <w:kern w:val="0"/>
          <w:sz w:val="24"/>
          <w:szCs w:val="24"/>
        </w:rPr>
        <w:t>Mera R</w:t>
      </w:r>
      <w:r w:rsidRPr="00CA2568">
        <w:rPr>
          <w:rFonts w:ascii="Book Antiqua" w:hAnsi="Book Antiqua" w:cs="宋体"/>
          <w:kern w:val="0"/>
          <w:sz w:val="24"/>
          <w:szCs w:val="24"/>
        </w:rPr>
        <w:t xml:space="preserve">, Fontham ET, Bravo LE, Bravo JC, Piazuelo MB, Camargo MC, Correa P. Long term follow up of patients treated for Helicobacter pylori infection. </w:t>
      </w:r>
      <w:r w:rsidRPr="00CA2568">
        <w:rPr>
          <w:rFonts w:ascii="Book Antiqua" w:hAnsi="Book Antiqua" w:cs="宋体"/>
          <w:i/>
          <w:iCs/>
          <w:kern w:val="0"/>
          <w:sz w:val="24"/>
          <w:szCs w:val="24"/>
        </w:rPr>
        <w:t>Gut</w:t>
      </w:r>
      <w:r w:rsidRPr="00CA2568">
        <w:rPr>
          <w:rFonts w:ascii="Book Antiqua" w:hAnsi="Book Antiqua" w:cs="宋体"/>
          <w:kern w:val="0"/>
          <w:sz w:val="24"/>
          <w:szCs w:val="24"/>
        </w:rPr>
        <w:t xml:space="preserve"> 2005; </w:t>
      </w:r>
      <w:r w:rsidRPr="00CA2568">
        <w:rPr>
          <w:rFonts w:ascii="Book Antiqua" w:hAnsi="Book Antiqua" w:cs="宋体"/>
          <w:b/>
          <w:bCs/>
          <w:kern w:val="0"/>
          <w:sz w:val="24"/>
          <w:szCs w:val="24"/>
        </w:rPr>
        <w:t>54</w:t>
      </w:r>
      <w:r w:rsidRPr="00CA2568">
        <w:rPr>
          <w:rFonts w:ascii="Book Antiqua" w:hAnsi="Book Antiqua" w:cs="宋体"/>
          <w:kern w:val="0"/>
          <w:sz w:val="24"/>
          <w:szCs w:val="24"/>
        </w:rPr>
        <w:t>: 1536-1540 [PMID: 15985559 DOI: 10.1136/gut.2005.072009]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49 </w:t>
      </w:r>
      <w:r w:rsidRPr="00CA2568">
        <w:rPr>
          <w:rFonts w:ascii="Book Antiqua" w:hAnsi="Book Antiqua" w:cs="宋体"/>
          <w:b/>
          <w:bCs/>
          <w:kern w:val="0"/>
          <w:sz w:val="24"/>
          <w:szCs w:val="24"/>
        </w:rPr>
        <w:t>Arkkila PE</w:t>
      </w:r>
      <w:r w:rsidRPr="00CA2568">
        <w:rPr>
          <w:rFonts w:ascii="Book Antiqua" w:hAnsi="Book Antiqua" w:cs="宋体"/>
          <w:kern w:val="0"/>
          <w:sz w:val="24"/>
          <w:szCs w:val="24"/>
        </w:rPr>
        <w:t xml:space="preserve">, Seppälä K, Färkkilä MA, Veijola L, Sipponen P. Helicobacter pylori eradication in the healing of atrophic gastritis: a one-year prospective study. </w:t>
      </w:r>
      <w:r w:rsidRPr="00CA2568">
        <w:rPr>
          <w:rFonts w:ascii="Book Antiqua" w:hAnsi="Book Antiqua" w:cs="宋体"/>
          <w:i/>
          <w:iCs/>
          <w:kern w:val="0"/>
          <w:sz w:val="24"/>
          <w:szCs w:val="24"/>
        </w:rPr>
        <w:t>Scand J Gastroenterol</w:t>
      </w:r>
      <w:r w:rsidRPr="00CA2568">
        <w:rPr>
          <w:rFonts w:ascii="Book Antiqua" w:hAnsi="Book Antiqua" w:cs="宋体"/>
          <w:kern w:val="0"/>
          <w:sz w:val="24"/>
          <w:szCs w:val="24"/>
        </w:rPr>
        <w:t xml:space="preserve"> 2006; </w:t>
      </w:r>
      <w:r w:rsidRPr="00CA2568">
        <w:rPr>
          <w:rFonts w:ascii="Book Antiqua" w:hAnsi="Book Antiqua" w:cs="宋体"/>
          <w:b/>
          <w:bCs/>
          <w:kern w:val="0"/>
          <w:sz w:val="24"/>
          <w:szCs w:val="24"/>
        </w:rPr>
        <w:t>41</w:t>
      </w:r>
      <w:r w:rsidRPr="00CA2568">
        <w:rPr>
          <w:rFonts w:ascii="Book Antiqua" w:hAnsi="Book Antiqua" w:cs="宋体"/>
          <w:kern w:val="0"/>
          <w:sz w:val="24"/>
          <w:szCs w:val="24"/>
        </w:rPr>
        <w:t>: 782-790 [PMID: 16785190 DOI: 10.1080/00365520500463175]</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50 </w:t>
      </w:r>
      <w:r w:rsidRPr="00CA2568">
        <w:rPr>
          <w:rFonts w:ascii="Book Antiqua" w:hAnsi="Book Antiqua" w:cs="宋体"/>
          <w:b/>
          <w:bCs/>
          <w:kern w:val="0"/>
          <w:sz w:val="24"/>
          <w:szCs w:val="24"/>
        </w:rPr>
        <w:t>Correa P</w:t>
      </w:r>
      <w:r w:rsidRPr="00CA2568">
        <w:rPr>
          <w:rFonts w:ascii="Book Antiqua" w:hAnsi="Book Antiqua" w:cs="宋体"/>
          <w:kern w:val="0"/>
          <w:sz w:val="24"/>
          <w:szCs w:val="24"/>
        </w:rPr>
        <w:t xml:space="preserve">, Fontham ET, Bravo JC, Bravo LE, Ruiz B, Zarama G, Realpe JL, Malcom GT, Li D, Johnson WD, Mera R. Chemoprevention of gastric dysplasia: randomized trial of antioxidant supplements and anti-helicobacter pylori therapy. </w:t>
      </w:r>
      <w:r w:rsidRPr="00CA2568">
        <w:rPr>
          <w:rFonts w:ascii="Book Antiqua" w:hAnsi="Book Antiqua" w:cs="宋体"/>
          <w:i/>
          <w:iCs/>
          <w:kern w:val="0"/>
          <w:sz w:val="24"/>
          <w:szCs w:val="24"/>
        </w:rPr>
        <w:t>J Natl Cancer Inst</w:t>
      </w:r>
      <w:r w:rsidRPr="00CA2568">
        <w:rPr>
          <w:rFonts w:ascii="Book Antiqua" w:hAnsi="Book Antiqua" w:cs="宋体"/>
          <w:kern w:val="0"/>
          <w:sz w:val="24"/>
          <w:szCs w:val="24"/>
        </w:rPr>
        <w:t xml:space="preserve"> 2000; </w:t>
      </w:r>
      <w:r w:rsidRPr="00CA2568">
        <w:rPr>
          <w:rFonts w:ascii="Book Antiqua" w:hAnsi="Book Antiqua" w:cs="宋体"/>
          <w:b/>
          <w:bCs/>
          <w:kern w:val="0"/>
          <w:sz w:val="24"/>
          <w:szCs w:val="24"/>
        </w:rPr>
        <w:t>92</w:t>
      </w:r>
      <w:r w:rsidRPr="00CA2568">
        <w:rPr>
          <w:rFonts w:ascii="Book Antiqua" w:hAnsi="Book Antiqua" w:cs="宋体"/>
          <w:kern w:val="0"/>
          <w:sz w:val="24"/>
          <w:szCs w:val="24"/>
        </w:rPr>
        <w:t>: 1881-1888 [PMID: 11106679 DOI: 10.1093/jnci/92.23.1881]</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51 </w:t>
      </w:r>
      <w:r w:rsidRPr="00CA2568">
        <w:rPr>
          <w:rFonts w:ascii="Book Antiqua" w:hAnsi="Book Antiqua" w:cs="宋体"/>
          <w:b/>
          <w:bCs/>
          <w:kern w:val="0"/>
          <w:sz w:val="24"/>
          <w:szCs w:val="24"/>
        </w:rPr>
        <w:t>You WC</w:t>
      </w:r>
      <w:r w:rsidRPr="00CA2568">
        <w:rPr>
          <w:rFonts w:ascii="Book Antiqua" w:hAnsi="Book Antiqua" w:cs="宋体"/>
          <w:kern w:val="0"/>
          <w:sz w:val="24"/>
          <w:szCs w:val="24"/>
        </w:rPr>
        <w:t xml:space="preserve">, Brown LM, Zhang L, Li JY, Jin ML, Chang YS, Ma JL, Pan KF, Liu WD, Hu Y, Crystal-Mansour S, Pee D, Blot WJ, Fraumeni JF, Xu GW, Gail MH. Randomized double-blind factorial trial of three treatments to reduce the prevalence of precancerous gastric lesions. </w:t>
      </w:r>
      <w:r w:rsidRPr="00CA2568">
        <w:rPr>
          <w:rFonts w:ascii="Book Antiqua" w:hAnsi="Book Antiqua" w:cs="宋体"/>
          <w:i/>
          <w:iCs/>
          <w:kern w:val="0"/>
          <w:sz w:val="24"/>
          <w:szCs w:val="24"/>
        </w:rPr>
        <w:t>J Natl Cancer Inst</w:t>
      </w:r>
      <w:r w:rsidRPr="00CA2568">
        <w:rPr>
          <w:rFonts w:ascii="Book Antiqua" w:hAnsi="Book Antiqua" w:cs="宋体"/>
          <w:kern w:val="0"/>
          <w:sz w:val="24"/>
          <w:szCs w:val="24"/>
        </w:rPr>
        <w:t xml:space="preserve"> 2006; </w:t>
      </w:r>
      <w:r w:rsidRPr="00CA2568">
        <w:rPr>
          <w:rFonts w:ascii="Book Antiqua" w:hAnsi="Book Antiqua" w:cs="宋体"/>
          <w:b/>
          <w:bCs/>
          <w:kern w:val="0"/>
          <w:sz w:val="24"/>
          <w:szCs w:val="24"/>
        </w:rPr>
        <w:t>98</w:t>
      </w:r>
      <w:r w:rsidRPr="00CA2568">
        <w:rPr>
          <w:rFonts w:ascii="Book Antiqua" w:hAnsi="Book Antiqua" w:cs="宋体"/>
          <w:kern w:val="0"/>
          <w:sz w:val="24"/>
          <w:szCs w:val="24"/>
        </w:rPr>
        <w:t>: 974-983 [PMID: 16849680 DOI: 10.1093/jnci/djj264]</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52 </w:t>
      </w:r>
      <w:r w:rsidRPr="00CA2568">
        <w:rPr>
          <w:rFonts w:ascii="Book Antiqua" w:hAnsi="Book Antiqua" w:cs="宋体"/>
          <w:b/>
          <w:bCs/>
          <w:kern w:val="0"/>
          <w:sz w:val="24"/>
          <w:szCs w:val="24"/>
        </w:rPr>
        <w:t>Uemura N</w:t>
      </w:r>
      <w:r w:rsidRPr="00CA2568">
        <w:rPr>
          <w:rFonts w:ascii="Book Antiqua" w:hAnsi="Book Antiqua" w:cs="宋体"/>
          <w:kern w:val="0"/>
          <w:sz w:val="24"/>
          <w:szCs w:val="24"/>
        </w:rPr>
        <w:t xml:space="preserve">, Mukai T, Okamoto S, Yamaguchi S, Mashiba H, Taniyama K, Sasaki N, Haruma K, Sumii K, Kajiyama G. Effect of Helicobacter pylori eradication on </w:t>
      </w:r>
      <w:r w:rsidRPr="00CA2568">
        <w:rPr>
          <w:rFonts w:ascii="Book Antiqua" w:hAnsi="Book Antiqua" w:cs="宋体"/>
          <w:kern w:val="0"/>
          <w:sz w:val="24"/>
          <w:szCs w:val="24"/>
        </w:rPr>
        <w:lastRenderedPageBreak/>
        <w:t xml:space="preserve">subsequent development of cancer after endoscopic resection of early gastric cancer. </w:t>
      </w:r>
      <w:r w:rsidRPr="00CA2568">
        <w:rPr>
          <w:rFonts w:ascii="Book Antiqua" w:hAnsi="Book Antiqua" w:cs="宋体"/>
          <w:i/>
          <w:iCs/>
          <w:kern w:val="0"/>
          <w:sz w:val="24"/>
          <w:szCs w:val="24"/>
        </w:rPr>
        <w:t>Cancer Epidemiol Biomarkers Prev</w:t>
      </w:r>
      <w:r w:rsidRPr="00CA2568">
        <w:rPr>
          <w:rFonts w:ascii="Book Antiqua" w:hAnsi="Book Antiqua" w:cs="宋体"/>
          <w:kern w:val="0"/>
          <w:sz w:val="24"/>
          <w:szCs w:val="24"/>
        </w:rPr>
        <w:t xml:space="preserve"> 1997; </w:t>
      </w:r>
      <w:r w:rsidRPr="00CA2568">
        <w:rPr>
          <w:rFonts w:ascii="Book Antiqua" w:hAnsi="Book Antiqua" w:cs="宋体"/>
          <w:b/>
          <w:bCs/>
          <w:kern w:val="0"/>
          <w:sz w:val="24"/>
          <w:szCs w:val="24"/>
        </w:rPr>
        <w:t>6</w:t>
      </w:r>
      <w:r w:rsidRPr="00CA2568">
        <w:rPr>
          <w:rFonts w:ascii="Book Antiqua" w:hAnsi="Book Antiqua" w:cs="宋体"/>
          <w:kern w:val="0"/>
          <w:sz w:val="24"/>
          <w:szCs w:val="24"/>
        </w:rPr>
        <w:t>: 639-642 [PMID: 9264278]</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53 </w:t>
      </w:r>
      <w:r w:rsidRPr="00CA2568">
        <w:rPr>
          <w:rFonts w:ascii="Book Antiqua" w:hAnsi="Book Antiqua" w:cs="宋体"/>
          <w:b/>
          <w:bCs/>
          <w:kern w:val="0"/>
          <w:sz w:val="24"/>
          <w:szCs w:val="24"/>
        </w:rPr>
        <w:t>Wong BC</w:t>
      </w:r>
      <w:r w:rsidRPr="00CA2568">
        <w:rPr>
          <w:rFonts w:ascii="Book Antiqua" w:hAnsi="Book Antiqua" w:cs="宋体"/>
          <w:kern w:val="0"/>
          <w:sz w:val="24"/>
          <w:szCs w:val="24"/>
        </w:rPr>
        <w:t xml:space="preserve">, Lam SK, Wong WM, Chen JS, Zheng TT, Feng RE, Lai KC, Hu WH, Yuen ST, Leung SY, Fong DY, Ho J, Ching CK, Chen JS. Helicobacter pylori eradication to prevent gastric cancer in a high-risk region of China: a randomized controlled trial. </w:t>
      </w:r>
      <w:r w:rsidRPr="00CA2568">
        <w:rPr>
          <w:rFonts w:ascii="Book Antiqua" w:hAnsi="Book Antiqua" w:cs="宋体"/>
          <w:i/>
          <w:iCs/>
          <w:kern w:val="0"/>
          <w:sz w:val="24"/>
          <w:szCs w:val="24"/>
        </w:rPr>
        <w:t>JAMA</w:t>
      </w:r>
      <w:r w:rsidRPr="00CA2568">
        <w:rPr>
          <w:rFonts w:ascii="Book Antiqua" w:hAnsi="Book Antiqua" w:cs="宋体"/>
          <w:kern w:val="0"/>
          <w:sz w:val="24"/>
          <w:szCs w:val="24"/>
        </w:rPr>
        <w:t xml:space="preserve"> 2004; </w:t>
      </w:r>
      <w:r w:rsidRPr="00CA2568">
        <w:rPr>
          <w:rFonts w:ascii="Book Antiqua" w:hAnsi="Book Antiqua" w:cs="宋体"/>
          <w:b/>
          <w:bCs/>
          <w:kern w:val="0"/>
          <w:sz w:val="24"/>
          <w:szCs w:val="24"/>
        </w:rPr>
        <w:t>291</w:t>
      </w:r>
      <w:r w:rsidRPr="00CA2568">
        <w:rPr>
          <w:rFonts w:ascii="Book Antiqua" w:hAnsi="Book Antiqua" w:cs="宋体"/>
          <w:kern w:val="0"/>
          <w:sz w:val="24"/>
          <w:szCs w:val="24"/>
        </w:rPr>
        <w:t>: 187-194 [PMID: 14722144 DOI: 10.1001/jama.291.2.187]</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54 </w:t>
      </w:r>
      <w:r w:rsidRPr="00CA2568">
        <w:rPr>
          <w:rFonts w:ascii="Book Antiqua" w:hAnsi="Book Antiqua" w:cs="宋体"/>
          <w:b/>
          <w:bCs/>
          <w:kern w:val="0"/>
          <w:sz w:val="24"/>
          <w:szCs w:val="24"/>
        </w:rPr>
        <w:t>Fukase K</w:t>
      </w:r>
      <w:r w:rsidRPr="00CA2568">
        <w:rPr>
          <w:rFonts w:ascii="Book Antiqua" w:hAnsi="Book Antiqua" w:cs="宋体"/>
          <w:kern w:val="0"/>
          <w:sz w:val="24"/>
          <w:szCs w:val="24"/>
        </w:rPr>
        <w:t xml:space="preserve">, Kato M, Kikuchi S, Inoue K, Uemura N, Okamoto S, Terao S, Amagai K, Hayashi S, Asaka M. Effect of eradication of Helicobacter pylori on incidence of metachronous gastric carcinoma after endoscopic resection of early gastric cancer: an open-label, randomised controlled trial. </w:t>
      </w:r>
      <w:r w:rsidRPr="00CA2568">
        <w:rPr>
          <w:rFonts w:ascii="Book Antiqua" w:hAnsi="Book Antiqua" w:cs="宋体"/>
          <w:i/>
          <w:iCs/>
          <w:kern w:val="0"/>
          <w:sz w:val="24"/>
          <w:szCs w:val="24"/>
        </w:rPr>
        <w:t>Lancet</w:t>
      </w:r>
      <w:r w:rsidRPr="00CA2568">
        <w:rPr>
          <w:rFonts w:ascii="Book Antiqua" w:hAnsi="Book Antiqua" w:cs="宋体"/>
          <w:kern w:val="0"/>
          <w:sz w:val="24"/>
          <w:szCs w:val="24"/>
        </w:rPr>
        <w:t xml:space="preserve"> 2008; </w:t>
      </w:r>
      <w:r w:rsidRPr="00CA2568">
        <w:rPr>
          <w:rFonts w:ascii="Book Antiqua" w:hAnsi="Book Antiqua" w:cs="宋体"/>
          <w:b/>
          <w:bCs/>
          <w:kern w:val="0"/>
          <w:sz w:val="24"/>
          <w:szCs w:val="24"/>
        </w:rPr>
        <w:t>372</w:t>
      </w:r>
      <w:r w:rsidRPr="00CA2568">
        <w:rPr>
          <w:rFonts w:ascii="Book Antiqua" w:hAnsi="Book Antiqua" w:cs="宋体"/>
          <w:kern w:val="0"/>
          <w:sz w:val="24"/>
          <w:szCs w:val="24"/>
        </w:rPr>
        <w:t>: 392-397 [PMID: 18675689 DOI: 10.1016/S0140-6736(08)61159-9]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55 </w:t>
      </w:r>
      <w:r w:rsidRPr="00CA2568">
        <w:rPr>
          <w:rFonts w:ascii="Book Antiqua" w:hAnsi="Book Antiqua" w:cs="宋体"/>
          <w:b/>
          <w:bCs/>
          <w:kern w:val="0"/>
          <w:sz w:val="24"/>
          <w:szCs w:val="24"/>
        </w:rPr>
        <w:t>Suzuki H</w:t>
      </w:r>
      <w:r w:rsidRPr="00CA2568">
        <w:rPr>
          <w:rFonts w:ascii="Book Antiqua" w:hAnsi="Book Antiqua" w:cs="宋体"/>
          <w:kern w:val="0"/>
          <w:sz w:val="24"/>
          <w:szCs w:val="24"/>
        </w:rPr>
        <w:t xml:space="preserve">, Iwasaki E, Hibi T. Helicobacter pylori and gastric cancer. </w:t>
      </w:r>
      <w:r w:rsidRPr="00CA2568">
        <w:rPr>
          <w:rFonts w:ascii="Book Antiqua" w:hAnsi="Book Antiqua" w:cs="宋体"/>
          <w:i/>
          <w:iCs/>
          <w:kern w:val="0"/>
          <w:sz w:val="24"/>
          <w:szCs w:val="24"/>
        </w:rPr>
        <w:t>Gastric Cancer</w:t>
      </w:r>
      <w:r w:rsidRPr="00CA2568">
        <w:rPr>
          <w:rFonts w:ascii="Book Antiqua" w:hAnsi="Book Antiqua" w:cs="宋体"/>
          <w:kern w:val="0"/>
          <w:sz w:val="24"/>
          <w:szCs w:val="24"/>
        </w:rPr>
        <w:t xml:space="preserve"> 2009; </w:t>
      </w:r>
      <w:r w:rsidRPr="00CA2568">
        <w:rPr>
          <w:rFonts w:ascii="Book Antiqua" w:hAnsi="Book Antiqua" w:cs="宋体"/>
          <w:b/>
          <w:bCs/>
          <w:kern w:val="0"/>
          <w:sz w:val="24"/>
          <w:szCs w:val="24"/>
        </w:rPr>
        <w:t>12</w:t>
      </w:r>
      <w:r w:rsidRPr="00CA2568">
        <w:rPr>
          <w:rFonts w:ascii="Book Antiqua" w:hAnsi="Book Antiqua" w:cs="宋体"/>
          <w:kern w:val="0"/>
          <w:sz w:val="24"/>
          <w:szCs w:val="24"/>
        </w:rPr>
        <w:t>: 79-87 [PMID: 19562461 DOI: 10.1007/s10120-009-0507-x]</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56 </w:t>
      </w:r>
      <w:r w:rsidRPr="00CA2568">
        <w:rPr>
          <w:rFonts w:ascii="Book Antiqua" w:hAnsi="Book Antiqua" w:cs="宋体"/>
          <w:b/>
          <w:bCs/>
          <w:kern w:val="0"/>
          <w:sz w:val="24"/>
          <w:szCs w:val="24"/>
        </w:rPr>
        <w:t>Leung WK</w:t>
      </w:r>
      <w:r w:rsidRPr="00CA2568">
        <w:rPr>
          <w:rFonts w:ascii="Book Antiqua" w:hAnsi="Book Antiqua" w:cs="宋体"/>
          <w:kern w:val="0"/>
          <w:sz w:val="24"/>
          <w:szCs w:val="24"/>
        </w:rPr>
        <w:t xml:space="preserve">, Lin SR, Ching JY, To KF, Ng EK, Chan FK, Lau JY, Sung JJ. Factors predicting progression of gastric intestinal metaplasia: results of a randomised trial on Helicobacter pylori eradication. </w:t>
      </w:r>
      <w:r w:rsidRPr="00CA2568">
        <w:rPr>
          <w:rFonts w:ascii="Book Antiqua" w:hAnsi="Book Antiqua" w:cs="宋体"/>
          <w:i/>
          <w:iCs/>
          <w:kern w:val="0"/>
          <w:sz w:val="24"/>
          <w:szCs w:val="24"/>
        </w:rPr>
        <w:t>Gut</w:t>
      </w:r>
      <w:r w:rsidRPr="00CA2568">
        <w:rPr>
          <w:rFonts w:ascii="Book Antiqua" w:hAnsi="Book Antiqua" w:cs="宋体"/>
          <w:kern w:val="0"/>
          <w:sz w:val="24"/>
          <w:szCs w:val="24"/>
        </w:rPr>
        <w:t xml:space="preserve"> 2004; </w:t>
      </w:r>
      <w:r w:rsidRPr="00CA2568">
        <w:rPr>
          <w:rFonts w:ascii="Book Antiqua" w:hAnsi="Book Antiqua" w:cs="宋体"/>
          <w:b/>
          <w:bCs/>
          <w:kern w:val="0"/>
          <w:sz w:val="24"/>
          <w:szCs w:val="24"/>
        </w:rPr>
        <w:t>53</w:t>
      </w:r>
      <w:r w:rsidRPr="00CA2568">
        <w:rPr>
          <w:rFonts w:ascii="Book Antiqua" w:hAnsi="Book Antiqua" w:cs="宋体"/>
          <w:kern w:val="0"/>
          <w:sz w:val="24"/>
          <w:szCs w:val="24"/>
        </w:rPr>
        <w:t>: 1244-1249 [PMID: 15306578 DOI: 10.1136/gut.2003.034629]</w:t>
      </w:r>
    </w:p>
    <w:p w:rsidR="00990D27" w:rsidRPr="00CA2568" w:rsidRDefault="00990D27" w:rsidP="00BD197D">
      <w:pPr>
        <w:spacing w:line="360" w:lineRule="auto"/>
        <w:rPr>
          <w:rFonts w:ascii="Book Antiqua" w:hAnsi="Book Antiqua" w:cs="宋体"/>
          <w:kern w:val="0"/>
          <w:sz w:val="24"/>
          <w:szCs w:val="24"/>
        </w:rPr>
      </w:pPr>
      <w:r w:rsidRPr="00CA2568">
        <w:rPr>
          <w:rFonts w:ascii="Book Antiqua" w:hAnsi="Book Antiqua" w:cs="宋体"/>
          <w:kern w:val="0"/>
          <w:sz w:val="24"/>
          <w:szCs w:val="24"/>
        </w:rPr>
        <w:t xml:space="preserve">57 </w:t>
      </w:r>
      <w:r w:rsidRPr="00CA2568">
        <w:rPr>
          <w:rFonts w:ascii="Book Antiqua" w:hAnsi="Book Antiqua" w:cs="宋体"/>
          <w:b/>
          <w:bCs/>
          <w:kern w:val="0"/>
          <w:sz w:val="24"/>
          <w:szCs w:val="24"/>
        </w:rPr>
        <w:t>Wang J</w:t>
      </w:r>
      <w:r w:rsidRPr="00CA2568">
        <w:rPr>
          <w:rFonts w:ascii="Book Antiqua" w:hAnsi="Book Antiqua" w:cs="宋体"/>
          <w:kern w:val="0"/>
          <w:sz w:val="24"/>
          <w:szCs w:val="24"/>
        </w:rPr>
        <w:t xml:space="preserve">, Xu L, Shi R, Huang X, Li SW, Huang Z, Zhang G. Gastric atrophy and intestinal metaplasia before and after Helicobacter pylori eradication: a meta-analysis. </w:t>
      </w:r>
      <w:r w:rsidRPr="00CA2568">
        <w:rPr>
          <w:rFonts w:ascii="Book Antiqua" w:hAnsi="Book Antiqua" w:cs="宋体"/>
          <w:i/>
          <w:iCs/>
          <w:kern w:val="0"/>
          <w:sz w:val="24"/>
          <w:szCs w:val="24"/>
        </w:rPr>
        <w:t>Digestion</w:t>
      </w:r>
      <w:r w:rsidRPr="00CA2568">
        <w:rPr>
          <w:rFonts w:ascii="Book Antiqua" w:hAnsi="Book Antiqua" w:cs="宋体"/>
          <w:kern w:val="0"/>
          <w:sz w:val="24"/>
          <w:szCs w:val="24"/>
        </w:rPr>
        <w:t xml:space="preserve"> 2011; </w:t>
      </w:r>
      <w:r w:rsidRPr="00CA2568">
        <w:rPr>
          <w:rFonts w:ascii="Book Antiqua" w:hAnsi="Book Antiqua" w:cs="宋体"/>
          <w:b/>
          <w:bCs/>
          <w:kern w:val="0"/>
          <w:sz w:val="24"/>
          <w:szCs w:val="24"/>
        </w:rPr>
        <w:t>83</w:t>
      </w:r>
      <w:r w:rsidRPr="00CA2568">
        <w:rPr>
          <w:rFonts w:ascii="Book Antiqua" w:hAnsi="Book Antiqua" w:cs="宋体"/>
          <w:kern w:val="0"/>
          <w:sz w:val="24"/>
          <w:szCs w:val="24"/>
        </w:rPr>
        <w:t>: 253-260 [PMID: 21282951 DOI: 10.1159/000280318]</w:t>
      </w:r>
    </w:p>
    <w:p w:rsidR="00990D27" w:rsidRPr="008E267B" w:rsidRDefault="00990D27" w:rsidP="00BE75A0">
      <w:pPr>
        <w:wordWrap w:val="0"/>
        <w:ind w:left="361" w:hangingChars="150" w:hanging="361"/>
        <w:jc w:val="right"/>
        <w:rPr>
          <w:rFonts w:ascii="Book Antiqua" w:hAnsi="Book Antiqua"/>
          <w:sz w:val="24"/>
        </w:rPr>
      </w:pPr>
      <w:r w:rsidRPr="008E267B">
        <w:rPr>
          <w:rFonts w:ascii="Book Antiqua" w:hAnsi="Book Antiqua"/>
          <w:b/>
          <w:bCs/>
          <w:sz w:val="24"/>
        </w:rPr>
        <w:t>P-Reviewer</w:t>
      </w:r>
      <w:r>
        <w:rPr>
          <w:rFonts w:ascii="Book Antiqua" w:hAnsi="Book Antiqua"/>
          <w:b/>
          <w:bCs/>
          <w:sz w:val="24"/>
        </w:rPr>
        <w:t>s:</w:t>
      </w:r>
      <w:r w:rsidRPr="00254731">
        <w:rPr>
          <w:rFonts w:ascii="Book Antiqua" w:hAnsi="Book Antiqua"/>
          <w:bCs/>
          <w:sz w:val="24"/>
        </w:rPr>
        <w:t xml:space="preserve"> Shehata MMM, </w:t>
      </w:r>
      <w:r>
        <w:rPr>
          <w:rFonts w:ascii="Book Antiqua" w:hAnsi="Book Antiqua"/>
          <w:bCs/>
          <w:sz w:val="24"/>
        </w:rPr>
        <w:t>Sijens</w:t>
      </w:r>
      <w:r w:rsidRPr="00B34202">
        <w:rPr>
          <w:rFonts w:ascii="Book Antiqua" w:hAnsi="Book Antiqua"/>
          <w:bCs/>
          <w:sz w:val="24"/>
        </w:rPr>
        <w:t xml:space="preserve"> PE</w:t>
      </w:r>
      <w:r>
        <w:rPr>
          <w:rFonts w:ascii="Book Antiqua" w:hAnsi="Book Antiqua"/>
          <w:bCs/>
          <w:sz w:val="24"/>
        </w:rPr>
        <w:t xml:space="preserve"> </w:t>
      </w:r>
      <w:r w:rsidRPr="008E267B">
        <w:rPr>
          <w:rFonts w:ascii="Book Antiqua" w:hAnsi="Book Antiqua"/>
          <w:b/>
          <w:bCs/>
          <w:sz w:val="24"/>
        </w:rPr>
        <w:t>S-Editor</w:t>
      </w:r>
      <w:r>
        <w:rPr>
          <w:rFonts w:ascii="Book Antiqua" w:hAnsi="Book Antiqua"/>
          <w:b/>
          <w:bCs/>
          <w:sz w:val="24"/>
        </w:rPr>
        <w:t>:</w:t>
      </w:r>
      <w:r w:rsidRPr="008E267B">
        <w:rPr>
          <w:rFonts w:ascii="Book Antiqua" w:hAnsi="Book Antiqua"/>
          <w:sz w:val="24"/>
        </w:rPr>
        <w:t xml:space="preserve"> </w:t>
      </w:r>
      <w:r w:rsidR="006248C9">
        <w:rPr>
          <w:rFonts w:ascii="Book Antiqua" w:hAnsi="Book Antiqua" w:hint="eastAsia"/>
          <w:sz w:val="24"/>
        </w:rPr>
        <w:t>Ma YJ</w:t>
      </w:r>
      <w:bookmarkStart w:id="155" w:name="_GoBack"/>
      <w:bookmarkEnd w:id="155"/>
      <w:r w:rsidRPr="008E267B">
        <w:rPr>
          <w:rFonts w:ascii="Book Antiqua" w:hAnsi="Book Antiqua"/>
          <w:sz w:val="24"/>
        </w:rPr>
        <w:t xml:space="preserve">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990D27" w:rsidRPr="00484675" w:rsidRDefault="00990D27" w:rsidP="00BE75A0">
      <w:pPr>
        <w:spacing w:line="360" w:lineRule="auto"/>
        <w:rPr>
          <w:rFonts w:ascii="Book Antiqua" w:hAnsi="Book Antiqua"/>
          <w:b/>
          <w:sz w:val="24"/>
        </w:rPr>
      </w:pPr>
    </w:p>
    <w:p w:rsidR="00990D27" w:rsidRPr="00BE75A0" w:rsidRDefault="00990D27" w:rsidP="00BD197D">
      <w:pPr>
        <w:spacing w:line="360" w:lineRule="auto"/>
        <w:rPr>
          <w:rFonts w:ascii="Book Antiqua" w:hAnsi="Book Antiqua"/>
          <w:sz w:val="24"/>
          <w:szCs w:val="24"/>
        </w:rPr>
      </w:pPr>
    </w:p>
    <w:p w:rsidR="00990D27" w:rsidRPr="00066087" w:rsidRDefault="00990D27" w:rsidP="00066087">
      <w:pPr>
        <w:spacing w:line="360" w:lineRule="auto"/>
        <w:rPr>
          <w:rFonts w:ascii="Book Antiqua" w:hAnsi="Book Antiqua"/>
          <w:b/>
          <w:color w:val="000000"/>
          <w:sz w:val="24"/>
          <w:szCs w:val="24"/>
        </w:rPr>
      </w:pPr>
      <w:r w:rsidRPr="00066087">
        <w:rPr>
          <w:rFonts w:ascii="Book Antiqua" w:eastAsia="Arial Unicode MS" w:hAnsi="Book Antiqua"/>
          <w:color w:val="000000"/>
          <w:sz w:val="24"/>
          <w:szCs w:val="24"/>
        </w:rPr>
        <w:br w:type="page"/>
      </w:r>
      <w:r w:rsidRPr="00066087">
        <w:rPr>
          <w:rFonts w:ascii="Book Antiqua" w:hAnsi="Book Antiqua"/>
          <w:b/>
          <w:color w:val="000000"/>
          <w:sz w:val="24"/>
          <w:szCs w:val="24"/>
        </w:rPr>
        <w:lastRenderedPageBreak/>
        <w:t>Figure 1 Flow diagram of the selection of included studies</w:t>
      </w:r>
    </w:p>
    <w:p w:rsidR="00990D27" w:rsidRPr="00066087" w:rsidRDefault="00990D27" w:rsidP="00066087">
      <w:pPr>
        <w:spacing w:line="360" w:lineRule="auto"/>
        <w:rPr>
          <w:rFonts w:ascii="Book Antiqua" w:hAnsi="Book Antiqua"/>
          <w:color w:val="FF0000"/>
          <w:sz w:val="24"/>
          <w:szCs w:val="24"/>
        </w:rPr>
      </w:pPr>
      <w:r>
        <w:rPr>
          <w:rFonts w:ascii="Book Antiqua" w:hAnsi="Book Antiqua"/>
          <w:i/>
          <w:kern w:val="0"/>
          <w:sz w:val="24"/>
          <w:szCs w:val="24"/>
        </w:rPr>
        <w:t>H. pylori</w:t>
      </w:r>
      <w:r>
        <w:rPr>
          <w:rFonts w:ascii="Book Antiqua" w:hAnsi="Book Antiqua"/>
          <w:kern w:val="0"/>
          <w:sz w:val="24"/>
          <w:szCs w:val="24"/>
        </w:rPr>
        <w:t xml:space="preserve">: </w:t>
      </w:r>
      <w:r>
        <w:rPr>
          <w:rFonts w:ascii="Book Antiqua" w:hAnsi="Book Antiqua"/>
          <w:i/>
          <w:kern w:val="0"/>
          <w:sz w:val="24"/>
          <w:szCs w:val="24"/>
        </w:rPr>
        <w:t>Helicobacter pylori</w:t>
      </w:r>
      <w:r>
        <w:rPr>
          <w:rFonts w:ascii="Book Antiqua" w:hAnsi="Book Antiqua"/>
          <w:kern w:val="0"/>
          <w:sz w:val="24"/>
          <w:szCs w:val="24"/>
        </w:rPr>
        <w:t xml:space="preserve">; </w:t>
      </w:r>
      <w:r>
        <w:rPr>
          <w:rFonts w:ascii="Book Antiqua" w:eastAsia="Arial Unicode MS" w:hAnsi="Book Antiqua"/>
          <w:color w:val="000000"/>
          <w:kern w:val="0"/>
          <w:sz w:val="24"/>
          <w:szCs w:val="24"/>
        </w:rPr>
        <w:t xml:space="preserve">IM: </w:t>
      </w:r>
      <w:r w:rsidRPr="000C1B5E">
        <w:rPr>
          <w:rFonts w:ascii="Book Antiqua" w:eastAsia="Arial Unicode MS" w:hAnsi="Book Antiqua"/>
          <w:caps/>
          <w:color w:val="000000"/>
          <w:kern w:val="0"/>
          <w:sz w:val="24"/>
          <w:szCs w:val="24"/>
        </w:rPr>
        <w:t>i</w:t>
      </w:r>
      <w:r>
        <w:rPr>
          <w:rFonts w:ascii="Book Antiqua" w:eastAsia="Arial Unicode MS" w:hAnsi="Book Antiqua"/>
          <w:color w:val="000000"/>
          <w:kern w:val="0"/>
          <w:sz w:val="24"/>
          <w:szCs w:val="24"/>
        </w:rPr>
        <w:t>ntestinal metaplasia</w:t>
      </w:r>
      <w:r w:rsidR="006563A5">
        <w:rPr>
          <w:noProof/>
        </w:rPr>
        <mc:AlternateContent>
          <mc:Choice Requires="wpg">
            <w:drawing>
              <wp:anchor distT="0" distB="0" distL="114300" distR="114300" simplePos="0" relativeHeight="251657216" behindDoc="0" locked="0" layoutInCell="1" allowOverlap="1">
                <wp:simplePos x="0" y="0"/>
                <wp:positionH relativeFrom="column">
                  <wp:posOffset>-17780</wp:posOffset>
                </wp:positionH>
                <wp:positionV relativeFrom="paragraph">
                  <wp:posOffset>273685</wp:posOffset>
                </wp:positionV>
                <wp:extent cx="5613400" cy="6962775"/>
                <wp:effectExtent l="0" t="0" r="25400" b="28575"/>
                <wp:wrapTopAndBottom/>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6962775"/>
                          <a:chOff x="1390" y="2286"/>
                          <a:chExt cx="8840" cy="10965"/>
                        </a:xfrm>
                      </wpg:grpSpPr>
                      <wps:wsp>
                        <wps:cNvPr id="6" name="AutoShape 18"/>
                        <wps:cNvCnPr>
                          <a:cxnSpLocks noChangeShapeType="1"/>
                        </wps:cNvCnPr>
                        <wps:spPr bwMode="auto">
                          <a:xfrm flipH="1">
                            <a:off x="3312" y="2984"/>
                            <a:ext cx="1" cy="1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7"/>
                        <wps:cNvCnPr>
                          <a:cxnSpLocks noChangeShapeType="1"/>
                        </wps:cNvCnPr>
                        <wps:spPr bwMode="auto">
                          <a:xfrm>
                            <a:off x="3312" y="5404"/>
                            <a:ext cx="1" cy="19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6"/>
                        <wps:cNvCnPr>
                          <a:cxnSpLocks noChangeShapeType="1"/>
                        </wps:cNvCnPr>
                        <wps:spPr bwMode="auto">
                          <a:xfrm>
                            <a:off x="3312" y="7980"/>
                            <a:ext cx="1" cy="1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5"/>
                        <wps:cNvCnPr>
                          <a:cxnSpLocks noChangeShapeType="1"/>
                        </wps:cNvCnPr>
                        <wps:spPr bwMode="auto">
                          <a:xfrm>
                            <a:off x="3313" y="3806"/>
                            <a:ext cx="2786"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a:off x="3312" y="6257"/>
                            <a:ext cx="278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3313" y="11532"/>
                            <a:ext cx="283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1413" y="2286"/>
                            <a:ext cx="3842" cy="700"/>
                          </a:xfrm>
                          <a:prstGeom prst="rect">
                            <a:avLst/>
                          </a:prstGeom>
                          <a:solidFill>
                            <a:srgbClr val="FFFFFF"/>
                          </a:solidFill>
                          <a:ln w="9525">
                            <a:solidFill>
                              <a:srgbClr val="000000"/>
                            </a:solidFill>
                            <a:miter lim="800000"/>
                            <a:headEnd/>
                            <a:tailEnd/>
                          </a:ln>
                        </wps:spPr>
                        <wps:txbx>
                          <w:txbxContent>
                            <w:p w:rsidR="00990D27" w:rsidRPr="00BD22AC"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Database search</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sidRPr="00BD22AC">
                                <w:rPr>
                                  <w:rFonts w:ascii="Book Antiqua" w:hAnsi="Book Antiqua"/>
                                  <w:b/>
                                  <w:bCs/>
                                  <w:color w:val="000000"/>
                                  <w:kern w:val="24"/>
                                  <w:sz w:val="20"/>
                                </w:rPr>
                                <w:t xml:space="preserve"> = 2925</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405" y="7356"/>
                            <a:ext cx="3848" cy="714"/>
                          </a:xfrm>
                          <a:prstGeom prst="rect">
                            <a:avLst/>
                          </a:prstGeom>
                          <a:solidFill>
                            <a:srgbClr val="FFFFFF"/>
                          </a:solidFill>
                          <a:ln w="9525">
                            <a:solidFill>
                              <a:srgbClr val="000000"/>
                            </a:solidFill>
                            <a:miter lim="800000"/>
                            <a:headEnd/>
                            <a:tailEnd/>
                          </a:ln>
                        </wps:spPr>
                        <wps:txbx>
                          <w:txbxContent>
                            <w:p w:rsidR="00990D27" w:rsidRPr="00DB36A8" w:rsidRDefault="00990D27" w:rsidP="001C1B20">
                              <w:pPr>
                                <w:pStyle w:val="ab"/>
                                <w:spacing w:before="0" w:beforeAutospacing="0" w:after="0" w:afterAutospacing="0"/>
                                <w:jc w:val="center"/>
                                <w:rPr>
                                  <w:rFonts w:ascii="Book Antiqua" w:hAnsi="Book Antiqua"/>
                                  <w:b/>
                                  <w:bCs/>
                                  <w:color w:val="000000"/>
                                  <w:kern w:val="24"/>
                                  <w:sz w:val="20"/>
                                </w:rPr>
                              </w:pPr>
                              <w:r w:rsidRPr="00DB36A8">
                                <w:rPr>
                                  <w:rFonts w:ascii="Book Antiqua" w:hAnsi="Book Antiqua"/>
                                  <w:b/>
                                  <w:bCs/>
                                  <w:color w:val="000000"/>
                                  <w:kern w:val="24"/>
                                  <w:sz w:val="20"/>
                                </w:rPr>
                                <w:t>Read all the articles</w:t>
                              </w:r>
                            </w:p>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i/>
                                  <w:color w:val="000000"/>
                                  <w:kern w:val="24"/>
                                  <w:sz w:val="20"/>
                                </w:rPr>
                                <w:t>n</w:t>
                              </w:r>
                              <w:r>
                                <w:rPr>
                                  <w:rFonts w:ascii="Book Antiqua" w:hAnsi="Book Antiqua"/>
                                  <w:b/>
                                  <w:bCs/>
                                  <w:color w:val="000000"/>
                                  <w:kern w:val="24"/>
                                  <w:sz w:val="20"/>
                                </w:rPr>
                                <w:t xml:space="preserve"> </w:t>
                              </w:r>
                              <w:r w:rsidRPr="00DB36A8">
                                <w:rPr>
                                  <w:rFonts w:ascii="Book Antiqua" w:hAnsi="Book Antiqua"/>
                                  <w:b/>
                                  <w:bCs/>
                                  <w:color w:val="000000"/>
                                  <w:kern w:val="24"/>
                                  <w:sz w:val="20"/>
                                </w:rPr>
                                <w:t>=</w:t>
                              </w:r>
                              <w:r>
                                <w:rPr>
                                  <w:rFonts w:ascii="Book Antiqua" w:hAnsi="Book Antiqua"/>
                                  <w:b/>
                                  <w:bCs/>
                                  <w:color w:val="000000"/>
                                  <w:kern w:val="24"/>
                                  <w:sz w:val="20"/>
                                </w:rPr>
                                <w:t xml:space="preserve"> 287</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6099" y="4900"/>
                            <a:ext cx="4059" cy="2688"/>
                          </a:xfrm>
                          <a:prstGeom prst="rect">
                            <a:avLst/>
                          </a:prstGeom>
                          <a:solidFill>
                            <a:srgbClr val="FFFFFF"/>
                          </a:solidFill>
                          <a:ln w="9525">
                            <a:solidFill>
                              <a:srgbClr val="000000"/>
                            </a:solidFill>
                            <a:miter lim="800000"/>
                            <a:headEnd/>
                            <a:tailEnd/>
                          </a:ln>
                        </wps:spPr>
                        <wps:txbx>
                          <w:txbxContent>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color w:val="000000"/>
                                  <w:kern w:val="24"/>
                                  <w:sz w:val="20"/>
                                </w:rPr>
                                <w:t>Excluded</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Pr>
                                  <w:rFonts w:ascii="Book Antiqua" w:hAnsi="Book Antiqua"/>
                                  <w:bCs/>
                                  <w:color w:val="000000"/>
                                  <w:kern w:val="24"/>
                                  <w:sz w:val="20"/>
                                </w:rPr>
                                <w:t>Non-</w:t>
                              </w:r>
                              <w:r w:rsidRPr="00DB36A8">
                                <w:rPr>
                                  <w:rFonts w:ascii="Book Antiqua" w:hAnsi="Book Antiqua"/>
                                  <w:bCs/>
                                  <w:color w:val="000000"/>
                                  <w:kern w:val="24"/>
                                  <w:sz w:val="20"/>
                                </w:rPr>
                                <w:t xml:space="preserve">clinical studies: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654</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Editorials and Reviews: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801</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Not a radical treatment of </w:t>
                              </w:r>
                              <w:r>
                                <w:rPr>
                                  <w:rFonts w:ascii="Book Antiqua" w:hAnsi="Book Antiqua"/>
                                  <w:i/>
                                </w:rPr>
                                <w:t>H. pylori</w:t>
                              </w:r>
                              <w:r w:rsidRPr="00DB36A8">
                                <w:rPr>
                                  <w:rFonts w:ascii="Book Antiqua" w:hAnsi="Book Antiqua"/>
                                  <w:bCs/>
                                  <w:color w:val="000000"/>
                                  <w:kern w:val="24"/>
                                  <w:sz w:val="20"/>
                                </w:rPr>
                                <w:t xml:space="preserve">: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276</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No antrum or corpus: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88</w:t>
                              </w:r>
                            </w:p>
                            <w:p w:rsidR="00990D27" w:rsidRPr="00DB36A8"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r w:rsidRPr="00DB36A8">
                                <w:rPr>
                                  <w:rFonts w:ascii="Book Antiqua" w:hAnsi="Book Antiqua"/>
                                  <w:bCs/>
                                  <w:color w:val="000000"/>
                                  <w:kern w:val="24"/>
                                  <w:sz w:val="20"/>
                                </w:rPr>
                                <w:t xml:space="preserve">No gastric atrophy or IM: </w:t>
                              </w:r>
                              <w:r w:rsidRPr="00DB36A8">
                                <w:rPr>
                                  <w:rFonts w:ascii="Book Antiqua" w:hAnsi="Book Antiqua"/>
                                  <w:bCs/>
                                  <w:i/>
                                  <w:color w:val="000000"/>
                                  <w:kern w:val="24"/>
                                  <w:sz w:val="20"/>
                                </w:rPr>
                                <w:t>n</w:t>
                              </w:r>
                              <w:r w:rsidRPr="00DB36A8" w:rsidDel="00DB36A8">
                                <w:rPr>
                                  <w:rFonts w:ascii="Book Antiqua" w:hAnsi="Book Antiqua"/>
                                  <w:bCs/>
                                  <w:color w:val="000000"/>
                                  <w:kern w:val="24"/>
                                  <w:sz w:val="20"/>
                                </w:rPr>
                                <w:t xml:space="preserve"> </w:t>
                              </w:r>
                              <w:r w:rsidRPr="00DB36A8">
                                <w:rPr>
                                  <w:rFonts w:ascii="Book Antiqua" w:hAnsi="Book Antiqua"/>
                                  <w:bCs/>
                                  <w:color w:val="000000"/>
                                  <w:kern w:val="24"/>
                                  <w:sz w:val="20"/>
                                </w:rPr>
                                <w:t>= 210</w:t>
                              </w:r>
                            </w:p>
                            <w:p w:rsidR="00990D27" w:rsidRDefault="00990D27" w:rsidP="001C1B20">
                              <w:pPr>
                                <w:pStyle w:val="ab"/>
                                <w:kinsoku w:val="0"/>
                                <w:overflowPunct w:val="0"/>
                                <w:spacing w:before="0" w:beforeAutospacing="0" w:after="0" w:afterAutospacing="0"/>
                                <w:rPr>
                                  <w:rFonts w:ascii="Book Antiqua" w:hAnsi="Book Antiqua"/>
                                  <w:b/>
                                  <w:bCs/>
                                  <w:color w:val="000000"/>
                                  <w:kern w:val="24"/>
                                  <w:sz w:val="20"/>
                                </w:rPr>
                              </w:pPr>
                            </w:p>
                            <w:p w:rsidR="00990D27" w:rsidRPr="00DB36A8" w:rsidRDefault="00990D27" w:rsidP="001C1B20">
                              <w:pPr>
                                <w:pStyle w:val="ab"/>
                                <w:kinsoku w:val="0"/>
                                <w:overflowPunct w:val="0"/>
                                <w:spacing w:before="0" w:beforeAutospacing="0" w:after="0" w:afterAutospacing="0"/>
                                <w:jc w:val="center"/>
                                <w:rPr>
                                  <w:rFonts w:ascii="Book Antiqua" w:hAnsi="Book Antiqua"/>
                                  <w:b/>
                                </w:rPr>
                              </w:pPr>
                              <w:r>
                                <w:rPr>
                                  <w:rFonts w:ascii="Book Antiqua" w:hAnsi="Book Antiqua"/>
                                  <w:b/>
                                  <w:bCs/>
                                  <w:i/>
                                  <w:color w:val="000000"/>
                                  <w:kern w:val="24"/>
                                  <w:sz w:val="20"/>
                                </w:rPr>
                                <w:t xml:space="preserve">n </w:t>
                              </w:r>
                              <w:r w:rsidRPr="00DF6450">
                                <w:rPr>
                                  <w:rFonts w:ascii="Book Antiqua" w:hAnsi="Book Antiqua"/>
                                  <w:b/>
                                  <w:bCs/>
                                  <w:color w:val="000000"/>
                                  <w:kern w:val="24"/>
                                  <w:sz w:val="20"/>
                                </w:rPr>
                                <w:t>=</w:t>
                              </w:r>
                              <w:r>
                                <w:rPr>
                                  <w:rFonts w:ascii="Book Antiqua" w:hAnsi="Book Antiqua"/>
                                  <w:b/>
                                  <w:bCs/>
                                  <w:color w:val="000000"/>
                                  <w:kern w:val="24"/>
                                  <w:sz w:val="20"/>
                                </w:rPr>
                                <w:t xml:space="preserve"> </w:t>
                              </w:r>
                              <w:r w:rsidRPr="00DF6450">
                                <w:rPr>
                                  <w:rFonts w:ascii="Book Antiqua" w:hAnsi="Book Antiqua"/>
                                  <w:b/>
                                  <w:bCs/>
                                  <w:color w:val="000000"/>
                                  <w:kern w:val="24"/>
                                  <w:sz w:val="20"/>
                                </w:rPr>
                                <w:t>2035</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6126" y="8085"/>
                            <a:ext cx="4104" cy="2325"/>
                          </a:xfrm>
                          <a:prstGeom prst="rect">
                            <a:avLst/>
                          </a:prstGeom>
                          <a:solidFill>
                            <a:srgbClr val="FFFFFF"/>
                          </a:solidFill>
                          <a:ln w="9525">
                            <a:solidFill>
                              <a:srgbClr val="000000"/>
                            </a:solidFill>
                            <a:miter lim="800000"/>
                            <a:headEnd/>
                            <a:tailEnd/>
                          </a:ln>
                        </wps:spPr>
                        <wps:txbx>
                          <w:txbxContent>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color w:val="000000"/>
                                  <w:kern w:val="24"/>
                                  <w:sz w:val="20"/>
                                </w:rPr>
                                <w:t>Excluded</w:t>
                              </w:r>
                              <w:r w:rsidRPr="00DB36A8">
                                <w:rPr>
                                  <w:rFonts w:ascii="Book Antiqua" w:hAnsi="Book Antiqua"/>
                                  <w:b/>
                                  <w:color w:val="000000"/>
                                  <w:kern w:val="24"/>
                                  <w:sz w:val="16"/>
                                  <w:szCs w:val="20"/>
                                </w:rPr>
                                <w:t xml:space="preserve"> </w:t>
                              </w:r>
                              <w:r>
                                <w:rPr>
                                  <w:rFonts w:ascii="Book Antiqua" w:hAnsi="Book Antiqua"/>
                                  <w:b/>
                                  <w:bCs/>
                                  <w:color w:val="000000"/>
                                  <w:kern w:val="24"/>
                                  <w:sz w:val="20"/>
                                </w:rPr>
                                <w:t>for</w:t>
                              </w:r>
                              <w:r w:rsidRPr="00DB36A8">
                                <w:rPr>
                                  <w:rFonts w:ascii="Book Antiqua" w:hAnsi="Book Antiqua"/>
                                  <w:b/>
                                  <w:bCs/>
                                  <w:color w:val="000000"/>
                                  <w:kern w:val="24"/>
                                  <w:sz w:val="20"/>
                                </w:rPr>
                                <w:t xml:space="preserve"> not fulfilling the inclusion criteria</w:t>
                              </w:r>
                            </w:p>
                            <w:p w:rsidR="00990D27" w:rsidRPr="00D56CA0" w:rsidRDefault="00990D27" w:rsidP="001C1B20">
                              <w:pPr>
                                <w:pStyle w:val="ab"/>
                                <w:kinsoku w:val="0"/>
                                <w:overflowPunct w:val="0"/>
                                <w:spacing w:before="0" w:beforeAutospacing="0" w:after="0" w:afterAutospacing="0"/>
                                <w:jc w:val="center"/>
                                <w:rPr>
                                  <w:rFonts w:ascii="Book Antiqua" w:hAnsi="Book Antiqua"/>
                                  <w:sz w:val="20"/>
                                </w:rPr>
                              </w:pPr>
                              <w:r w:rsidRPr="00D56CA0">
                                <w:rPr>
                                  <w:rFonts w:ascii="Book Antiqua" w:hAnsi="Book Antiqua"/>
                                  <w:bCs/>
                                  <w:color w:val="000000"/>
                                  <w:kern w:val="24"/>
                                  <w:sz w:val="20"/>
                                </w:rPr>
                                <w:t xml:space="preserve">Non–adult: </w:t>
                              </w:r>
                              <w:r w:rsidRPr="00D56CA0">
                                <w:rPr>
                                  <w:rFonts w:ascii="Book Antiqua" w:hAnsi="Book Antiqua"/>
                                  <w:bCs/>
                                  <w:i/>
                                  <w:color w:val="000000"/>
                                  <w:kern w:val="24"/>
                                  <w:sz w:val="20"/>
                                </w:rPr>
                                <w:t>n</w:t>
                              </w:r>
                              <w:r>
                                <w:rPr>
                                  <w:rFonts w:ascii="Book Antiqua" w:hAnsi="Book Antiqua"/>
                                  <w:bCs/>
                                  <w:color w:val="000000"/>
                                  <w:kern w:val="24"/>
                                  <w:sz w:val="20"/>
                                </w:rPr>
                                <w:t xml:space="preserve"> </w:t>
                              </w:r>
                              <w:r w:rsidRPr="00D56CA0">
                                <w:rPr>
                                  <w:rFonts w:ascii="Book Antiqua" w:hAnsi="Book Antiqua"/>
                                  <w:bCs/>
                                  <w:color w:val="000000"/>
                                  <w:kern w:val="24"/>
                                  <w:sz w:val="20"/>
                                </w:rPr>
                                <w:t>=</w:t>
                              </w:r>
                              <w:r>
                                <w:rPr>
                                  <w:rFonts w:ascii="Book Antiqua" w:hAnsi="Book Antiqua"/>
                                  <w:bCs/>
                                  <w:color w:val="000000"/>
                                  <w:kern w:val="24"/>
                                  <w:sz w:val="20"/>
                                </w:rPr>
                                <w:t xml:space="preserve"> </w:t>
                              </w:r>
                              <w:r w:rsidRPr="00D56CA0">
                                <w:rPr>
                                  <w:rFonts w:ascii="Book Antiqua" w:hAnsi="Book Antiqua"/>
                                  <w:bCs/>
                                  <w:color w:val="000000"/>
                                  <w:kern w:val="24"/>
                                  <w:sz w:val="20"/>
                                </w:rPr>
                                <w:t>27</w:t>
                              </w:r>
                            </w:p>
                            <w:p w:rsidR="00990D27"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r w:rsidRPr="00D56CA0">
                                <w:rPr>
                                  <w:rFonts w:ascii="Book Antiqua" w:hAnsi="Book Antiqua"/>
                                  <w:bCs/>
                                  <w:color w:val="000000"/>
                                  <w:kern w:val="24"/>
                                  <w:sz w:val="20"/>
                                </w:rPr>
                                <w:t>Fail to meet the requirements of the pathological specimens</w:t>
                              </w:r>
                              <w:r>
                                <w:rPr>
                                  <w:rFonts w:ascii="Book Antiqua" w:hAnsi="Book Antiqua"/>
                                  <w:bCs/>
                                  <w:color w:val="000000"/>
                                  <w:kern w:val="24"/>
                                  <w:sz w:val="20"/>
                                </w:rPr>
                                <w:t>:</w:t>
                              </w:r>
                              <w:r w:rsidRPr="00D56CA0">
                                <w:rPr>
                                  <w:rFonts w:ascii="Book Antiqua" w:hAnsi="Book Antiqua"/>
                                  <w:bCs/>
                                  <w:color w:val="000000"/>
                                  <w:kern w:val="24"/>
                                  <w:sz w:val="20"/>
                                </w:rPr>
                                <w:t xml:space="preserve"> </w:t>
                              </w:r>
                              <w:r w:rsidRPr="00D56CA0">
                                <w:rPr>
                                  <w:rFonts w:ascii="Book Antiqua" w:hAnsi="Book Antiqua"/>
                                  <w:bCs/>
                                  <w:i/>
                                  <w:color w:val="000000"/>
                                  <w:kern w:val="24"/>
                                  <w:sz w:val="20"/>
                                </w:rPr>
                                <w:t>n</w:t>
                              </w:r>
                              <w:r>
                                <w:rPr>
                                  <w:rFonts w:ascii="Book Antiqua" w:hAnsi="Book Antiqua"/>
                                  <w:bCs/>
                                  <w:color w:val="000000"/>
                                  <w:kern w:val="24"/>
                                  <w:sz w:val="20"/>
                                </w:rPr>
                                <w:t xml:space="preserve"> </w:t>
                              </w:r>
                              <w:r w:rsidRPr="00D56CA0">
                                <w:rPr>
                                  <w:rFonts w:ascii="Book Antiqua" w:hAnsi="Book Antiqua"/>
                                  <w:bCs/>
                                  <w:color w:val="000000"/>
                                  <w:kern w:val="24"/>
                                  <w:sz w:val="20"/>
                                </w:rPr>
                                <w:t>=</w:t>
                              </w:r>
                              <w:r>
                                <w:rPr>
                                  <w:rFonts w:ascii="Book Antiqua" w:hAnsi="Book Antiqua"/>
                                  <w:bCs/>
                                  <w:color w:val="000000"/>
                                  <w:kern w:val="24"/>
                                  <w:sz w:val="20"/>
                                </w:rPr>
                                <w:t xml:space="preserve"> 2</w:t>
                              </w:r>
                              <w:r w:rsidRPr="00D56CA0">
                                <w:rPr>
                                  <w:rFonts w:ascii="Book Antiqua" w:hAnsi="Book Antiqua"/>
                                  <w:bCs/>
                                  <w:color w:val="000000"/>
                                  <w:kern w:val="24"/>
                                  <w:sz w:val="20"/>
                                </w:rPr>
                                <w:t>18</w:t>
                              </w:r>
                            </w:p>
                            <w:p w:rsidR="00990D27" w:rsidRPr="00D56CA0"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p>
                            <w:p w:rsidR="00990D27" w:rsidRPr="00DB36A8" w:rsidRDefault="00990D27" w:rsidP="001C1B20">
                              <w:pPr>
                                <w:pStyle w:val="ab"/>
                                <w:kinsoku w:val="0"/>
                                <w:overflowPunct w:val="0"/>
                                <w:spacing w:before="0" w:beforeAutospacing="0" w:after="0" w:afterAutospacing="0"/>
                                <w:jc w:val="center"/>
                                <w:rPr>
                                  <w:rFonts w:ascii="Book Antiqua" w:hAnsi="Book Antiqua"/>
                                  <w:b/>
                                  <w:sz w:val="20"/>
                                </w:rPr>
                              </w:pPr>
                              <w:r>
                                <w:rPr>
                                  <w:rFonts w:ascii="Book Antiqua" w:hAnsi="Book Antiqua"/>
                                  <w:b/>
                                  <w:bCs/>
                                  <w:i/>
                                  <w:color w:val="000000"/>
                                  <w:kern w:val="24"/>
                                  <w:sz w:val="20"/>
                                </w:rPr>
                                <w:t>n</w:t>
                              </w:r>
                              <w:r>
                                <w:rPr>
                                  <w:rFonts w:ascii="Book Antiqua" w:hAnsi="Book Antiqua"/>
                                  <w:b/>
                                  <w:bCs/>
                                  <w:color w:val="000000"/>
                                  <w:kern w:val="24"/>
                                  <w:sz w:val="20"/>
                                </w:rPr>
                                <w:t xml:space="preserve"> </w:t>
                              </w:r>
                              <w:r w:rsidRPr="00DF6450">
                                <w:rPr>
                                  <w:rFonts w:ascii="Book Antiqua" w:hAnsi="Book Antiqua"/>
                                  <w:b/>
                                  <w:bCs/>
                                  <w:color w:val="000000"/>
                                  <w:kern w:val="24"/>
                                  <w:sz w:val="20"/>
                                </w:rPr>
                                <w:t>=</w:t>
                              </w:r>
                              <w:r>
                                <w:rPr>
                                  <w:rFonts w:ascii="Book Antiqua" w:hAnsi="Book Antiqua"/>
                                  <w:b/>
                                  <w:bCs/>
                                  <w:color w:val="000000"/>
                                  <w:kern w:val="24"/>
                                  <w:sz w:val="20"/>
                                </w:rPr>
                                <w:t xml:space="preserve"> 2</w:t>
                              </w:r>
                              <w:r w:rsidRPr="00DF6450">
                                <w:rPr>
                                  <w:rFonts w:ascii="Book Antiqua" w:hAnsi="Book Antiqua"/>
                                  <w:b/>
                                  <w:bCs/>
                                  <w:color w:val="000000"/>
                                  <w:kern w:val="24"/>
                                  <w:sz w:val="20"/>
                                </w:rPr>
                                <w:t>45</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1390" y="12446"/>
                            <a:ext cx="3988" cy="805"/>
                          </a:xfrm>
                          <a:prstGeom prst="rect">
                            <a:avLst/>
                          </a:prstGeom>
                          <a:solidFill>
                            <a:srgbClr val="FFFFFF"/>
                          </a:solidFill>
                          <a:ln w="9525">
                            <a:solidFill>
                              <a:srgbClr val="000000"/>
                            </a:solidFill>
                            <a:miter lim="800000"/>
                            <a:headEnd/>
                            <a:tailEnd/>
                          </a:ln>
                        </wps:spPr>
                        <wps:txbx>
                          <w:txbxContent>
                            <w:p w:rsidR="00990D27" w:rsidRDefault="00990D27" w:rsidP="001C1B20">
                              <w:pPr>
                                <w:pStyle w:val="ab"/>
                                <w:spacing w:before="0" w:beforeAutospacing="0" w:after="0" w:afterAutospacing="0"/>
                                <w:jc w:val="center"/>
                                <w:rPr>
                                  <w:rFonts w:ascii="Book Antiqua" w:hAnsi="Book Antiqua"/>
                                  <w:b/>
                                  <w:bCs/>
                                  <w:color w:val="000000"/>
                                  <w:kern w:val="24"/>
                                  <w:sz w:val="20"/>
                                  <w:szCs w:val="20"/>
                                </w:rPr>
                              </w:pPr>
                              <w:r>
                                <w:rPr>
                                  <w:rFonts w:ascii="Book Antiqua" w:hAnsi="Book Antiqua"/>
                                  <w:b/>
                                  <w:bCs/>
                                  <w:color w:val="000000"/>
                                  <w:kern w:val="24"/>
                                  <w:sz w:val="20"/>
                                  <w:szCs w:val="20"/>
                                </w:rPr>
                                <w:t>A</w:t>
                              </w:r>
                              <w:r w:rsidRPr="00301B43">
                                <w:rPr>
                                  <w:rFonts w:ascii="Book Antiqua" w:hAnsi="Book Antiqua"/>
                                  <w:b/>
                                  <w:bCs/>
                                  <w:color w:val="000000"/>
                                  <w:kern w:val="24"/>
                                  <w:sz w:val="20"/>
                                  <w:szCs w:val="20"/>
                                </w:rPr>
                                <w:t xml:space="preserve">rticles eligible </w:t>
                              </w:r>
                              <w:r>
                                <w:rPr>
                                  <w:rFonts w:ascii="Book Antiqua" w:hAnsi="Book Antiqua"/>
                                  <w:b/>
                                  <w:bCs/>
                                  <w:color w:val="000000"/>
                                  <w:kern w:val="24"/>
                                  <w:sz w:val="20"/>
                                  <w:szCs w:val="20"/>
                                </w:rPr>
                                <w:t xml:space="preserve">for </w:t>
                              </w:r>
                              <w:r w:rsidRPr="00301B43">
                                <w:rPr>
                                  <w:rFonts w:ascii="Book Antiqua" w:hAnsi="Book Antiqua"/>
                                  <w:b/>
                                  <w:bCs/>
                                  <w:color w:val="000000"/>
                                  <w:kern w:val="24"/>
                                  <w:sz w:val="20"/>
                                  <w:szCs w:val="20"/>
                                </w:rPr>
                                <w:t>meta-analy</w:t>
                              </w:r>
                              <w:r>
                                <w:rPr>
                                  <w:rFonts w:ascii="Book Antiqua" w:hAnsi="Book Antiqua"/>
                                  <w:b/>
                                  <w:bCs/>
                                  <w:color w:val="000000"/>
                                  <w:kern w:val="24"/>
                                  <w:sz w:val="20"/>
                                  <w:szCs w:val="20"/>
                                </w:rPr>
                                <w:t>sis</w:t>
                              </w:r>
                            </w:p>
                            <w:p w:rsidR="00990D27" w:rsidRPr="00301B43" w:rsidRDefault="00990D27" w:rsidP="001C1B20">
                              <w:pPr>
                                <w:pStyle w:val="ab"/>
                                <w:spacing w:before="0" w:beforeAutospacing="0" w:after="0" w:afterAutospacing="0"/>
                                <w:jc w:val="center"/>
                                <w:rPr>
                                  <w:rFonts w:ascii="Book Antiqua" w:hAnsi="Book Antiqua"/>
                                  <w:b/>
                                  <w:sz w:val="20"/>
                                  <w:szCs w:val="20"/>
                                </w:rPr>
                              </w:pPr>
                              <w:r w:rsidRPr="00301B43">
                                <w:rPr>
                                  <w:rFonts w:ascii="Book Antiqua" w:hAnsi="Book Antiqua"/>
                                  <w:b/>
                                  <w:bCs/>
                                  <w:color w:val="000000"/>
                                  <w:kern w:val="24"/>
                                  <w:sz w:val="20"/>
                                  <w:szCs w:val="20"/>
                                </w:rPr>
                                <w:t xml:space="preserve"> </w:t>
                              </w:r>
                              <w:r>
                                <w:rPr>
                                  <w:rFonts w:ascii="Book Antiqua" w:hAnsi="Book Antiqua"/>
                                  <w:b/>
                                  <w:bCs/>
                                  <w:i/>
                                  <w:color w:val="000000"/>
                                  <w:kern w:val="24"/>
                                  <w:sz w:val="20"/>
                                  <w:szCs w:val="20"/>
                                </w:rPr>
                                <w:t>n</w:t>
                              </w:r>
                              <w:r>
                                <w:rPr>
                                  <w:rFonts w:ascii="Book Antiqua" w:hAnsi="Book Antiqua"/>
                                  <w:b/>
                                  <w:bCs/>
                                  <w:color w:val="000000"/>
                                  <w:kern w:val="24"/>
                                  <w:sz w:val="20"/>
                                  <w:szCs w:val="20"/>
                                </w:rPr>
                                <w:t xml:space="preserve"> </w:t>
                              </w:r>
                              <w:r w:rsidRPr="00301B43">
                                <w:rPr>
                                  <w:rFonts w:ascii="Book Antiqua" w:hAnsi="Book Antiqua"/>
                                  <w:b/>
                                  <w:bCs/>
                                  <w:color w:val="000000"/>
                                  <w:kern w:val="24"/>
                                  <w:sz w:val="20"/>
                                  <w:szCs w:val="20"/>
                                </w:rPr>
                                <w:t>=</w:t>
                              </w:r>
                              <w:r>
                                <w:rPr>
                                  <w:rFonts w:ascii="Book Antiqua" w:hAnsi="Book Antiqua"/>
                                  <w:b/>
                                  <w:bCs/>
                                  <w:color w:val="000000"/>
                                  <w:kern w:val="24"/>
                                  <w:sz w:val="20"/>
                                  <w:szCs w:val="20"/>
                                </w:rPr>
                                <w:t xml:space="preserve"> </w:t>
                              </w:r>
                              <w:r w:rsidRPr="00301B43">
                                <w:rPr>
                                  <w:rFonts w:ascii="Book Antiqua" w:hAnsi="Book Antiqua"/>
                                  <w:b/>
                                  <w:bCs/>
                                  <w:color w:val="000000"/>
                                  <w:kern w:val="24"/>
                                  <w:sz w:val="20"/>
                                  <w:szCs w:val="20"/>
                                </w:rPr>
                                <w:t>1</w:t>
                              </w:r>
                              <w:r w:rsidRPr="00301B43">
                                <w:rPr>
                                  <w:rFonts w:ascii="Book Antiqua" w:hAnsi="Book Antiqua" w:cs="Times New Roman"/>
                                  <w:b/>
                                  <w:bCs/>
                                  <w:color w:val="000000"/>
                                  <w:kern w:val="24"/>
                                  <w:sz w:val="20"/>
                                  <w:szCs w:val="20"/>
                                </w:rPr>
                                <w:t>6</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1418" y="4658"/>
                            <a:ext cx="3760" cy="712"/>
                          </a:xfrm>
                          <a:prstGeom prst="rect">
                            <a:avLst/>
                          </a:prstGeom>
                          <a:solidFill>
                            <a:srgbClr val="FFFFFF"/>
                          </a:solidFill>
                          <a:ln w="9525">
                            <a:solidFill>
                              <a:srgbClr val="000000"/>
                            </a:solidFill>
                            <a:miter lim="800000"/>
                            <a:headEnd/>
                            <a:tailEnd/>
                          </a:ln>
                        </wps:spPr>
                        <wps:txb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Read the title and summary</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Pr>
                                  <w:rFonts w:ascii="Book Antiqua" w:hAnsi="Book Antiqua"/>
                                  <w:b/>
                                  <w:bCs/>
                                  <w:color w:val="000000"/>
                                  <w:kern w:val="24"/>
                                  <w:sz w:val="20"/>
                                </w:rPr>
                                <w:t xml:space="preserve"> </w:t>
                              </w:r>
                              <w:r w:rsidRPr="00BD22AC">
                                <w:rPr>
                                  <w:rFonts w:ascii="Book Antiqua" w:hAnsi="Book Antiqua"/>
                                  <w:b/>
                                  <w:bCs/>
                                  <w:color w:val="000000"/>
                                  <w:kern w:val="24"/>
                                  <w:sz w:val="20"/>
                                </w:rPr>
                                <w:t>=</w:t>
                              </w:r>
                              <w:r>
                                <w:rPr>
                                  <w:rFonts w:ascii="Book Antiqua" w:hAnsi="Book Antiqua"/>
                                  <w:b/>
                                  <w:bCs/>
                                  <w:color w:val="000000"/>
                                  <w:kern w:val="24"/>
                                  <w:sz w:val="20"/>
                                </w:rPr>
                                <w:t xml:space="preserve"> </w:t>
                              </w:r>
                              <w:r w:rsidRPr="00BD22AC">
                                <w:rPr>
                                  <w:rFonts w:ascii="Book Antiqua" w:hAnsi="Book Antiqua"/>
                                  <w:b/>
                                  <w:bCs/>
                                  <w:color w:val="000000"/>
                                  <w:kern w:val="24"/>
                                  <w:sz w:val="20"/>
                                </w:rPr>
                                <w:t>2322</w:t>
                              </w: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6109" y="3472"/>
                            <a:ext cx="4049" cy="759"/>
                          </a:xfrm>
                          <a:prstGeom prst="rect">
                            <a:avLst/>
                          </a:prstGeom>
                          <a:solidFill>
                            <a:srgbClr val="FFFFFF"/>
                          </a:solidFill>
                          <a:ln w="9525">
                            <a:solidFill>
                              <a:srgbClr val="000000"/>
                            </a:solidFill>
                            <a:miter lim="800000"/>
                            <a:headEnd/>
                            <a:tailEnd/>
                          </a:ln>
                        </wps:spPr>
                        <wps:txb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Exclude duplicates by Endnote X</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Pr>
                                  <w:rFonts w:ascii="Book Antiqua" w:hAnsi="Book Antiqua"/>
                                  <w:b/>
                                  <w:bCs/>
                                  <w:color w:val="000000"/>
                                  <w:kern w:val="24"/>
                                  <w:sz w:val="20"/>
                                </w:rPr>
                                <w:t xml:space="preserve"> </w:t>
                              </w:r>
                              <w:r w:rsidRPr="00BD22AC">
                                <w:rPr>
                                  <w:rFonts w:ascii="Book Antiqua" w:hAnsi="Book Antiqua"/>
                                  <w:b/>
                                  <w:bCs/>
                                  <w:color w:val="000000"/>
                                  <w:kern w:val="24"/>
                                  <w:sz w:val="20"/>
                                </w:rPr>
                                <w:t>=</w:t>
                              </w:r>
                              <w:r>
                                <w:rPr>
                                  <w:rFonts w:ascii="Book Antiqua" w:hAnsi="Book Antiqua"/>
                                  <w:b/>
                                  <w:bCs/>
                                  <w:color w:val="000000"/>
                                  <w:kern w:val="24"/>
                                  <w:sz w:val="20"/>
                                </w:rPr>
                                <w:t xml:space="preserve"> </w:t>
                              </w:r>
                              <w:r w:rsidRPr="00BD22AC">
                                <w:rPr>
                                  <w:rFonts w:ascii="Book Antiqua" w:hAnsi="Book Antiqua"/>
                                  <w:b/>
                                  <w:bCs/>
                                  <w:color w:val="000000"/>
                                  <w:kern w:val="24"/>
                                  <w:sz w:val="20"/>
                                </w:rPr>
                                <w:t>60</w:t>
                              </w:r>
                              <w:r>
                                <w:rPr>
                                  <w:rFonts w:ascii="Book Antiqua" w:hAnsi="Book Antiqua"/>
                                  <w:b/>
                                  <w:bCs/>
                                  <w:color w:val="000000"/>
                                  <w:kern w:val="24"/>
                                  <w:sz w:val="20"/>
                                </w:rPr>
                                <w:t>3</w:t>
                              </w:r>
                            </w:p>
                          </w:txbxContent>
                        </wps:txbx>
                        <wps:bodyPr rot="0" vert="horz" wrap="square" lIns="91440" tIns="45720" rIns="91440" bIns="45720" anchor="t" anchorCtr="0" upright="1">
                          <a:noAutofit/>
                        </wps:bodyPr>
                      </wps:wsp>
                      <wps:wsp>
                        <wps:cNvPr id="19" name="AutoShape 5"/>
                        <wps:cNvCnPr>
                          <a:cxnSpLocks noChangeShapeType="1"/>
                        </wps:cNvCnPr>
                        <wps:spPr bwMode="auto">
                          <a:xfrm flipH="1">
                            <a:off x="3312" y="10712"/>
                            <a:ext cx="1" cy="1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4"/>
                        <wps:cNvSpPr txBox="1">
                          <a:spLocks noChangeArrowheads="1"/>
                        </wps:cNvSpPr>
                        <wps:spPr bwMode="auto">
                          <a:xfrm>
                            <a:off x="1418" y="9878"/>
                            <a:ext cx="3889" cy="1072"/>
                          </a:xfrm>
                          <a:prstGeom prst="rect">
                            <a:avLst/>
                          </a:prstGeom>
                          <a:solidFill>
                            <a:srgbClr val="FFFFFF"/>
                          </a:solidFill>
                          <a:ln w="9525">
                            <a:solidFill>
                              <a:srgbClr val="000000"/>
                            </a:solidFill>
                            <a:miter lim="800000"/>
                            <a:headEnd/>
                            <a:tailEnd/>
                          </a:ln>
                        </wps:spPr>
                        <wps:txb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D56CA0">
                                <w:rPr>
                                  <w:rFonts w:ascii="Book Antiqua" w:hAnsi="Book Antiqua"/>
                                  <w:b/>
                                  <w:bCs/>
                                  <w:color w:val="000000"/>
                                  <w:kern w:val="24"/>
                                  <w:sz w:val="20"/>
                                </w:rPr>
                                <w:t>Rat</w:t>
                              </w:r>
                              <w:r>
                                <w:rPr>
                                  <w:rFonts w:ascii="Book Antiqua" w:hAnsi="Book Antiqua"/>
                                  <w:b/>
                                  <w:bCs/>
                                  <w:color w:val="000000"/>
                                  <w:kern w:val="24"/>
                                  <w:sz w:val="20"/>
                                </w:rPr>
                                <w:t>ing of</w:t>
                              </w:r>
                              <w:r w:rsidRPr="00D56CA0">
                                <w:rPr>
                                  <w:rFonts w:ascii="Book Antiqua" w:hAnsi="Book Antiqua"/>
                                  <w:b/>
                                  <w:bCs/>
                                  <w:color w:val="000000"/>
                                  <w:kern w:val="24"/>
                                  <w:sz w:val="20"/>
                                </w:rPr>
                                <w:t xml:space="preserve"> article</w:t>
                              </w:r>
                              <w:r>
                                <w:rPr>
                                  <w:rFonts w:ascii="Book Antiqua" w:hAnsi="Book Antiqua"/>
                                  <w:b/>
                                  <w:bCs/>
                                  <w:color w:val="000000"/>
                                  <w:kern w:val="24"/>
                                  <w:sz w:val="20"/>
                                </w:rPr>
                                <w:t>s</w:t>
                              </w:r>
                              <w:r w:rsidRPr="00D56CA0">
                                <w:rPr>
                                  <w:rFonts w:ascii="Book Antiqua" w:hAnsi="Book Antiqua"/>
                                  <w:b/>
                                  <w:bCs/>
                                  <w:color w:val="000000"/>
                                  <w:kern w:val="24"/>
                                  <w:sz w:val="20"/>
                                </w:rPr>
                                <w:t xml:space="preserve"> (the Cochrane Handbook 5.0.1 Standard) </w:t>
                              </w:r>
                            </w:p>
                            <w:p w:rsidR="00990D27" w:rsidRPr="00D56CA0" w:rsidRDefault="00990D27" w:rsidP="001C1B20">
                              <w:pPr>
                                <w:pStyle w:val="ab"/>
                                <w:spacing w:before="0" w:beforeAutospacing="0" w:after="0" w:afterAutospacing="0"/>
                                <w:jc w:val="center"/>
                                <w:rPr>
                                  <w:rFonts w:ascii="Book Antiqua" w:hAnsi="Book Antiqua"/>
                                  <w:b/>
                                  <w:sz w:val="20"/>
                                </w:rPr>
                              </w:pPr>
                              <w:r w:rsidRPr="00D56CA0">
                                <w:rPr>
                                  <w:rFonts w:ascii="Book Antiqua" w:hAnsi="Book Antiqua"/>
                                  <w:b/>
                                  <w:bCs/>
                                  <w:i/>
                                  <w:color w:val="000000"/>
                                  <w:kern w:val="24"/>
                                  <w:sz w:val="20"/>
                                </w:rPr>
                                <w:t>n</w:t>
                              </w:r>
                              <w:r>
                                <w:rPr>
                                  <w:rFonts w:ascii="Book Antiqua" w:hAnsi="Book Antiqua"/>
                                  <w:b/>
                                  <w:bCs/>
                                  <w:color w:val="000000"/>
                                  <w:kern w:val="24"/>
                                  <w:sz w:val="20"/>
                                </w:rPr>
                                <w:t xml:space="preserve"> </w:t>
                              </w:r>
                              <w:r w:rsidRPr="00D56CA0">
                                <w:rPr>
                                  <w:rFonts w:ascii="Book Antiqua" w:hAnsi="Book Antiqua"/>
                                  <w:b/>
                                  <w:bCs/>
                                  <w:color w:val="000000"/>
                                  <w:kern w:val="24"/>
                                  <w:sz w:val="20"/>
                                </w:rPr>
                                <w:t>=</w:t>
                              </w:r>
                              <w:r>
                                <w:rPr>
                                  <w:rFonts w:ascii="Book Antiqua" w:hAnsi="Book Antiqua"/>
                                  <w:b/>
                                  <w:bCs/>
                                  <w:color w:val="000000"/>
                                  <w:kern w:val="24"/>
                                  <w:sz w:val="20"/>
                                </w:rPr>
                                <w:t xml:space="preserve"> </w:t>
                              </w:r>
                              <w:r w:rsidRPr="00D56CA0">
                                <w:rPr>
                                  <w:rFonts w:ascii="Book Antiqua" w:hAnsi="Book Antiqua"/>
                                  <w:b/>
                                  <w:bCs/>
                                  <w:color w:val="000000"/>
                                  <w:kern w:val="24"/>
                                  <w:sz w:val="20"/>
                                </w:rPr>
                                <w:t>42</w:t>
                              </w:r>
                            </w:p>
                          </w:txbxContent>
                        </wps:txbx>
                        <wps:bodyPr rot="0" vert="horz" wrap="square" lIns="91440" tIns="45720" rIns="91440" bIns="45720" anchor="t" anchorCtr="0" upright="1">
                          <a:noAutofit/>
                        </wps:bodyPr>
                      </wps:wsp>
                      <wps:wsp>
                        <wps:cNvPr id="21" name="AutoShape 3"/>
                        <wps:cNvCnPr>
                          <a:cxnSpLocks noChangeShapeType="1"/>
                        </wps:cNvCnPr>
                        <wps:spPr bwMode="auto">
                          <a:xfrm>
                            <a:off x="3312" y="8910"/>
                            <a:ext cx="278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
                        <wps:cNvSpPr txBox="1">
                          <a:spLocks noChangeArrowheads="1"/>
                        </wps:cNvSpPr>
                        <wps:spPr bwMode="auto">
                          <a:xfrm>
                            <a:off x="6152" y="10892"/>
                            <a:ext cx="4039" cy="2038"/>
                          </a:xfrm>
                          <a:prstGeom prst="rect">
                            <a:avLst/>
                          </a:prstGeom>
                          <a:solidFill>
                            <a:srgbClr val="FFFFFF"/>
                          </a:solidFill>
                          <a:ln w="9525">
                            <a:solidFill>
                              <a:srgbClr val="000000"/>
                            </a:solidFill>
                            <a:miter lim="800000"/>
                            <a:headEnd/>
                            <a:tailEnd/>
                          </a:ln>
                        </wps:spPr>
                        <wps:txbx>
                          <w:txbxContent>
                            <w:p w:rsidR="00990D27" w:rsidRPr="00D56CA0" w:rsidRDefault="00990D27" w:rsidP="001C1B20">
                              <w:pPr>
                                <w:pStyle w:val="ab"/>
                                <w:spacing w:before="0" w:beforeAutospacing="0" w:after="0" w:afterAutospacing="0"/>
                                <w:jc w:val="center"/>
                                <w:rPr>
                                  <w:rFonts w:ascii="Book Antiqua" w:hAnsi="Book Antiqua"/>
                                  <w:b/>
                                  <w:sz w:val="20"/>
                                </w:rPr>
                              </w:pPr>
                              <w:r w:rsidRPr="00D56CA0">
                                <w:rPr>
                                  <w:rFonts w:ascii="Book Antiqua" w:hAnsi="Book Antiqua"/>
                                  <w:b/>
                                  <w:bCs/>
                                  <w:color w:val="000000"/>
                                  <w:kern w:val="24"/>
                                  <w:sz w:val="20"/>
                                </w:rPr>
                                <w:t>Excluded</w:t>
                              </w:r>
                              <w:r w:rsidRPr="00D56CA0">
                                <w:rPr>
                                  <w:rFonts w:ascii="Book Antiqua" w:hAnsi="Book Antiqua"/>
                                  <w:b/>
                                  <w:color w:val="000000"/>
                                  <w:kern w:val="24"/>
                                  <w:sz w:val="16"/>
                                  <w:szCs w:val="20"/>
                                </w:rPr>
                                <w:t xml:space="preserve"> </w:t>
                              </w:r>
                              <w:r w:rsidRPr="00F1163A">
                                <w:rPr>
                                  <w:rFonts w:ascii="Book Antiqua" w:hAnsi="Book Antiqua"/>
                                  <w:b/>
                                  <w:bCs/>
                                  <w:color w:val="000000"/>
                                  <w:kern w:val="24"/>
                                  <w:sz w:val="20"/>
                                </w:rPr>
                                <w:t>low-scoring</w:t>
                              </w:r>
                              <w:r w:rsidRPr="00C420A2">
                                <w:rPr>
                                  <w:rFonts w:ascii="Book Antiqua" w:hAnsi="Book Antiqua"/>
                                  <w:b/>
                                  <w:bCs/>
                                  <w:color w:val="000000"/>
                                  <w:kern w:val="24"/>
                                  <w:sz w:val="20"/>
                                </w:rPr>
                                <w:t xml:space="preserve"> </w:t>
                              </w:r>
                              <w:r w:rsidRPr="00D56CA0">
                                <w:rPr>
                                  <w:rFonts w:ascii="Book Antiqua" w:hAnsi="Book Antiqua"/>
                                  <w:b/>
                                  <w:bCs/>
                                  <w:color w:val="000000"/>
                                  <w:kern w:val="24"/>
                                  <w:sz w:val="20"/>
                                </w:rPr>
                                <w:t xml:space="preserve">documents </w:t>
                              </w:r>
                            </w:p>
                            <w:p w:rsidR="00990D27" w:rsidRPr="00301B43" w:rsidRDefault="00990D27" w:rsidP="001C1B20">
                              <w:pPr>
                                <w:pStyle w:val="ab"/>
                                <w:kinsoku w:val="0"/>
                                <w:overflowPunct w:val="0"/>
                                <w:spacing w:before="0" w:beforeAutospacing="0" w:after="0" w:afterAutospacing="0"/>
                                <w:jc w:val="center"/>
                                <w:rPr>
                                  <w:rFonts w:ascii="Book Antiqua" w:hAnsi="Book Antiqua"/>
                                  <w:sz w:val="20"/>
                                </w:rPr>
                              </w:pPr>
                              <w:r w:rsidRPr="00301B43">
                                <w:rPr>
                                  <w:rFonts w:ascii="Book Antiqua" w:hAnsi="Book Antiqua"/>
                                  <w:bCs/>
                                  <w:color w:val="000000"/>
                                  <w:kern w:val="24"/>
                                  <w:sz w:val="20"/>
                                </w:rPr>
                                <w:t xml:space="preserve">Duplicate publication, or similar: </w:t>
                              </w:r>
                              <w:r w:rsidRPr="00301B43">
                                <w:rPr>
                                  <w:rFonts w:ascii="Book Antiqua" w:hAnsi="Book Antiqua"/>
                                  <w:bCs/>
                                  <w:i/>
                                  <w:color w:val="000000"/>
                                  <w:kern w:val="24"/>
                                  <w:sz w:val="20"/>
                                </w:rPr>
                                <w:t>n</w:t>
                              </w:r>
                              <w:r>
                                <w:rPr>
                                  <w:rFonts w:ascii="Book Antiqua" w:hAnsi="Book Antiqua"/>
                                  <w:bCs/>
                                  <w:color w:val="000000"/>
                                  <w:kern w:val="24"/>
                                  <w:sz w:val="20"/>
                                </w:rPr>
                                <w:t xml:space="preserve"> </w:t>
                              </w:r>
                              <w:r w:rsidRPr="00301B43">
                                <w:rPr>
                                  <w:rFonts w:ascii="Book Antiqua" w:hAnsi="Book Antiqua"/>
                                  <w:bCs/>
                                  <w:color w:val="000000"/>
                                  <w:kern w:val="24"/>
                                  <w:sz w:val="20"/>
                                </w:rPr>
                                <w:t>=</w:t>
                              </w:r>
                              <w:r>
                                <w:rPr>
                                  <w:rFonts w:ascii="Book Antiqua" w:hAnsi="Book Antiqua"/>
                                  <w:bCs/>
                                  <w:color w:val="000000"/>
                                  <w:kern w:val="24"/>
                                  <w:sz w:val="20"/>
                                </w:rPr>
                                <w:t xml:space="preserve"> </w:t>
                              </w:r>
                              <w:r w:rsidRPr="00301B43">
                                <w:rPr>
                                  <w:rFonts w:ascii="Book Antiqua" w:hAnsi="Book Antiqua"/>
                                  <w:bCs/>
                                  <w:color w:val="000000"/>
                                  <w:kern w:val="24"/>
                                  <w:sz w:val="20"/>
                                </w:rPr>
                                <w:t>3</w:t>
                              </w:r>
                            </w:p>
                            <w:p w:rsidR="00990D27" w:rsidRPr="00301B43" w:rsidRDefault="00990D27" w:rsidP="001C1B20">
                              <w:pPr>
                                <w:pStyle w:val="ab"/>
                                <w:kinsoku w:val="0"/>
                                <w:overflowPunct w:val="0"/>
                                <w:spacing w:before="0" w:beforeAutospacing="0" w:after="0" w:afterAutospacing="0"/>
                                <w:jc w:val="center"/>
                                <w:rPr>
                                  <w:rFonts w:ascii="Book Antiqua" w:hAnsi="Book Antiqua" w:cs="Times New Roman"/>
                                  <w:bCs/>
                                  <w:color w:val="000000"/>
                                  <w:kern w:val="24"/>
                                  <w:sz w:val="20"/>
                                </w:rPr>
                              </w:pPr>
                              <w:r w:rsidRPr="00301B43">
                                <w:rPr>
                                  <w:rFonts w:ascii="Book Antiqua" w:hAnsi="Book Antiqua"/>
                                  <w:bCs/>
                                  <w:color w:val="000000"/>
                                  <w:kern w:val="24"/>
                                  <w:sz w:val="20"/>
                                </w:rPr>
                                <w:t xml:space="preserve">Data is incomplete, large bias, </w:t>
                              </w:r>
                              <w:r>
                                <w:rPr>
                                  <w:rFonts w:ascii="Book Antiqua" w:hAnsi="Book Antiqua"/>
                                  <w:bCs/>
                                  <w:color w:val="000000"/>
                                  <w:kern w:val="24"/>
                                  <w:sz w:val="20"/>
                                </w:rPr>
                                <w:t xml:space="preserve">or </w:t>
                              </w:r>
                              <w:r w:rsidRPr="00301B43">
                                <w:rPr>
                                  <w:rFonts w:ascii="Book Antiqua" w:hAnsi="Book Antiqua"/>
                                  <w:bCs/>
                                  <w:color w:val="000000"/>
                                  <w:kern w:val="24"/>
                                  <w:sz w:val="20"/>
                                </w:rPr>
                                <w:t>unanalyzable</w:t>
                              </w:r>
                              <w:r>
                                <w:rPr>
                                  <w:rFonts w:ascii="Book Antiqua" w:hAnsi="Book Antiqua"/>
                                  <w:bCs/>
                                  <w:color w:val="000000"/>
                                  <w:kern w:val="24"/>
                                  <w:sz w:val="20"/>
                                </w:rPr>
                                <w:t xml:space="preserve">: </w:t>
                              </w:r>
                              <w:r w:rsidRPr="00301B43">
                                <w:rPr>
                                  <w:rFonts w:ascii="Book Antiqua" w:hAnsi="Book Antiqua"/>
                                  <w:bCs/>
                                  <w:i/>
                                  <w:color w:val="000000"/>
                                  <w:kern w:val="24"/>
                                  <w:sz w:val="20"/>
                                </w:rPr>
                                <w:t>n</w:t>
                              </w:r>
                              <w:r>
                                <w:rPr>
                                  <w:rFonts w:ascii="Book Antiqua" w:hAnsi="Book Antiqua"/>
                                  <w:bCs/>
                                  <w:color w:val="000000"/>
                                  <w:kern w:val="24"/>
                                  <w:sz w:val="20"/>
                                </w:rPr>
                                <w:t xml:space="preserve"> </w:t>
                              </w:r>
                              <w:r w:rsidRPr="00301B43">
                                <w:rPr>
                                  <w:rFonts w:ascii="Book Antiqua" w:hAnsi="Book Antiqua"/>
                                  <w:bCs/>
                                  <w:color w:val="000000"/>
                                  <w:kern w:val="24"/>
                                  <w:sz w:val="20"/>
                                </w:rPr>
                                <w:t>=</w:t>
                              </w:r>
                              <w:r>
                                <w:rPr>
                                  <w:rFonts w:ascii="Book Antiqua" w:hAnsi="Book Antiqua"/>
                                  <w:bCs/>
                                  <w:color w:val="000000"/>
                                  <w:kern w:val="24"/>
                                  <w:sz w:val="20"/>
                                </w:rPr>
                                <w:t xml:space="preserve"> </w:t>
                              </w:r>
                              <w:r w:rsidRPr="00301B43">
                                <w:rPr>
                                  <w:rFonts w:ascii="Book Antiqua" w:hAnsi="Book Antiqua"/>
                                  <w:bCs/>
                                  <w:color w:val="000000"/>
                                  <w:kern w:val="24"/>
                                  <w:sz w:val="20"/>
                                </w:rPr>
                                <w:t>2</w:t>
                              </w:r>
                              <w:r w:rsidRPr="00301B43">
                                <w:rPr>
                                  <w:rFonts w:ascii="Book Antiqua" w:hAnsi="Book Antiqua" w:cs="Times New Roman"/>
                                  <w:bCs/>
                                  <w:color w:val="000000"/>
                                  <w:kern w:val="24"/>
                                  <w:sz w:val="20"/>
                                </w:rPr>
                                <w:t>3</w:t>
                              </w:r>
                            </w:p>
                            <w:p w:rsidR="00990D27" w:rsidRDefault="00990D27" w:rsidP="001C1B20">
                              <w:pPr>
                                <w:pStyle w:val="ab"/>
                                <w:kinsoku w:val="0"/>
                                <w:overflowPunct w:val="0"/>
                                <w:spacing w:before="0" w:beforeAutospacing="0" w:after="0" w:afterAutospacing="0"/>
                                <w:jc w:val="center"/>
                                <w:rPr>
                                  <w:rFonts w:ascii="Book Antiqua" w:hAnsi="Book Antiqua" w:cs="Times New Roman"/>
                                  <w:b/>
                                  <w:bCs/>
                                  <w:color w:val="000000"/>
                                  <w:kern w:val="24"/>
                                  <w:sz w:val="20"/>
                                </w:rPr>
                              </w:pPr>
                            </w:p>
                            <w:p w:rsidR="00990D27" w:rsidRPr="00D56CA0" w:rsidRDefault="00990D27" w:rsidP="001C1B20">
                              <w:pPr>
                                <w:pStyle w:val="ab"/>
                                <w:kinsoku w:val="0"/>
                                <w:overflowPunct w:val="0"/>
                                <w:spacing w:before="0" w:beforeAutospacing="0" w:after="0" w:afterAutospacing="0"/>
                                <w:jc w:val="center"/>
                                <w:rPr>
                                  <w:rFonts w:ascii="Book Antiqua" w:hAnsi="Book Antiqua"/>
                                  <w:b/>
                                  <w:sz w:val="20"/>
                                </w:rPr>
                              </w:pPr>
                              <w:r>
                                <w:rPr>
                                  <w:rFonts w:ascii="Book Antiqua" w:hAnsi="Book Antiqua"/>
                                  <w:b/>
                                  <w:bCs/>
                                  <w:i/>
                                  <w:color w:val="000000"/>
                                  <w:kern w:val="24"/>
                                  <w:sz w:val="20"/>
                                </w:rPr>
                                <w:t>n</w:t>
                              </w:r>
                              <w:r>
                                <w:rPr>
                                  <w:rFonts w:ascii="Book Antiqua" w:hAnsi="Book Antiqua"/>
                                  <w:b/>
                                  <w:bCs/>
                                  <w:color w:val="000000"/>
                                  <w:kern w:val="24"/>
                                  <w:sz w:val="20"/>
                                </w:rPr>
                                <w:t xml:space="preserve"> </w:t>
                              </w:r>
                              <w:r w:rsidRPr="00DF6450">
                                <w:rPr>
                                  <w:rFonts w:ascii="Book Antiqua" w:hAnsi="Book Antiqua"/>
                                  <w:b/>
                                  <w:bCs/>
                                  <w:color w:val="000000"/>
                                  <w:kern w:val="24"/>
                                  <w:sz w:val="20"/>
                                </w:rPr>
                                <w:t>=</w:t>
                              </w:r>
                              <w:r>
                                <w:rPr>
                                  <w:rFonts w:ascii="Book Antiqua" w:hAnsi="Book Antiqua"/>
                                  <w:b/>
                                  <w:bCs/>
                                  <w:color w:val="000000"/>
                                  <w:kern w:val="24"/>
                                  <w:sz w:val="20"/>
                                </w:rPr>
                                <w:t xml:space="preserve"> </w:t>
                              </w:r>
                              <w:r w:rsidRPr="00DF6450">
                                <w:rPr>
                                  <w:rFonts w:ascii="Book Antiqua" w:hAnsi="Book Antiqua" w:cs="Times New Roman"/>
                                  <w:b/>
                                  <w:bCs/>
                                  <w:color w:val="000000"/>
                                  <w:kern w:val="24"/>
                                  <w:sz w:val="20"/>
                                </w:rP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 o:spid="_x0000_s1026" style="position:absolute;left:0;text-align:left;margin-left:-1.4pt;margin-top:21.55pt;width:442pt;height:548.25pt;z-index:251657216" coordorigin="1390,2286" coordsize="8840,1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">
                <v:shapetype id="_x0000_t32" coordsize="21600,21600" o:spt="32" o:oned="t" path="m,l21600,21600e" filled="f">
                  <v:path arrowok="t" fillok="f" o:connecttype="none"/>
                  <o:lock v:ext="edit" shapetype="t"/>
                </v:shapetype>
                <v:shape id="AutoShape 18" o:spid="_x0000_s1027" type="#_x0000_t32" style="position:absolute;left:3312;top:2984;width:1;height:1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7" o:spid="_x0000_s1028" type="#_x0000_t32" style="position:absolute;left:3312;top:5404;width:1;height:1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6" o:spid="_x0000_s1029" type="#_x0000_t32" style="position:absolute;left:3312;top:7980;width:1;height:1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5" o:spid="_x0000_s1030" type="#_x0000_t32" style="position:absolute;left:3313;top:3806;width:278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4" o:spid="_x0000_s1031" type="#_x0000_t32" style="position:absolute;left:3312;top:6257;width:27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3" o:spid="_x0000_s1032" type="#_x0000_t32" style="position:absolute;left:3313;top:11532;width:28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12" o:spid="_x0000_s1033" type="#_x0000_t202" style="position:absolute;left:1413;top:2286;width:384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90D27" w:rsidRPr="00BD22AC"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Database search</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sidRPr="00BD22AC">
                          <w:rPr>
                            <w:rFonts w:ascii="Book Antiqua" w:hAnsi="Book Antiqua"/>
                            <w:b/>
                            <w:bCs/>
                            <w:color w:val="000000"/>
                            <w:kern w:val="24"/>
                            <w:sz w:val="20"/>
                          </w:rPr>
                          <w:t xml:space="preserve"> = 2925</w:t>
                        </w:r>
                      </w:p>
                    </w:txbxContent>
                  </v:textbox>
                </v:shape>
                <v:shape id="Text Box 11" o:spid="_x0000_s1034" type="#_x0000_t202" style="position:absolute;left:1405;top:7356;width:384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90D27" w:rsidRPr="00DB36A8" w:rsidRDefault="00990D27" w:rsidP="001C1B20">
                        <w:pPr>
                          <w:pStyle w:val="ab"/>
                          <w:spacing w:before="0" w:beforeAutospacing="0" w:after="0" w:afterAutospacing="0"/>
                          <w:jc w:val="center"/>
                          <w:rPr>
                            <w:rFonts w:ascii="Book Antiqua" w:hAnsi="Book Antiqua"/>
                            <w:b/>
                            <w:bCs/>
                            <w:color w:val="000000"/>
                            <w:kern w:val="24"/>
                            <w:sz w:val="20"/>
                          </w:rPr>
                        </w:pPr>
                        <w:r w:rsidRPr="00DB36A8">
                          <w:rPr>
                            <w:rFonts w:ascii="Book Antiqua" w:hAnsi="Book Antiqua"/>
                            <w:b/>
                            <w:bCs/>
                            <w:color w:val="000000"/>
                            <w:kern w:val="24"/>
                            <w:sz w:val="20"/>
                          </w:rPr>
                          <w:t>Read all the articles</w:t>
                        </w:r>
                      </w:p>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i/>
                            <w:color w:val="000000"/>
                            <w:kern w:val="24"/>
                            <w:sz w:val="20"/>
                          </w:rPr>
                          <w:t>n</w:t>
                        </w:r>
                        <w:r>
                          <w:rPr>
                            <w:rFonts w:ascii="Book Antiqua" w:hAnsi="Book Antiqua"/>
                            <w:b/>
                            <w:bCs/>
                            <w:color w:val="000000"/>
                            <w:kern w:val="24"/>
                            <w:sz w:val="20"/>
                          </w:rPr>
                          <w:t xml:space="preserve"> </w:t>
                        </w:r>
                        <w:r w:rsidRPr="00DB36A8">
                          <w:rPr>
                            <w:rFonts w:ascii="Book Antiqua" w:hAnsi="Book Antiqua"/>
                            <w:b/>
                            <w:bCs/>
                            <w:color w:val="000000"/>
                            <w:kern w:val="24"/>
                            <w:sz w:val="20"/>
                          </w:rPr>
                          <w:t>=</w:t>
                        </w:r>
                        <w:r>
                          <w:rPr>
                            <w:rFonts w:ascii="Book Antiqua" w:hAnsi="Book Antiqua"/>
                            <w:b/>
                            <w:bCs/>
                            <w:color w:val="000000"/>
                            <w:kern w:val="24"/>
                            <w:sz w:val="20"/>
                          </w:rPr>
                          <w:t xml:space="preserve"> 287</w:t>
                        </w:r>
                      </w:p>
                    </w:txbxContent>
                  </v:textbox>
                </v:shape>
                <v:shape id="Text Box 10" o:spid="_x0000_s1035" type="#_x0000_t202" style="position:absolute;left:6099;top:4900;width:4059;height:2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color w:val="000000"/>
                            <w:kern w:val="24"/>
                            <w:sz w:val="20"/>
                          </w:rPr>
                          <w:t>Excluded</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Pr>
                            <w:rFonts w:ascii="Book Antiqua" w:hAnsi="Book Antiqua"/>
                            <w:bCs/>
                            <w:color w:val="000000"/>
                            <w:kern w:val="24"/>
                            <w:sz w:val="20"/>
                          </w:rPr>
                          <w:t>Non-</w:t>
                        </w:r>
                        <w:r w:rsidRPr="00DB36A8">
                          <w:rPr>
                            <w:rFonts w:ascii="Book Antiqua" w:hAnsi="Book Antiqua"/>
                            <w:bCs/>
                            <w:color w:val="000000"/>
                            <w:kern w:val="24"/>
                            <w:sz w:val="20"/>
                          </w:rPr>
                          <w:t xml:space="preserve">clinical studies: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654</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Editorials and Reviews: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801</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Not a radical treatment of </w:t>
                        </w:r>
                        <w:r>
                          <w:rPr>
                            <w:rFonts w:ascii="Book Antiqua" w:hAnsi="Book Antiqua"/>
                            <w:i/>
                          </w:rPr>
                          <w:t>H. pylori</w:t>
                        </w:r>
                        <w:r w:rsidRPr="00DB36A8">
                          <w:rPr>
                            <w:rFonts w:ascii="Book Antiqua" w:hAnsi="Book Antiqua"/>
                            <w:bCs/>
                            <w:color w:val="000000"/>
                            <w:kern w:val="24"/>
                            <w:sz w:val="20"/>
                          </w:rPr>
                          <w:t xml:space="preserve">: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276</w:t>
                        </w:r>
                      </w:p>
                      <w:p w:rsidR="00990D27" w:rsidRPr="00DB36A8" w:rsidRDefault="00990D27" w:rsidP="001C1B20">
                        <w:pPr>
                          <w:pStyle w:val="ab"/>
                          <w:kinsoku w:val="0"/>
                          <w:overflowPunct w:val="0"/>
                          <w:spacing w:before="0" w:beforeAutospacing="0" w:after="0" w:afterAutospacing="0"/>
                          <w:jc w:val="center"/>
                          <w:rPr>
                            <w:rFonts w:ascii="Book Antiqua" w:hAnsi="Book Antiqua"/>
                            <w:sz w:val="20"/>
                          </w:rPr>
                        </w:pPr>
                        <w:r w:rsidRPr="00DB36A8">
                          <w:rPr>
                            <w:rFonts w:ascii="Book Antiqua" w:hAnsi="Book Antiqua"/>
                            <w:bCs/>
                            <w:color w:val="000000"/>
                            <w:kern w:val="24"/>
                            <w:sz w:val="20"/>
                          </w:rPr>
                          <w:t xml:space="preserve">No antrum or corpus: </w:t>
                        </w:r>
                        <w:r w:rsidRPr="00DB36A8">
                          <w:rPr>
                            <w:rFonts w:ascii="Book Antiqua" w:hAnsi="Book Antiqua"/>
                            <w:bCs/>
                            <w:i/>
                            <w:color w:val="000000"/>
                            <w:kern w:val="24"/>
                            <w:sz w:val="20"/>
                          </w:rPr>
                          <w:t>n</w:t>
                        </w:r>
                        <w:r w:rsidRPr="00DB36A8">
                          <w:rPr>
                            <w:rFonts w:ascii="Book Antiqua" w:hAnsi="Book Antiqua"/>
                            <w:bCs/>
                            <w:color w:val="000000"/>
                            <w:kern w:val="24"/>
                            <w:sz w:val="20"/>
                          </w:rPr>
                          <w:t xml:space="preserve"> = 88</w:t>
                        </w:r>
                      </w:p>
                      <w:p w:rsidR="00990D27" w:rsidRPr="00DB36A8"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r w:rsidRPr="00DB36A8">
                          <w:rPr>
                            <w:rFonts w:ascii="Book Antiqua" w:hAnsi="Book Antiqua"/>
                            <w:bCs/>
                            <w:color w:val="000000"/>
                            <w:kern w:val="24"/>
                            <w:sz w:val="20"/>
                          </w:rPr>
                          <w:t xml:space="preserve">No gastric atrophy or IM: </w:t>
                        </w:r>
                        <w:r w:rsidRPr="00DB36A8">
                          <w:rPr>
                            <w:rFonts w:ascii="Book Antiqua" w:hAnsi="Book Antiqua"/>
                            <w:bCs/>
                            <w:i/>
                            <w:color w:val="000000"/>
                            <w:kern w:val="24"/>
                            <w:sz w:val="20"/>
                          </w:rPr>
                          <w:t>n</w:t>
                        </w:r>
                        <w:r w:rsidRPr="00DB36A8" w:rsidDel="00DB36A8">
                          <w:rPr>
                            <w:rFonts w:ascii="Book Antiqua" w:hAnsi="Book Antiqua"/>
                            <w:bCs/>
                            <w:color w:val="000000"/>
                            <w:kern w:val="24"/>
                            <w:sz w:val="20"/>
                          </w:rPr>
                          <w:t xml:space="preserve"> </w:t>
                        </w:r>
                        <w:r w:rsidRPr="00DB36A8">
                          <w:rPr>
                            <w:rFonts w:ascii="Book Antiqua" w:hAnsi="Book Antiqua"/>
                            <w:bCs/>
                            <w:color w:val="000000"/>
                            <w:kern w:val="24"/>
                            <w:sz w:val="20"/>
                          </w:rPr>
                          <w:t>= 210</w:t>
                        </w:r>
                      </w:p>
                      <w:p w:rsidR="00990D27" w:rsidRDefault="00990D27" w:rsidP="001C1B20">
                        <w:pPr>
                          <w:pStyle w:val="ab"/>
                          <w:kinsoku w:val="0"/>
                          <w:overflowPunct w:val="0"/>
                          <w:spacing w:before="0" w:beforeAutospacing="0" w:after="0" w:afterAutospacing="0"/>
                          <w:rPr>
                            <w:rFonts w:ascii="Book Antiqua" w:hAnsi="Book Antiqua"/>
                            <w:b/>
                            <w:bCs/>
                            <w:color w:val="000000"/>
                            <w:kern w:val="24"/>
                            <w:sz w:val="20"/>
                          </w:rPr>
                        </w:pPr>
                      </w:p>
                      <w:p w:rsidR="00990D27" w:rsidRPr="00DB36A8" w:rsidRDefault="00990D27" w:rsidP="001C1B20">
                        <w:pPr>
                          <w:pStyle w:val="ab"/>
                          <w:kinsoku w:val="0"/>
                          <w:overflowPunct w:val="0"/>
                          <w:spacing w:before="0" w:beforeAutospacing="0" w:after="0" w:afterAutospacing="0"/>
                          <w:jc w:val="center"/>
                          <w:rPr>
                            <w:rFonts w:ascii="Book Antiqua" w:hAnsi="Book Antiqua"/>
                            <w:b/>
                          </w:rPr>
                        </w:pPr>
                        <w:r>
                          <w:rPr>
                            <w:rFonts w:ascii="Book Antiqua" w:hAnsi="Book Antiqua"/>
                            <w:b/>
                            <w:bCs/>
                            <w:i/>
                            <w:color w:val="000000"/>
                            <w:kern w:val="24"/>
                            <w:sz w:val="20"/>
                          </w:rPr>
                          <w:t xml:space="preserve">n </w:t>
                        </w:r>
                        <w:r w:rsidRPr="00DF6450">
                          <w:rPr>
                            <w:rFonts w:ascii="Book Antiqua" w:hAnsi="Book Antiqua"/>
                            <w:b/>
                            <w:bCs/>
                            <w:color w:val="000000"/>
                            <w:kern w:val="24"/>
                            <w:sz w:val="20"/>
                          </w:rPr>
                          <w:t>=</w:t>
                        </w:r>
                        <w:r>
                          <w:rPr>
                            <w:rFonts w:ascii="Book Antiqua" w:hAnsi="Book Antiqua"/>
                            <w:b/>
                            <w:bCs/>
                            <w:color w:val="000000"/>
                            <w:kern w:val="24"/>
                            <w:sz w:val="20"/>
                          </w:rPr>
                          <w:t xml:space="preserve"> </w:t>
                        </w:r>
                        <w:r w:rsidRPr="00DF6450">
                          <w:rPr>
                            <w:rFonts w:ascii="Book Antiqua" w:hAnsi="Book Antiqua"/>
                            <w:b/>
                            <w:bCs/>
                            <w:color w:val="000000"/>
                            <w:kern w:val="24"/>
                            <w:sz w:val="20"/>
                          </w:rPr>
                          <w:t>2035</w:t>
                        </w:r>
                      </w:p>
                    </w:txbxContent>
                  </v:textbox>
                </v:shape>
                <v:shape id="Text Box 9" o:spid="_x0000_s1036" type="#_x0000_t202" style="position:absolute;left:6126;top:8085;width:4104;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90D27" w:rsidRPr="00DB36A8" w:rsidRDefault="00990D27" w:rsidP="001C1B20">
                        <w:pPr>
                          <w:pStyle w:val="ab"/>
                          <w:spacing w:before="0" w:beforeAutospacing="0" w:after="0" w:afterAutospacing="0"/>
                          <w:jc w:val="center"/>
                          <w:rPr>
                            <w:rFonts w:ascii="Book Antiqua" w:hAnsi="Book Antiqua"/>
                            <w:b/>
                            <w:sz w:val="20"/>
                          </w:rPr>
                        </w:pPr>
                        <w:r w:rsidRPr="00DB36A8">
                          <w:rPr>
                            <w:rFonts w:ascii="Book Antiqua" w:hAnsi="Book Antiqua"/>
                            <w:b/>
                            <w:bCs/>
                            <w:color w:val="000000"/>
                            <w:kern w:val="24"/>
                            <w:sz w:val="20"/>
                          </w:rPr>
                          <w:t>Excluded</w:t>
                        </w:r>
                        <w:r w:rsidRPr="00DB36A8">
                          <w:rPr>
                            <w:rFonts w:ascii="Book Antiqua" w:hAnsi="Book Antiqua"/>
                            <w:b/>
                            <w:color w:val="000000"/>
                            <w:kern w:val="24"/>
                            <w:sz w:val="16"/>
                            <w:szCs w:val="20"/>
                          </w:rPr>
                          <w:t xml:space="preserve"> </w:t>
                        </w:r>
                        <w:r>
                          <w:rPr>
                            <w:rFonts w:ascii="Book Antiqua" w:hAnsi="Book Antiqua"/>
                            <w:b/>
                            <w:bCs/>
                            <w:color w:val="000000"/>
                            <w:kern w:val="24"/>
                            <w:sz w:val="20"/>
                          </w:rPr>
                          <w:t>for</w:t>
                        </w:r>
                        <w:r w:rsidRPr="00DB36A8">
                          <w:rPr>
                            <w:rFonts w:ascii="Book Antiqua" w:hAnsi="Book Antiqua"/>
                            <w:b/>
                            <w:bCs/>
                            <w:color w:val="000000"/>
                            <w:kern w:val="24"/>
                            <w:sz w:val="20"/>
                          </w:rPr>
                          <w:t xml:space="preserve"> not fulfilling the inclusion criteria</w:t>
                        </w:r>
                      </w:p>
                      <w:p w:rsidR="00990D27" w:rsidRPr="00D56CA0" w:rsidRDefault="00990D27" w:rsidP="001C1B20">
                        <w:pPr>
                          <w:pStyle w:val="ab"/>
                          <w:kinsoku w:val="0"/>
                          <w:overflowPunct w:val="0"/>
                          <w:spacing w:before="0" w:beforeAutospacing="0" w:after="0" w:afterAutospacing="0"/>
                          <w:jc w:val="center"/>
                          <w:rPr>
                            <w:rFonts w:ascii="Book Antiqua" w:hAnsi="Book Antiqua"/>
                            <w:sz w:val="20"/>
                          </w:rPr>
                        </w:pPr>
                        <w:r w:rsidRPr="00D56CA0">
                          <w:rPr>
                            <w:rFonts w:ascii="Book Antiqua" w:hAnsi="Book Antiqua"/>
                            <w:bCs/>
                            <w:color w:val="000000"/>
                            <w:kern w:val="24"/>
                            <w:sz w:val="20"/>
                          </w:rPr>
                          <w:t xml:space="preserve">Non–adult: </w:t>
                        </w:r>
                        <w:r w:rsidRPr="00D56CA0">
                          <w:rPr>
                            <w:rFonts w:ascii="Book Antiqua" w:hAnsi="Book Antiqua"/>
                            <w:bCs/>
                            <w:i/>
                            <w:color w:val="000000"/>
                            <w:kern w:val="24"/>
                            <w:sz w:val="20"/>
                          </w:rPr>
                          <w:t>n</w:t>
                        </w:r>
                        <w:r>
                          <w:rPr>
                            <w:rFonts w:ascii="Book Antiqua" w:hAnsi="Book Antiqua"/>
                            <w:bCs/>
                            <w:color w:val="000000"/>
                            <w:kern w:val="24"/>
                            <w:sz w:val="20"/>
                          </w:rPr>
                          <w:t xml:space="preserve"> </w:t>
                        </w:r>
                        <w:r w:rsidRPr="00D56CA0">
                          <w:rPr>
                            <w:rFonts w:ascii="Book Antiqua" w:hAnsi="Book Antiqua"/>
                            <w:bCs/>
                            <w:color w:val="000000"/>
                            <w:kern w:val="24"/>
                            <w:sz w:val="20"/>
                          </w:rPr>
                          <w:t>=</w:t>
                        </w:r>
                        <w:r>
                          <w:rPr>
                            <w:rFonts w:ascii="Book Antiqua" w:hAnsi="Book Antiqua"/>
                            <w:bCs/>
                            <w:color w:val="000000"/>
                            <w:kern w:val="24"/>
                            <w:sz w:val="20"/>
                          </w:rPr>
                          <w:t xml:space="preserve"> </w:t>
                        </w:r>
                        <w:r w:rsidRPr="00D56CA0">
                          <w:rPr>
                            <w:rFonts w:ascii="Book Antiqua" w:hAnsi="Book Antiqua"/>
                            <w:bCs/>
                            <w:color w:val="000000"/>
                            <w:kern w:val="24"/>
                            <w:sz w:val="20"/>
                          </w:rPr>
                          <w:t>27</w:t>
                        </w:r>
                      </w:p>
                      <w:p w:rsidR="00990D27"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r w:rsidRPr="00D56CA0">
                          <w:rPr>
                            <w:rFonts w:ascii="Book Antiqua" w:hAnsi="Book Antiqua"/>
                            <w:bCs/>
                            <w:color w:val="000000"/>
                            <w:kern w:val="24"/>
                            <w:sz w:val="20"/>
                          </w:rPr>
                          <w:t>Fail to meet the requirements of the pathological specimens</w:t>
                        </w:r>
                        <w:r>
                          <w:rPr>
                            <w:rFonts w:ascii="Book Antiqua" w:hAnsi="Book Antiqua"/>
                            <w:bCs/>
                            <w:color w:val="000000"/>
                            <w:kern w:val="24"/>
                            <w:sz w:val="20"/>
                          </w:rPr>
                          <w:t>:</w:t>
                        </w:r>
                        <w:r w:rsidRPr="00D56CA0">
                          <w:rPr>
                            <w:rFonts w:ascii="Book Antiqua" w:hAnsi="Book Antiqua"/>
                            <w:bCs/>
                            <w:color w:val="000000"/>
                            <w:kern w:val="24"/>
                            <w:sz w:val="20"/>
                          </w:rPr>
                          <w:t xml:space="preserve"> </w:t>
                        </w:r>
                        <w:r w:rsidRPr="00D56CA0">
                          <w:rPr>
                            <w:rFonts w:ascii="Book Antiqua" w:hAnsi="Book Antiqua"/>
                            <w:bCs/>
                            <w:i/>
                            <w:color w:val="000000"/>
                            <w:kern w:val="24"/>
                            <w:sz w:val="20"/>
                          </w:rPr>
                          <w:t>n</w:t>
                        </w:r>
                        <w:r>
                          <w:rPr>
                            <w:rFonts w:ascii="Book Antiqua" w:hAnsi="Book Antiqua"/>
                            <w:bCs/>
                            <w:color w:val="000000"/>
                            <w:kern w:val="24"/>
                            <w:sz w:val="20"/>
                          </w:rPr>
                          <w:t xml:space="preserve"> </w:t>
                        </w:r>
                        <w:r w:rsidRPr="00D56CA0">
                          <w:rPr>
                            <w:rFonts w:ascii="Book Antiqua" w:hAnsi="Book Antiqua"/>
                            <w:bCs/>
                            <w:color w:val="000000"/>
                            <w:kern w:val="24"/>
                            <w:sz w:val="20"/>
                          </w:rPr>
                          <w:t>=</w:t>
                        </w:r>
                        <w:r>
                          <w:rPr>
                            <w:rFonts w:ascii="Book Antiqua" w:hAnsi="Book Antiqua"/>
                            <w:bCs/>
                            <w:color w:val="000000"/>
                            <w:kern w:val="24"/>
                            <w:sz w:val="20"/>
                          </w:rPr>
                          <w:t xml:space="preserve"> 2</w:t>
                        </w:r>
                        <w:r w:rsidRPr="00D56CA0">
                          <w:rPr>
                            <w:rFonts w:ascii="Book Antiqua" w:hAnsi="Book Antiqua"/>
                            <w:bCs/>
                            <w:color w:val="000000"/>
                            <w:kern w:val="24"/>
                            <w:sz w:val="20"/>
                          </w:rPr>
                          <w:t>18</w:t>
                        </w:r>
                      </w:p>
                      <w:p w:rsidR="00990D27" w:rsidRPr="00D56CA0" w:rsidRDefault="00990D27" w:rsidP="001C1B20">
                        <w:pPr>
                          <w:pStyle w:val="ab"/>
                          <w:kinsoku w:val="0"/>
                          <w:overflowPunct w:val="0"/>
                          <w:spacing w:before="0" w:beforeAutospacing="0" w:after="0" w:afterAutospacing="0"/>
                          <w:jc w:val="center"/>
                          <w:rPr>
                            <w:rFonts w:ascii="Book Antiqua" w:hAnsi="Book Antiqua"/>
                            <w:bCs/>
                            <w:color w:val="000000"/>
                            <w:kern w:val="24"/>
                            <w:sz w:val="20"/>
                          </w:rPr>
                        </w:pPr>
                      </w:p>
                      <w:p w:rsidR="00990D27" w:rsidRPr="00DB36A8" w:rsidRDefault="00990D27" w:rsidP="001C1B20">
                        <w:pPr>
                          <w:pStyle w:val="ab"/>
                          <w:kinsoku w:val="0"/>
                          <w:overflowPunct w:val="0"/>
                          <w:spacing w:before="0" w:beforeAutospacing="0" w:after="0" w:afterAutospacing="0"/>
                          <w:jc w:val="center"/>
                          <w:rPr>
                            <w:rFonts w:ascii="Book Antiqua" w:hAnsi="Book Antiqua"/>
                            <w:b/>
                            <w:sz w:val="20"/>
                          </w:rPr>
                        </w:pPr>
                        <w:r>
                          <w:rPr>
                            <w:rFonts w:ascii="Book Antiqua" w:hAnsi="Book Antiqua"/>
                            <w:b/>
                            <w:bCs/>
                            <w:i/>
                            <w:color w:val="000000"/>
                            <w:kern w:val="24"/>
                            <w:sz w:val="20"/>
                          </w:rPr>
                          <w:t>n</w:t>
                        </w:r>
                        <w:r>
                          <w:rPr>
                            <w:rFonts w:ascii="Book Antiqua" w:hAnsi="Book Antiqua"/>
                            <w:b/>
                            <w:bCs/>
                            <w:color w:val="000000"/>
                            <w:kern w:val="24"/>
                            <w:sz w:val="20"/>
                          </w:rPr>
                          <w:t xml:space="preserve"> </w:t>
                        </w:r>
                        <w:r w:rsidRPr="00DF6450">
                          <w:rPr>
                            <w:rFonts w:ascii="Book Antiqua" w:hAnsi="Book Antiqua"/>
                            <w:b/>
                            <w:bCs/>
                            <w:color w:val="000000"/>
                            <w:kern w:val="24"/>
                            <w:sz w:val="20"/>
                          </w:rPr>
                          <w:t>=</w:t>
                        </w:r>
                        <w:r>
                          <w:rPr>
                            <w:rFonts w:ascii="Book Antiqua" w:hAnsi="Book Antiqua"/>
                            <w:b/>
                            <w:bCs/>
                            <w:color w:val="000000"/>
                            <w:kern w:val="24"/>
                            <w:sz w:val="20"/>
                          </w:rPr>
                          <w:t xml:space="preserve"> 2</w:t>
                        </w:r>
                        <w:r w:rsidRPr="00DF6450">
                          <w:rPr>
                            <w:rFonts w:ascii="Book Antiqua" w:hAnsi="Book Antiqua"/>
                            <w:b/>
                            <w:bCs/>
                            <w:color w:val="000000"/>
                            <w:kern w:val="24"/>
                            <w:sz w:val="20"/>
                          </w:rPr>
                          <w:t>45</w:t>
                        </w:r>
                      </w:p>
                    </w:txbxContent>
                  </v:textbox>
                </v:shape>
                <v:shape id="Text Box 8" o:spid="_x0000_s1037" type="#_x0000_t202" style="position:absolute;left:1390;top:12446;width:3988;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90D27" w:rsidRDefault="00990D27" w:rsidP="001C1B20">
                        <w:pPr>
                          <w:pStyle w:val="ab"/>
                          <w:spacing w:before="0" w:beforeAutospacing="0" w:after="0" w:afterAutospacing="0"/>
                          <w:jc w:val="center"/>
                          <w:rPr>
                            <w:rFonts w:ascii="Book Antiqua" w:hAnsi="Book Antiqua"/>
                            <w:b/>
                            <w:bCs/>
                            <w:color w:val="000000"/>
                            <w:kern w:val="24"/>
                            <w:sz w:val="20"/>
                            <w:szCs w:val="20"/>
                          </w:rPr>
                        </w:pPr>
                        <w:r>
                          <w:rPr>
                            <w:rFonts w:ascii="Book Antiqua" w:hAnsi="Book Antiqua"/>
                            <w:b/>
                            <w:bCs/>
                            <w:color w:val="000000"/>
                            <w:kern w:val="24"/>
                            <w:sz w:val="20"/>
                            <w:szCs w:val="20"/>
                          </w:rPr>
                          <w:t>A</w:t>
                        </w:r>
                        <w:r w:rsidRPr="00301B43">
                          <w:rPr>
                            <w:rFonts w:ascii="Book Antiqua" w:hAnsi="Book Antiqua"/>
                            <w:b/>
                            <w:bCs/>
                            <w:color w:val="000000"/>
                            <w:kern w:val="24"/>
                            <w:sz w:val="20"/>
                            <w:szCs w:val="20"/>
                          </w:rPr>
                          <w:t xml:space="preserve">rticles eligible </w:t>
                        </w:r>
                        <w:r>
                          <w:rPr>
                            <w:rFonts w:ascii="Book Antiqua" w:hAnsi="Book Antiqua"/>
                            <w:b/>
                            <w:bCs/>
                            <w:color w:val="000000"/>
                            <w:kern w:val="24"/>
                            <w:sz w:val="20"/>
                            <w:szCs w:val="20"/>
                          </w:rPr>
                          <w:t xml:space="preserve">for </w:t>
                        </w:r>
                        <w:r w:rsidRPr="00301B43">
                          <w:rPr>
                            <w:rFonts w:ascii="Book Antiqua" w:hAnsi="Book Antiqua"/>
                            <w:b/>
                            <w:bCs/>
                            <w:color w:val="000000"/>
                            <w:kern w:val="24"/>
                            <w:sz w:val="20"/>
                            <w:szCs w:val="20"/>
                          </w:rPr>
                          <w:t>meta-analy</w:t>
                        </w:r>
                        <w:r>
                          <w:rPr>
                            <w:rFonts w:ascii="Book Antiqua" w:hAnsi="Book Antiqua"/>
                            <w:b/>
                            <w:bCs/>
                            <w:color w:val="000000"/>
                            <w:kern w:val="24"/>
                            <w:sz w:val="20"/>
                            <w:szCs w:val="20"/>
                          </w:rPr>
                          <w:t>sis</w:t>
                        </w:r>
                      </w:p>
                      <w:p w:rsidR="00990D27" w:rsidRPr="00301B43" w:rsidRDefault="00990D27" w:rsidP="001C1B20">
                        <w:pPr>
                          <w:pStyle w:val="ab"/>
                          <w:spacing w:before="0" w:beforeAutospacing="0" w:after="0" w:afterAutospacing="0"/>
                          <w:jc w:val="center"/>
                          <w:rPr>
                            <w:rFonts w:ascii="Book Antiqua" w:hAnsi="Book Antiqua"/>
                            <w:b/>
                            <w:sz w:val="20"/>
                            <w:szCs w:val="20"/>
                          </w:rPr>
                        </w:pPr>
                        <w:r w:rsidRPr="00301B43">
                          <w:rPr>
                            <w:rFonts w:ascii="Book Antiqua" w:hAnsi="Book Antiqua"/>
                            <w:b/>
                            <w:bCs/>
                            <w:color w:val="000000"/>
                            <w:kern w:val="24"/>
                            <w:sz w:val="20"/>
                            <w:szCs w:val="20"/>
                          </w:rPr>
                          <w:t xml:space="preserve"> </w:t>
                        </w:r>
                        <w:r>
                          <w:rPr>
                            <w:rFonts w:ascii="Book Antiqua" w:hAnsi="Book Antiqua"/>
                            <w:b/>
                            <w:bCs/>
                            <w:i/>
                            <w:color w:val="000000"/>
                            <w:kern w:val="24"/>
                            <w:sz w:val="20"/>
                            <w:szCs w:val="20"/>
                          </w:rPr>
                          <w:t>n</w:t>
                        </w:r>
                        <w:r>
                          <w:rPr>
                            <w:rFonts w:ascii="Book Antiqua" w:hAnsi="Book Antiqua"/>
                            <w:b/>
                            <w:bCs/>
                            <w:color w:val="000000"/>
                            <w:kern w:val="24"/>
                            <w:sz w:val="20"/>
                            <w:szCs w:val="20"/>
                          </w:rPr>
                          <w:t xml:space="preserve"> </w:t>
                        </w:r>
                        <w:r w:rsidRPr="00301B43">
                          <w:rPr>
                            <w:rFonts w:ascii="Book Antiqua" w:hAnsi="Book Antiqua"/>
                            <w:b/>
                            <w:bCs/>
                            <w:color w:val="000000"/>
                            <w:kern w:val="24"/>
                            <w:sz w:val="20"/>
                            <w:szCs w:val="20"/>
                          </w:rPr>
                          <w:t>=</w:t>
                        </w:r>
                        <w:r>
                          <w:rPr>
                            <w:rFonts w:ascii="Book Antiqua" w:hAnsi="Book Antiqua"/>
                            <w:b/>
                            <w:bCs/>
                            <w:color w:val="000000"/>
                            <w:kern w:val="24"/>
                            <w:sz w:val="20"/>
                            <w:szCs w:val="20"/>
                          </w:rPr>
                          <w:t xml:space="preserve"> </w:t>
                        </w:r>
                        <w:r w:rsidRPr="00301B43">
                          <w:rPr>
                            <w:rFonts w:ascii="Book Antiqua" w:hAnsi="Book Antiqua"/>
                            <w:b/>
                            <w:bCs/>
                            <w:color w:val="000000"/>
                            <w:kern w:val="24"/>
                            <w:sz w:val="20"/>
                            <w:szCs w:val="20"/>
                          </w:rPr>
                          <w:t>1</w:t>
                        </w:r>
                        <w:r w:rsidRPr="00301B43">
                          <w:rPr>
                            <w:rFonts w:ascii="Book Antiqua" w:hAnsi="Book Antiqua" w:cs="Times New Roman"/>
                            <w:b/>
                            <w:bCs/>
                            <w:color w:val="000000"/>
                            <w:kern w:val="24"/>
                            <w:sz w:val="20"/>
                            <w:szCs w:val="20"/>
                          </w:rPr>
                          <w:t>6</w:t>
                        </w:r>
                      </w:p>
                    </w:txbxContent>
                  </v:textbox>
                </v:shape>
                <v:shape id="Text Box 7" o:spid="_x0000_s1038" type="#_x0000_t202" style="position:absolute;left:1418;top:4658;width:376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Read the title and summary</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Pr>
                            <w:rFonts w:ascii="Book Antiqua" w:hAnsi="Book Antiqua"/>
                            <w:b/>
                            <w:bCs/>
                            <w:color w:val="000000"/>
                            <w:kern w:val="24"/>
                            <w:sz w:val="20"/>
                          </w:rPr>
                          <w:t xml:space="preserve"> </w:t>
                        </w:r>
                        <w:r w:rsidRPr="00BD22AC">
                          <w:rPr>
                            <w:rFonts w:ascii="Book Antiqua" w:hAnsi="Book Antiqua"/>
                            <w:b/>
                            <w:bCs/>
                            <w:color w:val="000000"/>
                            <w:kern w:val="24"/>
                            <w:sz w:val="20"/>
                          </w:rPr>
                          <w:t>=</w:t>
                        </w:r>
                        <w:r>
                          <w:rPr>
                            <w:rFonts w:ascii="Book Antiqua" w:hAnsi="Book Antiqua"/>
                            <w:b/>
                            <w:bCs/>
                            <w:color w:val="000000"/>
                            <w:kern w:val="24"/>
                            <w:sz w:val="20"/>
                          </w:rPr>
                          <w:t xml:space="preserve"> </w:t>
                        </w:r>
                        <w:r w:rsidRPr="00BD22AC">
                          <w:rPr>
                            <w:rFonts w:ascii="Book Antiqua" w:hAnsi="Book Antiqua"/>
                            <w:b/>
                            <w:bCs/>
                            <w:color w:val="000000"/>
                            <w:kern w:val="24"/>
                            <w:sz w:val="20"/>
                          </w:rPr>
                          <w:t>2322</w:t>
                        </w:r>
                      </w:p>
                    </w:txbxContent>
                  </v:textbox>
                </v:shape>
                <v:shape id="Text Box 6" o:spid="_x0000_s1039" type="#_x0000_t202" style="position:absolute;left:6109;top:3472;width:4049;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BD22AC">
                          <w:rPr>
                            <w:rFonts w:ascii="Book Antiqua" w:hAnsi="Book Antiqua"/>
                            <w:b/>
                            <w:bCs/>
                            <w:color w:val="000000"/>
                            <w:kern w:val="24"/>
                            <w:sz w:val="20"/>
                          </w:rPr>
                          <w:t>Exclude duplicates by Endnote X</w:t>
                        </w:r>
                      </w:p>
                      <w:p w:rsidR="00990D27" w:rsidRPr="00BD22AC" w:rsidRDefault="00990D27" w:rsidP="001C1B20">
                        <w:pPr>
                          <w:pStyle w:val="ab"/>
                          <w:spacing w:before="0" w:beforeAutospacing="0" w:after="0" w:afterAutospacing="0"/>
                          <w:jc w:val="center"/>
                          <w:rPr>
                            <w:rFonts w:ascii="Book Antiqua" w:hAnsi="Book Antiqua"/>
                            <w:b/>
                            <w:sz w:val="20"/>
                          </w:rPr>
                        </w:pPr>
                        <w:r w:rsidRPr="00BD22AC">
                          <w:rPr>
                            <w:rFonts w:ascii="Book Antiqua" w:hAnsi="Book Antiqua"/>
                            <w:b/>
                            <w:bCs/>
                            <w:i/>
                            <w:color w:val="000000"/>
                            <w:kern w:val="24"/>
                            <w:sz w:val="20"/>
                          </w:rPr>
                          <w:t>n</w:t>
                        </w:r>
                        <w:r>
                          <w:rPr>
                            <w:rFonts w:ascii="Book Antiqua" w:hAnsi="Book Antiqua"/>
                            <w:b/>
                            <w:bCs/>
                            <w:color w:val="000000"/>
                            <w:kern w:val="24"/>
                            <w:sz w:val="20"/>
                          </w:rPr>
                          <w:t xml:space="preserve"> </w:t>
                        </w:r>
                        <w:r w:rsidRPr="00BD22AC">
                          <w:rPr>
                            <w:rFonts w:ascii="Book Antiqua" w:hAnsi="Book Antiqua"/>
                            <w:b/>
                            <w:bCs/>
                            <w:color w:val="000000"/>
                            <w:kern w:val="24"/>
                            <w:sz w:val="20"/>
                          </w:rPr>
                          <w:t>=</w:t>
                        </w:r>
                        <w:r>
                          <w:rPr>
                            <w:rFonts w:ascii="Book Antiqua" w:hAnsi="Book Antiqua"/>
                            <w:b/>
                            <w:bCs/>
                            <w:color w:val="000000"/>
                            <w:kern w:val="24"/>
                            <w:sz w:val="20"/>
                          </w:rPr>
                          <w:t xml:space="preserve"> </w:t>
                        </w:r>
                        <w:r w:rsidRPr="00BD22AC">
                          <w:rPr>
                            <w:rFonts w:ascii="Book Antiqua" w:hAnsi="Book Antiqua"/>
                            <w:b/>
                            <w:bCs/>
                            <w:color w:val="000000"/>
                            <w:kern w:val="24"/>
                            <w:sz w:val="20"/>
                          </w:rPr>
                          <w:t>60</w:t>
                        </w:r>
                        <w:r>
                          <w:rPr>
                            <w:rFonts w:ascii="Book Antiqua" w:hAnsi="Book Antiqua"/>
                            <w:b/>
                            <w:bCs/>
                            <w:color w:val="000000"/>
                            <w:kern w:val="24"/>
                            <w:sz w:val="20"/>
                          </w:rPr>
                          <w:t>3</w:t>
                        </w:r>
                      </w:p>
                    </w:txbxContent>
                  </v:textbox>
                </v:shape>
                <v:shape id="AutoShape 5" o:spid="_x0000_s1040" type="#_x0000_t32" style="position:absolute;left:3312;top:10712;width:1;height:17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4" o:spid="_x0000_s1041" type="#_x0000_t202" style="position:absolute;left:1418;top:9878;width:3889;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90D27" w:rsidRDefault="00990D27" w:rsidP="001C1B20">
                        <w:pPr>
                          <w:pStyle w:val="ab"/>
                          <w:spacing w:before="0" w:beforeAutospacing="0" w:after="0" w:afterAutospacing="0"/>
                          <w:jc w:val="center"/>
                          <w:rPr>
                            <w:rFonts w:ascii="Book Antiqua" w:hAnsi="Book Antiqua"/>
                            <w:b/>
                            <w:bCs/>
                            <w:color w:val="000000"/>
                            <w:kern w:val="24"/>
                            <w:sz w:val="20"/>
                          </w:rPr>
                        </w:pPr>
                        <w:r w:rsidRPr="00D56CA0">
                          <w:rPr>
                            <w:rFonts w:ascii="Book Antiqua" w:hAnsi="Book Antiqua"/>
                            <w:b/>
                            <w:bCs/>
                            <w:color w:val="000000"/>
                            <w:kern w:val="24"/>
                            <w:sz w:val="20"/>
                          </w:rPr>
                          <w:t>Rat</w:t>
                        </w:r>
                        <w:r>
                          <w:rPr>
                            <w:rFonts w:ascii="Book Antiqua" w:hAnsi="Book Antiqua"/>
                            <w:b/>
                            <w:bCs/>
                            <w:color w:val="000000"/>
                            <w:kern w:val="24"/>
                            <w:sz w:val="20"/>
                          </w:rPr>
                          <w:t>ing of</w:t>
                        </w:r>
                        <w:r w:rsidRPr="00D56CA0">
                          <w:rPr>
                            <w:rFonts w:ascii="Book Antiqua" w:hAnsi="Book Antiqua"/>
                            <w:b/>
                            <w:bCs/>
                            <w:color w:val="000000"/>
                            <w:kern w:val="24"/>
                            <w:sz w:val="20"/>
                          </w:rPr>
                          <w:t xml:space="preserve"> article</w:t>
                        </w:r>
                        <w:r>
                          <w:rPr>
                            <w:rFonts w:ascii="Book Antiqua" w:hAnsi="Book Antiqua"/>
                            <w:b/>
                            <w:bCs/>
                            <w:color w:val="000000"/>
                            <w:kern w:val="24"/>
                            <w:sz w:val="20"/>
                          </w:rPr>
                          <w:t>s</w:t>
                        </w:r>
                        <w:r w:rsidRPr="00D56CA0">
                          <w:rPr>
                            <w:rFonts w:ascii="Book Antiqua" w:hAnsi="Book Antiqua"/>
                            <w:b/>
                            <w:bCs/>
                            <w:color w:val="000000"/>
                            <w:kern w:val="24"/>
                            <w:sz w:val="20"/>
                          </w:rPr>
                          <w:t xml:space="preserve"> (the Cochrane Handbook 5.0.1 Standard) </w:t>
                        </w:r>
                      </w:p>
                      <w:p w:rsidR="00990D27" w:rsidRPr="00D56CA0" w:rsidRDefault="00990D27" w:rsidP="001C1B20">
                        <w:pPr>
                          <w:pStyle w:val="ab"/>
                          <w:spacing w:before="0" w:beforeAutospacing="0" w:after="0" w:afterAutospacing="0"/>
                          <w:jc w:val="center"/>
                          <w:rPr>
                            <w:rFonts w:ascii="Book Antiqua" w:hAnsi="Book Antiqua"/>
                            <w:b/>
                            <w:sz w:val="20"/>
                          </w:rPr>
                        </w:pPr>
                        <w:r w:rsidRPr="00D56CA0">
                          <w:rPr>
                            <w:rFonts w:ascii="Book Antiqua" w:hAnsi="Book Antiqua"/>
                            <w:b/>
                            <w:bCs/>
                            <w:i/>
                            <w:color w:val="000000"/>
                            <w:kern w:val="24"/>
                            <w:sz w:val="20"/>
                          </w:rPr>
                          <w:t>n</w:t>
                        </w:r>
                        <w:r>
                          <w:rPr>
                            <w:rFonts w:ascii="Book Antiqua" w:hAnsi="Book Antiqua"/>
                            <w:b/>
                            <w:bCs/>
                            <w:color w:val="000000"/>
                            <w:kern w:val="24"/>
                            <w:sz w:val="20"/>
                          </w:rPr>
                          <w:t xml:space="preserve"> </w:t>
                        </w:r>
                        <w:r w:rsidRPr="00D56CA0">
                          <w:rPr>
                            <w:rFonts w:ascii="Book Antiqua" w:hAnsi="Book Antiqua"/>
                            <w:b/>
                            <w:bCs/>
                            <w:color w:val="000000"/>
                            <w:kern w:val="24"/>
                            <w:sz w:val="20"/>
                          </w:rPr>
                          <w:t>=</w:t>
                        </w:r>
                        <w:r>
                          <w:rPr>
                            <w:rFonts w:ascii="Book Antiqua" w:hAnsi="Book Antiqua"/>
                            <w:b/>
                            <w:bCs/>
                            <w:color w:val="000000"/>
                            <w:kern w:val="24"/>
                            <w:sz w:val="20"/>
                          </w:rPr>
                          <w:t xml:space="preserve"> </w:t>
                        </w:r>
                        <w:r w:rsidRPr="00D56CA0">
                          <w:rPr>
                            <w:rFonts w:ascii="Book Antiqua" w:hAnsi="Book Antiqua"/>
                            <w:b/>
                            <w:bCs/>
                            <w:color w:val="000000"/>
                            <w:kern w:val="24"/>
                            <w:sz w:val="20"/>
                          </w:rPr>
                          <w:t>42</w:t>
                        </w:r>
                      </w:p>
                    </w:txbxContent>
                  </v:textbox>
                </v:shape>
                <v:shape id="AutoShape 3" o:spid="_x0000_s1042" type="#_x0000_t32" style="position:absolute;left:3312;top:8910;width:27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 o:spid="_x0000_s1043" type="#_x0000_t202" style="position:absolute;left:6152;top:10892;width:4039;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90D27" w:rsidRPr="00D56CA0" w:rsidRDefault="00990D27" w:rsidP="001C1B20">
                        <w:pPr>
                          <w:pStyle w:val="ab"/>
                          <w:spacing w:before="0" w:beforeAutospacing="0" w:after="0" w:afterAutospacing="0"/>
                          <w:jc w:val="center"/>
                          <w:rPr>
                            <w:rFonts w:ascii="Book Antiqua" w:hAnsi="Book Antiqua"/>
                            <w:b/>
                            <w:sz w:val="20"/>
                          </w:rPr>
                        </w:pPr>
                        <w:r w:rsidRPr="00D56CA0">
                          <w:rPr>
                            <w:rFonts w:ascii="Book Antiqua" w:hAnsi="Book Antiqua"/>
                            <w:b/>
                            <w:bCs/>
                            <w:color w:val="000000"/>
                            <w:kern w:val="24"/>
                            <w:sz w:val="20"/>
                          </w:rPr>
                          <w:t>Excluded</w:t>
                        </w:r>
                        <w:r w:rsidRPr="00D56CA0">
                          <w:rPr>
                            <w:rFonts w:ascii="Book Antiqua" w:hAnsi="Book Antiqua"/>
                            <w:b/>
                            <w:color w:val="000000"/>
                            <w:kern w:val="24"/>
                            <w:sz w:val="16"/>
                            <w:szCs w:val="20"/>
                          </w:rPr>
                          <w:t xml:space="preserve"> </w:t>
                        </w:r>
                        <w:r w:rsidRPr="00F1163A">
                          <w:rPr>
                            <w:rFonts w:ascii="Book Antiqua" w:hAnsi="Book Antiqua"/>
                            <w:b/>
                            <w:bCs/>
                            <w:color w:val="000000"/>
                            <w:kern w:val="24"/>
                            <w:sz w:val="20"/>
                          </w:rPr>
                          <w:t>low-scoring</w:t>
                        </w:r>
                        <w:r w:rsidRPr="00C420A2">
                          <w:rPr>
                            <w:rFonts w:ascii="Book Antiqua" w:hAnsi="Book Antiqua"/>
                            <w:b/>
                            <w:bCs/>
                            <w:color w:val="000000"/>
                            <w:kern w:val="24"/>
                            <w:sz w:val="20"/>
                          </w:rPr>
                          <w:t xml:space="preserve"> </w:t>
                        </w:r>
                        <w:r w:rsidRPr="00D56CA0">
                          <w:rPr>
                            <w:rFonts w:ascii="Book Antiqua" w:hAnsi="Book Antiqua"/>
                            <w:b/>
                            <w:bCs/>
                            <w:color w:val="000000"/>
                            <w:kern w:val="24"/>
                            <w:sz w:val="20"/>
                          </w:rPr>
                          <w:t xml:space="preserve">documents </w:t>
                        </w:r>
                      </w:p>
                      <w:p w:rsidR="00990D27" w:rsidRPr="00301B43" w:rsidRDefault="00990D27" w:rsidP="001C1B20">
                        <w:pPr>
                          <w:pStyle w:val="ab"/>
                          <w:kinsoku w:val="0"/>
                          <w:overflowPunct w:val="0"/>
                          <w:spacing w:before="0" w:beforeAutospacing="0" w:after="0" w:afterAutospacing="0"/>
                          <w:jc w:val="center"/>
                          <w:rPr>
                            <w:rFonts w:ascii="Book Antiqua" w:hAnsi="Book Antiqua"/>
                            <w:sz w:val="20"/>
                          </w:rPr>
                        </w:pPr>
                        <w:r w:rsidRPr="00301B43">
                          <w:rPr>
                            <w:rFonts w:ascii="Book Antiqua" w:hAnsi="Book Antiqua"/>
                            <w:bCs/>
                            <w:color w:val="000000"/>
                            <w:kern w:val="24"/>
                            <w:sz w:val="20"/>
                          </w:rPr>
                          <w:t xml:space="preserve">Duplicate publication, or similar: </w:t>
                        </w:r>
                        <w:r w:rsidRPr="00301B43">
                          <w:rPr>
                            <w:rFonts w:ascii="Book Antiqua" w:hAnsi="Book Antiqua"/>
                            <w:bCs/>
                            <w:i/>
                            <w:color w:val="000000"/>
                            <w:kern w:val="24"/>
                            <w:sz w:val="20"/>
                          </w:rPr>
                          <w:t>n</w:t>
                        </w:r>
                        <w:r>
                          <w:rPr>
                            <w:rFonts w:ascii="Book Antiqua" w:hAnsi="Book Antiqua"/>
                            <w:bCs/>
                            <w:color w:val="000000"/>
                            <w:kern w:val="24"/>
                            <w:sz w:val="20"/>
                          </w:rPr>
                          <w:t xml:space="preserve"> </w:t>
                        </w:r>
                        <w:r w:rsidRPr="00301B43">
                          <w:rPr>
                            <w:rFonts w:ascii="Book Antiqua" w:hAnsi="Book Antiqua"/>
                            <w:bCs/>
                            <w:color w:val="000000"/>
                            <w:kern w:val="24"/>
                            <w:sz w:val="20"/>
                          </w:rPr>
                          <w:t>=</w:t>
                        </w:r>
                        <w:r>
                          <w:rPr>
                            <w:rFonts w:ascii="Book Antiqua" w:hAnsi="Book Antiqua"/>
                            <w:bCs/>
                            <w:color w:val="000000"/>
                            <w:kern w:val="24"/>
                            <w:sz w:val="20"/>
                          </w:rPr>
                          <w:t xml:space="preserve"> </w:t>
                        </w:r>
                        <w:r w:rsidRPr="00301B43">
                          <w:rPr>
                            <w:rFonts w:ascii="Book Antiqua" w:hAnsi="Book Antiqua"/>
                            <w:bCs/>
                            <w:color w:val="000000"/>
                            <w:kern w:val="24"/>
                            <w:sz w:val="20"/>
                          </w:rPr>
                          <w:t>3</w:t>
                        </w:r>
                      </w:p>
                      <w:p w:rsidR="00990D27" w:rsidRPr="00301B43" w:rsidRDefault="00990D27" w:rsidP="001C1B20">
                        <w:pPr>
                          <w:pStyle w:val="ab"/>
                          <w:kinsoku w:val="0"/>
                          <w:overflowPunct w:val="0"/>
                          <w:spacing w:before="0" w:beforeAutospacing="0" w:after="0" w:afterAutospacing="0"/>
                          <w:jc w:val="center"/>
                          <w:rPr>
                            <w:rFonts w:ascii="Book Antiqua" w:hAnsi="Book Antiqua" w:cs="Times New Roman"/>
                            <w:bCs/>
                            <w:color w:val="000000"/>
                            <w:kern w:val="24"/>
                            <w:sz w:val="20"/>
                          </w:rPr>
                        </w:pPr>
                        <w:r w:rsidRPr="00301B43">
                          <w:rPr>
                            <w:rFonts w:ascii="Book Antiqua" w:hAnsi="Book Antiqua"/>
                            <w:bCs/>
                            <w:color w:val="000000"/>
                            <w:kern w:val="24"/>
                            <w:sz w:val="20"/>
                          </w:rPr>
                          <w:t xml:space="preserve">Data is incomplete, large bias, </w:t>
                        </w:r>
                        <w:r>
                          <w:rPr>
                            <w:rFonts w:ascii="Book Antiqua" w:hAnsi="Book Antiqua"/>
                            <w:bCs/>
                            <w:color w:val="000000"/>
                            <w:kern w:val="24"/>
                            <w:sz w:val="20"/>
                          </w:rPr>
                          <w:t xml:space="preserve">or </w:t>
                        </w:r>
                        <w:r w:rsidRPr="00301B43">
                          <w:rPr>
                            <w:rFonts w:ascii="Book Antiqua" w:hAnsi="Book Antiqua"/>
                            <w:bCs/>
                            <w:color w:val="000000"/>
                            <w:kern w:val="24"/>
                            <w:sz w:val="20"/>
                          </w:rPr>
                          <w:t>unanalyzable</w:t>
                        </w:r>
                        <w:r>
                          <w:rPr>
                            <w:rFonts w:ascii="Book Antiqua" w:hAnsi="Book Antiqua"/>
                            <w:bCs/>
                            <w:color w:val="000000"/>
                            <w:kern w:val="24"/>
                            <w:sz w:val="20"/>
                          </w:rPr>
                          <w:t xml:space="preserve">: </w:t>
                        </w:r>
                        <w:r w:rsidRPr="00301B43">
                          <w:rPr>
                            <w:rFonts w:ascii="Book Antiqua" w:hAnsi="Book Antiqua"/>
                            <w:bCs/>
                            <w:i/>
                            <w:color w:val="000000"/>
                            <w:kern w:val="24"/>
                            <w:sz w:val="20"/>
                          </w:rPr>
                          <w:t>n</w:t>
                        </w:r>
                        <w:r>
                          <w:rPr>
                            <w:rFonts w:ascii="Book Antiqua" w:hAnsi="Book Antiqua"/>
                            <w:bCs/>
                            <w:color w:val="000000"/>
                            <w:kern w:val="24"/>
                            <w:sz w:val="20"/>
                          </w:rPr>
                          <w:t xml:space="preserve"> </w:t>
                        </w:r>
                        <w:r w:rsidRPr="00301B43">
                          <w:rPr>
                            <w:rFonts w:ascii="Book Antiqua" w:hAnsi="Book Antiqua"/>
                            <w:bCs/>
                            <w:color w:val="000000"/>
                            <w:kern w:val="24"/>
                            <w:sz w:val="20"/>
                          </w:rPr>
                          <w:t>=</w:t>
                        </w:r>
                        <w:r>
                          <w:rPr>
                            <w:rFonts w:ascii="Book Antiqua" w:hAnsi="Book Antiqua"/>
                            <w:bCs/>
                            <w:color w:val="000000"/>
                            <w:kern w:val="24"/>
                            <w:sz w:val="20"/>
                          </w:rPr>
                          <w:t xml:space="preserve"> </w:t>
                        </w:r>
                        <w:r w:rsidRPr="00301B43">
                          <w:rPr>
                            <w:rFonts w:ascii="Book Antiqua" w:hAnsi="Book Antiqua"/>
                            <w:bCs/>
                            <w:color w:val="000000"/>
                            <w:kern w:val="24"/>
                            <w:sz w:val="20"/>
                          </w:rPr>
                          <w:t>2</w:t>
                        </w:r>
                        <w:r w:rsidRPr="00301B43">
                          <w:rPr>
                            <w:rFonts w:ascii="Book Antiqua" w:hAnsi="Book Antiqua" w:cs="Times New Roman"/>
                            <w:bCs/>
                            <w:color w:val="000000"/>
                            <w:kern w:val="24"/>
                            <w:sz w:val="20"/>
                          </w:rPr>
                          <w:t>3</w:t>
                        </w:r>
                      </w:p>
                      <w:p w:rsidR="00990D27" w:rsidRDefault="00990D27" w:rsidP="001C1B20">
                        <w:pPr>
                          <w:pStyle w:val="ab"/>
                          <w:kinsoku w:val="0"/>
                          <w:overflowPunct w:val="0"/>
                          <w:spacing w:before="0" w:beforeAutospacing="0" w:after="0" w:afterAutospacing="0"/>
                          <w:jc w:val="center"/>
                          <w:rPr>
                            <w:rFonts w:ascii="Book Antiqua" w:hAnsi="Book Antiqua" w:cs="Times New Roman"/>
                            <w:b/>
                            <w:bCs/>
                            <w:color w:val="000000"/>
                            <w:kern w:val="24"/>
                            <w:sz w:val="20"/>
                          </w:rPr>
                        </w:pPr>
                      </w:p>
                      <w:p w:rsidR="00990D27" w:rsidRPr="00D56CA0" w:rsidRDefault="00990D27" w:rsidP="001C1B20">
                        <w:pPr>
                          <w:pStyle w:val="ab"/>
                          <w:kinsoku w:val="0"/>
                          <w:overflowPunct w:val="0"/>
                          <w:spacing w:before="0" w:beforeAutospacing="0" w:after="0" w:afterAutospacing="0"/>
                          <w:jc w:val="center"/>
                          <w:rPr>
                            <w:rFonts w:ascii="Book Antiqua" w:hAnsi="Book Antiqua"/>
                            <w:b/>
                            <w:sz w:val="20"/>
                          </w:rPr>
                        </w:pPr>
                        <w:r>
                          <w:rPr>
                            <w:rFonts w:ascii="Book Antiqua" w:hAnsi="Book Antiqua"/>
                            <w:b/>
                            <w:bCs/>
                            <w:i/>
                            <w:color w:val="000000"/>
                            <w:kern w:val="24"/>
                            <w:sz w:val="20"/>
                          </w:rPr>
                          <w:t>n</w:t>
                        </w:r>
                        <w:r>
                          <w:rPr>
                            <w:rFonts w:ascii="Book Antiqua" w:hAnsi="Book Antiqua"/>
                            <w:b/>
                            <w:bCs/>
                            <w:color w:val="000000"/>
                            <w:kern w:val="24"/>
                            <w:sz w:val="20"/>
                          </w:rPr>
                          <w:t xml:space="preserve"> </w:t>
                        </w:r>
                        <w:r w:rsidRPr="00DF6450">
                          <w:rPr>
                            <w:rFonts w:ascii="Book Antiqua" w:hAnsi="Book Antiqua"/>
                            <w:b/>
                            <w:bCs/>
                            <w:color w:val="000000"/>
                            <w:kern w:val="24"/>
                            <w:sz w:val="20"/>
                          </w:rPr>
                          <w:t>=</w:t>
                        </w:r>
                        <w:r>
                          <w:rPr>
                            <w:rFonts w:ascii="Book Antiqua" w:hAnsi="Book Antiqua"/>
                            <w:b/>
                            <w:bCs/>
                            <w:color w:val="000000"/>
                            <w:kern w:val="24"/>
                            <w:sz w:val="20"/>
                          </w:rPr>
                          <w:t xml:space="preserve"> </w:t>
                        </w:r>
                        <w:r w:rsidRPr="00DF6450">
                          <w:rPr>
                            <w:rFonts w:ascii="Book Antiqua" w:hAnsi="Book Antiqua" w:cs="Times New Roman"/>
                            <w:b/>
                            <w:bCs/>
                            <w:color w:val="000000"/>
                            <w:kern w:val="24"/>
                            <w:sz w:val="20"/>
                          </w:rPr>
                          <w:t>26</w:t>
                        </w:r>
                      </w:p>
                    </w:txbxContent>
                  </v:textbox>
                </v:shape>
                <w10:wrap type="topAndBottom"/>
              </v:group>
            </w:pict>
          </mc:Fallback>
        </mc:AlternateContent>
      </w:r>
      <w:r>
        <w:rPr>
          <w:rFonts w:ascii="Book Antiqua" w:eastAsia="Arial Unicode MS" w:hAnsi="Book Antiqua"/>
          <w:color w:val="000000"/>
          <w:kern w:val="0"/>
          <w:sz w:val="24"/>
          <w:szCs w:val="24"/>
        </w:rPr>
        <w:t>.</w:t>
      </w:r>
    </w:p>
    <w:p w:rsidR="00990D27" w:rsidRPr="000C1B5E" w:rsidRDefault="00990D27" w:rsidP="00066087">
      <w:pPr>
        <w:spacing w:line="360" w:lineRule="auto"/>
        <w:rPr>
          <w:rFonts w:ascii="Book Antiqua" w:hAnsi="Book Antiqua"/>
          <w:color w:val="000000"/>
          <w:sz w:val="24"/>
          <w:szCs w:val="24"/>
        </w:rPr>
      </w:pPr>
    </w:p>
    <w:p w:rsidR="00990D27" w:rsidRPr="00066087" w:rsidRDefault="00990D27" w:rsidP="00066087">
      <w:pPr>
        <w:spacing w:line="360" w:lineRule="auto"/>
        <w:rPr>
          <w:rFonts w:ascii="Book Antiqua" w:hAnsi="Book Antiqua"/>
          <w:color w:val="000000"/>
          <w:sz w:val="24"/>
          <w:szCs w:val="24"/>
        </w:rPr>
      </w:pPr>
    </w:p>
    <w:p w:rsidR="00990D27" w:rsidRPr="00066087" w:rsidRDefault="00990D27" w:rsidP="00066087">
      <w:pPr>
        <w:spacing w:line="360" w:lineRule="auto"/>
        <w:rPr>
          <w:rFonts w:ascii="Book Antiqua" w:hAnsi="Book Antiqua"/>
          <w:color w:val="000000"/>
          <w:sz w:val="24"/>
          <w:szCs w:val="24"/>
        </w:rPr>
      </w:pPr>
    </w:p>
    <w:p w:rsidR="00990D27" w:rsidRPr="00066087" w:rsidRDefault="00990D27" w:rsidP="00066087">
      <w:pPr>
        <w:spacing w:line="360" w:lineRule="auto"/>
        <w:rPr>
          <w:rFonts w:ascii="Book Antiqua" w:hAnsi="Book Antiqua"/>
          <w:color w:val="000000"/>
          <w:sz w:val="24"/>
          <w:szCs w:val="24"/>
        </w:rPr>
        <w:sectPr w:rsidR="00990D27" w:rsidRPr="00066087" w:rsidSect="00D97363">
          <w:pgSz w:w="11906" w:h="16838"/>
          <w:pgMar w:top="1418" w:right="1418" w:bottom="1418" w:left="1418" w:header="851" w:footer="992" w:gutter="0"/>
          <w:cols w:space="720"/>
          <w:docGrid w:type="lines" w:linePitch="312"/>
        </w:sectPr>
      </w:pPr>
    </w:p>
    <w:p w:rsidR="00990D27" w:rsidRPr="00066087" w:rsidRDefault="00990D27" w:rsidP="00066087">
      <w:pPr>
        <w:spacing w:line="360" w:lineRule="auto"/>
        <w:rPr>
          <w:rFonts w:ascii="Book Antiqua" w:hAnsi="Book Antiqua"/>
          <w:color w:val="000000"/>
          <w:sz w:val="24"/>
          <w:szCs w:val="24"/>
        </w:rPr>
      </w:pPr>
    </w:p>
    <w:p w:rsidR="00990D27" w:rsidRDefault="00990D27" w:rsidP="00066087">
      <w:pPr>
        <w:pStyle w:val="a3"/>
        <w:spacing w:line="360" w:lineRule="auto"/>
        <w:jc w:val="both"/>
        <w:rPr>
          <w:rFonts w:ascii="Book Antiqua" w:hAnsi="Book Antiqua"/>
          <w:b/>
          <w:sz w:val="24"/>
          <w:szCs w:val="24"/>
        </w:rPr>
      </w:pPr>
      <w:r w:rsidRPr="00066087">
        <w:rPr>
          <w:rFonts w:ascii="Book Antiqua" w:hAnsi="Book Antiqua"/>
          <w:b/>
          <w:sz w:val="24"/>
          <w:szCs w:val="24"/>
        </w:rPr>
        <w:t>Figure 2</w:t>
      </w:r>
      <w:r>
        <w:rPr>
          <w:rFonts w:ascii="Book Antiqua" w:hAnsi="Book Antiqua"/>
          <w:b/>
          <w:sz w:val="24"/>
          <w:szCs w:val="24"/>
        </w:rPr>
        <w:t xml:space="preserve"> </w:t>
      </w:r>
      <w:r w:rsidRPr="00066087">
        <w:rPr>
          <w:rFonts w:ascii="Book Antiqua" w:hAnsi="Book Antiqua"/>
          <w:b/>
          <w:sz w:val="24"/>
          <w:szCs w:val="24"/>
        </w:rPr>
        <w:t>Forest plot comparing intestinal metaplasia in the antrum</w:t>
      </w:r>
      <w:r>
        <w:rPr>
          <w:rFonts w:ascii="Book Antiqua" w:hAnsi="Book Antiqua"/>
          <w:b/>
          <w:sz w:val="24"/>
          <w:szCs w:val="24"/>
        </w:rPr>
        <w:t xml:space="preserve"> (A) and </w:t>
      </w:r>
      <w:r w:rsidRPr="00066087">
        <w:rPr>
          <w:rFonts w:ascii="Book Antiqua" w:hAnsi="Book Antiqua"/>
          <w:b/>
          <w:sz w:val="24"/>
          <w:szCs w:val="24"/>
        </w:rPr>
        <w:t>the corpus</w:t>
      </w:r>
      <w:r>
        <w:rPr>
          <w:rFonts w:ascii="Book Antiqua" w:hAnsi="Book Antiqua"/>
          <w:b/>
          <w:sz w:val="24"/>
          <w:szCs w:val="24"/>
        </w:rPr>
        <w:t xml:space="preserve"> (B)</w:t>
      </w:r>
    </w:p>
    <w:p w:rsidR="00990D27" w:rsidRPr="00066087" w:rsidRDefault="00990D27" w:rsidP="00066087">
      <w:pPr>
        <w:pStyle w:val="a3"/>
        <w:spacing w:line="360" w:lineRule="auto"/>
        <w:jc w:val="both"/>
        <w:rPr>
          <w:rFonts w:ascii="Book Antiqua" w:hAnsi="Book Antiqua"/>
          <w:b/>
          <w:sz w:val="24"/>
          <w:szCs w:val="24"/>
        </w:rPr>
      </w:pPr>
      <w:r>
        <w:rPr>
          <w:rFonts w:ascii="Book Antiqua" w:hAnsi="Book Antiqua"/>
          <w:b/>
          <w:sz w:val="24"/>
          <w:szCs w:val="24"/>
        </w:rPr>
        <w:t>A</w:t>
      </w:r>
    </w:p>
    <w:p w:rsidR="00990D27" w:rsidRPr="00EA026C" w:rsidRDefault="00990D27" w:rsidP="00066087">
      <w:pPr>
        <w:spacing w:line="360" w:lineRule="auto"/>
        <w:rPr>
          <w:rFonts w:ascii="Book Antiqua" w:eastAsia="Arial Unicode MS" w:hAnsi="Book Antiqua"/>
          <w:color w:val="000000"/>
          <w:sz w:val="24"/>
          <w:szCs w:val="24"/>
        </w:rPr>
      </w:pPr>
    </w:p>
    <w:p w:rsidR="00990D27" w:rsidRPr="00066087" w:rsidRDefault="006563A5" w:rsidP="00066087">
      <w:pPr>
        <w:pStyle w:val="a3"/>
        <w:spacing w:line="360" w:lineRule="auto"/>
        <w:jc w:val="both"/>
        <w:rPr>
          <w:rFonts w:ascii="Book Antiqua" w:hAnsi="Book Antiqua"/>
          <w:sz w:val="24"/>
          <w:szCs w:val="24"/>
        </w:rPr>
      </w:pPr>
      <w:r>
        <w:rPr>
          <w:rFonts w:ascii="Book Antiqua" w:hAnsi="Book Antiqua"/>
          <w:noProof/>
          <w:sz w:val="24"/>
          <w:szCs w:val="24"/>
        </w:rPr>
        <w:drawing>
          <wp:inline distT="0" distB="0" distL="0" distR="0">
            <wp:extent cx="6073140" cy="3855720"/>
            <wp:effectExtent l="0" t="0" r="3810" b="0"/>
            <wp:docPr id="1" name="图片 4" descr="窦 萎 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窦 萎 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3855720"/>
                    </a:xfrm>
                    <a:prstGeom prst="rect">
                      <a:avLst/>
                    </a:prstGeom>
                    <a:noFill/>
                    <a:ln>
                      <a:noFill/>
                    </a:ln>
                  </pic:spPr>
                </pic:pic>
              </a:graphicData>
            </a:graphic>
          </wp:inline>
        </w:drawing>
      </w:r>
    </w:p>
    <w:p w:rsidR="00990D27" w:rsidRPr="00066087" w:rsidRDefault="00990D27" w:rsidP="00066087">
      <w:pPr>
        <w:pStyle w:val="a3"/>
        <w:spacing w:line="360" w:lineRule="auto"/>
        <w:jc w:val="both"/>
        <w:rPr>
          <w:rFonts w:ascii="Book Antiqua" w:hAnsi="Book Antiqua"/>
          <w:b/>
          <w:sz w:val="24"/>
          <w:szCs w:val="24"/>
        </w:rPr>
      </w:pPr>
      <w:r w:rsidRPr="00066087">
        <w:rPr>
          <w:rFonts w:ascii="Book Antiqua" w:hAnsi="Book Antiqua"/>
          <w:sz w:val="24"/>
          <w:szCs w:val="24"/>
        </w:rPr>
        <w:br w:type="page"/>
      </w:r>
      <w:r>
        <w:rPr>
          <w:rFonts w:ascii="Book Antiqua" w:hAnsi="Book Antiqua"/>
          <w:b/>
          <w:sz w:val="24"/>
          <w:szCs w:val="24"/>
        </w:rPr>
        <w:lastRenderedPageBreak/>
        <w:t>B</w:t>
      </w:r>
    </w:p>
    <w:p w:rsidR="00990D27" w:rsidRPr="00066087" w:rsidRDefault="006563A5" w:rsidP="00066087">
      <w:pPr>
        <w:pStyle w:val="a3"/>
        <w:spacing w:line="360" w:lineRule="auto"/>
        <w:jc w:val="both"/>
        <w:rPr>
          <w:rFonts w:ascii="Book Antiqua" w:hAnsi="Book Antiqua"/>
          <w:sz w:val="24"/>
          <w:szCs w:val="24"/>
        </w:rPr>
      </w:pPr>
      <w:r>
        <w:rPr>
          <w:rFonts w:ascii="Book Antiqua" w:hAnsi="Book Antiqua"/>
          <w:noProof/>
          <w:sz w:val="24"/>
          <w:szCs w:val="24"/>
        </w:rPr>
        <w:drawing>
          <wp:inline distT="0" distB="0" distL="0" distR="0">
            <wp:extent cx="6391910" cy="3174365"/>
            <wp:effectExtent l="0" t="0" r="8890" b="6985"/>
            <wp:docPr id="2" name="图片 3" descr="体，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体，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910" cy="3174365"/>
                    </a:xfrm>
                    <a:prstGeom prst="rect">
                      <a:avLst/>
                    </a:prstGeom>
                    <a:noFill/>
                    <a:ln>
                      <a:noFill/>
                    </a:ln>
                  </pic:spPr>
                </pic:pic>
              </a:graphicData>
            </a:graphic>
          </wp:inline>
        </w:drawing>
      </w:r>
    </w:p>
    <w:p w:rsidR="00990D27" w:rsidRPr="00066087" w:rsidRDefault="00990D27" w:rsidP="00066087">
      <w:pPr>
        <w:pStyle w:val="a3"/>
        <w:spacing w:line="360" w:lineRule="auto"/>
        <w:jc w:val="both"/>
        <w:rPr>
          <w:rFonts w:ascii="Book Antiqua" w:hAnsi="Book Antiqua"/>
          <w:sz w:val="24"/>
          <w:szCs w:val="24"/>
        </w:rPr>
      </w:pPr>
    </w:p>
    <w:p w:rsidR="00990D27" w:rsidRDefault="00990D27" w:rsidP="00066087">
      <w:pPr>
        <w:pStyle w:val="a3"/>
        <w:spacing w:line="360" w:lineRule="auto"/>
        <w:jc w:val="both"/>
        <w:rPr>
          <w:rFonts w:ascii="Book Antiqua" w:hAnsi="Book Antiqua"/>
          <w:b/>
          <w:sz w:val="24"/>
          <w:szCs w:val="24"/>
        </w:rPr>
      </w:pPr>
      <w:r w:rsidRPr="00066087">
        <w:rPr>
          <w:rFonts w:ascii="Book Antiqua" w:hAnsi="Book Antiqua"/>
          <w:sz w:val="24"/>
          <w:szCs w:val="24"/>
        </w:rPr>
        <w:br w:type="page"/>
      </w:r>
      <w:r w:rsidRPr="00066087">
        <w:rPr>
          <w:rFonts w:ascii="Book Antiqua" w:hAnsi="Book Antiqua"/>
          <w:b/>
          <w:sz w:val="24"/>
          <w:szCs w:val="24"/>
        </w:rPr>
        <w:lastRenderedPageBreak/>
        <w:t xml:space="preserve">Figure </w:t>
      </w:r>
      <w:r>
        <w:rPr>
          <w:rFonts w:ascii="Book Antiqua" w:hAnsi="Book Antiqua"/>
          <w:b/>
          <w:sz w:val="24"/>
          <w:szCs w:val="24"/>
        </w:rPr>
        <w:t>3</w:t>
      </w:r>
      <w:r w:rsidRPr="00066087">
        <w:rPr>
          <w:rFonts w:ascii="Book Antiqua" w:hAnsi="Book Antiqua" w:cs="宋体"/>
          <w:b/>
          <w:sz w:val="24"/>
          <w:szCs w:val="24"/>
        </w:rPr>
        <w:t xml:space="preserve"> </w:t>
      </w:r>
      <w:r w:rsidRPr="00066087">
        <w:rPr>
          <w:rFonts w:ascii="Book Antiqua" w:hAnsi="Book Antiqua"/>
          <w:b/>
          <w:sz w:val="24"/>
          <w:szCs w:val="24"/>
        </w:rPr>
        <w:t>Forest plot comparing gastric atrophy in the antrum</w:t>
      </w:r>
      <w:r>
        <w:rPr>
          <w:rFonts w:ascii="Book Antiqua" w:hAnsi="Book Antiqua"/>
          <w:b/>
          <w:sz w:val="24"/>
          <w:szCs w:val="24"/>
        </w:rPr>
        <w:t xml:space="preserve"> (A) and </w:t>
      </w:r>
      <w:r w:rsidRPr="00066087">
        <w:rPr>
          <w:rFonts w:ascii="Book Antiqua" w:hAnsi="Book Antiqua"/>
          <w:b/>
          <w:sz w:val="24"/>
          <w:szCs w:val="24"/>
        </w:rPr>
        <w:t>the corpus</w:t>
      </w:r>
      <w:r>
        <w:rPr>
          <w:rFonts w:ascii="Book Antiqua" w:hAnsi="Book Antiqua"/>
          <w:b/>
          <w:sz w:val="24"/>
          <w:szCs w:val="24"/>
        </w:rPr>
        <w:t xml:space="preserve"> (B)</w:t>
      </w:r>
    </w:p>
    <w:p w:rsidR="00990D27" w:rsidRPr="00066087" w:rsidRDefault="00990D27" w:rsidP="00066087">
      <w:pPr>
        <w:pStyle w:val="a3"/>
        <w:spacing w:line="360" w:lineRule="auto"/>
        <w:jc w:val="both"/>
        <w:rPr>
          <w:rFonts w:ascii="Book Antiqua" w:hAnsi="Book Antiqua"/>
          <w:b/>
          <w:sz w:val="24"/>
          <w:szCs w:val="24"/>
        </w:rPr>
      </w:pPr>
      <w:r>
        <w:rPr>
          <w:rFonts w:ascii="Book Antiqua" w:hAnsi="Book Antiqua"/>
          <w:b/>
          <w:sz w:val="24"/>
          <w:szCs w:val="24"/>
        </w:rPr>
        <w:t>A</w:t>
      </w:r>
    </w:p>
    <w:p w:rsidR="00990D27" w:rsidRPr="00066087" w:rsidRDefault="00990D27" w:rsidP="00066087">
      <w:pPr>
        <w:spacing w:line="360" w:lineRule="auto"/>
        <w:rPr>
          <w:rFonts w:ascii="Book Antiqua" w:hAnsi="Book Antiqua"/>
          <w:sz w:val="24"/>
          <w:szCs w:val="24"/>
        </w:rPr>
      </w:pPr>
    </w:p>
    <w:p w:rsidR="00990D27" w:rsidRPr="00066087" w:rsidRDefault="006563A5" w:rsidP="00066087">
      <w:pPr>
        <w:pStyle w:val="a3"/>
        <w:spacing w:line="360" w:lineRule="auto"/>
        <w:jc w:val="both"/>
        <w:rPr>
          <w:rFonts w:ascii="Book Antiqua" w:hAnsi="Book Antiqua"/>
          <w:sz w:val="24"/>
          <w:szCs w:val="24"/>
        </w:rPr>
      </w:pPr>
      <w:r>
        <w:rPr>
          <w:rFonts w:ascii="Book Antiqua" w:hAnsi="Book Antiqua"/>
          <w:noProof/>
          <w:sz w:val="24"/>
          <w:szCs w:val="24"/>
        </w:rPr>
        <w:drawing>
          <wp:inline distT="0" distB="0" distL="0" distR="0">
            <wp:extent cx="6314440" cy="3994150"/>
            <wp:effectExtent l="0" t="0" r="0" b="6350"/>
            <wp:docPr id="3" name="图片 2" descr="窦，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窦，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4440" cy="3994150"/>
                    </a:xfrm>
                    <a:prstGeom prst="rect">
                      <a:avLst/>
                    </a:prstGeom>
                    <a:noFill/>
                    <a:ln>
                      <a:noFill/>
                    </a:ln>
                  </pic:spPr>
                </pic:pic>
              </a:graphicData>
            </a:graphic>
          </wp:inline>
        </w:drawing>
      </w:r>
    </w:p>
    <w:p w:rsidR="00990D27" w:rsidRPr="00066087" w:rsidRDefault="00990D27" w:rsidP="00066087">
      <w:pPr>
        <w:pStyle w:val="a3"/>
        <w:spacing w:line="360" w:lineRule="auto"/>
        <w:jc w:val="both"/>
        <w:rPr>
          <w:rFonts w:ascii="Book Antiqua" w:hAnsi="Book Antiqua"/>
          <w:b/>
          <w:sz w:val="24"/>
          <w:szCs w:val="24"/>
        </w:rPr>
      </w:pPr>
      <w:r w:rsidRPr="00066087">
        <w:rPr>
          <w:rFonts w:ascii="Book Antiqua" w:hAnsi="Book Antiqua"/>
          <w:sz w:val="24"/>
          <w:szCs w:val="24"/>
        </w:rPr>
        <w:br w:type="page"/>
      </w:r>
      <w:r>
        <w:rPr>
          <w:rFonts w:ascii="Book Antiqua" w:hAnsi="Book Antiqua"/>
          <w:b/>
          <w:sz w:val="24"/>
          <w:szCs w:val="24"/>
        </w:rPr>
        <w:lastRenderedPageBreak/>
        <w:t>B</w:t>
      </w:r>
    </w:p>
    <w:p w:rsidR="00990D27" w:rsidRPr="00066087" w:rsidRDefault="00990D27" w:rsidP="00066087">
      <w:pPr>
        <w:spacing w:line="360" w:lineRule="auto"/>
        <w:rPr>
          <w:rFonts w:ascii="Book Antiqua" w:hAnsi="Book Antiqua"/>
          <w:sz w:val="24"/>
          <w:szCs w:val="24"/>
        </w:rPr>
      </w:pPr>
    </w:p>
    <w:p w:rsidR="00990D27" w:rsidRPr="00066087" w:rsidRDefault="006563A5" w:rsidP="00066087">
      <w:pPr>
        <w:pStyle w:val="a3"/>
        <w:spacing w:line="360" w:lineRule="auto"/>
        <w:jc w:val="both"/>
        <w:rPr>
          <w:rFonts w:ascii="Book Antiqua" w:hAnsi="Book Antiqua"/>
          <w:sz w:val="24"/>
          <w:szCs w:val="24"/>
        </w:rPr>
        <w:sectPr w:rsidR="00990D27" w:rsidRPr="00066087" w:rsidSect="00BD22AC">
          <w:pgSz w:w="16838" w:h="11906" w:orient="landscape"/>
          <w:pgMar w:top="1418" w:right="1418" w:bottom="1418" w:left="1418" w:header="851" w:footer="992" w:gutter="0"/>
          <w:cols w:space="720"/>
          <w:docGrid w:type="lines" w:linePitch="312"/>
        </w:sectPr>
      </w:pPr>
      <w:r>
        <w:rPr>
          <w:rFonts w:ascii="Book Antiqua" w:hAnsi="Book Antiqua"/>
          <w:noProof/>
          <w:sz w:val="24"/>
          <w:szCs w:val="24"/>
        </w:rPr>
        <w:drawing>
          <wp:inline distT="0" distB="0" distL="0" distR="0">
            <wp:extent cx="6374765" cy="3062605"/>
            <wp:effectExtent l="0" t="0" r="6985" b="4445"/>
            <wp:docPr id="4" name="图片 1" descr="体，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体，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4765" cy="3062605"/>
                    </a:xfrm>
                    <a:prstGeom prst="rect">
                      <a:avLst/>
                    </a:prstGeom>
                    <a:noFill/>
                    <a:ln>
                      <a:noFill/>
                    </a:ln>
                  </pic:spPr>
                </pic:pic>
              </a:graphicData>
            </a:graphic>
          </wp:inline>
        </w:drawing>
      </w:r>
    </w:p>
    <w:p w:rsidR="00990D27" w:rsidRPr="00066087" w:rsidRDefault="00990D27" w:rsidP="00066087">
      <w:pPr>
        <w:spacing w:line="360" w:lineRule="auto"/>
        <w:rPr>
          <w:rFonts w:ascii="Book Antiqua" w:hAnsi="Book Antiqua"/>
          <w:b/>
          <w:color w:val="000000"/>
          <w:sz w:val="24"/>
          <w:szCs w:val="24"/>
        </w:rPr>
      </w:pPr>
      <w:r w:rsidRPr="00066087">
        <w:rPr>
          <w:rFonts w:ascii="Book Antiqua" w:hAnsi="Book Antiqua"/>
          <w:b/>
          <w:color w:val="000000"/>
          <w:sz w:val="24"/>
          <w:szCs w:val="24"/>
        </w:rPr>
        <w:lastRenderedPageBreak/>
        <w:t>Table 1</w:t>
      </w:r>
      <w:r w:rsidRPr="00066087">
        <w:rPr>
          <w:rFonts w:ascii="Book Antiqua" w:hAnsi="Book Antiqua" w:cs="宋体"/>
          <w:b/>
          <w:color w:val="000000"/>
          <w:sz w:val="24"/>
          <w:szCs w:val="24"/>
        </w:rPr>
        <w:t xml:space="preserve"> </w:t>
      </w:r>
      <w:r w:rsidRPr="00066087">
        <w:rPr>
          <w:rFonts w:ascii="Book Antiqua" w:hAnsi="Book Antiqua"/>
          <w:b/>
          <w:color w:val="000000"/>
          <w:sz w:val="24"/>
          <w:szCs w:val="24"/>
        </w:rPr>
        <w:t>Main characteristics of the 16 studies selected for meta-analysis</w:t>
      </w:r>
    </w:p>
    <w:tbl>
      <w:tblPr>
        <w:tblW w:w="9531" w:type="dxa"/>
        <w:jc w:val="center"/>
        <w:tblLayout w:type="fixed"/>
        <w:tblLook w:val="00A0" w:firstRow="1" w:lastRow="0" w:firstColumn="1" w:lastColumn="0" w:noHBand="0" w:noVBand="0"/>
      </w:tblPr>
      <w:tblGrid>
        <w:gridCol w:w="798"/>
        <w:gridCol w:w="1005"/>
        <w:gridCol w:w="1090"/>
        <w:gridCol w:w="1058"/>
        <w:gridCol w:w="820"/>
        <w:gridCol w:w="1090"/>
        <w:gridCol w:w="940"/>
        <w:gridCol w:w="900"/>
        <w:gridCol w:w="900"/>
        <w:gridCol w:w="930"/>
      </w:tblGrid>
      <w:tr w:rsidR="00990D27" w:rsidRPr="00066087" w:rsidTr="00DE283E">
        <w:trPr>
          <w:trHeight w:val="534"/>
          <w:jc w:val="center"/>
        </w:trPr>
        <w:tc>
          <w:tcPr>
            <w:tcW w:w="798" w:type="dxa"/>
            <w:vMerge w:val="restart"/>
            <w:tcBorders>
              <w:top w:val="single" w:sz="12" w:space="0" w:color="000000"/>
              <w:left w:val="dotted" w:sz="2" w:space="0" w:color="000000"/>
              <w:bottom w:val="single" w:sz="4" w:space="0" w:color="auto"/>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Ref</w:t>
            </w:r>
            <w:r>
              <w:rPr>
                <w:rFonts w:ascii="Book Antiqua" w:hAnsi="Book Antiqua"/>
                <w:b/>
                <w:color w:val="000000"/>
                <w:kern w:val="0"/>
                <w:sz w:val="24"/>
                <w:szCs w:val="24"/>
              </w:rPr>
              <w:t>.</w:t>
            </w:r>
          </w:p>
        </w:tc>
        <w:tc>
          <w:tcPr>
            <w:tcW w:w="1005" w:type="dxa"/>
            <w:vMerge w:val="restart"/>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Author,</w:t>
            </w:r>
          </w:p>
          <w:p w:rsidR="00990D27" w:rsidRPr="00066087" w:rsidRDefault="00990D27" w:rsidP="000815ED">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Y</w:t>
            </w:r>
            <w:r>
              <w:rPr>
                <w:rFonts w:ascii="Book Antiqua" w:hAnsi="Book Antiqua"/>
                <w:b/>
                <w:color w:val="000000"/>
                <w:kern w:val="0"/>
                <w:sz w:val="24"/>
                <w:szCs w:val="24"/>
              </w:rPr>
              <w:t>ea</w:t>
            </w:r>
            <w:r w:rsidRPr="00066087">
              <w:rPr>
                <w:rFonts w:ascii="Book Antiqua" w:hAnsi="Book Antiqua"/>
                <w:b/>
                <w:color w:val="000000"/>
                <w:kern w:val="0"/>
                <w:sz w:val="24"/>
                <w:szCs w:val="24"/>
              </w:rPr>
              <w:t>r (Country)</w:t>
            </w:r>
          </w:p>
        </w:tc>
        <w:tc>
          <w:tcPr>
            <w:tcW w:w="2148" w:type="dxa"/>
            <w:gridSpan w:val="2"/>
            <w:tcBorders>
              <w:top w:val="single" w:sz="1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 xml:space="preserve">Study arms, </w:t>
            </w:r>
            <w:r w:rsidRPr="00066087">
              <w:rPr>
                <w:rFonts w:ascii="Book Antiqua" w:hAnsi="Book Antiqua"/>
                <w:b/>
                <w:i/>
                <w:color w:val="000000"/>
                <w:kern w:val="0"/>
                <w:sz w:val="24"/>
                <w:szCs w:val="24"/>
              </w:rPr>
              <w:t>n</w:t>
            </w:r>
          </w:p>
        </w:tc>
        <w:tc>
          <w:tcPr>
            <w:tcW w:w="1910" w:type="dxa"/>
            <w:gridSpan w:val="2"/>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p>
          <w:p w:rsidR="00990D27" w:rsidRPr="00066087" w:rsidRDefault="00990D27" w:rsidP="00066087">
            <w:pPr>
              <w:autoSpaceDN w:val="0"/>
              <w:spacing w:line="360" w:lineRule="auto"/>
              <w:rPr>
                <w:rFonts w:ascii="Book Antiqua" w:hAnsi="Book Antiqua"/>
                <w:b/>
                <w:color w:val="000000"/>
                <w:kern w:val="0"/>
                <w:sz w:val="24"/>
                <w:szCs w:val="24"/>
              </w:rPr>
            </w:pPr>
          </w:p>
        </w:tc>
        <w:tc>
          <w:tcPr>
            <w:tcW w:w="3670" w:type="dxa"/>
            <w:gridSpan w:val="4"/>
            <w:tcBorders>
              <w:top w:val="single" w:sz="12" w:space="0" w:color="000000"/>
              <w:left w:val="nil"/>
              <w:bottom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Histologic parameters</w:t>
            </w:r>
          </w:p>
        </w:tc>
      </w:tr>
      <w:tr w:rsidR="00990D27" w:rsidRPr="00066087" w:rsidTr="00DE283E">
        <w:trPr>
          <w:trHeight w:val="504"/>
          <w:jc w:val="center"/>
        </w:trPr>
        <w:tc>
          <w:tcPr>
            <w:tcW w:w="798" w:type="dxa"/>
            <w:vMerge/>
            <w:tcBorders>
              <w:top w:val="single" w:sz="12" w:space="0" w:color="000000"/>
              <w:left w:val="dotted" w:sz="2" w:space="0" w:color="000000"/>
              <w:bottom w:val="single" w:sz="4" w:space="0" w:color="auto"/>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top w:val="single" w:sz="1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1090" w:type="dxa"/>
            <w:vMerge w:val="restart"/>
            <w:tcBorders>
              <w:top w:val="nil"/>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sz w:val="24"/>
                <w:szCs w:val="24"/>
              </w:rPr>
            </w:pPr>
            <w:r w:rsidRPr="00066087">
              <w:rPr>
                <w:rFonts w:ascii="Book Antiqua" w:hAnsi="Book Antiqua"/>
                <w:b/>
                <w:color w:val="000000"/>
                <w:kern w:val="0"/>
                <w:sz w:val="24"/>
                <w:szCs w:val="24"/>
              </w:rPr>
              <w:t>Eradicated</w:t>
            </w:r>
          </w:p>
        </w:tc>
        <w:tc>
          <w:tcPr>
            <w:tcW w:w="1058" w:type="dxa"/>
            <w:vMerge w:val="restart"/>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Not Eradicated</w:t>
            </w:r>
          </w:p>
        </w:tc>
        <w:tc>
          <w:tcPr>
            <w:tcW w:w="820" w:type="dxa"/>
            <w:vMerge w:val="restart"/>
            <w:tcBorders>
              <w:top w:val="single" w:sz="12" w:space="0" w:color="000000"/>
              <w:left w:val="nil"/>
              <w:right w:val="dotted" w:sz="2" w:space="0" w:color="000000"/>
            </w:tcBorders>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Follow-up in</w:t>
            </w:r>
          </w:p>
          <w:p w:rsidR="00990D27" w:rsidRPr="00066087" w:rsidRDefault="00990D27" w:rsidP="000815ED">
            <w:pPr>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Y</w:t>
            </w:r>
            <w:r>
              <w:rPr>
                <w:rFonts w:ascii="Book Antiqua" w:hAnsi="Book Antiqua"/>
                <w:b/>
                <w:color w:val="000000"/>
                <w:kern w:val="0"/>
                <w:sz w:val="24"/>
                <w:szCs w:val="24"/>
              </w:rPr>
              <w:t>ear</w:t>
            </w:r>
          </w:p>
        </w:tc>
        <w:tc>
          <w:tcPr>
            <w:tcW w:w="1090" w:type="dxa"/>
            <w:vMerge w:val="restart"/>
            <w:tcBorders>
              <w:top w:val="single" w:sz="12" w:space="0" w:color="000000"/>
              <w:left w:val="nil"/>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Medication</w:t>
            </w:r>
          </w:p>
        </w:tc>
        <w:tc>
          <w:tcPr>
            <w:tcW w:w="1840" w:type="dxa"/>
            <w:gridSpan w:val="2"/>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GA</w:t>
            </w:r>
          </w:p>
        </w:tc>
        <w:tc>
          <w:tcPr>
            <w:tcW w:w="1830" w:type="dxa"/>
            <w:gridSpan w:val="2"/>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IM</w:t>
            </w:r>
          </w:p>
        </w:tc>
      </w:tr>
      <w:tr w:rsidR="00990D27" w:rsidRPr="00066087" w:rsidTr="00DE283E">
        <w:trPr>
          <w:trHeight w:val="696"/>
          <w:jc w:val="center"/>
        </w:trPr>
        <w:tc>
          <w:tcPr>
            <w:tcW w:w="798" w:type="dxa"/>
            <w:vMerge/>
            <w:tcBorders>
              <w:top w:val="single" w:sz="12" w:space="0" w:color="000000"/>
              <w:left w:val="dotted" w:sz="2" w:space="0" w:color="000000"/>
              <w:bottom w:val="single" w:sz="12" w:space="0" w:color="auto"/>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top w:val="single" w:sz="1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1090" w:type="dxa"/>
            <w:vMerge/>
            <w:tcBorders>
              <w:top w:val="nil"/>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1058" w:type="dxa"/>
            <w:vMerge/>
            <w:tcBorders>
              <w:top w:val="single" w:sz="1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82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109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b/>
                <w:color w:val="000000"/>
                <w:kern w:val="0"/>
                <w:sz w:val="24"/>
                <w:szCs w:val="24"/>
              </w:rPr>
            </w:pPr>
          </w:p>
        </w:tc>
        <w:tc>
          <w:tcPr>
            <w:tcW w:w="94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Antrum</w:t>
            </w:r>
          </w:p>
        </w:tc>
        <w:tc>
          <w:tcPr>
            <w:tcW w:w="90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Corpus</w:t>
            </w:r>
          </w:p>
        </w:tc>
        <w:tc>
          <w:tcPr>
            <w:tcW w:w="90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Antrum</w:t>
            </w:r>
          </w:p>
        </w:tc>
        <w:tc>
          <w:tcPr>
            <w:tcW w:w="93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b/>
                <w:color w:val="000000"/>
                <w:kern w:val="0"/>
                <w:sz w:val="24"/>
                <w:szCs w:val="24"/>
              </w:rPr>
            </w:pPr>
            <w:r w:rsidRPr="00066087">
              <w:rPr>
                <w:rFonts w:ascii="Book Antiqua" w:hAnsi="Book Antiqua"/>
                <w:b/>
                <w:color w:val="000000"/>
                <w:kern w:val="0"/>
                <w:sz w:val="24"/>
                <w:szCs w:val="24"/>
              </w:rPr>
              <w:t>Corpus</w:t>
            </w:r>
          </w:p>
        </w:tc>
      </w:tr>
      <w:tr w:rsidR="00990D27" w:rsidRPr="00066087" w:rsidTr="00DE283E">
        <w:trPr>
          <w:trHeight w:val="479"/>
          <w:jc w:val="center"/>
        </w:trPr>
        <w:tc>
          <w:tcPr>
            <w:tcW w:w="798" w:type="dxa"/>
            <w:vMerge w:val="restart"/>
            <w:tcBorders>
              <w:top w:val="single" w:sz="12" w:space="0" w:color="auto"/>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[28]</w:t>
            </w:r>
          </w:p>
        </w:tc>
        <w:tc>
          <w:tcPr>
            <w:tcW w:w="1005" w:type="dxa"/>
            <w:vMerge w:val="restart"/>
            <w:tcBorders>
              <w:top w:val="single" w:sz="12" w:space="0" w:color="000000"/>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DA21C9">
              <w:rPr>
                <w:rFonts w:ascii="Book Antiqua" w:hAnsi="Book Antiqua"/>
                <w:color w:val="000000"/>
                <w:kern w:val="0"/>
                <w:sz w:val="24"/>
                <w:szCs w:val="24"/>
              </w:rPr>
              <w:t>Annibale B</w:t>
            </w:r>
            <w:r w:rsidRPr="00066087">
              <w:rPr>
                <w:rFonts w:ascii="Book Antiqua" w:hAnsi="Book Antiqua"/>
                <w:color w:val="000000"/>
                <w:kern w:val="0"/>
                <w:sz w:val="24"/>
                <w:szCs w:val="24"/>
              </w:rPr>
              <w: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 xml:space="preserve">2000 (Italy) </w:t>
            </w:r>
          </w:p>
        </w:tc>
        <w:tc>
          <w:tcPr>
            <w:tcW w:w="1090" w:type="dxa"/>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25</w:t>
            </w:r>
          </w:p>
        </w:tc>
        <w:tc>
          <w:tcPr>
            <w:tcW w:w="1058" w:type="dxa"/>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7</w:t>
            </w:r>
          </w:p>
        </w:tc>
        <w:tc>
          <w:tcPr>
            <w:tcW w:w="820" w:type="dxa"/>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0.5</w:t>
            </w:r>
          </w:p>
        </w:tc>
        <w:tc>
          <w:tcPr>
            <w:tcW w:w="1090" w:type="dxa"/>
            <w:tcBorders>
              <w:top w:val="single" w:sz="1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val="restart"/>
            <w:tcBorders>
              <w:top w:val="nil"/>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nil"/>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nil"/>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vMerge w:val="restart"/>
            <w:tcBorders>
              <w:top w:val="nil"/>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304"/>
          <w:jc w:val="center"/>
        </w:trPr>
        <w:tc>
          <w:tcPr>
            <w:tcW w:w="798" w:type="dxa"/>
            <w:vMerge/>
            <w:tcBorders>
              <w:top w:val="nil"/>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15</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15</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0.5</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tcBorders>
              <w:left w:val="nil"/>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left w:val="nil"/>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left w:val="nil"/>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left w:val="nil"/>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64"/>
          <w:jc w:val="center"/>
        </w:trPr>
        <w:tc>
          <w:tcPr>
            <w:tcW w:w="798" w:type="dxa"/>
            <w:vMerge/>
            <w:tcBorders>
              <w:top w:val="nil"/>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15</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15</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vMerge w:val="restart"/>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[29]</w:t>
            </w:r>
          </w:p>
        </w:tc>
        <w:tc>
          <w:tcPr>
            <w:tcW w:w="1005" w:type="dxa"/>
            <w:vMerge w:val="restart"/>
            <w:tcBorders>
              <w:top w:val="dotted" w:sz="2" w:space="0" w:color="000000"/>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Wambura C,</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 xml:space="preserve">2004 (Japan) </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107</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118</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L/A/C</w:t>
            </w:r>
          </w:p>
        </w:tc>
        <w:tc>
          <w:tcPr>
            <w:tcW w:w="94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vMerge/>
            <w:tcBorders>
              <w:top w:val="dotted" w:sz="2" w:space="0" w:color="000000"/>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107</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118</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L/A/C</w:t>
            </w:r>
          </w:p>
        </w:tc>
        <w:tc>
          <w:tcPr>
            <w:tcW w:w="94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vMerge/>
            <w:tcBorders>
              <w:top w:val="dotted" w:sz="2" w:space="0" w:color="000000"/>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107</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118</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L/A/C</w:t>
            </w:r>
          </w:p>
        </w:tc>
        <w:tc>
          <w:tcPr>
            <w:tcW w:w="94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vMerge w:val="restart"/>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[30]</w:t>
            </w:r>
          </w:p>
        </w:tc>
        <w:tc>
          <w:tcPr>
            <w:tcW w:w="1005" w:type="dxa"/>
            <w:vMerge w:val="restart"/>
            <w:tcBorders>
              <w:top w:val="dotted" w:sz="2" w:space="0" w:color="000000"/>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DA21C9">
              <w:rPr>
                <w:rFonts w:ascii="Book Antiqua" w:hAnsi="Book Antiqua"/>
                <w:color w:val="000000"/>
                <w:kern w:val="0"/>
                <w:sz w:val="24"/>
                <w:szCs w:val="24"/>
              </w:rPr>
              <w:t>Annibale B</w:t>
            </w:r>
            <w:r w:rsidRPr="00066087">
              <w:rPr>
                <w:rFonts w:ascii="Book Antiqua" w:hAnsi="Book Antiqua"/>
                <w:color w:val="000000"/>
                <w:kern w:val="0"/>
                <w:sz w:val="24"/>
                <w:szCs w:val="24"/>
              </w:rPr>
              <w: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 xml:space="preserve">2002 (Italy) </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8</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Pr>
                <w:rFonts w:ascii="Book Antiqua" w:hAnsi="Book Antiqua"/>
                <w:color w:val="000000"/>
                <w:kern w:val="0"/>
                <w:sz w:val="24"/>
                <w:szCs w:val="24"/>
              </w:rPr>
              <w:t>0.5-</w:t>
            </w: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vMerge/>
            <w:tcBorders>
              <w:top w:val="dotted" w:sz="2" w:space="0" w:color="000000"/>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32</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Pr>
                <w:rFonts w:ascii="Book Antiqua" w:hAnsi="Book Antiqua"/>
                <w:color w:val="000000"/>
                <w:kern w:val="0"/>
                <w:sz w:val="24"/>
                <w:szCs w:val="24"/>
              </w:rPr>
              <w:t>0.5-</w:t>
            </w: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vMerge w:val="restart"/>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[31]</w:t>
            </w:r>
          </w:p>
        </w:tc>
        <w:tc>
          <w:tcPr>
            <w:tcW w:w="1005" w:type="dxa"/>
            <w:vMerge w:val="restart"/>
            <w:tcBorders>
              <w:top w:val="dotted" w:sz="2" w:space="0" w:color="000000"/>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Kamada 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2005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w:t>
            </w:r>
          </w:p>
        </w:tc>
        <w:tc>
          <w:tcPr>
            <w:tcW w:w="1058"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233</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O/L/A/C</w:t>
            </w:r>
          </w:p>
        </w:tc>
        <w:tc>
          <w:tcPr>
            <w:tcW w:w="94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vMerge/>
            <w:tcBorders>
              <w:top w:val="dotted" w:sz="2" w:space="0" w:color="000000"/>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1767</w:t>
            </w:r>
          </w:p>
        </w:tc>
        <w:tc>
          <w:tcPr>
            <w:tcW w:w="1058"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O/L/A/C</w:t>
            </w:r>
          </w:p>
        </w:tc>
        <w:tc>
          <w:tcPr>
            <w:tcW w:w="94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vMerge w:val="restart"/>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[32]</w:t>
            </w:r>
          </w:p>
        </w:tc>
        <w:tc>
          <w:tcPr>
            <w:tcW w:w="1005" w:type="dxa"/>
            <w:vMerge w:val="restart"/>
            <w:tcBorders>
              <w:top w:val="dotted" w:sz="2" w:space="0" w:color="000000"/>
              <w:left w:val="nil"/>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Tucci A,</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1998 (Italy)</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10</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0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vMerge w:val="restart"/>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r>
      <w:tr w:rsidR="00990D27" w:rsidRPr="00066087" w:rsidTr="00DE283E">
        <w:trPr>
          <w:trHeight w:val="369"/>
          <w:jc w:val="center"/>
        </w:trPr>
        <w:tc>
          <w:tcPr>
            <w:tcW w:w="798" w:type="dxa"/>
            <w:vMerge/>
            <w:tcBorders>
              <w:top w:val="dotted" w:sz="2" w:space="0" w:color="000000"/>
              <w:left w:val="dotted" w:sz="2" w:space="0" w:color="000000"/>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1005" w:type="dxa"/>
            <w:vMerge/>
            <w:tcBorders>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8</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 (Lost)</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0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c>
          <w:tcPr>
            <w:tcW w:w="930" w:type="dxa"/>
            <w:vMerge/>
            <w:tcBorders>
              <w:top w:val="dotted" w:sz="2" w:space="0" w:color="000000"/>
              <w:left w:val="nil"/>
              <w:bottom w:val="dotted" w:sz="4" w:space="0" w:color="000000"/>
              <w:right w:val="dotted" w:sz="2" w:space="0" w:color="000000"/>
            </w:tcBorders>
            <w:vAlign w:val="center"/>
          </w:tcPr>
          <w:p w:rsidR="00990D27" w:rsidRPr="00066087" w:rsidRDefault="00990D27" w:rsidP="00066087">
            <w:pPr>
              <w:spacing w:line="360" w:lineRule="auto"/>
              <w:rPr>
                <w:rFonts w:ascii="Book Antiqua" w:hAnsi="Book Antiqua"/>
                <w:color w:val="000000"/>
                <w:kern w:val="0"/>
                <w:sz w:val="24"/>
                <w:szCs w:val="24"/>
              </w:rPr>
            </w:pP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[33]</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Sung JJ,</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 xml:space="preserve">2000 </w:t>
            </w:r>
            <w:r w:rsidRPr="00066087">
              <w:rPr>
                <w:rFonts w:ascii="Book Antiqua" w:hAnsi="Book Antiqua"/>
                <w:color w:val="000000"/>
                <w:kern w:val="0"/>
                <w:sz w:val="24"/>
                <w:szCs w:val="24"/>
              </w:rPr>
              <w:lastRenderedPageBreak/>
              <w:t>(China)</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lastRenderedPageBreak/>
              <w:t>226</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245</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lastRenderedPageBreak/>
              <w:t>[34]</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Ito M,</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2002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22</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22</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5</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PPI/A/C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[35]</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Lahner E,</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2005 (Italy)</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38</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36</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6.7</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B-BTI</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[36]</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Toyokawa 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2009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241</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19</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5</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PPI/A/C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[37]</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Ohkusa 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2001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115</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48</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Pr>
                <w:rFonts w:ascii="Book Antiqua" w:hAnsi="Book Antiqua"/>
                <w:color w:val="000000"/>
                <w:kern w:val="0"/>
                <w:sz w:val="24"/>
                <w:szCs w:val="24"/>
              </w:rPr>
              <w:t>1-</w:t>
            </w:r>
            <w:r w:rsidRPr="00066087">
              <w:rPr>
                <w:rFonts w:ascii="Book Antiqua" w:hAnsi="Book Antiqua"/>
                <w:color w:val="000000"/>
                <w:kern w:val="0"/>
                <w:sz w:val="24"/>
                <w:szCs w:val="24"/>
              </w:rPr>
              <w:t>1.25</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PPI/A/C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[38]</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Iacopini F,</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2003 (Italy)</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10</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OMC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[39]</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Kamada 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2003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37</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8</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OMC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[40]</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Lu B,</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2005 (China)</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92</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62</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3</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O/LAC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[41]</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Ruiz B,</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lastRenderedPageBreak/>
              <w:t>2001 (Colombia)</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lastRenderedPageBreak/>
              <w:t>29</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21</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BAM</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No</w:t>
            </w:r>
          </w:p>
        </w:tc>
      </w:tr>
      <w:tr w:rsidR="00990D27" w:rsidRPr="00066087" w:rsidTr="00DE283E">
        <w:trPr>
          <w:trHeight w:val="285"/>
          <w:jc w:val="center"/>
        </w:trPr>
        <w:tc>
          <w:tcPr>
            <w:tcW w:w="798" w:type="dxa"/>
            <w:tcBorders>
              <w:top w:val="dotted" w:sz="2" w:space="0" w:color="000000"/>
              <w:left w:val="dotted" w:sz="2" w:space="0" w:color="000000"/>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lastRenderedPageBreak/>
              <w:t>[42]</w:t>
            </w:r>
          </w:p>
        </w:tc>
        <w:tc>
          <w:tcPr>
            <w:tcW w:w="1005"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32BE2">
              <w:rPr>
                <w:rFonts w:ascii="Book Antiqua" w:hAnsi="Book Antiqua"/>
                <w:color w:val="000000"/>
                <w:kern w:val="0"/>
                <w:sz w:val="24"/>
                <w:szCs w:val="24"/>
              </w:rPr>
              <w:t>Yoshio O</w:t>
            </w:r>
            <w:r w:rsidRPr="00066087">
              <w:rPr>
                <w:rFonts w:ascii="Book Antiqua" w:hAnsi="Book Antiqua"/>
                <w:color w:val="000000"/>
                <w:kern w:val="0"/>
                <w:sz w:val="24"/>
                <w:szCs w:val="24"/>
              </w:rPr>
              <w: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2004 (Japan)</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59</w:t>
            </w:r>
          </w:p>
        </w:tc>
        <w:tc>
          <w:tcPr>
            <w:tcW w:w="1058"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0</w:t>
            </w:r>
          </w:p>
        </w:tc>
        <w:tc>
          <w:tcPr>
            <w:tcW w:w="82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1</w:t>
            </w:r>
          </w:p>
        </w:tc>
        <w:tc>
          <w:tcPr>
            <w:tcW w:w="109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O/A/C</w:t>
            </w:r>
          </w:p>
        </w:tc>
        <w:tc>
          <w:tcPr>
            <w:tcW w:w="94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dotted" w:sz="4"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r w:rsidR="00990D27" w:rsidRPr="00066087" w:rsidTr="00DE283E">
        <w:trPr>
          <w:trHeight w:val="285"/>
          <w:jc w:val="center"/>
        </w:trPr>
        <w:tc>
          <w:tcPr>
            <w:tcW w:w="798" w:type="dxa"/>
            <w:tcBorders>
              <w:top w:val="dotted" w:sz="2" w:space="0" w:color="000000"/>
              <w:left w:val="dotted" w:sz="2" w:space="0" w:color="000000"/>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[43]</w:t>
            </w:r>
          </w:p>
        </w:tc>
        <w:tc>
          <w:tcPr>
            <w:tcW w:w="1005"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Yamada T,</w:t>
            </w:r>
          </w:p>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2003 (Japan)</w:t>
            </w:r>
          </w:p>
        </w:tc>
        <w:tc>
          <w:tcPr>
            <w:tcW w:w="109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87</w:t>
            </w:r>
          </w:p>
        </w:tc>
        <w:tc>
          <w:tcPr>
            <w:tcW w:w="1058"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29</w:t>
            </w:r>
          </w:p>
        </w:tc>
        <w:tc>
          <w:tcPr>
            <w:tcW w:w="82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Pr>
                <w:rFonts w:ascii="Book Antiqua" w:hAnsi="Book Antiqua"/>
                <w:color w:val="000000"/>
                <w:kern w:val="0"/>
                <w:sz w:val="24"/>
                <w:szCs w:val="24"/>
              </w:rPr>
              <w:t>0.83</w:t>
            </w:r>
            <w:r w:rsidRPr="00066087">
              <w:rPr>
                <w:rFonts w:ascii="Book Antiqua" w:hAnsi="Book Antiqua"/>
                <w:color w:val="000000"/>
                <w:kern w:val="0"/>
                <w:sz w:val="24"/>
                <w:szCs w:val="24"/>
              </w:rPr>
              <w:t>-4.17</w:t>
            </w:r>
          </w:p>
        </w:tc>
        <w:tc>
          <w:tcPr>
            <w:tcW w:w="109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PPI/A/C</w:t>
            </w:r>
          </w:p>
        </w:tc>
        <w:tc>
          <w:tcPr>
            <w:tcW w:w="94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0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c>
          <w:tcPr>
            <w:tcW w:w="930" w:type="dxa"/>
            <w:tcBorders>
              <w:top w:val="dotted" w:sz="2" w:space="0" w:color="000000"/>
              <w:left w:val="nil"/>
              <w:bottom w:val="single" w:sz="12" w:space="0" w:color="000000"/>
              <w:right w:val="dotted" w:sz="2" w:space="0" w:color="000000"/>
            </w:tcBorders>
            <w:shd w:val="clear" w:color="auto" w:fill="FFFFFF"/>
            <w:vAlign w:val="center"/>
          </w:tcPr>
          <w:p w:rsidR="00990D27" w:rsidRPr="00066087" w:rsidRDefault="00990D27" w:rsidP="00066087">
            <w:pPr>
              <w:autoSpaceDN w:val="0"/>
              <w:spacing w:line="360" w:lineRule="auto"/>
              <w:rPr>
                <w:rFonts w:ascii="Book Antiqua" w:hAnsi="Book Antiqua"/>
                <w:color w:val="000000"/>
                <w:kern w:val="0"/>
                <w:sz w:val="24"/>
                <w:szCs w:val="24"/>
              </w:rPr>
            </w:pPr>
            <w:r w:rsidRPr="00066087">
              <w:rPr>
                <w:rFonts w:ascii="Book Antiqua" w:hAnsi="Book Antiqua"/>
                <w:color w:val="000000"/>
                <w:kern w:val="0"/>
                <w:sz w:val="24"/>
                <w:szCs w:val="24"/>
              </w:rPr>
              <w:t>Yes</w:t>
            </w:r>
          </w:p>
        </w:tc>
      </w:tr>
    </w:tbl>
    <w:p w:rsidR="00990D27" w:rsidRPr="00066087" w:rsidRDefault="00990D27" w:rsidP="00066087">
      <w:pPr>
        <w:spacing w:line="360" w:lineRule="auto"/>
        <w:rPr>
          <w:rFonts w:ascii="Book Antiqua" w:eastAsia="Arial Unicode MS" w:hAnsi="Book Antiqua"/>
          <w:b/>
          <w:color w:val="000000"/>
          <w:sz w:val="24"/>
          <w:szCs w:val="24"/>
        </w:rPr>
      </w:pPr>
      <w:r w:rsidRPr="00066087">
        <w:rPr>
          <w:rFonts w:ascii="Book Antiqua" w:hAnsi="Book Antiqua"/>
          <w:sz w:val="24"/>
          <w:szCs w:val="24"/>
        </w:rPr>
        <w:t>A</w:t>
      </w:r>
      <w:r>
        <w:rPr>
          <w:rFonts w:ascii="Book Antiqua" w:hAnsi="Book Antiqua"/>
          <w:sz w:val="24"/>
          <w:szCs w:val="24"/>
        </w:rPr>
        <w:t>:</w:t>
      </w:r>
      <w:r w:rsidRPr="00066087">
        <w:rPr>
          <w:rFonts w:ascii="Book Antiqua" w:hAnsi="Book Antiqua"/>
          <w:sz w:val="24"/>
          <w:szCs w:val="24"/>
        </w:rPr>
        <w:t xml:space="preserve"> Amoxicillin; B</w:t>
      </w:r>
      <w:r>
        <w:rPr>
          <w:rFonts w:ascii="Book Antiqua" w:hAnsi="Book Antiqua"/>
          <w:sz w:val="24"/>
          <w:szCs w:val="24"/>
        </w:rPr>
        <w:t>:</w:t>
      </w:r>
      <w:r w:rsidRPr="00066087">
        <w:rPr>
          <w:rFonts w:ascii="Book Antiqua" w:hAnsi="Book Antiqua"/>
          <w:sz w:val="24"/>
          <w:szCs w:val="24"/>
        </w:rPr>
        <w:t xml:space="preserve"> Bismuth subcitrate; B-BTI</w:t>
      </w:r>
      <w:r>
        <w:rPr>
          <w:rFonts w:ascii="Book Antiqua" w:hAnsi="Book Antiqua"/>
          <w:sz w:val="24"/>
          <w:szCs w:val="24"/>
        </w:rPr>
        <w:t>:</w:t>
      </w:r>
      <w:r w:rsidRPr="00066087">
        <w:rPr>
          <w:rFonts w:ascii="Book Antiqua" w:hAnsi="Book Antiqua"/>
          <w:sz w:val="24"/>
          <w:szCs w:val="24"/>
        </w:rPr>
        <w:t xml:space="preserve"> Bismuth-based triple regimen; C</w:t>
      </w:r>
      <w:r>
        <w:rPr>
          <w:rFonts w:ascii="Book Antiqua" w:hAnsi="Book Antiqua"/>
          <w:sz w:val="24"/>
          <w:szCs w:val="24"/>
        </w:rPr>
        <w:t>:</w:t>
      </w:r>
      <w:r w:rsidRPr="00066087">
        <w:rPr>
          <w:rFonts w:ascii="Book Antiqua" w:hAnsi="Book Antiqua"/>
          <w:sz w:val="24"/>
          <w:szCs w:val="24"/>
        </w:rPr>
        <w:t xml:space="preserve"> Clarithromycin; GA</w:t>
      </w:r>
      <w:r>
        <w:rPr>
          <w:rFonts w:ascii="Book Antiqua" w:hAnsi="Book Antiqua"/>
          <w:sz w:val="24"/>
          <w:szCs w:val="24"/>
        </w:rPr>
        <w:t>:</w:t>
      </w:r>
      <w:r w:rsidRPr="00066087">
        <w:rPr>
          <w:rFonts w:ascii="Book Antiqua" w:hAnsi="Book Antiqua"/>
          <w:sz w:val="24"/>
          <w:szCs w:val="24"/>
        </w:rPr>
        <w:t xml:space="preserve"> Gastric atrophy; IM</w:t>
      </w:r>
      <w:r>
        <w:rPr>
          <w:rFonts w:ascii="Book Antiqua" w:hAnsi="Book Antiqua"/>
          <w:sz w:val="24"/>
          <w:szCs w:val="24"/>
        </w:rPr>
        <w:t>:</w:t>
      </w:r>
      <w:r w:rsidRPr="00066087">
        <w:rPr>
          <w:rFonts w:ascii="Book Antiqua" w:hAnsi="Book Antiqua"/>
          <w:sz w:val="24"/>
          <w:szCs w:val="24"/>
        </w:rPr>
        <w:t xml:space="preserve"> Intestinal metaplasia; L</w:t>
      </w:r>
      <w:r>
        <w:rPr>
          <w:rFonts w:ascii="Book Antiqua" w:hAnsi="Book Antiqua"/>
          <w:sz w:val="24"/>
          <w:szCs w:val="24"/>
        </w:rPr>
        <w:t>:</w:t>
      </w:r>
      <w:r w:rsidRPr="00066087">
        <w:rPr>
          <w:rFonts w:ascii="Book Antiqua" w:hAnsi="Book Antiqua"/>
          <w:sz w:val="24"/>
          <w:szCs w:val="24"/>
        </w:rPr>
        <w:t xml:space="preserve"> Lansoprazole; M</w:t>
      </w:r>
      <w:r>
        <w:rPr>
          <w:rFonts w:ascii="Book Antiqua" w:hAnsi="Book Antiqua"/>
          <w:sz w:val="24"/>
          <w:szCs w:val="24"/>
        </w:rPr>
        <w:t>:</w:t>
      </w:r>
      <w:r w:rsidRPr="00066087">
        <w:rPr>
          <w:rFonts w:ascii="Book Antiqua" w:hAnsi="Book Antiqua"/>
          <w:sz w:val="24"/>
          <w:szCs w:val="24"/>
        </w:rPr>
        <w:t xml:space="preserve"> Metronidazole; O</w:t>
      </w:r>
      <w:r>
        <w:rPr>
          <w:rFonts w:ascii="Book Antiqua" w:hAnsi="Book Antiqua"/>
          <w:sz w:val="24"/>
          <w:szCs w:val="24"/>
        </w:rPr>
        <w:t>:</w:t>
      </w:r>
      <w:r w:rsidRPr="00066087">
        <w:rPr>
          <w:rFonts w:ascii="Book Antiqua" w:hAnsi="Book Antiqua"/>
          <w:sz w:val="24"/>
          <w:szCs w:val="24"/>
        </w:rPr>
        <w:t xml:space="preserve"> Omeprazole; PPI</w:t>
      </w:r>
      <w:r>
        <w:rPr>
          <w:rFonts w:ascii="Book Antiqua" w:hAnsi="Book Antiqua"/>
          <w:sz w:val="24"/>
          <w:szCs w:val="24"/>
        </w:rPr>
        <w:t>:</w:t>
      </w:r>
      <w:r w:rsidRPr="00066087">
        <w:rPr>
          <w:rFonts w:ascii="Book Antiqua" w:hAnsi="Book Antiqua"/>
          <w:sz w:val="24"/>
          <w:szCs w:val="24"/>
        </w:rPr>
        <w:t xml:space="preserve"> Proton pump inhibitor.</w:t>
      </w:r>
      <w:bookmarkEnd w:id="10"/>
      <w:bookmarkEnd w:id="11"/>
    </w:p>
    <w:p w:rsidR="00990D27" w:rsidRPr="00066087" w:rsidRDefault="00990D27" w:rsidP="00066087">
      <w:pPr>
        <w:spacing w:line="360" w:lineRule="auto"/>
        <w:rPr>
          <w:rFonts w:ascii="Book Antiqua" w:hAnsi="Book Antiqua"/>
          <w:sz w:val="24"/>
          <w:szCs w:val="24"/>
        </w:rPr>
      </w:pPr>
    </w:p>
    <w:sectPr w:rsidR="00990D27" w:rsidRPr="00066087" w:rsidSect="00CE1570">
      <w:pgSz w:w="11906" w:h="16838"/>
      <w:pgMar w:top="1135"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C8" w:rsidRDefault="00F540C8" w:rsidP="001C1B20">
      <w:r>
        <w:separator/>
      </w:r>
    </w:p>
  </w:endnote>
  <w:endnote w:type="continuationSeparator" w:id="0">
    <w:p w:rsidR="00F540C8" w:rsidRDefault="00F540C8" w:rsidP="001C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SymbolPS">
    <w:altName w:val="Symbol"/>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C8" w:rsidRDefault="00F540C8" w:rsidP="001C1B20">
      <w:r>
        <w:separator/>
      </w:r>
    </w:p>
  </w:footnote>
  <w:footnote w:type="continuationSeparator" w:id="0">
    <w:p w:rsidR="00F540C8" w:rsidRDefault="00F540C8" w:rsidP="001C1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C8E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F1A4B"/>
    <w:multiLevelType w:val="hybridMultilevel"/>
    <w:tmpl w:val="1A046DCE"/>
    <w:lvl w:ilvl="0" w:tplc="04A6C7E6">
      <w:start w:val="1"/>
      <w:numFmt w:val="decimal"/>
      <w:lvlText w:val="%1."/>
      <w:lvlJc w:val="left"/>
      <w:pPr>
        <w:ind w:left="360" w:hanging="360"/>
      </w:pPr>
      <w:rPr>
        <w:rFonts w:hAnsi="Arial Unicode M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2CC188A"/>
    <w:multiLevelType w:val="hybridMultilevel"/>
    <w:tmpl w:val="36E8BD0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87E7DF5"/>
    <w:multiLevelType w:val="hybridMultilevel"/>
    <w:tmpl w:val="6546CAE0"/>
    <w:lvl w:ilvl="0" w:tplc="7B20FFEC">
      <w:start w:val="1"/>
      <w:numFmt w:val="decimal"/>
      <w:lvlText w:val="%1"/>
      <w:lvlJc w:val="left"/>
      <w:pPr>
        <w:ind w:left="360" w:hanging="360"/>
      </w:pPr>
      <w:rPr>
        <w:rFonts w:ascii="Verdana" w:eastAsia="Arial Unicode MS" w:hAnsi="Verdana"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7B37139"/>
    <w:multiLevelType w:val="hybridMultilevel"/>
    <w:tmpl w:val="4E00D1DA"/>
    <w:lvl w:ilvl="0" w:tplc="0FC08810">
      <w:start w:val="40"/>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DDF5F22"/>
    <w:multiLevelType w:val="hybridMultilevel"/>
    <w:tmpl w:val="E384FD32"/>
    <w:lvl w:ilvl="0" w:tplc="8A06A546">
      <w:start w:val="4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2"/>
    <w:rsid w:val="00032BE2"/>
    <w:rsid w:val="00066087"/>
    <w:rsid w:val="00071765"/>
    <w:rsid w:val="000815ED"/>
    <w:rsid w:val="000B1E58"/>
    <w:rsid w:val="000C1B5E"/>
    <w:rsid w:val="000D2096"/>
    <w:rsid w:val="00117546"/>
    <w:rsid w:val="001650D1"/>
    <w:rsid w:val="001A12D0"/>
    <w:rsid w:val="001C1B20"/>
    <w:rsid w:val="001E1AE5"/>
    <w:rsid w:val="00254731"/>
    <w:rsid w:val="002C5118"/>
    <w:rsid w:val="00301B43"/>
    <w:rsid w:val="003117BA"/>
    <w:rsid w:val="0037412C"/>
    <w:rsid w:val="00416EA3"/>
    <w:rsid w:val="004215AD"/>
    <w:rsid w:val="004260C4"/>
    <w:rsid w:val="00484675"/>
    <w:rsid w:val="004F1446"/>
    <w:rsid w:val="00570E94"/>
    <w:rsid w:val="005727B8"/>
    <w:rsid w:val="00596E29"/>
    <w:rsid w:val="005D1DF2"/>
    <w:rsid w:val="005E4F52"/>
    <w:rsid w:val="006248C9"/>
    <w:rsid w:val="006366B2"/>
    <w:rsid w:val="006525F0"/>
    <w:rsid w:val="006563A5"/>
    <w:rsid w:val="006D1C03"/>
    <w:rsid w:val="007004C0"/>
    <w:rsid w:val="00722318"/>
    <w:rsid w:val="007312AF"/>
    <w:rsid w:val="00733A83"/>
    <w:rsid w:val="00746B82"/>
    <w:rsid w:val="007542C8"/>
    <w:rsid w:val="00795C63"/>
    <w:rsid w:val="007B4049"/>
    <w:rsid w:val="007C7C06"/>
    <w:rsid w:val="008066C0"/>
    <w:rsid w:val="00855B38"/>
    <w:rsid w:val="00892FCA"/>
    <w:rsid w:val="008D48C9"/>
    <w:rsid w:val="008E267B"/>
    <w:rsid w:val="00936512"/>
    <w:rsid w:val="00955336"/>
    <w:rsid w:val="0098166F"/>
    <w:rsid w:val="00990D27"/>
    <w:rsid w:val="009D2D3A"/>
    <w:rsid w:val="009D581C"/>
    <w:rsid w:val="009E38E2"/>
    <w:rsid w:val="009F5AB1"/>
    <w:rsid w:val="00A11C75"/>
    <w:rsid w:val="00A206EF"/>
    <w:rsid w:val="00A958D7"/>
    <w:rsid w:val="00A9728D"/>
    <w:rsid w:val="00AC3691"/>
    <w:rsid w:val="00B02670"/>
    <w:rsid w:val="00B07828"/>
    <w:rsid w:val="00B2394F"/>
    <w:rsid w:val="00B34202"/>
    <w:rsid w:val="00BA142D"/>
    <w:rsid w:val="00BD197D"/>
    <w:rsid w:val="00BD22AC"/>
    <w:rsid w:val="00BE75A0"/>
    <w:rsid w:val="00C0706D"/>
    <w:rsid w:val="00C170DC"/>
    <w:rsid w:val="00C27CC9"/>
    <w:rsid w:val="00C37721"/>
    <w:rsid w:val="00C420A2"/>
    <w:rsid w:val="00C93F50"/>
    <w:rsid w:val="00C9518E"/>
    <w:rsid w:val="00CA2568"/>
    <w:rsid w:val="00CA5334"/>
    <w:rsid w:val="00CA7823"/>
    <w:rsid w:val="00CC3E2B"/>
    <w:rsid w:val="00CE1570"/>
    <w:rsid w:val="00D039D4"/>
    <w:rsid w:val="00D56CA0"/>
    <w:rsid w:val="00D9116B"/>
    <w:rsid w:val="00D915B8"/>
    <w:rsid w:val="00D93B25"/>
    <w:rsid w:val="00D960A6"/>
    <w:rsid w:val="00D97363"/>
    <w:rsid w:val="00DA21C9"/>
    <w:rsid w:val="00DB36A8"/>
    <w:rsid w:val="00DC5F52"/>
    <w:rsid w:val="00DE283E"/>
    <w:rsid w:val="00DF6450"/>
    <w:rsid w:val="00E12257"/>
    <w:rsid w:val="00E325C0"/>
    <w:rsid w:val="00E870FD"/>
    <w:rsid w:val="00EA026C"/>
    <w:rsid w:val="00EA74B9"/>
    <w:rsid w:val="00EB4F5F"/>
    <w:rsid w:val="00EC0831"/>
    <w:rsid w:val="00F1163A"/>
    <w:rsid w:val="00F4394C"/>
    <w:rsid w:val="00F540C8"/>
    <w:rsid w:val="00F801E0"/>
    <w:rsid w:val="00FD603E"/>
    <w:rsid w:val="00FD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20"/>
    <w:pPr>
      <w:jc w:val="both"/>
    </w:pPr>
    <w:rPr>
      <w:rFonts w:ascii="Times New Roman" w:hAnsi="Times New Roman"/>
      <w:szCs w:val="20"/>
    </w:rPr>
  </w:style>
  <w:style w:type="paragraph" w:styleId="1">
    <w:name w:val="heading 1"/>
    <w:basedOn w:val="a"/>
    <w:next w:val="a"/>
    <w:link w:val="1Char"/>
    <w:uiPriority w:val="99"/>
    <w:qFormat/>
    <w:rsid w:val="001C1B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1B20"/>
    <w:rPr>
      <w:rFonts w:ascii="Times New Roman" w:eastAsia="宋体" w:hAnsi="Times New Roman" w:cs="Times New Roman"/>
      <w:b/>
      <w:bCs/>
      <w:kern w:val="44"/>
      <w:sz w:val="44"/>
      <w:szCs w:val="44"/>
    </w:rPr>
  </w:style>
  <w:style w:type="paragraph" w:styleId="a3">
    <w:name w:val="header"/>
    <w:basedOn w:val="a"/>
    <w:link w:val="Char"/>
    <w:uiPriority w:val="99"/>
    <w:rsid w:val="001C1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1B20"/>
    <w:rPr>
      <w:rFonts w:cs="Times New Roman"/>
      <w:sz w:val="18"/>
      <w:szCs w:val="18"/>
    </w:rPr>
  </w:style>
  <w:style w:type="paragraph" w:styleId="a4">
    <w:name w:val="footer"/>
    <w:basedOn w:val="a"/>
    <w:link w:val="Char0"/>
    <w:uiPriority w:val="99"/>
    <w:rsid w:val="001C1B2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C1B20"/>
    <w:rPr>
      <w:rFonts w:cs="Times New Roman"/>
      <w:sz w:val="18"/>
      <w:szCs w:val="18"/>
    </w:rPr>
  </w:style>
  <w:style w:type="character" w:styleId="a5">
    <w:name w:val="Strong"/>
    <w:basedOn w:val="a0"/>
    <w:uiPriority w:val="99"/>
    <w:qFormat/>
    <w:rsid w:val="001C1B20"/>
    <w:rPr>
      <w:rFonts w:cs="Times New Roman"/>
      <w:b/>
    </w:rPr>
  </w:style>
  <w:style w:type="character" w:styleId="a6">
    <w:name w:val="Emphasis"/>
    <w:basedOn w:val="a0"/>
    <w:uiPriority w:val="99"/>
    <w:qFormat/>
    <w:rsid w:val="001C1B20"/>
    <w:rPr>
      <w:rFonts w:cs="Times New Roman"/>
      <w:i/>
    </w:rPr>
  </w:style>
  <w:style w:type="character" w:styleId="a7">
    <w:name w:val="annotation reference"/>
    <w:basedOn w:val="a0"/>
    <w:uiPriority w:val="99"/>
    <w:semiHidden/>
    <w:rsid w:val="001C1B20"/>
    <w:rPr>
      <w:rFonts w:cs="Times New Roman"/>
      <w:sz w:val="21"/>
    </w:rPr>
  </w:style>
  <w:style w:type="paragraph" w:styleId="a8">
    <w:name w:val="annotation text"/>
    <w:basedOn w:val="a"/>
    <w:link w:val="Char1"/>
    <w:uiPriority w:val="99"/>
    <w:rsid w:val="001C1B20"/>
    <w:pPr>
      <w:jc w:val="left"/>
    </w:pPr>
  </w:style>
  <w:style w:type="character" w:customStyle="1" w:styleId="Char1">
    <w:name w:val="批注文字 Char"/>
    <w:basedOn w:val="a0"/>
    <w:link w:val="a8"/>
    <w:uiPriority w:val="99"/>
    <w:locked/>
    <w:rsid w:val="001C1B20"/>
    <w:rPr>
      <w:rFonts w:ascii="Times New Roman" w:eastAsia="宋体" w:hAnsi="Times New Roman" w:cs="Times New Roman"/>
      <w:sz w:val="20"/>
      <w:szCs w:val="20"/>
    </w:rPr>
  </w:style>
  <w:style w:type="paragraph" w:styleId="a9">
    <w:name w:val="annotation subject"/>
    <w:basedOn w:val="a8"/>
    <w:next w:val="a8"/>
    <w:link w:val="Char2"/>
    <w:uiPriority w:val="99"/>
    <w:semiHidden/>
    <w:rsid w:val="001C1B20"/>
    <w:rPr>
      <w:b/>
      <w:bCs/>
    </w:rPr>
  </w:style>
  <w:style w:type="character" w:customStyle="1" w:styleId="Char2">
    <w:name w:val="批注主题 Char"/>
    <w:basedOn w:val="Char1"/>
    <w:link w:val="a9"/>
    <w:uiPriority w:val="99"/>
    <w:semiHidden/>
    <w:locked/>
    <w:rsid w:val="001C1B20"/>
    <w:rPr>
      <w:rFonts w:ascii="Times New Roman" w:eastAsia="宋体" w:hAnsi="Times New Roman" w:cs="Times New Roman"/>
      <w:b/>
      <w:bCs/>
      <w:sz w:val="20"/>
      <w:szCs w:val="20"/>
    </w:rPr>
  </w:style>
  <w:style w:type="paragraph" w:styleId="aa">
    <w:name w:val="Balloon Text"/>
    <w:basedOn w:val="a"/>
    <w:link w:val="Char3"/>
    <w:uiPriority w:val="99"/>
    <w:semiHidden/>
    <w:rsid w:val="001C1B20"/>
    <w:rPr>
      <w:sz w:val="18"/>
      <w:szCs w:val="18"/>
    </w:rPr>
  </w:style>
  <w:style w:type="character" w:customStyle="1" w:styleId="Char3">
    <w:name w:val="批注框文本 Char"/>
    <w:basedOn w:val="a0"/>
    <w:link w:val="aa"/>
    <w:uiPriority w:val="99"/>
    <w:semiHidden/>
    <w:locked/>
    <w:rsid w:val="001C1B20"/>
    <w:rPr>
      <w:rFonts w:ascii="Times New Roman" w:eastAsia="宋体" w:hAnsi="Times New Roman" w:cs="Times New Roman"/>
      <w:sz w:val="18"/>
      <w:szCs w:val="18"/>
    </w:rPr>
  </w:style>
  <w:style w:type="paragraph" w:styleId="ab">
    <w:name w:val="Normal (Web)"/>
    <w:basedOn w:val="a"/>
    <w:uiPriority w:val="99"/>
    <w:rsid w:val="001C1B20"/>
    <w:pPr>
      <w:spacing w:before="100" w:beforeAutospacing="1" w:after="100" w:afterAutospacing="1"/>
      <w:jc w:val="left"/>
    </w:pPr>
    <w:rPr>
      <w:rFonts w:ascii="宋体" w:hAnsi="宋体" w:cs="宋体"/>
      <w:kern w:val="0"/>
      <w:sz w:val="24"/>
      <w:szCs w:val="24"/>
    </w:rPr>
  </w:style>
  <w:style w:type="paragraph" w:customStyle="1" w:styleId="ColorfulShading-Accent11">
    <w:name w:val="Colorful Shading - Accent 11"/>
    <w:hidden/>
    <w:uiPriority w:val="99"/>
    <w:semiHidden/>
    <w:rsid w:val="001C1B20"/>
    <w:rPr>
      <w:rFonts w:ascii="Times New Roman" w:hAnsi="Times New Roman"/>
      <w:szCs w:val="20"/>
    </w:rPr>
  </w:style>
  <w:style w:type="character" w:styleId="ac">
    <w:name w:val="Hyperlink"/>
    <w:basedOn w:val="a0"/>
    <w:uiPriority w:val="99"/>
    <w:rsid w:val="001C1B20"/>
    <w:rPr>
      <w:rFonts w:cs="Times New Roman"/>
      <w:color w:val="0000FF"/>
      <w:u w:val="single"/>
    </w:rPr>
  </w:style>
  <w:style w:type="character" w:styleId="ad">
    <w:name w:val="FollowedHyperlink"/>
    <w:basedOn w:val="a0"/>
    <w:uiPriority w:val="99"/>
    <w:semiHidden/>
    <w:rsid w:val="001C1B20"/>
    <w:rPr>
      <w:rFonts w:cs="Times New Roman"/>
      <w:color w:val="800080"/>
      <w:u w:val="single"/>
    </w:rPr>
  </w:style>
  <w:style w:type="paragraph" w:customStyle="1" w:styleId="p0">
    <w:name w:val="p0"/>
    <w:basedOn w:val="a"/>
    <w:uiPriority w:val="99"/>
    <w:rsid w:val="001C1B20"/>
    <w:pPr>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20"/>
    <w:pPr>
      <w:jc w:val="both"/>
    </w:pPr>
    <w:rPr>
      <w:rFonts w:ascii="Times New Roman" w:hAnsi="Times New Roman"/>
      <w:szCs w:val="20"/>
    </w:rPr>
  </w:style>
  <w:style w:type="paragraph" w:styleId="1">
    <w:name w:val="heading 1"/>
    <w:basedOn w:val="a"/>
    <w:next w:val="a"/>
    <w:link w:val="1Char"/>
    <w:uiPriority w:val="99"/>
    <w:qFormat/>
    <w:rsid w:val="001C1B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1B20"/>
    <w:rPr>
      <w:rFonts w:ascii="Times New Roman" w:eastAsia="宋体" w:hAnsi="Times New Roman" w:cs="Times New Roman"/>
      <w:b/>
      <w:bCs/>
      <w:kern w:val="44"/>
      <w:sz w:val="44"/>
      <w:szCs w:val="44"/>
    </w:rPr>
  </w:style>
  <w:style w:type="paragraph" w:styleId="a3">
    <w:name w:val="header"/>
    <w:basedOn w:val="a"/>
    <w:link w:val="Char"/>
    <w:uiPriority w:val="99"/>
    <w:rsid w:val="001C1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1B20"/>
    <w:rPr>
      <w:rFonts w:cs="Times New Roman"/>
      <w:sz w:val="18"/>
      <w:szCs w:val="18"/>
    </w:rPr>
  </w:style>
  <w:style w:type="paragraph" w:styleId="a4">
    <w:name w:val="footer"/>
    <w:basedOn w:val="a"/>
    <w:link w:val="Char0"/>
    <w:uiPriority w:val="99"/>
    <w:rsid w:val="001C1B2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C1B20"/>
    <w:rPr>
      <w:rFonts w:cs="Times New Roman"/>
      <w:sz w:val="18"/>
      <w:szCs w:val="18"/>
    </w:rPr>
  </w:style>
  <w:style w:type="character" w:styleId="a5">
    <w:name w:val="Strong"/>
    <w:basedOn w:val="a0"/>
    <w:uiPriority w:val="99"/>
    <w:qFormat/>
    <w:rsid w:val="001C1B20"/>
    <w:rPr>
      <w:rFonts w:cs="Times New Roman"/>
      <w:b/>
    </w:rPr>
  </w:style>
  <w:style w:type="character" w:styleId="a6">
    <w:name w:val="Emphasis"/>
    <w:basedOn w:val="a0"/>
    <w:uiPriority w:val="99"/>
    <w:qFormat/>
    <w:rsid w:val="001C1B20"/>
    <w:rPr>
      <w:rFonts w:cs="Times New Roman"/>
      <w:i/>
    </w:rPr>
  </w:style>
  <w:style w:type="character" w:styleId="a7">
    <w:name w:val="annotation reference"/>
    <w:basedOn w:val="a0"/>
    <w:uiPriority w:val="99"/>
    <w:semiHidden/>
    <w:rsid w:val="001C1B20"/>
    <w:rPr>
      <w:rFonts w:cs="Times New Roman"/>
      <w:sz w:val="21"/>
    </w:rPr>
  </w:style>
  <w:style w:type="paragraph" w:styleId="a8">
    <w:name w:val="annotation text"/>
    <w:basedOn w:val="a"/>
    <w:link w:val="Char1"/>
    <w:uiPriority w:val="99"/>
    <w:rsid w:val="001C1B20"/>
    <w:pPr>
      <w:jc w:val="left"/>
    </w:pPr>
  </w:style>
  <w:style w:type="character" w:customStyle="1" w:styleId="Char1">
    <w:name w:val="批注文字 Char"/>
    <w:basedOn w:val="a0"/>
    <w:link w:val="a8"/>
    <w:uiPriority w:val="99"/>
    <w:locked/>
    <w:rsid w:val="001C1B20"/>
    <w:rPr>
      <w:rFonts w:ascii="Times New Roman" w:eastAsia="宋体" w:hAnsi="Times New Roman" w:cs="Times New Roman"/>
      <w:sz w:val="20"/>
      <w:szCs w:val="20"/>
    </w:rPr>
  </w:style>
  <w:style w:type="paragraph" w:styleId="a9">
    <w:name w:val="annotation subject"/>
    <w:basedOn w:val="a8"/>
    <w:next w:val="a8"/>
    <w:link w:val="Char2"/>
    <w:uiPriority w:val="99"/>
    <w:semiHidden/>
    <w:rsid w:val="001C1B20"/>
    <w:rPr>
      <w:b/>
      <w:bCs/>
    </w:rPr>
  </w:style>
  <w:style w:type="character" w:customStyle="1" w:styleId="Char2">
    <w:name w:val="批注主题 Char"/>
    <w:basedOn w:val="Char1"/>
    <w:link w:val="a9"/>
    <w:uiPriority w:val="99"/>
    <w:semiHidden/>
    <w:locked/>
    <w:rsid w:val="001C1B20"/>
    <w:rPr>
      <w:rFonts w:ascii="Times New Roman" w:eastAsia="宋体" w:hAnsi="Times New Roman" w:cs="Times New Roman"/>
      <w:b/>
      <w:bCs/>
      <w:sz w:val="20"/>
      <w:szCs w:val="20"/>
    </w:rPr>
  </w:style>
  <w:style w:type="paragraph" w:styleId="aa">
    <w:name w:val="Balloon Text"/>
    <w:basedOn w:val="a"/>
    <w:link w:val="Char3"/>
    <w:uiPriority w:val="99"/>
    <w:semiHidden/>
    <w:rsid w:val="001C1B20"/>
    <w:rPr>
      <w:sz w:val="18"/>
      <w:szCs w:val="18"/>
    </w:rPr>
  </w:style>
  <w:style w:type="character" w:customStyle="1" w:styleId="Char3">
    <w:name w:val="批注框文本 Char"/>
    <w:basedOn w:val="a0"/>
    <w:link w:val="aa"/>
    <w:uiPriority w:val="99"/>
    <w:semiHidden/>
    <w:locked/>
    <w:rsid w:val="001C1B20"/>
    <w:rPr>
      <w:rFonts w:ascii="Times New Roman" w:eastAsia="宋体" w:hAnsi="Times New Roman" w:cs="Times New Roman"/>
      <w:sz w:val="18"/>
      <w:szCs w:val="18"/>
    </w:rPr>
  </w:style>
  <w:style w:type="paragraph" w:styleId="ab">
    <w:name w:val="Normal (Web)"/>
    <w:basedOn w:val="a"/>
    <w:uiPriority w:val="99"/>
    <w:rsid w:val="001C1B20"/>
    <w:pPr>
      <w:spacing w:before="100" w:beforeAutospacing="1" w:after="100" w:afterAutospacing="1"/>
      <w:jc w:val="left"/>
    </w:pPr>
    <w:rPr>
      <w:rFonts w:ascii="宋体" w:hAnsi="宋体" w:cs="宋体"/>
      <w:kern w:val="0"/>
      <w:sz w:val="24"/>
      <w:szCs w:val="24"/>
    </w:rPr>
  </w:style>
  <w:style w:type="paragraph" w:customStyle="1" w:styleId="ColorfulShading-Accent11">
    <w:name w:val="Colorful Shading - Accent 11"/>
    <w:hidden/>
    <w:uiPriority w:val="99"/>
    <w:semiHidden/>
    <w:rsid w:val="001C1B20"/>
    <w:rPr>
      <w:rFonts w:ascii="Times New Roman" w:hAnsi="Times New Roman"/>
      <w:szCs w:val="20"/>
    </w:rPr>
  </w:style>
  <w:style w:type="character" w:styleId="ac">
    <w:name w:val="Hyperlink"/>
    <w:basedOn w:val="a0"/>
    <w:uiPriority w:val="99"/>
    <w:rsid w:val="001C1B20"/>
    <w:rPr>
      <w:rFonts w:cs="Times New Roman"/>
      <w:color w:val="0000FF"/>
      <w:u w:val="single"/>
    </w:rPr>
  </w:style>
  <w:style w:type="character" w:styleId="ad">
    <w:name w:val="FollowedHyperlink"/>
    <w:basedOn w:val="a0"/>
    <w:uiPriority w:val="99"/>
    <w:semiHidden/>
    <w:rsid w:val="001C1B20"/>
    <w:rPr>
      <w:rFonts w:cs="Times New Roman"/>
      <w:color w:val="800080"/>
      <w:u w:val="single"/>
    </w:rPr>
  </w:style>
  <w:style w:type="paragraph" w:customStyle="1" w:styleId="p0">
    <w:name w:val="p0"/>
    <w:basedOn w:val="a"/>
    <w:uiPriority w:val="99"/>
    <w:rsid w:val="001C1B20"/>
    <w:pPr>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5758</Words>
  <Characters>32822</Characters>
  <Application>Microsoft Office Word</Application>
  <DocSecurity>0</DocSecurity>
  <Lines>273</Lines>
  <Paragraphs>77</Paragraphs>
  <ScaleCrop>false</ScaleCrop>
  <Company>微软中国</Company>
  <LinksUpToDate>false</LinksUpToDate>
  <CharactersWithSpaces>38503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asdasd</cp:lastModifiedBy>
  <cp:revision>3</cp:revision>
  <dcterms:created xsi:type="dcterms:W3CDTF">2014-01-07T22:48:00Z</dcterms:created>
  <dcterms:modified xsi:type="dcterms:W3CDTF">2014-02-12T10:20:00Z</dcterms:modified>
</cp:coreProperties>
</file>